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11F0">
      <w:pPr>
        <w:spacing w:before="0" w:line="1058" w:lineRule="exact"/>
        <w:ind w:left="161" w:right="0" w:firstLine="0"/>
        <w:jc w:val="center"/>
        <w:rPr>
          <w:rFonts w:hint="eastAsia" w:ascii="宋体" w:hAnsi="宋体" w:eastAsia="宋体" w:cs="宋体"/>
          <w:b/>
          <w:sz w:val="72"/>
          <w:szCs w:val="72"/>
          <w:highlight w:val="none"/>
          <w:lang w:val="en-US" w:eastAsia="zh-CN"/>
        </w:rPr>
      </w:pPr>
      <w:r>
        <w:rPr>
          <w:rFonts w:hint="eastAsia" w:ascii="宋体" w:hAnsi="宋体" w:eastAsia="宋体" w:cs="宋体"/>
          <w:b/>
          <w:sz w:val="72"/>
          <w:szCs w:val="72"/>
          <w:highlight w:val="none"/>
          <w:lang w:val="en-US" w:eastAsia="zh-CN"/>
        </w:rPr>
        <w:t>青海省政府采购</w:t>
      </w:r>
    </w:p>
    <w:p w14:paraId="2FDA0924">
      <w:pPr>
        <w:spacing w:before="0" w:line="1058" w:lineRule="exact"/>
        <w:ind w:right="0"/>
        <w:jc w:val="both"/>
        <w:rPr>
          <w:rFonts w:hint="eastAsia" w:ascii="宋体" w:hAnsi="宋体" w:eastAsia="宋体" w:cs="宋体"/>
          <w:b/>
          <w:sz w:val="84"/>
          <w:highlight w:val="none"/>
        </w:rPr>
      </w:pPr>
    </w:p>
    <w:p w14:paraId="6E681435">
      <w:pPr>
        <w:spacing w:before="0" w:line="1058" w:lineRule="exact"/>
        <w:ind w:left="161" w:right="0" w:firstLine="0"/>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竞争性磋商文件</w:t>
      </w:r>
    </w:p>
    <w:p w14:paraId="791D79FD">
      <w:pPr>
        <w:rPr>
          <w:rFonts w:hint="eastAsia" w:ascii="宋体" w:hAnsi="宋体" w:eastAsia="宋体" w:cs="宋体"/>
          <w:b/>
          <w:sz w:val="65"/>
          <w:highlight w:val="none"/>
        </w:rPr>
      </w:pPr>
    </w:p>
    <w:p w14:paraId="16B665B5">
      <w:pPr>
        <w:pStyle w:val="10"/>
        <w:rPr>
          <w:rFonts w:hint="eastAsia" w:ascii="宋体" w:hAnsi="宋体" w:eastAsia="宋体" w:cs="宋体"/>
          <w:highlight w:val="none"/>
        </w:rPr>
      </w:pPr>
    </w:p>
    <w:p w14:paraId="203C32AE">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bookmarkStart w:id="0" w:name="_Toc16008"/>
      <w:bookmarkStart w:id="1" w:name="_Toc16282"/>
      <w:bookmarkStart w:id="2" w:name="_Toc26976"/>
      <w:bookmarkStart w:id="3" w:name="_Toc30032"/>
      <w:bookmarkStart w:id="4" w:name="_Toc7610"/>
      <w:bookmarkStart w:id="5" w:name="_Toc15251"/>
      <w:bookmarkStart w:id="6" w:name="_Toc2404"/>
      <w:bookmarkStart w:id="7" w:name="_Toc14681"/>
      <w:bookmarkStart w:id="8" w:name="_Toc23176"/>
      <w:bookmarkStart w:id="9" w:name="_Toc3487"/>
      <w:bookmarkStart w:id="10" w:name="_Toc24968"/>
      <w:r>
        <w:rPr>
          <w:rFonts w:hint="eastAsia"/>
          <w:b/>
          <w:bCs/>
          <w:sz w:val="28"/>
          <w:szCs w:val="28"/>
          <w:lang w:eastAsia="zh-CN"/>
        </w:rPr>
        <w:t>项目编号：</w:t>
      </w:r>
      <w:bookmarkEnd w:id="0"/>
      <w:bookmarkEnd w:id="1"/>
      <w:bookmarkEnd w:id="2"/>
      <w:bookmarkEnd w:id="3"/>
      <w:bookmarkEnd w:id="4"/>
      <w:bookmarkEnd w:id="5"/>
      <w:bookmarkEnd w:id="6"/>
      <w:bookmarkEnd w:id="7"/>
      <w:bookmarkEnd w:id="8"/>
      <w:bookmarkStart w:id="357" w:name="_GoBack"/>
      <w:bookmarkEnd w:id="357"/>
      <w:r>
        <w:rPr>
          <w:rFonts w:hint="eastAsia"/>
          <w:b/>
          <w:bCs/>
          <w:sz w:val="28"/>
          <w:szCs w:val="28"/>
          <w:lang w:eastAsia="zh-CN"/>
        </w:rPr>
        <w:t>青海省国丰竞磋（工程）2025-056</w:t>
      </w:r>
    </w:p>
    <w:p w14:paraId="226F3319">
      <w:pPr>
        <w:keepNext w:val="0"/>
        <w:keepLines w:val="0"/>
        <w:pageBreakBefore w:val="0"/>
        <w:widowControl w:val="0"/>
        <w:kinsoku/>
        <w:wordWrap/>
        <w:overflowPunct/>
        <w:topLinePunct w:val="0"/>
        <w:autoSpaceDE w:val="0"/>
        <w:autoSpaceDN w:val="0"/>
        <w:bidi w:val="0"/>
        <w:adjustRightInd/>
        <w:snapToGrid/>
        <w:ind w:firstLine="321" w:firstLineChars="100"/>
        <w:jc w:val="both"/>
        <w:textAlignment w:val="auto"/>
        <w:rPr>
          <w:rFonts w:hint="eastAsia"/>
          <w:b/>
          <w:bCs/>
          <w:sz w:val="32"/>
          <w:szCs w:val="32"/>
        </w:rPr>
      </w:pPr>
      <w:bookmarkStart w:id="11" w:name="_Toc12099"/>
      <w:bookmarkStart w:id="12" w:name="_Toc18172"/>
      <w:bookmarkStart w:id="13" w:name="_Toc15121"/>
      <w:bookmarkStart w:id="14" w:name="_Toc15908"/>
      <w:bookmarkStart w:id="15" w:name="_Toc28048"/>
      <w:bookmarkStart w:id="16" w:name="_Toc5277"/>
      <w:bookmarkStart w:id="17" w:name="_Toc28879"/>
      <w:bookmarkStart w:id="18" w:name="_Toc30596"/>
      <w:bookmarkStart w:id="19" w:name="_Toc5709"/>
    </w:p>
    <w:p w14:paraId="712A45F3">
      <w:pPr>
        <w:keepNext w:val="0"/>
        <w:keepLines w:val="0"/>
        <w:pageBreakBefore w:val="0"/>
        <w:widowControl w:val="0"/>
        <w:kinsoku/>
        <w:wordWrap/>
        <w:overflowPunct/>
        <w:topLinePunct w:val="0"/>
        <w:autoSpaceDE w:val="0"/>
        <w:autoSpaceDN w:val="0"/>
        <w:bidi w:val="0"/>
        <w:adjustRightInd/>
        <w:snapToGrid/>
        <w:ind w:firstLine="321" w:firstLineChars="100"/>
        <w:jc w:val="both"/>
        <w:textAlignment w:val="auto"/>
        <w:rPr>
          <w:rFonts w:hint="eastAsia"/>
          <w:b/>
          <w:bCs/>
          <w:sz w:val="32"/>
          <w:szCs w:val="32"/>
        </w:rPr>
      </w:pPr>
    </w:p>
    <w:p w14:paraId="0DFA37F4">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r>
        <w:rPr>
          <w:rFonts w:hint="eastAsia"/>
          <w:b/>
          <w:bCs/>
          <w:sz w:val="28"/>
          <w:szCs w:val="28"/>
        </w:rPr>
        <w:t>项目名称：</w:t>
      </w:r>
      <w:bookmarkEnd w:id="9"/>
      <w:bookmarkEnd w:id="10"/>
      <w:bookmarkEnd w:id="11"/>
      <w:bookmarkEnd w:id="12"/>
      <w:bookmarkEnd w:id="13"/>
      <w:bookmarkEnd w:id="14"/>
      <w:bookmarkEnd w:id="15"/>
      <w:bookmarkEnd w:id="16"/>
      <w:bookmarkEnd w:id="17"/>
      <w:bookmarkEnd w:id="18"/>
      <w:bookmarkEnd w:id="19"/>
      <w:bookmarkStart w:id="20" w:name="_Toc5577"/>
      <w:bookmarkStart w:id="21" w:name="_Toc24367"/>
      <w:bookmarkStart w:id="22" w:name="_Toc6083"/>
      <w:bookmarkStart w:id="23" w:name="_Toc30957"/>
      <w:bookmarkStart w:id="24" w:name="_Toc21655"/>
      <w:bookmarkStart w:id="25" w:name="_Toc23817"/>
      <w:bookmarkStart w:id="26" w:name="_Toc19246"/>
      <w:bookmarkStart w:id="27" w:name="_Toc3405"/>
      <w:bookmarkStart w:id="28" w:name="_Toc16013"/>
      <w:bookmarkStart w:id="29" w:name="_Toc17129"/>
      <w:bookmarkStart w:id="30" w:name="_Toc30171"/>
      <w:r>
        <w:rPr>
          <w:rFonts w:hint="eastAsia"/>
          <w:b/>
          <w:bCs/>
          <w:sz w:val="28"/>
          <w:szCs w:val="28"/>
          <w:lang w:eastAsia="zh-CN"/>
        </w:rPr>
        <w:t>门源县政府大楼办公业务用房消防设备设施改造维修项目</w:t>
      </w:r>
    </w:p>
    <w:p w14:paraId="76F47ED6">
      <w:pPr>
        <w:keepNext w:val="0"/>
        <w:keepLines w:val="0"/>
        <w:pageBreakBefore w:val="0"/>
        <w:widowControl w:val="0"/>
        <w:kinsoku/>
        <w:wordWrap/>
        <w:overflowPunct/>
        <w:topLinePunct w:val="0"/>
        <w:autoSpaceDE w:val="0"/>
        <w:autoSpaceDN w:val="0"/>
        <w:bidi w:val="0"/>
        <w:adjustRightInd/>
        <w:snapToGrid/>
        <w:ind w:firstLine="321" w:firstLineChars="100"/>
        <w:jc w:val="both"/>
        <w:textAlignment w:val="auto"/>
        <w:rPr>
          <w:rFonts w:hint="eastAsia"/>
          <w:b/>
          <w:bCs/>
          <w:sz w:val="32"/>
          <w:szCs w:val="32"/>
          <w:lang w:eastAsia="zh-CN"/>
        </w:rPr>
      </w:pPr>
    </w:p>
    <w:p w14:paraId="1722F414">
      <w:pPr>
        <w:keepNext w:val="0"/>
        <w:keepLines w:val="0"/>
        <w:pageBreakBefore w:val="0"/>
        <w:widowControl w:val="0"/>
        <w:kinsoku/>
        <w:wordWrap/>
        <w:overflowPunct/>
        <w:topLinePunct w:val="0"/>
        <w:autoSpaceDE w:val="0"/>
        <w:autoSpaceDN w:val="0"/>
        <w:bidi w:val="0"/>
        <w:adjustRightInd/>
        <w:snapToGrid/>
        <w:ind w:firstLine="321" w:firstLineChars="100"/>
        <w:jc w:val="both"/>
        <w:textAlignment w:val="auto"/>
        <w:rPr>
          <w:rFonts w:hint="eastAsia"/>
          <w:b/>
          <w:bCs/>
          <w:sz w:val="32"/>
          <w:szCs w:val="32"/>
          <w:lang w:eastAsia="zh-CN"/>
        </w:rPr>
      </w:pPr>
    </w:p>
    <w:p w14:paraId="468B9271">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r>
        <w:rPr>
          <w:rFonts w:hint="eastAsia"/>
          <w:b/>
          <w:bCs/>
          <w:sz w:val="28"/>
          <w:szCs w:val="28"/>
          <w:lang w:eastAsia="zh-CN"/>
        </w:rPr>
        <w:t>项目采购人：</w:t>
      </w:r>
      <w:bookmarkEnd w:id="20"/>
      <w:bookmarkEnd w:id="21"/>
      <w:bookmarkEnd w:id="22"/>
      <w:bookmarkEnd w:id="23"/>
      <w:bookmarkEnd w:id="24"/>
      <w:bookmarkEnd w:id="25"/>
      <w:bookmarkEnd w:id="26"/>
      <w:bookmarkEnd w:id="27"/>
      <w:bookmarkEnd w:id="28"/>
      <w:bookmarkEnd w:id="29"/>
      <w:bookmarkEnd w:id="30"/>
      <w:r>
        <w:rPr>
          <w:rFonts w:hint="eastAsia"/>
          <w:b/>
          <w:bCs/>
          <w:sz w:val="28"/>
          <w:szCs w:val="28"/>
          <w:lang w:eastAsia="zh-CN"/>
        </w:rPr>
        <w:t>门源回族自治县机关事务服务中心</w:t>
      </w:r>
    </w:p>
    <w:p w14:paraId="30BE55F6">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p>
    <w:p w14:paraId="2FAD3588">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p>
    <w:p w14:paraId="22595E9F">
      <w:pPr>
        <w:keepNext w:val="0"/>
        <w:keepLines w:val="0"/>
        <w:pageBreakBefore w:val="0"/>
        <w:widowControl w:val="0"/>
        <w:kinsoku/>
        <w:wordWrap/>
        <w:overflowPunct/>
        <w:topLinePunct w:val="0"/>
        <w:autoSpaceDE w:val="0"/>
        <w:autoSpaceDN w:val="0"/>
        <w:bidi w:val="0"/>
        <w:adjustRightInd/>
        <w:snapToGrid/>
        <w:ind w:left="1162" w:leftChars="145" w:hanging="843" w:hangingChars="300"/>
        <w:jc w:val="both"/>
        <w:textAlignment w:val="auto"/>
        <w:rPr>
          <w:rFonts w:hint="eastAsia"/>
          <w:b/>
          <w:bCs/>
          <w:sz w:val="28"/>
          <w:szCs w:val="28"/>
          <w:lang w:eastAsia="zh-CN"/>
        </w:rPr>
      </w:pPr>
      <w:r>
        <w:rPr>
          <w:rFonts w:hint="eastAsia"/>
          <w:b/>
          <w:bCs/>
          <w:sz w:val="28"/>
          <w:szCs w:val="28"/>
          <w:lang w:eastAsia="zh-CN"/>
        </w:rPr>
        <w:t>采购代理机构：青海省国丰工程项目管理有限公司</w:t>
      </w:r>
    </w:p>
    <w:p w14:paraId="3B0CD5BC">
      <w:pPr>
        <w:pStyle w:val="10"/>
        <w:rPr>
          <w:rFonts w:hint="eastAsia" w:ascii="宋体" w:hAnsi="宋体" w:eastAsia="宋体" w:cs="宋体"/>
          <w:b/>
          <w:sz w:val="36"/>
          <w:highlight w:val="none"/>
        </w:rPr>
      </w:pPr>
    </w:p>
    <w:p w14:paraId="323B76FF">
      <w:pPr>
        <w:pStyle w:val="36"/>
        <w:outlineLvl w:val="9"/>
        <w:rPr>
          <w:rFonts w:hint="eastAsia" w:ascii="宋体" w:hAnsi="宋体" w:eastAsia="宋体" w:cs="宋体"/>
          <w:b/>
          <w:sz w:val="36"/>
          <w:highlight w:val="none"/>
        </w:rPr>
      </w:pPr>
    </w:p>
    <w:p w14:paraId="13F5812E">
      <w:pPr>
        <w:pStyle w:val="3"/>
        <w:ind w:left="168"/>
        <w:rPr>
          <w:rFonts w:hint="eastAsia" w:ascii="宋体" w:hAnsi="宋体" w:eastAsia="宋体" w:cs="宋体"/>
          <w:highlight w:val="none"/>
          <w:lang w:eastAsia="zh-CN"/>
        </w:rPr>
      </w:pPr>
      <w:r>
        <w:rPr>
          <w:rFonts w:hint="eastAsia" w:ascii="宋体" w:hAnsi="宋体" w:eastAsia="宋体" w:cs="宋体"/>
          <w:highlight w:val="none"/>
          <w:lang w:eastAsia="zh-CN"/>
        </w:rPr>
        <w:t>二〇二</w:t>
      </w:r>
      <w:r>
        <w:rPr>
          <w:rFonts w:hint="eastAsia" w:cs="宋体"/>
          <w:highlight w:val="none"/>
          <w:lang w:val="en-US" w:eastAsia="zh-CN"/>
        </w:rPr>
        <w:t>五</w:t>
      </w:r>
      <w:r>
        <w:rPr>
          <w:rFonts w:hint="eastAsia" w:ascii="宋体" w:hAnsi="宋体" w:eastAsia="宋体" w:cs="宋体"/>
          <w:highlight w:val="none"/>
          <w:lang w:eastAsia="zh-CN"/>
        </w:rPr>
        <w:t>年</w:t>
      </w:r>
      <w:r>
        <w:rPr>
          <w:rFonts w:hint="eastAsia" w:cs="宋体"/>
          <w:highlight w:val="none"/>
          <w:lang w:val="en-US" w:eastAsia="zh-CN"/>
        </w:rPr>
        <w:t>六</w:t>
      </w:r>
      <w:r>
        <w:rPr>
          <w:rFonts w:hint="eastAsia" w:ascii="宋体" w:hAnsi="宋体" w:eastAsia="宋体" w:cs="宋体"/>
          <w:highlight w:val="none"/>
          <w:lang w:eastAsia="zh-CN"/>
        </w:rPr>
        <w:t>月</w:t>
      </w:r>
    </w:p>
    <w:p w14:paraId="20F280AE">
      <w:pPr>
        <w:rPr>
          <w:rFonts w:hint="eastAsia" w:ascii="宋体" w:hAnsi="宋体" w:eastAsia="宋体" w:cs="宋体"/>
          <w:highlight w:val="none"/>
        </w:rPr>
        <w:sectPr>
          <w:headerReference r:id="rId5" w:type="default"/>
          <w:footerReference r:id="rId6"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17" w:charSpace="0"/>
        </w:sectPr>
      </w:pPr>
    </w:p>
    <w:p w14:paraId="44E0155F">
      <w:pPr>
        <w:pStyle w:val="2"/>
        <w:tabs>
          <w:tab w:val="left" w:pos="425"/>
        </w:tabs>
        <w:spacing w:before="0" w:beforeLines="0" w:after="0" w:afterLines="0" w:line="360" w:lineRule="auto"/>
        <w:ind w:left="0" w:leftChars="0" w:right="0" w:firstLine="0" w:firstLineChars="0"/>
        <w:jc w:val="center"/>
        <w:outlineLvl w:val="9"/>
        <w:rPr>
          <w:rFonts w:hint="eastAsia" w:ascii="宋体" w:hAnsi="宋体" w:eastAsia="宋体" w:cs="宋体"/>
          <w:b/>
          <w:bCs/>
          <w:sz w:val="36"/>
          <w:szCs w:val="24"/>
          <w:highlight w:val="none"/>
          <w:lang w:val="en-US" w:eastAsia="zh-CN" w:bidi="zh-CN"/>
        </w:rPr>
      </w:pPr>
      <w:bookmarkStart w:id="31" w:name="_Toc23341"/>
      <w:r>
        <w:rPr>
          <w:rFonts w:hint="eastAsia" w:ascii="宋体" w:hAnsi="宋体" w:eastAsia="宋体" w:cs="宋体"/>
          <w:b/>
          <w:bCs/>
          <w:sz w:val="24"/>
          <w:szCs w:val="24"/>
          <w:highlight w:val="none"/>
        </w:rPr>
        <w:t>目录</w:t>
      </w:r>
      <w:bookmarkEnd w:id="31"/>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TOC \o "1-2" \h \u </w:instrText>
      </w:r>
      <w:r>
        <w:rPr>
          <w:rFonts w:hint="eastAsia" w:ascii="宋体" w:hAnsi="宋体" w:eastAsia="宋体" w:cs="宋体"/>
          <w:b/>
          <w:bCs/>
          <w:sz w:val="24"/>
          <w:szCs w:val="24"/>
          <w:highlight w:val="none"/>
          <w:lang w:val="en-US" w:eastAsia="zh-CN"/>
        </w:rPr>
        <w:fldChar w:fldCharType="separate"/>
      </w:r>
    </w:p>
    <w:p w14:paraId="706D7CD3">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_Toc25098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第一章  竞争性磋商邀请</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_Toc25098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642434C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_Toc32035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第二章  供应商须知前附表</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_Toc32035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7</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0830106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_Toc13775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第三章  供应商须知</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_Toc13775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12</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58F5CAA0">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_Toc7202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一、说</w:t>
      </w:r>
      <w:r>
        <w:rPr>
          <w:rFonts w:hint="eastAsia" w:ascii="宋体" w:hAnsi="宋体" w:eastAsia="宋体" w:cs="宋体"/>
          <w:b/>
          <w:bCs w:val="0"/>
          <w:color w:val="auto"/>
          <w:szCs w:val="24"/>
          <w:highlight w:val="none"/>
          <w:lang w:val="en-US" w:eastAsia="zh-CN"/>
        </w:rPr>
        <w:t xml:space="preserve">  </w:t>
      </w:r>
      <w:r>
        <w:rPr>
          <w:rFonts w:hint="eastAsia" w:ascii="宋体" w:hAnsi="宋体" w:eastAsia="宋体" w:cs="宋体"/>
          <w:b/>
          <w:bCs w:val="0"/>
          <w:color w:val="auto"/>
          <w:szCs w:val="24"/>
          <w:highlight w:val="none"/>
          <w:lang w:val="zh-CN" w:eastAsia="zh-CN"/>
        </w:rPr>
        <w:t>明</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_Toc7202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12</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2D417470">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_Toc18840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1.适用范围</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_Toc18840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B83598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_Toc11161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w:t>
      </w:r>
      <w:r>
        <w:rPr>
          <w:rFonts w:hint="eastAsia" w:ascii="宋体" w:hAnsi="宋体" w:eastAsia="宋体" w:cs="宋体"/>
          <w:b w:val="0"/>
          <w:bCs/>
          <w:color w:val="auto"/>
          <w:szCs w:val="24"/>
          <w:highlight w:val="none"/>
          <w:lang w:val="zh-CN" w:eastAsia="zh-CN"/>
        </w:rPr>
        <w:t>采购方式、合格的供应商</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_Toc11161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65402BC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_Toc25438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4.竞争性磋商文件的构成</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_Toc25438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1763AB79">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_Toc3043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5.竞争性磋商文件、采购活动和成交结果的质疑</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_Toc3043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39C63D80">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_Toc10050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6.竞争性磋商文件的修改</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_Toc10050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13</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AA031A0">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_Toc18702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二、响应文件的编制</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_Toc18702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13</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59ED4A83">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_Toc12254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7.响应文件的语言及度量衡单位</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_Toc12254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13</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8CE65AB">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_Toc24321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8.竞争性磋商响应报价及币种</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_Toc24321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9E63263">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_Toc3664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9.磋商保证金</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_Toc3664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F2613D4">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_Toc21487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10.磋商有效期</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_Toc21487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FC6342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_Toc11103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11.响应文件构成</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_Toc11103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424F58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_Toc858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12. 响应文件的编制要求</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_Toc858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9C6438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_Toc6900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三、响应文件的递交</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_Toc6900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16</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8C3BBDA">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_Toc1587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 xml:space="preserve">13. </w:t>
      </w:r>
      <w:r>
        <w:rPr>
          <w:rFonts w:hint="eastAsia" w:ascii="宋体" w:hAnsi="宋体" w:eastAsia="宋体" w:cs="宋体"/>
          <w:b w:val="0"/>
          <w:bCs/>
          <w:color w:val="auto"/>
          <w:szCs w:val="24"/>
          <w:highlight w:val="none"/>
          <w:lang w:val="en-US" w:eastAsia="zh-CN"/>
        </w:rPr>
        <w:t>网上投标</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_Toc1587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34FA9D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_Toc15429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14. 提交首次磋商响应文件截止时间</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_Toc15429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3936F5F6">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_Toc18639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15. 响应文件的撤回</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_Toc18639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17</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D80A92D">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_Toc5215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四、竞争性磋商过程</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_Toc5215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17</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49CCA92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_Toc9686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16.竞争性磋商过程</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_Toc9686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17</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4831009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_Toc32240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五、竞争性磋商程序及方法</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_Toc32240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17</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58447BF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_Toc21843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17.磋商小组</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_Toc21843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17</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0ED9B9E">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_Toc24710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18.竞争性磋商工作程序</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_Toc24710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18</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F3647CF">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_Toc14729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19.评审办法</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_Toc14729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20</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BCD76FA">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_Toc29340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六、确定成交供应商</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_Toc29340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24</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D341394">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_Toc8001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20.推荐并确定成交供应商</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_Toc8001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DC44A2F">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_Toc25894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21.成交通知</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_Toc25894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6CA6511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_Toc30120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七、授予合同</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_Toc30120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25</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C05B97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_Toc3205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22、签订合同</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_Toc3205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4CD7A88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_Toc25075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八、竞争性磋商采购活动终止</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_Toc25075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26</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240BDF0D">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_Toc31237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23.终止情形</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_Toc31237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6722B2E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_Toc30060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九、处罚</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_Toc30060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26</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016BF5B">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_Toc21071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24.处罚情形</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_Toc21071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79B0A6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_Toc16528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十、采购代理服务收费标准</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_Toc16528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27</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67DE179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_Toc20604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zh-CN" w:eastAsia="zh-CN"/>
        </w:rPr>
        <w:t>十一、其他</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_Toc20604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27</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15429A6">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_Toc5218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第四章  青海省政府采购项目合同书范本（工程类）</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_Toc5218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28</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60A19370">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_Toc8870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一、《示范文本》的组成</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_Toc8870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29</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1B630A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_Toc2853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二、《示范文本》的性质和适用范围</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_Toc2853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31</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BD20D05">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_Toc29746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第二部分 通用合同条款</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_Toc29746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35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0D90014">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_Toc31771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第三部分 专用合同条款</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_Toc31771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36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0298F7A">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_Toc23330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第五章  响应文件格式</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_Toc23330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59</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43FF429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_Toc23032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附件1：响应文件封面</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_Toc23032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59</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4C0E84ED">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_Toc14885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附件2：响应文件目录</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_Toc14885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60</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BD621EB">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_Toc26221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附件3：磋商函及磋商报价表</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_Toc26221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61</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D1D5845">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_Toc29465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附件4：法定代表人证明书</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_Toc29465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63</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103BC95">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_Toc11008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附件5：法定代表人授权书</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_Toc11008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195F7F8E">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_Toc29243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附件6：供应商</w:t>
      </w:r>
      <w:r>
        <w:rPr>
          <w:rFonts w:hint="eastAsia" w:ascii="宋体" w:hAnsi="宋体" w:eastAsia="宋体" w:cs="宋体"/>
          <w:b w:val="0"/>
          <w:bCs/>
          <w:color w:val="auto"/>
          <w:szCs w:val="24"/>
          <w:highlight w:val="none"/>
          <w:lang w:val="zh-CN" w:eastAsia="zh-CN"/>
        </w:rPr>
        <w:t>承诺函</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_Toc29243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19DCB4C">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_Toc30119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附件7：供应商诚信承诺书</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_Toc30119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82FF02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_Toc11833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附件8：已标价工程量清单部分格式</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_Toc11833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67</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4704E8C9">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_Toc4463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附件9：资格审查资料</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_Toc4463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68</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97C9C1E">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_Toc185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附件11：</w:t>
      </w:r>
      <w:r>
        <w:rPr>
          <w:rFonts w:hint="eastAsia" w:ascii="宋体" w:hAnsi="宋体" w:eastAsia="宋体" w:cs="宋体"/>
          <w:b w:val="0"/>
          <w:bCs/>
          <w:color w:val="auto"/>
          <w:szCs w:val="24"/>
          <w:highlight w:val="none"/>
          <w:lang w:val="zh-CN" w:eastAsia="zh-CN"/>
        </w:rPr>
        <w:t>无重大违法记录声明</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_Toc185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71</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1C6F682A">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_Toc26889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附件12：中小企业声明函（工程）</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_Toc26889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123F377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1320" w:firstLineChars="6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_Toc19135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从业人员声明函</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_Toc19135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73</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68E1E44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1320" w:firstLineChars="6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_Toc24087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残疾人福利性单位声明函</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_Toc24087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233DDA7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1320" w:firstLineChars="6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_Toc8531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监狱企业证明资料</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_Toc8531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3977BA88">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_Toc11209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附件13：施工组织设计</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_Toc11209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76</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672A68E5">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_Toc27673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附件14：项目管理机构</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_Toc27673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81</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41B2A73F">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_Toc14205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附件15：类似业绩</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_Toc14205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82</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D3433F2">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_Toc28165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附件16：供应商认为在其他方面有必要说明的事项</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_Toc28165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83</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368086EF">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_Toc1854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zh-CN" w:eastAsia="zh-CN"/>
        </w:rPr>
        <w:t>附件1</w:t>
      </w:r>
      <w:r>
        <w:rPr>
          <w:rFonts w:hint="eastAsia" w:ascii="宋体" w:hAnsi="宋体" w:eastAsia="宋体" w:cs="宋体"/>
          <w:b w:val="0"/>
          <w:bCs/>
          <w:color w:val="auto"/>
          <w:szCs w:val="24"/>
          <w:highlight w:val="none"/>
          <w:lang w:val="en-US" w:eastAsia="zh-CN"/>
        </w:rPr>
        <w:t>7：</w:t>
      </w:r>
      <w:r>
        <w:rPr>
          <w:rFonts w:hint="eastAsia" w:ascii="宋体" w:hAnsi="宋体" w:eastAsia="宋体" w:cs="宋体"/>
          <w:b w:val="0"/>
          <w:bCs/>
          <w:color w:val="auto"/>
          <w:szCs w:val="24"/>
          <w:highlight w:val="none"/>
          <w:lang w:val="zh-CN" w:eastAsia="zh-CN"/>
        </w:rPr>
        <w:t>竞争性磋商</w:t>
      </w:r>
      <w:r>
        <w:rPr>
          <w:rFonts w:hint="eastAsia" w:ascii="宋体" w:hAnsi="宋体" w:eastAsia="宋体" w:cs="宋体"/>
          <w:b w:val="0"/>
          <w:bCs/>
          <w:color w:val="auto"/>
          <w:szCs w:val="24"/>
          <w:highlight w:val="none"/>
          <w:lang w:val="en-US" w:eastAsia="zh-CN"/>
        </w:rPr>
        <w:t>最终</w:t>
      </w:r>
      <w:r>
        <w:rPr>
          <w:rFonts w:hint="eastAsia" w:ascii="宋体" w:hAnsi="宋体" w:eastAsia="宋体" w:cs="宋体"/>
          <w:b w:val="0"/>
          <w:bCs/>
          <w:color w:val="auto"/>
          <w:szCs w:val="24"/>
          <w:highlight w:val="none"/>
          <w:lang w:val="zh-CN" w:eastAsia="zh-CN"/>
        </w:rPr>
        <w:t>报价表（</w:t>
      </w:r>
      <w:r>
        <w:rPr>
          <w:rFonts w:hint="eastAsia" w:ascii="宋体" w:hAnsi="宋体" w:eastAsia="宋体" w:cs="宋体"/>
          <w:b w:val="0"/>
          <w:bCs/>
          <w:color w:val="auto"/>
          <w:szCs w:val="24"/>
          <w:highlight w:val="none"/>
          <w:lang w:val="en-US" w:eastAsia="zh-CN"/>
        </w:rPr>
        <w:t>线上发起</w:t>
      </w:r>
      <w:r>
        <w:rPr>
          <w:rFonts w:hint="eastAsia" w:ascii="宋体" w:hAnsi="宋体" w:eastAsia="宋体" w:cs="宋体"/>
          <w:b w:val="0"/>
          <w:bCs/>
          <w:color w:val="auto"/>
          <w:szCs w:val="24"/>
          <w:highlight w:val="none"/>
          <w:lang w:val="zh-CN" w:eastAsia="zh-CN"/>
        </w:rPr>
        <w:t>）</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_Toc1854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84</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77EC4881">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_Toc12368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 xml:space="preserve">第六章  </w:t>
      </w:r>
      <w:r>
        <w:rPr>
          <w:rFonts w:hint="eastAsia" w:ascii="宋体" w:hAnsi="宋体" w:eastAsia="宋体" w:cs="宋体"/>
          <w:b/>
          <w:bCs w:val="0"/>
          <w:color w:val="auto"/>
          <w:szCs w:val="24"/>
          <w:highlight w:val="none"/>
          <w:lang w:val="zh-CN" w:eastAsia="zh-CN"/>
        </w:rPr>
        <w:t>技术标准和要求</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_Toc12368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85</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1833C09A">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_Toc5460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一、磋商内容</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_Toc5460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022734FE">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ind w:firstLine="440" w:firstLineChars="20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HYPERLINK \l _Toc19021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二、技术标准和要求</w:t>
      </w:r>
      <w:r>
        <w:rPr>
          <w:rFonts w:hint="eastAsia" w:ascii="宋体" w:hAnsi="宋体" w:eastAsia="宋体" w:cs="宋体"/>
          <w:b w:val="0"/>
          <w:bCs/>
          <w:color w:val="auto"/>
          <w:szCs w:val="24"/>
          <w:highlight w:val="none"/>
          <w:lang w:val="en-US" w:eastAsia="zh-CN"/>
        </w:rPr>
        <w:tab/>
      </w:r>
      <w:r>
        <w:rPr>
          <w:rFonts w:hint="eastAsia" w:ascii="宋体" w:hAnsi="宋体" w:eastAsia="宋体" w:cs="宋体"/>
          <w:b w:val="0"/>
          <w:bCs/>
          <w:color w:val="auto"/>
          <w:szCs w:val="24"/>
          <w:highlight w:val="none"/>
          <w:lang w:val="en-US" w:eastAsia="zh-CN"/>
        </w:rPr>
        <w:fldChar w:fldCharType="begin"/>
      </w:r>
      <w:r>
        <w:rPr>
          <w:rFonts w:hint="eastAsia" w:ascii="宋体" w:hAnsi="宋体" w:eastAsia="宋体" w:cs="宋体"/>
          <w:b w:val="0"/>
          <w:bCs/>
          <w:color w:val="auto"/>
          <w:szCs w:val="24"/>
          <w:highlight w:val="none"/>
          <w:lang w:val="en-US" w:eastAsia="zh-CN"/>
        </w:rPr>
        <w:instrText xml:space="preserve"> PAGEREF _Toc19021 \h </w:instrText>
      </w:r>
      <w:r>
        <w:rPr>
          <w:rFonts w:hint="eastAsia" w:ascii="宋体" w:hAnsi="宋体" w:eastAsia="宋体" w:cs="宋体"/>
          <w:b w:val="0"/>
          <w:bCs/>
          <w:color w:val="auto"/>
          <w:szCs w:val="24"/>
          <w:highlight w:val="none"/>
          <w:lang w:val="en-US" w:eastAsia="zh-CN"/>
        </w:rPr>
        <w:fldChar w:fldCharType="separate"/>
      </w:r>
      <w:r>
        <w:rPr>
          <w:rFonts w:hint="eastAsia" w:ascii="宋体" w:hAnsi="宋体" w:eastAsia="宋体" w:cs="宋体"/>
          <w:b w:val="0"/>
          <w:bCs/>
          <w:color w:val="auto"/>
          <w:szCs w:val="24"/>
          <w:highlight w:val="none"/>
          <w:lang w:val="en-US" w:eastAsia="zh-CN"/>
        </w:rPr>
        <w:t>85</w:t>
      </w:r>
      <w:r>
        <w:rPr>
          <w:rFonts w:hint="eastAsia" w:ascii="宋体" w:hAnsi="宋体" w:eastAsia="宋体" w:cs="宋体"/>
          <w:b w:val="0"/>
          <w:bCs/>
          <w:color w:val="auto"/>
          <w:szCs w:val="24"/>
          <w:highlight w:val="none"/>
          <w:lang w:val="en-US" w:eastAsia="zh-CN"/>
        </w:rPr>
        <w:fldChar w:fldCharType="end"/>
      </w:r>
      <w:r>
        <w:rPr>
          <w:rFonts w:hint="eastAsia" w:ascii="宋体" w:hAnsi="宋体" w:eastAsia="宋体" w:cs="宋体"/>
          <w:b w:val="0"/>
          <w:bCs/>
          <w:color w:val="auto"/>
          <w:szCs w:val="24"/>
          <w:highlight w:val="none"/>
          <w:lang w:val="en-US" w:eastAsia="zh-CN"/>
        </w:rPr>
        <w:fldChar w:fldCharType="end"/>
      </w:r>
    </w:p>
    <w:p w14:paraId="5A302C17">
      <w:pPr>
        <w:pStyle w:val="19"/>
        <w:keepNext w:val="0"/>
        <w:keepLines w:val="0"/>
        <w:pageBreakBefore w:val="0"/>
        <w:widowControl w:val="0"/>
        <w:tabs>
          <w:tab w:val="right" w:leader="dot" w:pos="9025"/>
          <w:tab w:val="clear" w:pos="355"/>
          <w:tab w:val="clear" w:pos="8828"/>
        </w:tabs>
        <w:kinsoku/>
        <w:wordWrap/>
        <w:overflowPunct/>
        <w:topLinePunct w:val="0"/>
        <w:autoSpaceDE w:val="0"/>
        <w:autoSpaceDN w:val="0"/>
        <w:bidi w:val="0"/>
        <w:adjustRightInd/>
        <w:snapToGrid/>
        <w:spacing w:line="456" w:lineRule="auto"/>
        <w:jc w:val="both"/>
        <w:textAlignment w:val="auto"/>
        <w:rPr>
          <w:rFonts w:hint="eastAsia" w:ascii="宋体" w:hAnsi="宋体" w:eastAsia="宋体" w:cs="宋体"/>
          <w:b/>
          <w:bCs w:val="0"/>
          <w:color w:val="auto"/>
          <w:szCs w:val="24"/>
          <w:highlight w:val="none"/>
          <w:lang w:val="en-US" w:eastAsia="zh-CN"/>
        </w:rPr>
      </w:pP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HYPERLINK \l _Toc12613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第七章  工程量清单</w:t>
      </w:r>
      <w:r>
        <w:rPr>
          <w:rFonts w:hint="eastAsia" w:ascii="宋体" w:hAnsi="宋体" w:eastAsia="宋体" w:cs="宋体"/>
          <w:b/>
          <w:bCs w:val="0"/>
          <w:color w:val="auto"/>
          <w:szCs w:val="24"/>
          <w:highlight w:val="none"/>
          <w:lang w:val="en-US" w:eastAsia="zh-CN"/>
        </w:rPr>
        <w:tab/>
      </w:r>
      <w:r>
        <w:rPr>
          <w:rFonts w:hint="eastAsia" w:ascii="宋体" w:hAnsi="宋体" w:eastAsia="宋体" w:cs="宋体"/>
          <w:b/>
          <w:bCs w:val="0"/>
          <w:color w:val="auto"/>
          <w:szCs w:val="24"/>
          <w:highlight w:val="none"/>
          <w:lang w:val="en-US" w:eastAsia="zh-CN"/>
        </w:rPr>
        <w:fldChar w:fldCharType="begin"/>
      </w:r>
      <w:r>
        <w:rPr>
          <w:rFonts w:hint="eastAsia" w:ascii="宋体" w:hAnsi="宋体" w:eastAsia="宋体" w:cs="宋体"/>
          <w:b/>
          <w:bCs w:val="0"/>
          <w:color w:val="auto"/>
          <w:szCs w:val="24"/>
          <w:highlight w:val="none"/>
          <w:lang w:val="en-US" w:eastAsia="zh-CN"/>
        </w:rPr>
        <w:instrText xml:space="preserve"> PAGEREF _Toc12613 \h </w:instrText>
      </w:r>
      <w:r>
        <w:rPr>
          <w:rFonts w:hint="eastAsia" w:ascii="宋体" w:hAnsi="宋体" w:eastAsia="宋体" w:cs="宋体"/>
          <w:b/>
          <w:bCs w:val="0"/>
          <w:color w:val="auto"/>
          <w:szCs w:val="24"/>
          <w:highlight w:val="none"/>
          <w:lang w:val="en-US" w:eastAsia="zh-CN"/>
        </w:rPr>
        <w:fldChar w:fldCharType="separate"/>
      </w:r>
      <w:r>
        <w:rPr>
          <w:rFonts w:hint="eastAsia" w:ascii="宋体" w:hAnsi="宋体" w:eastAsia="宋体" w:cs="宋体"/>
          <w:b/>
          <w:bCs w:val="0"/>
          <w:color w:val="auto"/>
          <w:szCs w:val="24"/>
          <w:highlight w:val="none"/>
          <w:lang w:val="en-US" w:eastAsia="zh-CN"/>
        </w:rPr>
        <w:t>86</w:t>
      </w:r>
      <w:r>
        <w:rPr>
          <w:rFonts w:hint="eastAsia" w:ascii="宋体" w:hAnsi="宋体" w:eastAsia="宋体" w:cs="宋体"/>
          <w:b/>
          <w:bCs w:val="0"/>
          <w:color w:val="auto"/>
          <w:szCs w:val="24"/>
          <w:highlight w:val="none"/>
          <w:lang w:val="en-US" w:eastAsia="zh-CN"/>
        </w:rPr>
        <w:fldChar w:fldCharType="end"/>
      </w:r>
      <w:r>
        <w:rPr>
          <w:rFonts w:hint="eastAsia" w:ascii="宋体" w:hAnsi="宋体" w:eastAsia="宋体" w:cs="宋体"/>
          <w:b/>
          <w:bCs w:val="0"/>
          <w:color w:val="auto"/>
          <w:szCs w:val="24"/>
          <w:highlight w:val="none"/>
          <w:lang w:val="en-US" w:eastAsia="zh-CN"/>
        </w:rPr>
        <w:fldChar w:fldCharType="end"/>
      </w:r>
    </w:p>
    <w:p w14:paraId="33B2287C">
      <w:pPr>
        <w:tabs>
          <w:tab w:val="left" w:pos="425"/>
        </w:tabs>
        <w:spacing w:before="0" w:beforeLines="0" w:after="0" w:afterLines="0" w:line="360" w:lineRule="auto"/>
        <w:ind w:left="0" w:leftChars="0" w:right="0" w:firstLine="0" w:firstLineChars="0"/>
        <w:jc w:val="center"/>
        <w:outlineLvl w:val="9"/>
        <w:rPr>
          <w:rFonts w:hint="eastAsia" w:ascii="宋体" w:hAnsi="宋体" w:eastAsia="宋体" w:cs="宋体"/>
          <w:bCs/>
          <w:szCs w:val="24"/>
          <w:highlight w:val="none"/>
          <w:lang w:val="en-US" w:eastAsia="zh-CN"/>
        </w:rPr>
        <w:sectPr>
          <w:footerReference r:id="rId7" w:type="default"/>
          <w:pgSz w:w="11905" w:h="16838"/>
          <w:pgMar w:top="1440" w:right="1440" w:bottom="1440" w:left="1440" w:header="850" w:footer="992" w:gutter="0"/>
          <w:pgNumType w:fmt="decimal" w:start="1"/>
          <w:cols w:space="720" w:num="1"/>
          <w:rtlGutter w:val="0"/>
          <w:docGrid w:type="lines" w:linePitch="317" w:charSpace="0"/>
        </w:sectPr>
      </w:pPr>
      <w:r>
        <w:rPr>
          <w:rFonts w:hint="eastAsia" w:ascii="宋体" w:hAnsi="宋体" w:eastAsia="宋体" w:cs="宋体"/>
          <w:bCs/>
          <w:szCs w:val="24"/>
          <w:highlight w:val="none"/>
          <w:lang w:val="en-US" w:eastAsia="zh-CN"/>
        </w:rPr>
        <w:fldChar w:fldCharType="end"/>
      </w:r>
      <w:bookmarkStart w:id="32" w:name="_Toc28435"/>
    </w:p>
    <w:p w14:paraId="57B5BF6F">
      <w:pPr>
        <w:pStyle w:val="26"/>
        <w:rPr>
          <w:rFonts w:hint="eastAsia" w:ascii="宋体" w:hAnsi="宋体" w:eastAsia="宋体" w:cs="宋体"/>
          <w:b/>
          <w:bCs/>
          <w:color w:val="000000"/>
          <w:sz w:val="36"/>
          <w:szCs w:val="36"/>
          <w:highlight w:val="none"/>
          <w:lang w:val="en-US" w:eastAsia="zh-CN" w:bidi="zh-CN"/>
        </w:rPr>
      </w:pPr>
      <w:bookmarkStart w:id="33" w:name="_Toc25098"/>
      <w:r>
        <w:rPr>
          <w:rFonts w:hint="eastAsia" w:ascii="宋体" w:hAnsi="宋体" w:eastAsia="宋体" w:cs="宋体"/>
          <w:b/>
          <w:bCs/>
          <w:color w:val="000000"/>
          <w:sz w:val="36"/>
          <w:szCs w:val="36"/>
          <w:highlight w:val="none"/>
          <w:lang w:val="en-US" w:eastAsia="zh-CN" w:bidi="zh-CN"/>
        </w:rPr>
        <w:t>第一章  竞争性磋商邀请</w:t>
      </w:r>
      <w:bookmarkEnd w:id="32"/>
      <w:bookmarkEnd w:id="33"/>
    </w:p>
    <w:p w14:paraId="2F2C7886">
      <w:pPr>
        <w:spacing w:before="0" w:after="0" w:line="480" w:lineRule="auto"/>
        <w:ind w:left="0" w:right="0"/>
        <w:jc w:val="center"/>
        <w:rPr>
          <w:rFonts w:hint="eastAsia" w:ascii="宋体" w:hAnsi="宋体" w:eastAsia="宋体" w:cs="宋体"/>
          <w:b/>
          <w:bCs/>
          <w:kern w:val="2"/>
          <w:sz w:val="32"/>
          <w:szCs w:val="32"/>
          <w:highlight w:val="none"/>
          <w:lang w:val="en-US" w:eastAsia="zh-CN" w:bidi="ar-SA"/>
        </w:rPr>
      </w:pPr>
      <w:r>
        <w:rPr>
          <w:rFonts w:hint="eastAsia" w:cs="宋体"/>
          <w:b/>
          <w:bCs/>
          <w:kern w:val="2"/>
          <w:sz w:val="32"/>
          <w:szCs w:val="32"/>
          <w:highlight w:val="none"/>
          <w:lang w:val="zh-CN" w:eastAsia="zh-CN" w:bidi="ar-SA"/>
        </w:rPr>
        <w:t>门源县政府大楼办公业务用房消防设备设施改造维修项目</w:t>
      </w:r>
    </w:p>
    <w:p w14:paraId="596E1FA0">
      <w:pPr>
        <w:spacing w:before="0" w:after="0" w:line="480" w:lineRule="auto"/>
        <w:ind w:left="0" w:right="0"/>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竞争性磋商公告</w:t>
      </w:r>
    </w:p>
    <w:p w14:paraId="0D739104">
      <w:pPr>
        <w:widowControl w:val="0"/>
        <w:wordWrap/>
        <w:autoSpaceDE w:val="0"/>
        <w:autoSpaceDN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青海省国丰工程项目管理有限公司（以下均简称“采购代理机构”）</w:t>
      </w:r>
      <w:r>
        <w:rPr>
          <w:rFonts w:hint="eastAsia" w:ascii="宋体" w:hAnsi="宋体" w:eastAsia="宋体" w:cs="宋体"/>
          <w:sz w:val="24"/>
          <w:szCs w:val="24"/>
          <w:highlight w:val="none"/>
        </w:rPr>
        <w:t>受</w:t>
      </w:r>
      <w:r>
        <w:rPr>
          <w:rFonts w:hint="eastAsia" w:cs="宋体"/>
          <w:sz w:val="24"/>
          <w:szCs w:val="24"/>
          <w:highlight w:val="none"/>
          <w:lang w:eastAsia="zh-CN"/>
        </w:rPr>
        <w:t>门源回族自治县机关事务服务中心</w:t>
      </w:r>
      <w:r>
        <w:rPr>
          <w:rFonts w:hint="eastAsia" w:ascii="宋体" w:hAnsi="宋体" w:eastAsia="宋体" w:cs="宋体"/>
          <w:sz w:val="24"/>
          <w:szCs w:val="24"/>
          <w:highlight w:val="none"/>
          <w:lang w:eastAsia="zh-CN"/>
        </w:rPr>
        <w:t>（以下均简称“采购人”）</w:t>
      </w:r>
      <w:r>
        <w:rPr>
          <w:rFonts w:hint="eastAsia" w:ascii="宋体" w:hAnsi="宋体" w:eastAsia="宋体" w:cs="宋体"/>
          <w:sz w:val="24"/>
          <w:szCs w:val="24"/>
          <w:highlight w:val="none"/>
        </w:rPr>
        <w:t>委托，现对</w:t>
      </w:r>
      <w:r>
        <w:rPr>
          <w:rFonts w:hint="eastAsia" w:cs="宋体"/>
          <w:sz w:val="24"/>
          <w:szCs w:val="24"/>
          <w:highlight w:val="none"/>
          <w:lang w:eastAsia="zh-CN"/>
        </w:rPr>
        <w:t>门源县政府大楼办公业务用房消防设备设施改造维修项目</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方式进行采购，欢迎合格的</w:t>
      </w:r>
      <w:r>
        <w:rPr>
          <w:rFonts w:hint="eastAsia" w:cs="宋体"/>
          <w:sz w:val="24"/>
          <w:szCs w:val="24"/>
          <w:highlight w:val="none"/>
          <w:lang w:eastAsia="zh-CN"/>
        </w:rPr>
        <w:t>供应商</w:t>
      </w:r>
      <w:r>
        <w:rPr>
          <w:rFonts w:hint="eastAsia" w:ascii="宋体" w:hAnsi="宋体" w:eastAsia="宋体" w:cs="宋体"/>
          <w:sz w:val="24"/>
          <w:szCs w:val="24"/>
          <w:highlight w:val="none"/>
        </w:rPr>
        <w:t>参加本项目的</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w:t>
      </w:r>
    </w:p>
    <w:tbl>
      <w:tblPr>
        <w:tblStyle w:val="2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687"/>
      </w:tblGrid>
      <w:tr w14:paraId="6BB3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644DCB8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tc>
        <w:tc>
          <w:tcPr>
            <w:tcW w:w="5687" w:type="dxa"/>
            <w:vAlign w:val="center"/>
          </w:tcPr>
          <w:p w14:paraId="3292F967">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门源县政府大楼办公业务用房消防设备设施改造维修项目</w:t>
            </w:r>
          </w:p>
        </w:tc>
      </w:tr>
      <w:tr w14:paraId="4779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0FF4CE9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采购项目编号</w:t>
            </w:r>
          </w:p>
        </w:tc>
        <w:tc>
          <w:tcPr>
            <w:tcW w:w="5687" w:type="dxa"/>
            <w:vAlign w:val="center"/>
          </w:tcPr>
          <w:p w14:paraId="45CBF957">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青海省国丰竞磋（工程）2025-056</w:t>
            </w:r>
          </w:p>
        </w:tc>
      </w:tr>
      <w:tr w14:paraId="7441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40FD54C5">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标项名称</w:t>
            </w:r>
          </w:p>
        </w:tc>
        <w:tc>
          <w:tcPr>
            <w:tcW w:w="5687" w:type="dxa"/>
            <w:vAlign w:val="center"/>
          </w:tcPr>
          <w:p w14:paraId="021668B4">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门源县政府大楼办公业务用房消防设备设施改造维修项目</w:t>
            </w:r>
          </w:p>
        </w:tc>
      </w:tr>
      <w:tr w14:paraId="0445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481020D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5687" w:type="dxa"/>
            <w:vAlign w:val="center"/>
          </w:tcPr>
          <w:p w14:paraId="7855AD9B">
            <w:pPr>
              <w:spacing w:line="480" w:lineRule="auto"/>
              <w:jc w:val="both"/>
              <w:rPr>
                <w:rFonts w:hint="eastAsia" w:ascii="宋体" w:hAnsi="宋体" w:eastAsia="宋体" w:cs="宋体"/>
                <w:color w:val="000000"/>
                <w:kern w:val="0"/>
                <w:sz w:val="24"/>
                <w:szCs w:val="24"/>
                <w:highlight w:val="none"/>
                <w:lang w:val="en-US" w:eastAsia="zh-CN" w:bidi="zh-CN"/>
              </w:rPr>
            </w:pPr>
            <w:r>
              <w:rPr>
                <w:rFonts w:hint="eastAsia" w:ascii="宋体" w:hAnsi="宋体" w:eastAsia="宋体" w:cs="宋体"/>
                <w:color w:val="000000"/>
                <w:kern w:val="0"/>
                <w:sz w:val="24"/>
                <w:szCs w:val="24"/>
                <w:highlight w:val="none"/>
                <w:lang w:val="zh-CN" w:eastAsia="zh-CN" w:bidi="zh-CN"/>
              </w:rPr>
              <w:t>竞争性磋商</w:t>
            </w:r>
          </w:p>
        </w:tc>
      </w:tr>
      <w:tr w14:paraId="1997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2C6BC90B">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招标控制价</w:t>
            </w:r>
          </w:p>
        </w:tc>
        <w:tc>
          <w:tcPr>
            <w:tcW w:w="5687" w:type="dxa"/>
            <w:vAlign w:val="center"/>
          </w:tcPr>
          <w:p w14:paraId="041ACC48">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小写：477173.88元</w:t>
            </w:r>
          </w:p>
          <w:p w14:paraId="5423C812">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大写：肆拾柒万柒仟壹佰柒拾叁元捌角捌分</w:t>
            </w:r>
          </w:p>
        </w:tc>
      </w:tr>
      <w:tr w14:paraId="184F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2B771100">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项目分包个数</w:t>
            </w:r>
          </w:p>
        </w:tc>
        <w:tc>
          <w:tcPr>
            <w:tcW w:w="5687" w:type="dxa"/>
            <w:vAlign w:val="center"/>
          </w:tcPr>
          <w:p w14:paraId="148752D7">
            <w:pPr>
              <w:spacing w:line="480" w:lineRule="auto"/>
              <w:jc w:val="both"/>
              <w:rPr>
                <w:rFonts w:hint="eastAsia" w:cs="宋体"/>
                <w:color w:val="auto"/>
                <w:kern w:val="0"/>
                <w:sz w:val="24"/>
                <w:szCs w:val="24"/>
                <w:highlight w:val="none"/>
                <w:lang w:val="zh-CN" w:eastAsia="zh-CN" w:bidi="zh-CN"/>
              </w:rPr>
            </w:pPr>
            <w:r>
              <w:rPr>
                <w:rFonts w:hint="eastAsia" w:cs="宋体"/>
                <w:color w:val="auto"/>
                <w:kern w:val="0"/>
                <w:sz w:val="24"/>
                <w:szCs w:val="24"/>
                <w:highlight w:val="none"/>
                <w:lang w:val="en-US" w:eastAsia="zh-CN" w:bidi="zh-CN"/>
              </w:rPr>
              <w:t>1个包</w:t>
            </w:r>
          </w:p>
        </w:tc>
      </w:tr>
      <w:tr w14:paraId="32D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3A0A8942">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工程地点</w:t>
            </w:r>
          </w:p>
        </w:tc>
        <w:tc>
          <w:tcPr>
            <w:tcW w:w="5687" w:type="dxa"/>
            <w:vAlign w:val="center"/>
          </w:tcPr>
          <w:p w14:paraId="533595D1">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青海省海北州门源县</w:t>
            </w:r>
          </w:p>
        </w:tc>
      </w:tr>
      <w:tr w14:paraId="0AD0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07038485">
            <w:pPr>
              <w:spacing w:line="48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施工工期</w:t>
            </w:r>
          </w:p>
        </w:tc>
        <w:tc>
          <w:tcPr>
            <w:tcW w:w="5687" w:type="dxa"/>
            <w:vAlign w:val="center"/>
          </w:tcPr>
          <w:p w14:paraId="30943605">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60天</w:t>
            </w:r>
          </w:p>
        </w:tc>
      </w:tr>
      <w:tr w14:paraId="6A8E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6FDDB449">
            <w:pPr>
              <w:spacing w:line="480" w:lineRule="auto"/>
              <w:jc w:val="left"/>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项目概况</w:t>
            </w:r>
          </w:p>
        </w:tc>
        <w:tc>
          <w:tcPr>
            <w:tcW w:w="5687" w:type="dxa"/>
            <w:vAlign w:val="center"/>
          </w:tcPr>
          <w:p w14:paraId="2F5107D4">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门源县政府大楼办公业务用房消防设备设施改造维修项目</w:t>
            </w:r>
            <w:r>
              <w:rPr>
                <w:rFonts w:hint="eastAsia" w:cs="宋体"/>
                <w:color w:val="000000"/>
                <w:kern w:val="0"/>
                <w:sz w:val="24"/>
                <w:szCs w:val="24"/>
                <w:highlight w:val="none"/>
                <w:lang w:val="en-US" w:eastAsia="zh-CN" w:bidi="zh-CN"/>
              </w:rPr>
              <w:t>，</w:t>
            </w:r>
            <w:r>
              <w:rPr>
                <w:rFonts w:hint="eastAsia" w:cs="宋体"/>
                <w:color w:val="000000"/>
                <w:kern w:val="0"/>
                <w:sz w:val="24"/>
                <w:szCs w:val="24"/>
                <w:highlight w:val="none"/>
                <w:lang w:val="zh-CN" w:eastAsia="zh-CN" w:bidi="zh-CN"/>
              </w:rPr>
              <w:t>具体详见《竞争性磋商文件》及工程量清单所示的全部内容。</w:t>
            </w:r>
          </w:p>
        </w:tc>
      </w:tr>
      <w:tr w14:paraId="060A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04FC7276">
            <w:pPr>
              <w:spacing w:line="480" w:lineRule="auto"/>
              <w:jc w:val="left"/>
              <w:rPr>
                <w:rFonts w:hint="eastAsia" w:ascii="宋体" w:hAnsi="宋体" w:eastAsia="宋体" w:cs="宋体"/>
                <w:sz w:val="24"/>
                <w:highlight w:val="none"/>
                <w:lang w:val="en-US" w:eastAsia="zh-CN"/>
              </w:rPr>
            </w:pPr>
            <w:r>
              <w:rPr>
                <w:rFonts w:hint="eastAsia" w:ascii="宋体" w:hAnsi="宋体" w:eastAsia="宋体" w:cs="宋体"/>
                <w:spacing w:val="-1"/>
                <w:sz w:val="24"/>
                <w:szCs w:val="24"/>
                <w:highlight w:val="none"/>
              </w:rPr>
              <w:t>磋商响应人资格条件</w:t>
            </w:r>
          </w:p>
        </w:tc>
        <w:tc>
          <w:tcPr>
            <w:tcW w:w="5687" w:type="dxa"/>
            <w:shd w:val="clear" w:color="auto" w:fill="auto"/>
            <w:vAlign w:val="center"/>
          </w:tcPr>
          <w:p w14:paraId="1430B865">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1、符合《中华人民共和国政府采购法》第22条的条件：</w:t>
            </w:r>
          </w:p>
          <w:p w14:paraId="053D0DBC">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（1）</w:t>
            </w:r>
            <w:r>
              <w:rPr>
                <w:rFonts w:hint="eastAsia" w:ascii="宋体" w:hAnsi="宋体" w:eastAsia="宋体" w:cs="宋体"/>
                <w:color w:val="000000"/>
                <w:kern w:val="0"/>
                <w:sz w:val="24"/>
                <w:szCs w:val="24"/>
                <w:highlight w:val="none"/>
                <w:lang w:val="zh-CN" w:eastAsia="zh-CN" w:bidi="zh-CN"/>
              </w:rPr>
              <w:t>具有独立承担民事责任的能力；</w:t>
            </w:r>
          </w:p>
          <w:p w14:paraId="772BC684">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（2）</w:t>
            </w:r>
            <w:r>
              <w:rPr>
                <w:rFonts w:hint="eastAsia" w:ascii="宋体" w:hAnsi="宋体" w:eastAsia="宋体" w:cs="宋体"/>
                <w:color w:val="000000"/>
                <w:kern w:val="0"/>
                <w:sz w:val="24"/>
                <w:szCs w:val="24"/>
                <w:highlight w:val="none"/>
                <w:lang w:val="zh-CN" w:eastAsia="zh-CN" w:bidi="zh-CN"/>
              </w:rPr>
              <w:t>具有良好的商业信誉和健全的财务会计制度；</w:t>
            </w:r>
          </w:p>
          <w:p w14:paraId="1CEFECEF">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（3）</w:t>
            </w:r>
            <w:r>
              <w:rPr>
                <w:rFonts w:hint="eastAsia" w:ascii="宋体" w:hAnsi="宋体" w:eastAsia="宋体" w:cs="宋体"/>
                <w:color w:val="000000"/>
                <w:kern w:val="0"/>
                <w:sz w:val="24"/>
                <w:szCs w:val="24"/>
                <w:highlight w:val="none"/>
                <w:lang w:val="zh-CN" w:eastAsia="zh-CN" w:bidi="zh-CN"/>
              </w:rPr>
              <w:t>具有履行合同所必需的设备和专业技术能力；</w:t>
            </w:r>
          </w:p>
          <w:p w14:paraId="124D2740">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（4）</w:t>
            </w:r>
            <w:r>
              <w:rPr>
                <w:rFonts w:hint="eastAsia" w:ascii="宋体" w:hAnsi="宋体" w:eastAsia="宋体" w:cs="宋体"/>
                <w:color w:val="000000"/>
                <w:kern w:val="0"/>
                <w:sz w:val="24"/>
                <w:szCs w:val="24"/>
                <w:highlight w:val="none"/>
                <w:lang w:val="zh-CN" w:eastAsia="zh-CN" w:bidi="zh-CN"/>
              </w:rPr>
              <w:t>有依法缴纳税收和社会保障资金的良好记录；</w:t>
            </w:r>
          </w:p>
          <w:p w14:paraId="02DAA8DE">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（5）</w:t>
            </w:r>
            <w:r>
              <w:rPr>
                <w:rFonts w:hint="eastAsia" w:ascii="宋体" w:hAnsi="宋体" w:eastAsia="宋体" w:cs="宋体"/>
                <w:color w:val="000000"/>
                <w:kern w:val="0"/>
                <w:sz w:val="24"/>
                <w:szCs w:val="24"/>
                <w:highlight w:val="none"/>
                <w:lang w:val="zh-CN" w:eastAsia="zh-CN" w:bidi="zh-CN"/>
              </w:rPr>
              <w:t>参加政府采购活动前三年内，在经营活动中没有重大违法记录；</w:t>
            </w:r>
          </w:p>
          <w:p w14:paraId="3EC94803">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zh-CN"/>
              </w:rPr>
              <w:t>法律、行政法规规定的其他条件</w:t>
            </w:r>
            <w:r>
              <w:rPr>
                <w:rFonts w:hint="eastAsia" w:cs="宋体"/>
                <w:color w:val="auto"/>
                <w:sz w:val="24"/>
                <w:szCs w:val="24"/>
                <w:highlight w:val="none"/>
                <w:lang w:val="zh-CN"/>
              </w:rPr>
              <w:t>。</w:t>
            </w:r>
          </w:p>
          <w:p w14:paraId="102A968F">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2</w:t>
            </w:r>
            <w:r>
              <w:rPr>
                <w:rFonts w:hint="eastAsia" w:cs="宋体"/>
                <w:color w:val="FF0000"/>
                <w:kern w:val="0"/>
                <w:sz w:val="24"/>
                <w:szCs w:val="24"/>
                <w:highlight w:val="none"/>
                <w:lang w:val="en-US" w:eastAsia="zh-CN" w:bidi="zh-CN"/>
              </w:rPr>
              <w:t>、</w:t>
            </w:r>
            <w:r>
              <w:rPr>
                <w:rFonts w:hint="eastAsia" w:cs="宋体"/>
                <w:color w:val="auto"/>
                <w:kern w:val="0"/>
                <w:sz w:val="24"/>
                <w:szCs w:val="24"/>
                <w:highlight w:val="none"/>
                <w:lang w:val="en-US" w:eastAsia="zh-CN" w:bidi="zh-CN"/>
              </w:rPr>
              <w:t>落实政府采购政策须满足的资格要求：本项目专门面向中小企业采购，总体预留比例为100%，以上企业应提供中小企业声明函。</w:t>
            </w:r>
            <w:r>
              <w:rPr>
                <w:rFonts w:hint="eastAsia" w:ascii="Arial" w:hAnsi="Arial" w:cs="Arial"/>
                <w:b/>
                <w:bCs/>
                <w:color w:val="000000"/>
                <w:sz w:val="24"/>
                <w:szCs w:val="24"/>
                <w:lang w:val="en-US" w:eastAsia="zh-CN"/>
              </w:rPr>
              <w:t>本项目采购标的所属行业为建筑业。</w:t>
            </w:r>
          </w:p>
          <w:p w14:paraId="0E81FE71">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3</w:t>
            </w:r>
            <w:r>
              <w:rPr>
                <w:rFonts w:hint="eastAsia" w:cs="宋体"/>
                <w:color w:val="000000"/>
                <w:kern w:val="0"/>
                <w:sz w:val="24"/>
                <w:szCs w:val="24"/>
                <w:highlight w:val="none"/>
                <w:lang w:val="zh-CN" w:eastAsia="zh-CN" w:bidi="zh-CN"/>
              </w:rPr>
              <w:t>、</w:t>
            </w:r>
            <w:r>
              <w:rPr>
                <w:rFonts w:hint="default" w:cs="宋体"/>
                <w:color w:val="auto"/>
                <w:sz w:val="24"/>
                <w:szCs w:val="24"/>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r>
              <w:rPr>
                <w:rFonts w:hint="eastAsia" w:cs="宋体"/>
                <w:color w:val="000000"/>
                <w:kern w:val="0"/>
                <w:sz w:val="24"/>
                <w:szCs w:val="24"/>
                <w:highlight w:val="none"/>
                <w:lang w:val="zh-CN" w:eastAsia="zh-CN" w:bidi="zh-CN"/>
              </w:rPr>
              <w:t>。</w:t>
            </w:r>
          </w:p>
          <w:p w14:paraId="68B07C27">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4</w:t>
            </w:r>
            <w:r>
              <w:rPr>
                <w:rFonts w:hint="eastAsia" w:cs="宋体"/>
                <w:color w:val="000000"/>
                <w:kern w:val="0"/>
                <w:sz w:val="24"/>
                <w:szCs w:val="24"/>
                <w:highlight w:val="none"/>
                <w:lang w:val="zh-CN" w:eastAsia="zh-CN" w:bidi="zh-CN"/>
              </w:rPr>
              <w:t>、本项目不接受以联合体方式进行投标。</w:t>
            </w:r>
          </w:p>
          <w:p w14:paraId="3C4346E6">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5</w:t>
            </w:r>
            <w:r>
              <w:rPr>
                <w:rFonts w:hint="eastAsia" w:cs="宋体"/>
                <w:color w:val="000000"/>
                <w:kern w:val="0"/>
                <w:sz w:val="24"/>
                <w:szCs w:val="24"/>
                <w:highlight w:val="none"/>
                <w:lang w:val="zh-CN" w:eastAsia="zh-CN" w:bidi="zh-CN"/>
              </w:rPr>
              <w:t>、单位负责人为同一人或者存在直接控股、管理关系的不同供应商，不得参加同一合同项下的政府采购活动。否则，皆取消投标资格</w:t>
            </w:r>
            <w:r>
              <w:rPr>
                <w:rFonts w:hint="eastAsia" w:ascii="宋体" w:hAnsi="Cambria" w:eastAsia="宋体" w:cs="宋体"/>
                <w:kern w:val="0"/>
                <w:sz w:val="24"/>
                <w:highlight w:val="none"/>
                <w:lang w:val="en-US" w:eastAsia="zh-CN"/>
              </w:rPr>
              <w:t>（提供承诺函）</w:t>
            </w:r>
            <w:r>
              <w:rPr>
                <w:rFonts w:hint="eastAsia" w:cs="宋体"/>
                <w:color w:val="000000"/>
                <w:kern w:val="0"/>
                <w:sz w:val="24"/>
                <w:szCs w:val="24"/>
                <w:highlight w:val="none"/>
                <w:lang w:val="zh-CN" w:eastAsia="zh-CN" w:bidi="zh-CN"/>
              </w:rPr>
              <w:t>。</w:t>
            </w:r>
          </w:p>
          <w:p w14:paraId="74C386A2">
            <w:pPr>
              <w:spacing w:line="480" w:lineRule="auto"/>
              <w:jc w:val="both"/>
              <w:rPr>
                <w:rFonts w:hint="eastAsia" w:cs="宋体"/>
                <w:color w:val="auto"/>
                <w:kern w:val="0"/>
                <w:sz w:val="24"/>
                <w:szCs w:val="24"/>
                <w:highlight w:val="none"/>
                <w:lang w:val="en-US" w:eastAsia="zh-CN" w:bidi="zh-CN"/>
              </w:rPr>
            </w:pPr>
            <w:r>
              <w:rPr>
                <w:rFonts w:hint="eastAsia" w:cs="宋体"/>
                <w:color w:val="000000"/>
                <w:kern w:val="0"/>
                <w:sz w:val="24"/>
                <w:szCs w:val="24"/>
                <w:highlight w:val="none"/>
                <w:lang w:val="en-US" w:eastAsia="zh-CN" w:bidi="zh-CN"/>
              </w:rPr>
              <w:t>6</w:t>
            </w:r>
            <w:r>
              <w:rPr>
                <w:rFonts w:hint="eastAsia" w:cs="宋体"/>
                <w:color w:val="000000"/>
                <w:kern w:val="0"/>
                <w:sz w:val="24"/>
                <w:szCs w:val="24"/>
                <w:highlight w:val="none"/>
                <w:lang w:val="zh-CN" w:eastAsia="zh-CN" w:bidi="zh-CN"/>
              </w:rPr>
              <w:t>、</w:t>
            </w:r>
            <w:r>
              <w:rPr>
                <w:rFonts w:hint="eastAsia" w:cs="宋体"/>
                <w:color w:val="000000"/>
                <w:kern w:val="0"/>
                <w:sz w:val="24"/>
                <w:szCs w:val="24"/>
                <w:highlight w:val="none"/>
                <w:lang w:val="en-US" w:eastAsia="zh-CN" w:bidi="zh-CN"/>
              </w:rPr>
              <w:t>为本采购项目提供整体设计、规范编制或者项目管理、监理、检测、代建等服务的供应商，不得再参加该项目的本次</w:t>
            </w:r>
            <w:r>
              <w:rPr>
                <w:rFonts w:hint="eastAsia" w:cs="宋体"/>
                <w:color w:val="auto"/>
                <w:kern w:val="0"/>
                <w:sz w:val="24"/>
                <w:szCs w:val="24"/>
                <w:highlight w:val="none"/>
                <w:lang w:val="en-US" w:eastAsia="zh-CN" w:bidi="zh-CN"/>
              </w:rPr>
              <w:t>采购活动。</w:t>
            </w:r>
          </w:p>
          <w:p w14:paraId="302BC777">
            <w:pPr>
              <w:spacing w:line="480" w:lineRule="auto"/>
              <w:jc w:val="both"/>
              <w:rPr>
                <w:rFonts w:hint="eastAsia" w:cs="宋体"/>
                <w:color w:val="auto"/>
                <w:kern w:val="0"/>
                <w:sz w:val="24"/>
                <w:szCs w:val="24"/>
                <w:highlight w:val="none"/>
                <w:lang w:val="zh-CN" w:eastAsia="zh-CN" w:bidi="zh-CN"/>
              </w:rPr>
            </w:pPr>
            <w:r>
              <w:rPr>
                <w:rFonts w:hint="eastAsia" w:cs="宋体"/>
                <w:color w:val="auto"/>
                <w:kern w:val="0"/>
                <w:sz w:val="24"/>
                <w:szCs w:val="24"/>
                <w:highlight w:val="none"/>
                <w:lang w:val="en-US" w:eastAsia="zh-CN" w:bidi="zh-CN"/>
              </w:rPr>
              <w:t>7、</w:t>
            </w:r>
            <w:r>
              <w:rPr>
                <w:rFonts w:hint="eastAsia" w:cs="宋体"/>
                <w:color w:val="auto"/>
                <w:kern w:val="0"/>
                <w:sz w:val="24"/>
                <w:szCs w:val="24"/>
                <w:highlight w:val="none"/>
                <w:lang w:val="zh-CN" w:eastAsia="zh-CN" w:bidi="zh-CN"/>
              </w:rPr>
              <w:t>供应商须具备</w:t>
            </w:r>
            <w:r>
              <w:rPr>
                <w:rFonts w:hint="eastAsia" w:cs="宋体"/>
                <w:color w:val="auto"/>
                <w:kern w:val="0"/>
                <w:sz w:val="24"/>
                <w:szCs w:val="24"/>
                <w:highlight w:val="none"/>
                <w:lang w:val="en-US" w:eastAsia="zh-CN" w:bidi="zh-CN"/>
              </w:rPr>
              <w:t>建筑工程施工总承包叁级</w:t>
            </w:r>
            <w:r>
              <w:rPr>
                <w:rFonts w:hint="eastAsia" w:cs="宋体"/>
                <w:color w:val="auto"/>
                <w:kern w:val="0"/>
                <w:sz w:val="24"/>
                <w:szCs w:val="24"/>
                <w:highlight w:val="none"/>
                <w:lang w:val="zh-CN" w:eastAsia="zh-CN" w:bidi="zh-CN"/>
              </w:rPr>
              <w:t>(含)以上资质,并在人员、设备、资金等方面具有相应的施工能力，同时应具备有效的安全生产许可证。</w:t>
            </w:r>
          </w:p>
          <w:p w14:paraId="052FE1E0">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8、项目经理须具备[建筑工程专业贰级](含)以上专业级注册建造师执业资格和有效地安全生产考核合格证书</w:t>
            </w:r>
            <w:r>
              <w:rPr>
                <w:rFonts w:hint="eastAsia" w:cs="宋体"/>
                <w:color w:val="auto"/>
                <w:kern w:val="0"/>
                <w:sz w:val="24"/>
                <w:szCs w:val="24"/>
                <w:highlight w:val="none"/>
                <w:lang w:val="zh-CN" w:eastAsia="zh-CN" w:bidi="zh-CN"/>
              </w:rPr>
              <w:t>，</w:t>
            </w:r>
            <w:r>
              <w:rPr>
                <w:rFonts w:hint="eastAsia" w:cs="宋体"/>
                <w:color w:val="auto"/>
                <w:kern w:val="0"/>
                <w:sz w:val="24"/>
                <w:szCs w:val="24"/>
                <w:highlight w:val="none"/>
                <w:lang w:val="en-US" w:eastAsia="zh-CN" w:bidi="zh-CN"/>
              </w:rPr>
              <w:t>提供项目经理近三个月缴纳社保的证明资料及</w:t>
            </w:r>
            <w:r>
              <w:rPr>
                <w:rFonts w:hint="eastAsia" w:cs="宋体"/>
                <w:color w:val="auto"/>
                <w:kern w:val="0"/>
                <w:sz w:val="24"/>
                <w:szCs w:val="24"/>
                <w:highlight w:val="none"/>
                <w:lang w:val="zh-CN" w:eastAsia="zh-CN" w:bidi="zh-CN"/>
              </w:rPr>
              <w:t>未承担在建</w:t>
            </w:r>
            <w:r>
              <w:rPr>
                <w:rFonts w:hint="eastAsia" w:cs="宋体"/>
                <w:color w:val="auto"/>
                <w:kern w:val="0"/>
                <w:sz w:val="24"/>
                <w:szCs w:val="24"/>
                <w:highlight w:val="none"/>
                <w:lang w:val="en-US" w:eastAsia="zh-CN" w:bidi="zh-CN"/>
              </w:rPr>
              <w:t>项目承诺函。</w:t>
            </w:r>
          </w:p>
          <w:p w14:paraId="17580900">
            <w:pPr>
              <w:spacing w:line="480" w:lineRule="auto"/>
              <w:jc w:val="both"/>
              <w:rPr>
                <w:rFonts w:hint="eastAsia" w:cs="宋体"/>
                <w:color w:val="000000"/>
                <w:kern w:val="0"/>
                <w:sz w:val="24"/>
                <w:szCs w:val="24"/>
                <w:highlight w:val="none"/>
                <w:lang w:val="en-US" w:eastAsia="zh-CN" w:bidi="zh-CN"/>
              </w:rPr>
            </w:pPr>
            <w:r>
              <w:rPr>
                <w:rFonts w:hint="eastAsia" w:cs="宋体"/>
                <w:color w:val="000000"/>
                <w:kern w:val="0"/>
                <w:sz w:val="24"/>
                <w:szCs w:val="24"/>
                <w:highlight w:val="none"/>
                <w:lang w:val="en-US" w:eastAsia="zh-CN" w:bidi="zh-CN"/>
              </w:rPr>
              <w:t>9、农民工工资承诺：提供不拖欠农民工工资的承诺。</w:t>
            </w:r>
          </w:p>
          <w:p w14:paraId="42397181">
            <w:pPr>
              <w:spacing w:line="480" w:lineRule="auto"/>
              <w:ind w:left="0" w:leftChars="0" w:right="0" w:rightChars="0"/>
              <w:jc w:val="both"/>
              <w:rPr>
                <w:rFonts w:hint="eastAsia" w:ascii="宋体" w:hAnsi="宋体" w:eastAsia="宋体" w:cs="宋体"/>
                <w:color w:val="000000"/>
                <w:kern w:val="0"/>
                <w:sz w:val="24"/>
                <w:szCs w:val="24"/>
                <w:highlight w:val="none"/>
                <w:lang w:val="en-US" w:eastAsia="zh-CN" w:bidi="zh-CN"/>
              </w:rPr>
            </w:pPr>
            <w:r>
              <w:rPr>
                <w:rFonts w:hint="eastAsia" w:cs="宋体"/>
                <w:color w:val="000000"/>
                <w:kern w:val="0"/>
                <w:sz w:val="24"/>
                <w:szCs w:val="24"/>
                <w:highlight w:val="none"/>
                <w:lang w:val="en-US" w:eastAsia="zh-CN" w:bidi="zh-CN"/>
              </w:rPr>
              <w:t>10、省外供应商须提供有效的进青备案登记证明。</w:t>
            </w:r>
          </w:p>
        </w:tc>
      </w:tr>
      <w:tr w14:paraId="3498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089DD97D">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竞争性磋商公告发布时间</w:t>
            </w:r>
          </w:p>
        </w:tc>
        <w:tc>
          <w:tcPr>
            <w:tcW w:w="5687" w:type="dxa"/>
            <w:vAlign w:val="center"/>
          </w:tcPr>
          <w:p w14:paraId="2F8D07E2">
            <w:pPr>
              <w:spacing w:line="480" w:lineRule="auto"/>
              <w:jc w:val="both"/>
              <w:rPr>
                <w:rFonts w:hint="eastAsia" w:ascii="宋体" w:hAnsi="宋体" w:eastAsia="宋体" w:cs="宋体"/>
                <w:color w:val="000000"/>
                <w:sz w:val="24"/>
                <w:szCs w:val="24"/>
                <w:highlight w:val="none"/>
                <w:lang w:val="zh-CN" w:eastAsia="zh-CN"/>
              </w:rPr>
            </w:pPr>
            <w:r>
              <w:rPr>
                <w:rFonts w:hint="eastAsia" w:cs="宋体"/>
                <w:color w:val="000000"/>
                <w:sz w:val="24"/>
                <w:szCs w:val="24"/>
                <w:highlight w:val="none"/>
                <w:lang w:val="zh-CN" w:eastAsia="zh-CN"/>
              </w:rPr>
              <w:t>2025年06月30日</w:t>
            </w:r>
          </w:p>
        </w:tc>
      </w:tr>
      <w:tr w14:paraId="2EA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6537E246">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竞争性磋商文件发售起止时间</w:t>
            </w:r>
          </w:p>
        </w:tc>
        <w:tc>
          <w:tcPr>
            <w:tcW w:w="5687" w:type="dxa"/>
            <w:vAlign w:val="center"/>
          </w:tcPr>
          <w:p w14:paraId="0B502674">
            <w:pPr>
              <w:spacing w:line="480" w:lineRule="auto"/>
              <w:jc w:val="both"/>
              <w:rPr>
                <w:rFonts w:hint="eastAsia" w:ascii="宋体" w:hAnsi="宋体" w:eastAsia="宋体" w:cs="宋体"/>
                <w:color w:val="000000"/>
                <w:sz w:val="24"/>
                <w:szCs w:val="24"/>
                <w:highlight w:val="none"/>
                <w:lang w:val="zh-CN" w:eastAsia="zh-CN"/>
              </w:rPr>
            </w:pPr>
            <w:r>
              <w:rPr>
                <w:rFonts w:hint="eastAsia" w:cs="宋体"/>
                <w:color w:val="auto"/>
                <w:kern w:val="0"/>
                <w:sz w:val="24"/>
                <w:szCs w:val="24"/>
                <w:highlight w:val="none"/>
                <w:lang w:val="en-US" w:eastAsia="zh-CN" w:bidi="zh-CN"/>
              </w:rPr>
              <w:t>2025年06月30日至2025年07月07日，</w:t>
            </w:r>
            <w:r>
              <w:rPr>
                <w:rFonts w:hint="eastAsia" w:cs="宋体"/>
                <w:color w:val="auto"/>
                <w:kern w:val="0"/>
                <w:sz w:val="24"/>
                <w:szCs w:val="24"/>
                <w:highlight w:val="none"/>
                <w:lang w:val="zh-CN" w:eastAsia="zh-CN" w:bidi="zh-CN"/>
              </w:rPr>
              <w:t>每天上午</w:t>
            </w:r>
            <w:r>
              <w:rPr>
                <w:rFonts w:hint="eastAsia" w:cs="宋体"/>
                <w:color w:val="auto"/>
                <w:kern w:val="0"/>
                <w:sz w:val="24"/>
                <w:szCs w:val="24"/>
                <w:highlight w:val="none"/>
                <w:lang w:val="en-US" w:eastAsia="zh-CN" w:bidi="zh-CN"/>
              </w:rPr>
              <w:t>00：00</w:t>
            </w:r>
            <w:r>
              <w:rPr>
                <w:rFonts w:hint="eastAsia" w:cs="宋体"/>
                <w:color w:val="auto"/>
                <w:kern w:val="0"/>
                <w:sz w:val="24"/>
                <w:szCs w:val="24"/>
                <w:highlight w:val="none"/>
                <w:lang w:val="zh-CN" w:eastAsia="zh-CN" w:bidi="zh-CN"/>
              </w:rPr>
              <w:t>至</w:t>
            </w:r>
            <w:r>
              <w:rPr>
                <w:rFonts w:hint="eastAsia" w:cs="宋体"/>
                <w:color w:val="auto"/>
                <w:kern w:val="0"/>
                <w:sz w:val="24"/>
                <w:szCs w:val="24"/>
                <w:highlight w:val="none"/>
                <w:lang w:val="en-US" w:eastAsia="zh-CN" w:bidi="zh-CN"/>
              </w:rPr>
              <w:t>12:00</w:t>
            </w:r>
            <w:r>
              <w:rPr>
                <w:rFonts w:hint="eastAsia" w:cs="宋体"/>
                <w:color w:val="auto"/>
                <w:kern w:val="0"/>
                <w:sz w:val="24"/>
                <w:szCs w:val="24"/>
                <w:highlight w:val="none"/>
                <w:lang w:val="zh-CN" w:eastAsia="zh-CN" w:bidi="zh-CN"/>
              </w:rPr>
              <w:t>，下午</w:t>
            </w:r>
            <w:r>
              <w:rPr>
                <w:rFonts w:hint="eastAsia" w:cs="宋体"/>
                <w:color w:val="auto"/>
                <w:kern w:val="0"/>
                <w:sz w:val="24"/>
                <w:szCs w:val="24"/>
                <w:highlight w:val="none"/>
                <w:lang w:val="en-US" w:eastAsia="zh-CN" w:bidi="zh-CN"/>
              </w:rPr>
              <w:t>12</w:t>
            </w:r>
            <w:r>
              <w:rPr>
                <w:rFonts w:hint="eastAsia" w:cs="宋体"/>
                <w:color w:val="auto"/>
                <w:kern w:val="0"/>
                <w:sz w:val="24"/>
                <w:szCs w:val="24"/>
                <w:highlight w:val="none"/>
                <w:lang w:val="zh-CN" w:eastAsia="zh-CN" w:bidi="zh-CN"/>
              </w:rPr>
              <w:t>:00至</w:t>
            </w:r>
            <w:r>
              <w:rPr>
                <w:rFonts w:hint="eastAsia" w:cs="宋体"/>
                <w:color w:val="auto"/>
                <w:kern w:val="0"/>
                <w:sz w:val="24"/>
                <w:szCs w:val="24"/>
                <w:highlight w:val="none"/>
                <w:lang w:val="en-US" w:eastAsia="zh-CN" w:bidi="zh-CN"/>
              </w:rPr>
              <w:t>23</w:t>
            </w:r>
            <w:r>
              <w:rPr>
                <w:rFonts w:hint="eastAsia" w:cs="宋体"/>
                <w:color w:val="auto"/>
                <w:kern w:val="0"/>
                <w:sz w:val="24"/>
                <w:szCs w:val="24"/>
                <w:highlight w:val="none"/>
                <w:lang w:val="zh-CN" w:eastAsia="zh-CN" w:bidi="zh-CN"/>
              </w:rPr>
              <w:t>:</w:t>
            </w:r>
            <w:r>
              <w:rPr>
                <w:rFonts w:hint="eastAsia" w:cs="宋体"/>
                <w:color w:val="auto"/>
                <w:kern w:val="0"/>
                <w:sz w:val="24"/>
                <w:szCs w:val="24"/>
                <w:highlight w:val="none"/>
                <w:lang w:val="en-US" w:eastAsia="zh-CN" w:bidi="zh-CN"/>
              </w:rPr>
              <w:t>59</w:t>
            </w:r>
            <w:r>
              <w:rPr>
                <w:rFonts w:hint="eastAsia" w:cs="宋体"/>
                <w:color w:val="auto"/>
                <w:kern w:val="0"/>
                <w:sz w:val="24"/>
                <w:szCs w:val="24"/>
                <w:highlight w:val="none"/>
                <w:lang w:val="zh-CN" w:eastAsia="zh-CN" w:bidi="zh-CN"/>
              </w:rPr>
              <w:t>（北京时间，法定节假日除外）。</w:t>
            </w:r>
          </w:p>
        </w:tc>
      </w:tr>
      <w:tr w14:paraId="590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2081EBD2">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竞争性磋商文件发售方式</w:t>
            </w:r>
          </w:p>
        </w:tc>
        <w:tc>
          <w:tcPr>
            <w:tcW w:w="5687" w:type="dxa"/>
            <w:vAlign w:val="center"/>
          </w:tcPr>
          <w:p w14:paraId="64293141">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供应商登录政采云平台https://www.zcygov.cn/在线申请获取采购文件（进入“项目采购”应用，在获取采购文件菜单中选择项目，申请获取采购文件）</w:t>
            </w:r>
          </w:p>
        </w:tc>
      </w:tr>
      <w:tr w14:paraId="7039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48B360B3">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竞争性磋商文件售价</w:t>
            </w:r>
          </w:p>
        </w:tc>
        <w:tc>
          <w:tcPr>
            <w:tcW w:w="5687" w:type="dxa"/>
            <w:vAlign w:val="center"/>
          </w:tcPr>
          <w:p w14:paraId="47B8AE3B">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0元/份（竞争性磋商资格不能转让）</w:t>
            </w:r>
          </w:p>
        </w:tc>
      </w:tr>
      <w:tr w14:paraId="10DF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25F9B94E">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竞争性磋商文件发售地点</w:t>
            </w:r>
          </w:p>
        </w:tc>
        <w:tc>
          <w:tcPr>
            <w:tcW w:w="5687" w:type="dxa"/>
            <w:vAlign w:val="center"/>
          </w:tcPr>
          <w:p w14:paraId="59667F17">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政采云线上报名，具体方式请咨询线上电子化交易系统：咨询电话：政采云400-811-7190。《青海省政府采购网》下载采购文件。（提示：请潜在供应商报名前务必完成网上企业注册及CA锁办理等手续；具体操作详见附件操作指南）</w:t>
            </w:r>
          </w:p>
        </w:tc>
      </w:tr>
      <w:tr w14:paraId="2A9C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1DB743A8">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响应文件提交截止时间</w:t>
            </w:r>
          </w:p>
        </w:tc>
        <w:tc>
          <w:tcPr>
            <w:tcW w:w="5687" w:type="dxa"/>
            <w:vAlign w:val="center"/>
          </w:tcPr>
          <w:p w14:paraId="711FC6B0">
            <w:pPr>
              <w:spacing w:line="480" w:lineRule="auto"/>
              <w:jc w:val="both"/>
              <w:rPr>
                <w:rFonts w:hint="eastAsia" w:ascii="宋体" w:hAnsi="宋体" w:eastAsia="宋体" w:cs="宋体"/>
                <w:color w:val="000000"/>
                <w:sz w:val="24"/>
                <w:szCs w:val="24"/>
                <w:highlight w:val="none"/>
                <w:lang w:val="en-US" w:eastAsia="zh-CN"/>
              </w:rPr>
            </w:pPr>
            <w:r>
              <w:rPr>
                <w:rFonts w:hint="eastAsia" w:cs="宋体"/>
                <w:b w:val="0"/>
                <w:bCs w:val="0"/>
                <w:color w:val="auto"/>
                <w:sz w:val="24"/>
                <w:szCs w:val="24"/>
                <w:highlight w:val="none"/>
                <w:lang w:eastAsia="zh-CN"/>
              </w:rPr>
              <w:t>2025年07月11日09时30分（北京时间）</w:t>
            </w:r>
          </w:p>
        </w:tc>
      </w:tr>
      <w:tr w14:paraId="4F5E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590F7610">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响应文件提交地点</w:t>
            </w:r>
          </w:p>
        </w:tc>
        <w:tc>
          <w:tcPr>
            <w:tcW w:w="5687" w:type="dxa"/>
            <w:vAlign w:val="center"/>
          </w:tcPr>
          <w:p w14:paraId="441873D9">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供应商应在投标截止时间前按磋商文件要求使用政采云电子投标客户端制作上传电子磋商响应文件，并在开标后30分钟内远程解密磋商响应文件。</w:t>
            </w:r>
          </w:p>
        </w:tc>
      </w:tr>
      <w:tr w14:paraId="1ADF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1C59C92A">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响应文件开启时间</w:t>
            </w:r>
          </w:p>
        </w:tc>
        <w:tc>
          <w:tcPr>
            <w:tcW w:w="5687" w:type="dxa"/>
            <w:vAlign w:val="center"/>
          </w:tcPr>
          <w:p w14:paraId="0BA40589">
            <w:pPr>
              <w:spacing w:line="480" w:lineRule="auto"/>
              <w:jc w:val="both"/>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lang w:val="en-US" w:eastAsia="zh-CN"/>
              </w:rPr>
              <w:t>2025年07月11日09时30分（北京时间）</w:t>
            </w:r>
          </w:p>
        </w:tc>
      </w:tr>
      <w:tr w14:paraId="1AC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454AC074">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响应文件开启地点</w:t>
            </w:r>
          </w:p>
        </w:tc>
        <w:tc>
          <w:tcPr>
            <w:tcW w:w="5687" w:type="dxa"/>
            <w:vAlign w:val="center"/>
          </w:tcPr>
          <w:p w14:paraId="30F55453">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青海省西宁市城西区西关大街街道文博路3号3-363号铺，青海省国丰工程项目管理有限公司2楼开标室。</w:t>
            </w:r>
          </w:p>
        </w:tc>
      </w:tr>
      <w:tr w14:paraId="1C7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12ADB7B2">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采购单位及联系人电话</w:t>
            </w:r>
          </w:p>
        </w:tc>
        <w:tc>
          <w:tcPr>
            <w:tcW w:w="5687" w:type="dxa"/>
            <w:vAlign w:val="center"/>
          </w:tcPr>
          <w:p w14:paraId="5287F730">
            <w:pPr>
              <w:spacing w:line="48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 称：</w:t>
            </w:r>
            <w:r>
              <w:rPr>
                <w:rFonts w:hint="eastAsia" w:cs="宋体"/>
                <w:color w:val="auto"/>
                <w:sz w:val="24"/>
                <w:szCs w:val="24"/>
                <w:highlight w:val="none"/>
                <w:lang w:val="en-US" w:eastAsia="zh-CN"/>
              </w:rPr>
              <w:t>门源回族自治县机关事务服务中心</w:t>
            </w:r>
          </w:p>
          <w:p w14:paraId="6AFCEC7A">
            <w:pPr>
              <w:spacing w:line="48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 址：</w:t>
            </w:r>
            <w:r>
              <w:rPr>
                <w:rFonts w:hint="eastAsia" w:cs="宋体"/>
                <w:color w:val="auto"/>
                <w:sz w:val="24"/>
                <w:szCs w:val="24"/>
                <w:highlight w:val="none"/>
                <w:lang w:val="en-US" w:eastAsia="zh-CN"/>
              </w:rPr>
              <w:t>青海省海北藏族自治州门源回族自治县浩门镇锦绣大道政府办公楼1楼</w:t>
            </w:r>
          </w:p>
          <w:p w14:paraId="4492130A">
            <w:pPr>
              <w:spacing w:line="480" w:lineRule="auto"/>
              <w:jc w:val="both"/>
              <w:rPr>
                <w:rFonts w:hint="default" w:ascii="宋体" w:hAnsi="宋体" w:eastAsia="宋体" w:cs="宋体"/>
                <w:color w:val="auto"/>
                <w:sz w:val="24"/>
                <w:szCs w:val="24"/>
                <w:highlight w:val="none"/>
                <w:lang w:val="en-US" w:eastAsia="zh-CN"/>
              </w:rPr>
            </w:pPr>
            <w:bookmarkStart w:id="34" w:name="OLE_LINK10"/>
            <w:r>
              <w:rPr>
                <w:rFonts w:hint="eastAsia" w:ascii="宋体" w:hAnsi="宋体" w:eastAsia="宋体" w:cs="宋体"/>
                <w:color w:val="auto"/>
                <w:sz w:val="24"/>
                <w:szCs w:val="24"/>
                <w:highlight w:val="none"/>
                <w:lang w:val="en-US" w:eastAsia="zh-CN"/>
              </w:rPr>
              <w:t>联系人：</w:t>
            </w:r>
            <w:r>
              <w:rPr>
                <w:rFonts w:hint="eastAsia" w:cs="宋体"/>
                <w:color w:val="auto"/>
                <w:sz w:val="24"/>
                <w:szCs w:val="24"/>
                <w:highlight w:val="none"/>
                <w:lang w:val="en-US" w:eastAsia="zh-CN"/>
              </w:rPr>
              <w:t>张先生</w:t>
            </w:r>
          </w:p>
          <w:p w14:paraId="5815CBED">
            <w:pPr>
              <w:spacing w:line="480" w:lineRule="auto"/>
              <w:jc w:val="both"/>
              <w:rPr>
                <w:rFonts w:hint="eastAsia" w:ascii="宋体" w:hAnsi="宋体" w:eastAsia="宋体" w:cs="宋体"/>
                <w:color w:val="auto"/>
                <w:sz w:val="24"/>
                <w:szCs w:val="24"/>
                <w:highlight w:val="none"/>
                <w:lang w:val="en-US" w:eastAsia="zh-CN"/>
              </w:rPr>
            </w:pPr>
            <w:bookmarkStart w:id="35" w:name="OLE_LINK7"/>
            <w:r>
              <w:rPr>
                <w:rFonts w:hint="eastAsia" w:ascii="宋体" w:hAnsi="宋体" w:eastAsia="宋体" w:cs="宋体"/>
                <w:color w:val="auto"/>
                <w:sz w:val="24"/>
                <w:szCs w:val="24"/>
                <w:highlight w:val="none"/>
                <w:lang w:val="zh-CN" w:eastAsia="zh-CN"/>
              </w:rPr>
              <w:t>联系方式：</w:t>
            </w:r>
            <w:bookmarkEnd w:id="34"/>
            <w:bookmarkEnd w:id="35"/>
            <w:r>
              <w:rPr>
                <w:rFonts w:hint="eastAsia" w:cs="宋体"/>
                <w:color w:val="auto"/>
                <w:sz w:val="24"/>
                <w:szCs w:val="24"/>
                <w:highlight w:val="none"/>
                <w:lang w:val="en-US" w:eastAsia="zh-CN"/>
              </w:rPr>
              <w:t>18897313331</w:t>
            </w:r>
          </w:p>
        </w:tc>
      </w:tr>
      <w:tr w14:paraId="6251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0AA85D5A">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采购代理机构及联系人电话</w:t>
            </w:r>
          </w:p>
        </w:tc>
        <w:tc>
          <w:tcPr>
            <w:tcW w:w="5687" w:type="dxa"/>
            <w:vAlign w:val="center"/>
          </w:tcPr>
          <w:p w14:paraId="21196725">
            <w:pPr>
              <w:spacing w:line="48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采购代理机构：</w:t>
            </w:r>
            <w:r>
              <w:rPr>
                <w:rFonts w:hint="eastAsia" w:ascii="宋体" w:hAnsi="宋体" w:eastAsia="宋体" w:cs="宋体"/>
                <w:b/>
                <w:bCs/>
                <w:color w:val="auto"/>
                <w:sz w:val="24"/>
                <w:szCs w:val="24"/>
                <w:highlight w:val="none"/>
                <w:lang w:eastAsia="zh-CN"/>
              </w:rPr>
              <w:t>青海省国丰工程项目管理有限公司</w:t>
            </w:r>
          </w:p>
          <w:p w14:paraId="6E7E8F4C">
            <w:pPr>
              <w:spacing w:line="48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杨女士</w:t>
            </w:r>
          </w:p>
          <w:p w14:paraId="7E1E5FC0">
            <w:pPr>
              <w:spacing w:line="48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0971-3930630</w:t>
            </w:r>
          </w:p>
          <w:p w14:paraId="0A3AEEEB">
            <w:pPr>
              <w:spacing w:line="48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邮箱地址：</w:t>
            </w:r>
            <w:r>
              <w:rPr>
                <w:rFonts w:hint="eastAsia" w:ascii="宋体" w:hAnsi="宋体" w:eastAsia="宋体" w:cs="宋体"/>
                <w:color w:val="auto"/>
                <w:sz w:val="24"/>
                <w:szCs w:val="24"/>
                <w:highlight w:val="none"/>
                <w:lang w:val="en-US" w:eastAsia="zh-CN"/>
              </w:rPr>
              <w:t>3246265532@qq.com</w:t>
            </w:r>
          </w:p>
          <w:p w14:paraId="45436868">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青海省西宁市城西区西关大街街道文博路3号3-363号铺　</w:t>
            </w:r>
          </w:p>
        </w:tc>
      </w:tr>
      <w:tr w14:paraId="04F6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290E4FFB">
            <w:pPr>
              <w:spacing w:line="48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其他事项</w:t>
            </w:r>
          </w:p>
        </w:tc>
        <w:tc>
          <w:tcPr>
            <w:tcW w:w="5687" w:type="dxa"/>
            <w:vAlign w:val="center"/>
          </w:tcPr>
          <w:p w14:paraId="00EF9E09">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本项目招标公告发布媒体：本次招标公告同时在《青海省电子招投标公共服务平台》、《青海省政府采购网》和《中国采购与招标网》上发布，公告期限：自《青海省政府采购网》发布之日起5个工作日；公告内容以《青海省政府采购网》发布的为准。</w:t>
            </w:r>
          </w:p>
          <w:p w14:paraId="7258DE88">
            <w:pPr>
              <w:spacing w:line="480" w:lineRule="auto"/>
              <w:jc w:val="both"/>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eastAsia="zh-CN"/>
              </w:rPr>
              <w:t>本次</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zh-CN" w:eastAsia="zh-CN"/>
              </w:rPr>
              <w:t>采用线上提交响应文件的方式进行采购，线上</w:t>
            </w:r>
            <w:r>
              <w:rPr>
                <w:rFonts w:hint="eastAsia" w:ascii="宋体" w:hAnsi="宋体" w:eastAsia="宋体" w:cs="宋体"/>
                <w:color w:val="000000"/>
                <w:sz w:val="24"/>
                <w:szCs w:val="24"/>
                <w:highlight w:val="none"/>
                <w:lang w:val="en-US" w:eastAsia="zh-CN"/>
              </w:rPr>
              <w:t>电子版响应</w:t>
            </w:r>
            <w:r>
              <w:rPr>
                <w:rFonts w:hint="eastAsia" w:ascii="宋体" w:hAnsi="宋体" w:eastAsia="宋体" w:cs="宋体"/>
                <w:color w:val="000000"/>
                <w:sz w:val="24"/>
                <w:szCs w:val="24"/>
                <w:highlight w:val="none"/>
                <w:lang w:val="zh-CN" w:eastAsia="zh-CN"/>
              </w:rPr>
              <w:t>文件须在</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val="zh-CN" w:eastAsia="zh-CN"/>
              </w:rPr>
              <w:t>文件递交截止时间前上传政采云平台</w:t>
            </w:r>
            <w:r>
              <w:rPr>
                <w:rFonts w:hint="eastAsia" w:cs="宋体"/>
                <w:color w:val="000000"/>
                <w:sz w:val="24"/>
                <w:szCs w:val="24"/>
                <w:highlight w:val="none"/>
                <w:lang w:val="zh-CN" w:eastAsia="zh-CN"/>
              </w:rPr>
              <w:t>。</w:t>
            </w:r>
          </w:p>
          <w:p w14:paraId="767BC5A4">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若对项目采购电子交易系统操作有疑问，可登录政采云（https://www.zcygov.cn/），点击右侧咨询小采，获取采小蜜智能服务管家帮助，或拨打政采云服务</w:t>
            </w:r>
            <w:r>
              <w:rPr>
                <w:rFonts w:hint="eastAsia" w:ascii="宋体" w:hAnsi="宋体" w:eastAsia="宋体" w:cs="宋体"/>
                <w:color w:val="000000"/>
                <w:sz w:val="24"/>
                <w:szCs w:val="24"/>
                <w:highlight w:val="none"/>
                <w:lang w:val="en-US" w:eastAsia="zh-CN"/>
              </w:rPr>
              <w:t>热线</w:t>
            </w:r>
            <w:r>
              <w:rPr>
                <w:rFonts w:hint="eastAsia" w:ascii="宋体" w:hAnsi="宋体" w:eastAsia="宋体" w:cs="宋体"/>
                <w:color w:val="000000"/>
                <w:sz w:val="24"/>
                <w:szCs w:val="24"/>
                <w:highlight w:val="none"/>
                <w:lang w:val="zh-CN" w:eastAsia="zh-CN"/>
              </w:rPr>
              <w:t>400-881-7190获取热线服务帮助。CA问题联系电话（人工）；天谷CA</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eastAsia="zh-CN"/>
              </w:rPr>
              <w:t>400-087-8198。</w:t>
            </w:r>
          </w:p>
          <w:p w14:paraId="0286C9C4">
            <w:pPr>
              <w:spacing w:line="48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、磋商供应商解密和磋商报价时必须由e签宝注册人办理，磋商供应商须在固定电脑设备前登陆等待解密和磋商报价，磋商供应商须在规定的时间内完成，如超时，则视为无效投标。</w:t>
            </w:r>
          </w:p>
        </w:tc>
      </w:tr>
      <w:tr w14:paraId="789B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55" w:type="dxa"/>
            <w:vAlign w:val="center"/>
          </w:tcPr>
          <w:p w14:paraId="642617D0">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监督及电话</w:t>
            </w:r>
          </w:p>
        </w:tc>
        <w:tc>
          <w:tcPr>
            <w:tcW w:w="5687" w:type="dxa"/>
            <w:vAlign w:val="center"/>
          </w:tcPr>
          <w:p w14:paraId="62998B3C">
            <w:pPr>
              <w:spacing w:line="48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单位名称：门源回族自治县财政局</w:t>
            </w:r>
          </w:p>
          <w:p w14:paraId="4C8A4E4A">
            <w:pPr>
              <w:spacing w:line="48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联系电话：0970-8612948</w:t>
            </w:r>
          </w:p>
        </w:tc>
      </w:tr>
    </w:tbl>
    <w:p w14:paraId="32D1BA45">
      <w:pPr>
        <w:autoSpaceDE w:val="0"/>
        <w:autoSpaceDN w:val="0"/>
        <w:adjustRightInd w:val="0"/>
        <w:spacing w:line="480" w:lineRule="auto"/>
        <w:jc w:val="right"/>
        <w:outlineLvl w:val="0"/>
        <w:rPr>
          <w:rFonts w:hint="eastAsia" w:ascii="宋体" w:hAnsi="宋体" w:eastAsia="宋体" w:cs="宋体"/>
          <w:color w:val="000000"/>
          <w:sz w:val="24"/>
          <w:szCs w:val="24"/>
          <w:highlight w:val="none"/>
          <w:lang w:eastAsia="zh-CN"/>
        </w:rPr>
      </w:pPr>
      <w:bookmarkStart w:id="36" w:name="_Toc25353"/>
      <w:bookmarkStart w:id="37" w:name="_Toc8588"/>
      <w:bookmarkStart w:id="38" w:name="_Toc6553"/>
      <w:bookmarkStart w:id="39" w:name="_Toc25465"/>
    </w:p>
    <w:p w14:paraId="0A3A22C4">
      <w:pPr>
        <w:autoSpaceDE w:val="0"/>
        <w:autoSpaceDN w:val="0"/>
        <w:adjustRightInd w:val="0"/>
        <w:spacing w:line="480" w:lineRule="auto"/>
        <w:jc w:val="right"/>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青海省国丰工程项目管理有限公司</w:t>
      </w:r>
      <w:bookmarkEnd w:id="36"/>
      <w:bookmarkEnd w:id="37"/>
      <w:bookmarkEnd w:id="38"/>
    </w:p>
    <w:p w14:paraId="5C3B81A6">
      <w:pPr>
        <w:jc w:val="right"/>
        <w:rPr>
          <w:rFonts w:hint="eastAsia" w:ascii="宋体" w:hAnsi="宋体" w:eastAsia="宋体" w:cs="宋体"/>
          <w:b/>
          <w:bCs/>
          <w:color w:val="000000"/>
          <w:sz w:val="36"/>
          <w:szCs w:val="36"/>
          <w:highlight w:val="none"/>
          <w:lang w:val="zh-CN"/>
        </w:rPr>
      </w:pPr>
      <w:r>
        <w:rPr>
          <w:rFonts w:hint="eastAsia" w:cs="宋体"/>
          <w:color w:val="000000"/>
          <w:sz w:val="24"/>
          <w:szCs w:val="24"/>
          <w:highlight w:val="none"/>
          <w:lang w:eastAsia="zh-CN"/>
        </w:rPr>
        <w:t>2025年06月30日</w:t>
      </w:r>
      <w:r>
        <w:rPr>
          <w:rFonts w:hint="eastAsia" w:ascii="宋体" w:hAnsi="宋体" w:eastAsia="宋体" w:cs="宋体"/>
          <w:b/>
          <w:bCs/>
          <w:color w:val="000000"/>
          <w:sz w:val="36"/>
          <w:szCs w:val="36"/>
          <w:highlight w:val="none"/>
          <w:lang w:val="zh-CN"/>
        </w:rPr>
        <w:br w:type="page"/>
      </w:r>
    </w:p>
    <w:p w14:paraId="6AFE1A7A">
      <w:pPr>
        <w:pStyle w:val="26"/>
        <w:rPr>
          <w:rFonts w:hint="eastAsia" w:ascii="宋体" w:hAnsi="宋体" w:eastAsia="宋体" w:cs="宋体"/>
          <w:b/>
          <w:bCs/>
          <w:color w:val="000000"/>
          <w:sz w:val="36"/>
          <w:szCs w:val="36"/>
          <w:highlight w:val="none"/>
          <w:lang w:val="zh-CN" w:eastAsia="zh-CN" w:bidi="zh-CN"/>
        </w:rPr>
      </w:pPr>
      <w:bookmarkStart w:id="40" w:name="_Toc32035"/>
      <w:r>
        <w:rPr>
          <w:rFonts w:hint="eastAsia" w:ascii="宋体" w:hAnsi="宋体" w:eastAsia="宋体" w:cs="宋体"/>
          <w:b/>
          <w:bCs/>
          <w:color w:val="000000"/>
          <w:sz w:val="36"/>
          <w:szCs w:val="36"/>
          <w:highlight w:val="none"/>
          <w:lang w:val="zh-CN" w:eastAsia="zh-CN" w:bidi="zh-CN"/>
        </w:rPr>
        <w:t>第二章  供应商须知前附表</w:t>
      </w:r>
      <w:bookmarkEnd w:id="39"/>
      <w:bookmarkEnd w:id="40"/>
    </w:p>
    <w:tbl>
      <w:tblPr>
        <w:tblStyle w:val="29"/>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53"/>
        <w:gridCol w:w="2595"/>
        <w:gridCol w:w="5936"/>
      </w:tblGrid>
      <w:tr w14:paraId="2E2E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A699653">
            <w:pPr>
              <w:autoSpaceDE w:val="0"/>
              <w:autoSpaceDN w:val="0"/>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8531" w:type="dxa"/>
            <w:gridSpan w:val="2"/>
            <w:tcBorders>
              <w:top w:val="single" w:color="000000" w:sz="6" w:space="0"/>
              <w:left w:val="single" w:color="000000" w:sz="6" w:space="0"/>
              <w:bottom w:val="single" w:color="000000" w:sz="6" w:space="0"/>
              <w:right w:val="single" w:color="000000" w:sz="6" w:space="0"/>
            </w:tcBorders>
            <w:vAlign w:val="center"/>
          </w:tcPr>
          <w:p w14:paraId="7356435C">
            <w:pPr>
              <w:autoSpaceDE w:val="0"/>
              <w:autoSpaceDN w:val="0"/>
              <w:spacing w:line="360" w:lineRule="auto"/>
              <w:ind w:right="207" w:rightChars="94"/>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内容</w:t>
            </w:r>
          </w:p>
        </w:tc>
      </w:tr>
      <w:tr w14:paraId="18F7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E190D35">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383A42CB">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采购项目编号</w:t>
            </w:r>
          </w:p>
        </w:tc>
        <w:tc>
          <w:tcPr>
            <w:tcW w:w="5936" w:type="dxa"/>
            <w:tcBorders>
              <w:top w:val="single" w:color="000000" w:sz="6" w:space="0"/>
              <w:left w:val="single" w:color="000000" w:sz="6" w:space="0"/>
              <w:bottom w:val="single" w:color="000000" w:sz="6" w:space="0"/>
              <w:right w:val="single" w:color="000000" w:sz="6" w:space="0"/>
            </w:tcBorders>
            <w:vAlign w:val="center"/>
          </w:tcPr>
          <w:p w14:paraId="3B7680A3">
            <w:pPr>
              <w:spacing w:line="360" w:lineRule="auto"/>
              <w:jc w:val="left"/>
              <w:rPr>
                <w:rFonts w:hint="eastAsia" w:ascii="宋体" w:hAnsi="宋体" w:eastAsia="宋体" w:cs="宋体"/>
                <w:b w:val="0"/>
                <w:bCs w:val="0"/>
                <w:sz w:val="24"/>
                <w:szCs w:val="24"/>
                <w:highlight w:val="none"/>
                <w:lang w:val="zh-CN" w:eastAsia="zh-CN"/>
              </w:rPr>
            </w:pPr>
            <w:r>
              <w:rPr>
                <w:rFonts w:hint="eastAsia" w:cs="宋体"/>
                <w:b w:val="0"/>
                <w:bCs w:val="0"/>
                <w:sz w:val="24"/>
                <w:szCs w:val="24"/>
                <w:highlight w:val="none"/>
                <w:lang w:val="zh-CN" w:eastAsia="zh-CN"/>
              </w:rPr>
              <w:t xml:space="preserve">青海省国丰竞磋（工程）2025-056   </w:t>
            </w:r>
            <w:r>
              <w:rPr>
                <w:rFonts w:hint="eastAsia" w:ascii="宋体" w:hAnsi="宋体" w:eastAsia="宋体" w:cs="宋体"/>
                <w:b w:val="0"/>
                <w:bCs w:val="0"/>
                <w:sz w:val="24"/>
                <w:szCs w:val="24"/>
                <w:highlight w:val="none"/>
                <w:lang w:val="zh-CN" w:eastAsia="zh-CN"/>
              </w:rPr>
              <w:t xml:space="preserve"> </w:t>
            </w:r>
          </w:p>
        </w:tc>
      </w:tr>
      <w:tr w14:paraId="7F72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1B02593">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3712889F">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采购项目名称</w:t>
            </w:r>
          </w:p>
        </w:tc>
        <w:tc>
          <w:tcPr>
            <w:tcW w:w="5936" w:type="dxa"/>
            <w:tcBorders>
              <w:top w:val="single" w:color="000000" w:sz="6" w:space="0"/>
              <w:left w:val="single" w:color="000000" w:sz="6" w:space="0"/>
              <w:bottom w:val="single" w:color="000000" w:sz="6" w:space="0"/>
              <w:right w:val="single" w:color="000000" w:sz="6" w:space="0"/>
            </w:tcBorders>
            <w:vAlign w:val="center"/>
          </w:tcPr>
          <w:p w14:paraId="7ECC2498">
            <w:pPr>
              <w:spacing w:line="360" w:lineRule="auto"/>
              <w:jc w:val="left"/>
              <w:rPr>
                <w:rFonts w:hint="eastAsia" w:ascii="宋体" w:hAnsi="宋体" w:eastAsia="宋体" w:cs="宋体"/>
                <w:b w:val="0"/>
                <w:bCs w:val="0"/>
                <w:sz w:val="24"/>
                <w:szCs w:val="24"/>
                <w:highlight w:val="none"/>
                <w:lang w:val="zh-CN" w:eastAsia="zh-CN"/>
              </w:rPr>
            </w:pPr>
            <w:r>
              <w:rPr>
                <w:rFonts w:hint="eastAsia" w:cs="宋体"/>
                <w:color w:val="000000"/>
                <w:sz w:val="24"/>
                <w:szCs w:val="24"/>
                <w:highlight w:val="none"/>
                <w:lang w:eastAsia="zh-CN"/>
              </w:rPr>
              <w:t>门源县政府大楼办公业务用房消防设备设施改造维修项目</w:t>
            </w:r>
          </w:p>
        </w:tc>
      </w:tr>
      <w:tr w14:paraId="484D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DB83315">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6838128F">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采购人</w:t>
            </w:r>
          </w:p>
        </w:tc>
        <w:tc>
          <w:tcPr>
            <w:tcW w:w="5936" w:type="dxa"/>
            <w:tcBorders>
              <w:top w:val="single" w:color="000000" w:sz="6" w:space="0"/>
              <w:left w:val="single" w:color="000000" w:sz="6" w:space="0"/>
              <w:bottom w:val="single" w:color="000000" w:sz="6" w:space="0"/>
              <w:right w:val="single" w:color="000000" w:sz="6" w:space="0"/>
            </w:tcBorders>
            <w:vAlign w:val="center"/>
          </w:tcPr>
          <w:p w14:paraId="52DC157D">
            <w:pPr>
              <w:spacing w:line="360" w:lineRule="auto"/>
              <w:jc w:val="left"/>
              <w:rPr>
                <w:rFonts w:hint="eastAsia" w:ascii="宋体" w:hAnsi="宋体" w:eastAsia="宋体" w:cs="宋体"/>
                <w:b w:val="0"/>
                <w:bCs w:val="0"/>
                <w:sz w:val="24"/>
                <w:szCs w:val="24"/>
                <w:highlight w:val="none"/>
                <w:lang w:val="zh-CN" w:eastAsia="zh-CN"/>
              </w:rPr>
            </w:pPr>
            <w:r>
              <w:rPr>
                <w:rFonts w:hint="eastAsia" w:cs="宋体"/>
                <w:b w:val="0"/>
                <w:bCs w:val="0"/>
                <w:sz w:val="24"/>
                <w:szCs w:val="24"/>
                <w:highlight w:val="none"/>
                <w:lang w:val="zh-CN" w:eastAsia="zh-CN"/>
              </w:rPr>
              <w:t>门源回族自治县机关事务服务中心</w:t>
            </w:r>
          </w:p>
        </w:tc>
      </w:tr>
      <w:tr w14:paraId="4CFB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7A5B255">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79721CA9">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采购代理机构</w:t>
            </w:r>
          </w:p>
        </w:tc>
        <w:tc>
          <w:tcPr>
            <w:tcW w:w="5936" w:type="dxa"/>
            <w:tcBorders>
              <w:top w:val="single" w:color="000000" w:sz="6" w:space="0"/>
              <w:left w:val="single" w:color="000000" w:sz="6" w:space="0"/>
              <w:bottom w:val="single" w:color="000000" w:sz="6" w:space="0"/>
              <w:right w:val="single" w:color="000000" w:sz="6" w:space="0"/>
            </w:tcBorders>
            <w:vAlign w:val="center"/>
          </w:tcPr>
          <w:p w14:paraId="77F9ED75">
            <w:pPr>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青海省国丰工程项目管理有限公司</w:t>
            </w:r>
          </w:p>
        </w:tc>
      </w:tr>
      <w:tr w14:paraId="440E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AFFF552">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06A6AA0C">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采购方式</w:t>
            </w:r>
          </w:p>
        </w:tc>
        <w:tc>
          <w:tcPr>
            <w:tcW w:w="5936" w:type="dxa"/>
            <w:tcBorders>
              <w:top w:val="single" w:color="000000" w:sz="6" w:space="0"/>
              <w:left w:val="single" w:color="000000" w:sz="6" w:space="0"/>
              <w:bottom w:val="single" w:color="000000" w:sz="6" w:space="0"/>
              <w:right w:val="single" w:color="000000" w:sz="6" w:space="0"/>
            </w:tcBorders>
            <w:vAlign w:val="center"/>
          </w:tcPr>
          <w:p w14:paraId="287C9FB8">
            <w:pPr>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竞争性磋商</w:t>
            </w:r>
          </w:p>
        </w:tc>
      </w:tr>
      <w:tr w14:paraId="1022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03C686F">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4C93A2A0">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评分办法</w:t>
            </w:r>
          </w:p>
        </w:tc>
        <w:tc>
          <w:tcPr>
            <w:tcW w:w="5936" w:type="dxa"/>
            <w:tcBorders>
              <w:top w:val="single" w:color="000000" w:sz="6" w:space="0"/>
              <w:left w:val="single" w:color="000000" w:sz="6" w:space="0"/>
              <w:bottom w:val="single" w:color="000000" w:sz="6" w:space="0"/>
              <w:right w:val="single" w:color="000000" w:sz="6" w:space="0"/>
            </w:tcBorders>
            <w:vAlign w:val="center"/>
          </w:tcPr>
          <w:p w14:paraId="4B98BD6A">
            <w:pPr>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综合评分法</w:t>
            </w:r>
          </w:p>
        </w:tc>
      </w:tr>
      <w:tr w14:paraId="05FA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E43A5B1">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42C8ED9A">
            <w:pPr>
              <w:spacing w:line="480" w:lineRule="auto"/>
              <w:ind w:left="0" w:leftChars="0" w:right="0" w:rightChars="0"/>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rPr>
              <w:t>招标控制价</w:t>
            </w:r>
          </w:p>
        </w:tc>
        <w:tc>
          <w:tcPr>
            <w:tcW w:w="5936" w:type="dxa"/>
            <w:tcBorders>
              <w:top w:val="single" w:color="000000" w:sz="6" w:space="0"/>
              <w:left w:val="single" w:color="000000" w:sz="6" w:space="0"/>
              <w:bottom w:val="single" w:color="000000" w:sz="6" w:space="0"/>
              <w:right w:val="single" w:color="000000" w:sz="6" w:space="0"/>
            </w:tcBorders>
            <w:vAlign w:val="center"/>
          </w:tcPr>
          <w:p w14:paraId="785252A7">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 xml:space="preserve">小写：477173.88元  </w:t>
            </w:r>
          </w:p>
          <w:p w14:paraId="45F67D43">
            <w:pPr>
              <w:spacing w:line="480" w:lineRule="auto"/>
              <w:ind w:left="0" w:leftChars="0" w:right="0" w:rightChars="0"/>
              <w:jc w:val="both"/>
              <w:rPr>
                <w:rFonts w:hint="eastAsia" w:ascii="宋体" w:hAnsi="宋体" w:eastAsia="宋体" w:cs="宋体"/>
                <w:b w:val="0"/>
                <w:bCs w:val="0"/>
                <w:color w:val="auto"/>
                <w:sz w:val="24"/>
                <w:szCs w:val="24"/>
                <w:highlight w:val="none"/>
                <w:lang w:val="en-US" w:eastAsia="zh-CN"/>
              </w:rPr>
            </w:pPr>
            <w:r>
              <w:rPr>
                <w:rFonts w:hint="eastAsia" w:cs="宋体"/>
                <w:color w:val="auto"/>
                <w:kern w:val="0"/>
                <w:sz w:val="24"/>
                <w:szCs w:val="24"/>
                <w:highlight w:val="none"/>
                <w:lang w:val="en-US" w:eastAsia="zh-CN" w:bidi="zh-CN"/>
              </w:rPr>
              <w:t>大写：肆拾柒万柒仟壹佰柒拾叁元捌角捌分</w:t>
            </w:r>
          </w:p>
        </w:tc>
      </w:tr>
      <w:tr w14:paraId="3024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07DF145">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5960DD6A">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项目分包个数</w:t>
            </w:r>
          </w:p>
        </w:tc>
        <w:tc>
          <w:tcPr>
            <w:tcW w:w="5936" w:type="dxa"/>
            <w:tcBorders>
              <w:top w:val="single" w:color="000000" w:sz="6" w:space="0"/>
              <w:left w:val="single" w:color="000000" w:sz="6" w:space="0"/>
              <w:bottom w:val="single" w:color="000000" w:sz="6" w:space="0"/>
              <w:right w:val="single" w:color="000000" w:sz="6" w:space="0"/>
            </w:tcBorders>
            <w:vAlign w:val="center"/>
          </w:tcPr>
          <w:p w14:paraId="71A6760B">
            <w:pPr>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sz w:val="24"/>
                <w:szCs w:val="24"/>
                <w:highlight w:val="none"/>
                <w:lang w:val="en-US" w:eastAsia="zh-CN"/>
              </w:rPr>
              <w:t>1个包</w:t>
            </w:r>
          </w:p>
        </w:tc>
      </w:tr>
      <w:tr w14:paraId="0226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21"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33E8CD2">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3F2CB393">
            <w:pPr>
              <w:spacing w:line="288" w:lineRule="auto"/>
              <w:ind w:left="0" w:leftChars="0" w:right="0"/>
              <w:jc w:val="center"/>
              <w:rPr>
                <w:rFonts w:hint="eastAsia" w:ascii="宋体" w:hAnsi="宋体" w:eastAsia="宋体" w:cs="宋体"/>
                <w:b w:val="0"/>
                <w:bCs w:val="0"/>
                <w:sz w:val="24"/>
                <w:szCs w:val="24"/>
                <w:highlight w:val="none"/>
                <w:lang w:val="zh-CN"/>
              </w:rPr>
            </w:pPr>
            <w:r>
              <w:rPr>
                <w:rFonts w:hint="eastAsia" w:ascii="宋体" w:hAnsi="宋体" w:eastAsia="宋体" w:cs="宋体"/>
                <w:sz w:val="24"/>
                <w:szCs w:val="24"/>
                <w:highlight w:val="none"/>
              </w:rPr>
              <w:t>采购要求</w:t>
            </w:r>
          </w:p>
        </w:tc>
        <w:tc>
          <w:tcPr>
            <w:tcW w:w="5936" w:type="dxa"/>
            <w:tcBorders>
              <w:top w:val="single" w:color="000000" w:sz="6" w:space="0"/>
              <w:left w:val="single" w:color="000000" w:sz="6" w:space="0"/>
              <w:bottom w:val="single" w:color="000000" w:sz="6" w:space="0"/>
              <w:right w:val="single" w:color="000000" w:sz="6" w:space="0"/>
            </w:tcBorders>
            <w:vAlign w:val="center"/>
          </w:tcPr>
          <w:p w14:paraId="087A2CB1">
            <w:pPr>
              <w:spacing w:line="360" w:lineRule="auto"/>
              <w:ind w:left="0" w:leftChars="0" w:right="0"/>
              <w:jc w:val="both"/>
              <w:rPr>
                <w:rFonts w:hint="eastAsia" w:ascii="宋体" w:hAnsi="宋体" w:eastAsia="宋体" w:cs="宋体"/>
                <w:b w:val="0"/>
                <w:bCs w:val="0"/>
                <w:sz w:val="24"/>
                <w:szCs w:val="24"/>
                <w:highlight w:val="none"/>
                <w:lang w:val="zh-CN" w:eastAsia="zh-CN"/>
              </w:rPr>
            </w:pPr>
            <w:r>
              <w:rPr>
                <w:rFonts w:hint="eastAsia" w:cs="宋体"/>
                <w:color w:val="000000"/>
                <w:kern w:val="0"/>
                <w:sz w:val="24"/>
                <w:szCs w:val="24"/>
                <w:highlight w:val="none"/>
                <w:lang w:val="zh-CN" w:eastAsia="zh-CN" w:bidi="zh-CN"/>
              </w:rPr>
              <w:t>门源县政府大楼办公业务用房消防设备设施改造维修项目，具体详见《竞争性磋商文件》及工程量清单所示的全部内容。</w:t>
            </w:r>
          </w:p>
        </w:tc>
      </w:tr>
      <w:tr w14:paraId="5F6D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7A02979">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2B6B9FED">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spacing w:val="-1"/>
                <w:sz w:val="24"/>
                <w:szCs w:val="24"/>
                <w:highlight w:val="none"/>
              </w:rPr>
              <w:t>磋商响应人资格条件</w:t>
            </w:r>
          </w:p>
        </w:tc>
        <w:tc>
          <w:tcPr>
            <w:tcW w:w="5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0AB92">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zh-CN" w:eastAsia="zh-CN" w:bidi="zh-CN"/>
              </w:rPr>
              <w:t>1、符合《中华人民共和国政府采购法》第22条的条件：</w:t>
            </w:r>
          </w:p>
          <w:p w14:paraId="670CA8AB">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（1）</w:t>
            </w:r>
            <w:r>
              <w:rPr>
                <w:rFonts w:hint="eastAsia" w:ascii="宋体" w:hAnsi="宋体" w:eastAsia="宋体" w:cs="宋体"/>
                <w:color w:val="000000"/>
                <w:kern w:val="0"/>
                <w:sz w:val="24"/>
                <w:szCs w:val="24"/>
                <w:highlight w:val="none"/>
                <w:lang w:val="zh-CN" w:eastAsia="zh-CN" w:bidi="zh-CN"/>
              </w:rPr>
              <w:t>具有独立承担民事责任的能力；</w:t>
            </w:r>
          </w:p>
          <w:p w14:paraId="38B93DF3">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（2）</w:t>
            </w:r>
            <w:r>
              <w:rPr>
                <w:rFonts w:hint="eastAsia" w:ascii="宋体" w:hAnsi="宋体" w:eastAsia="宋体" w:cs="宋体"/>
                <w:color w:val="000000"/>
                <w:kern w:val="0"/>
                <w:sz w:val="24"/>
                <w:szCs w:val="24"/>
                <w:highlight w:val="none"/>
                <w:lang w:val="zh-CN" w:eastAsia="zh-CN" w:bidi="zh-CN"/>
              </w:rPr>
              <w:t>具有良好的商业信誉和健全的财务会计制度；</w:t>
            </w:r>
          </w:p>
          <w:p w14:paraId="43E01EC2">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（3）</w:t>
            </w:r>
            <w:r>
              <w:rPr>
                <w:rFonts w:hint="eastAsia" w:ascii="宋体" w:hAnsi="宋体" w:eastAsia="宋体" w:cs="宋体"/>
                <w:color w:val="000000"/>
                <w:kern w:val="0"/>
                <w:sz w:val="24"/>
                <w:szCs w:val="24"/>
                <w:highlight w:val="none"/>
                <w:lang w:val="zh-CN" w:eastAsia="zh-CN" w:bidi="zh-CN"/>
              </w:rPr>
              <w:t>具有履行合同所必需的设备和专业技术能力；</w:t>
            </w:r>
          </w:p>
          <w:p w14:paraId="375EA874">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（4）</w:t>
            </w:r>
            <w:r>
              <w:rPr>
                <w:rFonts w:hint="eastAsia" w:ascii="宋体" w:hAnsi="宋体" w:eastAsia="宋体" w:cs="宋体"/>
                <w:color w:val="000000"/>
                <w:kern w:val="0"/>
                <w:sz w:val="24"/>
                <w:szCs w:val="24"/>
                <w:highlight w:val="none"/>
                <w:lang w:val="zh-CN" w:eastAsia="zh-CN" w:bidi="zh-CN"/>
              </w:rPr>
              <w:t>有依法缴纳税收和社会保障资金的良好记录；</w:t>
            </w:r>
          </w:p>
          <w:p w14:paraId="6A5CA271">
            <w:pPr>
              <w:spacing w:line="480" w:lineRule="auto"/>
              <w:jc w:val="both"/>
              <w:rPr>
                <w:rFonts w:hint="eastAsia" w:ascii="宋体" w:hAnsi="宋体" w:eastAsia="宋体"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（5）</w:t>
            </w:r>
            <w:r>
              <w:rPr>
                <w:rFonts w:hint="eastAsia" w:ascii="宋体" w:hAnsi="宋体" w:eastAsia="宋体" w:cs="宋体"/>
                <w:color w:val="000000"/>
                <w:kern w:val="0"/>
                <w:sz w:val="24"/>
                <w:szCs w:val="24"/>
                <w:highlight w:val="none"/>
                <w:lang w:val="zh-CN" w:eastAsia="zh-CN" w:bidi="zh-CN"/>
              </w:rPr>
              <w:t>参加政府采购活动前三年内，在经营活动中没有重大违法记录；</w:t>
            </w:r>
          </w:p>
          <w:p w14:paraId="7639C313">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zh-CN"/>
              </w:rPr>
              <w:t>法律、行政法规规定的其他条件</w:t>
            </w:r>
            <w:r>
              <w:rPr>
                <w:rFonts w:hint="eastAsia" w:cs="宋体"/>
                <w:color w:val="auto"/>
                <w:sz w:val="24"/>
                <w:szCs w:val="24"/>
                <w:highlight w:val="none"/>
                <w:lang w:val="zh-CN"/>
              </w:rPr>
              <w:t>。</w:t>
            </w:r>
          </w:p>
          <w:p w14:paraId="7E7CC009">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2</w:t>
            </w:r>
            <w:r>
              <w:rPr>
                <w:rFonts w:hint="eastAsia" w:cs="宋体"/>
                <w:color w:val="FF0000"/>
                <w:kern w:val="0"/>
                <w:sz w:val="24"/>
                <w:szCs w:val="24"/>
                <w:highlight w:val="none"/>
                <w:lang w:val="en-US" w:eastAsia="zh-CN" w:bidi="zh-CN"/>
              </w:rPr>
              <w:t>、</w:t>
            </w:r>
            <w:r>
              <w:rPr>
                <w:rFonts w:hint="eastAsia" w:cs="宋体"/>
                <w:color w:val="auto"/>
                <w:kern w:val="0"/>
                <w:sz w:val="24"/>
                <w:szCs w:val="24"/>
                <w:highlight w:val="none"/>
                <w:lang w:val="en-US" w:eastAsia="zh-CN" w:bidi="zh-CN"/>
              </w:rPr>
              <w:t>落实政府采购政策须满足的资格要求：本项目专门面向中小企业采购，总体预留比例为100%，以上企业应提供中小企业声明函。</w:t>
            </w:r>
            <w:r>
              <w:rPr>
                <w:rFonts w:hint="eastAsia" w:ascii="Arial" w:hAnsi="Arial" w:cs="Arial"/>
                <w:b/>
                <w:bCs/>
                <w:color w:val="000000"/>
                <w:sz w:val="24"/>
                <w:szCs w:val="24"/>
                <w:lang w:val="en-US" w:eastAsia="zh-CN"/>
              </w:rPr>
              <w:t>本项目采购标的所属行业为建筑业。</w:t>
            </w:r>
          </w:p>
          <w:p w14:paraId="187C8310">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3</w:t>
            </w:r>
            <w:r>
              <w:rPr>
                <w:rFonts w:hint="eastAsia" w:cs="宋体"/>
                <w:color w:val="000000"/>
                <w:kern w:val="0"/>
                <w:sz w:val="24"/>
                <w:szCs w:val="24"/>
                <w:highlight w:val="none"/>
                <w:lang w:val="zh-CN" w:eastAsia="zh-CN" w:bidi="zh-CN"/>
              </w:rPr>
              <w:t>、</w:t>
            </w:r>
            <w:r>
              <w:rPr>
                <w:rFonts w:hint="default" w:cs="宋体"/>
                <w:color w:val="auto"/>
                <w:sz w:val="24"/>
                <w:szCs w:val="24"/>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r>
              <w:rPr>
                <w:rFonts w:hint="eastAsia" w:cs="宋体"/>
                <w:color w:val="000000"/>
                <w:kern w:val="0"/>
                <w:sz w:val="24"/>
                <w:szCs w:val="24"/>
                <w:highlight w:val="none"/>
                <w:lang w:val="zh-CN" w:eastAsia="zh-CN" w:bidi="zh-CN"/>
              </w:rPr>
              <w:t>。</w:t>
            </w:r>
          </w:p>
          <w:p w14:paraId="15EA0DC7">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4</w:t>
            </w:r>
            <w:r>
              <w:rPr>
                <w:rFonts w:hint="eastAsia" w:cs="宋体"/>
                <w:color w:val="000000"/>
                <w:kern w:val="0"/>
                <w:sz w:val="24"/>
                <w:szCs w:val="24"/>
                <w:highlight w:val="none"/>
                <w:lang w:val="zh-CN" w:eastAsia="zh-CN" w:bidi="zh-CN"/>
              </w:rPr>
              <w:t>、本项目不接受以联合体方式进行投标。</w:t>
            </w:r>
          </w:p>
          <w:p w14:paraId="3767430B">
            <w:pPr>
              <w:spacing w:line="480" w:lineRule="auto"/>
              <w:jc w:val="both"/>
              <w:rPr>
                <w:rFonts w:hint="eastAsia" w:cs="宋体"/>
                <w:color w:val="000000"/>
                <w:kern w:val="0"/>
                <w:sz w:val="24"/>
                <w:szCs w:val="24"/>
                <w:highlight w:val="none"/>
                <w:lang w:val="zh-CN" w:eastAsia="zh-CN" w:bidi="zh-CN"/>
              </w:rPr>
            </w:pPr>
            <w:r>
              <w:rPr>
                <w:rFonts w:hint="eastAsia" w:cs="宋体"/>
                <w:color w:val="000000"/>
                <w:kern w:val="0"/>
                <w:sz w:val="24"/>
                <w:szCs w:val="24"/>
                <w:highlight w:val="none"/>
                <w:lang w:val="en-US" w:eastAsia="zh-CN" w:bidi="zh-CN"/>
              </w:rPr>
              <w:t>5</w:t>
            </w:r>
            <w:r>
              <w:rPr>
                <w:rFonts w:hint="eastAsia" w:cs="宋体"/>
                <w:color w:val="000000"/>
                <w:kern w:val="0"/>
                <w:sz w:val="24"/>
                <w:szCs w:val="24"/>
                <w:highlight w:val="none"/>
                <w:lang w:val="zh-CN" w:eastAsia="zh-CN" w:bidi="zh-CN"/>
              </w:rPr>
              <w:t>、单位负责人为同一人或者存在直接控股、管理关系的不同供应商，不得参加同一合同项下的政府采购活动。否则，皆取消投标资格</w:t>
            </w:r>
            <w:r>
              <w:rPr>
                <w:rFonts w:hint="eastAsia" w:ascii="宋体" w:hAnsi="Cambria" w:eastAsia="宋体" w:cs="宋体"/>
                <w:kern w:val="0"/>
                <w:sz w:val="24"/>
                <w:highlight w:val="none"/>
                <w:lang w:val="en-US" w:eastAsia="zh-CN"/>
              </w:rPr>
              <w:t>（提供承诺函）</w:t>
            </w:r>
            <w:r>
              <w:rPr>
                <w:rFonts w:hint="eastAsia" w:cs="宋体"/>
                <w:color w:val="000000"/>
                <w:kern w:val="0"/>
                <w:sz w:val="24"/>
                <w:szCs w:val="24"/>
                <w:highlight w:val="none"/>
                <w:lang w:val="zh-CN" w:eastAsia="zh-CN" w:bidi="zh-CN"/>
              </w:rPr>
              <w:t>。</w:t>
            </w:r>
          </w:p>
          <w:p w14:paraId="5738E0F3">
            <w:pPr>
              <w:spacing w:line="480" w:lineRule="auto"/>
              <w:jc w:val="both"/>
              <w:rPr>
                <w:rFonts w:hint="eastAsia" w:cs="宋体"/>
                <w:color w:val="auto"/>
                <w:kern w:val="0"/>
                <w:sz w:val="24"/>
                <w:szCs w:val="24"/>
                <w:highlight w:val="none"/>
                <w:lang w:val="en-US" w:eastAsia="zh-CN" w:bidi="zh-CN"/>
              </w:rPr>
            </w:pPr>
            <w:r>
              <w:rPr>
                <w:rFonts w:hint="eastAsia" w:cs="宋体"/>
                <w:color w:val="000000"/>
                <w:kern w:val="0"/>
                <w:sz w:val="24"/>
                <w:szCs w:val="24"/>
                <w:highlight w:val="none"/>
                <w:lang w:val="en-US" w:eastAsia="zh-CN" w:bidi="zh-CN"/>
              </w:rPr>
              <w:t>6</w:t>
            </w:r>
            <w:r>
              <w:rPr>
                <w:rFonts w:hint="eastAsia" w:cs="宋体"/>
                <w:color w:val="000000"/>
                <w:kern w:val="0"/>
                <w:sz w:val="24"/>
                <w:szCs w:val="24"/>
                <w:highlight w:val="none"/>
                <w:lang w:val="zh-CN" w:eastAsia="zh-CN" w:bidi="zh-CN"/>
              </w:rPr>
              <w:t>、</w:t>
            </w:r>
            <w:r>
              <w:rPr>
                <w:rFonts w:hint="eastAsia" w:cs="宋体"/>
                <w:color w:val="000000"/>
                <w:kern w:val="0"/>
                <w:sz w:val="24"/>
                <w:szCs w:val="24"/>
                <w:highlight w:val="none"/>
                <w:lang w:val="en-US" w:eastAsia="zh-CN" w:bidi="zh-CN"/>
              </w:rPr>
              <w:t>为本采购项目提供整体设计、规范编制或者项目管理、监理、检测、代建等服务的供应商，不得再参加该项目的本次</w:t>
            </w:r>
            <w:r>
              <w:rPr>
                <w:rFonts w:hint="eastAsia" w:cs="宋体"/>
                <w:color w:val="auto"/>
                <w:kern w:val="0"/>
                <w:sz w:val="24"/>
                <w:szCs w:val="24"/>
                <w:highlight w:val="none"/>
                <w:lang w:val="en-US" w:eastAsia="zh-CN" w:bidi="zh-CN"/>
              </w:rPr>
              <w:t>采购活动。</w:t>
            </w:r>
          </w:p>
          <w:p w14:paraId="47508DDA">
            <w:pPr>
              <w:spacing w:line="480" w:lineRule="auto"/>
              <w:jc w:val="both"/>
              <w:rPr>
                <w:rFonts w:hint="eastAsia" w:cs="宋体"/>
                <w:color w:val="auto"/>
                <w:kern w:val="0"/>
                <w:sz w:val="24"/>
                <w:szCs w:val="24"/>
                <w:highlight w:val="none"/>
                <w:lang w:val="zh-CN" w:eastAsia="zh-CN" w:bidi="zh-CN"/>
              </w:rPr>
            </w:pPr>
            <w:r>
              <w:rPr>
                <w:rFonts w:hint="eastAsia" w:cs="宋体"/>
                <w:color w:val="auto"/>
                <w:kern w:val="0"/>
                <w:sz w:val="24"/>
                <w:szCs w:val="24"/>
                <w:highlight w:val="none"/>
                <w:lang w:val="en-US" w:eastAsia="zh-CN" w:bidi="zh-CN"/>
              </w:rPr>
              <w:t>7、</w:t>
            </w:r>
            <w:r>
              <w:rPr>
                <w:rFonts w:hint="eastAsia" w:cs="宋体"/>
                <w:color w:val="auto"/>
                <w:kern w:val="0"/>
                <w:sz w:val="24"/>
                <w:szCs w:val="24"/>
                <w:highlight w:val="none"/>
                <w:lang w:val="zh-CN" w:eastAsia="zh-CN" w:bidi="zh-CN"/>
              </w:rPr>
              <w:t>供应商须具备</w:t>
            </w:r>
            <w:r>
              <w:rPr>
                <w:rFonts w:hint="eastAsia" w:cs="宋体"/>
                <w:color w:val="auto"/>
                <w:kern w:val="0"/>
                <w:sz w:val="24"/>
                <w:szCs w:val="24"/>
                <w:highlight w:val="none"/>
                <w:lang w:val="en-US" w:eastAsia="zh-CN" w:bidi="zh-CN"/>
              </w:rPr>
              <w:t>建筑工程施工总承包叁级</w:t>
            </w:r>
            <w:r>
              <w:rPr>
                <w:rFonts w:hint="eastAsia" w:cs="宋体"/>
                <w:color w:val="auto"/>
                <w:kern w:val="0"/>
                <w:sz w:val="24"/>
                <w:szCs w:val="24"/>
                <w:highlight w:val="none"/>
                <w:lang w:val="zh-CN" w:eastAsia="zh-CN" w:bidi="zh-CN"/>
              </w:rPr>
              <w:t>(含)以上资质,并在人员、设备、资金等方面具有相应的施工能力，同时应具备有效的安全生产许可证。</w:t>
            </w:r>
          </w:p>
          <w:p w14:paraId="59714DF0">
            <w:pPr>
              <w:spacing w:line="480" w:lineRule="auto"/>
              <w:jc w:val="both"/>
              <w:rPr>
                <w:rFonts w:hint="eastAsia"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8、项目经理须具备[建筑工程专业贰级](含)以上专业级注册建造师执业资格和有效地安全生产考核合格证书</w:t>
            </w:r>
            <w:r>
              <w:rPr>
                <w:rFonts w:hint="eastAsia" w:cs="宋体"/>
                <w:color w:val="auto"/>
                <w:kern w:val="0"/>
                <w:sz w:val="24"/>
                <w:szCs w:val="24"/>
                <w:highlight w:val="none"/>
                <w:lang w:val="zh-CN" w:eastAsia="zh-CN" w:bidi="zh-CN"/>
              </w:rPr>
              <w:t>，</w:t>
            </w:r>
            <w:r>
              <w:rPr>
                <w:rFonts w:hint="eastAsia" w:cs="宋体"/>
                <w:color w:val="auto"/>
                <w:kern w:val="0"/>
                <w:sz w:val="24"/>
                <w:szCs w:val="24"/>
                <w:highlight w:val="none"/>
                <w:lang w:val="en-US" w:eastAsia="zh-CN" w:bidi="zh-CN"/>
              </w:rPr>
              <w:t>提供项目经理近三个月缴纳社保的证明资料及</w:t>
            </w:r>
            <w:r>
              <w:rPr>
                <w:rFonts w:hint="eastAsia" w:cs="宋体"/>
                <w:color w:val="auto"/>
                <w:kern w:val="0"/>
                <w:sz w:val="24"/>
                <w:szCs w:val="24"/>
                <w:highlight w:val="none"/>
                <w:lang w:val="zh-CN" w:eastAsia="zh-CN" w:bidi="zh-CN"/>
              </w:rPr>
              <w:t>未承担在建</w:t>
            </w:r>
            <w:r>
              <w:rPr>
                <w:rFonts w:hint="eastAsia" w:cs="宋体"/>
                <w:color w:val="auto"/>
                <w:kern w:val="0"/>
                <w:sz w:val="24"/>
                <w:szCs w:val="24"/>
                <w:highlight w:val="none"/>
                <w:lang w:val="en-US" w:eastAsia="zh-CN" w:bidi="zh-CN"/>
              </w:rPr>
              <w:t>项目承诺函。</w:t>
            </w:r>
          </w:p>
          <w:p w14:paraId="1590CBE5">
            <w:pPr>
              <w:spacing w:line="480" w:lineRule="auto"/>
              <w:jc w:val="both"/>
              <w:rPr>
                <w:rFonts w:hint="eastAsia" w:cs="宋体"/>
                <w:color w:val="000000"/>
                <w:kern w:val="0"/>
                <w:sz w:val="24"/>
                <w:szCs w:val="24"/>
                <w:highlight w:val="none"/>
                <w:lang w:val="en-US" w:eastAsia="zh-CN" w:bidi="zh-CN"/>
              </w:rPr>
            </w:pPr>
            <w:r>
              <w:rPr>
                <w:rFonts w:hint="eastAsia" w:cs="宋体"/>
                <w:color w:val="000000"/>
                <w:kern w:val="0"/>
                <w:sz w:val="24"/>
                <w:szCs w:val="24"/>
                <w:highlight w:val="none"/>
                <w:lang w:val="en-US" w:eastAsia="zh-CN" w:bidi="zh-CN"/>
              </w:rPr>
              <w:t>9、农民工工资承诺：提供不拖欠农民工工资的承诺。</w:t>
            </w:r>
          </w:p>
          <w:p w14:paraId="488B02A2">
            <w:pPr>
              <w:spacing w:line="480" w:lineRule="auto"/>
              <w:ind w:left="0" w:leftChars="0" w:right="0" w:rightChars="0"/>
              <w:jc w:val="both"/>
              <w:rPr>
                <w:rFonts w:hint="eastAsia" w:ascii="宋体" w:hAnsi="宋体" w:eastAsia="宋体" w:cs="宋体"/>
                <w:color w:val="000000"/>
                <w:kern w:val="0"/>
                <w:sz w:val="24"/>
                <w:szCs w:val="24"/>
                <w:highlight w:val="none"/>
                <w:lang w:val="en-US" w:eastAsia="zh-CN" w:bidi="zh-CN"/>
              </w:rPr>
            </w:pPr>
            <w:r>
              <w:rPr>
                <w:rFonts w:hint="eastAsia" w:cs="宋体"/>
                <w:color w:val="000000"/>
                <w:kern w:val="0"/>
                <w:sz w:val="24"/>
                <w:szCs w:val="24"/>
                <w:highlight w:val="none"/>
                <w:lang w:val="en-US" w:eastAsia="zh-CN" w:bidi="zh-CN"/>
              </w:rPr>
              <w:t>10、省外供应商须提供有效的进青备案登记证明。</w:t>
            </w:r>
          </w:p>
        </w:tc>
      </w:tr>
      <w:tr w14:paraId="7978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BB8101F">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191FE118">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磋商保证金</w:t>
            </w:r>
          </w:p>
        </w:tc>
        <w:tc>
          <w:tcPr>
            <w:tcW w:w="5936" w:type="dxa"/>
            <w:tcBorders>
              <w:top w:val="single" w:color="000000" w:sz="6" w:space="0"/>
              <w:left w:val="single" w:color="000000" w:sz="6" w:space="0"/>
              <w:bottom w:val="single" w:color="000000" w:sz="6" w:space="0"/>
              <w:right w:val="single" w:color="000000" w:sz="6" w:space="0"/>
            </w:tcBorders>
            <w:vAlign w:val="center"/>
          </w:tcPr>
          <w:p w14:paraId="4181EBC1">
            <w:pPr>
              <w:autoSpaceDE w:val="0"/>
              <w:autoSpaceDN w:val="0"/>
              <w:spacing w:line="360" w:lineRule="auto"/>
              <w:jc w:val="left"/>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竞争性磋商保证金：</w:t>
            </w:r>
          </w:p>
          <w:p w14:paraId="435E951E">
            <w:pPr>
              <w:autoSpaceDE w:val="0"/>
              <w:autoSpaceDN w:val="0"/>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小写：</w:t>
            </w:r>
            <w:r>
              <w:rPr>
                <w:rFonts w:hint="eastAsia" w:cs="宋体"/>
                <w:b/>
                <w:bCs/>
                <w:sz w:val="24"/>
                <w:szCs w:val="24"/>
                <w:highlight w:val="none"/>
                <w:lang w:val="en-US" w:eastAsia="zh-CN"/>
              </w:rPr>
              <w:t>9000.00元</w:t>
            </w:r>
          </w:p>
          <w:p w14:paraId="4376B2E3">
            <w:pPr>
              <w:widowControl w:val="0"/>
              <w:wordWrap/>
              <w:autoSpaceDE w:val="0"/>
              <w:autoSpaceDN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大写：</w:t>
            </w:r>
            <w:r>
              <w:rPr>
                <w:rFonts w:hint="eastAsia" w:cs="宋体"/>
                <w:b/>
                <w:bCs/>
                <w:sz w:val="24"/>
                <w:szCs w:val="24"/>
                <w:highlight w:val="none"/>
                <w:lang w:val="en-US" w:eastAsia="zh-CN"/>
              </w:rPr>
              <w:t>玖仟元整</w:t>
            </w:r>
          </w:p>
          <w:p w14:paraId="481AFA70">
            <w:pPr>
              <w:autoSpaceDE w:val="0"/>
              <w:autoSpaceDN w:val="0"/>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收款单位：青海省国丰工程项目管理有限公司</w:t>
            </w:r>
          </w:p>
          <w:p w14:paraId="21DB3294">
            <w:pPr>
              <w:autoSpaceDE w:val="0"/>
              <w:autoSpaceDN w:val="0"/>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开 户 行：青海西宁农村商业银行股份有限公司市民中心支行</w:t>
            </w:r>
          </w:p>
          <w:p w14:paraId="57E73433">
            <w:pPr>
              <w:autoSpaceDE w:val="0"/>
              <w:autoSpaceDN w:val="0"/>
              <w:spacing w:line="360" w:lineRule="auto"/>
              <w:jc w:val="left"/>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银行账号：82010000000588101</w:t>
            </w:r>
          </w:p>
          <w:p w14:paraId="467F22DE">
            <w:pPr>
              <w:autoSpaceDE w:val="0"/>
              <w:autoSpaceDN w:val="0"/>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开户行联系电话：0971-6161197</w:t>
            </w:r>
          </w:p>
        </w:tc>
      </w:tr>
      <w:tr w14:paraId="09E6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DC77878">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79E621FF">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缴费方式</w:t>
            </w:r>
          </w:p>
        </w:tc>
        <w:tc>
          <w:tcPr>
            <w:tcW w:w="5936" w:type="dxa"/>
            <w:tcBorders>
              <w:top w:val="single" w:color="000000" w:sz="6" w:space="0"/>
              <w:left w:val="single" w:color="000000" w:sz="6" w:space="0"/>
              <w:bottom w:val="single" w:color="000000" w:sz="6" w:space="0"/>
              <w:right w:val="single" w:color="000000" w:sz="6" w:space="0"/>
            </w:tcBorders>
            <w:vAlign w:val="center"/>
          </w:tcPr>
          <w:p w14:paraId="62ADD1BE">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缴费方式：磋商保证金应当以支票、汇票、本票或者金融机构、担保机构出具的保函等非现金形式提交。通过银行转账的，必须由</w:t>
            </w:r>
            <w:r>
              <w:rPr>
                <w:rFonts w:hint="eastAsia" w:cs="宋体"/>
                <w:b w:val="0"/>
                <w:bCs w:val="0"/>
                <w:sz w:val="24"/>
                <w:szCs w:val="24"/>
                <w:highlight w:val="none"/>
                <w:lang w:val="zh-CN" w:eastAsia="zh-CN" w:bidi="zh-CN"/>
              </w:rPr>
              <w:t>供应商</w:t>
            </w:r>
            <w:r>
              <w:rPr>
                <w:rFonts w:hint="eastAsia" w:ascii="宋体" w:hAnsi="宋体" w:eastAsia="宋体" w:cs="宋体"/>
                <w:b w:val="0"/>
                <w:bCs w:val="0"/>
                <w:sz w:val="24"/>
                <w:szCs w:val="24"/>
                <w:highlight w:val="none"/>
                <w:lang w:val="zh-CN" w:eastAsia="zh-CN" w:bidi="zh-CN"/>
              </w:rPr>
              <w:t>从其基本账户(需提供开户许可证)汇（转）入采购代理机构指定账户。</w:t>
            </w:r>
          </w:p>
          <w:p w14:paraId="60BB7D5F">
            <w:pPr>
              <w:spacing w:line="360" w:lineRule="auto"/>
              <w:jc w:val="left"/>
              <w:rPr>
                <w:rFonts w:hint="eastAsia" w:ascii="宋体" w:hAnsi="宋体" w:eastAsia="宋体" w:cs="宋体"/>
                <w:b w:val="0"/>
                <w:bCs w:val="0"/>
                <w:sz w:val="24"/>
                <w:szCs w:val="24"/>
                <w:highlight w:val="none"/>
                <w:lang w:val="zh-CN" w:eastAsia="zh-CN" w:bidi="zh-CN"/>
              </w:rPr>
            </w:pPr>
            <w:r>
              <w:rPr>
                <w:rFonts w:hint="eastAsia" w:cs="宋体"/>
                <w:b w:val="0"/>
                <w:bCs w:val="0"/>
                <w:sz w:val="24"/>
                <w:szCs w:val="24"/>
                <w:highlight w:val="none"/>
                <w:lang w:val="zh-CN" w:eastAsia="zh-CN" w:bidi="zh-CN"/>
              </w:rPr>
              <w:t>供应商</w:t>
            </w:r>
            <w:r>
              <w:rPr>
                <w:rFonts w:hint="eastAsia" w:ascii="宋体" w:hAnsi="宋体" w:eastAsia="宋体" w:cs="宋体"/>
                <w:b w:val="0"/>
                <w:bCs w:val="0"/>
                <w:sz w:val="24"/>
                <w:szCs w:val="24"/>
                <w:highlight w:val="none"/>
                <w:lang w:val="zh-CN" w:eastAsia="zh-CN" w:bidi="zh-CN"/>
              </w:rPr>
              <w:t>未按照磋商文件要求提交磋商保证金的，投标无效。所有递交方式均以到账时间为准。</w:t>
            </w:r>
          </w:p>
        </w:tc>
      </w:tr>
      <w:tr w14:paraId="44FC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D4B1CE3">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61CF9D08">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磋商保证金退还</w:t>
            </w:r>
          </w:p>
        </w:tc>
        <w:tc>
          <w:tcPr>
            <w:tcW w:w="5936" w:type="dxa"/>
            <w:tcBorders>
              <w:top w:val="single" w:color="000000" w:sz="6" w:space="0"/>
              <w:left w:val="single" w:color="000000" w:sz="6" w:space="0"/>
              <w:bottom w:val="single" w:color="000000" w:sz="6" w:space="0"/>
              <w:right w:val="single" w:color="000000" w:sz="6" w:space="0"/>
            </w:tcBorders>
            <w:vAlign w:val="center"/>
          </w:tcPr>
          <w:p w14:paraId="6F8AF1CB">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未成交</w:t>
            </w:r>
            <w:r>
              <w:rPr>
                <w:rFonts w:hint="eastAsia" w:cs="宋体"/>
                <w:b w:val="0"/>
                <w:bCs w:val="0"/>
                <w:sz w:val="24"/>
                <w:szCs w:val="24"/>
                <w:highlight w:val="none"/>
                <w:lang w:val="zh-CN" w:eastAsia="zh-CN" w:bidi="zh-CN"/>
              </w:rPr>
              <w:t>供应商</w:t>
            </w:r>
            <w:r>
              <w:rPr>
                <w:rFonts w:hint="eastAsia" w:ascii="宋体" w:hAnsi="宋体" w:eastAsia="宋体" w:cs="宋体"/>
                <w:b w:val="0"/>
                <w:bCs w:val="0"/>
                <w:sz w:val="24"/>
                <w:szCs w:val="24"/>
                <w:highlight w:val="none"/>
                <w:lang w:val="zh-CN" w:eastAsia="zh-CN" w:bidi="zh-CN"/>
              </w:rPr>
              <w:t>的磋商保证金在成交通知书发出后5个工作日内退还（不退现金），成交</w:t>
            </w:r>
            <w:r>
              <w:rPr>
                <w:rFonts w:hint="eastAsia" w:cs="宋体"/>
                <w:b w:val="0"/>
                <w:bCs w:val="0"/>
                <w:sz w:val="24"/>
                <w:szCs w:val="24"/>
                <w:highlight w:val="none"/>
                <w:lang w:val="zh-CN" w:eastAsia="zh-CN" w:bidi="zh-CN"/>
              </w:rPr>
              <w:t>供应商</w:t>
            </w:r>
            <w:r>
              <w:rPr>
                <w:rFonts w:hint="eastAsia" w:ascii="宋体" w:hAnsi="宋体" w:eastAsia="宋体" w:cs="宋体"/>
                <w:b w:val="0"/>
                <w:bCs w:val="0"/>
                <w:sz w:val="24"/>
                <w:szCs w:val="24"/>
                <w:highlight w:val="none"/>
                <w:lang w:val="zh-CN" w:eastAsia="zh-CN" w:bidi="zh-CN"/>
              </w:rPr>
              <w:t>的磋商保证金在采购合同签订后5个工作日内退还（不退现金）。</w:t>
            </w:r>
          </w:p>
        </w:tc>
      </w:tr>
      <w:tr w14:paraId="4357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CD7D3C9">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4B48E422">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递交响应文件方式</w:t>
            </w:r>
          </w:p>
        </w:tc>
        <w:tc>
          <w:tcPr>
            <w:tcW w:w="5936" w:type="dxa"/>
            <w:tcBorders>
              <w:top w:val="single" w:color="000000" w:sz="6" w:space="0"/>
              <w:left w:val="single" w:color="000000" w:sz="6" w:space="0"/>
              <w:bottom w:val="single" w:color="000000" w:sz="6" w:space="0"/>
              <w:right w:val="single" w:color="000000" w:sz="6" w:space="0"/>
            </w:tcBorders>
            <w:vAlign w:val="center"/>
          </w:tcPr>
          <w:p w14:paraId="2D100D1D">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线上递交。</w:t>
            </w:r>
          </w:p>
          <w:p w14:paraId="18C4B602">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本项目在政采云平台（https://www.zcygov.cn/）上提交电子响应文件，逾期未完成提交的，将视为放弃此次投标活动。</w:t>
            </w:r>
          </w:p>
        </w:tc>
      </w:tr>
      <w:tr w14:paraId="7AAB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56"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3A40554">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23480A08">
            <w:pPr>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响应文件提交截止时间</w:t>
            </w:r>
          </w:p>
        </w:tc>
        <w:tc>
          <w:tcPr>
            <w:tcW w:w="5936" w:type="dxa"/>
            <w:tcBorders>
              <w:top w:val="single" w:color="000000" w:sz="6" w:space="0"/>
              <w:left w:val="single" w:color="000000" w:sz="6" w:space="0"/>
              <w:bottom w:val="single" w:color="000000" w:sz="6" w:space="0"/>
              <w:right w:val="single" w:color="000000" w:sz="6" w:space="0"/>
            </w:tcBorders>
            <w:vAlign w:val="center"/>
          </w:tcPr>
          <w:p w14:paraId="44A58A5D">
            <w:pPr>
              <w:spacing w:line="360" w:lineRule="auto"/>
              <w:jc w:val="left"/>
              <w:rPr>
                <w:rFonts w:hint="eastAsia" w:ascii="宋体" w:hAnsi="宋体" w:eastAsia="宋体" w:cs="宋体"/>
                <w:b/>
                <w:bCs/>
                <w:sz w:val="24"/>
                <w:szCs w:val="24"/>
                <w:highlight w:val="none"/>
                <w:lang w:val="zh-CN" w:eastAsia="zh-CN" w:bidi="zh-CN"/>
              </w:rPr>
            </w:pPr>
            <w:r>
              <w:rPr>
                <w:rFonts w:hint="eastAsia" w:cs="宋体"/>
                <w:b/>
                <w:bCs/>
                <w:sz w:val="24"/>
                <w:szCs w:val="24"/>
                <w:highlight w:val="none"/>
                <w:lang w:val="zh-CN" w:eastAsia="zh-CN" w:bidi="zh-CN"/>
              </w:rPr>
              <w:t>2025年07月11日09时30分（北京时间）</w:t>
            </w:r>
          </w:p>
        </w:tc>
      </w:tr>
      <w:tr w14:paraId="594A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E522BCE">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0882E1D5">
            <w:pPr>
              <w:spacing w:line="360" w:lineRule="auto"/>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响应文件开启时间</w:t>
            </w:r>
          </w:p>
        </w:tc>
        <w:tc>
          <w:tcPr>
            <w:tcW w:w="5936" w:type="dxa"/>
            <w:tcBorders>
              <w:top w:val="single" w:color="000000" w:sz="6" w:space="0"/>
              <w:left w:val="single" w:color="000000" w:sz="6" w:space="0"/>
              <w:bottom w:val="single" w:color="000000" w:sz="6" w:space="0"/>
              <w:right w:val="single" w:color="000000" w:sz="6" w:space="0"/>
            </w:tcBorders>
            <w:vAlign w:val="center"/>
          </w:tcPr>
          <w:p w14:paraId="70C3013D">
            <w:pPr>
              <w:spacing w:line="360" w:lineRule="auto"/>
              <w:jc w:val="left"/>
              <w:rPr>
                <w:rFonts w:hint="eastAsia" w:ascii="宋体" w:hAnsi="宋体" w:eastAsia="宋体" w:cs="宋体"/>
                <w:b/>
                <w:bCs/>
                <w:sz w:val="24"/>
                <w:szCs w:val="24"/>
                <w:highlight w:val="none"/>
                <w:lang w:val="zh-CN" w:eastAsia="zh-CN" w:bidi="zh-CN"/>
              </w:rPr>
            </w:pPr>
            <w:r>
              <w:rPr>
                <w:rFonts w:hint="eastAsia" w:cs="宋体"/>
                <w:b/>
                <w:bCs/>
                <w:sz w:val="24"/>
                <w:szCs w:val="24"/>
                <w:highlight w:val="none"/>
                <w:lang w:val="zh-CN" w:eastAsia="zh-CN" w:bidi="zh-CN"/>
              </w:rPr>
              <w:t>2025年07月11日09时30分（北京时间）</w:t>
            </w:r>
          </w:p>
        </w:tc>
      </w:tr>
      <w:tr w14:paraId="709C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E1ABC0D">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54E3FD3B">
            <w:pPr>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提交响应文件地点</w:t>
            </w:r>
          </w:p>
        </w:tc>
        <w:tc>
          <w:tcPr>
            <w:tcW w:w="5936" w:type="dxa"/>
            <w:tcBorders>
              <w:top w:val="single" w:color="000000" w:sz="6" w:space="0"/>
              <w:left w:val="single" w:color="000000" w:sz="6" w:space="0"/>
              <w:bottom w:val="single" w:color="000000" w:sz="6" w:space="0"/>
              <w:right w:val="single" w:color="000000" w:sz="6" w:space="0"/>
            </w:tcBorders>
            <w:vAlign w:val="center"/>
          </w:tcPr>
          <w:p w14:paraId="66F0F776">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供应商应在投标截止时间前按磋商文件要求使用政采云平台（https://www.zcygov.cn/）电子投标客户端制作上传电子磋商响应文件，并在开标后30分钟内远程解密磋商响应文件。</w:t>
            </w:r>
          </w:p>
        </w:tc>
      </w:tr>
      <w:tr w14:paraId="787E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FD511CD">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0BEFA50C">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答疑澄清方式</w:t>
            </w:r>
          </w:p>
        </w:tc>
        <w:tc>
          <w:tcPr>
            <w:tcW w:w="5936" w:type="dxa"/>
            <w:tcBorders>
              <w:top w:val="single" w:color="000000" w:sz="6" w:space="0"/>
              <w:left w:val="single" w:color="000000" w:sz="6" w:space="0"/>
              <w:bottom w:val="single" w:color="000000" w:sz="6" w:space="0"/>
              <w:right w:val="single" w:color="000000" w:sz="6" w:space="0"/>
            </w:tcBorders>
            <w:vAlign w:val="top"/>
          </w:tcPr>
          <w:p w14:paraId="35C93C86">
            <w:pPr>
              <w:spacing w:line="360" w:lineRule="auto"/>
              <w:jc w:val="left"/>
              <w:rPr>
                <w:rFonts w:hint="eastAsia" w:ascii="宋体" w:hAnsi="宋体" w:eastAsia="宋体" w:cs="宋体"/>
                <w:b/>
                <w:bCs/>
                <w:sz w:val="24"/>
                <w:szCs w:val="24"/>
                <w:highlight w:val="none"/>
                <w:lang w:val="en-US" w:eastAsia="zh-CN" w:bidi="zh-CN"/>
              </w:rPr>
            </w:pPr>
            <w:r>
              <w:rPr>
                <w:rFonts w:hint="eastAsia" w:ascii="宋体" w:hAnsi="宋体" w:eastAsia="宋体" w:cs="宋体"/>
                <w:b/>
                <w:bCs/>
                <w:sz w:val="24"/>
                <w:szCs w:val="24"/>
                <w:highlight w:val="none"/>
                <w:lang w:val="zh-CN" w:eastAsia="zh-CN" w:bidi="zh-CN"/>
              </w:rPr>
              <w:t>线上答疑。</w:t>
            </w:r>
          </w:p>
          <w:p w14:paraId="0E641BC0">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sz w:val="24"/>
                <w:szCs w:val="24"/>
                <w:highlight w:val="none"/>
                <w:lang w:val="en-US" w:eastAsia="zh-CN" w:bidi="zh-CN"/>
              </w:rPr>
              <w:t>在</w:t>
            </w:r>
            <w:r>
              <w:rPr>
                <w:rFonts w:hint="eastAsia" w:ascii="宋体" w:hAnsi="宋体" w:eastAsia="宋体" w:cs="宋体"/>
                <w:b w:val="0"/>
                <w:bCs w:val="0"/>
                <w:sz w:val="24"/>
                <w:szCs w:val="24"/>
                <w:highlight w:val="none"/>
                <w:lang w:val="zh-CN" w:eastAsia="zh-CN" w:bidi="zh-CN"/>
              </w:rPr>
              <w:t>政采云平台（https://www.zcygov.cn/）上答疑者，视同放弃答疑。</w:t>
            </w:r>
          </w:p>
        </w:tc>
      </w:tr>
      <w:tr w14:paraId="39C7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B1A7273">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505B8F04">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合同签订有效期</w:t>
            </w:r>
          </w:p>
        </w:tc>
        <w:tc>
          <w:tcPr>
            <w:tcW w:w="5936" w:type="dxa"/>
            <w:tcBorders>
              <w:top w:val="single" w:color="000000" w:sz="6" w:space="0"/>
              <w:left w:val="single" w:color="000000" w:sz="6" w:space="0"/>
              <w:bottom w:val="single" w:color="000000" w:sz="6" w:space="0"/>
              <w:right w:val="single" w:color="000000" w:sz="6" w:space="0"/>
            </w:tcBorders>
            <w:vAlign w:val="center"/>
          </w:tcPr>
          <w:p w14:paraId="14791B80">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自成交通知书发出之日起30日内与采购人签订合同。</w:t>
            </w:r>
          </w:p>
        </w:tc>
      </w:tr>
      <w:tr w14:paraId="33C1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31E51E6">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46056903">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政府采购合同备案</w:t>
            </w:r>
          </w:p>
        </w:tc>
        <w:tc>
          <w:tcPr>
            <w:tcW w:w="5936" w:type="dxa"/>
            <w:tcBorders>
              <w:top w:val="single" w:color="000000" w:sz="6" w:space="0"/>
              <w:left w:val="single" w:color="000000" w:sz="6" w:space="0"/>
              <w:bottom w:val="single" w:color="000000" w:sz="6" w:space="0"/>
              <w:right w:val="single" w:color="000000" w:sz="6" w:space="0"/>
            </w:tcBorders>
            <w:vAlign w:val="center"/>
          </w:tcPr>
          <w:p w14:paraId="5332196E">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合同全数返回采购代理机构鉴证，盖章。</w:t>
            </w:r>
          </w:p>
          <w:p w14:paraId="1873D18D">
            <w:pPr>
              <w:spacing w:line="360" w:lineRule="auto"/>
              <w:jc w:val="left"/>
              <w:rPr>
                <w:rFonts w:hint="eastAsia" w:ascii="宋体" w:hAnsi="宋体" w:eastAsia="宋体" w:cs="宋体"/>
                <w:b/>
                <w:bCs/>
                <w:sz w:val="24"/>
                <w:szCs w:val="24"/>
                <w:highlight w:val="none"/>
                <w:lang w:val="zh-CN" w:eastAsia="zh-CN" w:bidi="zh-CN"/>
              </w:rPr>
            </w:pPr>
            <w:r>
              <w:rPr>
                <w:rFonts w:hint="eastAsia" w:ascii="宋体" w:hAnsi="宋体" w:eastAsia="宋体" w:cs="宋体"/>
                <w:b/>
                <w:bCs/>
                <w:sz w:val="24"/>
                <w:szCs w:val="24"/>
                <w:highlight w:val="none"/>
                <w:lang w:val="zh-CN" w:eastAsia="zh-CN" w:bidi="zh-CN"/>
              </w:rPr>
              <w:t>代理机构留存贰份原件备案。</w:t>
            </w:r>
          </w:p>
          <w:p w14:paraId="45EF1EEC">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合同返回地址：青海省西宁市城西区西关大街街道文博路3号3-363号铺　</w:t>
            </w:r>
          </w:p>
        </w:tc>
      </w:tr>
      <w:tr w14:paraId="1347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07B8D59">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66F3F7C6">
            <w:pPr>
              <w:autoSpaceDE w:val="0"/>
              <w:autoSpaceDN w:val="0"/>
              <w:spacing w:line="360" w:lineRule="auto"/>
              <w:jc w:val="cente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rPr>
              <w:t>磋商有效期</w:t>
            </w:r>
          </w:p>
        </w:tc>
        <w:tc>
          <w:tcPr>
            <w:tcW w:w="5936" w:type="dxa"/>
            <w:tcBorders>
              <w:top w:val="single" w:color="000000" w:sz="6" w:space="0"/>
              <w:left w:val="single" w:color="000000" w:sz="6" w:space="0"/>
              <w:bottom w:val="single" w:color="000000" w:sz="6" w:space="0"/>
              <w:right w:val="single" w:color="000000" w:sz="6" w:space="0"/>
            </w:tcBorders>
            <w:vAlign w:val="center"/>
          </w:tcPr>
          <w:p w14:paraId="0D0FC0C4">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本次磋商有效期为响应文件提交截止时间起</w:t>
            </w:r>
            <w:r>
              <w:rPr>
                <w:rFonts w:hint="eastAsia" w:cs="宋体"/>
                <w:b w:val="0"/>
                <w:bCs w:val="0"/>
                <w:sz w:val="24"/>
                <w:szCs w:val="24"/>
                <w:highlight w:val="none"/>
                <w:lang w:val="en-US" w:eastAsia="zh-CN" w:bidi="zh-CN"/>
              </w:rPr>
              <w:t>9</w:t>
            </w:r>
            <w:r>
              <w:rPr>
                <w:rFonts w:hint="eastAsia" w:ascii="宋体" w:hAnsi="宋体" w:eastAsia="宋体" w:cs="宋体"/>
                <w:b w:val="0"/>
                <w:bCs w:val="0"/>
                <w:sz w:val="24"/>
                <w:szCs w:val="24"/>
                <w:highlight w:val="none"/>
                <w:lang w:val="zh-CN" w:eastAsia="zh-CN" w:bidi="zh-CN"/>
              </w:rPr>
              <w:t>0个日历天</w:t>
            </w:r>
          </w:p>
        </w:tc>
      </w:tr>
      <w:tr w14:paraId="2C3A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63ADBAD">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5F7CCF8F">
            <w:pPr>
              <w:autoSpaceDE w:val="0"/>
              <w:autoSpaceDN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质量等级</w:t>
            </w:r>
          </w:p>
        </w:tc>
        <w:tc>
          <w:tcPr>
            <w:tcW w:w="5936" w:type="dxa"/>
            <w:tcBorders>
              <w:top w:val="single" w:color="000000" w:sz="6" w:space="0"/>
              <w:left w:val="single" w:color="000000" w:sz="6" w:space="0"/>
              <w:bottom w:val="single" w:color="000000" w:sz="6" w:space="0"/>
              <w:right w:val="single" w:color="000000" w:sz="6" w:space="0"/>
            </w:tcBorders>
            <w:vAlign w:val="center"/>
          </w:tcPr>
          <w:p w14:paraId="5990B3EF">
            <w:pPr>
              <w:spacing w:line="360" w:lineRule="auto"/>
              <w:jc w:val="left"/>
              <w:rPr>
                <w:rFonts w:hint="eastAsia" w:ascii="宋体" w:hAnsi="宋体" w:eastAsia="宋体" w:cs="宋体"/>
                <w:b w:val="0"/>
                <w:bCs w:val="0"/>
                <w:sz w:val="24"/>
                <w:szCs w:val="24"/>
                <w:highlight w:val="none"/>
                <w:lang w:val="zh-CN" w:eastAsia="zh-CN" w:bidi="zh-CN"/>
              </w:rPr>
            </w:pPr>
            <w:r>
              <w:rPr>
                <w:rFonts w:hint="eastAsia" w:ascii="宋体" w:hAnsi="宋体" w:eastAsia="宋体" w:cs="宋体"/>
                <w:b w:val="0"/>
                <w:bCs w:val="0"/>
                <w:sz w:val="24"/>
                <w:szCs w:val="24"/>
                <w:highlight w:val="none"/>
                <w:lang w:val="zh-CN" w:eastAsia="zh-CN" w:bidi="zh-CN"/>
              </w:rPr>
              <w:t>合格</w:t>
            </w:r>
          </w:p>
        </w:tc>
      </w:tr>
      <w:tr w14:paraId="4C2E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FDA6C11">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132E3495">
            <w:pPr>
              <w:autoSpaceDE w:val="0"/>
              <w:autoSpaceDN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zh-CN"/>
              </w:rPr>
              <w:t>施工工期</w:t>
            </w:r>
          </w:p>
        </w:tc>
        <w:tc>
          <w:tcPr>
            <w:tcW w:w="5936" w:type="dxa"/>
            <w:tcBorders>
              <w:top w:val="single" w:color="000000" w:sz="6" w:space="0"/>
              <w:left w:val="single" w:color="000000" w:sz="6" w:space="0"/>
              <w:bottom w:val="single" w:color="000000" w:sz="6" w:space="0"/>
              <w:right w:val="single" w:color="000000" w:sz="6" w:space="0"/>
            </w:tcBorders>
            <w:vAlign w:val="center"/>
          </w:tcPr>
          <w:p w14:paraId="12E5883C">
            <w:pPr>
              <w:spacing w:line="360" w:lineRule="auto"/>
              <w:jc w:val="left"/>
              <w:rPr>
                <w:rFonts w:hint="eastAsia" w:ascii="宋体" w:hAnsi="宋体" w:eastAsia="宋体" w:cs="宋体"/>
                <w:b w:val="0"/>
                <w:bCs w:val="0"/>
                <w:color w:val="auto"/>
                <w:sz w:val="24"/>
                <w:szCs w:val="24"/>
                <w:highlight w:val="none"/>
                <w:lang w:val="en-US" w:eastAsia="zh-CN" w:bidi="zh-CN"/>
              </w:rPr>
            </w:pPr>
            <w:r>
              <w:rPr>
                <w:rFonts w:hint="eastAsia" w:cs="宋体"/>
                <w:b w:val="0"/>
                <w:bCs w:val="0"/>
                <w:color w:val="auto"/>
                <w:sz w:val="24"/>
                <w:szCs w:val="24"/>
                <w:highlight w:val="none"/>
                <w:lang w:val="en-US" w:eastAsia="zh-CN" w:bidi="zh-CN"/>
              </w:rPr>
              <w:t>60天</w:t>
            </w:r>
          </w:p>
        </w:tc>
      </w:tr>
      <w:tr w14:paraId="742C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7404D84">
            <w:pPr>
              <w:numPr>
                <w:ilvl w:val="0"/>
                <w:numId w:val="1"/>
              </w:numPr>
              <w:autoSpaceDE w:val="0"/>
              <w:autoSpaceDN w:val="0"/>
              <w:spacing w:line="360" w:lineRule="auto"/>
              <w:jc w:val="center"/>
              <w:rPr>
                <w:rFonts w:hint="eastAsia" w:ascii="宋体" w:hAnsi="宋体" w:eastAsia="宋体" w:cs="宋体"/>
                <w:b w:val="0"/>
                <w:bCs w:val="0"/>
                <w:sz w:val="24"/>
                <w:szCs w:val="24"/>
                <w:highlight w:val="none"/>
                <w:lang w:val="zh-CN"/>
              </w:rPr>
            </w:pPr>
          </w:p>
        </w:tc>
        <w:tc>
          <w:tcPr>
            <w:tcW w:w="2595" w:type="dxa"/>
            <w:tcBorders>
              <w:top w:val="single" w:color="000000" w:sz="6" w:space="0"/>
              <w:left w:val="single" w:color="000000" w:sz="6" w:space="0"/>
              <w:bottom w:val="single" w:color="000000" w:sz="6" w:space="0"/>
              <w:right w:val="single" w:color="000000" w:sz="6" w:space="0"/>
            </w:tcBorders>
            <w:vAlign w:val="center"/>
          </w:tcPr>
          <w:p w14:paraId="2EC6681B">
            <w:pPr>
              <w:autoSpaceDE w:val="0"/>
              <w:autoSpaceDN w:val="0"/>
              <w:spacing w:line="360"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代理服务费收取</w:t>
            </w:r>
          </w:p>
        </w:tc>
        <w:tc>
          <w:tcPr>
            <w:tcW w:w="5936" w:type="dxa"/>
            <w:tcBorders>
              <w:top w:val="single" w:color="000000" w:sz="6" w:space="0"/>
              <w:left w:val="single" w:color="000000" w:sz="6" w:space="0"/>
              <w:bottom w:val="single" w:color="000000" w:sz="6" w:space="0"/>
              <w:right w:val="single" w:color="000000" w:sz="6" w:space="0"/>
            </w:tcBorders>
            <w:vAlign w:val="center"/>
          </w:tcPr>
          <w:p w14:paraId="502F1636">
            <w:pPr>
              <w:autoSpaceDE w:val="0"/>
              <w:autoSpaceDN w:val="0"/>
              <w:spacing w:line="360" w:lineRule="auto"/>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招标代理服务费：</w:t>
            </w:r>
          </w:p>
          <w:p w14:paraId="1ED01FB0">
            <w:pPr>
              <w:autoSpaceDE w:val="0"/>
              <w:autoSpaceDN w:val="0"/>
              <w:spacing w:line="360" w:lineRule="auto"/>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收费标准：参照《招标代理服务收费管理暂行办法》（计价格[2002]1980号）以及《关于进一步放开建设项目专项业务服务价格的通知》（发改价格[2015]299号）规定执行，由采购人和采购代理机构共同确定合理的收费金额。</w:t>
            </w:r>
          </w:p>
          <w:p w14:paraId="2C6D8CF8">
            <w:pPr>
              <w:autoSpaceDE w:val="0"/>
              <w:autoSpaceDN w:val="0"/>
              <w:spacing w:line="360" w:lineRule="auto"/>
              <w:jc w:val="both"/>
              <w:rPr>
                <w:rFonts w:hint="eastAsia" w:cs="宋体"/>
                <w:color w:val="auto"/>
                <w:kern w:val="0"/>
                <w:sz w:val="24"/>
                <w:highlight w:val="none"/>
                <w:lang w:val="zh-CN" w:eastAsia="zh-CN"/>
              </w:rPr>
            </w:pPr>
            <w:r>
              <w:rPr>
                <w:rFonts w:hint="eastAsia" w:cs="宋体"/>
                <w:color w:val="auto"/>
                <w:kern w:val="0"/>
                <w:sz w:val="24"/>
                <w:highlight w:val="none"/>
                <w:lang w:val="zh-CN" w:eastAsia="zh-CN"/>
              </w:rPr>
              <w:t>收取对象：</w:t>
            </w:r>
            <w:r>
              <w:rPr>
                <w:rFonts w:hint="eastAsia" w:cs="宋体"/>
                <w:color w:val="auto"/>
                <w:kern w:val="0"/>
                <w:sz w:val="24"/>
                <w:highlight w:val="none"/>
                <w:lang w:val="en-US" w:eastAsia="zh-CN"/>
              </w:rPr>
              <w:t>成交供应商</w:t>
            </w:r>
            <w:r>
              <w:rPr>
                <w:rFonts w:hint="eastAsia" w:cs="宋体"/>
                <w:color w:val="auto"/>
                <w:kern w:val="0"/>
                <w:sz w:val="24"/>
                <w:highlight w:val="none"/>
                <w:lang w:val="zh-CN" w:eastAsia="zh-CN"/>
              </w:rPr>
              <w:t>。</w:t>
            </w:r>
          </w:p>
          <w:p w14:paraId="1F94C4D4">
            <w:pPr>
              <w:autoSpaceDE w:val="0"/>
              <w:autoSpaceDN w:val="0"/>
              <w:spacing w:line="360" w:lineRule="auto"/>
              <w:jc w:val="both"/>
              <w:rPr>
                <w:rFonts w:hint="default" w:ascii="宋体" w:hAnsi="宋体" w:eastAsia="宋体" w:cs="宋体"/>
                <w:b w:val="0"/>
                <w:bCs w:val="0"/>
                <w:color w:val="auto"/>
                <w:sz w:val="24"/>
                <w:szCs w:val="24"/>
                <w:highlight w:val="none"/>
                <w:lang w:val="en-US" w:eastAsia="zh-CN" w:bidi="zh-CN"/>
              </w:rPr>
            </w:pPr>
            <w:r>
              <w:rPr>
                <w:rFonts w:hint="eastAsia" w:cs="宋体"/>
                <w:color w:val="auto"/>
                <w:kern w:val="0"/>
                <w:sz w:val="24"/>
                <w:highlight w:val="none"/>
                <w:lang w:val="en-US" w:eastAsia="zh-CN"/>
              </w:rPr>
              <w:t>招标代理费金额：7000.00元（大写：柒仟元整）</w:t>
            </w:r>
            <w:r>
              <w:rPr>
                <w:rFonts w:hint="eastAsia" w:cs="宋体"/>
                <w:color w:val="auto"/>
                <w:kern w:val="0"/>
                <w:sz w:val="24"/>
                <w:highlight w:val="none"/>
                <w:lang w:val="zh-CN" w:eastAsia="zh-CN"/>
              </w:rPr>
              <w:t>。</w:t>
            </w:r>
          </w:p>
        </w:tc>
      </w:tr>
    </w:tbl>
    <w:p w14:paraId="1B056D87">
      <w:pPr>
        <w:rPr>
          <w:rFonts w:hint="eastAsia" w:ascii="宋体" w:hAnsi="宋体" w:eastAsia="宋体" w:cs="宋体"/>
          <w:szCs w:val="36"/>
          <w:highlight w:val="none"/>
          <w:lang w:val="zh-CN"/>
        </w:rPr>
      </w:pPr>
      <w:bookmarkStart w:id="41" w:name="_Toc514844355"/>
      <w:bookmarkStart w:id="42" w:name="_Toc31276"/>
      <w:bookmarkStart w:id="43" w:name="_Toc298683390"/>
      <w:r>
        <w:rPr>
          <w:rFonts w:hint="eastAsia" w:ascii="宋体" w:hAnsi="宋体" w:eastAsia="宋体" w:cs="宋体"/>
          <w:szCs w:val="36"/>
          <w:highlight w:val="none"/>
          <w:lang w:val="zh-CN"/>
        </w:rPr>
        <w:br w:type="page"/>
      </w:r>
    </w:p>
    <w:p w14:paraId="2321A79B">
      <w:pPr>
        <w:pStyle w:val="26"/>
        <w:rPr>
          <w:rFonts w:hint="eastAsia" w:ascii="宋体" w:hAnsi="宋体" w:eastAsia="宋体" w:cs="宋体"/>
          <w:b/>
          <w:bCs/>
          <w:color w:val="000000"/>
          <w:sz w:val="36"/>
          <w:szCs w:val="36"/>
          <w:highlight w:val="none"/>
          <w:lang w:val="zh-CN" w:eastAsia="zh-CN" w:bidi="zh-CN"/>
        </w:rPr>
      </w:pPr>
      <w:bookmarkStart w:id="44" w:name="_Toc13775"/>
      <w:r>
        <w:rPr>
          <w:rFonts w:hint="eastAsia" w:ascii="宋体" w:hAnsi="宋体" w:eastAsia="宋体" w:cs="宋体"/>
          <w:b/>
          <w:bCs/>
          <w:color w:val="000000"/>
          <w:sz w:val="36"/>
          <w:szCs w:val="36"/>
          <w:highlight w:val="none"/>
          <w:lang w:val="zh-CN" w:eastAsia="zh-CN" w:bidi="zh-CN"/>
        </w:rPr>
        <w:t>第三章  供应商须知</w:t>
      </w:r>
      <w:bookmarkEnd w:id="41"/>
      <w:bookmarkEnd w:id="44"/>
    </w:p>
    <w:p w14:paraId="6DC93158">
      <w:pPr>
        <w:pStyle w:val="26"/>
        <w:outlineLvl w:val="1"/>
        <w:rPr>
          <w:rFonts w:hint="eastAsia" w:ascii="宋体" w:hAnsi="宋体" w:eastAsia="宋体" w:cs="宋体"/>
          <w:sz w:val="32"/>
          <w:highlight w:val="none"/>
        </w:rPr>
      </w:pPr>
      <w:bookmarkStart w:id="45" w:name="_Toc514844356"/>
      <w:bookmarkStart w:id="46" w:name="_Toc7202"/>
      <w:r>
        <w:rPr>
          <w:rFonts w:hint="eastAsia" w:ascii="宋体" w:hAnsi="宋体" w:eastAsia="宋体" w:cs="宋体"/>
          <w:sz w:val="32"/>
          <w:highlight w:val="none"/>
          <w:lang w:val="zh-CN"/>
        </w:rPr>
        <w:t>一、说</w:t>
      </w:r>
      <w:r>
        <w:rPr>
          <w:rFonts w:hint="eastAsia" w:ascii="宋体" w:hAnsi="宋体" w:eastAsia="宋体" w:cs="宋体"/>
          <w:sz w:val="32"/>
          <w:highlight w:val="none"/>
        </w:rPr>
        <w:t xml:space="preserve">  </w:t>
      </w:r>
      <w:r>
        <w:rPr>
          <w:rFonts w:hint="eastAsia" w:ascii="宋体" w:hAnsi="宋体" w:eastAsia="宋体" w:cs="宋体"/>
          <w:sz w:val="32"/>
          <w:highlight w:val="none"/>
          <w:lang w:val="zh-CN"/>
        </w:rPr>
        <w:t>明</w:t>
      </w:r>
      <w:bookmarkEnd w:id="45"/>
      <w:bookmarkEnd w:id="46"/>
    </w:p>
    <w:p w14:paraId="39E55A76">
      <w:pPr>
        <w:pStyle w:val="26"/>
        <w:jc w:val="left"/>
        <w:rPr>
          <w:rFonts w:hint="eastAsia" w:ascii="宋体" w:hAnsi="宋体" w:eastAsia="宋体" w:cs="宋体"/>
          <w:sz w:val="28"/>
          <w:szCs w:val="28"/>
          <w:highlight w:val="none"/>
          <w:lang w:val="zh-CN"/>
        </w:rPr>
      </w:pPr>
      <w:bookmarkStart w:id="47" w:name="_Toc18840"/>
      <w:bookmarkStart w:id="48" w:name="_Toc514844357"/>
      <w:r>
        <w:rPr>
          <w:rFonts w:hint="eastAsia" w:ascii="宋体" w:hAnsi="宋体" w:eastAsia="宋体" w:cs="宋体"/>
          <w:sz w:val="28"/>
          <w:szCs w:val="28"/>
          <w:highlight w:val="none"/>
          <w:lang w:val="zh-CN"/>
        </w:rPr>
        <w:t>1.适用范围</w:t>
      </w:r>
      <w:bookmarkEnd w:id="47"/>
      <w:bookmarkEnd w:id="48"/>
    </w:p>
    <w:p w14:paraId="78F7FED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1.1本次采购依据采购人的采购计划，仅适用于本竞争性磋商文件中所叙述的项目。</w:t>
      </w:r>
    </w:p>
    <w:p w14:paraId="23BAF47D">
      <w:pPr>
        <w:pStyle w:val="26"/>
        <w:jc w:val="left"/>
        <w:rPr>
          <w:rFonts w:hint="eastAsia" w:ascii="宋体" w:hAnsi="宋体" w:eastAsia="宋体" w:cs="宋体"/>
          <w:sz w:val="28"/>
          <w:szCs w:val="28"/>
          <w:highlight w:val="none"/>
          <w:lang w:val="zh-CN"/>
        </w:rPr>
      </w:pPr>
      <w:bookmarkStart w:id="49" w:name="_Toc514844358"/>
      <w:bookmarkStart w:id="50" w:name="_Toc11161"/>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zh-CN"/>
        </w:rPr>
        <w:t>采购方式、合格的</w:t>
      </w:r>
      <w:bookmarkEnd w:id="49"/>
      <w:r>
        <w:rPr>
          <w:rFonts w:hint="eastAsia" w:ascii="宋体" w:hAnsi="宋体" w:cs="宋体"/>
          <w:sz w:val="28"/>
          <w:szCs w:val="28"/>
          <w:highlight w:val="none"/>
          <w:lang w:val="zh-CN"/>
        </w:rPr>
        <w:t>供应商</w:t>
      </w:r>
      <w:bookmarkEnd w:id="50"/>
    </w:p>
    <w:p w14:paraId="085B707B">
      <w:pPr>
        <w:autoSpaceDE w:val="0"/>
        <w:autoSpaceDN w:val="0"/>
        <w:adjustRightInd w:val="0"/>
        <w:spacing w:line="400" w:lineRule="exact"/>
        <w:ind w:firstLine="480" w:firstLineChars="2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2.1本次采购采取</w:t>
      </w:r>
      <w:r>
        <w:rPr>
          <w:rFonts w:hint="eastAsia" w:cs="宋体"/>
          <w:kern w:val="0"/>
          <w:sz w:val="24"/>
          <w:highlight w:val="none"/>
          <w:lang w:val="en-US" w:eastAsia="zh-CN"/>
        </w:rPr>
        <w:t>竞争性磋商</w:t>
      </w:r>
      <w:r>
        <w:rPr>
          <w:rFonts w:hint="eastAsia" w:ascii="宋体" w:hAnsi="宋体" w:eastAsia="宋体" w:cs="宋体"/>
          <w:kern w:val="0"/>
          <w:sz w:val="24"/>
          <w:highlight w:val="none"/>
          <w:lang w:val="zh-CN" w:eastAsia="zh-CN"/>
        </w:rPr>
        <w:t>方式。</w:t>
      </w:r>
    </w:p>
    <w:p w14:paraId="32A403AC">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lang w:val="zh-CN" w:eastAsia="zh-CN"/>
        </w:rPr>
        <w:t>合格的供应商：详见第一部分“</w:t>
      </w:r>
      <w:r>
        <w:rPr>
          <w:rFonts w:hint="eastAsia" w:ascii="宋体" w:hAnsi="宋体" w:eastAsia="宋体" w:cs="宋体"/>
          <w:kern w:val="0"/>
          <w:sz w:val="24"/>
          <w:highlight w:val="none"/>
          <w:lang w:val="en-US" w:eastAsia="zh-CN"/>
        </w:rPr>
        <w:t>磋商响应人</w:t>
      </w:r>
      <w:r>
        <w:rPr>
          <w:rFonts w:hint="eastAsia" w:ascii="宋体" w:hAnsi="宋体" w:eastAsia="宋体" w:cs="宋体"/>
          <w:kern w:val="0"/>
          <w:sz w:val="24"/>
          <w:highlight w:val="none"/>
          <w:lang w:val="zh-CN" w:eastAsia="zh-CN"/>
        </w:rPr>
        <w:t>资格条件”。</w:t>
      </w:r>
    </w:p>
    <w:p w14:paraId="3F9AA2C3">
      <w:pPr>
        <w:autoSpaceDE w:val="0"/>
        <w:autoSpaceDN w:val="0"/>
        <w:adjustRightInd w:val="0"/>
        <w:spacing w:line="360" w:lineRule="auto"/>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3.投标费用</w:t>
      </w:r>
    </w:p>
    <w:p w14:paraId="3EFEE9EC">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cs="宋体"/>
          <w:kern w:val="0"/>
          <w:sz w:val="24"/>
          <w:highlight w:val="none"/>
          <w:lang w:val="zh-CN"/>
        </w:rPr>
        <w:t>供应商</w:t>
      </w:r>
      <w:r>
        <w:rPr>
          <w:rFonts w:hint="eastAsia" w:ascii="宋体" w:hAnsi="宋体" w:eastAsia="宋体" w:cs="宋体"/>
          <w:kern w:val="0"/>
          <w:sz w:val="24"/>
          <w:highlight w:val="none"/>
          <w:lang w:val="zh-CN"/>
        </w:rPr>
        <w:t>应自愿承担与参加本次采购有关的费用。采购代理机构对</w:t>
      </w:r>
      <w:r>
        <w:rPr>
          <w:rFonts w:hint="eastAsia" w:cs="宋体"/>
          <w:kern w:val="0"/>
          <w:sz w:val="24"/>
          <w:highlight w:val="none"/>
          <w:lang w:val="zh-CN"/>
        </w:rPr>
        <w:t>供应商</w:t>
      </w:r>
      <w:r>
        <w:rPr>
          <w:rFonts w:hint="eastAsia" w:ascii="宋体" w:hAnsi="宋体" w:eastAsia="宋体" w:cs="宋体"/>
          <w:kern w:val="0"/>
          <w:sz w:val="24"/>
          <w:highlight w:val="none"/>
          <w:lang w:val="zh-CN"/>
        </w:rPr>
        <w:t>发生的费用不承担任何责任。</w:t>
      </w:r>
      <w:r>
        <w:rPr>
          <w:rFonts w:hint="eastAsia" w:ascii="宋体" w:hAnsi="宋体" w:eastAsia="宋体" w:cs="宋体"/>
          <w:sz w:val="32"/>
          <w:highlight w:val="none"/>
          <w:lang w:val="zh-CN"/>
        </w:rPr>
        <w:t xml:space="preserve"> </w:t>
      </w:r>
    </w:p>
    <w:p w14:paraId="429ABCA0">
      <w:pPr>
        <w:pStyle w:val="26"/>
        <w:jc w:val="left"/>
        <w:rPr>
          <w:rFonts w:hint="eastAsia" w:ascii="宋体" w:hAnsi="宋体" w:eastAsia="宋体" w:cs="宋体"/>
          <w:sz w:val="28"/>
          <w:szCs w:val="28"/>
          <w:highlight w:val="none"/>
          <w:lang w:val="zh-CN"/>
        </w:rPr>
      </w:pPr>
      <w:bookmarkStart w:id="51" w:name="_Toc25438"/>
      <w:bookmarkStart w:id="52" w:name="_Toc514844359"/>
      <w:r>
        <w:rPr>
          <w:rFonts w:hint="eastAsia" w:ascii="宋体" w:hAnsi="宋体" w:eastAsia="宋体" w:cs="宋体"/>
          <w:sz w:val="28"/>
          <w:szCs w:val="28"/>
          <w:highlight w:val="none"/>
          <w:lang w:val="zh-CN"/>
        </w:rPr>
        <w:t>4.竞争性磋商文件的构成</w:t>
      </w:r>
      <w:bookmarkEnd w:id="51"/>
      <w:bookmarkEnd w:id="52"/>
    </w:p>
    <w:p w14:paraId="5F6EE0F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4.1竞争性磋商文件包括：</w:t>
      </w:r>
    </w:p>
    <w:p w14:paraId="4E1F44D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（1）竞争性磋商邀请；</w:t>
      </w:r>
    </w:p>
    <w:p w14:paraId="3D1A092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w:t>
      </w:r>
      <w:r>
        <w:rPr>
          <w:rFonts w:hint="eastAsia" w:cs="宋体"/>
          <w:kern w:val="0"/>
          <w:sz w:val="24"/>
          <w:highlight w:val="none"/>
          <w:lang w:val="zh-CN"/>
        </w:rPr>
        <w:t>供应商</w:t>
      </w:r>
      <w:r>
        <w:rPr>
          <w:rFonts w:hint="eastAsia" w:ascii="宋体" w:hAnsi="宋体" w:eastAsia="宋体" w:cs="宋体"/>
          <w:kern w:val="0"/>
          <w:sz w:val="24"/>
          <w:highlight w:val="none"/>
          <w:lang w:val="zh-CN"/>
        </w:rPr>
        <w:t>须知前附表；</w:t>
      </w:r>
    </w:p>
    <w:p w14:paraId="541EA079">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w:t>
      </w:r>
      <w:r>
        <w:rPr>
          <w:rFonts w:hint="eastAsia" w:cs="宋体"/>
          <w:kern w:val="0"/>
          <w:sz w:val="24"/>
          <w:highlight w:val="none"/>
          <w:lang w:val="zh-CN"/>
        </w:rPr>
        <w:t>供应商</w:t>
      </w:r>
      <w:r>
        <w:rPr>
          <w:rFonts w:hint="eastAsia" w:ascii="宋体" w:hAnsi="宋体" w:eastAsia="宋体" w:cs="宋体"/>
          <w:kern w:val="0"/>
          <w:sz w:val="24"/>
          <w:highlight w:val="none"/>
          <w:lang w:val="zh-CN"/>
        </w:rPr>
        <w:t>须知；</w:t>
      </w:r>
    </w:p>
    <w:p w14:paraId="07386A5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（4）合同草案条款（参考文本）；</w:t>
      </w:r>
    </w:p>
    <w:p w14:paraId="5C436DD7">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（5）响应文件格式；</w:t>
      </w:r>
    </w:p>
    <w:p w14:paraId="5FDB1D1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w:t>
      </w:r>
      <w:r>
        <w:rPr>
          <w:rFonts w:hint="eastAsia" w:cs="宋体"/>
          <w:kern w:val="0"/>
          <w:sz w:val="24"/>
          <w:highlight w:val="none"/>
          <w:lang w:val="zh-CN" w:eastAsia="zh-CN"/>
        </w:rPr>
        <w:t>技术标准和要求</w:t>
      </w:r>
      <w:r>
        <w:rPr>
          <w:rFonts w:hint="eastAsia" w:ascii="宋体" w:hAnsi="宋体" w:eastAsia="宋体" w:cs="宋体"/>
          <w:kern w:val="0"/>
          <w:sz w:val="24"/>
          <w:highlight w:val="none"/>
          <w:lang w:val="zh-CN"/>
        </w:rPr>
        <w:t>；</w:t>
      </w:r>
    </w:p>
    <w:p w14:paraId="5791428F">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w:t>
      </w:r>
      <w:r>
        <w:rPr>
          <w:rFonts w:hint="eastAsia" w:cs="宋体"/>
          <w:kern w:val="0"/>
          <w:sz w:val="24"/>
          <w:highlight w:val="none"/>
          <w:lang w:val="en-US" w:eastAsia="zh-CN"/>
        </w:rPr>
        <w:t>工程量清单</w:t>
      </w:r>
      <w:r>
        <w:rPr>
          <w:rFonts w:hint="eastAsia" w:ascii="宋体" w:hAnsi="宋体" w:eastAsia="宋体" w:cs="宋体"/>
          <w:kern w:val="0"/>
          <w:sz w:val="24"/>
          <w:highlight w:val="none"/>
          <w:lang w:val="zh-CN"/>
        </w:rPr>
        <w:t>。</w:t>
      </w:r>
    </w:p>
    <w:p w14:paraId="07510EF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 响应人应当按照竞争性磋商文件的要求编制响应文件。响应文件应当对竞争性磋商文件提出的要求和条件作出明确响应。</w:t>
      </w:r>
    </w:p>
    <w:p w14:paraId="7DA73A3E">
      <w:pPr>
        <w:pStyle w:val="26"/>
        <w:jc w:val="left"/>
        <w:rPr>
          <w:rFonts w:hint="eastAsia" w:ascii="宋体" w:hAnsi="宋体" w:eastAsia="宋体" w:cs="宋体"/>
          <w:sz w:val="28"/>
          <w:szCs w:val="28"/>
          <w:highlight w:val="none"/>
          <w:lang w:val="zh-CN"/>
        </w:rPr>
      </w:pPr>
      <w:bookmarkStart w:id="53" w:name="_Toc3043"/>
      <w:bookmarkStart w:id="54" w:name="_Toc514844360"/>
      <w:r>
        <w:rPr>
          <w:rFonts w:hint="eastAsia" w:ascii="宋体" w:hAnsi="宋体" w:eastAsia="宋体" w:cs="宋体"/>
          <w:sz w:val="28"/>
          <w:szCs w:val="28"/>
          <w:highlight w:val="none"/>
          <w:lang w:val="zh-CN"/>
        </w:rPr>
        <w:t>5.竞争性磋商文件、采购活动和成交结果的质疑</w:t>
      </w:r>
      <w:bookmarkEnd w:id="53"/>
      <w:bookmarkEnd w:id="54"/>
      <w:bookmarkStart w:id="55" w:name="_Toc514844361"/>
    </w:p>
    <w:p w14:paraId="69FD5B6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响应人认为竞争性磋商文件、采购过程和成交结果使自己的权益受到损害的，可以 在知道或者应知其权益受到损害之日起7个工作日内以书面形式（如信件、传真等）向采 购人或者采购代理机构提出质疑，不接受匿名质疑。潜在响应人已依法获取其可质疑的 采购文件的，可以对该文件提出质疑，对采购文件提出质疑的，应当在获取采购文件或 者采购文件公告期限届满之日起7个工作日内提出。响应人须在法定质疑期内一次性提出针对同一采购程序环节的质疑。采购人或采购代理机构在收到书面质疑函后7个工作日内 作出答复。</w:t>
      </w:r>
    </w:p>
    <w:p w14:paraId="7DAD907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参与采购活动的</w:t>
      </w:r>
      <w:r>
        <w:rPr>
          <w:rFonts w:hint="eastAsia" w:cs="宋体"/>
          <w:kern w:val="0"/>
          <w:sz w:val="24"/>
          <w:highlight w:val="none"/>
          <w:lang w:val="zh-CN"/>
        </w:rPr>
        <w:t>供应商</w:t>
      </w:r>
      <w:r>
        <w:rPr>
          <w:rFonts w:hint="eastAsia" w:ascii="宋体" w:hAnsi="宋体" w:eastAsia="宋体" w:cs="宋体"/>
          <w:kern w:val="0"/>
          <w:sz w:val="24"/>
          <w:highlight w:val="none"/>
          <w:lang w:val="zh-CN"/>
        </w:rPr>
        <w:t>对评审过程或者结果提出质疑的，采购人、采购代理机构可 以组织原评审委员会协助答复质疑。质疑事项处理完成后，采购人或采购代理机构应按 照规定填写《青海省政府采购</w:t>
      </w:r>
      <w:r>
        <w:rPr>
          <w:rFonts w:hint="eastAsia" w:cs="宋体"/>
          <w:kern w:val="0"/>
          <w:sz w:val="24"/>
          <w:highlight w:val="none"/>
          <w:lang w:val="zh-CN"/>
        </w:rPr>
        <w:t>供应商</w:t>
      </w:r>
      <w:r>
        <w:rPr>
          <w:rFonts w:hint="eastAsia" w:ascii="宋体" w:hAnsi="宋体" w:eastAsia="宋体" w:cs="宋体"/>
          <w:kern w:val="0"/>
          <w:sz w:val="24"/>
          <w:highlight w:val="none"/>
          <w:lang w:val="zh-CN"/>
        </w:rPr>
        <w:t>质疑处理情况表》，并在15日内报同级政府采购监 督管理部门备案。</w:t>
      </w:r>
    </w:p>
    <w:p w14:paraId="0DEAC80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响应人应知其权益受到损害之日，是指：</w:t>
      </w:r>
    </w:p>
    <w:p w14:paraId="413EE54B">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（一）对可以质疑的竞争性磋商文件提出质疑的，为收到竞争性磋商文件之日或者 竞争性磋商文件公告期限届满之日；</w:t>
      </w:r>
    </w:p>
    <w:p w14:paraId="39B143F7">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（二）对采购过程提出质疑的，为各采购程序环节结束之日；</w:t>
      </w:r>
    </w:p>
    <w:p w14:paraId="7F090D64">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（三）对成交结果提出质疑的，为成交结果公告期限届满之日。</w:t>
      </w:r>
    </w:p>
    <w:p w14:paraId="7087BB89">
      <w:pPr>
        <w:pStyle w:val="26"/>
        <w:jc w:val="left"/>
        <w:rPr>
          <w:rFonts w:hint="eastAsia" w:ascii="宋体" w:hAnsi="宋体" w:eastAsia="宋体" w:cs="宋体"/>
          <w:sz w:val="28"/>
          <w:szCs w:val="28"/>
          <w:highlight w:val="none"/>
          <w:lang w:val="zh-CN"/>
        </w:rPr>
      </w:pPr>
      <w:bookmarkStart w:id="56" w:name="_Toc10050"/>
      <w:r>
        <w:rPr>
          <w:rFonts w:hint="eastAsia" w:ascii="宋体" w:hAnsi="宋体" w:eastAsia="宋体" w:cs="宋体"/>
          <w:sz w:val="28"/>
          <w:szCs w:val="28"/>
          <w:highlight w:val="none"/>
          <w:lang w:val="zh-CN"/>
        </w:rPr>
        <w:t>6.竞争性磋商文件的修改</w:t>
      </w:r>
      <w:bookmarkEnd w:id="55"/>
      <w:bookmarkEnd w:id="56"/>
    </w:p>
    <w:p w14:paraId="2507A825">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6.1 在提交首次响应文件截止期前，采购人或采购代理机构可对竞争性磋商文件进行必要的修改或者澄清。</w:t>
      </w:r>
    </w:p>
    <w:p w14:paraId="6F9026AC">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6.2 采购代理机构对已发出竞争性磋商文件进行必要的澄清或者修改的，澄清或者修改的内容可能影响响应文件编制的，在竞争性磋商文件要求提交首次响应文件截止时间5日前，在青海省政府采购网、青海省公共资源交易服务平台及青海经济信息网上发布公告；不足5日的，顺延提交首次响应文件的截止时间。该澄清或者修改的内容为竞争性磋商文件的组成部分。</w:t>
      </w:r>
    </w:p>
    <w:p w14:paraId="7EC7860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w:t>
      </w:r>
      <w:r>
        <w:rPr>
          <w:rFonts w:hint="eastAsia" w:cs="宋体"/>
          <w:kern w:val="0"/>
          <w:sz w:val="24"/>
          <w:highlight w:val="none"/>
          <w:lang w:val="zh-CN"/>
        </w:rPr>
        <w:t>供应商</w:t>
      </w:r>
      <w:r>
        <w:rPr>
          <w:rFonts w:hint="eastAsia" w:ascii="宋体" w:hAnsi="宋体" w:eastAsia="宋体" w:cs="宋体"/>
          <w:kern w:val="0"/>
          <w:sz w:val="24"/>
          <w:highlight w:val="none"/>
          <w:lang w:val="zh-CN"/>
        </w:rPr>
        <w:t>，同时在发布本次竞争性磋商公告的网站发布变更公告。</w:t>
      </w:r>
    </w:p>
    <w:p w14:paraId="437CBCCE">
      <w:pPr>
        <w:pStyle w:val="26"/>
        <w:outlineLvl w:val="1"/>
        <w:rPr>
          <w:rFonts w:hint="eastAsia" w:ascii="宋体" w:hAnsi="宋体" w:eastAsia="宋体" w:cs="宋体"/>
          <w:sz w:val="32"/>
          <w:highlight w:val="none"/>
        </w:rPr>
      </w:pPr>
      <w:bookmarkStart w:id="57" w:name="_Toc18702"/>
      <w:bookmarkStart w:id="58" w:name="_Toc514844362"/>
      <w:r>
        <w:rPr>
          <w:rFonts w:hint="eastAsia" w:ascii="宋体" w:hAnsi="宋体" w:eastAsia="宋体" w:cs="宋体"/>
          <w:sz w:val="32"/>
          <w:highlight w:val="none"/>
          <w:lang w:val="zh-CN" w:eastAsia="zh-CN"/>
        </w:rPr>
        <w:t>二</w:t>
      </w:r>
      <w:r>
        <w:rPr>
          <w:rFonts w:hint="eastAsia" w:ascii="宋体" w:hAnsi="宋体" w:eastAsia="宋体" w:cs="宋体"/>
          <w:sz w:val="32"/>
          <w:highlight w:val="none"/>
          <w:lang w:val="zh-CN"/>
        </w:rPr>
        <w:t>、响应文件的编制</w:t>
      </w:r>
      <w:bookmarkEnd w:id="57"/>
      <w:bookmarkEnd w:id="58"/>
    </w:p>
    <w:p w14:paraId="00FB6F4E">
      <w:pPr>
        <w:pStyle w:val="26"/>
        <w:jc w:val="left"/>
        <w:rPr>
          <w:rFonts w:hint="eastAsia" w:ascii="宋体" w:hAnsi="宋体" w:eastAsia="宋体" w:cs="宋体"/>
          <w:sz w:val="28"/>
          <w:szCs w:val="28"/>
          <w:highlight w:val="none"/>
          <w:lang w:val="zh-CN"/>
        </w:rPr>
      </w:pPr>
      <w:bookmarkStart w:id="59" w:name="_Toc12254"/>
      <w:bookmarkStart w:id="60" w:name="_Toc514844363"/>
      <w:r>
        <w:rPr>
          <w:rFonts w:hint="eastAsia" w:ascii="宋体" w:hAnsi="宋体" w:eastAsia="宋体" w:cs="宋体"/>
          <w:sz w:val="28"/>
          <w:szCs w:val="28"/>
          <w:highlight w:val="none"/>
          <w:lang w:val="zh-CN"/>
        </w:rPr>
        <w:t>7.响应文件的语言及度量衡单位</w:t>
      </w:r>
      <w:bookmarkEnd w:id="59"/>
      <w:bookmarkEnd w:id="60"/>
    </w:p>
    <w:p w14:paraId="6F9D35B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7.1</w:t>
      </w:r>
      <w:r>
        <w:rPr>
          <w:rFonts w:hint="eastAsia" w:cs="宋体"/>
          <w:kern w:val="0"/>
          <w:sz w:val="24"/>
          <w:highlight w:val="none"/>
          <w:lang w:val="zh-CN"/>
        </w:rPr>
        <w:t>供应商</w:t>
      </w:r>
      <w:r>
        <w:rPr>
          <w:rFonts w:hint="eastAsia" w:ascii="宋体" w:hAnsi="宋体" w:eastAsia="宋体" w:cs="宋体"/>
          <w:kern w:val="0"/>
          <w:sz w:val="24"/>
          <w:highlight w:val="none"/>
          <w:lang w:val="zh-CN"/>
        </w:rPr>
        <w:t>提交的响应文件以及</w:t>
      </w:r>
      <w:r>
        <w:rPr>
          <w:rFonts w:hint="eastAsia" w:cs="宋体"/>
          <w:kern w:val="0"/>
          <w:sz w:val="24"/>
          <w:highlight w:val="none"/>
          <w:lang w:val="zh-CN"/>
        </w:rPr>
        <w:t>供应商</w:t>
      </w:r>
      <w:r>
        <w:rPr>
          <w:rFonts w:hint="eastAsia" w:ascii="宋体" w:hAnsi="宋体" w:eastAsia="宋体" w:cs="宋体"/>
          <w:kern w:val="0"/>
          <w:sz w:val="24"/>
          <w:highlight w:val="none"/>
          <w:lang w:val="zh-CN"/>
        </w:rPr>
        <w:t>与采购代理机构就此竞争性磋商发生的所有来往函电均应使用简体中文。</w:t>
      </w:r>
    </w:p>
    <w:p w14:paraId="7DA77597">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7.2 除竞争性磋商文件中另有规定外，响应文件所使用的度量衡单位，均须采用国家法定计量单位。</w:t>
      </w:r>
    </w:p>
    <w:p w14:paraId="04CCA43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7.3 附有外文资料的须翻译成中文，并加盖</w:t>
      </w:r>
      <w:r>
        <w:rPr>
          <w:rFonts w:hint="eastAsia" w:cs="宋体"/>
          <w:kern w:val="0"/>
          <w:sz w:val="24"/>
          <w:highlight w:val="none"/>
          <w:lang w:val="zh-CN"/>
        </w:rPr>
        <w:t>供应商</w:t>
      </w:r>
      <w:r>
        <w:rPr>
          <w:rFonts w:hint="eastAsia" w:ascii="宋体" w:hAnsi="宋体" w:eastAsia="宋体" w:cs="宋体"/>
          <w:kern w:val="0"/>
          <w:sz w:val="24"/>
          <w:highlight w:val="none"/>
          <w:lang w:val="zh-CN"/>
        </w:rPr>
        <w:t>公章，如果翻译的中文资料与外文资料出现差异与矛盾时，以中文为准，其准确性由</w:t>
      </w:r>
      <w:r>
        <w:rPr>
          <w:rFonts w:hint="eastAsia" w:cs="宋体"/>
          <w:kern w:val="0"/>
          <w:sz w:val="24"/>
          <w:highlight w:val="none"/>
          <w:lang w:val="zh-CN"/>
        </w:rPr>
        <w:t>供应商</w:t>
      </w:r>
      <w:r>
        <w:rPr>
          <w:rFonts w:hint="eastAsia" w:ascii="宋体" w:hAnsi="宋体" w:eastAsia="宋体" w:cs="宋体"/>
          <w:kern w:val="0"/>
          <w:sz w:val="24"/>
          <w:highlight w:val="none"/>
          <w:lang w:val="zh-CN"/>
        </w:rPr>
        <w:t>负责。</w:t>
      </w:r>
    </w:p>
    <w:p w14:paraId="0E744BAE">
      <w:pPr>
        <w:pStyle w:val="26"/>
        <w:jc w:val="left"/>
        <w:rPr>
          <w:rFonts w:hint="eastAsia" w:ascii="宋体" w:hAnsi="宋体" w:eastAsia="宋体" w:cs="宋体"/>
          <w:sz w:val="28"/>
          <w:szCs w:val="28"/>
          <w:highlight w:val="none"/>
          <w:lang w:val="zh-CN"/>
        </w:rPr>
      </w:pPr>
      <w:bookmarkStart w:id="61" w:name="_Toc24321"/>
      <w:bookmarkStart w:id="62" w:name="_Toc514844364"/>
      <w:r>
        <w:rPr>
          <w:rFonts w:hint="eastAsia" w:ascii="宋体" w:hAnsi="宋体" w:eastAsia="宋体" w:cs="宋体"/>
          <w:sz w:val="28"/>
          <w:szCs w:val="28"/>
          <w:highlight w:val="none"/>
          <w:lang w:val="zh-CN"/>
        </w:rPr>
        <w:t>8.竞争性磋商响应报价及币种</w:t>
      </w:r>
      <w:bookmarkEnd w:id="61"/>
      <w:bookmarkEnd w:id="62"/>
    </w:p>
    <w:p w14:paraId="1AFE3ED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lang w:val="zh-CN"/>
        </w:rPr>
        <w:t>8.1</w:t>
      </w:r>
      <w:r>
        <w:rPr>
          <w:rFonts w:hint="eastAsia" w:ascii="宋体" w:hAnsi="宋体" w:eastAsia="宋体" w:cs="宋体"/>
          <w:sz w:val="24"/>
          <w:highlight w:val="none"/>
        </w:rPr>
        <w:t xml:space="preserve"> 竞争性磋商响应报价必须包括：</w:t>
      </w:r>
      <w:r>
        <w:rPr>
          <w:rFonts w:hint="eastAsia" w:cs="宋体"/>
          <w:sz w:val="24"/>
          <w:highlight w:val="none"/>
          <w:lang w:eastAsia="zh-CN"/>
        </w:rPr>
        <w:t>施工总价（安全防护、文明施工措施费等费用）、保险费、税金及不可预见费等全部费用。</w:t>
      </w:r>
    </w:p>
    <w:p w14:paraId="047BA559">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w:t>
      </w:r>
      <w:r>
        <w:rPr>
          <w:rFonts w:hint="eastAsia" w:ascii="宋体" w:hAnsi="宋体" w:eastAsia="宋体" w:cs="宋体"/>
          <w:kern w:val="0"/>
          <w:sz w:val="24"/>
          <w:highlight w:val="none"/>
        </w:rPr>
        <w:t xml:space="preserve">2 </w:t>
      </w:r>
      <w:r>
        <w:rPr>
          <w:rFonts w:hint="eastAsia" w:cs="宋体"/>
          <w:kern w:val="0"/>
          <w:sz w:val="24"/>
          <w:highlight w:val="none"/>
          <w:lang w:val="zh-CN"/>
        </w:rPr>
        <w:t>供应商</w:t>
      </w:r>
      <w:r>
        <w:rPr>
          <w:rFonts w:hint="eastAsia" w:ascii="宋体" w:hAnsi="宋体" w:eastAsia="宋体" w:cs="宋体"/>
          <w:kern w:val="0"/>
          <w:sz w:val="24"/>
          <w:highlight w:val="none"/>
          <w:lang w:val="zh-CN"/>
        </w:rPr>
        <w:t>应根据竞争性磋商文件规定的格式完整填写所有内容，并保证所提供的全部资料真实可信，自愿承担相应责任。</w:t>
      </w:r>
    </w:p>
    <w:p w14:paraId="0691B1C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w:t>
      </w:r>
      <w:r>
        <w:rPr>
          <w:rFonts w:hint="eastAsia" w:ascii="宋体" w:hAnsi="宋体" w:eastAsia="宋体" w:cs="宋体"/>
          <w:kern w:val="0"/>
          <w:sz w:val="24"/>
          <w:highlight w:val="none"/>
        </w:rPr>
        <w:t xml:space="preserve">3 </w:t>
      </w:r>
      <w:r>
        <w:rPr>
          <w:rFonts w:hint="eastAsia" w:ascii="宋体" w:hAnsi="宋体" w:eastAsia="宋体" w:cs="宋体"/>
          <w:kern w:val="0"/>
          <w:sz w:val="24"/>
          <w:highlight w:val="none"/>
          <w:lang w:val="zh-CN"/>
        </w:rPr>
        <w:t>竞争性磋商响应最终报价为闭口价，即成交后在合同有效期内价格不变。</w:t>
      </w:r>
    </w:p>
    <w:p w14:paraId="5A7623F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w:t>
      </w:r>
      <w:r>
        <w:rPr>
          <w:rFonts w:hint="eastAsia" w:ascii="宋体" w:hAnsi="宋体" w:eastAsia="宋体" w:cs="宋体"/>
          <w:kern w:val="0"/>
          <w:sz w:val="24"/>
          <w:highlight w:val="none"/>
        </w:rPr>
        <w:t xml:space="preserve">4 </w:t>
      </w:r>
      <w:r>
        <w:rPr>
          <w:rFonts w:hint="eastAsia" w:ascii="宋体" w:hAnsi="宋体" w:eastAsia="宋体" w:cs="宋体"/>
          <w:kern w:val="0"/>
          <w:sz w:val="24"/>
          <w:highlight w:val="none"/>
          <w:lang w:val="zh-CN"/>
        </w:rPr>
        <w:t>投标币种是人民币。</w:t>
      </w:r>
    </w:p>
    <w:p w14:paraId="0E4A85F8">
      <w:pPr>
        <w:pStyle w:val="26"/>
        <w:jc w:val="left"/>
        <w:rPr>
          <w:rFonts w:hint="eastAsia" w:ascii="宋体" w:hAnsi="宋体" w:eastAsia="宋体" w:cs="宋体"/>
          <w:sz w:val="28"/>
          <w:szCs w:val="28"/>
          <w:highlight w:val="none"/>
          <w:lang w:val="zh-CN"/>
        </w:rPr>
      </w:pPr>
      <w:bookmarkStart w:id="63" w:name="_Toc514844365"/>
      <w:bookmarkStart w:id="64" w:name="_Toc3664"/>
      <w:r>
        <w:rPr>
          <w:rFonts w:hint="eastAsia" w:ascii="宋体" w:hAnsi="宋体" w:eastAsia="宋体" w:cs="宋体"/>
          <w:sz w:val="28"/>
          <w:szCs w:val="28"/>
          <w:highlight w:val="none"/>
          <w:lang w:val="zh-CN"/>
        </w:rPr>
        <w:t>9.磋商保证金</w:t>
      </w:r>
      <w:bookmarkEnd w:id="63"/>
      <w:bookmarkEnd w:id="64"/>
    </w:p>
    <w:p w14:paraId="1EF6A08A">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9.1</w:t>
      </w:r>
      <w:r>
        <w:rPr>
          <w:rFonts w:hint="eastAsia" w:cs="宋体"/>
          <w:kern w:val="0"/>
          <w:sz w:val="24"/>
          <w:highlight w:val="none"/>
          <w:lang w:val="zh-CN"/>
        </w:rPr>
        <w:t>供应商</w:t>
      </w:r>
      <w:r>
        <w:rPr>
          <w:rFonts w:hint="eastAsia" w:ascii="宋体" w:hAnsi="宋体" w:eastAsia="宋体" w:cs="宋体"/>
          <w:kern w:val="0"/>
          <w:sz w:val="24"/>
          <w:highlight w:val="none"/>
          <w:lang w:val="zh-CN"/>
        </w:rPr>
        <w:t>应将磋商保证金缴款证明做为响应文件的内容一并提供。交纳的磋商保证金用于因</w:t>
      </w:r>
      <w:r>
        <w:rPr>
          <w:rFonts w:hint="eastAsia" w:cs="宋体"/>
          <w:kern w:val="0"/>
          <w:sz w:val="24"/>
          <w:highlight w:val="none"/>
          <w:lang w:val="zh-CN"/>
        </w:rPr>
        <w:t>供应商</w:t>
      </w:r>
      <w:r>
        <w:rPr>
          <w:rFonts w:hint="eastAsia" w:ascii="宋体" w:hAnsi="宋体" w:eastAsia="宋体" w:cs="宋体"/>
          <w:kern w:val="0"/>
          <w:sz w:val="24"/>
          <w:highlight w:val="none"/>
          <w:lang w:val="zh-CN"/>
        </w:rPr>
        <w:t>的行为使本次采购活动受到损失的抵项。在本次采购活动中未成交且</w:t>
      </w:r>
      <w:r>
        <w:rPr>
          <w:rFonts w:hint="eastAsia" w:cs="宋体"/>
          <w:kern w:val="0"/>
          <w:sz w:val="24"/>
          <w:highlight w:val="none"/>
          <w:lang w:val="zh-CN"/>
        </w:rPr>
        <w:t>供应商</w:t>
      </w:r>
      <w:r>
        <w:rPr>
          <w:rFonts w:hint="eastAsia" w:ascii="宋体" w:hAnsi="宋体" w:eastAsia="宋体" w:cs="宋体"/>
          <w:kern w:val="0"/>
          <w:sz w:val="24"/>
          <w:highlight w:val="none"/>
          <w:lang w:val="zh-CN"/>
        </w:rPr>
        <w:t>未发生过失行为的，采购代理机构将在成交通知书发出五个工作日内退还。</w:t>
      </w:r>
    </w:p>
    <w:p w14:paraId="1FC0DA1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9.2</w:t>
      </w:r>
      <w:r>
        <w:rPr>
          <w:rFonts w:hint="eastAsia" w:cs="宋体"/>
          <w:kern w:val="0"/>
          <w:sz w:val="24"/>
          <w:highlight w:val="none"/>
          <w:lang w:val="zh-CN"/>
        </w:rPr>
        <w:t>供应商</w:t>
      </w:r>
      <w:r>
        <w:rPr>
          <w:rFonts w:hint="eastAsia" w:ascii="宋体" w:hAnsi="宋体" w:eastAsia="宋体" w:cs="宋体"/>
          <w:kern w:val="0"/>
          <w:sz w:val="24"/>
          <w:highlight w:val="none"/>
          <w:lang w:val="zh-CN"/>
        </w:rPr>
        <w:t>递交的投标保证金必须在</w:t>
      </w:r>
      <w:r>
        <w:rPr>
          <w:rFonts w:hint="eastAsia" w:ascii="宋体" w:hAnsi="宋体" w:eastAsia="宋体" w:cs="宋体"/>
          <w:sz w:val="24"/>
          <w:highlight w:val="none"/>
        </w:rPr>
        <w:t>投标截止时间前一个工作日</w:t>
      </w:r>
      <w:r>
        <w:rPr>
          <w:rFonts w:hint="eastAsia" w:ascii="宋体" w:hAnsi="宋体" w:eastAsia="宋体" w:cs="宋体"/>
          <w:kern w:val="0"/>
          <w:sz w:val="24"/>
          <w:highlight w:val="none"/>
          <w:lang w:val="zh-CN"/>
        </w:rPr>
        <w:t>将磋商保证金缴纳到采购代理机构账户，以银行到账时间为准。</w:t>
      </w:r>
    </w:p>
    <w:p w14:paraId="049B61EB">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9.3磋商保证金应当以支票、汇票、本票或者金融机构、担保机构出具的保函等非现金形式提交，通过银行转账的，必须从</w:t>
      </w:r>
      <w:r>
        <w:rPr>
          <w:rFonts w:hint="eastAsia" w:cs="宋体"/>
          <w:kern w:val="0"/>
          <w:sz w:val="24"/>
          <w:highlight w:val="none"/>
          <w:lang w:val="zh-CN"/>
        </w:rPr>
        <w:t>供应商</w:t>
      </w:r>
      <w:r>
        <w:rPr>
          <w:rFonts w:hint="eastAsia" w:ascii="宋体" w:hAnsi="宋体" w:eastAsia="宋体" w:cs="宋体"/>
          <w:kern w:val="0"/>
          <w:sz w:val="24"/>
          <w:highlight w:val="none"/>
          <w:lang w:val="zh-CN"/>
        </w:rPr>
        <w:t>基本账户直接汇（转）入采购代理机构指定账户。</w:t>
      </w:r>
    </w:p>
    <w:p w14:paraId="5DB09F24">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9.4未按竞争性磋商文件要求在规定时间前交纳规定数额磋商保证金的响应文件将被拒绝。</w:t>
      </w:r>
    </w:p>
    <w:p w14:paraId="195C3FA0">
      <w:pPr>
        <w:autoSpaceDE w:val="0"/>
        <w:autoSpaceDN w:val="0"/>
        <w:adjustRightInd w:val="0"/>
        <w:spacing w:line="400" w:lineRule="exact"/>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rPr>
        <w:t>9.5未成交</w:t>
      </w:r>
      <w:r>
        <w:rPr>
          <w:rFonts w:hint="eastAsia" w:cs="宋体"/>
          <w:kern w:val="0"/>
          <w:sz w:val="24"/>
          <w:highlight w:val="none"/>
          <w:lang w:val="zh-CN"/>
        </w:rPr>
        <w:t>供应商</w:t>
      </w:r>
      <w:r>
        <w:rPr>
          <w:rFonts w:hint="eastAsia" w:ascii="宋体" w:hAnsi="宋体" w:eastAsia="宋体" w:cs="宋体"/>
          <w:kern w:val="0"/>
          <w:sz w:val="24"/>
          <w:highlight w:val="none"/>
          <w:lang w:val="zh-CN"/>
        </w:rPr>
        <w:t>的磋商保证金自成交通知书发出之日起5个工作日内全额原账户退还（不退现金）；成交</w:t>
      </w:r>
      <w:r>
        <w:rPr>
          <w:rFonts w:hint="eastAsia" w:cs="宋体"/>
          <w:kern w:val="0"/>
          <w:sz w:val="24"/>
          <w:highlight w:val="none"/>
          <w:lang w:val="zh-CN"/>
        </w:rPr>
        <w:t>供应商</w:t>
      </w:r>
      <w:r>
        <w:rPr>
          <w:rFonts w:hint="eastAsia" w:ascii="宋体" w:hAnsi="宋体" w:eastAsia="宋体" w:cs="宋体"/>
          <w:kern w:val="0"/>
          <w:sz w:val="24"/>
          <w:highlight w:val="none"/>
          <w:lang w:val="zh-CN"/>
        </w:rPr>
        <w:t>的磋商保证金，自政府采购合同签订之日起5个工作日内全额退还（不退现金）。</w:t>
      </w:r>
    </w:p>
    <w:p w14:paraId="0647F764">
      <w:pPr>
        <w:autoSpaceDE w:val="0"/>
        <w:autoSpaceDN w:val="0"/>
        <w:adjustRightInd w:val="0"/>
        <w:spacing w:line="400" w:lineRule="exact"/>
        <w:ind w:firstLine="482" w:firstLineChars="20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zh-CN" w:eastAsia="zh-CN"/>
        </w:rPr>
        <w:t>竞争性磋商保证金：</w:t>
      </w:r>
      <w:r>
        <w:rPr>
          <w:rFonts w:hint="eastAsia" w:ascii="宋体" w:hAnsi="宋体" w:eastAsia="宋体" w:cs="宋体"/>
          <w:b/>
          <w:bCs/>
          <w:kern w:val="0"/>
          <w:sz w:val="24"/>
          <w:highlight w:val="none"/>
          <w:lang w:val="en-US" w:eastAsia="zh-CN"/>
        </w:rPr>
        <w:t xml:space="preserve"> </w:t>
      </w:r>
    </w:p>
    <w:p w14:paraId="12CAF8C1">
      <w:pPr>
        <w:autoSpaceDE w:val="0"/>
        <w:autoSpaceDN w:val="0"/>
        <w:adjustRightInd w:val="0"/>
        <w:spacing w:line="400" w:lineRule="exact"/>
        <w:ind w:firstLine="482" w:firstLineChars="20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zh-CN" w:eastAsia="zh-CN"/>
        </w:rPr>
        <w:t>小写：</w:t>
      </w:r>
      <w:r>
        <w:rPr>
          <w:rFonts w:hint="eastAsia" w:cs="宋体"/>
          <w:b/>
          <w:bCs/>
          <w:kern w:val="0"/>
          <w:sz w:val="24"/>
          <w:highlight w:val="none"/>
          <w:lang w:val="en-US" w:eastAsia="zh-CN"/>
        </w:rPr>
        <w:t>9000.00元</w:t>
      </w:r>
    </w:p>
    <w:p w14:paraId="2CD1F036">
      <w:pPr>
        <w:autoSpaceDE w:val="0"/>
        <w:autoSpaceDN w:val="0"/>
        <w:adjustRightInd w:val="0"/>
        <w:spacing w:line="400" w:lineRule="exact"/>
        <w:ind w:firstLine="482" w:firstLineChars="20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大写：</w:t>
      </w:r>
      <w:r>
        <w:rPr>
          <w:rFonts w:hint="eastAsia" w:cs="宋体"/>
          <w:b/>
          <w:bCs/>
          <w:kern w:val="0"/>
          <w:sz w:val="24"/>
          <w:highlight w:val="none"/>
          <w:lang w:val="en-US" w:eastAsia="zh-CN"/>
        </w:rPr>
        <w:t>玖仟元整</w:t>
      </w:r>
    </w:p>
    <w:p w14:paraId="5455E38D">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收款单位：青海省国丰工程项目管理有限公司</w:t>
      </w:r>
    </w:p>
    <w:p w14:paraId="6CDC59C9">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开 户 行：青海西宁农村商业银行股份有限公司市民中心支行</w:t>
      </w:r>
    </w:p>
    <w:p w14:paraId="4CE28047">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银行账号：82010000000588101</w:t>
      </w:r>
    </w:p>
    <w:p w14:paraId="6B8800B4">
      <w:pPr>
        <w:autoSpaceDE w:val="0"/>
        <w:autoSpaceDN w:val="0"/>
        <w:adjustRightInd w:val="0"/>
        <w:spacing w:line="400" w:lineRule="exact"/>
        <w:ind w:firstLine="482" w:firstLineChars="20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zh-CN" w:eastAsia="zh-CN"/>
        </w:rPr>
        <w:t>开户行联系电话：0971-6161197</w:t>
      </w:r>
    </w:p>
    <w:p w14:paraId="42928482">
      <w:pPr>
        <w:autoSpaceDE w:val="0"/>
        <w:autoSpaceDN w:val="0"/>
        <w:spacing w:line="360" w:lineRule="auto"/>
        <w:ind w:firstLine="566" w:firstLineChars="236"/>
        <w:rPr>
          <w:rFonts w:hint="eastAsia" w:ascii="宋体" w:hAnsi="宋体" w:eastAsia="宋体" w:cs="宋体"/>
          <w:sz w:val="24"/>
          <w:highlight w:val="none"/>
        </w:rPr>
      </w:pPr>
      <w:r>
        <w:rPr>
          <w:rFonts w:hint="eastAsia" w:ascii="宋体" w:hAnsi="宋体" w:eastAsia="宋体" w:cs="宋体"/>
          <w:kern w:val="0"/>
          <w:sz w:val="24"/>
          <w:highlight w:val="none"/>
          <w:lang w:val="zh-CN"/>
        </w:rPr>
        <w:t>9.6</w:t>
      </w:r>
      <w:r>
        <w:rPr>
          <w:rFonts w:hint="eastAsia" w:ascii="宋体" w:hAnsi="宋体" w:eastAsia="宋体" w:cs="宋体"/>
          <w:sz w:val="24"/>
          <w:highlight w:val="none"/>
        </w:rPr>
        <w:t>有下列情形之一的，磋商保证金不予退还：</w:t>
      </w:r>
    </w:p>
    <w:p w14:paraId="21E2A844">
      <w:pPr>
        <w:autoSpaceDE w:val="0"/>
        <w:autoSpaceDN w:val="0"/>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rPr>
        <w:t>（1）</w:t>
      </w:r>
      <w:r>
        <w:rPr>
          <w:rFonts w:hint="eastAsia" w:cs="宋体"/>
          <w:sz w:val="24"/>
          <w:highlight w:val="none"/>
          <w:lang w:eastAsia="zh-CN"/>
        </w:rPr>
        <w:t>供应商</w:t>
      </w:r>
      <w:r>
        <w:rPr>
          <w:rFonts w:hint="eastAsia" w:ascii="宋体" w:hAnsi="宋体" w:eastAsia="宋体" w:cs="宋体"/>
          <w:sz w:val="24"/>
          <w:highlight w:val="none"/>
        </w:rPr>
        <w:t>在提交响应文件截止时间后撤回响应文件的；</w:t>
      </w:r>
    </w:p>
    <w:p w14:paraId="1421C3B3">
      <w:pPr>
        <w:autoSpaceDE w:val="0"/>
        <w:autoSpaceDN w:val="0"/>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rPr>
        <w:t>（2）</w:t>
      </w:r>
      <w:r>
        <w:rPr>
          <w:rFonts w:hint="eastAsia" w:cs="宋体"/>
          <w:sz w:val="24"/>
          <w:highlight w:val="none"/>
          <w:lang w:eastAsia="zh-CN"/>
        </w:rPr>
        <w:t>供应商</w:t>
      </w:r>
      <w:r>
        <w:rPr>
          <w:rFonts w:hint="eastAsia" w:ascii="宋体" w:hAnsi="宋体" w:eastAsia="宋体" w:cs="宋体"/>
          <w:sz w:val="24"/>
          <w:highlight w:val="none"/>
        </w:rPr>
        <w:t>在响应文件中提供虚假材料的；</w:t>
      </w:r>
    </w:p>
    <w:p w14:paraId="4DD1E54A">
      <w:pPr>
        <w:autoSpaceDE w:val="0"/>
        <w:autoSpaceDN w:val="0"/>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rPr>
        <w:t>（3）除因不可抗力或磋商文件认可的情形以外，成交</w:t>
      </w:r>
      <w:r>
        <w:rPr>
          <w:rFonts w:hint="eastAsia" w:cs="宋体"/>
          <w:sz w:val="24"/>
          <w:highlight w:val="none"/>
          <w:lang w:eastAsia="zh-CN"/>
        </w:rPr>
        <w:t>供应商</w:t>
      </w:r>
      <w:r>
        <w:rPr>
          <w:rFonts w:hint="eastAsia" w:ascii="宋体" w:hAnsi="宋体" w:eastAsia="宋体" w:cs="宋体"/>
          <w:sz w:val="24"/>
          <w:highlight w:val="none"/>
        </w:rPr>
        <w:t>不与采购人签订合同的；</w:t>
      </w:r>
    </w:p>
    <w:p w14:paraId="32AB52F8">
      <w:pPr>
        <w:autoSpaceDE w:val="0"/>
        <w:autoSpaceDN w:val="0"/>
        <w:spacing w:line="360" w:lineRule="auto"/>
        <w:ind w:firstLine="566" w:firstLineChars="236"/>
        <w:rPr>
          <w:rFonts w:hint="eastAsia" w:ascii="宋体" w:hAnsi="宋体" w:eastAsia="宋体" w:cs="宋体"/>
          <w:sz w:val="24"/>
          <w:highlight w:val="none"/>
        </w:rPr>
      </w:pPr>
      <w:r>
        <w:rPr>
          <w:rFonts w:hint="eastAsia" w:ascii="宋体" w:hAnsi="宋体" w:eastAsia="宋体" w:cs="宋体"/>
          <w:sz w:val="24"/>
          <w:highlight w:val="none"/>
        </w:rPr>
        <w:t>（4）</w:t>
      </w:r>
      <w:r>
        <w:rPr>
          <w:rFonts w:hint="eastAsia" w:cs="宋体"/>
          <w:sz w:val="24"/>
          <w:highlight w:val="none"/>
          <w:lang w:eastAsia="zh-CN"/>
        </w:rPr>
        <w:t>供应商</w:t>
      </w:r>
      <w:r>
        <w:rPr>
          <w:rFonts w:hint="eastAsia" w:ascii="宋体" w:hAnsi="宋体" w:eastAsia="宋体" w:cs="宋体"/>
          <w:sz w:val="24"/>
          <w:highlight w:val="none"/>
        </w:rPr>
        <w:t>与采购人、其他</w:t>
      </w:r>
      <w:r>
        <w:rPr>
          <w:rFonts w:hint="eastAsia" w:cs="宋体"/>
          <w:sz w:val="24"/>
          <w:highlight w:val="none"/>
          <w:lang w:eastAsia="zh-CN"/>
        </w:rPr>
        <w:t>供应商</w:t>
      </w:r>
      <w:r>
        <w:rPr>
          <w:rFonts w:hint="eastAsia" w:ascii="宋体" w:hAnsi="宋体" w:eastAsia="宋体" w:cs="宋体"/>
          <w:sz w:val="24"/>
          <w:highlight w:val="none"/>
        </w:rPr>
        <w:t>或者采购代理机构恶意串通的；</w:t>
      </w:r>
    </w:p>
    <w:p w14:paraId="280919FE">
      <w:pPr>
        <w:autoSpaceDE w:val="0"/>
        <w:autoSpaceDN w:val="0"/>
        <w:adjustRightInd w:val="0"/>
        <w:spacing w:line="400" w:lineRule="exact"/>
        <w:ind w:firstLine="566" w:firstLineChars="236"/>
        <w:rPr>
          <w:rFonts w:hint="eastAsia" w:ascii="宋体" w:hAnsi="宋体" w:eastAsia="宋体" w:cs="宋体"/>
          <w:kern w:val="0"/>
          <w:sz w:val="24"/>
          <w:highlight w:val="none"/>
          <w:lang w:val="zh-CN"/>
        </w:rPr>
      </w:pPr>
      <w:r>
        <w:rPr>
          <w:rFonts w:hint="eastAsia" w:ascii="宋体" w:hAnsi="宋体" w:eastAsia="宋体" w:cs="宋体"/>
          <w:sz w:val="24"/>
          <w:highlight w:val="none"/>
        </w:rPr>
        <w:t>（5）磋商文件规定的其他情形。</w:t>
      </w:r>
    </w:p>
    <w:p w14:paraId="1EB9BC7A">
      <w:pPr>
        <w:pStyle w:val="26"/>
        <w:jc w:val="left"/>
        <w:rPr>
          <w:rFonts w:hint="eastAsia" w:ascii="宋体" w:hAnsi="宋体" w:eastAsia="宋体" w:cs="宋体"/>
          <w:sz w:val="28"/>
          <w:szCs w:val="28"/>
          <w:highlight w:val="none"/>
          <w:lang w:val="zh-CN"/>
        </w:rPr>
      </w:pPr>
      <w:bookmarkStart w:id="65" w:name="_Toc21487"/>
      <w:bookmarkStart w:id="66" w:name="_Toc514844366"/>
      <w:r>
        <w:rPr>
          <w:rFonts w:hint="eastAsia" w:ascii="宋体" w:hAnsi="宋体" w:eastAsia="宋体" w:cs="宋体"/>
          <w:sz w:val="28"/>
          <w:szCs w:val="28"/>
          <w:highlight w:val="none"/>
          <w:lang w:val="zh-CN"/>
        </w:rPr>
        <w:t>10.磋商有效期</w:t>
      </w:r>
      <w:bookmarkEnd w:id="65"/>
      <w:bookmarkEnd w:id="66"/>
    </w:p>
    <w:p w14:paraId="5E59877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bookmarkStart w:id="67" w:name="_Toc514844367"/>
      <w:r>
        <w:rPr>
          <w:rFonts w:hint="eastAsia" w:ascii="宋体" w:hAnsi="宋体" w:eastAsia="宋体" w:cs="宋体"/>
          <w:kern w:val="0"/>
          <w:sz w:val="24"/>
          <w:highlight w:val="none"/>
          <w:lang w:val="zh-CN"/>
        </w:rPr>
        <w:t>本次磋商有效期为开标之日起</w:t>
      </w:r>
      <w:r>
        <w:rPr>
          <w:rFonts w:hint="eastAsia" w:cs="宋体"/>
          <w:kern w:val="0"/>
          <w:sz w:val="24"/>
          <w:highlight w:val="none"/>
          <w:lang w:val="en-US" w:eastAsia="zh-CN"/>
        </w:rPr>
        <w:t>90</w:t>
      </w:r>
      <w:r>
        <w:rPr>
          <w:rFonts w:hint="eastAsia" w:cs="宋体"/>
          <w:kern w:val="0"/>
          <w:sz w:val="24"/>
          <w:highlight w:val="none"/>
          <w:lang w:val="zh-CN"/>
        </w:rPr>
        <w:t>天</w:t>
      </w:r>
      <w:r>
        <w:rPr>
          <w:rFonts w:hint="eastAsia" w:ascii="宋体" w:hAnsi="宋体" w:eastAsia="宋体" w:cs="宋体"/>
          <w:kern w:val="0"/>
          <w:sz w:val="24"/>
          <w:highlight w:val="none"/>
          <w:lang w:val="zh-CN"/>
        </w:rPr>
        <w:t>。</w:t>
      </w:r>
    </w:p>
    <w:p w14:paraId="4EA0F804">
      <w:pPr>
        <w:pStyle w:val="26"/>
        <w:jc w:val="left"/>
        <w:rPr>
          <w:rFonts w:hint="eastAsia" w:ascii="宋体" w:hAnsi="宋体" w:eastAsia="宋体" w:cs="宋体"/>
          <w:sz w:val="28"/>
          <w:szCs w:val="28"/>
          <w:highlight w:val="none"/>
          <w:lang w:val="zh-CN"/>
        </w:rPr>
      </w:pPr>
      <w:bookmarkStart w:id="68" w:name="_Toc11103"/>
      <w:r>
        <w:rPr>
          <w:rFonts w:hint="eastAsia" w:ascii="宋体" w:hAnsi="宋体" w:eastAsia="宋体" w:cs="宋体"/>
          <w:sz w:val="28"/>
          <w:szCs w:val="28"/>
          <w:highlight w:val="none"/>
          <w:lang w:val="zh-CN"/>
        </w:rPr>
        <w:t>11.响应文件构成</w:t>
      </w:r>
      <w:bookmarkEnd w:id="67"/>
      <w:bookmarkEnd w:id="68"/>
    </w:p>
    <w:p w14:paraId="1819204E">
      <w:pPr>
        <w:autoSpaceDE w:val="0"/>
        <w:autoSpaceDN w:val="0"/>
        <w:adjustRightInd w:val="0"/>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kern w:val="0"/>
          <w:sz w:val="24"/>
          <w:highlight w:val="none"/>
          <w:lang w:val="zh-CN"/>
        </w:rPr>
        <w:t>11.1</w:t>
      </w:r>
      <w:r>
        <w:rPr>
          <w:rFonts w:hint="eastAsia" w:cs="宋体"/>
          <w:kern w:val="0"/>
          <w:sz w:val="24"/>
          <w:highlight w:val="none"/>
          <w:lang w:val="zh-CN"/>
        </w:rPr>
        <w:t>供应商</w:t>
      </w:r>
      <w:r>
        <w:rPr>
          <w:rFonts w:hint="eastAsia" w:ascii="宋体" w:hAnsi="宋体" w:eastAsia="宋体" w:cs="宋体"/>
          <w:kern w:val="0"/>
          <w:sz w:val="24"/>
          <w:highlight w:val="none"/>
          <w:lang w:val="zh-CN"/>
        </w:rPr>
        <w:t>应提交相关证明材料，作为其参加竞争性磋商和成交后有能力履行合同</w:t>
      </w:r>
      <w:r>
        <w:rPr>
          <w:rFonts w:hint="eastAsia" w:ascii="宋体" w:hAnsi="宋体" w:eastAsia="宋体" w:cs="宋体"/>
          <w:color w:val="auto"/>
          <w:kern w:val="0"/>
          <w:sz w:val="24"/>
          <w:highlight w:val="none"/>
          <w:lang w:val="zh-CN"/>
        </w:rPr>
        <w:t>的证明。编写的响应文件须包括以下内容（格式见竞争性磋商文件第五部分）：</w:t>
      </w:r>
    </w:p>
    <w:p w14:paraId="27543227">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bookmarkStart w:id="69" w:name="_Toc514844368"/>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响应文件封面；</w:t>
      </w:r>
    </w:p>
    <w:p w14:paraId="6F105AA8">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（2）响应文件目录；</w:t>
      </w:r>
    </w:p>
    <w:p w14:paraId="711A800E">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（3）磋商函及磋商报价表；</w:t>
      </w:r>
    </w:p>
    <w:p w14:paraId="2D922E94">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（4）法定代表人证明书；</w:t>
      </w:r>
    </w:p>
    <w:p w14:paraId="44023E1B">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（5）法定代表人授权书；</w:t>
      </w:r>
    </w:p>
    <w:p w14:paraId="4B126B0C">
      <w:pPr>
        <w:autoSpaceDE w:val="0"/>
        <w:autoSpaceDN w:val="0"/>
        <w:adjustRightInd w:val="0"/>
        <w:spacing w:line="40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（6）供应商承诺函</w:t>
      </w:r>
      <w:r>
        <w:rPr>
          <w:rFonts w:hint="eastAsia" w:ascii="宋体" w:hAnsi="宋体" w:eastAsia="宋体" w:cs="宋体"/>
          <w:color w:val="auto"/>
          <w:sz w:val="24"/>
          <w:highlight w:val="none"/>
          <w:lang w:val="zh-CN" w:eastAsia="zh-CN"/>
        </w:rPr>
        <w:t>；</w:t>
      </w:r>
    </w:p>
    <w:p w14:paraId="58BB99C2">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（7）供应商诚信承诺书；</w:t>
      </w:r>
    </w:p>
    <w:p w14:paraId="6A1051BC">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（8）已标价工程量清单；</w:t>
      </w:r>
    </w:p>
    <w:p w14:paraId="496EDE3E">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）资格审查资料；</w:t>
      </w:r>
    </w:p>
    <w:p w14:paraId="1B9D41EF">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）磋商保证金；</w:t>
      </w:r>
    </w:p>
    <w:p w14:paraId="021F7573">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）无重大违法记录声明；</w:t>
      </w:r>
    </w:p>
    <w:p w14:paraId="54A4DE1D">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）中小企业声明函（工程）；</w:t>
      </w:r>
    </w:p>
    <w:p w14:paraId="62FA8FCC">
      <w:pPr>
        <w:autoSpaceDE w:val="0"/>
        <w:autoSpaceDN w:val="0"/>
        <w:adjustRightInd w:val="0"/>
        <w:spacing w:line="400" w:lineRule="exact"/>
        <w:ind w:firstLine="1200" w:firstLineChars="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残疾人福利性单位声明函；</w:t>
      </w:r>
    </w:p>
    <w:p w14:paraId="74ABE151">
      <w:pPr>
        <w:autoSpaceDE w:val="0"/>
        <w:autoSpaceDN w:val="0"/>
        <w:adjustRightInd w:val="0"/>
        <w:spacing w:line="400" w:lineRule="exact"/>
        <w:ind w:firstLine="1200" w:firstLineChars="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监狱企业证明资料</w:t>
      </w:r>
      <w:r>
        <w:rPr>
          <w:rFonts w:hint="eastAsia" w:ascii="宋体" w:hAnsi="宋体" w:eastAsia="宋体" w:cs="宋体"/>
          <w:color w:val="auto"/>
          <w:sz w:val="24"/>
          <w:highlight w:val="none"/>
          <w:lang w:val="zh-CN"/>
        </w:rPr>
        <w:t>；</w:t>
      </w:r>
    </w:p>
    <w:p w14:paraId="75DC517F">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val="zh-CN"/>
        </w:rPr>
        <w:t>）施工组织设计；</w:t>
      </w:r>
    </w:p>
    <w:p w14:paraId="0C4062D2">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）项目管理机构；</w:t>
      </w:r>
    </w:p>
    <w:p w14:paraId="128447D9">
      <w:pPr>
        <w:pStyle w:val="8"/>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类似业绩；</w:t>
      </w:r>
    </w:p>
    <w:p w14:paraId="0AF29A75">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）供应商认为在其他方面有必要说明的事项；</w:t>
      </w:r>
    </w:p>
    <w:p w14:paraId="5DDC31E8">
      <w:pPr>
        <w:autoSpaceDE w:val="0"/>
        <w:autoSpaceDN w:val="0"/>
        <w:adjustRightInd w:val="0"/>
        <w:spacing w:line="4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）磋商最后报价</w:t>
      </w:r>
      <w:r>
        <w:rPr>
          <w:rFonts w:hint="eastAsia" w:ascii="宋体" w:hAnsi="宋体" w:eastAsia="宋体" w:cs="宋体"/>
          <w:color w:val="auto"/>
          <w:sz w:val="24"/>
          <w:highlight w:val="none"/>
          <w:lang w:val="zh-CN" w:eastAsia="zh-CN"/>
        </w:rPr>
        <w:t>（</w:t>
      </w:r>
      <w:r>
        <w:rPr>
          <w:rFonts w:hint="eastAsia" w:cs="宋体"/>
          <w:color w:val="auto"/>
          <w:sz w:val="24"/>
          <w:highlight w:val="none"/>
          <w:lang w:val="en-US" w:eastAsia="zh-CN"/>
        </w:rPr>
        <w:t>线上发起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w:t>
      </w:r>
    </w:p>
    <w:p w14:paraId="67A14DCE">
      <w:pPr>
        <w:autoSpaceDE w:val="0"/>
        <w:autoSpaceDN w:val="0"/>
        <w:adjustRightInd w:val="0"/>
        <w:spacing w:line="400" w:lineRule="exact"/>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rPr>
        <w:t>注：磋商文件要求签字、盖章的地方必须由</w:t>
      </w:r>
      <w:r>
        <w:rPr>
          <w:rFonts w:hint="eastAsia" w:ascii="宋体" w:hAnsi="宋体" w:eastAsia="宋体" w:cs="宋体"/>
          <w:b/>
          <w:bCs/>
          <w:sz w:val="24"/>
          <w:highlight w:val="none"/>
          <w:lang w:val="en-US" w:eastAsia="zh-CN"/>
        </w:rPr>
        <w:t>磋商供应商</w:t>
      </w:r>
      <w:r>
        <w:rPr>
          <w:rFonts w:hint="eastAsia" w:ascii="宋体" w:hAnsi="宋体" w:eastAsia="宋体" w:cs="宋体"/>
          <w:b/>
          <w:bCs/>
          <w:sz w:val="24"/>
          <w:highlight w:val="none"/>
        </w:rPr>
        <w:t>的法定代表人或委托代理人按要求签字、盖章；</w:t>
      </w:r>
      <w:r>
        <w:rPr>
          <w:rFonts w:hint="eastAsia" w:ascii="宋体" w:hAnsi="宋体" w:eastAsia="宋体" w:cs="宋体"/>
          <w:b/>
          <w:bCs/>
          <w:sz w:val="24"/>
          <w:highlight w:val="none"/>
          <w:lang w:val="en-US" w:eastAsia="zh-CN"/>
        </w:rPr>
        <w:t>磋商供应商</w:t>
      </w:r>
      <w:r>
        <w:rPr>
          <w:rFonts w:hint="eastAsia" w:ascii="宋体" w:hAnsi="宋体" w:eastAsia="宋体" w:cs="宋体"/>
          <w:b/>
          <w:bCs/>
          <w:sz w:val="24"/>
          <w:highlight w:val="none"/>
        </w:rPr>
        <w:t>提供的扫描（或复印）件均需加盖公章。</w:t>
      </w:r>
      <w:r>
        <w:rPr>
          <w:rFonts w:hint="eastAsia" w:ascii="宋体" w:hAnsi="宋体" w:eastAsia="宋体" w:cs="宋体"/>
          <w:b/>
          <w:bCs/>
          <w:sz w:val="24"/>
          <w:highlight w:val="none"/>
          <w:lang w:val="en-US" w:eastAsia="zh-CN"/>
        </w:rPr>
        <w:t>磋商供应商</w:t>
      </w:r>
      <w:r>
        <w:rPr>
          <w:rFonts w:hint="eastAsia" w:ascii="宋体" w:hAnsi="宋体" w:eastAsia="宋体" w:cs="宋体"/>
          <w:b/>
          <w:bCs/>
          <w:sz w:val="24"/>
          <w:highlight w:val="none"/>
        </w:rPr>
        <w:t>须按上述内容、顺序和格式编制磋商响应文件，否则按无效投标处理。</w:t>
      </w:r>
    </w:p>
    <w:p w14:paraId="4AB91721">
      <w:pPr>
        <w:pStyle w:val="26"/>
        <w:jc w:val="left"/>
        <w:rPr>
          <w:rFonts w:hint="eastAsia" w:ascii="宋体" w:hAnsi="宋体" w:eastAsia="宋体" w:cs="宋体"/>
          <w:sz w:val="28"/>
          <w:szCs w:val="28"/>
          <w:highlight w:val="none"/>
          <w:lang w:val="zh-CN"/>
        </w:rPr>
      </w:pPr>
      <w:bookmarkStart w:id="70" w:name="_Toc858"/>
      <w:r>
        <w:rPr>
          <w:rFonts w:hint="eastAsia" w:ascii="宋体" w:hAnsi="宋体" w:eastAsia="宋体" w:cs="宋体"/>
          <w:sz w:val="28"/>
          <w:szCs w:val="28"/>
          <w:highlight w:val="none"/>
          <w:lang w:val="zh-CN"/>
        </w:rPr>
        <w:t>12. 响应文件的编制要求</w:t>
      </w:r>
      <w:bookmarkEnd w:id="69"/>
      <w:bookmarkEnd w:id="70"/>
    </w:p>
    <w:p w14:paraId="6B2A39A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12.1磋商响应文件格式及编制要求：</w:t>
      </w:r>
    </w:p>
    <w:p w14:paraId="489EE1A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12.1.1磋商响应文件编制格式为word系统签章保存后转换为pdf格式上传，格式须按磋商响应文件第</w:t>
      </w:r>
      <w:r>
        <w:rPr>
          <w:rFonts w:hint="eastAsia" w:ascii="宋体" w:hAnsi="宋体" w:eastAsia="宋体" w:cs="宋体"/>
          <w:kern w:val="0"/>
          <w:sz w:val="24"/>
          <w:highlight w:val="none"/>
          <w:lang w:val="en-US" w:eastAsia="zh-CN"/>
        </w:rPr>
        <w:t>五</w:t>
      </w:r>
      <w:r>
        <w:rPr>
          <w:rFonts w:hint="eastAsia" w:ascii="宋体" w:hAnsi="宋体" w:eastAsia="宋体" w:cs="宋体"/>
          <w:kern w:val="0"/>
          <w:sz w:val="24"/>
          <w:highlight w:val="none"/>
          <w:lang w:val="zh-CN"/>
        </w:rPr>
        <w:t>部分“磋商响应文件格式”要求制作，且目录索引定位到内容。</w:t>
      </w:r>
    </w:p>
    <w:p w14:paraId="043BDE0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12.1.2磋商响应文件中的扫描或复印件内容应清晰可辨，且要求正向放置。</w:t>
      </w:r>
    </w:p>
    <w:p w14:paraId="116B199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12.1.3磋商响应文件要求签字、盖章的地方必须由供应商的法定代表人或委托代理人按要求签字、盖章。</w:t>
      </w:r>
    </w:p>
    <w:p w14:paraId="62F980D4">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12.1.4上传的磋商响应文件不得超过100M。</w:t>
      </w:r>
    </w:p>
    <w:p w14:paraId="03AAD44F">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505ABE7">
      <w:pPr>
        <w:autoSpaceDE w:val="0"/>
        <w:autoSpaceDN w:val="0"/>
        <w:adjustRightInd w:val="0"/>
        <w:spacing w:line="400" w:lineRule="exact"/>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zh-CN"/>
        </w:rPr>
        <w:t>12.2磋商响应文件编制要求：按照</w:t>
      </w:r>
      <w:r>
        <w:rPr>
          <w:rFonts w:hint="eastAsia" w:cs="宋体"/>
          <w:kern w:val="0"/>
          <w:sz w:val="24"/>
          <w:highlight w:val="none"/>
          <w:lang w:val="zh-CN"/>
        </w:rPr>
        <w:t>供应商</w:t>
      </w:r>
      <w:r>
        <w:rPr>
          <w:rFonts w:hint="eastAsia" w:ascii="宋体" w:hAnsi="宋体" w:eastAsia="宋体" w:cs="宋体"/>
          <w:kern w:val="0"/>
          <w:sz w:val="24"/>
          <w:highlight w:val="none"/>
          <w:lang w:val="zh-CN"/>
        </w:rPr>
        <w:t>须知11.1项规定的磋商响应文件构成及格式</w:t>
      </w:r>
      <w:r>
        <w:rPr>
          <w:rFonts w:hint="eastAsia" w:ascii="宋体" w:hAnsi="宋体" w:eastAsia="宋体" w:cs="宋体"/>
          <w:kern w:val="0"/>
          <w:sz w:val="24"/>
          <w:highlight w:val="none"/>
          <w:lang w:val="en-US" w:eastAsia="zh-CN"/>
        </w:rPr>
        <w:t>编制。</w:t>
      </w:r>
    </w:p>
    <w:p w14:paraId="1040DA14">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磋商响应文件建立在一个文件中，文件名设定为“***投标单位***项目磋商响应文件”，上传至</w:t>
      </w:r>
      <w:r>
        <w:rPr>
          <w:rFonts w:hint="eastAsia" w:ascii="宋体" w:hAnsi="宋体" w:eastAsia="宋体" w:cs="宋体"/>
          <w:kern w:val="0"/>
          <w:sz w:val="24"/>
          <w:highlight w:val="none"/>
          <w:lang w:val="zh-CN" w:eastAsia="zh-CN"/>
        </w:rPr>
        <w:t>政采云平台（https://www.zcygov.cn/）</w:t>
      </w:r>
      <w:r>
        <w:rPr>
          <w:rFonts w:hint="eastAsia" w:ascii="宋体" w:hAnsi="宋体" w:eastAsia="宋体" w:cs="宋体"/>
          <w:kern w:val="0"/>
          <w:sz w:val="24"/>
          <w:highlight w:val="none"/>
          <w:lang w:val="zh-CN"/>
        </w:rPr>
        <w:t>上。</w:t>
      </w:r>
    </w:p>
    <w:p w14:paraId="359E4549">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12.3供应商须在“法定代表人授权书”中提供被授权人（委托代理人）准确的联系方式（手机或固定电话）。</w:t>
      </w:r>
    </w:p>
    <w:p w14:paraId="5D226D0E">
      <w:pPr>
        <w:pStyle w:val="26"/>
        <w:outlineLvl w:val="1"/>
        <w:rPr>
          <w:rFonts w:hint="eastAsia" w:ascii="宋体" w:hAnsi="宋体" w:eastAsia="宋体" w:cs="宋体"/>
          <w:sz w:val="32"/>
          <w:highlight w:val="none"/>
        </w:rPr>
      </w:pPr>
      <w:bookmarkStart w:id="71" w:name="_Toc6900"/>
      <w:bookmarkStart w:id="72" w:name="_Toc514844369"/>
      <w:r>
        <w:rPr>
          <w:rFonts w:hint="eastAsia" w:ascii="宋体" w:hAnsi="宋体" w:eastAsia="宋体" w:cs="宋体"/>
          <w:sz w:val="32"/>
          <w:highlight w:val="none"/>
          <w:lang w:val="zh-CN"/>
        </w:rPr>
        <w:t>三、响应文件的递交</w:t>
      </w:r>
      <w:bookmarkEnd w:id="71"/>
      <w:bookmarkEnd w:id="72"/>
    </w:p>
    <w:p w14:paraId="4455406B">
      <w:pPr>
        <w:pStyle w:val="26"/>
        <w:jc w:val="left"/>
        <w:rPr>
          <w:rFonts w:hint="eastAsia" w:ascii="宋体" w:hAnsi="宋体" w:eastAsia="宋体" w:cs="宋体"/>
          <w:sz w:val="28"/>
          <w:szCs w:val="28"/>
          <w:highlight w:val="none"/>
          <w:lang w:val="en-US" w:eastAsia="zh-CN"/>
        </w:rPr>
      </w:pPr>
      <w:bookmarkStart w:id="73" w:name="_Toc514844370"/>
      <w:bookmarkStart w:id="74" w:name="_Toc1587"/>
      <w:r>
        <w:rPr>
          <w:rFonts w:hint="eastAsia" w:ascii="宋体" w:hAnsi="宋体" w:eastAsia="宋体" w:cs="宋体"/>
          <w:sz w:val="28"/>
          <w:szCs w:val="28"/>
          <w:highlight w:val="none"/>
          <w:lang w:val="zh-CN"/>
        </w:rPr>
        <w:t xml:space="preserve">13. </w:t>
      </w:r>
      <w:bookmarkEnd w:id="73"/>
      <w:r>
        <w:rPr>
          <w:rFonts w:hint="eastAsia" w:ascii="宋体" w:hAnsi="宋体" w:eastAsia="宋体" w:cs="宋体"/>
          <w:sz w:val="28"/>
          <w:szCs w:val="28"/>
          <w:highlight w:val="none"/>
          <w:lang w:val="en-US" w:eastAsia="zh-CN"/>
        </w:rPr>
        <w:t>网上投标</w:t>
      </w:r>
      <w:bookmarkEnd w:id="74"/>
    </w:p>
    <w:p w14:paraId="06BD525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13.1供应商应在</w:t>
      </w:r>
      <w:r>
        <w:rPr>
          <w:rFonts w:hint="eastAsia" w:ascii="宋体" w:hAnsi="宋体" w:eastAsia="宋体" w:cs="宋体"/>
          <w:kern w:val="0"/>
          <w:sz w:val="24"/>
          <w:highlight w:val="none"/>
          <w:lang w:val="zh-CN" w:eastAsia="zh-CN"/>
        </w:rPr>
        <w:t>政采云平台（https://www.zcygov.cn/）</w:t>
      </w:r>
      <w:r>
        <w:rPr>
          <w:rFonts w:hint="eastAsia" w:ascii="宋体" w:hAnsi="宋体" w:eastAsia="宋体" w:cs="宋体"/>
          <w:kern w:val="0"/>
          <w:sz w:val="24"/>
          <w:highlight w:val="none"/>
          <w:lang w:val="zh-CN"/>
        </w:rPr>
        <w:t>上报价并上传电子磋商响应文件。</w:t>
      </w:r>
    </w:p>
    <w:p w14:paraId="3D94869F">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13.2供应商应按</w:t>
      </w:r>
      <w:r>
        <w:rPr>
          <w:rFonts w:hint="eastAsia" w:ascii="宋体" w:hAnsi="宋体" w:eastAsia="宋体" w:cs="宋体"/>
          <w:kern w:val="0"/>
          <w:sz w:val="24"/>
          <w:highlight w:val="none"/>
          <w:lang w:val="zh-CN" w:eastAsia="zh-CN"/>
        </w:rPr>
        <w:t>标段</w:t>
      </w:r>
      <w:r>
        <w:rPr>
          <w:rFonts w:hint="eastAsia" w:ascii="宋体" w:hAnsi="宋体" w:eastAsia="宋体" w:cs="宋体"/>
          <w:kern w:val="0"/>
          <w:sz w:val="24"/>
          <w:highlight w:val="none"/>
          <w:lang w:val="zh-CN"/>
        </w:rPr>
        <w:t>报价。</w:t>
      </w:r>
    </w:p>
    <w:p w14:paraId="45DDD094">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13.3 开标时的“竞争性磋商首次报价表”由各供应商网上报价生成。</w:t>
      </w:r>
    </w:p>
    <w:p w14:paraId="69743819">
      <w:pPr>
        <w:pStyle w:val="26"/>
        <w:jc w:val="left"/>
        <w:rPr>
          <w:rFonts w:hint="eastAsia" w:ascii="宋体" w:hAnsi="宋体" w:eastAsia="宋体" w:cs="宋体"/>
          <w:sz w:val="28"/>
          <w:szCs w:val="28"/>
          <w:highlight w:val="none"/>
          <w:lang w:val="zh-CN"/>
        </w:rPr>
      </w:pPr>
      <w:bookmarkStart w:id="75" w:name="_Toc514844371"/>
      <w:bookmarkStart w:id="76" w:name="_Toc15429"/>
      <w:r>
        <w:rPr>
          <w:rFonts w:hint="eastAsia" w:ascii="宋体" w:hAnsi="宋体" w:eastAsia="宋体" w:cs="宋体"/>
          <w:sz w:val="28"/>
          <w:szCs w:val="28"/>
          <w:highlight w:val="none"/>
          <w:lang w:val="zh-CN"/>
        </w:rPr>
        <w:t xml:space="preserve">14. </w:t>
      </w:r>
      <w:bookmarkEnd w:id="75"/>
      <w:r>
        <w:rPr>
          <w:rFonts w:hint="eastAsia" w:ascii="宋体" w:hAnsi="宋体" w:eastAsia="宋体" w:cs="宋体"/>
          <w:sz w:val="28"/>
          <w:szCs w:val="28"/>
          <w:highlight w:val="none"/>
          <w:lang w:val="zh-CN"/>
        </w:rPr>
        <w:t>提交首次磋商响应文件截止时间</w:t>
      </w:r>
      <w:bookmarkEnd w:id="76"/>
    </w:p>
    <w:p w14:paraId="5FB2CAD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14.1若采购代理机构推迟提交首次磋商响应文件截止时间，采购人、采购代理机构和供应商受提交首次磋商响应文件截止时间约束的所有权利和义务均延长至新的提交首次磋商响应文件截止时间。</w:t>
      </w:r>
    </w:p>
    <w:p w14:paraId="316037CC">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4B28F3CB">
      <w:pPr>
        <w:pStyle w:val="26"/>
        <w:jc w:val="left"/>
        <w:rPr>
          <w:rFonts w:hint="eastAsia" w:ascii="宋体" w:hAnsi="宋体" w:eastAsia="宋体" w:cs="宋体"/>
          <w:sz w:val="28"/>
          <w:szCs w:val="28"/>
          <w:highlight w:val="none"/>
          <w:lang w:val="zh-CN"/>
        </w:rPr>
      </w:pPr>
      <w:bookmarkStart w:id="77" w:name="_Toc18639"/>
      <w:bookmarkStart w:id="78" w:name="_Toc514844372"/>
      <w:r>
        <w:rPr>
          <w:rFonts w:hint="eastAsia" w:ascii="宋体" w:hAnsi="宋体" w:eastAsia="宋体" w:cs="宋体"/>
          <w:sz w:val="28"/>
          <w:szCs w:val="28"/>
          <w:highlight w:val="none"/>
          <w:lang w:val="zh-CN"/>
        </w:rPr>
        <w:t>15. 响应文件的撤回</w:t>
      </w:r>
      <w:bookmarkEnd w:id="77"/>
      <w:bookmarkEnd w:id="78"/>
    </w:p>
    <w:p w14:paraId="3328707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允许供应商在提交最后报价之前声明撤回响应文件，但提交最后报价之后不得撤回其磋商，否则其磋商保证金将不予退还。</w:t>
      </w:r>
    </w:p>
    <w:p w14:paraId="27F57BE3">
      <w:pPr>
        <w:pStyle w:val="26"/>
        <w:outlineLvl w:val="1"/>
        <w:rPr>
          <w:rFonts w:hint="eastAsia" w:ascii="宋体" w:hAnsi="宋体" w:eastAsia="宋体" w:cs="宋体"/>
          <w:sz w:val="32"/>
          <w:highlight w:val="none"/>
        </w:rPr>
      </w:pPr>
      <w:bookmarkStart w:id="79" w:name="_Toc514844373"/>
      <w:bookmarkStart w:id="80" w:name="_Toc5215"/>
      <w:r>
        <w:rPr>
          <w:rFonts w:hint="eastAsia" w:ascii="宋体" w:hAnsi="宋体" w:eastAsia="宋体" w:cs="宋体"/>
          <w:sz w:val="32"/>
          <w:highlight w:val="none"/>
          <w:lang w:val="zh-CN"/>
        </w:rPr>
        <w:t>四、竞争性磋商过程</w:t>
      </w:r>
      <w:bookmarkEnd w:id="79"/>
      <w:bookmarkEnd w:id="80"/>
    </w:p>
    <w:p w14:paraId="2092F0EF">
      <w:pPr>
        <w:pStyle w:val="26"/>
        <w:jc w:val="left"/>
        <w:rPr>
          <w:rFonts w:hint="eastAsia" w:ascii="宋体" w:hAnsi="宋体" w:eastAsia="宋体" w:cs="宋体"/>
          <w:sz w:val="28"/>
          <w:szCs w:val="28"/>
          <w:highlight w:val="none"/>
          <w:lang w:val="zh-CN"/>
        </w:rPr>
      </w:pPr>
      <w:bookmarkStart w:id="81" w:name="_Toc514844374"/>
      <w:bookmarkStart w:id="82" w:name="_Toc9686"/>
      <w:r>
        <w:rPr>
          <w:rFonts w:hint="eastAsia" w:ascii="宋体" w:hAnsi="宋体" w:eastAsia="宋体" w:cs="宋体"/>
          <w:sz w:val="28"/>
          <w:szCs w:val="28"/>
          <w:highlight w:val="none"/>
          <w:lang w:val="zh-CN"/>
        </w:rPr>
        <w:t>16.竞争性磋商过程</w:t>
      </w:r>
      <w:bookmarkEnd w:id="81"/>
      <w:bookmarkEnd w:id="82"/>
    </w:p>
    <w:p w14:paraId="022919D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16.1采购人、采购代理机构在政采云平台（https://www.zcygov.cn/）上组织磋商活动，时间和地点以本磋商文件中确定的为准。</w:t>
      </w:r>
    </w:p>
    <w:p w14:paraId="227E461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16.2开标后，供应商在政采云平台（https://www.zcygov.cn/）上报价与磋商响应文件内容不一致的，以网上报价为准。若拒绝接受，其投标无效。</w:t>
      </w:r>
    </w:p>
    <w:p w14:paraId="5DE99AFE">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16.3磋商工作由采购代理机构组织，采购人、采购管理、纪检监察等有关方面代表可根据采购项目的具体情况列席，并对开标过程签字确认。</w:t>
      </w:r>
    </w:p>
    <w:p w14:paraId="22519207">
      <w:pPr>
        <w:autoSpaceDE w:val="0"/>
        <w:autoSpaceDN w:val="0"/>
        <w:adjustRightInd w:val="0"/>
        <w:spacing w:line="400" w:lineRule="exact"/>
        <w:ind w:firstLine="480" w:firstLineChars="200"/>
        <w:rPr>
          <w:rFonts w:hint="eastAsia" w:ascii="宋体" w:hAnsi="宋体" w:eastAsia="宋体" w:cs="宋体"/>
          <w:sz w:val="32"/>
          <w:highlight w:val="none"/>
          <w:lang w:val="zh-CN"/>
        </w:rPr>
      </w:pPr>
      <w:r>
        <w:rPr>
          <w:rFonts w:hint="eastAsia" w:ascii="宋体" w:hAnsi="宋体" w:eastAsia="宋体" w:cs="宋体"/>
          <w:kern w:val="0"/>
          <w:sz w:val="24"/>
          <w:highlight w:val="none"/>
          <w:lang w:val="zh-CN" w:eastAsia="zh-CN"/>
        </w:rPr>
        <w:t>1</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lang w:val="zh-CN" w:eastAsia="zh-CN"/>
        </w:rPr>
        <w:t>.4 开标后供应商必须在规定的时间内解密文件；因供应商输入密码错误（10次输入机会）、未及时更新系统、未能按时完成解密、</w:t>
      </w:r>
      <w:r>
        <w:rPr>
          <w:rFonts w:hint="eastAsia" w:ascii="宋体" w:hAnsi="宋体" w:eastAsia="宋体" w:cs="宋体"/>
          <w:kern w:val="0"/>
          <w:sz w:val="24"/>
          <w:highlight w:val="none"/>
          <w:lang w:val="en-US" w:eastAsia="zh-CN"/>
        </w:rPr>
        <w:t>因</w:t>
      </w:r>
      <w:r>
        <w:rPr>
          <w:rFonts w:hint="eastAsia" w:ascii="宋体" w:hAnsi="宋体" w:eastAsia="宋体" w:cs="宋体"/>
          <w:kern w:val="0"/>
          <w:sz w:val="24"/>
          <w:highlight w:val="none"/>
          <w:lang w:val="zh-CN" w:eastAsia="zh-CN"/>
        </w:rPr>
        <w:t>填写，盖章不规范、导致无法</w:t>
      </w:r>
      <w:r>
        <w:rPr>
          <w:rFonts w:hint="eastAsia" w:ascii="宋体" w:hAnsi="宋体" w:eastAsia="宋体" w:cs="宋体"/>
          <w:kern w:val="0"/>
          <w:sz w:val="24"/>
          <w:highlight w:val="none"/>
          <w:lang w:val="en-US" w:eastAsia="zh-CN"/>
        </w:rPr>
        <w:t>解密</w:t>
      </w:r>
      <w:r>
        <w:rPr>
          <w:rFonts w:hint="eastAsia" w:ascii="宋体" w:hAnsi="宋体" w:eastAsia="宋体" w:cs="宋体"/>
          <w:kern w:val="0"/>
          <w:sz w:val="24"/>
          <w:highlight w:val="none"/>
          <w:lang w:val="zh-CN" w:eastAsia="zh-CN"/>
        </w:rPr>
        <w:t>、或上传的磋商响应文件损坏无法正常打开的，将会被视为无效投标。</w:t>
      </w:r>
    </w:p>
    <w:p w14:paraId="5C61833A">
      <w:pPr>
        <w:pStyle w:val="26"/>
        <w:rPr>
          <w:rFonts w:hint="eastAsia" w:ascii="宋体" w:hAnsi="宋体" w:eastAsia="宋体" w:cs="宋体"/>
          <w:sz w:val="32"/>
          <w:highlight w:val="none"/>
        </w:rPr>
      </w:pPr>
      <w:bookmarkStart w:id="83" w:name="_Toc514844375"/>
      <w:bookmarkStart w:id="84" w:name="_Toc32240"/>
      <w:r>
        <w:rPr>
          <w:rFonts w:hint="eastAsia" w:ascii="宋体" w:hAnsi="宋体" w:eastAsia="宋体" w:cs="宋体"/>
          <w:sz w:val="32"/>
          <w:highlight w:val="none"/>
          <w:lang w:val="zh-CN"/>
        </w:rPr>
        <w:t>五、竞争性磋商程序及方法</w:t>
      </w:r>
      <w:bookmarkEnd w:id="83"/>
      <w:bookmarkEnd w:id="84"/>
    </w:p>
    <w:p w14:paraId="27741B4F">
      <w:pPr>
        <w:pStyle w:val="26"/>
        <w:jc w:val="left"/>
        <w:rPr>
          <w:rFonts w:hint="eastAsia" w:ascii="宋体" w:hAnsi="宋体" w:eastAsia="宋体" w:cs="宋体"/>
          <w:sz w:val="28"/>
          <w:szCs w:val="28"/>
          <w:highlight w:val="none"/>
          <w:lang w:val="zh-CN"/>
        </w:rPr>
      </w:pPr>
      <w:bookmarkStart w:id="85" w:name="_Toc514844376"/>
      <w:bookmarkStart w:id="86" w:name="_Toc21843"/>
      <w:r>
        <w:rPr>
          <w:rFonts w:hint="eastAsia" w:ascii="宋体" w:hAnsi="宋体" w:eastAsia="宋体" w:cs="宋体"/>
          <w:sz w:val="28"/>
          <w:szCs w:val="28"/>
          <w:highlight w:val="none"/>
          <w:lang w:val="zh-CN"/>
        </w:rPr>
        <w:t>17.磋商小组</w:t>
      </w:r>
      <w:bookmarkEnd w:id="85"/>
      <w:bookmarkEnd w:id="86"/>
    </w:p>
    <w:p w14:paraId="2A82D04A">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17.1 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390E105">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参与竞争性磋商文件论证或征询过意见的专家不得参加该项目的评审。</w:t>
      </w:r>
      <w:r>
        <w:rPr>
          <w:rFonts w:hint="eastAsia" w:ascii="宋体" w:hAnsi="宋体" w:eastAsia="宋体" w:cs="宋体"/>
          <w:kern w:val="0"/>
          <w:sz w:val="24"/>
          <w:highlight w:val="none"/>
        </w:rPr>
        <w:t xml:space="preserve"> 采购人不得以专家身份参与本部门或本单位采购项目的评审。</w:t>
      </w:r>
      <w:r>
        <w:rPr>
          <w:rFonts w:hint="eastAsia" w:ascii="宋体" w:hAnsi="宋体" w:eastAsia="宋体" w:cs="宋体"/>
          <w:kern w:val="0"/>
          <w:sz w:val="24"/>
          <w:highlight w:val="none"/>
          <w:lang w:val="zh-CN"/>
        </w:rPr>
        <w:t>采购代理机构工作人员不得参加本机构代理的政府采购项目的评审。</w:t>
      </w:r>
    </w:p>
    <w:p w14:paraId="134B5BCB">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17.2磋商工作由采购代理机构负责组织，具体磋商事务由依法组建的磋商小组负责，并独立履行下列职责：</w:t>
      </w:r>
    </w:p>
    <w:p w14:paraId="161C756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（1）审查响应文件是否符合竞争性磋商文件要求，并作出评价；</w:t>
      </w:r>
    </w:p>
    <w:p w14:paraId="0C33274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（2）要求</w:t>
      </w:r>
      <w:r>
        <w:rPr>
          <w:rFonts w:hint="eastAsia" w:cs="宋体"/>
          <w:kern w:val="0"/>
          <w:sz w:val="24"/>
          <w:highlight w:val="none"/>
          <w:lang w:val="zh-CN"/>
        </w:rPr>
        <w:t>供应商</w:t>
      </w:r>
      <w:r>
        <w:rPr>
          <w:rFonts w:hint="eastAsia" w:ascii="宋体" w:hAnsi="宋体" w:eastAsia="宋体" w:cs="宋体"/>
          <w:kern w:val="0"/>
          <w:sz w:val="24"/>
          <w:highlight w:val="none"/>
          <w:lang w:val="zh-CN"/>
        </w:rPr>
        <w:t>对响应文件有关事项作出解释或澄清；</w:t>
      </w:r>
    </w:p>
    <w:p w14:paraId="7CD2170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（3）推荐预成交候选</w:t>
      </w:r>
      <w:r>
        <w:rPr>
          <w:rFonts w:hint="eastAsia" w:cs="宋体"/>
          <w:kern w:val="0"/>
          <w:sz w:val="24"/>
          <w:highlight w:val="none"/>
          <w:lang w:val="zh-CN"/>
        </w:rPr>
        <w:t>供应商</w:t>
      </w:r>
      <w:r>
        <w:rPr>
          <w:rFonts w:hint="eastAsia" w:ascii="宋体" w:hAnsi="宋体" w:eastAsia="宋体" w:cs="宋体"/>
          <w:kern w:val="0"/>
          <w:sz w:val="24"/>
          <w:highlight w:val="none"/>
          <w:lang w:val="zh-CN"/>
        </w:rPr>
        <w:t>；</w:t>
      </w:r>
    </w:p>
    <w:p w14:paraId="48817F4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（4）对非法干预评审工作的人员和机构进行举报或投诉。</w:t>
      </w:r>
    </w:p>
    <w:p w14:paraId="68E9AE1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17.3磋商小组应遵守并履行下列义务：</w:t>
      </w:r>
    </w:p>
    <w:p w14:paraId="4A869748">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（1）遵纪守法，客观、公正、廉洁地履行职责；</w:t>
      </w:r>
    </w:p>
    <w:p w14:paraId="3F6BFFC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（2）按照竞争性磋商文件规定的评审方法和评审标准进行评审，对评审意见承担磋商小组成员责任；</w:t>
      </w:r>
    </w:p>
    <w:p w14:paraId="040F5AC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（3）对评审文件、评审情况和评审中获悉的商业秘密保密；</w:t>
      </w:r>
    </w:p>
    <w:p w14:paraId="75AAB3A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（4）参与评审报告的起草；</w:t>
      </w:r>
    </w:p>
    <w:p w14:paraId="65C88E01">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（5）解答</w:t>
      </w:r>
      <w:r>
        <w:rPr>
          <w:rFonts w:hint="eastAsia" w:cs="宋体"/>
          <w:kern w:val="0"/>
          <w:sz w:val="24"/>
          <w:highlight w:val="none"/>
          <w:lang w:val="zh-CN"/>
        </w:rPr>
        <w:t>供应商</w:t>
      </w:r>
      <w:r>
        <w:rPr>
          <w:rFonts w:hint="eastAsia" w:ascii="宋体" w:hAnsi="宋体" w:eastAsia="宋体" w:cs="宋体"/>
          <w:kern w:val="0"/>
          <w:sz w:val="24"/>
          <w:highlight w:val="none"/>
          <w:lang w:val="zh-CN"/>
        </w:rPr>
        <w:t>及有关方面的质疑；</w:t>
      </w:r>
    </w:p>
    <w:p w14:paraId="57D51060">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（6）配合进行质疑投诉处理工作。</w:t>
      </w:r>
    </w:p>
    <w:p w14:paraId="20FF923D">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17.4磋商工作在有关部门的监督下依法开展，任何单位和个人不得非法干预、影响磋商工作和磋商结果。</w:t>
      </w:r>
    </w:p>
    <w:p w14:paraId="6EBA8684">
      <w:pPr>
        <w:pStyle w:val="26"/>
        <w:jc w:val="left"/>
        <w:rPr>
          <w:rFonts w:hint="eastAsia" w:ascii="宋体" w:hAnsi="宋体" w:eastAsia="宋体" w:cs="宋体"/>
          <w:sz w:val="28"/>
          <w:szCs w:val="28"/>
          <w:highlight w:val="none"/>
          <w:lang w:val="zh-CN"/>
        </w:rPr>
      </w:pPr>
      <w:bookmarkStart w:id="87" w:name="_Toc24710"/>
      <w:bookmarkStart w:id="88" w:name="_Toc514844377"/>
      <w:r>
        <w:rPr>
          <w:rFonts w:hint="eastAsia" w:ascii="宋体" w:hAnsi="宋体" w:eastAsia="宋体" w:cs="宋体"/>
          <w:sz w:val="28"/>
          <w:szCs w:val="28"/>
          <w:highlight w:val="none"/>
          <w:lang w:val="zh-CN"/>
        </w:rPr>
        <w:t>18.竞争性磋商工作程序</w:t>
      </w:r>
      <w:bookmarkEnd w:id="87"/>
      <w:bookmarkEnd w:id="88"/>
    </w:p>
    <w:p w14:paraId="65AD0D2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18.1</w:t>
      </w:r>
      <w:r>
        <w:rPr>
          <w:rFonts w:hint="eastAsia" w:ascii="宋体" w:hAnsi="宋体" w:eastAsia="宋体" w:cs="宋体"/>
          <w:sz w:val="24"/>
          <w:highlight w:val="none"/>
          <w:lang w:val="zh-CN"/>
        </w:rPr>
        <w:t>在</w:t>
      </w:r>
      <w:r>
        <w:rPr>
          <w:rFonts w:hint="eastAsia" w:cs="宋体"/>
          <w:sz w:val="24"/>
          <w:highlight w:val="none"/>
          <w:lang w:val="zh-CN"/>
        </w:rPr>
        <w:t>供应商</w:t>
      </w:r>
      <w:r>
        <w:rPr>
          <w:rFonts w:hint="eastAsia" w:ascii="宋体" w:hAnsi="宋体" w:eastAsia="宋体" w:cs="宋体"/>
          <w:sz w:val="24"/>
          <w:highlight w:val="none"/>
          <w:lang w:val="zh-CN"/>
        </w:rPr>
        <w:t>递交响应文件截止时间结束后，采购代理机构组织磋商小组对递交响应文件的</w:t>
      </w:r>
      <w:r>
        <w:rPr>
          <w:rFonts w:hint="eastAsia" w:cs="宋体"/>
          <w:sz w:val="24"/>
          <w:highlight w:val="none"/>
          <w:lang w:val="zh-CN"/>
        </w:rPr>
        <w:t>供应商</w:t>
      </w:r>
      <w:r>
        <w:rPr>
          <w:rFonts w:hint="eastAsia" w:ascii="宋体" w:hAnsi="宋体" w:eastAsia="宋体" w:cs="宋体"/>
          <w:sz w:val="24"/>
          <w:highlight w:val="none"/>
          <w:lang w:val="zh-CN"/>
        </w:rPr>
        <w:t>进行初步审查</w:t>
      </w:r>
      <w:r>
        <w:rPr>
          <w:rFonts w:hint="eastAsia" w:ascii="宋体" w:hAnsi="宋体" w:eastAsia="宋体" w:cs="宋体"/>
          <w:kern w:val="0"/>
          <w:sz w:val="24"/>
          <w:highlight w:val="none"/>
          <w:lang w:val="zh-CN"/>
        </w:rPr>
        <w:t>工作，负责审议所有响应文件。</w:t>
      </w:r>
    </w:p>
    <w:p w14:paraId="63870296">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18.2初审阶段为资格性审查和符合性审查。响应文件在响应竞争性磋商文件要求方面出现的偏离，分为实质性偏离和非实质性偏离。</w:t>
      </w:r>
    </w:p>
    <w:p w14:paraId="2DEA5622">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18.2.1实质性偏离是指响应文件未能实质性响应竞争性磋商文件的要求。以下情况属于实质性偏离，响应文件有下列情况之一的，按无效响应文件处理。</w:t>
      </w:r>
    </w:p>
    <w:p w14:paraId="2FBCCBA3">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资格性审查评审办法（初步评审）的内容有一项不符合评审标准的；</w:t>
      </w:r>
    </w:p>
    <w:p w14:paraId="6FD9D425">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不符合“</w:t>
      </w:r>
      <w:r>
        <w:rPr>
          <w:rFonts w:hint="eastAsia" w:ascii="宋体" w:hAnsi="宋体" w:eastAsia="宋体" w:cs="宋体"/>
          <w:b/>
          <w:bCs/>
          <w:color w:val="auto"/>
          <w:sz w:val="24"/>
          <w:szCs w:val="24"/>
          <w:highlight w:val="none"/>
          <w:lang w:val="en-US" w:eastAsia="zh-CN" w:bidi="ar-SA"/>
        </w:rPr>
        <w:t>磋商供应商</w:t>
      </w:r>
      <w:r>
        <w:rPr>
          <w:rFonts w:hint="eastAsia" w:ascii="宋体" w:hAnsi="宋体" w:eastAsia="宋体" w:cs="宋体"/>
          <w:b/>
          <w:bCs/>
          <w:color w:val="auto"/>
          <w:sz w:val="24"/>
          <w:szCs w:val="24"/>
          <w:highlight w:val="none"/>
          <w:lang w:val="en-US" w:bidi="ar-SA"/>
        </w:rPr>
        <w:t>资格条件”规定的任何一种情形的；</w:t>
      </w:r>
    </w:p>
    <w:p w14:paraId="42C6CFBB">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未按磋商文件要求缴纳或未足额缴纳磋商保证金的；</w:t>
      </w:r>
    </w:p>
    <w:p w14:paraId="50870C4D">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未按第11.1款附件1-附件</w:t>
      </w:r>
      <w:r>
        <w:rPr>
          <w:rFonts w:hint="eastAsia" w:ascii="宋体" w:hAnsi="宋体" w:eastAsia="宋体" w:cs="宋体"/>
          <w:b/>
          <w:bCs/>
          <w:color w:val="auto"/>
          <w:sz w:val="24"/>
          <w:szCs w:val="24"/>
          <w:highlight w:val="none"/>
          <w:lang w:val="en-US" w:eastAsia="zh-CN" w:bidi="ar-SA"/>
        </w:rPr>
        <w:t>1</w:t>
      </w:r>
      <w:r>
        <w:rPr>
          <w:rFonts w:hint="eastAsia"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bidi="ar-SA"/>
        </w:rPr>
        <w:t>要求提供相关资料的；</w:t>
      </w:r>
    </w:p>
    <w:p w14:paraId="01C2A7DE">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磋商响应文件内容没有按磋商文件规定和要求签字、盖章的；</w:t>
      </w:r>
    </w:p>
    <w:p w14:paraId="77D18906">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eastAsia="zh-CN" w:bidi="ar-SA"/>
        </w:rPr>
        <w:t>供应商</w:t>
      </w:r>
      <w:r>
        <w:rPr>
          <w:rFonts w:hint="eastAsia" w:ascii="宋体" w:hAnsi="宋体" w:eastAsia="宋体" w:cs="宋体"/>
          <w:b/>
          <w:bCs/>
          <w:color w:val="auto"/>
          <w:sz w:val="24"/>
          <w:szCs w:val="24"/>
          <w:highlight w:val="none"/>
          <w:lang w:val="en-US" w:bidi="ar-SA"/>
        </w:rPr>
        <w:t>擅自改动采购人提供的工程量清单内容（包括其他项目清单）的；</w:t>
      </w:r>
    </w:p>
    <w:p w14:paraId="336571C1">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不可竞争费用未按相关规定计取的；</w:t>
      </w:r>
    </w:p>
    <w:p w14:paraId="57A02267">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cs="宋体"/>
          <w:b/>
          <w:bCs/>
          <w:color w:val="auto"/>
          <w:sz w:val="24"/>
          <w:szCs w:val="24"/>
          <w:highlight w:val="none"/>
          <w:lang w:val="en-US" w:eastAsia="zh-CN" w:bidi="ar-SA"/>
        </w:rPr>
        <w:t>已标价</w:t>
      </w:r>
      <w:r>
        <w:rPr>
          <w:rFonts w:hint="eastAsia" w:ascii="宋体" w:hAnsi="宋体" w:eastAsia="宋体" w:cs="宋体"/>
          <w:b/>
          <w:bCs/>
          <w:color w:val="auto"/>
          <w:sz w:val="24"/>
          <w:szCs w:val="24"/>
          <w:highlight w:val="none"/>
          <w:lang w:val="en-US" w:bidi="ar-SA"/>
        </w:rPr>
        <w:t>工程量清单未由造价专业人员签字并加盖</w:t>
      </w:r>
      <w:r>
        <w:rPr>
          <w:rFonts w:hint="eastAsia" w:ascii="宋体" w:hAnsi="宋体" w:eastAsia="宋体" w:cs="宋体"/>
          <w:b/>
          <w:bCs/>
          <w:color w:val="auto"/>
          <w:sz w:val="24"/>
          <w:szCs w:val="24"/>
          <w:highlight w:val="none"/>
          <w:lang w:val="en-US" w:eastAsia="zh-CN" w:bidi="ar-SA"/>
        </w:rPr>
        <w:t>执业</w:t>
      </w:r>
      <w:r>
        <w:rPr>
          <w:rFonts w:hint="eastAsia" w:ascii="宋体" w:hAnsi="宋体" w:eastAsia="宋体" w:cs="宋体"/>
          <w:b/>
          <w:bCs/>
          <w:color w:val="auto"/>
          <w:sz w:val="24"/>
          <w:szCs w:val="24"/>
          <w:highlight w:val="none"/>
          <w:lang w:val="en-US" w:bidi="ar-SA"/>
        </w:rPr>
        <w:t>专用章的；</w:t>
      </w:r>
    </w:p>
    <w:p w14:paraId="7D2F8585">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磋商响应文件载明的采购项目完成时间超过磋商文件规定的期限的；</w:t>
      </w:r>
    </w:p>
    <w:p w14:paraId="1880BB34">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投标有效期不能满足磋商文件规定期限的；</w:t>
      </w:r>
    </w:p>
    <w:p w14:paraId="1E85EA73">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串通投标或弄虚作假或有其他违法行为的；</w:t>
      </w:r>
    </w:p>
    <w:p w14:paraId="5949DFD6">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不按磋商小组会要求澄清、说明或补正的；</w:t>
      </w:r>
    </w:p>
    <w:p w14:paraId="02DE63B3">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磋商响应文件中附有采购人不能接受的条件的；</w:t>
      </w:r>
    </w:p>
    <w:p w14:paraId="5460E6FF">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投标报价超过</w:t>
      </w:r>
      <w:r>
        <w:rPr>
          <w:rFonts w:hint="eastAsia" w:ascii="宋体" w:hAnsi="宋体" w:eastAsia="宋体" w:cs="宋体"/>
          <w:b/>
          <w:bCs/>
          <w:color w:val="auto"/>
          <w:sz w:val="24"/>
          <w:szCs w:val="24"/>
          <w:highlight w:val="none"/>
          <w:lang w:val="en-US" w:eastAsia="zh-CN" w:bidi="ar-SA"/>
        </w:rPr>
        <w:t>最高限价</w:t>
      </w:r>
      <w:r>
        <w:rPr>
          <w:rFonts w:hint="eastAsia" w:ascii="宋体" w:hAnsi="宋体" w:eastAsia="宋体" w:cs="宋体"/>
          <w:b/>
          <w:bCs/>
          <w:color w:val="auto"/>
          <w:sz w:val="24"/>
          <w:szCs w:val="24"/>
          <w:highlight w:val="none"/>
          <w:lang w:val="en-US" w:bidi="ar-SA"/>
        </w:rPr>
        <w:t>的；</w:t>
      </w:r>
    </w:p>
    <w:p w14:paraId="0728367B">
      <w:pPr>
        <w:widowControl/>
        <w:numPr>
          <w:ilvl w:val="0"/>
          <w:numId w:val="2"/>
        </w:numPr>
        <w:spacing w:before="0" w:after="0" w:line="400" w:lineRule="exact"/>
        <w:ind w:left="0" w:right="0" w:firstLine="480"/>
        <w:jc w:val="both"/>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磋商专家小组认为应按无效投标处理的其他情况。</w:t>
      </w:r>
    </w:p>
    <w:p w14:paraId="42B27D33">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C87869F">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（1）响应文件文字表述的内容含义不明确；</w:t>
      </w:r>
    </w:p>
    <w:p w14:paraId="130AA48F">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（2）同类问题表述不一致；</w:t>
      </w:r>
    </w:p>
    <w:p w14:paraId="2D519B05">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（3）有明显文字和计算错误；</w:t>
      </w:r>
    </w:p>
    <w:p w14:paraId="4E26D642">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（4）提供的技术信息和数据资料不完整；</w:t>
      </w:r>
    </w:p>
    <w:p w14:paraId="6BFB42A2">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（5）磋商小组认定的其他非实质性偏离情况。</w:t>
      </w:r>
    </w:p>
    <w:p w14:paraId="0B94413D">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响应文件有上述情形之一的，磋商小组应当要求</w:t>
      </w:r>
      <w:r>
        <w:rPr>
          <w:rFonts w:hint="eastAsia" w:cs="宋体"/>
          <w:kern w:val="0"/>
          <w:sz w:val="24"/>
          <w:highlight w:val="none"/>
          <w:lang w:val="zh-CN"/>
        </w:rPr>
        <w:t>供应商</w:t>
      </w:r>
      <w:r>
        <w:rPr>
          <w:rFonts w:hint="eastAsia" w:ascii="宋体" w:hAnsi="宋体" w:eastAsia="宋体" w:cs="宋体"/>
          <w:kern w:val="0"/>
          <w:sz w:val="24"/>
          <w:highlight w:val="none"/>
          <w:lang w:val="zh-CN"/>
        </w:rPr>
        <w:t>在规定的时间内予以澄清、说明。澄清说明材料由</w:t>
      </w:r>
      <w:r>
        <w:rPr>
          <w:rFonts w:hint="eastAsia" w:cs="宋体"/>
          <w:kern w:val="0"/>
          <w:sz w:val="24"/>
          <w:highlight w:val="none"/>
          <w:lang w:val="zh-CN"/>
        </w:rPr>
        <w:t>供应商</w:t>
      </w:r>
      <w:r>
        <w:rPr>
          <w:rFonts w:hint="eastAsia" w:ascii="宋体" w:hAnsi="宋体" w:eastAsia="宋体" w:cs="宋体"/>
          <w:kern w:val="0"/>
          <w:sz w:val="24"/>
          <w:highlight w:val="none"/>
          <w:lang w:val="zh-CN"/>
        </w:rPr>
        <w:t>法定代表人或委托代理人签字确认，该内容不得超出响应文件的范围或者改变响应文件的实质性内容，并作为响应文件的组成部分。答疑期间，</w:t>
      </w:r>
      <w:r>
        <w:rPr>
          <w:rFonts w:hint="eastAsia" w:cs="宋体"/>
          <w:kern w:val="0"/>
          <w:sz w:val="24"/>
          <w:highlight w:val="none"/>
          <w:lang w:val="zh-CN"/>
        </w:rPr>
        <w:t>供应商</w:t>
      </w:r>
      <w:r>
        <w:rPr>
          <w:rFonts w:hint="eastAsia" w:ascii="宋体" w:hAnsi="宋体" w:eastAsia="宋体" w:cs="宋体"/>
          <w:kern w:val="0"/>
          <w:sz w:val="24"/>
          <w:highlight w:val="none"/>
          <w:lang w:val="zh-CN"/>
        </w:rPr>
        <w:t>拒绝或在规定的时间内未做出澄清、说明，或澄清、说明的内容仍不能说明问题的，磋商小组将按照竞争性磋商文件的要求对现有的响应资料做出评审意见。磋商小组对</w:t>
      </w:r>
      <w:r>
        <w:rPr>
          <w:rFonts w:hint="eastAsia" w:cs="宋体"/>
          <w:kern w:val="0"/>
          <w:sz w:val="24"/>
          <w:highlight w:val="none"/>
          <w:lang w:val="zh-CN"/>
        </w:rPr>
        <w:t>供应商</w:t>
      </w:r>
      <w:r>
        <w:rPr>
          <w:rFonts w:hint="eastAsia" w:ascii="宋体" w:hAnsi="宋体" w:eastAsia="宋体" w:cs="宋体"/>
          <w:kern w:val="0"/>
          <w:sz w:val="24"/>
          <w:highlight w:val="none"/>
          <w:lang w:val="zh-CN"/>
        </w:rPr>
        <w:t>主动提出的澄清、说明的内容将不予接受。</w:t>
      </w:r>
    </w:p>
    <w:p w14:paraId="2C913248">
      <w:pPr>
        <w:pStyle w:val="15"/>
        <w:adjustRightInd w:val="0"/>
        <w:snapToGri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18.3采购代理机构组织磋商小组成员按磋商文件规定集中与通过初步审查的</w:t>
      </w:r>
      <w:r>
        <w:rPr>
          <w:rFonts w:hint="eastAsia" w:hAnsi="宋体" w:cs="宋体"/>
          <w:kern w:val="0"/>
          <w:sz w:val="24"/>
          <w:szCs w:val="24"/>
          <w:highlight w:val="none"/>
          <w:lang w:val="zh-CN"/>
        </w:rPr>
        <w:t>供应商</w:t>
      </w:r>
      <w:r>
        <w:rPr>
          <w:rFonts w:hint="eastAsia" w:ascii="宋体" w:hAnsi="宋体" w:eastAsia="宋体" w:cs="宋体"/>
          <w:kern w:val="0"/>
          <w:sz w:val="24"/>
          <w:szCs w:val="24"/>
          <w:highlight w:val="none"/>
          <w:lang w:val="zh-CN"/>
        </w:rPr>
        <w:t>分别进行磋商。</w:t>
      </w:r>
    </w:p>
    <w:p w14:paraId="66E93865">
      <w:pPr>
        <w:pStyle w:val="1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18.3.1磋商过程中，磋商小组可以根据磋商情况调整磋商轮次。磋商小组经采购人代表确认后，可以根据磋商情况实质性变动采购需求中的技术、服务要求以及合同草案条款，并将变更的内容及时以书面形式通知所有参加磋商的</w:t>
      </w:r>
      <w:r>
        <w:rPr>
          <w:rFonts w:hint="eastAsia" w:hAnsi="宋体" w:cs="宋体"/>
          <w:sz w:val="24"/>
          <w:szCs w:val="24"/>
          <w:highlight w:val="none"/>
          <w:lang w:eastAsia="zh-CN"/>
        </w:rPr>
        <w:t>供应商</w:t>
      </w:r>
      <w:r>
        <w:rPr>
          <w:rFonts w:hint="eastAsia" w:ascii="宋体" w:hAnsi="宋体" w:eastAsia="宋体" w:cs="宋体"/>
          <w:sz w:val="24"/>
          <w:szCs w:val="24"/>
          <w:highlight w:val="none"/>
        </w:rPr>
        <w:t>，变动通知为本次磋商文件的有效组成部分。</w:t>
      </w:r>
    </w:p>
    <w:p w14:paraId="0C84F152">
      <w:pPr>
        <w:pStyle w:val="1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18.3.2 磋商过程中，</w:t>
      </w:r>
      <w:r>
        <w:rPr>
          <w:rFonts w:hint="eastAsia" w:hAnsi="宋体" w:cs="宋体"/>
          <w:sz w:val="24"/>
          <w:szCs w:val="24"/>
          <w:highlight w:val="none"/>
          <w:lang w:eastAsia="zh-CN"/>
        </w:rPr>
        <w:t>供应商</w:t>
      </w:r>
      <w:r>
        <w:rPr>
          <w:rFonts w:hint="eastAsia" w:ascii="宋体" w:hAnsi="宋体" w:eastAsia="宋体" w:cs="宋体"/>
          <w:sz w:val="24"/>
          <w:szCs w:val="24"/>
          <w:highlight w:val="none"/>
        </w:rPr>
        <w:t>可以根据磋商情况变更其响应文件，并将变更内容形成书面材料送磋商小组。变更内容应作为响应文件的一部分。</w:t>
      </w:r>
    </w:p>
    <w:p w14:paraId="1725B460">
      <w:pPr>
        <w:pStyle w:val="15"/>
        <w:snapToGrid w:val="0"/>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lang w:eastAsia="zh-CN"/>
        </w:rPr>
        <w:t>供应商</w:t>
      </w:r>
      <w:r>
        <w:rPr>
          <w:rFonts w:hint="eastAsia" w:ascii="宋体" w:hAnsi="宋体" w:eastAsia="宋体" w:cs="宋体"/>
          <w:sz w:val="24"/>
          <w:szCs w:val="24"/>
          <w:highlight w:val="none"/>
        </w:rPr>
        <w:t>书面材料应当签字确认，否则无效。</w:t>
      </w:r>
      <w:r>
        <w:rPr>
          <w:rFonts w:hint="eastAsia" w:hAnsi="宋体" w:cs="宋体"/>
          <w:sz w:val="24"/>
          <w:szCs w:val="24"/>
          <w:highlight w:val="none"/>
          <w:lang w:eastAsia="zh-CN"/>
        </w:rPr>
        <w:t>供应商</w:t>
      </w:r>
      <w:r>
        <w:rPr>
          <w:rFonts w:hint="eastAsia" w:ascii="宋体" w:hAnsi="宋体" w:eastAsia="宋体" w:cs="宋体"/>
          <w:sz w:val="24"/>
          <w:szCs w:val="24"/>
          <w:highlight w:val="none"/>
        </w:rPr>
        <w:t>为法人的，应当由其法定代表人或者代理人签字确认。</w:t>
      </w:r>
    </w:p>
    <w:p w14:paraId="222814CA">
      <w:pPr>
        <w:pStyle w:val="15"/>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18.3.3 磋商达到</w:t>
      </w:r>
      <w:r>
        <w:rPr>
          <w:rFonts w:hint="eastAsia" w:hAnsi="宋体" w:cs="宋体"/>
          <w:sz w:val="24"/>
          <w:szCs w:val="24"/>
          <w:highlight w:val="none"/>
          <w:lang w:eastAsia="zh-CN"/>
        </w:rPr>
        <w:t>供应商</w:t>
      </w:r>
      <w:r>
        <w:rPr>
          <w:rFonts w:hint="eastAsia" w:ascii="宋体" w:hAnsi="宋体" w:eastAsia="宋体" w:cs="宋体"/>
          <w:sz w:val="24"/>
          <w:szCs w:val="24"/>
          <w:highlight w:val="none"/>
        </w:rPr>
        <w:t>响应文件符合采购需求、质量和服务相等的前提下，磋商小组应要求</w:t>
      </w:r>
      <w:r>
        <w:rPr>
          <w:rFonts w:hint="eastAsia" w:hAnsi="宋体" w:cs="宋体"/>
          <w:sz w:val="24"/>
          <w:szCs w:val="24"/>
          <w:highlight w:val="none"/>
          <w:lang w:eastAsia="zh-CN"/>
        </w:rPr>
        <w:t>供应商</w:t>
      </w:r>
      <w:r>
        <w:rPr>
          <w:rFonts w:hint="eastAsia" w:ascii="宋体" w:hAnsi="宋体" w:eastAsia="宋体" w:cs="宋体"/>
          <w:sz w:val="24"/>
          <w:szCs w:val="24"/>
          <w:highlight w:val="none"/>
        </w:rPr>
        <w:t>进行最后报价。本次磋商采购采用按磋商小组要求进行现场报价。</w:t>
      </w:r>
    </w:p>
    <w:p w14:paraId="45600A27">
      <w:pPr>
        <w:pStyle w:val="1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18.3.4</w:t>
      </w:r>
      <w:r>
        <w:rPr>
          <w:rFonts w:hint="eastAsia" w:hAnsi="宋体" w:cs="宋体"/>
          <w:sz w:val="24"/>
          <w:szCs w:val="24"/>
          <w:highlight w:val="none"/>
          <w:lang w:eastAsia="zh-CN"/>
        </w:rPr>
        <w:t>供应商</w:t>
      </w:r>
      <w:r>
        <w:rPr>
          <w:rFonts w:hint="eastAsia" w:ascii="宋体" w:hAnsi="宋体" w:eastAsia="宋体" w:cs="宋体"/>
          <w:sz w:val="24"/>
          <w:szCs w:val="24"/>
          <w:highlight w:val="none"/>
        </w:rPr>
        <w:t>进行最后报价，应当在磋商室外填写报价单，密封递交采购代理机构工作人员，由采购代理机构工作人员收齐后集中递交磋商小组。采购代理机构工作人员不能拆封</w:t>
      </w:r>
      <w:r>
        <w:rPr>
          <w:rFonts w:hint="eastAsia" w:hAnsi="宋体" w:cs="宋体"/>
          <w:sz w:val="24"/>
          <w:szCs w:val="24"/>
          <w:highlight w:val="none"/>
          <w:lang w:eastAsia="zh-CN"/>
        </w:rPr>
        <w:t>供应商</w:t>
      </w:r>
      <w:r>
        <w:rPr>
          <w:rFonts w:hint="eastAsia" w:ascii="宋体" w:hAnsi="宋体" w:eastAsia="宋体" w:cs="宋体"/>
          <w:sz w:val="24"/>
          <w:szCs w:val="24"/>
          <w:highlight w:val="none"/>
        </w:rPr>
        <w:t>报价单。</w:t>
      </w:r>
    </w:p>
    <w:p w14:paraId="1D67EFE4">
      <w:pPr>
        <w:pStyle w:val="15"/>
        <w:snapToGrid w:val="0"/>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lang w:eastAsia="zh-CN"/>
        </w:rPr>
        <w:t>供应商</w:t>
      </w:r>
      <w:r>
        <w:rPr>
          <w:rFonts w:hint="eastAsia" w:ascii="宋体" w:hAnsi="宋体" w:eastAsia="宋体" w:cs="宋体"/>
          <w:sz w:val="24"/>
          <w:szCs w:val="24"/>
          <w:highlight w:val="none"/>
        </w:rPr>
        <w:t>报价单应当由法定代表人或者其代理人签字确认，否则无效。</w:t>
      </w:r>
    </w:p>
    <w:p w14:paraId="1EA12F30">
      <w:pPr>
        <w:pStyle w:val="15"/>
        <w:adjustRightInd w:val="0"/>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szCs w:val="24"/>
          <w:highlight w:val="none"/>
        </w:rPr>
        <w:t>18.4</w:t>
      </w:r>
      <w:r>
        <w:rPr>
          <w:rFonts w:hint="eastAsia" w:ascii="宋体" w:hAnsi="宋体" w:eastAsia="宋体" w:cs="宋体"/>
          <w:sz w:val="24"/>
          <w:szCs w:val="24"/>
          <w:highlight w:val="none"/>
        </w:rPr>
        <w:t>经磋商确定最终采购需求和提交最后报价的</w:t>
      </w:r>
      <w:r>
        <w:rPr>
          <w:rFonts w:hint="eastAsia" w:hAnsi="宋体" w:cs="宋体"/>
          <w:sz w:val="24"/>
          <w:szCs w:val="24"/>
          <w:highlight w:val="none"/>
          <w:lang w:eastAsia="zh-CN"/>
        </w:rPr>
        <w:t>供应商</w:t>
      </w:r>
      <w:r>
        <w:rPr>
          <w:rFonts w:hint="eastAsia" w:ascii="宋体" w:hAnsi="宋体" w:eastAsia="宋体" w:cs="宋体"/>
          <w:sz w:val="24"/>
          <w:szCs w:val="24"/>
          <w:highlight w:val="none"/>
        </w:rPr>
        <w:t>后，由磋商小组采用综合评分法对提交最后报价的</w:t>
      </w:r>
      <w:r>
        <w:rPr>
          <w:rFonts w:hint="eastAsia" w:hAnsi="宋体" w:cs="宋体"/>
          <w:sz w:val="24"/>
          <w:szCs w:val="24"/>
          <w:highlight w:val="none"/>
          <w:lang w:eastAsia="zh-CN"/>
        </w:rPr>
        <w:t>供应商</w:t>
      </w:r>
      <w:r>
        <w:rPr>
          <w:rFonts w:hint="eastAsia" w:ascii="宋体" w:hAnsi="宋体" w:eastAsia="宋体" w:cs="宋体"/>
          <w:sz w:val="24"/>
          <w:szCs w:val="24"/>
          <w:highlight w:val="none"/>
        </w:rPr>
        <w:t>的响应文件和最后报价进行综合评分。磋商小组</w:t>
      </w:r>
      <w:r>
        <w:rPr>
          <w:rFonts w:hint="eastAsia" w:ascii="宋体" w:hAnsi="宋体" w:eastAsia="宋体" w:cs="宋体"/>
          <w:kern w:val="0"/>
          <w:sz w:val="24"/>
          <w:highlight w:val="none"/>
          <w:lang w:val="zh-CN"/>
        </w:rPr>
        <w:t>按照竞争性磋商文件中规定的各项因素进行综合评审，以评审总得分由高到低排序推荐预成交候选</w:t>
      </w:r>
      <w:r>
        <w:rPr>
          <w:rFonts w:hint="eastAsia" w:hAnsi="宋体" w:cs="宋体"/>
          <w:kern w:val="0"/>
          <w:sz w:val="24"/>
          <w:highlight w:val="none"/>
          <w:lang w:val="zh-CN"/>
        </w:rPr>
        <w:t>供应商</w:t>
      </w:r>
      <w:r>
        <w:rPr>
          <w:rFonts w:hint="eastAsia" w:ascii="宋体" w:hAnsi="宋体" w:eastAsia="宋体" w:cs="宋体"/>
          <w:kern w:val="0"/>
          <w:sz w:val="24"/>
          <w:highlight w:val="none"/>
          <w:lang w:val="zh-CN"/>
        </w:rPr>
        <w:t>。若得分相同时，按竞争性磋商响应报价由低到高顺序排列；得分相同且报价相同的，按技术指标优劣顺序排列。</w:t>
      </w:r>
    </w:p>
    <w:p w14:paraId="38B7F076">
      <w:pPr>
        <w:pStyle w:val="15"/>
        <w:adjustRightInd w:val="0"/>
        <w:snapToGrid w:val="0"/>
        <w:spacing w:line="360" w:lineRule="auto"/>
        <w:ind w:firstLine="480" w:firstLineChars="200"/>
        <w:rPr>
          <w:rFonts w:hint="eastAsia" w:ascii="宋体" w:hAnsi="宋体" w:eastAsia="宋体" w:cs="宋体"/>
          <w:sz w:val="24"/>
          <w:szCs w:val="24"/>
          <w:highlight w:val="none"/>
          <w:lang w:val="zh-CN"/>
        </w:rPr>
      </w:pPr>
      <w:bookmarkStart w:id="89" w:name="_Toc514844378"/>
      <w:bookmarkStart w:id="90" w:name="_Toc10577"/>
      <w:r>
        <w:rPr>
          <w:rFonts w:hint="eastAsia" w:ascii="宋体" w:hAnsi="宋体" w:eastAsia="宋体" w:cs="宋体"/>
          <w:sz w:val="24"/>
          <w:szCs w:val="24"/>
          <w:highlight w:val="none"/>
          <w:lang w:val="zh-CN"/>
        </w:rPr>
        <w:t>18.</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及时以书面形式同时通知所有参加磋商的供应商。供应商应当按照竞争性磋商文件的变动情况和磋商小组的要求重新提交响应文件，并由其法定代表人或委托代理人签字或者加盖公章。</w:t>
      </w:r>
    </w:p>
    <w:p w14:paraId="6B0A47C8">
      <w:pPr>
        <w:pStyle w:val="15"/>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比较与评价：磋商小组将按竞争性磋商文件中规定的评审办法和标准，对初审阶段合格的磋商响应文件进行商务和服务评估方面的综合比较与评价。即在最大限度地满足竞争性磋商文件实质性要求的前提下，按照竞争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14:paraId="41FB0912">
      <w:pPr>
        <w:pStyle w:val="15"/>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18.</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 xml:space="preserve"> 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09354CA">
      <w:pPr>
        <w:pStyle w:val="26"/>
        <w:jc w:val="left"/>
        <w:rPr>
          <w:rFonts w:hint="eastAsia" w:ascii="宋体" w:hAnsi="宋体" w:eastAsia="宋体" w:cs="宋体"/>
          <w:kern w:val="0"/>
          <w:sz w:val="24"/>
          <w:szCs w:val="24"/>
          <w:highlight w:val="none"/>
          <w:lang w:val="zh-CN"/>
        </w:rPr>
      </w:pPr>
      <w:bookmarkStart w:id="91" w:name="_Toc14729"/>
      <w:r>
        <w:rPr>
          <w:rFonts w:hint="eastAsia" w:ascii="宋体" w:hAnsi="宋体" w:eastAsia="宋体" w:cs="宋体"/>
          <w:sz w:val="28"/>
          <w:szCs w:val="28"/>
          <w:highlight w:val="none"/>
          <w:lang w:val="zh-CN"/>
        </w:rPr>
        <w:t>19.评审办法</w:t>
      </w:r>
      <w:bookmarkEnd w:id="89"/>
      <w:bookmarkEnd w:id="90"/>
      <w:bookmarkEnd w:id="91"/>
    </w:p>
    <w:p w14:paraId="75A325BB">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bookmarkStart w:id="92" w:name="_Toc514844379"/>
      <w:r>
        <w:rPr>
          <w:rFonts w:hint="eastAsia" w:ascii="宋体" w:hAnsi="宋体" w:eastAsia="宋体" w:cs="宋体"/>
          <w:kern w:val="0"/>
          <w:sz w:val="24"/>
          <w:highlight w:val="none"/>
          <w:lang w:val="zh-CN"/>
        </w:rPr>
        <w:t>19.1依照《中华人民共和国政府采购法》、《中华人民共和国政府采购法实施条例》、财政部《政府采购竞争性磋商采购方式管理暂行办法》的规定，结合该项目的特点制定本评审办法。本次评审采用综合评分法。</w:t>
      </w:r>
    </w:p>
    <w:p w14:paraId="6DAE02B5">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19.2评审标准和分值分配：</w:t>
      </w:r>
    </w:p>
    <w:tbl>
      <w:tblPr>
        <w:tblStyle w:val="2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0"/>
        <w:gridCol w:w="1665"/>
        <w:gridCol w:w="1952"/>
        <w:gridCol w:w="5113"/>
      </w:tblGrid>
      <w:tr w14:paraId="62C2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5" w:type="dxa"/>
            <w:gridSpan w:val="2"/>
            <w:shd w:val="clear" w:color="auto" w:fill="auto"/>
            <w:vAlign w:val="center"/>
          </w:tcPr>
          <w:p w14:paraId="39986C9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952" w:type="dxa"/>
            <w:shd w:val="clear" w:color="auto" w:fill="auto"/>
            <w:vAlign w:val="center"/>
          </w:tcPr>
          <w:p w14:paraId="5338DE3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条款内容</w:t>
            </w:r>
          </w:p>
        </w:tc>
        <w:tc>
          <w:tcPr>
            <w:tcW w:w="5113" w:type="dxa"/>
            <w:shd w:val="clear" w:color="auto" w:fill="auto"/>
            <w:vAlign w:val="center"/>
          </w:tcPr>
          <w:p w14:paraId="633E00C5">
            <w:pPr>
              <w:keepNext w:val="0"/>
              <w:keepLines w:val="0"/>
              <w:widowControl/>
              <w:suppressLineNumbers w:val="0"/>
              <w:spacing w:line="360" w:lineRule="auto"/>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编列内容</w:t>
            </w:r>
          </w:p>
        </w:tc>
      </w:tr>
      <w:tr w14:paraId="506B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315" w:type="dxa"/>
            <w:gridSpan w:val="2"/>
            <w:shd w:val="clear" w:color="auto" w:fill="auto"/>
            <w:vAlign w:val="center"/>
          </w:tcPr>
          <w:p w14:paraId="6D3AF4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52" w:type="dxa"/>
            <w:shd w:val="clear" w:color="auto" w:fill="auto"/>
            <w:vAlign w:val="center"/>
          </w:tcPr>
          <w:p w14:paraId="5B40C7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分值构成</w:t>
            </w:r>
          </w:p>
          <w:p w14:paraId="701C5D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（总分100分）</w:t>
            </w:r>
          </w:p>
        </w:tc>
        <w:tc>
          <w:tcPr>
            <w:tcW w:w="5113" w:type="dxa"/>
            <w:shd w:val="clear" w:color="auto" w:fill="auto"/>
            <w:vAlign w:val="center"/>
          </w:tcPr>
          <w:p w14:paraId="4D67081D">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投标报价：30分</w:t>
            </w:r>
          </w:p>
          <w:p w14:paraId="1E7348A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施工组织设计：57分</w:t>
            </w:r>
          </w:p>
          <w:p w14:paraId="60DC916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项目班子成员：</w:t>
            </w:r>
            <w:r>
              <w:rPr>
                <w:rFonts w:hint="eastAsia"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p w14:paraId="6105CC7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其他评分因素：</w:t>
            </w:r>
            <w:r>
              <w:rPr>
                <w:rFonts w:hint="eastAsia"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分</w:t>
            </w:r>
          </w:p>
        </w:tc>
      </w:tr>
      <w:tr w14:paraId="739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315" w:type="dxa"/>
            <w:gridSpan w:val="2"/>
            <w:shd w:val="clear" w:color="auto" w:fill="auto"/>
            <w:vAlign w:val="center"/>
          </w:tcPr>
          <w:p w14:paraId="1B1B29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52" w:type="dxa"/>
            <w:shd w:val="clear" w:color="auto" w:fill="auto"/>
            <w:vAlign w:val="center"/>
          </w:tcPr>
          <w:p w14:paraId="300B3BF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投标报价</w:t>
            </w:r>
          </w:p>
          <w:p w14:paraId="5A1E6A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(30分)</w:t>
            </w:r>
          </w:p>
        </w:tc>
        <w:tc>
          <w:tcPr>
            <w:tcW w:w="5113" w:type="dxa"/>
            <w:shd w:val="clear" w:color="auto" w:fill="auto"/>
            <w:vAlign w:val="center"/>
          </w:tcPr>
          <w:p w14:paraId="2629C2A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在所有的有效报价中，以最低投标报价为基准价，其价格分为满分。其他投标供应商报价分统一按下列公式计算得分：</w:t>
            </w:r>
          </w:p>
          <w:p w14:paraId="633D237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磋商报价得分=（磋商基准价/最后磋商报价）×价格权值（30%）×100（四舍五入后保留小数点后两位）</w:t>
            </w:r>
          </w:p>
        </w:tc>
      </w:tr>
      <w:tr w14:paraId="327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315" w:type="dxa"/>
            <w:gridSpan w:val="2"/>
            <w:shd w:val="clear" w:color="auto" w:fill="auto"/>
            <w:vAlign w:val="center"/>
          </w:tcPr>
          <w:p w14:paraId="4EF9494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952" w:type="dxa"/>
            <w:shd w:val="clear" w:color="auto" w:fill="auto"/>
            <w:vAlign w:val="center"/>
          </w:tcPr>
          <w:p w14:paraId="7B2A141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评分因素</w:t>
            </w:r>
          </w:p>
        </w:tc>
        <w:tc>
          <w:tcPr>
            <w:tcW w:w="5113" w:type="dxa"/>
            <w:shd w:val="clear" w:color="auto" w:fill="auto"/>
            <w:vAlign w:val="center"/>
          </w:tcPr>
          <w:p w14:paraId="5580248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评分标准</w:t>
            </w:r>
          </w:p>
        </w:tc>
      </w:tr>
      <w:tr w14:paraId="7FE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restart"/>
            <w:shd w:val="clear" w:color="auto" w:fill="auto"/>
            <w:vAlign w:val="center"/>
          </w:tcPr>
          <w:p w14:paraId="0D15B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65" w:type="dxa"/>
            <w:vMerge w:val="restart"/>
            <w:shd w:val="clear" w:color="auto" w:fill="auto"/>
            <w:vAlign w:val="center"/>
          </w:tcPr>
          <w:p w14:paraId="6FF729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施工组织设计评分标准</w:t>
            </w:r>
          </w:p>
          <w:p w14:paraId="3FCAB2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（57分）</w:t>
            </w:r>
          </w:p>
        </w:tc>
        <w:tc>
          <w:tcPr>
            <w:tcW w:w="1952" w:type="dxa"/>
            <w:shd w:val="clear" w:color="auto" w:fill="auto"/>
            <w:vAlign w:val="center"/>
          </w:tcPr>
          <w:p w14:paraId="75C3A7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施工方案与技术措施</w:t>
            </w:r>
          </w:p>
          <w:p w14:paraId="681D4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（12分）</w:t>
            </w:r>
          </w:p>
        </w:tc>
        <w:tc>
          <w:tcPr>
            <w:tcW w:w="5113" w:type="dxa"/>
            <w:shd w:val="clear" w:color="auto" w:fill="auto"/>
            <w:vAlign w:val="center"/>
          </w:tcPr>
          <w:p w14:paraId="4315023D">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根据针对本项目的难点、重点、特点作出认真仔细的分析，提出的施工组织与技术保障措施方案适合本工程实际情况。包括但不限于：①施工组织设计方案；②职责职能分工；③工程进度和管理措施；④技术措施保证。</w:t>
            </w:r>
          </w:p>
          <w:p w14:paraId="1B56E1F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本项满分得12分，每缺少一项内容扣3分，每有一项有内容不完整或内容前后矛盾、套用其他项目方案、不利于项目实施的扣1分，扣完为止。</w:t>
            </w:r>
          </w:p>
          <w:p w14:paraId="050C04E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02E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758AC285">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3D3669B7">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025B4E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质量管理体系与措施</w:t>
            </w:r>
          </w:p>
          <w:p w14:paraId="39B2E9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113" w:type="dxa"/>
            <w:shd w:val="clear" w:color="auto" w:fill="auto"/>
            <w:vAlign w:val="center"/>
          </w:tcPr>
          <w:p w14:paraId="2246D4A5">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质量保证措施：供应商根据针对本项目特点编制质量保证措施，工程进度、工程质量控制等。包括但不限于：①质量控制目标；②质量保证体系；③质量管理具体措施、工程；④质量保修措施。</w:t>
            </w:r>
          </w:p>
          <w:p w14:paraId="4E42F67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本项满分得8分，每缺少一项内容扣2分，每有一项有内容不完整或内容前后矛盾、套用其他项目方案、不利于项目实施的扣1分，扣完为止。</w:t>
            </w:r>
          </w:p>
          <w:p w14:paraId="7FFF5EA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6140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0BEA7EC0">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4501CED4">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28DE6D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安全管理体系及治安管理与措施</w:t>
            </w:r>
          </w:p>
          <w:p w14:paraId="4187DF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113" w:type="dxa"/>
            <w:shd w:val="clear" w:color="auto" w:fill="auto"/>
            <w:vAlign w:val="center"/>
          </w:tcPr>
          <w:p w14:paraId="6B174A74">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供应商根据针对本项目编制安全文明管理体系与措施及安全应急预案，如遇夏季施工、冬季施工、应急等措施等。包括但不限于：①安全文明管理体系；②安全保证措施；③文明施工措施；④安全应急预案。</w:t>
            </w:r>
          </w:p>
          <w:p w14:paraId="05D9AE3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本项满分得8分，每缺少一项内容扣2分，每有一项有内容不完整或内容前后矛盾、套用其他项目方案、不利于项目实施的扣1分，扣完为止。</w:t>
            </w:r>
          </w:p>
          <w:p w14:paraId="752BAAC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436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8" w:hRule="atLeast"/>
          <w:jc w:val="center"/>
        </w:trPr>
        <w:tc>
          <w:tcPr>
            <w:tcW w:w="650" w:type="dxa"/>
            <w:vMerge w:val="continue"/>
            <w:shd w:val="clear" w:color="auto" w:fill="auto"/>
            <w:vAlign w:val="center"/>
          </w:tcPr>
          <w:p w14:paraId="47977A3A">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0DDF635F">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2CD527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环境保护管理体系与措施</w:t>
            </w:r>
          </w:p>
          <w:p w14:paraId="4FDFFF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Style w:val="58"/>
                <w:highlight w:val="none"/>
                <w:lang w:val="en-US" w:eastAsia="zh-CN" w:bidi="ar"/>
              </w:rPr>
              <w:t>（8分）</w:t>
            </w:r>
          </w:p>
        </w:tc>
        <w:tc>
          <w:tcPr>
            <w:tcW w:w="5113" w:type="dxa"/>
            <w:shd w:val="clear" w:color="auto" w:fill="auto"/>
            <w:vAlign w:val="center"/>
          </w:tcPr>
          <w:p w14:paraId="077D263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根据对本项目环保和文明施工措施，如设立围挡、防尘、降噪、规避行人以及设置警示标志等。包括但不限于：①环境保护措施；②现场文明施工措施；③对处理噪音、污物等技术措施；④技术及管理措施。</w:t>
            </w:r>
          </w:p>
          <w:p w14:paraId="4DB5763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本项满分得8分，每缺少一项内容扣2分，每有一项有内容不完整或内容前后矛盾、套用其他项目方案、不利于项目实施的扣1分，扣完为止。</w:t>
            </w:r>
          </w:p>
          <w:p w14:paraId="534E4F5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3224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07BA5109">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5C6EEDB5">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102D73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工程进度计划与措施</w:t>
            </w:r>
          </w:p>
          <w:p w14:paraId="707655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（8分）</w:t>
            </w:r>
          </w:p>
        </w:tc>
        <w:tc>
          <w:tcPr>
            <w:tcW w:w="5113" w:type="dxa"/>
            <w:shd w:val="clear" w:color="auto" w:fill="auto"/>
            <w:vAlign w:val="center"/>
          </w:tcPr>
          <w:p w14:paraId="1BAADC1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根据针对本项目的工期保证提供工期保证措施，如何对工期的保障进行详细描述，如遇夜间、冬季、夏季如何施工等。包括但不限于：①计划开竣工日期与措施；②施工进度网络图；③劳动力配备；④机械设备及材料配备计划。</w:t>
            </w:r>
          </w:p>
          <w:p w14:paraId="69D2C17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本项满分得8分，每缺少一项内容扣2分，每有一项有内容不完整或内容前后矛盾、套用其他项目方案、不利于项目实施的扣1分，扣完为止。</w:t>
            </w:r>
          </w:p>
          <w:p w14:paraId="4873732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AFF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60ACA4D0">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5055283E">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1943F98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施工总平面设计</w:t>
            </w:r>
          </w:p>
          <w:p w14:paraId="50C990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c>
          <w:tcPr>
            <w:tcW w:w="5113" w:type="dxa"/>
            <w:shd w:val="clear" w:color="auto" w:fill="auto"/>
            <w:vAlign w:val="center"/>
          </w:tcPr>
          <w:p w14:paraId="487C3609">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施工场利用符合现场实际，①生产、生活用临时设施布置合理、紧凑；②短运输、少搬运；③利于生产、生活、安全、消防、环保、市容、卫生劳动保护等；④符合安全文明工地要求。内容详细、科学、合理、切实可行，完全满足项目需求的得4分，每有一处表述不清楚、针对性不强、逻辑不清晰、有缺陷或不足之处的扣1分，扣完为止，未提供不得分。</w:t>
            </w:r>
          </w:p>
          <w:p w14:paraId="5F97D37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val="0"/>
                <w:color w:val="auto"/>
                <w:sz w:val="24"/>
                <w:szCs w:val="24"/>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F34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7A65B2AB">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1A9E6E66">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1DDE16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资源配备计划</w:t>
            </w:r>
          </w:p>
          <w:p w14:paraId="7B855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c>
          <w:tcPr>
            <w:tcW w:w="5113" w:type="dxa"/>
            <w:shd w:val="clear" w:color="auto" w:fill="auto"/>
            <w:vAlign w:val="center"/>
          </w:tcPr>
          <w:p w14:paraId="3A131E9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工设备、机具配置齐全、合理，能满足施工进度和工程质量要求。资源配备完全满足本项目实际需求得5分，主要机械基本满足得3分，缺少必要设备的得1分。未提供计划或者提供的计划与项目实际不符的均不得分。</w:t>
            </w:r>
          </w:p>
        </w:tc>
      </w:tr>
      <w:tr w14:paraId="67DD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vMerge w:val="continue"/>
            <w:shd w:val="clear" w:color="auto" w:fill="auto"/>
            <w:vAlign w:val="center"/>
          </w:tcPr>
          <w:p w14:paraId="0C3A60D6">
            <w:pPr>
              <w:spacing w:line="360" w:lineRule="auto"/>
              <w:jc w:val="center"/>
              <w:rPr>
                <w:rFonts w:hint="eastAsia" w:ascii="宋体" w:hAnsi="宋体" w:eastAsia="宋体" w:cs="宋体"/>
                <w:i w:val="0"/>
                <w:iCs w:val="0"/>
                <w:color w:val="000000"/>
                <w:sz w:val="24"/>
                <w:szCs w:val="24"/>
                <w:highlight w:val="none"/>
                <w:u w:val="none"/>
              </w:rPr>
            </w:pPr>
          </w:p>
        </w:tc>
        <w:tc>
          <w:tcPr>
            <w:tcW w:w="1665" w:type="dxa"/>
            <w:vMerge w:val="continue"/>
            <w:shd w:val="clear" w:color="auto" w:fill="auto"/>
            <w:noWrap/>
            <w:vAlign w:val="center"/>
          </w:tcPr>
          <w:p w14:paraId="1CA8603F">
            <w:pPr>
              <w:spacing w:line="360" w:lineRule="auto"/>
              <w:rPr>
                <w:rFonts w:hint="eastAsia" w:ascii="宋体" w:hAnsi="宋体" w:eastAsia="宋体" w:cs="宋体"/>
                <w:i w:val="0"/>
                <w:iCs w:val="0"/>
                <w:color w:val="000000"/>
                <w:sz w:val="22"/>
                <w:szCs w:val="22"/>
                <w:highlight w:val="none"/>
                <w:u w:val="none"/>
              </w:rPr>
            </w:pPr>
          </w:p>
        </w:tc>
        <w:tc>
          <w:tcPr>
            <w:tcW w:w="1952" w:type="dxa"/>
            <w:shd w:val="clear" w:color="auto" w:fill="auto"/>
            <w:vAlign w:val="center"/>
          </w:tcPr>
          <w:p w14:paraId="5045851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危险性较大的分部分项工程安全专项施工方案</w:t>
            </w:r>
          </w:p>
          <w:p w14:paraId="2ADC53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c>
          <w:tcPr>
            <w:tcW w:w="5113" w:type="dxa"/>
            <w:shd w:val="clear" w:color="auto" w:fill="auto"/>
            <w:vAlign w:val="center"/>
          </w:tcPr>
          <w:p w14:paraId="25977D1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项方案内容完整、有针对本项目、可行性强的，得4分；专项方案内容的编制切实可行、基本满足本项目要求，得3分；安全方案内容不满足本项目现场实际情况，有偏差的，得1分。未提供计划或者提供的计划与项目实际不符的均不得分。</w:t>
            </w:r>
          </w:p>
        </w:tc>
      </w:tr>
      <w:tr w14:paraId="4D09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50" w:type="dxa"/>
            <w:shd w:val="clear" w:color="auto" w:fill="auto"/>
            <w:vAlign w:val="center"/>
          </w:tcPr>
          <w:p w14:paraId="551BE0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65" w:type="dxa"/>
            <w:shd w:val="clear" w:color="auto" w:fill="auto"/>
            <w:vAlign w:val="center"/>
          </w:tcPr>
          <w:p w14:paraId="213038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项目班子组成</w:t>
            </w:r>
          </w:p>
          <w:p w14:paraId="554706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tc>
        <w:tc>
          <w:tcPr>
            <w:tcW w:w="1952" w:type="dxa"/>
            <w:shd w:val="clear" w:color="auto" w:fill="auto"/>
            <w:vAlign w:val="center"/>
          </w:tcPr>
          <w:p w14:paraId="5B07C4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项目班子组成</w:t>
            </w:r>
          </w:p>
          <w:p w14:paraId="0F8DE9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tc>
        <w:tc>
          <w:tcPr>
            <w:tcW w:w="5113" w:type="dxa"/>
            <w:shd w:val="clear" w:color="auto" w:fill="auto"/>
            <w:vAlign w:val="center"/>
          </w:tcPr>
          <w:p w14:paraId="769656B7">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技术负责人1名，施工员1名，安全员1名，质量员1名。每提供一人得1分，满分4分。项目管理班子人员需提供身份证、岗位资格证书和社保证明等。</w:t>
            </w:r>
          </w:p>
        </w:tc>
      </w:tr>
      <w:tr w14:paraId="338F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14:paraId="0B59B2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65" w:type="dxa"/>
            <w:shd w:val="clear" w:color="auto" w:fill="auto"/>
            <w:vAlign w:val="center"/>
          </w:tcPr>
          <w:p w14:paraId="4796E5A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其他评分因素</w:t>
            </w:r>
          </w:p>
          <w:p w14:paraId="3FCD9A2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（9分）</w:t>
            </w:r>
          </w:p>
        </w:tc>
        <w:tc>
          <w:tcPr>
            <w:tcW w:w="1952" w:type="dxa"/>
            <w:shd w:val="clear" w:color="auto" w:fill="auto"/>
            <w:vAlign w:val="center"/>
          </w:tcPr>
          <w:p w14:paraId="6FD00F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企业业绩</w:t>
            </w:r>
          </w:p>
          <w:p w14:paraId="10A6E5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分）</w:t>
            </w:r>
          </w:p>
        </w:tc>
        <w:tc>
          <w:tcPr>
            <w:tcW w:w="5113" w:type="dxa"/>
            <w:shd w:val="clear" w:color="auto" w:fill="auto"/>
            <w:vAlign w:val="center"/>
          </w:tcPr>
          <w:p w14:paraId="411F76A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磋商响应人提供2022年01月01日至投标截止之日已完成的类似项目业绩（提供合同协议书和竣工验收相关资料）每有一项得3分，最高得9分</w:t>
            </w:r>
            <w:r>
              <w:rPr>
                <w:rStyle w:val="58"/>
                <w:highlight w:val="none"/>
                <w:lang w:val="en-US" w:eastAsia="zh-CN" w:bidi="ar"/>
              </w:rPr>
              <w:t>。</w:t>
            </w:r>
          </w:p>
        </w:tc>
      </w:tr>
    </w:tbl>
    <w:p w14:paraId="31C2B6A8">
      <w:pPr>
        <w:pStyle w:val="26"/>
        <w:rPr>
          <w:rFonts w:hint="eastAsia" w:ascii="宋体" w:hAnsi="宋体" w:eastAsia="宋体" w:cs="宋体"/>
          <w:sz w:val="32"/>
          <w:highlight w:val="none"/>
          <w:lang w:val="zh-CN"/>
        </w:rPr>
      </w:pPr>
      <w:bookmarkStart w:id="93" w:name="_Toc29340"/>
      <w:r>
        <w:rPr>
          <w:rFonts w:hint="eastAsia" w:ascii="宋体" w:hAnsi="宋体" w:eastAsia="宋体" w:cs="宋体"/>
          <w:sz w:val="32"/>
          <w:highlight w:val="none"/>
          <w:lang w:val="zh-CN"/>
        </w:rPr>
        <w:t>六、确定成交</w:t>
      </w:r>
      <w:bookmarkEnd w:id="92"/>
      <w:r>
        <w:rPr>
          <w:rFonts w:hint="eastAsia" w:ascii="宋体" w:hAnsi="宋体" w:cs="宋体"/>
          <w:sz w:val="32"/>
          <w:highlight w:val="none"/>
          <w:lang w:val="zh-CN"/>
        </w:rPr>
        <w:t>供应商</w:t>
      </w:r>
      <w:bookmarkEnd w:id="93"/>
    </w:p>
    <w:p w14:paraId="02DE7811">
      <w:pPr>
        <w:pStyle w:val="26"/>
        <w:jc w:val="left"/>
        <w:rPr>
          <w:rFonts w:hint="eastAsia" w:ascii="宋体" w:hAnsi="宋体" w:eastAsia="宋体" w:cs="宋体"/>
          <w:sz w:val="28"/>
          <w:szCs w:val="28"/>
          <w:highlight w:val="none"/>
          <w:lang w:val="zh-CN"/>
        </w:rPr>
      </w:pPr>
      <w:bookmarkStart w:id="94" w:name="_Toc514844380"/>
      <w:bookmarkStart w:id="95" w:name="_Toc8001"/>
      <w:r>
        <w:rPr>
          <w:rFonts w:hint="eastAsia" w:ascii="宋体" w:hAnsi="宋体" w:eastAsia="宋体" w:cs="宋体"/>
          <w:sz w:val="28"/>
          <w:szCs w:val="28"/>
          <w:highlight w:val="none"/>
          <w:lang w:val="zh-CN"/>
        </w:rPr>
        <w:t>20.推荐并确定成交</w:t>
      </w:r>
      <w:bookmarkEnd w:id="94"/>
      <w:r>
        <w:rPr>
          <w:rFonts w:hint="eastAsia" w:ascii="宋体" w:hAnsi="宋体" w:cs="宋体"/>
          <w:sz w:val="28"/>
          <w:szCs w:val="28"/>
          <w:highlight w:val="none"/>
          <w:lang w:val="zh-CN"/>
        </w:rPr>
        <w:t>供应商</w:t>
      </w:r>
      <w:bookmarkEnd w:id="95"/>
    </w:p>
    <w:p w14:paraId="4611B0AB">
      <w:pPr>
        <w:autoSpaceDE w:val="0"/>
        <w:autoSpaceDN w:val="0"/>
        <w:adjustRightIn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20.1采购代理机构应当在评标结束后2个工作日内将评标报告送采购人。采购人应 当自收到评标报告之日起5个工作日内，在评标报告确定的成交候选人名单中按顺序确定 成交人。成交候选人并列的，由采购人或者采购人委托磋商小组按照采取随机抽取的方 式确定。</w:t>
      </w:r>
    </w:p>
    <w:p w14:paraId="306340FE">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20.2 采购人自行组织招标的，应当在评标结束后5个工作日内确定成交人。</w:t>
      </w:r>
    </w:p>
    <w:p w14:paraId="294C295D">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20.3 采购人在收到评标报告5个工作日内未按评标报告推荐的成交候选人顺序确定 成交人，又不能说明合法理由的，视同按评标报告推荐的顺序确定排名第一的成交候选人为成交人。</w:t>
      </w:r>
    </w:p>
    <w:p w14:paraId="59750C8E">
      <w:pPr>
        <w:pStyle w:val="26"/>
        <w:jc w:val="left"/>
        <w:rPr>
          <w:rFonts w:hint="eastAsia" w:ascii="宋体" w:hAnsi="宋体" w:eastAsia="宋体" w:cs="宋体"/>
          <w:sz w:val="28"/>
          <w:szCs w:val="28"/>
          <w:highlight w:val="none"/>
          <w:lang w:val="zh-CN"/>
        </w:rPr>
      </w:pPr>
      <w:bookmarkStart w:id="96" w:name="_Toc25894"/>
      <w:bookmarkStart w:id="97" w:name="_Toc514844381"/>
      <w:r>
        <w:rPr>
          <w:rFonts w:hint="eastAsia" w:ascii="宋体" w:hAnsi="宋体" w:eastAsia="宋体" w:cs="宋体"/>
          <w:sz w:val="28"/>
          <w:szCs w:val="28"/>
          <w:highlight w:val="none"/>
          <w:lang w:val="zh-CN"/>
        </w:rPr>
        <w:t>21.成交通知</w:t>
      </w:r>
      <w:bookmarkEnd w:id="96"/>
      <w:bookmarkEnd w:id="97"/>
    </w:p>
    <w:p w14:paraId="2E104458">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21.1 采购人或者采购代理机构应当自成交人确定之日起2个工作日内，在省级以上 财政部门指定的媒体上公告成交结果。</w:t>
      </w:r>
    </w:p>
    <w:p w14:paraId="349CCE3D">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21.2 成交结果公告内容应当包括采购人及其委托的采购代理机构的名称、地址、联系方式，项目名称和项目编号，成交人名称、地址和成交金额。</w:t>
      </w:r>
    </w:p>
    <w:p w14:paraId="73147FE7">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21.3成交公告期限为1个工作日。</w:t>
      </w:r>
    </w:p>
    <w:p w14:paraId="0A48A965">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21.4在公告成交结果的同时，采购代理机构应当向成交人发出成交通知书；对响应无效的响应人，采购人或采购代理机构应当告知其响应无效的原因；采用综合评分法评审的，还应当告知未成交人本人的评审得分与排序。</w:t>
      </w:r>
    </w:p>
    <w:p w14:paraId="6EE8A3EA">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21.5成交通知书发出后，采购人不得违法改变成交结果，成交人无正当理由不得放弃中标。</w:t>
      </w:r>
    </w:p>
    <w:p w14:paraId="3B4B5D6C">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21.6成交后由甲方现场踏勘，如发现现场踏勘地与投标时提供的地点不符，取消成交资格。</w:t>
      </w:r>
    </w:p>
    <w:p w14:paraId="46B0C8EA">
      <w:pPr>
        <w:pStyle w:val="26"/>
        <w:rPr>
          <w:rFonts w:hint="eastAsia" w:ascii="宋体" w:hAnsi="宋体" w:eastAsia="宋体" w:cs="宋体"/>
          <w:sz w:val="32"/>
          <w:highlight w:val="none"/>
          <w:lang w:val="zh-CN"/>
        </w:rPr>
      </w:pPr>
      <w:bookmarkStart w:id="98" w:name="_Toc30120"/>
      <w:bookmarkStart w:id="99" w:name="_Toc514844382"/>
      <w:r>
        <w:rPr>
          <w:rFonts w:hint="eastAsia" w:ascii="宋体" w:hAnsi="宋体" w:eastAsia="宋体" w:cs="宋体"/>
          <w:sz w:val="32"/>
          <w:highlight w:val="none"/>
          <w:lang w:val="zh-CN"/>
        </w:rPr>
        <w:t>七、授予合同</w:t>
      </w:r>
      <w:bookmarkEnd w:id="98"/>
      <w:bookmarkEnd w:id="99"/>
    </w:p>
    <w:p w14:paraId="3CDBBAA6">
      <w:pPr>
        <w:pStyle w:val="26"/>
        <w:numPr>
          <w:ilvl w:val="0"/>
          <w:numId w:val="0"/>
        </w:numPr>
        <w:ind w:right="0"/>
        <w:jc w:val="left"/>
        <w:rPr>
          <w:rFonts w:hint="eastAsia" w:ascii="宋体" w:hAnsi="宋体" w:eastAsia="宋体" w:cs="宋体"/>
          <w:sz w:val="28"/>
          <w:szCs w:val="28"/>
          <w:highlight w:val="none"/>
          <w:lang w:val="zh-CN"/>
        </w:rPr>
      </w:pPr>
      <w:bookmarkStart w:id="100" w:name="_Toc14356_WPSOffice_Level3"/>
      <w:bookmarkStart w:id="101" w:name="_Toc3205"/>
      <w:bookmarkStart w:id="102" w:name="_Toc514844383"/>
      <w:r>
        <w:rPr>
          <w:rFonts w:hint="eastAsia" w:ascii="宋体" w:hAnsi="宋体" w:eastAsia="宋体" w:cs="宋体"/>
          <w:sz w:val="28"/>
          <w:szCs w:val="28"/>
          <w:highlight w:val="none"/>
          <w:lang w:val="zh-CN"/>
        </w:rPr>
        <w:t>22、签订合同</w:t>
      </w:r>
      <w:bookmarkEnd w:id="100"/>
      <w:bookmarkEnd w:id="101"/>
      <w:bookmarkEnd w:id="102"/>
    </w:p>
    <w:p w14:paraId="6EEC7042">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22.1采购人与成交</w:t>
      </w:r>
      <w:r>
        <w:rPr>
          <w:rFonts w:hint="eastAsia" w:cs="宋体"/>
          <w:kern w:val="0"/>
          <w:sz w:val="24"/>
          <w:highlight w:val="none"/>
          <w:lang w:val="zh-CN"/>
        </w:rPr>
        <w:t>供应商</w:t>
      </w:r>
      <w:r>
        <w:rPr>
          <w:rFonts w:hint="eastAsia" w:ascii="宋体" w:hAnsi="宋体" w:eastAsia="宋体" w:cs="宋体"/>
          <w:kern w:val="0"/>
          <w:sz w:val="24"/>
          <w:highlight w:val="none"/>
          <w:lang w:val="zh-CN"/>
        </w:rPr>
        <w:t>双方应当自《成交通知书》发出之日起</w:t>
      </w:r>
      <w:r>
        <w:rPr>
          <w:rFonts w:hint="eastAsia" w:ascii="宋体" w:hAnsi="宋体" w:eastAsia="宋体" w:cs="宋体"/>
          <w:kern w:val="0"/>
          <w:sz w:val="24"/>
          <w:highlight w:val="none"/>
        </w:rPr>
        <w:t>30</w:t>
      </w:r>
      <w:r>
        <w:rPr>
          <w:rFonts w:hint="eastAsia" w:ascii="宋体" w:hAnsi="宋体" w:eastAsia="宋体" w:cs="宋体"/>
          <w:kern w:val="0"/>
          <w:sz w:val="24"/>
          <w:highlight w:val="none"/>
          <w:lang w:val="zh-CN"/>
        </w:rPr>
        <w:t>日内，签订采购合同，送采购代理机构审核并备案。</w:t>
      </w:r>
    </w:p>
    <w:p w14:paraId="154095C7">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22.</w:t>
      </w:r>
      <w:r>
        <w:rPr>
          <w:rFonts w:hint="eastAsia" w:ascii="宋体" w:hAnsi="宋体" w:eastAsia="宋体" w:cs="宋体"/>
          <w:b/>
          <w:bCs/>
          <w:kern w:val="0"/>
          <w:sz w:val="24"/>
          <w:highlight w:val="none"/>
          <w:lang w:val="zh-CN"/>
        </w:rPr>
        <w:t>2签订合同时，成交</w:t>
      </w:r>
      <w:r>
        <w:rPr>
          <w:rFonts w:hint="eastAsia" w:cs="宋体"/>
          <w:b/>
          <w:bCs/>
          <w:kern w:val="0"/>
          <w:sz w:val="24"/>
          <w:highlight w:val="none"/>
          <w:lang w:val="zh-CN"/>
        </w:rPr>
        <w:t>供应商</w:t>
      </w:r>
      <w:r>
        <w:rPr>
          <w:rFonts w:hint="eastAsia" w:ascii="宋体" w:hAnsi="宋体" w:eastAsia="宋体" w:cs="宋体"/>
          <w:b/>
          <w:bCs/>
          <w:kern w:val="0"/>
          <w:sz w:val="24"/>
          <w:highlight w:val="none"/>
          <w:lang w:val="zh-CN"/>
        </w:rPr>
        <w:t>应当以支票、汇票、本票等非现金形式缴纳成交金额</w:t>
      </w:r>
      <w:r>
        <w:rPr>
          <w:rFonts w:hint="eastAsia" w:ascii="宋体" w:hAnsi="宋体" w:eastAsia="宋体" w:cs="宋体"/>
          <w:b/>
          <w:bCs/>
          <w:kern w:val="0"/>
          <w:sz w:val="24"/>
          <w:highlight w:val="none"/>
          <w:u w:val="single"/>
          <w:lang w:val="en-US" w:eastAsia="zh-CN"/>
        </w:rPr>
        <w:t>/</w:t>
      </w:r>
      <w:r>
        <w:rPr>
          <w:rFonts w:hint="eastAsia" w:ascii="宋体" w:hAnsi="宋体" w:eastAsia="宋体" w:cs="宋体"/>
          <w:b/>
          <w:bCs/>
          <w:kern w:val="0"/>
          <w:sz w:val="24"/>
          <w:highlight w:val="none"/>
          <w:lang w:val="zh-CN"/>
        </w:rPr>
        <w:t>的履约保证金到采购人指定的账户。</w:t>
      </w:r>
    </w:p>
    <w:p w14:paraId="2019BF07">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22.3</w:t>
      </w:r>
      <w:r>
        <w:rPr>
          <w:rFonts w:hint="eastAsia" w:ascii="宋体" w:hAnsi="宋体" w:eastAsia="宋体" w:cs="宋体"/>
          <w:kern w:val="0"/>
          <w:sz w:val="24"/>
          <w:highlight w:val="none"/>
          <w:lang w:val="zh-CN"/>
        </w:rPr>
        <w:t>成交</w:t>
      </w:r>
      <w:r>
        <w:rPr>
          <w:rFonts w:hint="eastAsia" w:cs="宋体"/>
          <w:kern w:val="0"/>
          <w:sz w:val="24"/>
          <w:highlight w:val="none"/>
          <w:lang w:val="zh-CN"/>
        </w:rPr>
        <w:t>供应商</w:t>
      </w:r>
      <w:r>
        <w:rPr>
          <w:rFonts w:hint="eastAsia" w:ascii="宋体" w:hAnsi="宋体" w:eastAsia="宋体" w:cs="宋体"/>
          <w:kern w:val="0"/>
          <w:sz w:val="24"/>
          <w:highlight w:val="none"/>
          <w:lang w:val="zh-CN"/>
        </w:rPr>
        <w:t>在法定期限内无正当理由拒签合同的，按违约处理。同时，采购代理机构和采购人可依评标排序重新确定成交</w:t>
      </w:r>
      <w:r>
        <w:rPr>
          <w:rFonts w:hint="eastAsia" w:cs="宋体"/>
          <w:kern w:val="0"/>
          <w:sz w:val="24"/>
          <w:highlight w:val="none"/>
          <w:lang w:val="zh-CN"/>
        </w:rPr>
        <w:t>供应商</w:t>
      </w:r>
      <w:r>
        <w:rPr>
          <w:rFonts w:hint="eastAsia" w:ascii="宋体" w:hAnsi="宋体" w:eastAsia="宋体" w:cs="宋体"/>
          <w:kern w:val="0"/>
          <w:sz w:val="24"/>
          <w:highlight w:val="none"/>
          <w:lang w:val="zh-CN"/>
        </w:rPr>
        <w:t>，并协调双方签订采购合同，或重新组织采购活动。</w:t>
      </w:r>
    </w:p>
    <w:p w14:paraId="56B55958">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22.4</w:t>
      </w:r>
      <w:r>
        <w:rPr>
          <w:rFonts w:hint="eastAsia" w:ascii="宋体" w:hAnsi="宋体" w:eastAsia="宋体" w:cs="宋体"/>
          <w:kern w:val="0"/>
          <w:sz w:val="24"/>
          <w:highlight w:val="none"/>
          <w:lang w:val="zh-CN"/>
        </w:rPr>
        <w:t>采购人不得向成交</w:t>
      </w:r>
      <w:r>
        <w:rPr>
          <w:rFonts w:hint="eastAsia" w:cs="宋体"/>
          <w:kern w:val="0"/>
          <w:sz w:val="24"/>
          <w:highlight w:val="none"/>
          <w:lang w:val="zh-CN"/>
        </w:rPr>
        <w:t>供应商</w:t>
      </w:r>
      <w:r>
        <w:rPr>
          <w:rFonts w:hint="eastAsia" w:ascii="宋体" w:hAnsi="宋体" w:eastAsia="宋体" w:cs="宋体"/>
          <w:kern w:val="0"/>
          <w:sz w:val="24"/>
          <w:highlight w:val="none"/>
          <w:lang w:val="zh-CN"/>
        </w:rPr>
        <w:t>提出任何不合理的要求作为订立合同的条件，采购人和成交</w:t>
      </w:r>
      <w:r>
        <w:rPr>
          <w:rFonts w:hint="eastAsia" w:cs="宋体"/>
          <w:kern w:val="0"/>
          <w:sz w:val="24"/>
          <w:highlight w:val="none"/>
          <w:lang w:val="zh-CN"/>
        </w:rPr>
        <w:t>供应商</w:t>
      </w:r>
      <w:r>
        <w:rPr>
          <w:rFonts w:hint="eastAsia" w:ascii="宋体" w:hAnsi="宋体" w:eastAsia="宋体" w:cs="宋体"/>
          <w:kern w:val="0"/>
          <w:sz w:val="24"/>
          <w:highlight w:val="none"/>
          <w:lang w:val="zh-CN"/>
        </w:rPr>
        <w:t>不得私下订立背离合同实质性内容的协议。</w:t>
      </w:r>
    </w:p>
    <w:p w14:paraId="55A00EC9">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22.5</w:t>
      </w:r>
      <w:r>
        <w:rPr>
          <w:rFonts w:hint="eastAsia" w:ascii="宋体" w:hAnsi="宋体" w:eastAsia="宋体" w:cs="宋体"/>
          <w:kern w:val="0"/>
          <w:sz w:val="24"/>
          <w:highlight w:val="none"/>
          <w:lang w:val="zh-CN"/>
        </w:rPr>
        <w:t>竞争性磋商文件、成交</w:t>
      </w:r>
      <w:r>
        <w:rPr>
          <w:rFonts w:hint="eastAsia" w:cs="宋体"/>
          <w:kern w:val="0"/>
          <w:sz w:val="24"/>
          <w:highlight w:val="none"/>
          <w:lang w:val="zh-CN"/>
        </w:rPr>
        <w:t>供应商</w:t>
      </w:r>
      <w:r>
        <w:rPr>
          <w:rFonts w:hint="eastAsia" w:ascii="宋体" w:hAnsi="宋体" w:eastAsia="宋体" w:cs="宋体"/>
          <w:kern w:val="0"/>
          <w:sz w:val="24"/>
          <w:highlight w:val="none"/>
          <w:lang w:val="zh-CN"/>
        </w:rPr>
        <w:t>的响应文件、《成交通知书》及其澄清、说明文件、承诺等，均为签订采购合同的依据，作为采购合同的组成部分。</w:t>
      </w:r>
    </w:p>
    <w:p w14:paraId="55640945">
      <w:pPr>
        <w:autoSpaceDE w:val="0"/>
        <w:autoSpaceDN w:val="0"/>
        <w:adjustRightInd w:val="0"/>
        <w:spacing w:line="400" w:lineRule="exact"/>
        <w:ind w:firstLine="480" w:firstLineChars="200"/>
        <w:rPr>
          <w:rFonts w:hint="eastAsia" w:ascii="宋体" w:hAnsi="宋体" w:eastAsia="宋体" w:cs="宋体"/>
          <w:sz w:val="32"/>
          <w:highlight w:val="none"/>
          <w:lang w:val="zh-CN"/>
        </w:rPr>
      </w:pPr>
      <w:r>
        <w:rPr>
          <w:rFonts w:hint="eastAsia" w:ascii="宋体" w:hAnsi="宋体" w:eastAsia="宋体" w:cs="宋体"/>
          <w:kern w:val="0"/>
          <w:sz w:val="24"/>
          <w:highlight w:val="none"/>
        </w:rPr>
        <w:t>22.6</w:t>
      </w:r>
      <w:r>
        <w:rPr>
          <w:rFonts w:hint="eastAsia" w:ascii="宋体" w:hAnsi="宋体" w:eastAsia="宋体" w:cs="宋体"/>
          <w:kern w:val="0"/>
          <w:sz w:val="24"/>
          <w:highlight w:val="none"/>
          <w:lang w:val="zh-CN"/>
        </w:rPr>
        <w:t>采购合同签订之日起</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个工作日内，由采购代理机构将采购合同在青海省政府采购网上公告，但采购合同中涉及国家秘密、商业秘密的内容除外。</w:t>
      </w:r>
    </w:p>
    <w:p w14:paraId="670700AE">
      <w:pPr>
        <w:pStyle w:val="26"/>
        <w:rPr>
          <w:rFonts w:hint="eastAsia" w:ascii="宋体" w:hAnsi="宋体" w:eastAsia="宋体" w:cs="宋体"/>
          <w:sz w:val="32"/>
          <w:highlight w:val="none"/>
          <w:lang w:val="zh-CN"/>
        </w:rPr>
      </w:pPr>
      <w:bookmarkStart w:id="103" w:name="_Toc514844384"/>
      <w:bookmarkStart w:id="104" w:name="_Toc25075"/>
      <w:r>
        <w:rPr>
          <w:rFonts w:hint="eastAsia" w:ascii="宋体" w:hAnsi="宋体" w:eastAsia="宋体" w:cs="宋体"/>
          <w:sz w:val="32"/>
          <w:highlight w:val="none"/>
          <w:lang w:val="zh-CN"/>
        </w:rPr>
        <w:t>八、竞争性磋商采购活动终止</w:t>
      </w:r>
      <w:bookmarkEnd w:id="103"/>
      <w:bookmarkEnd w:id="104"/>
    </w:p>
    <w:p w14:paraId="4CD9B58E">
      <w:pPr>
        <w:pStyle w:val="26"/>
        <w:jc w:val="left"/>
        <w:rPr>
          <w:rFonts w:hint="eastAsia" w:ascii="宋体" w:hAnsi="宋体" w:eastAsia="宋体" w:cs="宋体"/>
          <w:sz w:val="28"/>
          <w:szCs w:val="28"/>
          <w:highlight w:val="none"/>
          <w:lang w:val="zh-CN"/>
        </w:rPr>
      </w:pPr>
      <w:bookmarkStart w:id="105" w:name="_Toc22811_WPSOffice_Level3"/>
      <w:bookmarkStart w:id="106" w:name="_Toc514844385"/>
      <w:bookmarkStart w:id="107" w:name="_Toc31237"/>
      <w:r>
        <w:rPr>
          <w:rFonts w:hint="eastAsia" w:ascii="宋体" w:hAnsi="宋体" w:eastAsia="宋体" w:cs="宋体"/>
          <w:sz w:val="28"/>
          <w:szCs w:val="28"/>
          <w:highlight w:val="none"/>
          <w:lang w:val="zh-CN"/>
        </w:rPr>
        <w:t>23.终止情形</w:t>
      </w:r>
      <w:bookmarkEnd w:id="105"/>
      <w:bookmarkEnd w:id="106"/>
      <w:bookmarkEnd w:id="107"/>
    </w:p>
    <w:p w14:paraId="7365CCAF">
      <w:pPr>
        <w:spacing w:line="360" w:lineRule="auto"/>
        <w:ind w:firstLine="424" w:firstLineChars="177"/>
        <w:jc w:val="left"/>
        <w:rPr>
          <w:rFonts w:hint="eastAsia" w:ascii="宋体" w:hAnsi="宋体" w:eastAsia="宋体" w:cs="宋体"/>
          <w:sz w:val="24"/>
          <w:highlight w:val="none"/>
        </w:rPr>
      </w:pPr>
      <w:r>
        <w:rPr>
          <w:rFonts w:hint="eastAsia" w:ascii="宋体" w:hAnsi="宋体" w:eastAsia="宋体" w:cs="宋体"/>
          <w:kern w:val="0"/>
          <w:sz w:val="24"/>
          <w:highlight w:val="none"/>
        </w:rPr>
        <w:t>23.1</w:t>
      </w:r>
      <w:r>
        <w:rPr>
          <w:rFonts w:hint="eastAsia" w:ascii="宋体" w:hAnsi="宋体" w:eastAsia="宋体" w:cs="宋体"/>
          <w:sz w:val="24"/>
          <w:highlight w:val="none"/>
        </w:rPr>
        <w:t>出现下列情形之一的，采购代理机构应当终止竞争性磋商采购活动，发布项目终止公告并说明原因，重新开展采购活动：</w:t>
      </w:r>
    </w:p>
    <w:p w14:paraId="3E06C58F">
      <w:pPr>
        <w:spacing w:line="360" w:lineRule="auto"/>
        <w:ind w:firstLine="424" w:firstLineChars="177"/>
        <w:jc w:val="left"/>
        <w:rPr>
          <w:rFonts w:hint="eastAsia" w:ascii="宋体" w:hAnsi="宋体" w:eastAsia="宋体" w:cs="宋体"/>
          <w:sz w:val="24"/>
          <w:highlight w:val="none"/>
        </w:rPr>
      </w:pPr>
      <w:r>
        <w:rPr>
          <w:rFonts w:hint="eastAsia" w:ascii="宋体" w:hAnsi="宋体" w:eastAsia="宋体" w:cs="宋体"/>
          <w:sz w:val="24"/>
          <w:highlight w:val="none"/>
        </w:rPr>
        <w:t>（1）因情况变化，不再符合规定的竞争性磋商采购方式适用情形的；</w:t>
      </w:r>
    </w:p>
    <w:p w14:paraId="52DE1578">
      <w:pPr>
        <w:spacing w:line="360" w:lineRule="auto"/>
        <w:ind w:firstLine="424" w:firstLineChars="177"/>
        <w:jc w:val="left"/>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14:paraId="2220DDF3">
      <w:pPr>
        <w:spacing w:line="360" w:lineRule="auto"/>
        <w:ind w:firstLine="424" w:firstLineChars="177"/>
        <w:jc w:val="left"/>
        <w:rPr>
          <w:rFonts w:hint="eastAsia" w:ascii="宋体" w:hAnsi="宋体" w:eastAsia="宋体" w:cs="宋体"/>
          <w:sz w:val="24"/>
          <w:highlight w:val="none"/>
        </w:rPr>
      </w:pPr>
      <w:r>
        <w:rPr>
          <w:rFonts w:hint="eastAsia" w:ascii="宋体" w:hAnsi="宋体" w:eastAsia="宋体" w:cs="宋体"/>
          <w:sz w:val="24"/>
          <w:highlight w:val="none"/>
        </w:rPr>
        <w:t>（3）除《政府采购竞争性磋商采购方式管理暂行办法》第二十一条第三款规定的情形外，在采购过程中符合要求的</w:t>
      </w:r>
      <w:r>
        <w:rPr>
          <w:rFonts w:hint="eastAsia" w:cs="宋体"/>
          <w:sz w:val="24"/>
          <w:highlight w:val="none"/>
          <w:lang w:eastAsia="zh-CN"/>
        </w:rPr>
        <w:t>供应商</w:t>
      </w:r>
      <w:r>
        <w:rPr>
          <w:rFonts w:hint="eastAsia" w:ascii="宋体" w:hAnsi="宋体" w:eastAsia="宋体" w:cs="宋体"/>
          <w:sz w:val="24"/>
          <w:highlight w:val="none"/>
        </w:rPr>
        <w:t>或者报价未超过采购预算的</w:t>
      </w:r>
      <w:r>
        <w:rPr>
          <w:rFonts w:hint="eastAsia" w:cs="宋体"/>
          <w:sz w:val="24"/>
          <w:highlight w:val="none"/>
          <w:lang w:eastAsia="zh-CN"/>
        </w:rPr>
        <w:t>供应商</w:t>
      </w:r>
      <w:r>
        <w:rPr>
          <w:rFonts w:hint="eastAsia" w:ascii="宋体" w:hAnsi="宋体" w:eastAsia="宋体" w:cs="宋体"/>
          <w:sz w:val="24"/>
          <w:highlight w:val="none"/>
        </w:rPr>
        <w:t>不足3家的。</w:t>
      </w:r>
    </w:p>
    <w:p w14:paraId="22D95225">
      <w:pPr>
        <w:spacing w:line="360" w:lineRule="auto"/>
        <w:ind w:firstLine="424" w:firstLineChars="177"/>
        <w:rPr>
          <w:rFonts w:hint="eastAsia" w:ascii="宋体" w:hAnsi="宋体" w:eastAsia="宋体" w:cs="宋体"/>
          <w:sz w:val="32"/>
          <w:highlight w:val="none"/>
          <w:lang w:eastAsia="zh-CN"/>
        </w:rPr>
      </w:pPr>
      <w:r>
        <w:rPr>
          <w:rFonts w:hint="eastAsia" w:ascii="宋体" w:hAnsi="宋体" w:eastAsia="宋体" w:cs="宋体"/>
          <w:sz w:val="24"/>
          <w:highlight w:val="none"/>
        </w:rPr>
        <w:t>23.2终止磋商活动后，由采购代理机构发布终止公告并说明原因。</w:t>
      </w:r>
    </w:p>
    <w:p w14:paraId="79FE9E58">
      <w:pPr>
        <w:pStyle w:val="26"/>
        <w:rPr>
          <w:rFonts w:hint="eastAsia" w:ascii="宋体" w:hAnsi="宋体" w:eastAsia="宋体" w:cs="宋体"/>
          <w:sz w:val="32"/>
          <w:highlight w:val="none"/>
          <w:lang w:val="zh-CN"/>
        </w:rPr>
      </w:pPr>
      <w:bookmarkStart w:id="108" w:name="_Toc514844386"/>
      <w:bookmarkStart w:id="109" w:name="_Toc30060"/>
      <w:r>
        <w:rPr>
          <w:rFonts w:hint="eastAsia" w:ascii="宋体" w:hAnsi="宋体" w:eastAsia="宋体" w:cs="宋体"/>
          <w:sz w:val="32"/>
          <w:highlight w:val="none"/>
          <w:lang w:val="zh-CN"/>
        </w:rPr>
        <w:t>九、处罚</w:t>
      </w:r>
      <w:bookmarkEnd w:id="108"/>
      <w:bookmarkEnd w:id="109"/>
    </w:p>
    <w:p w14:paraId="35E4A0BE">
      <w:pPr>
        <w:pStyle w:val="26"/>
        <w:jc w:val="left"/>
        <w:rPr>
          <w:rFonts w:hint="eastAsia" w:ascii="宋体" w:hAnsi="宋体" w:eastAsia="宋体" w:cs="宋体"/>
          <w:sz w:val="28"/>
          <w:szCs w:val="28"/>
          <w:highlight w:val="none"/>
          <w:lang w:val="zh-CN"/>
        </w:rPr>
      </w:pPr>
      <w:bookmarkStart w:id="110" w:name="_Toc14447_WPSOffice_Level3"/>
      <w:bookmarkStart w:id="111" w:name="_Toc21071"/>
      <w:bookmarkStart w:id="112" w:name="_Toc7778"/>
      <w:bookmarkStart w:id="113" w:name="_Toc514844387"/>
      <w:r>
        <w:rPr>
          <w:rFonts w:hint="eastAsia" w:ascii="宋体" w:hAnsi="宋体" w:eastAsia="宋体" w:cs="宋体"/>
          <w:sz w:val="28"/>
          <w:szCs w:val="28"/>
          <w:highlight w:val="none"/>
          <w:lang w:val="zh-CN"/>
        </w:rPr>
        <w:t>24.处罚情形</w:t>
      </w:r>
      <w:bookmarkEnd w:id="110"/>
      <w:bookmarkEnd w:id="111"/>
      <w:bookmarkEnd w:id="112"/>
      <w:bookmarkEnd w:id="113"/>
    </w:p>
    <w:p w14:paraId="0013E92E">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成交</w:t>
      </w:r>
      <w:r>
        <w:rPr>
          <w:rFonts w:hint="eastAsia" w:cs="宋体"/>
          <w:kern w:val="0"/>
          <w:sz w:val="24"/>
          <w:highlight w:val="none"/>
          <w:lang w:val="zh-CN"/>
        </w:rPr>
        <w:t>供应商</w:t>
      </w:r>
      <w:r>
        <w:rPr>
          <w:rFonts w:hint="eastAsia" w:ascii="宋体" w:hAnsi="宋体" w:eastAsia="宋体" w:cs="宋体"/>
          <w:kern w:val="0"/>
          <w:sz w:val="24"/>
          <w:highlight w:val="none"/>
          <w:lang w:val="zh-CN"/>
        </w:rPr>
        <w:t>有下列情形之一的，成交无效，磋商保证金、履约保证金不予退还。情节严重的，报同级财政部门依法进行处理：</w:t>
      </w:r>
    </w:p>
    <w:p w14:paraId="50F66135">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24.1</w:t>
      </w:r>
      <w:r>
        <w:rPr>
          <w:rFonts w:hint="eastAsia" w:ascii="宋体" w:hAnsi="宋体" w:eastAsia="宋体" w:cs="宋体"/>
          <w:kern w:val="0"/>
          <w:sz w:val="24"/>
          <w:highlight w:val="none"/>
          <w:lang w:val="zh-CN"/>
        </w:rPr>
        <w:t>提供虚假材料谋取成交结果的。</w:t>
      </w:r>
    </w:p>
    <w:p w14:paraId="117CD8CA">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24.2</w:t>
      </w:r>
      <w:r>
        <w:rPr>
          <w:rFonts w:hint="eastAsia" w:ascii="宋体" w:hAnsi="宋体" w:eastAsia="宋体" w:cs="宋体"/>
          <w:kern w:val="0"/>
          <w:sz w:val="24"/>
          <w:highlight w:val="none"/>
          <w:lang w:val="zh-CN"/>
        </w:rPr>
        <w:t>采取不正当手段诋毁、排挤其他</w:t>
      </w:r>
      <w:r>
        <w:rPr>
          <w:rFonts w:hint="eastAsia" w:cs="宋体"/>
          <w:kern w:val="0"/>
          <w:sz w:val="24"/>
          <w:highlight w:val="none"/>
          <w:lang w:val="zh-CN"/>
        </w:rPr>
        <w:t>供应商</w:t>
      </w:r>
      <w:r>
        <w:rPr>
          <w:rFonts w:hint="eastAsia" w:ascii="宋体" w:hAnsi="宋体" w:eastAsia="宋体" w:cs="宋体"/>
          <w:kern w:val="0"/>
          <w:sz w:val="24"/>
          <w:highlight w:val="none"/>
          <w:lang w:val="zh-CN"/>
        </w:rPr>
        <w:t>的。</w:t>
      </w:r>
    </w:p>
    <w:p w14:paraId="6D6CB9CC">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24.3</w:t>
      </w:r>
      <w:r>
        <w:rPr>
          <w:rFonts w:hint="eastAsia" w:ascii="宋体" w:hAnsi="宋体" w:eastAsia="宋体" w:cs="宋体"/>
          <w:kern w:val="0"/>
          <w:sz w:val="24"/>
          <w:highlight w:val="none"/>
          <w:lang w:val="zh-CN"/>
        </w:rPr>
        <w:t>有恶意串通等不正当竞争行为的。</w:t>
      </w:r>
    </w:p>
    <w:p w14:paraId="4C1C2C82">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24.4</w:t>
      </w:r>
      <w:r>
        <w:rPr>
          <w:rFonts w:hint="eastAsia" w:ascii="宋体" w:hAnsi="宋体" w:eastAsia="宋体" w:cs="宋体"/>
          <w:kern w:val="0"/>
          <w:sz w:val="24"/>
          <w:highlight w:val="none"/>
          <w:lang w:val="zh-CN"/>
        </w:rPr>
        <w:t>成交后无正当理由拒不与采购人签订采购合同的。</w:t>
      </w:r>
    </w:p>
    <w:p w14:paraId="4E138292">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24.5</w:t>
      </w:r>
      <w:r>
        <w:rPr>
          <w:rFonts w:hint="eastAsia" w:ascii="宋体" w:hAnsi="宋体" w:eastAsia="宋体" w:cs="宋体"/>
          <w:kern w:val="0"/>
          <w:sz w:val="24"/>
          <w:highlight w:val="none"/>
          <w:lang w:val="zh-CN"/>
        </w:rPr>
        <w:t>未按照采购、响应文件确定的事项签订采购合同的。</w:t>
      </w:r>
    </w:p>
    <w:p w14:paraId="1E350BF5">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24.6</w:t>
      </w:r>
      <w:r>
        <w:rPr>
          <w:rFonts w:hint="eastAsia" w:ascii="宋体" w:hAnsi="宋体" w:eastAsia="宋体" w:cs="宋体"/>
          <w:kern w:val="0"/>
          <w:sz w:val="24"/>
          <w:highlight w:val="none"/>
          <w:lang w:val="zh-CN"/>
        </w:rPr>
        <w:t>将采购合同转包的。</w:t>
      </w:r>
    </w:p>
    <w:p w14:paraId="1705807F">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24.7</w:t>
      </w:r>
      <w:r>
        <w:rPr>
          <w:rFonts w:hint="eastAsia" w:ascii="宋体" w:hAnsi="宋体" w:eastAsia="宋体" w:cs="宋体"/>
          <w:kern w:val="0"/>
          <w:sz w:val="24"/>
          <w:highlight w:val="none"/>
          <w:lang w:val="zh-CN"/>
        </w:rPr>
        <w:t>提供假冒伪劣产品的。</w:t>
      </w:r>
    </w:p>
    <w:p w14:paraId="1B64801A">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24.8</w:t>
      </w:r>
      <w:r>
        <w:rPr>
          <w:rFonts w:hint="eastAsia" w:ascii="宋体" w:hAnsi="宋体" w:eastAsia="宋体" w:cs="宋体"/>
          <w:kern w:val="0"/>
          <w:sz w:val="24"/>
          <w:highlight w:val="none"/>
          <w:lang w:val="zh-CN"/>
        </w:rPr>
        <w:t>擅自变更、中止或者终止政府采购合同的。</w:t>
      </w:r>
    </w:p>
    <w:p w14:paraId="72678555">
      <w:pPr>
        <w:autoSpaceDE w:val="0"/>
        <w:autoSpaceDN w:val="0"/>
        <w:adjustRightInd w:val="0"/>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24.9</w:t>
      </w:r>
      <w:r>
        <w:rPr>
          <w:rFonts w:hint="eastAsia" w:ascii="宋体" w:hAnsi="宋体" w:eastAsia="宋体" w:cs="宋体"/>
          <w:kern w:val="0"/>
          <w:sz w:val="24"/>
          <w:highlight w:val="none"/>
          <w:lang w:val="zh-CN"/>
        </w:rPr>
        <w:t>成交</w:t>
      </w:r>
      <w:r>
        <w:rPr>
          <w:rFonts w:hint="eastAsia" w:cs="宋体"/>
          <w:kern w:val="0"/>
          <w:sz w:val="24"/>
          <w:highlight w:val="none"/>
          <w:lang w:val="zh-CN"/>
        </w:rPr>
        <w:t>供应商</w:t>
      </w:r>
      <w:r>
        <w:rPr>
          <w:rFonts w:hint="eastAsia" w:ascii="宋体" w:hAnsi="宋体" w:eastAsia="宋体" w:cs="宋体"/>
          <w:kern w:val="0"/>
          <w:sz w:val="24"/>
          <w:highlight w:val="none"/>
          <w:lang w:val="zh-CN"/>
        </w:rPr>
        <w:t>签订合同后，不能履约或无故拖延履约期的。</w:t>
      </w:r>
    </w:p>
    <w:p w14:paraId="5D2C9ABC">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24.10</w:t>
      </w:r>
      <w:r>
        <w:rPr>
          <w:rFonts w:hint="eastAsia" w:ascii="宋体" w:hAnsi="宋体" w:eastAsia="宋体" w:cs="宋体"/>
          <w:kern w:val="0"/>
          <w:sz w:val="24"/>
          <w:highlight w:val="none"/>
          <w:lang w:val="zh-CN"/>
        </w:rPr>
        <w:t>法律、法规规定的其他情形。</w:t>
      </w:r>
    </w:p>
    <w:p w14:paraId="1525DA57">
      <w:pPr>
        <w:pStyle w:val="26"/>
        <w:numPr>
          <w:ilvl w:val="0"/>
          <w:numId w:val="0"/>
        </w:numPr>
        <w:ind w:right="0"/>
        <w:jc w:val="center"/>
        <w:rPr>
          <w:rFonts w:hint="eastAsia" w:ascii="宋体" w:hAnsi="宋体" w:eastAsia="宋体" w:cs="宋体"/>
          <w:sz w:val="32"/>
          <w:highlight w:val="none"/>
          <w:lang w:val="zh-CN"/>
        </w:rPr>
      </w:pPr>
      <w:bookmarkStart w:id="114" w:name="_Toc514844388"/>
      <w:bookmarkStart w:id="115" w:name="_Toc16528"/>
      <w:r>
        <w:rPr>
          <w:rFonts w:hint="eastAsia" w:ascii="宋体" w:hAnsi="宋体" w:eastAsia="宋体" w:cs="宋体"/>
          <w:sz w:val="32"/>
          <w:highlight w:val="none"/>
          <w:lang w:val="zh-CN"/>
        </w:rPr>
        <w:t>十、采购代理服务收费标准</w:t>
      </w:r>
      <w:bookmarkEnd w:id="114"/>
      <w:bookmarkEnd w:id="115"/>
    </w:p>
    <w:p w14:paraId="27EC64BE">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rPr>
      </w:pPr>
      <w:bookmarkStart w:id="116" w:name="_Toc514844389"/>
      <w:r>
        <w:rPr>
          <w:rFonts w:hint="eastAsia" w:ascii="宋体" w:hAnsi="宋体" w:eastAsia="宋体" w:cs="宋体"/>
          <w:b/>
          <w:bCs/>
          <w:kern w:val="0"/>
          <w:sz w:val="24"/>
          <w:highlight w:val="none"/>
          <w:lang w:val="zh-CN"/>
        </w:rPr>
        <w:t>招标代理服务费：</w:t>
      </w:r>
    </w:p>
    <w:p w14:paraId="494E733B">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收费标准：参照《招标代理服务收费管理暂行办法》（计价格[2002]1980号）以及《关于进一步放开建设项目专项业务服务价格的通知》（发改价格[2015]299号）规定执行，由采购人和采购代理机构共同确定合理的收费金额。</w:t>
      </w:r>
    </w:p>
    <w:p w14:paraId="599AAB5C">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收取对象：</w:t>
      </w:r>
      <w:r>
        <w:rPr>
          <w:rFonts w:hint="eastAsia" w:cs="宋体"/>
          <w:b/>
          <w:bCs/>
          <w:kern w:val="0"/>
          <w:sz w:val="24"/>
          <w:highlight w:val="none"/>
          <w:lang w:val="en-US" w:eastAsia="zh-CN"/>
        </w:rPr>
        <w:t>成交供应商</w:t>
      </w:r>
      <w:r>
        <w:rPr>
          <w:rFonts w:hint="eastAsia" w:ascii="宋体" w:hAnsi="宋体" w:eastAsia="宋体" w:cs="宋体"/>
          <w:b/>
          <w:bCs/>
          <w:kern w:val="0"/>
          <w:sz w:val="24"/>
          <w:highlight w:val="none"/>
          <w:lang w:val="zh-CN" w:eastAsia="zh-CN"/>
        </w:rPr>
        <w:t>。</w:t>
      </w:r>
    </w:p>
    <w:p w14:paraId="0846B2DE">
      <w:pPr>
        <w:autoSpaceDE w:val="0"/>
        <w:autoSpaceDN w:val="0"/>
        <w:adjustRightInd w:val="0"/>
        <w:spacing w:line="400" w:lineRule="exact"/>
        <w:ind w:firstLine="482" w:firstLineChars="200"/>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en-US" w:eastAsia="zh-CN"/>
        </w:rPr>
        <w:t>招标代理费金额：</w:t>
      </w:r>
      <w:r>
        <w:rPr>
          <w:rFonts w:hint="eastAsia" w:cs="宋体"/>
          <w:b/>
          <w:bCs/>
          <w:kern w:val="0"/>
          <w:sz w:val="24"/>
          <w:highlight w:val="none"/>
          <w:lang w:val="en-US" w:eastAsia="zh-CN"/>
        </w:rPr>
        <w:t>7</w:t>
      </w:r>
      <w:r>
        <w:rPr>
          <w:rFonts w:hint="eastAsia" w:ascii="宋体" w:hAnsi="宋体" w:eastAsia="宋体" w:cs="宋体"/>
          <w:b/>
          <w:bCs/>
          <w:kern w:val="0"/>
          <w:sz w:val="24"/>
          <w:highlight w:val="none"/>
          <w:lang w:val="en-US" w:eastAsia="zh-CN"/>
        </w:rPr>
        <w:t>000.00元（</w:t>
      </w:r>
      <w:r>
        <w:rPr>
          <w:rFonts w:hint="eastAsia" w:cs="宋体"/>
          <w:b/>
          <w:bCs/>
          <w:kern w:val="0"/>
          <w:sz w:val="24"/>
          <w:highlight w:val="none"/>
          <w:lang w:val="en-US" w:eastAsia="zh-CN"/>
        </w:rPr>
        <w:t>大写：柒仟元整</w:t>
      </w:r>
      <w:r>
        <w:rPr>
          <w:rFonts w:hint="eastAsia" w:ascii="宋体" w:hAnsi="宋体" w:eastAsia="宋体" w:cs="宋体"/>
          <w:b/>
          <w:bCs/>
          <w:kern w:val="0"/>
          <w:sz w:val="24"/>
          <w:highlight w:val="none"/>
          <w:lang w:val="en-US" w:eastAsia="zh-CN"/>
        </w:rPr>
        <w:t>）</w:t>
      </w:r>
      <w:r>
        <w:rPr>
          <w:rFonts w:hint="eastAsia" w:ascii="宋体" w:hAnsi="宋体" w:eastAsia="宋体" w:cs="宋体"/>
          <w:b/>
          <w:bCs/>
          <w:kern w:val="0"/>
          <w:sz w:val="24"/>
          <w:highlight w:val="none"/>
          <w:lang w:val="zh-CN" w:eastAsia="zh-CN"/>
        </w:rPr>
        <w:t>。</w:t>
      </w:r>
    </w:p>
    <w:p w14:paraId="779BA15B">
      <w:pPr>
        <w:pStyle w:val="26"/>
        <w:rPr>
          <w:rFonts w:hint="eastAsia" w:ascii="宋体" w:hAnsi="宋体" w:eastAsia="宋体" w:cs="宋体"/>
          <w:sz w:val="32"/>
          <w:highlight w:val="none"/>
          <w:lang w:val="zh-CN"/>
        </w:rPr>
      </w:pPr>
      <w:bookmarkStart w:id="117" w:name="_Toc20604"/>
      <w:r>
        <w:rPr>
          <w:rFonts w:hint="eastAsia" w:ascii="宋体" w:hAnsi="宋体" w:eastAsia="宋体" w:cs="宋体"/>
          <w:sz w:val="32"/>
          <w:highlight w:val="none"/>
          <w:lang w:val="zh-CN"/>
        </w:rPr>
        <w:t>十一、其他</w:t>
      </w:r>
      <w:bookmarkEnd w:id="116"/>
      <w:bookmarkEnd w:id="117"/>
    </w:p>
    <w:p w14:paraId="307AADF4">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其他未尽事宜，按照《中华人民共和国政府采购法》、《</w:t>
      </w:r>
      <w:r>
        <w:rPr>
          <w:rFonts w:hint="eastAsia" w:cs="宋体"/>
          <w:kern w:val="0"/>
          <w:sz w:val="24"/>
          <w:highlight w:val="none"/>
          <w:lang w:val="zh-CN"/>
        </w:rPr>
        <w:t>中华人民共和国民法典</w:t>
      </w:r>
      <w:r>
        <w:rPr>
          <w:rFonts w:hint="eastAsia" w:ascii="宋体" w:hAnsi="宋体" w:eastAsia="宋体" w:cs="宋体"/>
          <w:kern w:val="0"/>
          <w:sz w:val="24"/>
          <w:highlight w:val="none"/>
          <w:lang w:val="zh-CN"/>
        </w:rPr>
        <w:t>》、《中华人民共和国政府采购法实施条例》及</w:t>
      </w:r>
      <w:r>
        <w:rPr>
          <w:rFonts w:hint="eastAsia" w:ascii="宋体" w:hAnsi="宋体" w:eastAsia="宋体" w:cs="宋体"/>
          <w:sz w:val="24"/>
          <w:highlight w:val="none"/>
        </w:rPr>
        <w:t>《政府采购竞争性磋商采购方式管理暂行办法》</w:t>
      </w:r>
      <w:r>
        <w:rPr>
          <w:rFonts w:hint="eastAsia" w:ascii="宋体" w:hAnsi="宋体" w:eastAsia="宋体" w:cs="宋体"/>
          <w:kern w:val="0"/>
          <w:sz w:val="24"/>
          <w:highlight w:val="none"/>
          <w:lang w:val="zh-CN"/>
        </w:rPr>
        <w:t>等法律法规的有关条款执行。</w:t>
      </w:r>
    </w:p>
    <w:p w14:paraId="1C8A531C">
      <w:pPr>
        <w:pStyle w:val="17"/>
        <w:rPr>
          <w:rFonts w:hint="eastAsia" w:ascii="宋体" w:hAnsi="宋体" w:eastAsia="宋体" w:cs="宋体"/>
          <w:kern w:val="0"/>
          <w:sz w:val="24"/>
          <w:highlight w:val="none"/>
          <w:lang w:val="zh-CN"/>
        </w:rPr>
      </w:pPr>
    </w:p>
    <w:p w14:paraId="2A71387B">
      <w:pPr>
        <w:pStyle w:val="17"/>
        <w:rPr>
          <w:rFonts w:hint="eastAsia" w:ascii="宋体" w:hAnsi="宋体" w:eastAsia="宋体" w:cs="宋体"/>
          <w:kern w:val="0"/>
          <w:sz w:val="24"/>
          <w:highlight w:val="none"/>
          <w:lang w:val="zh-CN"/>
        </w:rPr>
      </w:pPr>
    </w:p>
    <w:p w14:paraId="68FF65B2">
      <w:pPr>
        <w:pStyle w:val="17"/>
        <w:rPr>
          <w:rFonts w:hint="eastAsia" w:ascii="宋体" w:hAnsi="宋体" w:eastAsia="宋体" w:cs="宋体"/>
          <w:kern w:val="0"/>
          <w:sz w:val="24"/>
          <w:highlight w:val="none"/>
          <w:lang w:val="zh-CN"/>
        </w:rPr>
      </w:pPr>
    </w:p>
    <w:p w14:paraId="6CF64801">
      <w:pPr>
        <w:pStyle w:val="17"/>
        <w:rPr>
          <w:rFonts w:hint="eastAsia" w:ascii="宋体" w:hAnsi="宋体" w:eastAsia="宋体" w:cs="宋体"/>
          <w:kern w:val="0"/>
          <w:sz w:val="24"/>
          <w:highlight w:val="none"/>
          <w:lang w:val="zh-CN"/>
        </w:rPr>
      </w:pPr>
    </w:p>
    <w:p w14:paraId="7F61E04F">
      <w:pPr>
        <w:pStyle w:val="17"/>
        <w:rPr>
          <w:rFonts w:hint="eastAsia" w:ascii="宋体" w:hAnsi="宋体" w:eastAsia="宋体" w:cs="宋体"/>
          <w:kern w:val="0"/>
          <w:sz w:val="24"/>
          <w:highlight w:val="none"/>
          <w:lang w:val="zh-CN"/>
        </w:rPr>
      </w:pPr>
    </w:p>
    <w:p w14:paraId="3C3EA88F">
      <w:pPr>
        <w:pStyle w:val="17"/>
        <w:rPr>
          <w:rFonts w:hint="eastAsia" w:ascii="宋体" w:hAnsi="宋体" w:eastAsia="宋体" w:cs="宋体"/>
          <w:kern w:val="0"/>
          <w:sz w:val="24"/>
          <w:highlight w:val="none"/>
          <w:lang w:val="zh-CN"/>
        </w:rPr>
      </w:pPr>
    </w:p>
    <w:bookmarkEnd w:id="42"/>
    <w:p w14:paraId="2182A9DE">
      <w:pPr>
        <w:pStyle w:val="2"/>
        <w:keepNext/>
        <w:keepLines/>
        <w:pageBreakBefore/>
        <w:widowControl w:val="0"/>
        <w:numPr>
          <w:ilvl w:val="0"/>
          <w:numId w:val="0"/>
        </w:numPr>
        <w:wordWrap/>
        <w:adjustRightInd/>
        <w:snapToGrid/>
        <w:spacing w:before="0" w:after="0" w:line="360" w:lineRule="auto"/>
        <w:ind w:left="0" w:leftChars="0" w:right="0" w:firstLine="0" w:firstLineChars="0"/>
        <w:jc w:val="center"/>
        <w:textAlignment w:val="auto"/>
        <w:outlineLvl w:val="0"/>
        <w:rPr>
          <w:rFonts w:hint="eastAsia" w:ascii="宋体" w:hAnsi="宋体" w:eastAsia="宋体" w:cs="宋体"/>
          <w:b/>
          <w:bCs/>
          <w:color w:val="000000"/>
          <w:sz w:val="36"/>
          <w:szCs w:val="36"/>
          <w:highlight w:val="none"/>
          <w:lang w:val="en-US" w:eastAsia="zh-CN" w:bidi="zh-CN"/>
        </w:rPr>
      </w:pPr>
      <w:bookmarkStart w:id="118" w:name="_Toc5218"/>
      <w:bookmarkStart w:id="119" w:name="_Toc4299_WPSOffice_Level1"/>
      <w:bookmarkStart w:id="120" w:name="_Toc25521"/>
      <w:bookmarkStart w:id="121" w:name="_Toc32122"/>
      <w:r>
        <w:rPr>
          <w:rFonts w:hint="eastAsia" w:ascii="宋体" w:hAnsi="宋体" w:eastAsia="宋体" w:cs="宋体"/>
          <w:b/>
          <w:bCs/>
          <w:color w:val="000000"/>
          <w:sz w:val="36"/>
          <w:szCs w:val="36"/>
          <w:highlight w:val="none"/>
          <w:lang w:val="en-US" w:eastAsia="zh-CN" w:bidi="zh-CN"/>
        </w:rPr>
        <w:t>第四章</w:t>
      </w:r>
      <w:r>
        <w:rPr>
          <w:rFonts w:hint="eastAsia" w:ascii="宋体" w:hAnsi="宋体" w:eastAsia="宋体" w:cs="宋体"/>
          <w:b/>
          <w:bCs/>
          <w:color w:val="000000"/>
          <w:sz w:val="36"/>
          <w:szCs w:val="36"/>
          <w:highlight w:val="none"/>
          <w:lang w:val="en-US" w:eastAsia="zh-CN"/>
        </w:rPr>
        <w:t xml:space="preserve"> </w:t>
      </w:r>
      <w:r>
        <w:rPr>
          <w:rFonts w:hint="eastAsia" w:cs="宋体"/>
          <w:b/>
          <w:bCs/>
          <w:color w:val="000000"/>
          <w:sz w:val="36"/>
          <w:szCs w:val="36"/>
          <w:highlight w:val="none"/>
          <w:lang w:val="en-US" w:eastAsia="zh-CN"/>
        </w:rPr>
        <w:t xml:space="preserve"> </w:t>
      </w:r>
      <w:r>
        <w:rPr>
          <w:rFonts w:hint="eastAsia" w:ascii="宋体" w:hAnsi="宋体" w:eastAsia="宋体" w:cs="宋体"/>
          <w:b/>
          <w:bCs/>
          <w:color w:val="000000"/>
          <w:sz w:val="36"/>
          <w:szCs w:val="36"/>
          <w:highlight w:val="none"/>
          <w:lang w:val="en-US" w:eastAsia="zh-CN" w:bidi="zh-CN"/>
        </w:rPr>
        <w:t>青海省政府采购项目合同书范本（工程类）</w:t>
      </w:r>
      <w:bookmarkEnd w:id="118"/>
      <w:bookmarkEnd w:id="119"/>
    </w:p>
    <w:p w14:paraId="6FD2E576">
      <w:pPr>
        <w:widowControl w:val="0"/>
        <w:tabs>
          <w:tab w:val="left" w:pos="480"/>
        </w:tabs>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p>
    <w:p w14:paraId="5AAE7484">
      <w:pPr>
        <w:widowControl w:val="0"/>
        <w:tabs>
          <w:tab w:val="left" w:pos="480"/>
        </w:tabs>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p>
    <w:p w14:paraId="02559061">
      <w:pPr>
        <w:widowControl w:val="0"/>
        <w:tabs>
          <w:tab w:val="left" w:pos="480"/>
        </w:tabs>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p>
    <w:p w14:paraId="4465737C">
      <w:pPr>
        <w:widowControl w:val="0"/>
        <w:tabs>
          <w:tab w:val="left" w:pos="480"/>
        </w:tabs>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p>
    <w:p w14:paraId="3E130178">
      <w:pPr>
        <w:spacing w:line="360" w:lineRule="auto"/>
        <w:jc w:val="center"/>
        <w:rPr>
          <w:rFonts w:hint="eastAsia" w:ascii="宋体" w:hAnsi="宋体" w:eastAsia="宋体" w:cs="宋体"/>
          <w:b/>
          <w:color w:val="000000"/>
          <w:spacing w:val="120"/>
          <w:sz w:val="72"/>
          <w:szCs w:val="72"/>
          <w:highlight w:val="none"/>
        </w:rPr>
      </w:pPr>
      <w:r>
        <w:rPr>
          <w:rFonts w:hint="eastAsia" w:ascii="宋体" w:hAnsi="宋体" w:eastAsia="宋体" w:cs="宋体"/>
          <w:b/>
          <w:color w:val="000000"/>
          <w:spacing w:val="120"/>
          <w:sz w:val="72"/>
          <w:szCs w:val="72"/>
          <w:highlight w:val="none"/>
        </w:rPr>
        <w:t>青海省政府采购</w:t>
      </w:r>
    </w:p>
    <w:p w14:paraId="76F6F7AF">
      <w:pPr>
        <w:spacing w:line="360" w:lineRule="auto"/>
        <w:jc w:val="center"/>
        <w:rPr>
          <w:rFonts w:hint="eastAsia" w:ascii="宋体" w:hAnsi="宋体" w:eastAsia="宋体" w:cs="宋体"/>
          <w:b/>
          <w:color w:val="000000"/>
          <w:sz w:val="72"/>
          <w:szCs w:val="72"/>
          <w:highlight w:val="none"/>
        </w:rPr>
      </w:pPr>
    </w:p>
    <w:p w14:paraId="0372FF53">
      <w:pPr>
        <w:spacing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合</w:t>
      </w:r>
    </w:p>
    <w:p w14:paraId="06468D2D">
      <w:pPr>
        <w:spacing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同</w:t>
      </w:r>
    </w:p>
    <w:p w14:paraId="46BDB069">
      <w:pPr>
        <w:spacing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书</w:t>
      </w:r>
    </w:p>
    <w:p w14:paraId="34549FD2">
      <w:pPr>
        <w:spacing w:line="360" w:lineRule="auto"/>
        <w:jc w:val="center"/>
        <w:rPr>
          <w:rFonts w:hint="eastAsia" w:ascii="宋体" w:hAnsi="宋体" w:eastAsia="宋体" w:cs="宋体"/>
          <w:b/>
          <w:color w:val="000000"/>
          <w:sz w:val="72"/>
          <w:szCs w:val="72"/>
          <w:highlight w:val="none"/>
        </w:rPr>
      </w:pPr>
    </w:p>
    <w:p w14:paraId="14C66809">
      <w:pPr>
        <w:spacing w:line="600" w:lineRule="auto"/>
        <w:ind w:firstLine="1405" w:firstLineChars="5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采购项目名称：</w:t>
      </w:r>
      <w:r>
        <w:rPr>
          <w:rFonts w:hint="eastAsia" w:ascii="宋体" w:hAnsi="宋体" w:eastAsia="宋体" w:cs="宋体"/>
          <w:b/>
          <w:color w:val="000000"/>
          <w:sz w:val="28"/>
          <w:szCs w:val="28"/>
          <w:highlight w:val="none"/>
          <w:u w:val="single"/>
        </w:rPr>
        <w:t xml:space="preserve">                                </w:t>
      </w:r>
    </w:p>
    <w:p w14:paraId="640EBC01">
      <w:pPr>
        <w:spacing w:line="600" w:lineRule="auto"/>
        <w:ind w:firstLine="1405" w:firstLineChars="5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采购项目编号：</w:t>
      </w:r>
      <w:r>
        <w:rPr>
          <w:rFonts w:hint="eastAsia" w:ascii="宋体" w:hAnsi="宋体" w:eastAsia="宋体" w:cs="宋体"/>
          <w:b/>
          <w:color w:val="000000"/>
          <w:sz w:val="28"/>
          <w:szCs w:val="28"/>
          <w:highlight w:val="none"/>
          <w:u w:val="single"/>
        </w:rPr>
        <w:t xml:space="preserve">                                </w:t>
      </w:r>
    </w:p>
    <w:p w14:paraId="47D316E5">
      <w:pPr>
        <w:spacing w:line="600" w:lineRule="auto"/>
        <w:ind w:firstLine="1405" w:firstLineChars="5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采购合同编号：</w:t>
      </w:r>
      <w:r>
        <w:rPr>
          <w:rFonts w:hint="eastAsia" w:ascii="宋体" w:hAnsi="宋体" w:eastAsia="宋体" w:cs="宋体"/>
          <w:b/>
          <w:color w:val="000000"/>
          <w:sz w:val="28"/>
          <w:szCs w:val="28"/>
          <w:highlight w:val="none"/>
          <w:u w:val="single"/>
        </w:rPr>
        <w:t xml:space="preserve">                                </w:t>
      </w:r>
    </w:p>
    <w:p w14:paraId="3599F457">
      <w:pPr>
        <w:spacing w:line="600" w:lineRule="auto"/>
        <w:ind w:firstLine="1405" w:firstLineChars="5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采购单位（发包人）：</w:t>
      </w:r>
      <w:r>
        <w:rPr>
          <w:rFonts w:hint="eastAsia" w:ascii="宋体" w:hAnsi="宋体" w:eastAsia="宋体" w:cs="宋体"/>
          <w:b/>
          <w:color w:val="000000"/>
          <w:sz w:val="28"/>
          <w:szCs w:val="28"/>
          <w:highlight w:val="none"/>
          <w:u w:val="single"/>
        </w:rPr>
        <w:t xml:space="preserve">                          </w:t>
      </w:r>
    </w:p>
    <w:p w14:paraId="0F358C65">
      <w:pPr>
        <w:spacing w:line="600" w:lineRule="auto"/>
        <w:ind w:firstLine="1405" w:firstLineChars="5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成交磋商人（承包人）：</w:t>
      </w:r>
      <w:r>
        <w:rPr>
          <w:rFonts w:hint="eastAsia" w:ascii="宋体" w:hAnsi="宋体" w:eastAsia="宋体" w:cs="宋体"/>
          <w:b/>
          <w:color w:val="000000"/>
          <w:sz w:val="28"/>
          <w:szCs w:val="28"/>
          <w:highlight w:val="none"/>
          <w:u w:val="single"/>
        </w:rPr>
        <w:t xml:space="preserve">                        </w:t>
      </w:r>
    </w:p>
    <w:p w14:paraId="6F831C3C">
      <w:pPr>
        <w:spacing w:line="600" w:lineRule="auto"/>
        <w:ind w:firstLine="1405" w:firstLineChars="500"/>
        <w:rPr>
          <w:rFonts w:hint="eastAsia" w:ascii="宋体" w:hAnsi="宋体" w:eastAsia="宋体" w:cs="宋体"/>
          <w:b/>
          <w:color w:val="000000"/>
          <w:sz w:val="28"/>
          <w:szCs w:val="28"/>
          <w:highlight w:val="none"/>
          <w:u w:val="single"/>
        </w:rPr>
      </w:pPr>
      <w:r>
        <w:rPr>
          <w:rFonts w:hint="eastAsia" w:ascii="宋体" w:hAnsi="宋体" w:eastAsia="宋体" w:cs="宋体"/>
          <w:b/>
          <w:color w:val="000000"/>
          <w:sz w:val="28"/>
          <w:szCs w:val="28"/>
          <w:highlight w:val="none"/>
        </w:rPr>
        <w:t>合同金额：</w:t>
      </w:r>
      <w:r>
        <w:rPr>
          <w:rFonts w:hint="eastAsia" w:ascii="宋体" w:hAnsi="宋体" w:eastAsia="宋体" w:cs="宋体"/>
          <w:b/>
          <w:color w:val="000000"/>
          <w:sz w:val="28"/>
          <w:szCs w:val="28"/>
          <w:highlight w:val="none"/>
          <w:u w:val="single"/>
        </w:rPr>
        <w:t xml:space="preserve">                                    </w:t>
      </w:r>
    </w:p>
    <w:p w14:paraId="7C958EC7">
      <w:pP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7D7DCC37">
      <w:pPr>
        <w:pStyle w:val="49"/>
        <w:spacing w:line="360" w:lineRule="auto"/>
        <w:jc w:val="center"/>
        <w:rPr>
          <w:rFonts w:ascii="宋体" w:hAnsi="宋体"/>
          <w:b/>
          <w:bCs/>
          <w:sz w:val="40"/>
          <w:szCs w:val="40"/>
          <w:highlight w:val="none"/>
        </w:rPr>
      </w:pPr>
      <w:r>
        <w:rPr>
          <w:rFonts w:hint="eastAsia" w:ascii="宋体" w:hAnsi="宋体"/>
          <w:b/>
          <w:bCs/>
          <w:sz w:val="40"/>
          <w:szCs w:val="40"/>
          <w:highlight w:val="none"/>
        </w:rPr>
        <w:t>说明</w:t>
      </w:r>
    </w:p>
    <w:p w14:paraId="337DFCDC">
      <w:pPr>
        <w:pStyle w:val="49"/>
        <w:spacing w:line="360" w:lineRule="auto"/>
        <w:ind w:firstLine="420" w:firstLineChars="200"/>
        <w:rPr>
          <w:rFonts w:ascii="宋体" w:hAnsi="宋体"/>
          <w:sz w:val="21"/>
          <w:szCs w:val="21"/>
          <w:highlight w:val="none"/>
        </w:rPr>
      </w:pPr>
      <w:r>
        <w:rPr>
          <w:rFonts w:hint="eastAsia" w:ascii="宋体" w:hAnsi="宋体"/>
          <w:sz w:val="21"/>
          <w:szCs w:val="21"/>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1B75B329">
      <w:pPr>
        <w:pStyle w:val="57"/>
        <w:rPr>
          <w:rFonts w:hint="eastAsia" w:ascii="宋体" w:hAnsi="宋体" w:eastAsia="宋体"/>
          <w:highlight w:val="none"/>
        </w:rPr>
      </w:pPr>
      <w:bookmarkStart w:id="122" w:name="_Toc256000077"/>
      <w:bookmarkStart w:id="123" w:name="_Toc101715666"/>
      <w:bookmarkStart w:id="124" w:name="_Toc505871361"/>
      <w:bookmarkStart w:id="125" w:name="_Toc8870"/>
      <w:bookmarkStart w:id="126" w:name="_Toc23601"/>
      <w:r>
        <w:rPr>
          <w:rFonts w:hint="eastAsia" w:ascii="宋体" w:hAnsi="宋体" w:eastAsia="宋体"/>
          <w:highlight w:val="none"/>
        </w:rPr>
        <w:t>一、《示范文本》的组成</w:t>
      </w:r>
      <w:bookmarkEnd w:id="122"/>
      <w:bookmarkEnd w:id="123"/>
      <w:bookmarkEnd w:id="124"/>
      <w:bookmarkEnd w:id="125"/>
      <w:bookmarkEnd w:id="126"/>
    </w:p>
    <w:p w14:paraId="682DF853">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《示范文本》由合同协议书、通用合同条款和专用合同条款三部分组成。</w:t>
      </w:r>
    </w:p>
    <w:p w14:paraId="0A149235">
      <w:pPr>
        <w:pStyle w:val="50"/>
        <w:rPr>
          <w:rFonts w:hint="eastAsia" w:ascii="宋体" w:hAnsi="宋体"/>
          <w:highlight w:val="none"/>
        </w:rPr>
      </w:pPr>
      <w:bookmarkStart w:id="127" w:name="_Toc505871362"/>
      <w:bookmarkStart w:id="128" w:name="_Toc256000078"/>
      <w:bookmarkStart w:id="129" w:name="_Toc101715667"/>
      <w:bookmarkStart w:id="130" w:name="_Toc25771"/>
      <w:r>
        <w:rPr>
          <w:rFonts w:hint="eastAsia" w:ascii="宋体" w:hAnsi="宋体"/>
          <w:highlight w:val="none"/>
        </w:rPr>
        <w:t>（一）合同协议书</w:t>
      </w:r>
      <w:bookmarkEnd w:id="127"/>
      <w:bookmarkEnd w:id="128"/>
      <w:bookmarkEnd w:id="129"/>
      <w:bookmarkEnd w:id="130"/>
    </w:p>
    <w:p w14:paraId="31A8B6B6">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1D10C916">
      <w:pPr>
        <w:pStyle w:val="50"/>
        <w:rPr>
          <w:rFonts w:hint="eastAsia" w:ascii="宋体" w:hAnsi="宋体"/>
          <w:highlight w:val="none"/>
        </w:rPr>
      </w:pPr>
      <w:bookmarkStart w:id="131" w:name="_Toc505871363"/>
      <w:bookmarkStart w:id="132" w:name="_Toc256000079"/>
      <w:bookmarkStart w:id="133" w:name="_Toc101715668"/>
      <w:bookmarkStart w:id="134" w:name="_Toc18620"/>
      <w:r>
        <w:rPr>
          <w:rFonts w:hint="eastAsia" w:ascii="宋体" w:hAnsi="宋体"/>
          <w:highlight w:val="none"/>
        </w:rPr>
        <w:t>（二）通用合同条款</w:t>
      </w:r>
      <w:bookmarkEnd w:id="131"/>
      <w:bookmarkEnd w:id="132"/>
      <w:bookmarkEnd w:id="133"/>
      <w:bookmarkEnd w:id="134"/>
    </w:p>
    <w:p w14:paraId="3284FE8F">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通用合同条款是合同当事人根据《中华人民共和国建筑法》、《中华人民共和国民法典》等法律法规的规定，就工程建设的实施及相关事项，对合同当事人的权利义务作出的原则性约定。</w:t>
      </w:r>
    </w:p>
    <w:p w14:paraId="72AB1012">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2B41D69">
      <w:pPr>
        <w:pStyle w:val="50"/>
        <w:rPr>
          <w:rFonts w:hint="eastAsia" w:ascii="宋体" w:hAnsi="宋体"/>
          <w:highlight w:val="none"/>
        </w:rPr>
      </w:pPr>
      <w:bookmarkStart w:id="135" w:name="_Toc16515"/>
      <w:bookmarkStart w:id="136" w:name="_Toc505871364"/>
      <w:bookmarkStart w:id="137" w:name="_Toc101715669"/>
      <w:bookmarkStart w:id="138" w:name="_Toc256000080"/>
      <w:r>
        <w:rPr>
          <w:rFonts w:hint="eastAsia" w:ascii="宋体" w:hAnsi="宋体"/>
          <w:highlight w:val="none"/>
        </w:rPr>
        <w:t>（三）专用合同条款</w:t>
      </w:r>
      <w:bookmarkEnd w:id="135"/>
      <w:bookmarkEnd w:id="136"/>
      <w:bookmarkEnd w:id="137"/>
      <w:bookmarkEnd w:id="138"/>
    </w:p>
    <w:p w14:paraId="42CF4A0D">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1F9980E3">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1.专用合同条款的编号应与相应的通用合同条款的编号一致；</w:t>
      </w:r>
    </w:p>
    <w:p w14:paraId="38AC09F0">
      <w:pPr>
        <w:pStyle w:val="49"/>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2.合同当事人可以通过对专用合同条款的修改，满足具体建设工程的特殊要求，避免直接修改通用合同条款；</w:t>
      </w:r>
    </w:p>
    <w:p w14:paraId="5BACD64D">
      <w:pPr>
        <w:pStyle w:val="49"/>
        <w:spacing w:line="360" w:lineRule="auto"/>
        <w:ind w:firstLine="420" w:firstLineChars="200"/>
        <w:rPr>
          <w:rFonts w:ascii="宋体" w:hAnsi="宋体"/>
          <w:sz w:val="21"/>
          <w:szCs w:val="21"/>
          <w:highlight w:val="none"/>
        </w:rPr>
      </w:pPr>
      <w:r>
        <w:rPr>
          <w:rFonts w:hint="eastAsia" w:ascii="宋体" w:hAnsi="宋体"/>
          <w:sz w:val="21"/>
          <w:szCs w:val="21"/>
          <w:highlight w:val="none"/>
        </w:rPr>
        <w:t>3.在专用合同条款中有横道线的地方，合同当事人可针对相应的通用合同条款进行细化、完善、补充、修改或另行约定；如无细化、完善、补充、修改或另行约定，则填写“无”或划“/”。</w:t>
      </w:r>
    </w:p>
    <w:p w14:paraId="4F059987">
      <w:pPr>
        <w:pStyle w:val="49"/>
        <w:ind w:firstLine="420" w:firstLineChars="200"/>
        <w:rPr>
          <w:rFonts w:hint="eastAsia" w:ascii="宋体" w:hAnsi="宋体"/>
          <w:sz w:val="21"/>
          <w:szCs w:val="21"/>
          <w:highlight w:val="none"/>
        </w:rPr>
      </w:pPr>
      <w:r>
        <w:rPr>
          <w:rFonts w:ascii="宋体" w:hAnsi="宋体"/>
          <w:sz w:val="21"/>
          <w:szCs w:val="21"/>
          <w:highlight w:val="none"/>
        </w:rPr>
        <w:br w:type="page"/>
      </w:r>
    </w:p>
    <w:p w14:paraId="7200944E">
      <w:pPr>
        <w:pStyle w:val="57"/>
        <w:rPr>
          <w:rFonts w:hint="eastAsia" w:ascii="宋体" w:hAnsi="宋体" w:eastAsia="宋体"/>
          <w:highlight w:val="none"/>
        </w:rPr>
      </w:pPr>
      <w:bookmarkStart w:id="139" w:name="_Toc101715670"/>
      <w:bookmarkStart w:id="140" w:name="_Toc22507"/>
      <w:bookmarkStart w:id="141" w:name="_Toc505871365"/>
      <w:bookmarkStart w:id="142" w:name="_Toc256000081"/>
      <w:bookmarkStart w:id="143" w:name="_Toc2853"/>
      <w:r>
        <w:rPr>
          <w:rFonts w:hint="eastAsia" w:ascii="宋体" w:hAnsi="宋体" w:eastAsia="宋体"/>
          <w:highlight w:val="none"/>
        </w:rPr>
        <w:t>二、《示范文本》的性质和适用范围</w:t>
      </w:r>
      <w:bookmarkEnd w:id="139"/>
      <w:bookmarkEnd w:id="140"/>
      <w:bookmarkEnd w:id="141"/>
      <w:bookmarkEnd w:id="142"/>
      <w:bookmarkEnd w:id="143"/>
    </w:p>
    <w:p w14:paraId="7D1E0014">
      <w:pPr>
        <w:pStyle w:val="49"/>
        <w:spacing w:line="360" w:lineRule="auto"/>
        <w:ind w:firstLine="420" w:firstLineChars="200"/>
        <w:rPr>
          <w:rFonts w:ascii="宋体" w:hAnsi="宋体"/>
          <w:sz w:val="21"/>
          <w:szCs w:val="21"/>
          <w:highlight w:val="none"/>
        </w:rPr>
      </w:pPr>
      <w:r>
        <w:rPr>
          <w:rFonts w:hint="eastAsia" w:ascii="宋体" w:hAnsi="宋体"/>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6781C7F">
      <w:pPr>
        <w:pStyle w:val="49"/>
        <w:ind w:firstLine="422" w:firstLineChars="200"/>
        <w:jc w:val="center"/>
        <w:rPr>
          <w:rFonts w:ascii="宋体" w:hAnsi="宋体"/>
          <w:b/>
          <w:bCs/>
          <w:kern w:val="44"/>
          <w:sz w:val="21"/>
          <w:szCs w:val="21"/>
          <w:highlight w:val="none"/>
        </w:rPr>
      </w:pPr>
      <w:r>
        <w:rPr>
          <w:rFonts w:ascii="宋体" w:hAnsi="宋体"/>
          <w:b/>
          <w:bCs/>
          <w:kern w:val="44"/>
          <w:sz w:val="21"/>
          <w:szCs w:val="21"/>
          <w:highlight w:val="none"/>
        </w:rPr>
        <w:t>第一部分 合同协议书</w:t>
      </w:r>
    </w:p>
    <w:p w14:paraId="625E339E">
      <w:pPr>
        <w:pStyle w:val="49"/>
        <w:spacing w:line="360" w:lineRule="auto"/>
        <w:rPr>
          <w:rFonts w:ascii="宋体" w:hAnsi="宋体"/>
          <w:b/>
          <w:color w:val="000000"/>
          <w:sz w:val="21"/>
          <w:szCs w:val="21"/>
          <w:highlight w:val="none"/>
          <w:u w:val="single"/>
        </w:rPr>
      </w:pPr>
      <w:r>
        <w:rPr>
          <w:rFonts w:ascii="宋体" w:hAnsi="宋体"/>
          <w:b/>
          <w:color w:val="000000"/>
          <w:sz w:val="21"/>
          <w:szCs w:val="21"/>
          <w:highlight w:val="none"/>
        </w:rPr>
        <w:t>发包人（全称）：</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w:t>
      </w:r>
    </w:p>
    <w:p w14:paraId="204F7097">
      <w:pPr>
        <w:pStyle w:val="49"/>
        <w:spacing w:line="360" w:lineRule="auto"/>
        <w:rPr>
          <w:rFonts w:ascii="宋体" w:hAnsi="宋体"/>
          <w:b/>
          <w:color w:val="000000"/>
          <w:sz w:val="21"/>
          <w:szCs w:val="21"/>
          <w:highlight w:val="none"/>
          <w:u w:val="single"/>
        </w:rPr>
      </w:pPr>
      <w:r>
        <w:rPr>
          <w:rFonts w:ascii="宋体" w:hAnsi="宋体"/>
          <w:b/>
          <w:color w:val="000000"/>
          <w:sz w:val="21"/>
          <w:szCs w:val="21"/>
          <w:highlight w:val="none"/>
        </w:rPr>
        <w:t>承包人（全称）：</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 xml:space="preserve"> </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w:t>
      </w:r>
      <w:r>
        <w:rPr>
          <w:rFonts w:hint="eastAsia" w:ascii="宋体" w:hAnsi="宋体"/>
          <w:b/>
          <w:color w:val="000000"/>
          <w:sz w:val="21"/>
          <w:szCs w:val="21"/>
          <w:highlight w:val="none"/>
          <w:u w:val="single"/>
        </w:rPr>
        <w:t xml:space="preserve">  </w:t>
      </w:r>
      <w:r>
        <w:rPr>
          <w:rFonts w:ascii="宋体" w:hAnsi="宋体"/>
          <w:b/>
          <w:color w:val="000000"/>
          <w:sz w:val="21"/>
          <w:szCs w:val="21"/>
          <w:highlight w:val="none"/>
          <w:u w:val="single"/>
        </w:rPr>
        <w:t></w:t>
      </w:r>
    </w:p>
    <w:p w14:paraId="3538800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根据《中华人民共和国民法典》、《中华人民共和国建筑法》及有关法律规定，遵循平等、自愿、公平和诚实信用的原则，双方就</w:t>
      </w:r>
    </w:p>
    <w:p w14:paraId="3F7ECC69">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ascii="宋体" w:hAnsi="宋体"/>
          <w:color w:val="000000"/>
          <w:sz w:val="21"/>
          <w:szCs w:val="21"/>
          <w:highlight w:val="none"/>
        </w:rPr>
        <w:t>工程施工及有关事项协商一致</w:t>
      </w:r>
      <w:r>
        <w:rPr>
          <w:rFonts w:hint="eastAsia" w:ascii="宋体" w:hAnsi="宋体"/>
          <w:color w:val="000000"/>
          <w:sz w:val="21"/>
          <w:szCs w:val="21"/>
          <w:highlight w:val="none"/>
        </w:rPr>
        <w:t>，</w:t>
      </w:r>
      <w:r>
        <w:rPr>
          <w:rFonts w:ascii="宋体" w:hAnsi="宋体"/>
          <w:color w:val="000000"/>
          <w:sz w:val="21"/>
          <w:szCs w:val="21"/>
          <w:highlight w:val="none"/>
        </w:rPr>
        <w:t>共同达成如下协议：</w:t>
      </w:r>
    </w:p>
    <w:p w14:paraId="3533ACF5">
      <w:pPr>
        <w:pStyle w:val="50"/>
        <w:rPr>
          <w:rFonts w:ascii="宋体" w:hAnsi="宋体"/>
          <w:highlight w:val="none"/>
        </w:rPr>
      </w:pPr>
      <w:bookmarkStart w:id="144" w:name="_Toc505871366"/>
      <w:bookmarkStart w:id="145" w:name="_Toc256000082"/>
      <w:bookmarkStart w:id="146" w:name="_Toc5478"/>
      <w:bookmarkStart w:id="147" w:name="_Toc101715671"/>
      <w:r>
        <w:rPr>
          <w:rFonts w:ascii="宋体" w:hAnsi="宋体"/>
          <w:highlight w:val="none"/>
        </w:rPr>
        <w:t>一、工程概况</w:t>
      </w:r>
      <w:bookmarkEnd w:id="144"/>
      <w:bookmarkEnd w:id="145"/>
      <w:bookmarkEnd w:id="146"/>
      <w:bookmarkEnd w:id="147"/>
    </w:p>
    <w:p w14:paraId="4770CEF1">
      <w:pPr>
        <w:pStyle w:val="49"/>
        <w:spacing w:line="360" w:lineRule="auto"/>
        <w:ind w:firstLine="411" w:firstLineChars="196"/>
        <w:rPr>
          <w:rFonts w:ascii="宋体" w:hAnsi="宋体"/>
          <w:color w:val="000000"/>
          <w:sz w:val="21"/>
          <w:szCs w:val="21"/>
          <w:highlight w:val="none"/>
          <w:u w:val="single"/>
        </w:rPr>
      </w:pPr>
      <w:r>
        <w:rPr>
          <w:rFonts w:ascii="宋体" w:hAnsi="宋体"/>
          <w:bCs/>
          <w:color w:val="000000"/>
          <w:sz w:val="21"/>
          <w:szCs w:val="21"/>
          <w:highlight w:val="none"/>
        </w:rPr>
        <w:t>1.工程名称</w:t>
      </w:r>
      <w:r>
        <w:rPr>
          <w:rFonts w:ascii="宋体" w:hAnsi="宋体"/>
          <w:color w:val="000000"/>
          <w:sz w:val="21"/>
          <w:szCs w:val="21"/>
          <w:highlight w:val="none"/>
        </w:rPr>
        <w:t>：。</w:t>
      </w:r>
    </w:p>
    <w:p w14:paraId="79750E08">
      <w:pPr>
        <w:pStyle w:val="49"/>
        <w:spacing w:line="360" w:lineRule="auto"/>
        <w:ind w:firstLine="411" w:firstLineChars="196"/>
        <w:rPr>
          <w:rFonts w:ascii="宋体" w:hAnsi="宋体"/>
          <w:bCs/>
          <w:color w:val="000000"/>
          <w:sz w:val="21"/>
          <w:szCs w:val="21"/>
          <w:highlight w:val="none"/>
        </w:rPr>
      </w:pPr>
      <w:r>
        <w:rPr>
          <w:rFonts w:ascii="宋体" w:hAnsi="宋体"/>
          <w:bCs/>
          <w:color w:val="000000"/>
          <w:sz w:val="21"/>
          <w:szCs w:val="21"/>
          <w:highlight w:val="none"/>
        </w:rPr>
        <w:t>2.工程地点：</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29B2D2C1">
      <w:pPr>
        <w:pStyle w:val="49"/>
        <w:spacing w:line="360" w:lineRule="auto"/>
        <w:ind w:firstLine="411" w:firstLineChars="196"/>
        <w:rPr>
          <w:rFonts w:ascii="宋体" w:hAnsi="宋体"/>
          <w:bCs/>
          <w:color w:val="000000"/>
          <w:sz w:val="21"/>
          <w:szCs w:val="21"/>
          <w:highlight w:val="none"/>
        </w:rPr>
      </w:pPr>
      <w:r>
        <w:rPr>
          <w:rFonts w:ascii="宋体" w:hAnsi="宋体"/>
          <w:bCs/>
          <w:color w:val="000000"/>
          <w:sz w:val="21"/>
          <w:szCs w:val="21"/>
          <w:highlight w:val="none"/>
        </w:rPr>
        <w:t>3.工程立项批准文号：</w:t>
      </w:r>
      <w:r>
        <w:rPr>
          <w:rFonts w:hint="eastAsia" w:ascii="宋体" w:hAnsi="宋体"/>
          <w:color w:val="000000"/>
          <w:sz w:val="21"/>
          <w:szCs w:val="21"/>
          <w:highlight w:val="none"/>
          <w:u w:val="single"/>
        </w:rPr>
        <w:t xml:space="preserve">              </w:t>
      </w:r>
      <w:r>
        <w:rPr>
          <w:rFonts w:ascii="宋体" w:hAnsi="宋体"/>
          <w:bCs/>
          <w:color w:val="000000"/>
          <w:sz w:val="21"/>
          <w:szCs w:val="21"/>
          <w:highlight w:val="none"/>
        </w:rPr>
        <w:t>。</w:t>
      </w:r>
    </w:p>
    <w:p w14:paraId="20DA404A">
      <w:pPr>
        <w:pStyle w:val="49"/>
        <w:spacing w:line="360" w:lineRule="auto"/>
        <w:ind w:firstLine="411" w:firstLineChars="196"/>
        <w:rPr>
          <w:rFonts w:hint="eastAsia" w:ascii="宋体" w:hAnsi="宋体"/>
          <w:bCs/>
          <w:color w:val="000000"/>
          <w:sz w:val="21"/>
          <w:szCs w:val="21"/>
          <w:highlight w:val="none"/>
        </w:rPr>
      </w:pPr>
      <w:r>
        <w:rPr>
          <w:rFonts w:ascii="宋体" w:hAnsi="宋体"/>
          <w:bCs/>
          <w:color w:val="000000"/>
          <w:sz w:val="21"/>
          <w:szCs w:val="21"/>
          <w:highlight w:val="none"/>
        </w:rPr>
        <w:t>4.资金来源：</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bCs/>
          <w:color w:val="000000"/>
          <w:sz w:val="21"/>
          <w:szCs w:val="21"/>
          <w:highlight w:val="none"/>
        </w:rPr>
        <w:t>。</w:t>
      </w:r>
    </w:p>
    <w:p w14:paraId="3AC829AB">
      <w:pPr>
        <w:pStyle w:val="49"/>
        <w:spacing w:line="360" w:lineRule="auto"/>
        <w:ind w:firstLine="411" w:firstLineChars="196"/>
        <w:rPr>
          <w:rFonts w:hint="eastAsia" w:ascii="宋体" w:hAnsi="宋体"/>
          <w:bCs/>
          <w:color w:val="000000"/>
          <w:sz w:val="21"/>
          <w:szCs w:val="21"/>
          <w:highlight w:val="none"/>
        </w:rPr>
      </w:pPr>
      <w:r>
        <w:rPr>
          <w:rFonts w:hint="eastAsia" w:ascii="宋体" w:hAnsi="宋体"/>
          <w:bCs/>
          <w:color w:val="000000"/>
          <w:sz w:val="21"/>
          <w:szCs w:val="21"/>
          <w:highlight w:val="none"/>
        </w:rPr>
        <w:t>5.工程内容：</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bCs/>
          <w:color w:val="000000"/>
          <w:sz w:val="21"/>
          <w:szCs w:val="21"/>
          <w:highlight w:val="none"/>
        </w:rPr>
        <w:t xml:space="preserve">。   </w:t>
      </w:r>
    </w:p>
    <w:p w14:paraId="50FF6FC4">
      <w:pPr>
        <w:pStyle w:val="49"/>
        <w:spacing w:line="360" w:lineRule="auto"/>
        <w:ind w:firstLine="411" w:firstLineChars="196"/>
        <w:rPr>
          <w:rFonts w:ascii="宋体" w:hAnsi="宋体"/>
          <w:bCs/>
          <w:color w:val="000000"/>
          <w:sz w:val="21"/>
          <w:szCs w:val="21"/>
          <w:highlight w:val="none"/>
        </w:rPr>
      </w:pPr>
      <w:r>
        <w:rPr>
          <w:rFonts w:hint="eastAsia" w:ascii="宋体" w:hAnsi="宋体"/>
          <w:color w:val="000000"/>
          <w:sz w:val="21"/>
          <w:szCs w:val="21"/>
          <w:highlight w:val="none"/>
        </w:rPr>
        <w:t>群体工程应附《</w:t>
      </w:r>
      <w:r>
        <w:rPr>
          <w:rFonts w:ascii="宋体" w:hAnsi="宋体"/>
          <w:color w:val="000000"/>
          <w:sz w:val="21"/>
          <w:szCs w:val="21"/>
          <w:highlight w:val="none"/>
        </w:rPr>
        <w:t>承包人承揽工程项目一览表</w:t>
      </w:r>
      <w:r>
        <w:rPr>
          <w:rFonts w:hint="eastAsia" w:ascii="宋体" w:hAnsi="宋体"/>
          <w:color w:val="000000"/>
          <w:sz w:val="21"/>
          <w:szCs w:val="21"/>
          <w:highlight w:val="none"/>
        </w:rPr>
        <w:t>》（附件1）。</w:t>
      </w:r>
    </w:p>
    <w:p w14:paraId="2B8616F8">
      <w:pPr>
        <w:pStyle w:val="49"/>
        <w:spacing w:line="360" w:lineRule="auto"/>
        <w:ind w:firstLine="411" w:firstLineChars="196"/>
        <w:rPr>
          <w:rFonts w:ascii="宋体" w:hAnsi="宋体"/>
          <w:bCs/>
          <w:color w:val="000000"/>
          <w:sz w:val="21"/>
          <w:szCs w:val="21"/>
          <w:highlight w:val="none"/>
        </w:rPr>
      </w:pPr>
      <w:r>
        <w:rPr>
          <w:rFonts w:hint="eastAsia" w:ascii="宋体" w:hAnsi="宋体"/>
          <w:bCs/>
          <w:color w:val="000000"/>
          <w:sz w:val="21"/>
          <w:szCs w:val="21"/>
          <w:highlight w:val="none"/>
        </w:rPr>
        <w:t>6</w:t>
      </w:r>
      <w:r>
        <w:rPr>
          <w:rFonts w:ascii="宋体" w:hAnsi="宋体"/>
          <w:bCs/>
          <w:color w:val="000000"/>
          <w:sz w:val="21"/>
          <w:szCs w:val="21"/>
          <w:highlight w:val="none"/>
        </w:rPr>
        <w:t>.工程承包范围：</w:t>
      </w:r>
    </w:p>
    <w:p w14:paraId="792942F3">
      <w:pPr>
        <w:pStyle w:val="49"/>
        <w:spacing w:line="360" w:lineRule="auto"/>
        <w:ind w:firstLine="405" w:firstLineChars="193"/>
        <w:rPr>
          <w:rFonts w:ascii="宋体" w:hAnsi="宋体"/>
          <w:color w:val="000000"/>
          <w:sz w:val="21"/>
          <w:szCs w:val="21"/>
          <w:highlight w:val="non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p>
    <w:p w14:paraId="2880CF25">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00715153">
      <w:pPr>
        <w:pStyle w:val="50"/>
        <w:rPr>
          <w:rFonts w:ascii="宋体" w:hAnsi="宋体"/>
          <w:highlight w:val="none"/>
        </w:rPr>
      </w:pPr>
      <w:bookmarkStart w:id="148" w:name="_Toc505871367"/>
      <w:bookmarkStart w:id="149" w:name="_Toc4623"/>
      <w:bookmarkStart w:id="150" w:name="_Toc101715672"/>
      <w:bookmarkStart w:id="151" w:name="_Toc256000083"/>
      <w:r>
        <w:rPr>
          <w:rFonts w:ascii="宋体" w:hAnsi="宋体"/>
          <w:highlight w:val="none"/>
        </w:rPr>
        <w:t>二、合同工期</w:t>
      </w:r>
      <w:bookmarkEnd w:id="148"/>
      <w:bookmarkEnd w:id="149"/>
      <w:bookmarkEnd w:id="150"/>
      <w:bookmarkEnd w:id="151"/>
    </w:p>
    <w:p w14:paraId="1A28F6F9">
      <w:pPr>
        <w:pStyle w:val="49"/>
        <w:spacing w:line="360" w:lineRule="auto"/>
        <w:ind w:firstLine="459"/>
        <w:rPr>
          <w:rFonts w:ascii="宋体" w:hAnsi="宋体"/>
          <w:color w:val="000000"/>
          <w:sz w:val="21"/>
          <w:szCs w:val="21"/>
          <w:highlight w:val="none"/>
        </w:rPr>
      </w:pPr>
      <w:r>
        <w:rPr>
          <w:rFonts w:ascii="宋体" w:hAnsi="宋体"/>
          <w:color w:val="000000"/>
          <w:sz w:val="21"/>
          <w:szCs w:val="21"/>
          <w:highlight w:val="none"/>
        </w:rPr>
        <w:t>计划开工日期：</w:t>
      </w:r>
      <w:r>
        <w:rPr>
          <w:rFonts w:ascii="宋体" w:hAnsi="宋体"/>
          <w:color w:val="000000"/>
          <w:sz w:val="21"/>
          <w:szCs w:val="21"/>
          <w:highlight w:val="none"/>
          <w:u w:val="single"/>
        </w:rPr>
        <w:t></w:t>
      </w:r>
      <w:r>
        <w:rPr>
          <w:rFonts w:ascii="宋体" w:hAnsi="宋体"/>
          <w:color w:val="000000"/>
          <w:sz w:val="21"/>
          <w:szCs w:val="21"/>
          <w:highlight w:val="none"/>
        </w:rPr>
        <w:t>年</w:t>
      </w:r>
      <w:r>
        <w:rPr>
          <w:rFonts w:ascii="宋体" w:hAnsi="宋体"/>
          <w:color w:val="000000"/>
          <w:sz w:val="21"/>
          <w:szCs w:val="21"/>
          <w:highlight w:val="none"/>
          <w:u w:val="single"/>
        </w:rPr>
        <w:t></w:t>
      </w:r>
      <w:r>
        <w:rPr>
          <w:rFonts w:ascii="宋体" w:hAnsi="宋体"/>
          <w:color w:val="000000"/>
          <w:sz w:val="21"/>
          <w:szCs w:val="21"/>
          <w:highlight w:val="none"/>
        </w:rPr>
        <w:t>月</w:t>
      </w:r>
      <w:r>
        <w:rPr>
          <w:rFonts w:ascii="宋体" w:hAnsi="宋体"/>
          <w:color w:val="000000"/>
          <w:sz w:val="21"/>
          <w:szCs w:val="21"/>
          <w:highlight w:val="none"/>
          <w:u w:val="single"/>
        </w:rPr>
        <w:t></w:t>
      </w:r>
      <w:r>
        <w:rPr>
          <w:rFonts w:ascii="宋体" w:hAnsi="宋体"/>
          <w:color w:val="000000"/>
          <w:sz w:val="21"/>
          <w:szCs w:val="21"/>
          <w:highlight w:val="none"/>
        </w:rPr>
        <w:t>日。</w:t>
      </w:r>
    </w:p>
    <w:p w14:paraId="627825F3">
      <w:pPr>
        <w:pStyle w:val="49"/>
        <w:spacing w:line="360" w:lineRule="auto"/>
        <w:ind w:firstLine="459"/>
        <w:rPr>
          <w:rFonts w:ascii="宋体" w:hAnsi="宋体"/>
          <w:color w:val="000000"/>
          <w:sz w:val="21"/>
          <w:szCs w:val="21"/>
          <w:highlight w:val="none"/>
        </w:rPr>
      </w:pPr>
      <w:r>
        <w:rPr>
          <w:rFonts w:ascii="宋体" w:hAnsi="宋体"/>
          <w:color w:val="000000"/>
          <w:sz w:val="21"/>
          <w:szCs w:val="21"/>
          <w:highlight w:val="none"/>
        </w:rPr>
        <w:t>计划竣工日期：</w:t>
      </w:r>
      <w:r>
        <w:rPr>
          <w:rFonts w:ascii="宋体" w:hAnsi="宋体"/>
          <w:color w:val="000000"/>
          <w:sz w:val="21"/>
          <w:szCs w:val="21"/>
          <w:highlight w:val="none"/>
          <w:u w:val="single"/>
        </w:rPr>
        <w:t></w:t>
      </w:r>
      <w:r>
        <w:rPr>
          <w:rFonts w:ascii="宋体" w:hAnsi="宋体"/>
          <w:color w:val="000000"/>
          <w:sz w:val="21"/>
          <w:szCs w:val="21"/>
          <w:highlight w:val="none"/>
        </w:rPr>
        <w:t>年</w:t>
      </w:r>
      <w:r>
        <w:rPr>
          <w:rFonts w:ascii="宋体" w:hAnsi="宋体"/>
          <w:color w:val="000000"/>
          <w:sz w:val="21"/>
          <w:szCs w:val="21"/>
          <w:highlight w:val="none"/>
          <w:u w:val="single"/>
        </w:rPr>
        <w:t></w:t>
      </w:r>
      <w:r>
        <w:rPr>
          <w:rFonts w:ascii="宋体" w:hAnsi="宋体"/>
          <w:color w:val="000000"/>
          <w:sz w:val="21"/>
          <w:szCs w:val="21"/>
          <w:highlight w:val="none"/>
        </w:rPr>
        <w:t>月</w:t>
      </w:r>
      <w:r>
        <w:rPr>
          <w:rFonts w:ascii="宋体" w:hAnsi="宋体"/>
          <w:color w:val="000000"/>
          <w:sz w:val="21"/>
          <w:szCs w:val="21"/>
          <w:highlight w:val="none"/>
          <w:u w:val="single"/>
        </w:rPr>
        <w:t></w:t>
      </w:r>
      <w:r>
        <w:rPr>
          <w:rFonts w:ascii="宋体" w:hAnsi="宋体"/>
          <w:color w:val="000000"/>
          <w:sz w:val="21"/>
          <w:szCs w:val="21"/>
          <w:highlight w:val="none"/>
        </w:rPr>
        <w:t>日。</w:t>
      </w:r>
    </w:p>
    <w:p w14:paraId="29E226E6">
      <w:pPr>
        <w:pStyle w:val="49"/>
        <w:spacing w:line="360" w:lineRule="auto"/>
        <w:ind w:firstLine="459"/>
        <w:rPr>
          <w:rFonts w:ascii="宋体" w:hAnsi="宋体"/>
          <w:color w:val="000000"/>
          <w:sz w:val="21"/>
          <w:szCs w:val="21"/>
          <w:highlight w:val="none"/>
        </w:rPr>
      </w:pPr>
      <w:r>
        <w:rPr>
          <w:rFonts w:ascii="宋体" w:hAnsi="宋体"/>
          <w:color w:val="000000"/>
          <w:sz w:val="21"/>
          <w:szCs w:val="21"/>
          <w:highlight w:val="none"/>
        </w:rPr>
        <w:t>工期总日历天数：</w:t>
      </w:r>
      <w:r>
        <w:rPr>
          <w:rFonts w:ascii="宋体" w:hAnsi="宋体"/>
          <w:color w:val="000000"/>
          <w:sz w:val="21"/>
          <w:szCs w:val="21"/>
          <w:highlight w:val="none"/>
          <w:u w:val="single"/>
        </w:rPr>
        <w:t></w:t>
      </w:r>
      <w:r>
        <w:rPr>
          <w:rFonts w:ascii="宋体" w:hAnsi="宋体"/>
          <w:color w:val="000000"/>
          <w:sz w:val="21"/>
          <w:szCs w:val="21"/>
          <w:highlight w:val="none"/>
        </w:rPr>
        <w:t>天。工期总日历天数与根据前述计划开竣工日期计算的工期天数不一致的，以工期总日历天数为准。</w:t>
      </w:r>
    </w:p>
    <w:p w14:paraId="4DE72B4B">
      <w:pPr>
        <w:pStyle w:val="50"/>
        <w:rPr>
          <w:rFonts w:ascii="宋体" w:hAnsi="宋体"/>
          <w:highlight w:val="none"/>
        </w:rPr>
      </w:pPr>
      <w:bookmarkStart w:id="152" w:name="_Toc101715673"/>
      <w:bookmarkStart w:id="153" w:name="_Toc31802"/>
      <w:bookmarkStart w:id="154" w:name="_Toc505871368"/>
      <w:bookmarkStart w:id="155" w:name="_Toc256000084"/>
      <w:r>
        <w:rPr>
          <w:rFonts w:ascii="宋体" w:hAnsi="宋体"/>
          <w:highlight w:val="none"/>
        </w:rPr>
        <w:t>三、质量标准</w:t>
      </w:r>
      <w:bookmarkEnd w:id="152"/>
      <w:bookmarkEnd w:id="153"/>
      <w:bookmarkEnd w:id="154"/>
      <w:bookmarkEnd w:id="155"/>
    </w:p>
    <w:p w14:paraId="00501390">
      <w:pPr>
        <w:pStyle w:val="49"/>
        <w:spacing w:line="360" w:lineRule="auto"/>
        <w:ind w:firstLine="459"/>
        <w:rPr>
          <w:rFonts w:ascii="宋体" w:hAnsi="宋体"/>
          <w:color w:val="000000"/>
          <w:sz w:val="21"/>
          <w:szCs w:val="21"/>
          <w:highlight w:val="none"/>
        </w:rPr>
      </w:pPr>
      <w:r>
        <w:rPr>
          <w:rFonts w:ascii="宋体" w:hAnsi="宋体"/>
          <w:color w:val="000000"/>
          <w:sz w:val="21"/>
          <w:szCs w:val="21"/>
          <w:highlight w:val="none"/>
        </w:rPr>
        <w:t>工程质量符合</w:t>
      </w:r>
      <w:r>
        <w:rPr>
          <w:rFonts w:ascii="宋体" w:hAnsi="宋体"/>
          <w:color w:val="000000"/>
          <w:sz w:val="21"/>
          <w:szCs w:val="21"/>
          <w:highlight w:val="none"/>
          <w:u w:val="single"/>
        </w:rPr>
        <w:t></w:t>
      </w:r>
      <w:r>
        <w:rPr>
          <w:rFonts w:ascii="宋体" w:hAnsi="宋体"/>
          <w:color w:val="000000"/>
          <w:sz w:val="21"/>
          <w:szCs w:val="21"/>
          <w:highlight w:val="none"/>
        </w:rPr>
        <w:t>标准。</w:t>
      </w:r>
    </w:p>
    <w:p w14:paraId="05EBBBB7">
      <w:pPr>
        <w:pStyle w:val="50"/>
        <w:rPr>
          <w:rFonts w:ascii="宋体" w:hAnsi="宋体"/>
          <w:highlight w:val="none"/>
        </w:rPr>
      </w:pPr>
      <w:bookmarkStart w:id="156" w:name="_Toc24314"/>
      <w:bookmarkStart w:id="157" w:name="_Toc256000085"/>
      <w:bookmarkStart w:id="158" w:name="_Toc101715674"/>
      <w:bookmarkStart w:id="159" w:name="_Toc505871369"/>
      <w:r>
        <w:rPr>
          <w:rFonts w:ascii="宋体" w:hAnsi="宋体"/>
          <w:highlight w:val="none"/>
        </w:rPr>
        <w:t>四、签约合同价与合同价格形式</w:t>
      </w:r>
      <w:bookmarkEnd w:id="156"/>
      <w:bookmarkEnd w:id="157"/>
      <w:bookmarkEnd w:id="158"/>
      <w:bookmarkEnd w:id="159"/>
      <w:r>
        <w:rPr>
          <w:rFonts w:ascii="宋体" w:hAnsi="宋体"/>
          <w:highlight w:val="none"/>
        </w:rPr>
        <w:tab/>
      </w:r>
    </w:p>
    <w:p w14:paraId="21A472B9">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1.签约合同价为：</w:t>
      </w:r>
    </w:p>
    <w:p w14:paraId="1E00B00B">
      <w:pPr>
        <w:pStyle w:val="49"/>
        <w:spacing w:line="360" w:lineRule="auto"/>
        <w:ind w:firstLine="525" w:firstLineChars="250"/>
        <w:rPr>
          <w:rFonts w:ascii="宋体" w:hAnsi="宋体"/>
          <w:color w:val="000000"/>
          <w:sz w:val="21"/>
          <w:szCs w:val="21"/>
          <w:highlight w:val="none"/>
        </w:rPr>
      </w:pPr>
      <w:r>
        <w:rPr>
          <w:rFonts w:ascii="宋体" w:hAnsi="宋体"/>
          <w:color w:val="000000"/>
          <w:sz w:val="21"/>
          <w:szCs w:val="21"/>
          <w:highlight w:val="none"/>
        </w:rPr>
        <w:t>人民币（大写）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元)；</w:t>
      </w:r>
    </w:p>
    <w:p w14:paraId="093828CF">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其中：</w:t>
      </w:r>
    </w:p>
    <w:p w14:paraId="77529CF4">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（1）安全文明施工费：</w:t>
      </w:r>
    </w:p>
    <w:p w14:paraId="0EB25876">
      <w:pPr>
        <w:pStyle w:val="49"/>
        <w:spacing w:line="360" w:lineRule="auto"/>
        <w:ind w:firstLine="945" w:firstLineChars="450"/>
        <w:rPr>
          <w:rFonts w:ascii="宋体" w:hAnsi="宋体"/>
          <w:color w:val="000000"/>
          <w:sz w:val="21"/>
          <w:szCs w:val="21"/>
          <w:highlight w:val="none"/>
        </w:rPr>
      </w:pPr>
      <w:r>
        <w:rPr>
          <w:rFonts w:ascii="宋体" w:hAnsi="宋体"/>
          <w:color w:val="000000"/>
          <w:sz w:val="21"/>
          <w:szCs w:val="21"/>
          <w:highlight w:val="none"/>
        </w:rPr>
        <w:t>人民币（大写）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元)；</w:t>
      </w:r>
    </w:p>
    <w:p w14:paraId="54213DB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（2）材料和工程设备暂估价金额：</w:t>
      </w:r>
    </w:p>
    <w:p w14:paraId="24167AAB">
      <w:pPr>
        <w:pStyle w:val="49"/>
        <w:spacing w:line="360" w:lineRule="auto"/>
        <w:ind w:firstLine="945" w:firstLineChars="450"/>
        <w:rPr>
          <w:rFonts w:ascii="宋体" w:hAnsi="宋体"/>
          <w:color w:val="000000"/>
          <w:sz w:val="21"/>
          <w:szCs w:val="21"/>
          <w:highlight w:val="none"/>
        </w:rPr>
      </w:pPr>
      <w:r>
        <w:rPr>
          <w:rFonts w:ascii="宋体" w:hAnsi="宋体"/>
          <w:color w:val="000000"/>
          <w:sz w:val="21"/>
          <w:szCs w:val="21"/>
          <w:highlight w:val="none"/>
        </w:rPr>
        <w:t>人民币（大写）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元)；</w:t>
      </w:r>
    </w:p>
    <w:p w14:paraId="42269FB9">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（3）专业工程暂估价金额：</w:t>
      </w:r>
    </w:p>
    <w:p w14:paraId="6E50261E">
      <w:pPr>
        <w:pStyle w:val="49"/>
        <w:spacing w:line="360" w:lineRule="auto"/>
        <w:ind w:firstLine="945" w:firstLineChars="450"/>
        <w:rPr>
          <w:rFonts w:ascii="宋体" w:hAnsi="宋体"/>
          <w:color w:val="000000"/>
          <w:sz w:val="21"/>
          <w:szCs w:val="21"/>
          <w:highlight w:val="none"/>
        </w:rPr>
      </w:pPr>
      <w:r>
        <w:rPr>
          <w:rFonts w:ascii="宋体" w:hAnsi="宋体"/>
          <w:color w:val="000000"/>
          <w:sz w:val="21"/>
          <w:szCs w:val="21"/>
          <w:highlight w:val="none"/>
        </w:rPr>
        <w:t>人民币（大写）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元)；</w:t>
      </w:r>
    </w:p>
    <w:p w14:paraId="4B3946D8">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（4）暂列金额：</w:t>
      </w:r>
    </w:p>
    <w:p w14:paraId="5E3134BA">
      <w:pPr>
        <w:pStyle w:val="49"/>
        <w:spacing w:line="360" w:lineRule="auto"/>
        <w:ind w:firstLine="945" w:firstLineChars="450"/>
        <w:rPr>
          <w:rFonts w:ascii="宋体" w:hAnsi="宋体"/>
          <w:color w:val="000000"/>
          <w:sz w:val="21"/>
          <w:szCs w:val="21"/>
          <w:highlight w:val="none"/>
        </w:rPr>
      </w:pPr>
      <w:r>
        <w:rPr>
          <w:rFonts w:ascii="宋体" w:hAnsi="宋体"/>
          <w:color w:val="000000"/>
          <w:sz w:val="21"/>
          <w:szCs w:val="21"/>
          <w:highlight w:val="none"/>
        </w:rPr>
        <w:t>人民币（大写）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元)。</w:t>
      </w:r>
    </w:p>
    <w:p w14:paraId="0786733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2.合同价格形式：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E956C0D">
      <w:pPr>
        <w:pStyle w:val="50"/>
        <w:rPr>
          <w:rFonts w:ascii="宋体" w:hAnsi="宋体"/>
          <w:highlight w:val="none"/>
        </w:rPr>
      </w:pPr>
      <w:bookmarkStart w:id="160" w:name="_Toc101715675"/>
      <w:bookmarkStart w:id="161" w:name="_Toc256000086"/>
      <w:bookmarkStart w:id="162" w:name="_Toc19938"/>
      <w:bookmarkStart w:id="163" w:name="_Toc505871370"/>
      <w:r>
        <w:rPr>
          <w:rFonts w:ascii="宋体" w:hAnsi="宋体"/>
          <w:highlight w:val="none"/>
        </w:rPr>
        <w:t>五、项目经理</w:t>
      </w:r>
      <w:bookmarkEnd w:id="160"/>
      <w:bookmarkEnd w:id="161"/>
      <w:bookmarkEnd w:id="162"/>
      <w:bookmarkEnd w:id="163"/>
    </w:p>
    <w:p w14:paraId="6F6A5A41">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承包人项目经理：</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3FC30268">
      <w:pPr>
        <w:pStyle w:val="50"/>
        <w:rPr>
          <w:rFonts w:ascii="宋体" w:hAnsi="宋体"/>
          <w:highlight w:val="none"/>
        </w:rPr>
      </w:pPr>
      <w:bookmarkStart w:id="164" w:name="_Toc505871371"/>
      <w:bookmarkStart w:id="165" w:name="_Toc2781"/>
      <w:bookmarkStart w:id="166" w:name="_Toc101715676"/>
      <w:bookmarkStart w:id="167" w:name="_Toc256000087"/>
      <w:r>
        <w:rPr>
          <w:rFonts w:ascii="宋体" w:hAnsi="宋体"/>
          <w:highlight w:val="none"/>
        </w:rPr>
        <w:t>六、合同文件构成</w:t>
      </w:r>
      <w:bookmarkEnd w:id="164"/>
      <w:bookmarkEnd w:id="165"/>
      <w:bookmarkEnd w:id="166"/>
      <w:bookmarkEnd w:id="167"/>
    </w:p>
    <w:p w14:paraId="1B2249EA">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本协议书与下列文件一起构成合同文件：</w:t>
      </w:r>
    </w:p>
    <w:p w14:paraId="7B51AD58">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（1）中标通知书（如果有）；</w:t>
      </w:r>
    </w:p>
    <w:p w14:paraId="0E829C58">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 xml:space="preserve">（2）投标函及其附录（如果有）； </w:t>
      </w:r>
    </w:p>
    <w:p w14:paraId="712E2C1B">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（3）专用合同条款及其附件；</w:t>
      </w:r>
    </w:p>
    <w:p w14:paraId="5EBE7A9F">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（4）通用合同条款；</w:t>
      </w:r>
    </w:p>
    <w:p w14:paraId="6F32C525">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（5）技术标准和要求；</w:t>
      </w:r>
    </w:p>
    <w:p w14:paraId="0BF46580">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（6）图纸；</w:t>
      </w:r>
    </w:p>
    <w:p w14:paraId="0BB3E722">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（7）已标价工程量清单或预算书；</w:t>
      </w:r>
    </w:p>
    <w:p w14:paraId="389F8315">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（8）其他合同文件。</w:t>
      </w:r>
    </w:p>
    <w:p w14:paraId="3DDDE6E8">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在合同订立及履行过程中形成的与合同有关的文件均构成合同文件组成部分。</w:t>
      </w:r>
    </w:p>
    <w:p w14:paraId="60B4747A">
      <w:pPr>
        <w:pStyle w:val="49"/>
        <w:autoSpaceDE w:val="0"/>
        <w:autoSpaceDN w:val="0"/>
        <w:adjustRightInd w:val="0"/>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上述各项合同文件包括合同当事人就该项合同文件所作出的补充和修改，属于同一类内容的文件，应以最新签署的为准。</w:t>
      </w:r>
      <w:r>
        <w:rPr>
          <w:rFonts w:hint="eastAsia" w:ascii="宋体" w:hAnsi="宋体"/>
          <w:color w:val="000000"/>
          <w:sz w:val="21"/>
          <w:szCs w:val="21"/>
          <w:highlight w:val="none"/>
        </w:rPr>
        <w:t>专用合同条款及其附件须经合同当事人签字或盖章。</w:t>
      </w:r>
    </w:p>
    <w:p w14:paraId="303E50D3">
      <w:pPr>
        <w:pStyle w:val="50"/>
        <w:rPr>
          <w:rFonts w:ascii="宋体" w:hAnsi="宋体"/>
          <w:highlight w:val="none"/>
        </w:rPr>
      </w:pPr>
      <w:bookmarkStart w:id="168" w:name="_Toc505871372"/>
      <w:bookmarkStart w:id="169" w:name="_Toc256000088"/>
      <w:bookmarkStart w:id="170" w:name="_Toc2375"/>
      <w:bookmarkStart w:id="171" w:name="_Toc101715677"/>
      <w:r>
        <w:rPr>
          <w:rFonts w:ascii="宋体" w:hAnsi="宋体"/>
          <w:highlight w:val="none"/>
        </w:rPr>
        <w:t>七、承诺</w:t>
      </w:r>
      <w:bookmarkEnd w:id="168"/>
      <w:bookmarkEnd w:id="169"/>
      <w:bookmarkEnd w:id="170"/>
      <w:bookmarkEnd w:id="171"/>
    </w:p>
    <w:p w14:paraId="65680D9E">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1.发包人承诺按照法律规定履行项目审批手续、筹集工程建设资金并按照合同约定的期限和方式支付合同价款。</w:t>
      </w:r>
    </w:p>
    <w:p w14:paraId="53808A95">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6EB2003A">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3.发包人和承包人通过招投标形式签订合同的，双方理解并</w:t>
      </w:r>
      <w:r>
        <w:rPr>
          <w:rFonts w:hint="eastAsia" w:ascii="宋体" w:hAnsi="宋体"/>
          <w:bCs/>
          <w:color w:val="000000"/>
          <w:sz w:val="21"/>
          <w:szCs w:val="21"/>
          <w:highlight w:val="none"/>
        </w:rPr>
        <w:t>承诺</w:t>
      </w:r>
      <w:r>
        <w:rPr>
          <w:rFonts w:ascii="宋体" w:hAnsi="宋体"/>
          <w:bCs/>
          <w:color w:val="000000"/>
          <w:sz w:val="21"/>
          <w:szCs w:val="21"/>
          <w:highlight w:val="none"/>
        </w:rPr>
        <w:t>不再就同一工程另行签订与合同实质性内容相背离的协议。</w:t>
      </w:r>
    </w:p>
    <w:p w14:paraId="68F95F25">
      <w:pPr>
        <w:pStyle w:val="50"/>
        <w:rPr>
          <w:rFonts w:ascii="宋体" w:hAnsi="宋体"/>
          <w:highlight w:val="none"/>
        </w:rPr>
      </w:pPr>
      <w:bookmarkStart w:id="172" w:name="_Toc256000089"/>
      <w:bookmarkStart w:id="173" w:name="_Toc101715678"/>
      <w:bookmarkStart w:id="174" w:name="_Toc13994"/>
      <w:bookmarkStart w:id="175" w:name="_Toc505871373"/>
      <w:r>
        <w:rPr>
          <w:rFonts w:ascii="宋体" w:hAnsi="宋体"/>
          <w:highlight w:val="none"/>
        </w:rPr>
        <w:t>八、词语含义</w:t>
      </w:r>
      <w:bookmarkEnd w:id="172"/>
      <w:bookmarkEnd w:id="173"/>
      <w:bookmarkEnd w:id="174"/>
      <w:bookmarkEnd w:id="175"/>
    </w:p>
    <w:p w14:paraId="17F3C28D">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本协议书中词语含义与第二部分通用合同条款中赋予的含义相同。</w:t>
      </w:r>
    </w:p>
    <w:p w14:paraId="655E46F8">
      <w:pPr>
        <w:pStyle w:val="50"/>
        <w:rPr>
          <w:rFonts w:ascii="宋体" w:hAnsi="宋体"/>
          <w:highlight w:val="none"/>
        </w:rPr>
      </w:pPr>
      <w:bookmarkStart w:id="176" w:name="_Toc101715679"/>
      <w:bookmarkStart w:id="177" w:name="_Toc256000090"/>
      <w:bookmarkStart w:id="178" w:name="_Toc6798"/>
      <w:bookmarkStart w:id="179" w:name="_Toc505871374"/>
      <w:r>
        <w:rPr>
          <w:rFonts w:ascii="宋体" w:hAnsi="宋体"/>
          <w:highlight w:val="none"/>
        </w:rPr>
        <w:t>九、签订时间</w:t>
      </w:r>
      <w:bookmarkEnd w:id="176"/>
      <w:bookmarkEnd w:id="177"/>
      <w:bookmarkEnd w:id="178"/>
      <w:bookmarkEnd w:id="179"/>
    </w:p>
    <w:p w14:paraId="7C530B41">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本合同于</w:t>
      </w:r>
      <w:r>
        <w:rPr>
          <w:rFonts w:ascii="宋体" w:hAnsi="宋体"/>
          <w:bCs/>
          <w:color w:val="000000"/>
          <w:sz w:val="21"/>
          <w:szCs w:val="21"/>
          <w:highlight w:val="none"/>
          <w:u w:val="single"/>
        </w:rPr>
        <w:t xml:space="preserve">         </w:t>
      </w:r>
      <w:r>
        <w:rPr>
          <w:rFonts w:ascii="宋体" w:hAnsi="宋体"/>
          <w:bCs/>
          <w:color w:val="000000"/>
          <w:sz w:val="21"/>
          <w:szCs w:val="21"/>
          <w:highlight w:val="none"/>
        </w:rPr>
        <w:t>年</w:t>
      </w:r>
      <w:r>
        <w:rPr>
          <w:rFonts w:ascii="宋体" w:hAnsi="宋体"/>
          <w:bCs/>
          <w:color w:val="000000"/>
          <w:sz w:val="21"/>
          <w:szCs w:val="21"/>
          <w:highlight w:val="none"/>
          <w:u w:val="single"/>
        </w:rPr>
        <w:t xml:space="preserve">    </w:t>
      </w:r>
      <w:r>
        <w:rPr>
          <w:rFonts w:ascii="宋体" w:hAnsi="宋体"/>
          <w:bCs/>
          <w:color w:val="000000"/>
          <w:sz w:val="21"/>
          <w:szCs w:val="21"/>
          <w:highlight w:val="none"/>
        </w:rPr>
        <w:t>月</w:t>
      </w:r>
      <w:r>
        <w:rPr>
          <w:rFonts w:ascii="宋体" w:hAnsi="宋体"/>
          <w:bCs/>
          <w:color w:val="000000"/>
          <w:sz w:val="21"/>
          <w:szCs w:val="21"/>
          <w:highlight w:val="none"/>
          <w:u w:val="single"/>
        </w:rPr>
        <w:t xml:space="preserve">    </w:t>
      </w:r>
      <w:r>
        <w:rPr>
          <w:rFonts w:ascii="宋体" w:hAnsi="宋体"/>
          <w:bCs/>
          <w:color w:val="000000"/>
          <w:sz w:val="21"/>
          <w:szCs w:val="21"/>
          <w:highlight w:val="none"/>
        </w:rPr>
        <w:t>日签订。</w:t>
      </w:r>
    </w:p>
    <w:p w14:paraId="5403DA96">
      <w:pPr>
        <w:pStyle w:val="50"/>
        <w:rPr>
          <w:rFonts w:ascii="宋体" w:hAnsi="宋体"/>
          <w:highlight w:val="none"/>
        </w:rPr>
      </w:pPr>
      <w:bookmarkStart w:id="180" w:name="_Toc101715680"/>
      <w:bookmarkStart w:id="181" w:name="_Toc505871375"/>
      <w:bookmarkStart w:id="182" w:name="_Toc256000091"/>
      <w:bookmarkStart w:id="183" w:name="_Toc14568"/>
      <w:r>
        <w:rPr>
          <w:rFonts w:ascii="宋体" w:hAnsi="宋体"/>
          <w:highlight w:val="none"/>
        </w:rPr>
        <w:t>十、签订地点</w:t>
      </w:r>
      <w:bookmarkEnd w:id="180"/>
      <w:bookmarkEnd w:id="181"/>
      <w:bookmarkEnd w:id="182"/>
      <w:bookmarkEnd w:id="183"/>
    </w:p>
    <w:p w14:paraId="4F73CEA5">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本合同在</w:t>
      </w:r>
      <w:r>
        <w:rPr>
          <w:rFonts w:ascii="宋体" w:hAnsi="宋体"/>
          <w:bCs/>
          <w:color w:val="000000"/>
          <w:sz w:val="21"/>
          <w:szCs w:val="21"/>
          <w:highlight w:val="none"/>
          <w:u w:val="single"/>
        </w:rPr>
        <w:t xml:space="preserve">                                    </w:t>
      </w:r>
      <w:r>
        <w:rPr>
          <w:rFonts w:ascii="宋体" w:hAnsi="宋体"/>
          <w:bCs/>
          <w:color w:val="000000"/>
          <w:sz w:val="21"/>
          <w:szCs w:val="21"/>
          <w:highlight w:val="none"/>
        </w:rPr>
        <w:t>签订。</w:t>
      </w:r>
    </w:p>
    <w:p w14:paraId="55A4AF08">
      <w:pPr>
        <w:pStyle w:val="50"/>
        <w:rPr>
          <w:rFonts w:ascii="宋体" w:hAnsi="宋体"/>
          <w:highlight w:val="none"/>
        </w:rPr>
      </w:pPr>
      <w:bookmarkStart w:id="184" w:name="_Toc505871376"/>
      <w:bookmarkStart w:id="185" w:name="_Toc101715681"/>
      <w:bookmarkStart w:id="186" w:name="_Toc5430"/>
      <w:bookmarkStart w:id="187" w:name="_Toc256000092"/>
      <w:r>
        <w:rPr>
          <w:rFonts w:ascii="宋体" w:hAnsi="宋体"/>
          <w:highlight w:val="none"/>
        </w:rPr>
        <w:t>十一、补充协议</w:t>
      </w:r>
      <w:bookmarkEnd w:id="184"/>
      <w:bookmarkEnd w:id="185"/>
      <w:bookmarkEnd w:id="186"/>
      <w:bookmarkEnd w:id="187"/>
    </w:p>
    <w:p w14:paraId="568BA684">
      <w:pPr>
        <w:pStyle w:val="49"/>
        <w:spacing w:line="360" w:lineRule="auto"/>
        <w:ind w:firstLine="420" w:firstLineChars="200"/>
        <w:rPr>
          <w:rFonts w:ascii="宋体" w:hAnsi="宋体"/>
          <w:b/>
          <w:bCs/>
          <w:color w:val="000000"/>
          <w:sz w:val="21"/>
          <w:szCs w:val="21"/>
          <w:highlight w:val="none"/>
        </w:rPr>
      </w:pPr>
      <w:r>
        <w:rPr>
          <w:rFonts w:ascii="宋体" w:hAnsi="宋体"/>
          <w:bCs/>
          <w:color w:val="000000"/>
          <w:sz w:val="21"/>
          <w:szCs w:val="21"/>
          <w:highlight w:val="none"/>
        </w:rPr>
        <w:t>合同未尽事宜，合同当事人另行签订补充协议</w:t>
      </w:r>
      <w:r>
        <w:rPr>
          <w:rFonts w:hint="eastAsia" w:ascii="宋体" w:hAnsi="宋体"/>
          <w:bCs/>
          <w:color w:val="000000"/>
          <w:sz w:val="21"/>
          <w:szCs w:val="21"/>
          <w:highlight w:val="none"/>
        </w:rPr>
        <w:t>，</w:t>
      </w:r>
      <w:r>
        <w:rPr>
          <w:rFonts w:ascii="宋体" w:hAnsi="宋体"/>
          <w:bCs/>
          <w:color w:val="000000"/>
          <w:sz w:val="21"/>
          <w:szCs w:val="21"/>
          <w:highlight w:val="none"/>
        </w:rPr>
        <w:t>补充协议是合同的组成部分。</w:t>
      </w:r>
    </w:p>
    <w:p w14:paraId="1D25F4D3">
      <w:pPr>
        <w:pStyle w:val="50"/>
        <w:rPr>
          <w:rFonts w:ascii="宋体" w:hAnsi="宋体"/>
          <w:highlight w:val="none"/>
        </w:rPr>
      </w:pPr>
      <w:bookmarkStart w:id="188" w:name="_Toc23015"/>
      <w:bookmarkStart w:id="189" w:name="_Toc101715682"/>
      <w:bookmarkStart w:id="190" w:name="_Toc256000093"/>
      <w:bookmarkStart w:id="191" w:name="_Toc505871377"/>
      <w:r>
        <w:rPr>
          <w:rFonts w:ascii="宋体" w:hAnsi="宋体"/>
          <w:highlight w:val="none"/>
        </w:rPr>
        <w:t>十二、合同生效</w:t>
      </w:r>
      <w:bookmarkEnd w:id="188"/>
      <w:bookmarkEnd w:id="189"/>
      <w:bookmarkEnd w:id="190"/>
      <w:bookmarkEnd w:id="191"/>
    </w:p>
    <w:p w14:paraId="75883FA7">
      <w:pPr>
        <w:pStyle w:val="49"/>
        <w:spacing w:line="360" w:lineRule="auto"/>
        <w:ind w:firstLine="420" w:firstLineChars="200"/>
        <w:rPr>
          <w:rFonts w:ascii="宋体" w:hAnsi="宋体"/>
          <w:bCs/>
          <w:color w:val="000000"/>
          <w:sz w:val="21"/>
          <w:szCs w:val="21"/>
          <w:highlight w:val="none"/>
        </w:rPr>
      </w:pPr>
      <w:r>
        <w:rPr>
          <w:rFonts w:ascii="宋体" w:hAnsi="宋体"/>
          <w:bCs/>
          <w:color w:val="000000"/>
          <w:sz w:val="21"/>
          <w:szCs w:val="21"/>
          <w:highlight w:val="none"/>
        </w:rPr>
        <w:t>本合同自</w:t>
      </w:r>
      <w:r>
        <w:rPr>
          <w:rFonts w:ascii="宋体" w:hAnsi="宋体"/>
          <w:bCs/>
          <w:color w:val="000000"/>
          <w:sz w:val="21"/>
          <w:szCs w:val="21"/>
          <w:highlight w:val="none"/>
          <w:u w:val="single"/>
        </w:rPr>
        <w:t xml:space="preserve">                                   </w:t>
      </w:r>
      <w:r>
        <w:rPr>
          <w:rFonts w:ascii="宋体" w:hAnsi="宋体"/>
          <w:bCs/>
          <w:color w:val="000000"/>
          <w:sz w:val="21"/>
          <w:szCs w:val="21"/>
          <w:highlight w:val="none"/>
        </w:rPr>
        <w:t>生效。</w:t>
      </w:r>
    </w:p>
    <w:p w14:paraId="4E01A540">
      <w:pPr>
        <w:pStyle w:val="50"/>
        <w:rPr>
          <w:rFonts w:ascii="宋体" w:hAnsi="宋体"/>
          <w:highlight w:val="none"/>
        </w:rPr>
      </w:pPr>
      <w:bookmarkStart w:id="192" w:name="_Toc505871378"/>
      <w:bookmarkStart w:id="193" w:name="_Toc16371"/>
      <w:bookmarkStart w:id="194" w:name="_Toc101715683"/>
      <w:r>
        <w:rPr>
          <w:rFonts w:ascii="宋体" w:hAnsi="宋体"/>
          <w:highlight w:val="none"/>
        </w:rPr>
        <w:t>十三、合同份数</w:t>
      </w:r>
      <w:bookmarkEnd w:id="192"/>
      <w:bookmarkEnd w:id="193"/>
      <w:bookmarkEnd w:id="194"/>
    </w:p>
    <w:p w14:paraId="14318FF6">
      <w:pPr>
        <w:pStyle w:val="49"/>
        <w:spacing w:line="360" w:lineRule="auto"/>
        <w:ind w:firstLine="420" w:firstLineChars="200"/>
        <w:rPr>
          <w:rFonts w:hint="eastAsia" w:ascii="宋体" w:hAnsi="宋体"/>
          <w:bCs/>
          <w:color w:val="000000"/>
          <w:sz w:val="21"/>
          <w:szCs w:val="21"/>
          <w:highlight w:val="none"/>
        </w:rPr>
      </w:pPr>
      <w:r>
        <w:rPr>
          <w:rFonts w:ascii="宋体" w:hAnsi="宋体"/>
          <w:bCs/>
          <w:color w:val="000000"/>
          <w:sz w:val="21"/>
          <w:szCs w:val="21"/>
          <w:highlight w:val="none"/>
        </w:rPr>
        <w:t>本合同一式</w:t>
      </w:r>
      <w:r>
        <w:rPr>
          <w:rFonts w:ascii="宋体" w:hAnsi="宋体"/>
          <w:bCs/>
          <w:color w:val="000000"/>
          <w:sz w:val="21"/>
          <w:szCs w:val="21"/>
          <w:highlight w:val="none"/>
          <w:u w:val="single"/>
        </w:rPr>
        <w:t xml:space="preserve">  </w:t>
      </w:r>
      <w:r>
        <w:rPr>
          <w:rFonts w:hint="eastAsia" w:ascii="宋体" w:hAnsi="宋体"/>
          <w:bCs/>
          <w:color w:val="000000"/>
          <w:sz w:val="21"/>
          <w:szCs w:val="21"/>
          <w:highlight w:val="none"/>
          <w:u w:val="single"/>
        </w:rPr>
        <w:t>捌</w:t>
      </w:r>
      <w:r>
        <w:rPr>
          <w:rFonts w:ascii="宋体" w:hAnsi="宋体"/>
          <w:bCs/>
          <w:color w:val="000000"/>
          <w:sz w:val="21"/>
          <w:szCs w:val="21"/>
          <w:highlight w:val="none"/>
        </w:rPr>
        <w:t>份，均具有同等法律效力，发包人执</w:t>
      </w:r>
      <w:r>
        <w:rPr>
          <w:rFonts w:ascii="宋体" w:hAnsi="宋体"/>
          <w:bCs/>
          <w:color w:val="000000"/>
          <w:sz w:val="21"/>
          <w:szCs w:val="21"/>
          <w:highlight w:val="none"/>
          <w:u w:val="single"/>
        </w:rPr>
        <w:t xml:space="preserve">  </w:t>
      </w:r>
      <w:r>
        <w:rPr>
          <w:rFonts w:hint="eastAsia" w:ascii="宋体" w:hAnsi="宋体"/>
          <w:bCs/>
          <w:color w:val="000000"/>
          <w:sz w:val="21"/>
          <w:szCs w:val="21"/>
          <w:highlight w:val="none"/>
          <w:u w:val="single"/>
        </w:rPr>
        <w:t xml:space="preserve"> </w:t>
      </w:r>
      <w:r>
        <w:rPr>
          <w:rFonts w:ascii="宋体" w:hAnsi="宋体"/>
          <w:bCs/>
          <w:color w:val="000000"/>
          <w:sz w:val="21"/>
          <w:szCs w:val="21"/>
          <w:highlight w:val="none"/>
          <w:u w:val="single"/>
        </w:rPr>
        <w:t xml:space="preserve"> </w:t>
      </w:r>
      <w:r>
        <w:rPr>
          <w:rFonts w:ascii="宋体" w:hAnsi="宋体"/>
          <w:bCs/>
          <w:color w:val="000000"/>
          <w:sz w:val="21"/>
          <w:szCs w:val="21"/>
          <w:highlight w:val="none"/>
        </w:rPr>
        <w:t>份，承包人执</w:t>
      </w:r>
      <w:r>
        <w:rPr>
          <w:rFonts w:ascii="宋体" w:hAnsi="宋体"/>
          <w:bCs/>
          <w:color w:val="000000"/>
          <w:sz w:val="21"/>
          <w:szCs w:val="21"/>
          <w:highlight w:val="none"/>
          <w:u w:val="single"/>
        </w:rPr>
        <w:t xml:space="preserve">  </w:t>
      </w:r>
      <w:r>
        <w:rPr>
          <w:rFonts w:hint="eastAsia" w:ascii="宋体" w:hAnsi="宋体"/>
          <w:bCs/>
          <w:color w:val="000000"/>
          <w:sz w:val="21"/>
          <w:szCs w:val="21"/>
          <w:highlight w:val="none"/>
          <w:u w:val="single"/>
        </w:rPr>
        <w:t xml:space="preserve"> </w:t>
      </w:r>
      <w:r>
        <w:rPr>
          <w:rFonts w:ascii="宋体" w:hAnsi="宋体"/>
          <w:bCs/>
          <w:color w:val="000000"/>
          <w:sz w:val="21"/>
          <w:szCs w:val="21"/>
          <w:highlight w:val="none"/>
          <w:u w:val="single"/>
        </w:rPr>
        <w:t xml:space="preserve"> </w:t>
      </w:r>
      <w:r>
        <w:rPr>
          <w:rFonts w:ascii="宋体" w:hAnsi="宋体"/>
          <w:bCs/>
          <w:color w:val="000000"/>
          <w:sz w:val="21"/>
          <w:szCs w:val="21"/>
          <w:highlight w:val="none"/>
        </w:rPr>
        <w:t>份</w:t>
      </w:r>
      <w:r>
        <w:rPr>
          <w:rFonts w:hint="eastAsia" w:ascii="宋体" w:hAnsi="宋体"/>
          <w:bCs/>
          <w:color w:val="000000"/>
          <w:sz w:val="21"/>
          <w:szCs w:val="21"/>
          <w:highlight w:val="none"/>
        </w:rPr>
        <w:t>，采购代理机构</w:t>
      </w:r>
      <w:r>
        <w:rPr>
          <w:rFonts w:hint="eastAsia" w:ascii="宋体" w:hAnsi="宋体"/>
          <w:bCs/>
          <w:color w:val="000000"/>
          <w:sz w:val="21"/>
          <w:szCs w:val="21"/>
          <w:highlight w:val="none"/>
          <w:u w:val="single"/>
        </w:rPr>
        <w:t>壹</w:t>
      </w:r>
      <w:r>
        <w:rPr>
          <w:rFonts w:hint="eastAsia" w:ascii="宋体" w:hAnsi="宋体"/>
          <w:bCs/>
          <w:color w:val="000000"/>
          <w:sz w:val="21"/>
          <w:szCs w:val="21"/>
          <w:highlight w:val="none"/>
        </w:rPr>
        <w:t>份。</w:t>
      </w:r>
    </w:p>
    <w:p w14:paraId="49160074">
      <w:pPr>
        <w:pStyle w:val="49"/>
        <w:spacing w:line="360" w:lineRule="auto"/>
        <w:rPr>
          <w:rFonts w:hint="eastAsia" w:ascii="宋体" w:hAnsi="宋体"/>
          <w:color w:val="000000"/>
          <w:sz w:val="21"/>
          <w:szCs w:val="21"/>
          <w:highlight w:val="none"/>
        </w:rPr>
      </w:pPr>
    </w:p>
    <w:p w14:paraId="4ED04BBA">
      <w:pPr>
        <w:pStyle w:val="49"/>
        <w:spacing w:line="360" w:lineRule="auto"/>
        <w:rPr>
          <w:rFonts w:hint="eastAsia" w:ascii="宋体" w:hAnsi="宋体"/>
          <w:b/>
          <w:bCs/>
          <w:color w:val="000000"/>
          <w:sz w:val="21"/>
          <w:szCs w:val="21"/>
          <w:highlight w:val="none"/>
        </w:rPr>
      </w:pPr>
      <w:r>
        <w:rPr>
          <w:rFonts w:ascii="宋体" w:hAnsi="宋体"/>
          <w:b/>
          <w:bCs/>
          <w:color w:val="000000"/>
          <w:sz w:val="21"/>
          <w:szCs w:val="21"/>
          <w:highlight w:val="none"/>
        </w:rPr>
        <w:t>发包人</w:t>
      </w:r>
      <w:r>
        <w:rPr>
          <w:rFonts w:hint="eastAsia" w:ascii="宋体" w:hAnsi="宋体"/>
          <w:b/>
          <w:bCs/>
          <w:color w:val="000000"/>
          <w:sz w:val="21"/>
          <w:szCs w:val="21"/>
          <w:highlight w:val="none"/>
        </w:rPr>
        <w:t xml:space="preserve">：  </w:t>
      </w:r>
      <w:r>
        <w:rPr>
          <w:rFonts w:ascii="宋体" w:hAnsi="宋体"/>
          <w:b/>
          <w:bCs/>
          <w:color w:val="000000"/>
          <w:sz w:val="21"/>
          <w:szCs w:val="21"/>
          <w:highlight w:val="none"/>
        </w:rPr>
        <w:t>(公章)</w:t>
      </w:r>
      <w:r>
        <w:rPr>
          <w:rFonts w:hint="eastAsia" w:ascii="宋体" w:hAnsi="宋体"/>
          <w:b/>
          <w:bCs/>
          <w:color w:val="000000"/>
          <w:sz w:val="21"/>
          <w:szCs w:val="21"/>
          <w:highlight w:val="none"/>
        </w:rPr>
        <w:t xml:space="preserve">           </w:t>
      </w:r>
      <w:r>
        <w:rPr>
          <w:rFonts w:ascii="宋体" w:hAnsi="宋体"/>
          <w:b/>
          <w:bCs/>
          <w:color w:val="000000"/>
          <w:sz w:val="21"/>
          <w:szCs w:val="21"/>
          <w:highlight w:val="none"/>
        </w:rPr>
        <w:t xml:space="preserve">        </w:t>
      </w:r>
      <w:r>
        <w:rPr>
          <w:rFonts w:hint="eastAsia" w:ascii="宋体" w:hAnsi="宋体"/>
          <w:b/>
          <w:bCs/>
          <w:color w:val="000000"/>
          <w:sz w:val="21"/>
          <w:szCs w:val="21"/>
          <w:highlight w:val="none"/>
        </w:rPr>
        <w:t xml:space="preserve"> </w:t>
      </w:r>
      <w:r>
        <w:rPr>
          <w:rFonts w:ascii="宋体" w:hAnsi="宋体"/>
          <w:b/>
          <w:bCs/>
          <w:color w:val="000000"/>
          <w:sz w:val="21"/>
          <w:szCs w:val="21"/>
          <w:highlight w:val="none"/>
        </w:rPr>
        <w:t xml:space="preserve">  </w:t>
      </w:r>
      <w:r>
        <w:rPr>
          <w:rFonts w:hint="eastAsia" w:ascii="宋体" w:hAnsi="宋体"/>
          <w:b/>
          <w:bCs/>
          <w:color w:val="000000"/>
          <w:sz w:val="21"/>
          <w:szCs w:val="21"/>
          <w:highlight w:val="none"/>
        </w:rPr>
        <w:t xml:space="preserve"> </w:t>
      </w:r>
      <w:r>
        <w:rPr>
          <w:rFonts w:ascii="宋体" w:hAnsi="宋体"/>
          <w:b/>
          <w:bCs/>
          <w:color w:val="000000"/>
          <w:sz w:val="21"/>
          <w:szCs w:val="21"/>
          <w:highlight w:val="none"/>
        </w:rPr>
        <w:t>承包人</w:t>
      </w:r>
      <w:r>
        <w:rPr>
          <w:rFonts w:hint="eastAsia" w:ascii="宋体" w:hAnsi="宋体"/>
          <w:b/>
          <w:bCs/>
          <w:color w:val="000000"/>
          <w:sz w:val="21"/>
          <w:szCs w:val="21"/>
          <w:highlight w:val="none"/>
        </w:rPr>
        <w:t xml:space="preserve">：  </w:t>
      </w:r>
      <w:r>
        <w:rPr>
          <w:rFonts w:ascii="宋体" w:hAnsi="宋体"/>
          <w:b/>
          <w:bCs/>
          <w:color w:val="000000"/>
          <w:sz w:val="21"/>
          <w:szCs w:val="21"/>
          <w:highlight w:val="none"/>
        </w:rPr>
        <w:t>(公章)</w:t>
      </w:r>
    </w:p>
    <w:p w14:paraId="00920AA9">
      <w:pPr>
        <w:pStyle w:val="49"/>
        <w:spacing w:line="360" w:lineRule="auto"/>
        <w:rPr>
          <w:rFonts w:hint="eastAsia" w:ascii="宋体" w:hAnsi="宋体"/>
          <w:color w:val="000000"/>
          <w:sz w:val="21"/>
          <w:szCs w:val="21"/>
          <w:highlight w:val="none"/>
          <w:u w:val="single"/>
        </w:rPr>
      </w:pPr>
      <w:r>
        <w:rPr>
          <w:rFonts w:hint="eastAsia" w:ascii="宋体" w:hAnsi="宋体"/>
          <w:color w:val="000000"/>
          <w:sz w:val="21"/>
          <w:szCs w:val="21"/>
          <w:highlight w:val="none"/>
        </w:rPr>
        <w:t xml:space="preserve">                                 </w:t>
      </w:r>
    </w:p>
    <w:p w14:paraId="281744F6">
      <w:pPr>
        <w:pStyle w:val="49"/>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 xml:space="preserve">法定代表人或其委托代理人：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法定代表人或其委托代理人：</w:t>
      </w:r>
    </w:p>
    <w:p w14:paraId="640E85E6">
      <w:pPr>
        <w:pStyle w:val="49"/>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 xml:space="preserve">（签字）                    </w:t>
      </w:r>
      <w:r>
        <w:rPr>
          <w:rFonts w:ascii="宋体" w:hAnsi="宋体"/>
          <w:color w:val="000000"/>
          <w:sz w:val="21"/>
          <w:szCs w:val="21"/>
          <w:highlight w:val="none"/>
        </w:rPr>
        <w:t xml:space="preserve">          </w:t>
      </w:r>
      <w:r>
        <w:rPr>
          <w:rFonts w:hint="eastAsia" w:ascii="宋体" w:hAnsi="宋体"/>
          <w:color w:val="000000"/>
          <w:sz w:val="21"/>
          <w:szCs w:val="21"/>
          <w:highlight w:val="none"/>
        </w:rPr>
        <w:t>（签字）</w:t>
      </w:r>
    </w:p>
    <w:p w14:paraId="4160485C">
      <w:pPr>
        <w:pStyle w:val="49"/>
        <w:spacing w:line="360" w:lineRule="auto"/>
        <w:rPr>
          <w:rFonts w:hint="eastAsia" w:ascii="宋体" w:hAnsi="宋体"/>
          <w:color w:val="000000"/>
          <w:sz w:val="21"/>
          <w:szCs w:val="21"/>
          <w:highlight w:val="none"/>
          <w:u w:val="single"/>
        </w:rPr>
      </w:pPr>
    </w:p>
    <w:p w14:paraId="6285ADC4">
      <w:pPr>
        <w:pStyle w:val="49"/>
        <w:tabs>
          <w:tab w:val="left" w:pos="4410"/>
        </w:tabs>
        <w:spacing w:line="360" w:lineRule="auto"/>
        <w:rPr>
          <w:rFonts w:ascii="宋体" w:hAnsi="宋体"/>
          <w:color w:val="000000"/>
          <w:sz w:val="21"/>
          <w:szCs w:val="21"/>
          <w:highlight w:val="none"/>
        </w:rPr>
      </w:pPr>
      <w:r>
        <w:rPr>
          <w:rFonts w:hint="eastAsia" w:ascii="宋体" w:hAnsi="宋体"/>
          <w:color w:val="000000"/>
          <w:sz w:val="21"/>
          <w:szCs w:val="21"/>
          <w:highlight w:val="none"/>
        </w:rPr>
        <w:t>组织机构代码：</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组织机构代码：</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3EA2A189">
      <w:pPr>
        <w:pStyle w:val="49"/>
        <w:spacing w:line="360" w:lineRule="auto"/>
        <w:rPr>
          <w:rFonts w:ascii="宋体" w:hAnsi="宋体"/>
          <w:color w:val="000000"/>
          <w:sz w:val="21"/>
          <w:szCs w:val="21"/>
          <w:highlight w:val="none"/>
        </w:rPr>
      </w:pPr>
      <w:r>
        <w:rPr>
          <w:rFonts w:ascii="宋体" w:hAnsi="宋体"/>
          <w:color w:val="000000"/>
          <w:sz w:val="21"/>
          <w:szCs w:val="21"/>
          <w:highlight w:val="none"/>
        </w:rPr>
        <w:t>地  址：</w:t>
      </w:r>
      <w:r>
        <w:rPr>
          <w:rFonts w:ascii="宋体" w:hAnsi="宋体"/>
          <w:color w:val="000000"/>
          <w:sz w:val="21"/>
          <w:szCs w:val="21"/>
          <w:highlight w:val="none"/>
          <w:u w:val="single"/>
        </w:rPr>
        <w:t xml:space="preserve"> 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地  址：</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409D0745">
      <w:pPr>
        <w:pStyle w:val="49"/>
        <w:spacing w:line="360" w:lineRule="auto"/>
        <w:rPr>
          <w:rFonts w:ascii="宋体" w:hAnsi="宋体"/>
          <w:color w:val="000000"/>
          <w:sz w:val="21"/>
          <w:szCs w:val="21"/>
          <w:highlight w:val="none"/>
        </w:rPr>
      </w:pPr>
      <w:r>
        <w:rPr>
          <w:rFonts w:ascii="宋体" w:hAnsi="宋体"/>
          <w:color w:val="000000"/>
          <w:sz w:val="21"/>
          <w:szCs w:val="21"/>
          <w:highlight w:val="none"/>
        </w:rPr>
        <w:t>邮政编码：</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邮政编码：</w:t>
      </w:r>
      <w:r>
        <w:rPr>
          <w:rFonts w:ascii="宋体" w:hAnsi="宋体"/>
          <w:color w:val="000000"/>
          <w:sz w:val="21"/>
          <w:szCs w:val="21"/>
          <w:highlight w:val="none"/>
          <w:u w:val="single"/>
        </w:rPr>
        <w:t xml:space="preserve">   </w:t>
      </w:r>
    </w:p>
    <w:p w14:paraId="1F2563D0">
      <w:pPr>
        <w:pStyle w:val="49"/>
        <w:spacing w:line="360" w:lineRule="auto"/>
        <w:rPr>
          <w:rFonts w:ascii="宋体" w:hAnsi="宋体"/>
          <w:color w:val="000000"/>
          <w:sz w:val="21"/>
          <w:szCs w:val="21"/>
          <w:highlight w:val="none"/>
        </w:rPr>
      </w:pPr>
      <w:r>
        <w:rPr>
          <w:rFonts w:ascii="宋体" w:hAnsi="宋体"/>
          <w:color w:val="000000"/>
          <w:sz w:val="21"/>
          <w:szCs w:val="21"/>
          <w:highlight w:val="none"/>
        </w:rPr>
        <w:t>法定代表人：</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法定代表人：</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06624B57">
      <w:pPr>
        <w:pStyle w:val="49"/>
        <w:spacing w:line="360" w:lineRule="auto"/>
        <w:rPr>
          <w:rFonts w:hint="eastAsia" w:ascii="宋体" w:hAnsi="宋体"/>
          <w:color w:val="000000"/>
          <w:sz w:val="21"/>
          <w:szCs w:val="21"/>
          <w:highlight w:val="none"/>
          <w:u w:val="single"/>
        </w:rPr>
      </w:pPr>
      <w:r>
        <w:rPr>
          <w:rFonts w:ascii="宋体" w:hAnsi="宋体"/>
          <w:color w:val="000000"/>
          <w:sz w:val="21"/>
          <w:szCs w:val="21"/>
          <w:highlight w:val="none"/>
        </w:rPr>
        <w:t>委托代理人：</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委托代理人</w:t>
      </w:r>
      <w:r>
        <w:rPr>
          <w:rFonts w:hint="eastAsia" w:ascii="宋体" w:hAnsi="宋体"/>
          <w:color w:val="000000"/>
          <w:sz w:val="21"/>
          <w:szCs w:val="21"/>
          <w:highlight w:val="none"/>
        </w:rPr>
        <w:t>：</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u w:val="single"/>
        </w:rPr>
        <w:t xml:space="preserve"> </w:t>
      </w:r>
    </w:p>
    <w:p w14:paraId="0D1A00DD">
      <w:pPr>
        <w:pStyle w:val="49"/>
        <w:spacing w:line="360" w:lineRule="auto"/>
        <w:rPr>
          <w:rFonts w:ascii="宋体" w:hAnsi="宋体"/>
          <w:color w:val="000000"/>
          <w:sz w:val="21"/>
          <w:szCs w:val="21"/>
          <w:highlight w:val="none"/>
        </w:rPr>
      </w:pPr>
      <w:r>
        <w:rPr>
          <w:rFonts w:ascii="宋体" w:hAnsi="宋体"/>
          <w:color w:val="000000"/>
          <w:sz w:val="21"/>
          <w:szCs w:val="21"/>
          <w:highlight w:val="none"/>
        </w:rPr>
        <w:t>电  话：</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电  话：</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B56BA1C">
      <w:pPr>
        <w:pStyle w:val="49"/>
        <w:spacing w:line="360" w:lineRule="auto"/>
        <w:rPr>
          <w:rFonts w:ascii="宋体" w:hAnsi="宋体"/>
          <w:color w:val="000000"/>
          <w:sz w:val="21"/>
          <w:szCs w:val="21"/>
          <w:highlight w:val="none"/>
        </w:rPr>
      </w:pPr>
      <w:r>
        <w:rPr>
          <w:rFonts w:ascii="宋体" w:hAnsi="宋体"/>
          <w:color w:val="000000"/>
          <w:sz w:val="21"/>
          <w:szCs w:val="21"/>
          <w:highlight w:val="none"/>
        </w:rPr>
        <w:t>传  真：</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传  真：</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3D112580">
      <w:pPr>
        <w:pStyle w:val="49"/>
        <w:spacing w:line="360" w:lineRule="auto"/>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电子信箱：</w:t>
      </w:r>
      <w:r>
        <w:rPr>
          <w:rFonts w:ascii="宋体" w:hAnsi="宋体"/>
          <w:color w:val="000000"/>
          <w:sz w:val="21"/>
          <w:szCs w:val="21"/>
          <w:highlight w:val="none"/>
          <w:u w:val="single"/>
        </w:rPr>
        <w:t xml:space="preserve">   </w:t>
      </w:r>
    </w:p>
    <w:p w14:paraId="606B520C">
      <w:pPr>
        <w:pStyle w:val="49"/>
        <w:spacing w:line="360" w:lineRule="auto"/>
        <w:rPr>
          <w:rFonts w:ascii="宋体" w:hAnsi="宋体"/>
          <w:color w:val="000000"/>
          <w:sz w:val="21"/>
          <w:szCs w:val="21"/>
          <w:highlight w:val="none"/>
        </w:rPr>
      </w:pPr>
      <w:r>
        <w:rPr>
          <w:rFonts w:ascii="宋体" w:hAnsi="宋体"/>
          <w:color w:val="000000"/>
          <w:sz w:val="21"/>
          <w:szCs w:val="21"/>
          <w:highlight w:val="none"/>
        </w:rPr>
        <w:t>开户银行：</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开户银行：</w:t>
      </w:r>
      <w:r>
        <w:rPr>
          <w:rFonts w:ascii="宋体" w:hAnsi="宋体"/>
          <w:color w:val="000000"/>
          <w:sz w:val="21"/>
          <w:szCs w:val="21"/>
          <w:highlight w:val="none"/>
          <w:u w:val="single"/>
        </w:rPr>
        <w:t xml:space="preserve">   </w:t>
      </w:r>
    </w:p>
    <w:p w14:paraId="3C68506D">
      <w:pPr>
        <w:pStyle w:val="49"/>
        <w:spacing w:line="360" w:lineRule="auto"/>
        <w:rPr>
          <w:rFonts w:ascii="宋体" w:hAnsi="宋体"/>
          <w:color w:val="000000"/>
          <w:sz w:val="21"/>
          <w:szCs w:val="21"/>
          <w:highlight w:val="none"/>
          <w:u w:val="single"/>
        </w:rPr>
      </w:pPr>
      <w:r>
        <w:rPr>
          <w:rFonts w:ascii="宋体" w:hAnsi="宋体"/>
          <w:color w:val="000000"/>
          <w:sz w:val="21"/>
          <w:szCs w:val="21"/>
          <w:highlight w:val="none"/>
        </w:rPr>
        <w:t>账  号：</w:t>
      </w:r>
      <w:r>
        <w:rPr>
          <w:rFonts w:ascii="宋体" w:hAnsi="宋体"/>
          <w:color w:val="000000"/>
          <w:sz w:val="21"/>
          <w:szCs w:val="21"/>
          <w:highlight w:val="none"/>
          <w:u w:val="single"/>
        </w:rPr>
        <w:t xml:space="preserve">       </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账</w:t>
      </w:r>
      <w:r>
        <w:rPr>
          <w:rFonts w:hint="eastAsia" w:ascii="宋体" w:hAnsi="宋体"/>
          <w:color w:val="000000"/>
          <w:sz w:val="21"/>
          <w:szCs w:val="21"/>
          <w:highlight w:val="none"/>
        </w:rPr>
        <w:t xml:space="preserve"> </w:t>
      </w:r>
      <w:r>
        <w:rPr>
          <w:rFonts w:ascii="宋体" w:hAnsi="宋体"/>
          <w:color w:val="000000"/>
          <w:sz w:val="21"/>
          <w:szCs w:val="21"/>
          <w:highlight w:val="none"/>
        </w:rPr>
        <w:t xml:space="preserve"> 号：</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3671DC2F">
      <w:pPr>
        <w:pStyle w:val="49"/>
        <w:spacing w:line="360" w:lineRule="auto"/>
        <w:rPr>
          <w:rFonts w:ascii="宋体" w:hAnsi="宋体"/>
          <w:color w:val="000000"/>
          <w:sz w:val="21"/>
          <w:szCs w:val="21"/>
          <w:highlight w:val="none"/>
        </w:rPr>
      </w:pPr>
      <w:r>
        <w:rPr>
          <w:rFonts w:hint="eastAsia" w:ascii="宋体" w:hAnsi="宋体"/>
          <w:color w:val="000000"/>
          <w:sz w:val="21"/>
          <w:szCs w:val="21"/>
          <w:highlight w:val="none"/>
        </w:rPr>
        <w:t>签约日期：</w:t>
      </w:r>
      <w:r>
        <w:rPr>
          <w:rFonts w:ascii="宋体" w:hAnsi="宋体"/>
          <w:color w:val="000000"/>
          <w:sz w:val="21"/>
          <w:szCs w:val="21"/>
          <w:highlight w:val="none"/>
          <w:u w:val="single"/>
        </w:rPr>
        <w:t xml:space="preserve">       </w:t>
      </w:r>
      <w:r>
        <w:rPr>
          <w:rFonts w:hint="eastAsia" w:ascii="宋体" w:hAnsi="宋体"/>
          <w:color w:val="000000"/>
          <w:sz w:val="21"/>
          <w:szCs w:val="21"/>
          <w:highlight w:val="none"/>
        </w:rPr>
        <w:t xml:space="preserve">             签约日期：</w:t>
      </w:r>
      <w:r>
        <w:rPr>
          <w:rFonts w:ascii="宋体" w:hAnsi="宋体"/>
          <w:color w:val="000000"/>
          <w:sz w:val="21"/>
          <w:szCs w:val="21"/>
          <w:highlight w:val="none"/>
          <w:u w:val="single"/>
        </w:rPr>
        <w:t xml:space="preserve">       </w:t>
      </w:r>
      <w:r>
        <w:rPr>
          <w:rFonts w:hint="eastAsia" w:ascii="宋体" w:hAnsi="宋体"/>
          <w:color w:val="000000"/>
          <w:sz w:val="21"/>
          <w:szCs w:val="21"/>
          <w:highlight w:val="none"/>
        </w:rPr>
        <w:t xml:space="preserve">  </w:t>
      </w:r>
    </w:p>
    <w:p w14:paraId="0015BFC4">
      <w:pPr>
        <w:pStyle w:val="49"/>
        <w:spacing w:line="360" w:lineRule="auto"/>
        <w:rPr>
          <w:rFonts w:hint="eastAsia" w:ascii="宋体" w:hAnsi="宋体"/>
          <w:color w:val="000000"/>
          <w:sz w:val="21"/>
          <w:szCs w:val="21"/>
          <w:highlight w:val="none"/>
        </w:rPr>
      </w:pPr>
    </w:p>
    <w:p w14:paraId="5AE38D6F">
      <w:pPr>
        <w:pStyle w:val="49"/>
        <w:spacing w:line="360" w:lineRule="auto"/>
        <w:rPr>
          <w:rFonts w:hint="eastAsia" w:ascii="宋体" w:hAnsi="宋体"/>
          <w:b/>
          <w:bCs/>
          <w:color w:val="000000"/>
          <w:sz w:val="21"/>
          <w:szCs w:val="21"/>
          <w:highlight w:val="none"/>
        </w:rPr>
      </w:pPr>
      <w:r>
        <w:rPr>
          <w:rFonts w:hint="eastAsia" w:ascii="宋体" w:hAnsi="宋体"/>
          <w:b/>
          <w:bCs/>
          <w:color w:val="000000"/>
          <w:sz w:val="21"/>
          <w:szCs w:val="21"/>
          <w:highlight w:val="none"/>
        </w:rPr>
        <w:t>采购代理机构</w:t>
      </w:r>
      <w:r>
        <w:rPr>
          <w:rFonts w:hint="eastAsia" w:ascii="宋体" w:hAnsi="宋体"/>
          <w:b/>
          <w:bCs/>
          <w:color w:val="000000"/>
          <w:sz w:val="21"/>
          <w:szCs w:val="21"/>
          <w:highlight w:val="none"/>
          <w:lang w:eastAsia="zh-CN"/>
        </w:rPr>
        <w:t>（</w:t>
      </w:r>
      <w:r>
        <w:rPr>
          <w:rFonts w:hint="eastAsia" w:ascii="宋体" w:hAnsi="宋体"/>
          <w:b/>
          <w:bCs/>
          <w:color w:val="000000"/>
          <w:sz w:val="21"/>
          <w:szCs w:val="21"/>
          <w:highlight w:val="none"/>
          <w:lang w:val="en-US" w:eastAsia="zh-CN"/>
        </w:rPr>
        <w:t>盖章</w:t>
      </w:r>
      <w:r>
        <w:rPr>
          <w:rFonts w:hint="eastAsia" w:ascii="宋体" w:hAnsi="宋体"/>
          <w:b/>
          <w:bCs/>
          <w:color w:val="000000"/>
          <w:sz w:val="21"/>
          <w:szCs w:val="21"/>
          <w:highlight w:val="none"/>
          <w:lang w:eastAsia="zh-CN"/>
        </w:rPr>
        <w:t>）</w:t>
      </w:r>
      <w:r>
        <w:rPr>
          <w:rFonts w:hint="eastAsia" w:ascii="宋体" w:hAnsi="宋体"/>
          <w:b/>
          <w:bCs/>
          <w:color w:val="000000"/>
          <w:sz w:val="21"/>
          <w:szCs w:val="21"/>
          <w:highlight w:val="none"/>
        </w:rPr>
        <w:t>：</w:t>
      </w:r>
    </w:p>
    <w:p w14:paraId="78A7ADDD">
      <w:pPr>
        <w:pStyle w:val="49"/>
        <w:spacing w:line="360" w:lineRule="auto"/>
        <w:rPr>
          <w:rFonts w:hint="eastAsia" w:ascii="宋体" w:hAnsi="宋体"/>
          <w:b/>
          <w:bCs/>
          <w:color w:val="000000"/>
          <w:sz w:val="21"/>
          <w:szCs w:val="21"/>
          <w:highlight w:val="none"/>
        </w:rPr>
      </w:pPr>
      <w:r>
        <w:rPr>
          <w:rFonts w:hint="eastAsia" w:ascii="宋体" w:hAnsi="宋体"/>
          <w:b/>
          <w:bCs/>
          <w:color w:val="000000"/>
          <w:sz w:val="21"/>
          <w:szCs w:val="21"/>
          <w:highlight w:val="none"/>
        </w:rPr>
        <w:t>经办人：</w:t>
      </w:r>
    </w:p>
    <w:p w14:paraId="4BC2D42C">
      <w:pPr>
        <w:pStyle w:val="49"/>
        <w:spacing w:line="360" w:lineRule="auto"/>
        <w:rPr>
          <w:rFonts w:ascii="宋体" w:hAnsi="宋体"/>
          <w:b/>
          <w:bCs/>
          <w:color w:val="000000"/>
          <w:sz w:val="21"/>
          <w:szCs w:val="21"/>
          <w:highlight w:val="none"/>
        </w:rPr>
      </w:pPr>
      <w:r>
        <w:rPr>
          <w:rFonts w:hint="eastAsia" w:ascii="宋体" w:hAnsi="宋体"/>
          <w:b/>
          <w:bCs/>
          <w:color w:val="000000"/>
          <w:sz w:val="21"/>
          <w:szCs w:val="21"/>
          <w:highlight w:val="none"/>
          <w:lang w:val="en-US" w:eastAsia="zh-CN"/>
        </w:rPr>
        <w:t>合同备案日期</w:t>
      </w:r>
      <w:r>
        <w:rPr>
          <w:rFonts w:hint="eastAsia" w:ascii="宋体" w:hAnsi="宋体"/>
          <w:b/>
          <w:bCs/>
          <w:color w:val="000000"/>
          <w:sz w:val="21"/>
          <w:szCs w:val="21"/>
          <w:highlight w:val="none"/>
        </w:rPr>
        <w:t>：</w:t>
      </w:r>
    </w:p>
    <w:p w14:paraId="17BF5916">
      <w:pPr>
        <w:pStyle w:val="51"/>
        <w:jc w:val="center"/>
        <w:rPr>
          <w:rFonts w:hint="eastAsia" w:ascii="宋体" w:hAnsi="宋体" w:eastAsia="宋体"/>
          <w:highlight w:val="none"/>
        </w:rPr>
      </w:pPr>
      <w:r>
        <w:rPr>
          <w:rFonts w:hint="eastAsia" w:ascii="宋体" w:hAnsi="宋体" w:cs="宋体"/>
          <w:b w:val="0"/>
          <w:bCs w:val="0"/>
          <w:color w:val="000000"/>
          <w:kern w:val="0"/>
          <w:sz w:val="28"/>
          <w:szCs w:val="28"/>
          <w:highlight w:val="none"/>
          <w:lang w:val="zh-CN"/>
        </w:rPr>
        <w:br w:type="page"/>
      </w:r>
      <w:bookmarkStart w:id="195" w:name="_Toc28326"/>
      <w:bookmarkStart w:id="196" w:name="_Toc505871379"/>
      <w:bookmarkStart w:id="197" w:name="_Toc29746"/>
      <w:bookmarkStart w:id="198" w:name="_Toc256000094"/>
      <w:bookmarkStart w:id="199" w:name="_Toc101715684"/>
      <w:bookmarkStart w:id="200" w:name="_Toc11842_WPSOffice_Level1"/>
      <w:r>
        <w:rPr>
          <w:rFonts w:ascii="宋体" w:hAnsi="宋体" w:eastAsia="宋体"/>
          <w:highlight w:val="none"/>
        </w:rPr>
        <w:t>第二部分 通用合同条款</w:t>
      </w:r>
      <w:bookmarkEnd w:id="195"/>
      <w:bookmarkEnd w:id="196"/>
      <w:bookmarkEnd w:id="197"/>
      <w:bookmarkEnd w:id="198"/>
      <w:bookmarkEnd w:id="199"/>
      <w:bookmarkEnd w:id="200"/>
    </w:p>
    <w:p w14:paraId="5A9BE393">
      <w:pPr>
        <w:pStyle w:val="52"/>
        <w:jc w:val="center"/>
        <w:rPr>
          <w:rFonts w:ascii="宋体" w:hAnsi="宋体"/>
          <w:highlight w:val="none"/>
        </w:rPr>
      </w:pPr>
      <w:bookmarkStart w:id="201" w:name="_Toc9152_WPSOffice_Level2"/>
      <w:bookmarkStart w:id="202" w:name="_Toc2168"/>
      <w:r>
        <w:rPr>
          <w:rFonts w:hint="eastAsia" w:ascii="宋体" w:hAnsi="宋体"/>
          <w:highlight w:val="none"/>
        </w:rPr>
        <w:t>（略）</w:t>
      </w:r>
      <w:bookmarkEnd w:id="201"/>
      <w:bookmarkEnd w:id="202"/>
    </w:p>
    <w:p w14:paraId="13BDC4CC">
      <w:pPr>
        <w:pStyle w:val="57"/>
        <w:jc w:val="center"/>
        <w:rPr>
          <w:rFonts w:ascii="宋体" w:hAnsi="宋体" w:eastAsia="宋体"/>
          <w:highlight w:val="none"/>
        </w:rPr>
      </w:pPr>
      <w:r>
        <w:rPr>
          <w:rFonts w:ascii="宋体" w:hAnsi="宋体" w:eastAsia="宋体"/>
          <w:highlight w:val="none"/>
        </w:rPr>
        <w:br w:type="page"/>
      </w:r>
      <w:bookmarkStart w:id="203" w:name="_Toc31771"/>
      <w:bookmarkStart w:id="204" w:name="_Toc12277"/>
      <w:bookmarkStart w:id="205" w:name="_Toc101715685"/>
      <w:r>
        <w:rPr>
          <w:rFonts w:ascii="宋体" w:hAnsi="宋体" w:eastAsia="宋体"/>
          <w:highlight w:val="none"/>
        </w:rPr>
        <w:t xml:space="preserve">第三部分 </w:t>
      </w:r>
      <w:r>
        <w:rPr>
          <w:rFonts w:hint="eastAsia" w:ascii="宋体" w:hAnsi="宋体" w:eastAsia="宋体"/>
          <w:highlight w:val="none"/>
        </w:rPr>
        <w:t>专用合同条款</w:t>
      </w:r>
      <w:bookmarkEnd w:id="203"/>
      <w:bookmarkEnd w:id="204"/>
      <w:bookmarkEnd w:id="205"/>
    </w:p>
    <w:p w14:paraId="51FDBE1D">
      <w:pPr>
        <w:pStyle w:val="50"/>
        <w:rPr>
          <w:highlight w:val="none"/>
        </w:rPr>
      </w:pPr>
      <w:bookmarkStart w:id="206" w:name="_Toc26263"/>
      <w:bookmarkStart w:id="207" w:name="_Toc101715686"/>
      <w:r>
        <w:rPr>
          <w:highlight w:val="none"/>
        </w:rPr>
        <w:t>1. 一般约定</w:t>
      </w:r>
      <w:bookmarkEnd w:id="206"/>
      <w:bookmarkEnd w:id="207"/>
    </w:p>
    <w:p w14:paraId="3A3011C7">
      <w:pPr>
        <w:pStyle w:val="54"/>
        <w:rPr>
          <w:rFonts w:ascii="宋体" w:hAnsi="宋体" w:eastAsia="宋体"/>
          <w:highlight w:val="none"/>
        </w:rPr>
      </w:pPr>
      <w:r>
        <w:rPr>
          <w:rFonts w:ascii="宋体" w:hAnsi="宋体" w:eastAsia="宋体"/>
          <w:highlight w:val="none"/>
        </w:rPr>
        <w:t>1.1 词语定义</w:t>
      </w:r>
    </w:p>
    <w:p w14:paraId="54CF4098">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1.1.1合同</w:t>
      </w:r>
    </w:p>
    <w:p w14:paraId="163E8DC0">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1.1.1.10其他合同文件包括：</w:t>
      </w:r>
      <w:r>
        <w:rPr>
          <w:rFonts w:ascii="宋体" w:hAnsi="宋体"/>
          <w:color w:val="000000"/>
          <w:sz w:val="21"/>
          <w:szCs w:val="21"/>
          <w:highlight w:val="none"/>
          <w:u w:val="single"/>
        </w:rPr>
        <w:t xml:space="preserve">                                       </w:t>
      </w:r>
    </w:p>
    <w:p w14:paraId="07E35418">
      <w:pPr>
        <w:pStyle w:val="49"/>
        <w:spacing w:line="360" w:lineRule="auto"/>
        <w:ind w:left="1155" w:hanging="1155" w:hangingChars="550"/>
        <w:rPr>
          <w:rFonts w:hint="eastAsia" w:ascii="宋体" w:hAnsi="宋体"/>
          <w:color w:val="000000"/>
          <w:sz w:val="21"/>
          <w:szCs w:val="21"/>
          <w:highlight w:val="none"/>
          <w:u w:val="singl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7952A2C1">
      <w:pPr>
        <w:pStyle w:val="49"/>
        <w:spacing w:line="360" w:lineRule="auto"/>
        <w:ind w:left="1155" w:hanging="1155" w:hangingChars="550"/>
        <w:rPr>
          <w:rFonts w:ascii="宋体" w:hAnsi="宋体"/>
          <w:color w:val="000000"/>
          <w:kern w:val="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51B19C78">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1.1.2 合同当事人及其他相关方</w:t>
      </w:r>
    </w:p>
    <w:p w14:paraId="603E1A41">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1.1.2.4监理人：</w:t>
      </w:r>
    </w:p>
    <w:p w14:paraId="314853FA">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名    称：</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6F9C87B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资质类别和等级：</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22D58135">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联系电话：</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4A99022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47DF7F6">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通信地址：</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3907AEE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1.1.2.5 设计人：</w:t>
      </w:r>
    </w:p>
    <w:p w14:paraId="19488AF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名    称：</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58227BBA">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资质类别和等级：</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4F400EDB">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联系电话：</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06E25961">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718A70BD">
      <w:pPr>
        <w:pStyle w:val="49"/>
        <w:spacing w:line="360"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通信地址：</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641169EE">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1.1.3 工程和设备</w:t>
      </w:r>
    </w:p>
    <w:p w14:paraId="60C5EDA2">
      <w:pPr>
        <w:pStyle w:val="49"/>
        <w:spacing w:line="360" w:lineRule="auto"/>
        <w:ind w:firstLine="420" w:firstLineChars="200"/>
        <w:rPr>
          <w:rFonts w:hint="eastAsia" w:ascii="宋体" w:hAnsi="宋体"/>
          <w:color w:val="000000"/>
          <w:sz w:val="21"/>
          <w:szCs w:val="21"/>
          <w:highlight w:val="none"/>
          <w:u w:val="single"/>
        </w:rPr>
      </w:pPr>
      <w:r>
        <w:rPr>
          <w:rFonts w:ascii="宋体" w:hAnsi="宋体"/>
          <w:color w:val="000000"/>
          <w:sz w:val="21"/>
          <w:szCs w:val="21"/>
          <w:highlight w:val="none"/>
        </w:rPr>
        <w:t>1.1.3.7 作为施工现场组成部分的其他场所包括：</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202CB9B5">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4E798BE">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1.1.3.9 永久占地包括：</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kern w:val="0"/>
          <w:sz w:val="21"/>
          <w:szCs w:val="21"/>
          <w:highlight w:val="none"/>
        </w:rPr>
        <w:t>。</w:t>
      </w:r>
    </w:p>
    <w:p w14:paraId="61114835">
      <w:pPr>
        <w:pStyle w:val="49"/>
        <w:spacing w:line="360" w:lineRule="auto"/>
        <w:ind w:firstLine="420" w:firstLineChars="200"/>
        <w:jc w:val="left"/>
        <w:rPr>
          <w:rFonts w:ascii="宋体" w:hAnsi="宋体"/>
          <w:color w:val="000000"/>
          <w:sz w:val="21"/>
          <w:szCs w:val="21"/>
          <w:highlight w:val="none"/>
        </w:rPr>
      </w:pPr>
      <w:r>
        <w:rPr>
          <w:rFonts w:ascii="宋体" w:hAnsi="宋体"/>
          <w:color w:val="000000"/>
          <w:kern w:val="0"/>
          <w:sz w:val="21"/>
          <w:szCs w:val="21"/>
          <w:highlight w:val="none"/>
        </w:rPr>
        <w:t>1.1.3.10 临时占地包括：</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kern w:val="0"/>
          <w:sz w:val="21"/>
          <w:szCs w:val="21"/>
          <w:highlight w:val="none"/>
        </w:rPr>
        <w:t>。</w:t>
      </w:r>
    </w:p>
    <w:p w14:paraId="7F028F2D">
      <w:pPr>
        <w:pStyle w:val="54"/>
        <w:rPr>
          <w:rFonts w:ascii="宋体" w:hAnsi="宋体" w:eastAsia="宋体"/>
          <w:highlight w:val="none"/>
        </w:rPr>
      </w:pPr>
      <w:r>
        <w:rPr>
          <w:rFonts w:ascii="宋体" w:hAnsi="宋体" w:eastAsia="宋体"/>
          <w:highlight w:val="none"/>
        </w:rPr>
        <w:t xml:space="preserve">1.3法律 </w:t>
      </w:r>
    </w:p>
    <w:p w14:paraId="7F751320">
      <w:pPr>
        <w:pStyle w:val="49"/>
        <w:autoSpaceDE w:val="0"/>
        <w:autoSpaceDN w:val="0"/>
        <w:adjustRightInd w:val="0"/>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适用于合同的其他规范性文件：</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5A30F330">
      <w:pPr>
        <w:pStyle w:val="49"/>
        <w:autoSpaceDE w:val="0"/>
        <w:autoSpaceDN w:val="0"/>
        <w:adjustRightInd w:val="0"/>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2AA433A">
      <w:pPr>
        <w:pStyle w:val="54"/>
        <w:rPr>
          <w:rFonts w:ascii="宋体" w:hAnsi="宋体" w:eastAsia="宋体"/>
          <w:highlight w:val="none"/>
        </w:rPr>
      </w:pPr>
      <w:r>
        <w:rPr>
          <w:rFonts w:ascii="宋体" w:hAnsi="宋体" w:eastAsia="宋体"/>
          <w:highlight w:val="none"/>
        </w:rPr>
        <w:t>1.4 标准和规范</w:t>
      </w:r>
    </w:p>
    <w:p w14:paraId="43D2C881">
      <w:pPr>
        <w:pStyle w:val="49"/>
        <w:spacing w:line="360" w:lineRule="auto"/>
        <w:ind w:firstLine="420"/>
        <w:rPr>
          <w:rFonts w:hint="eastAsia" w:ascii="宋体" w:hAnsi="宋体"/>
          <w:color w:val="000000"/>
          <w:sz w:val="21"/>
          <w:szCs w:val="21"/>
          <w:highlight w:val="none"/>
        </w:rPr>
      </w:pPr>
      <w:r>
        <w:rPr>
          <w:rFonts w:ascii="宋体" w:hAnsi="宋体"/>
          <w:color w:val="000000"/>
          <w:sz w:val="21"/>
          <w:szCs w:val="21"/>
          <w:highlight w:val="none"/>
        </w:rPr>
        <w:t>1.4.1适用于工程的标准规范包括：</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29DE2BB6">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90EEF90">
      <w:pPr>
        <w:pStyle w:val="49"/>
        <w:spacing w:line="360" w:lineRule="auto"/>
        <w:ind w:firstLine="420" w:firstLineChars="200"/>
        <w:rPr>
          <w:rFonts w:ascii="宋体" w:hAnsi="宋体"/>
          <w:color w:val="000000"/>
          <w:kern w:val="0"/>
          <w:sz w:val="21"/>
          <w:szCs w:val="21"/>
          <w:highlight w:val="none"/>
          <w:u w:val="single"/>
        </w:rPr>
      </w:pPr>
      <w:r>
        <w:rPr>
          <w:rFonts w:ascii="宋体" w:hAnsi="宋体"/>
          <w:color w:val="000000"/>
          <w:kern w:val="0"/>
          <w:sz w:val="21"/>
          <w:szCs w:val="21"/>
          <w:highlight w:val="none"/>
        </w:rPr>
        <w:t>1.4.2 发包人提供国外标准、规范的名称：</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p>
    <w:p w14:paraId="6F8AA4E0">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101F6AA0">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发包人提供国外标准、规范的份数：</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088C576E">
      <w:pPr>
        <w:pStyle w:val="49"/>
        <w:spacing w:line="360" w:lineRule="auto"/>
        <w:ind w:firstLine="420" w:firstLineChars="200"/>
        <w:rPr>
          <w:rFonts w:ascii="宋体" w:hAnsi="宋体"/>
          <w:color w:val="000000"/>
          <w:sz w:val="21"/>
          <w:szCs w:val="21"/>
          <w:highlight w:val="none"/>
        </w:rPr>
      </w:pPr>
      <w:r>
        <w:rPr>
          <w:rFonts w:ascii="宋体" w:hAnsi="宋体"/>
          <w:color w:val="000000"/>
          <w:kern w:val="0"/>
          <w:sz w:val="21"/>
          <w:szCs w:val="21"/>
          <w:highlight w:val="none"/>
        </w:rPr>
        <w:t>发包人提供国外标准、规范的名称：</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1C971D54">
      <w:pPr>
        <w:pStyle w:val="49"/>
        <w:spacing w:line="360" w:lineRule="auto"/>
        <w:ind w:firstLine="420"/>
        <w:rPr>
          <w:rFonts w:hint="eastAsia" w:ascii="宋体" w:hAnsi="宋体"/>
          <w:color w:val="000000"/>
          <w:sz w:val="21"/>
          <w:szCs w:val="21"/>
          <w:highlight w:val="none"/>
        </w:rPr>
      </w:pPr>
      <w:r>
        <w:rPr>
          <w:rFonts w:ascii="宋体" w:hAnsi="宋体"/>
          <w:color w:val="000000"/>
          <w:sz w:val="21"/>
          <w:szCs w:val="21"/>
          <w:highlight w:val="none"/>
        </w:rPr>
        <w:t>1.4.3发包人对工程的技术标准和功能要求的特殊要求：</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6B7D03DE">
      <w:pPr>
        <w:pStyle w:val="49"/>
        <w:spacing w:line="360" w:lineRule="auto"/>
        <w:ind w:firstLine="420"/>
        <w:rPr>
          <w:rFonts w:ascii="宋体" w:hAnsi="宋体"/>
          <w:color w:val="000000"/>
          <w:sz w:val="21"/>
          <w:szCs w:val="21"/>
          <w:highlight w:val="none"/>
        </w:rPr>
      </w:pPr>
      <w:r>
        <w:rPr>
          <w:rFonts w:hint="eastAsia" w:ascii="宋体" w:hAnsi="宋体"/>
          <w:color w:val="000000"/>
          <w:sz w:val="21"/>
          <w:szCs w:val="21"/>
          <w:highlight w:val="non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2012F5AF">
      <w:pPr>
        <w:pStyle w:val="54"/>
        <w:rPr>
          <w:rFonts w:ascii="宋体" w:hAnsi="宋体" w:eastAsia="宋体"/>
          <w:highlight w:val="none"/>
        </w:rPr>
      </w:pPr>
      <w:r>
        <w:rPr>
          <w:rFonts w:ascii="宋体" w:hAnsi="宋体" w:eastAsia="宋体"/>
          <w:highlight w:val="none"/>
        </w:rPr>
        <w:t>1.5 合同文件的优先顺序</w:t>
      </w:r>
    </w:p>
    <w:p w14:paraId="0400728F">
      <w:pPr>
        <w:pStyle w:val="49"/>
        <w:spacing w:line="360" w:lineRule="auto"/>
        <w:ind w:firstLine="420"/>
        <w:rPr>
          <w:rFonts w:hint="eastAsia" w:ascii="宋体" w:hAnsi="宋体"/>
          <w:color w:val="000000"/>
          <w:sz w:val="21"/>
          <w:szCs w:val="21"/>
          <w:highlight w:val="none"/>
        </w:rPr>
      </w:pPr>
      <w:r>
        <w:rPr>
          <w:rFonts w:ascii="宋体" w:hAnsi="宋体"/>
          <w:color w:val="000000"/>
          <w:sz w:val="21"/>
          <w:szCs w:val="21"/>
          <w:highlight w:val="none"/>
        </w:rPr>
        <w:t>合同文件组成及优先顺序为：</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0B49478E">
      <w:pPr>
        <w:pStyle w:val="49"/>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hint="eastAsia" w:ascii="宋体" w:hAnsi="宋体"/>
          <w:color w:val="000000"/>
          <w:sz w:val="21"/>
          <w:szCs w:val="21"/>
          <w:highlight w:val="none"/>
        </w:rPr>
        <w:t>。</w:t>
      </w:r>
    </w:p>
    <w:p w14:paraId="3CBAF57C">
      <w:pPr>
        <w:pStyle w:val="54"/>
        <w:rPr>
          <w:rFonts w:ascii="宋体" w:hAnsi="宋体" w:eastAsia="宋体"/>
          <w:highlight w:val="none"/>
        </w:rPr>
      </w:pPr>
      <w:r>
        <w:rPr>
          <w:rFonts w:ascii="宋体" w:hAnsi="宋体" w:eastAsia="宋体"/>
          <w:highlight w:val="none"/>
        </w:rPr>
        <w:t>1.6 图纸和承包人文件</w:t>
      </w:r>
      <w:r>
        <w:rPr>
          <w:rFonts w:ascii="宋体" w:hAnsi="宋体" w:eastAsia="宋体"/>
          <w:highlight w:val="none"/>
        </w:rPr>
        <w:tab/>
      </w:r>
    </w:p>
    <w:p w14:paraId="34A00548">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1.6.1 图纸的提供</w:t>
      </w:r>
    </w:p>
    <w:p w14:paraId="3B8C3DAA">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发包人向承包人提供图纸的期限：</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5269A6B6">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发包人向承包人提供图纸的数量：</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49E9C91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发包人向承包人提供图纸的内容：</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4AB38DF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1.6.4 承包人文件</w:t>
      </w:r>
    </w:p>
    <w:p w14:paraId="230737AB">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需要由承包人提供的文件，包括：</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p>
    <w:p w14:paraId="3A0684AD">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2983520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承包人提供的文件的期限为：</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769A8A2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承包人提供的文件的数量为：</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63A04C1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承包人提供的文件的形式为：</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24F30813">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w:t>
      </w:r>
      <w:r>
        <w:rPr>
          <w:rFonts w:hint="eastAsia" w:ascii="宋体" w:hAnsi="宋体"/>
          <w:color w:val="000000"/>
          <w:sz w:val="21"/>
          <w:szCs w:val="21"/>
          <w:highlight w:val="none"/>
        </w:rPr>
        <w:t>审批</w:t>
      </w:r>
      <w:r>
        <w:rPr>
          <w:rFonts w:ascii="宋体" w:hAnsi="宋体"/>
          <w:color w:val="000000"/>
          <w:sz w:val="21"/>
          <w:szCs w:val="21"/>
          <w:highlight w:val="none"/>
        </w:rPr>
        <w:t>承包人文件的期限：</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498ABBC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1.6.5 现场图纸准备</w:t>
      </w:r>
    </w:p>
    <w:p w14:paraId="1D7934ED">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关于现场图纸准备的约定：</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sz w:val="21"/>
          <w:szCs w:val="21"/>
          <w:highlight w:val="none"/>
        </w:rPr>
        <w:t>。</w:t>
      </w:r>
    </w:p>
    <w:p w14:paraId="0999A49F">
      <w:pPr>
        <w:pStyle w:val="54"/>
        <w:rPr>
          <w:rFonts w:ascii="宋体" w:hAnsi="宋体" w:eastAsia="宋体"/>
          <w:highlight w:val="none"/>
        </w:rPr>
      </w:pPr>
      <w:r>
        <w:rPr>
          <w:rFonts w:ascii="宋体" w:hAnsi="宋体" w:eastAsia="宋体"/>
          <w:highlight w:val="none"/>
        </w:rPr>
        <w:t>1.7 联络</w:t>
      </w:r>
    </w:p>
    <w:p w14:paraId="378AF3C7">
      <w:pPr>
        <w:pStyle w:val="49"/>
        <w:spacing w:line="360" w:lineRule="auto"/>
        <w:ind w:firstLine="420" w:firstLineChars="200"/>
        <w:rPr>
          <w:rFonts w:hint="eastAsia" w:ascii="宋体" w:hAnsi="宋体"/>
          <w:color w:val="000000"/>
          <w:kern w:val="0"/>
          <w:sz w:val="21"/>
          <w:szCs w:val="21"/>
          <w:highlight w:val="none"/>
        </w:rPr>
      </w:pPr>
      <w:r>
        <w:rPr>
          <w:rFonts w:ascii="宋体" w:hAnsi="宋体"/>
          <w:color w:val="000000"/>
          <w:kern w:val="0"/>
          <w:sz w:val="21"/>
          <w:szCs w:val="21"/>
          <w:highlight w:val="none"/>
        </w:rPr>
        <w:t>1.7.1发包人和承包人应当在</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kern w:val="0"/>
          <w:sz w:val="21"/>
          <w:szCs w:val="21"/>
          <w:highlight w:val="none"/>
        </w:rPr>
        <w:t>天内将与合同有关的通知、批准、证明、证书、指示、指令、要求、请求、同意、意见、确定和决定等书面函件送达对方当事人</w:t>
      </w:r>
      <w:r>
        <w:rPr>
          <w:rFonts w:hint="eastAsia" w:ascii="宋体" w:hAnsi="宋体"/>
          <w:color w:val="000000"/>
          <w:kern w:val="0"/>
          <w:sz w:val="21"/>
          <w:szCs w:val="21"/>
          <w:highlight w:val="none"/>
        </w:rPr>
        <w:t>。</w:t>
      </w:r>
    </w:p>
    <w:p w14:paraId="503ACAA9">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1.7.2 发包人接收文件的地点：</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49AE877E">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发包人指定的接收人为：</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7482E9EA">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承包人接收文件的地点：</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61D39F90">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承包人指定的接收人为：</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3E645219">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监理人接收文件的地点：</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1BBB0141">
      <w:pPr>
        <w:pStyle w:val="49"/>
        <w:spacing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监理人指定的接收人为：</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color w:val="000000"/>
          <w:kern w:val="0"/>
          <w:sz w:val="21"/>
          <w:szCs w:val="21"/>
          <w:highlight w:val="none"/>
        </w:rPr>
        <w:t>。</w:t>
      </w:r>
    </w:p>
    <w:p w14:paraId="6485078E">
      <w:pPr>
        <w:pStyle w:val="54"/>
        <w:rPr>
          <w:rFonts w:ascii="宋体" w:hAnsi="宋体" w:eastAsia="宋体"/>
          <w:highlight w:val="none"/>
        </w:rPr>
      </w:pPr>
      <w:r>
        <w:rPr>
          <w:rFonts w:ascii="宋体" w:hAnsi="宋体" w:eastAsia="宋体"/>
          <w:highlight w:val="none"/>
        </w:rPr>
        <w:t>1.10 交通运输</w:t>
      </w:r>
    </w:p>
    <w:p w14:paraId="3AA85192">
      <w:pPr>
        <w:pStyle w:val="49"/>
        <w:spacing w:line="360" w:lineRule="auto"/>
        <w:ind w:firstLine="420" w:firstLineChars="200"/>
        <w:rPr>
          <w:rFonts w:ascii="宋体" w:hAnsi="宋体"/>
          <w:sz w:val="21"/>
          <w:szCs w:val="21"/>
          <w:highlight w:val="none"/>
        </w:rPr>
      </w:pPr>
      <w:r>
        <w:rPr>
          <w:rFonts w:ascii="宋体" w:hAnsi="宋体"/>
          <w:sz w:val="21"/>
          <w:szCs w:val="21"/>
          <w:highlight w:val="none"/>
        </w:rPr>
        <w:t>1.10.1 出入现场的权利</w:t>
      </w:r>
    </w:p>
    <w:p w14:paraId="1A2EEDB6">
      <w:pPr>
        <w:pStyle w:val="49"/>
        <w:spacing w:line="360" w:lineRule="auto"/>
        <w:ind w:firstLine="420" w:firstLineChars="200"/>
        <w:rPr>
          <w:rFonts w:hint="eastAsia" w:ascii="宋体" w:hAnsi="宋体"/>
          <w:color w:val="000000"/>
          <w:sz w:val="21"/>
          <w:szCs w:val="21"/>
          <w:highlight w:val="none"/>
          <w:u w:val="single"/>
        </w:rPr>
      </w:pPr>
      <w:r>
        <w:rPr>
          <w:rFonts w:ascii="宋体" w:hAnsi="宋体"/>
          <w:sz w:val="21"/>
          <w:szCs w:val="21"/>
          <w:highlight w:val="none"/>
        </w:rPr>
        <w:t>关于出入现场的权利的约定：</w:t>
      </w:r>
      <w:r>
        <w:rPr>
          <w:rFonts w:ascii="宋体" w:hAnsi="宋体"/>
          <w:color w:val="000000"/>
          <w:sz w:val="21"/>
          <w:szCs w:val="21"/>
          <w:highlight w:val="none"/>
          <w:u w:val="single"/>
        </w:rPr>
        <w:t>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p>
    <w:p w14:paraId="579394C4">
      <w:pPr>
        <w:pStyle w:val="49"/>
        <w:spacing w:line="360" w:lineRule="auto"/>
        <w:rPr>
          <w:rFonts w:ascii="宋体" w:hAnsi="宋体"/>
          <w:sz w:val="21"/>
          <w:szCs w:val="21"/>
          <w:highlight w:val="none"/>
        </w:rPr>
      </w:pP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sz w:val="21"/>
          <w:szCs w:val="21"/>
          <w:highlight w:val="none"/>
        </w:rPr>
        <w:t>。</w:t>
      </w:r>
    </w:p>
    <w:p w14:paraId="2329FE21">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1.10.3 场内交通</w:t>
      </w:r>
    </w:p>
    <w:p w14:paraId="61F6377D">
      <w:pPr>
        <w:pStyle w:val="49"/>
        <w:spacing w:line="360" w:lineRule="auto"/>
        <w:ind w:firstLine="420" w:firstLineChars="200"/>
        <w:rPr>
          <w:rFonts w:hint="eastAsia" w:ascii="宋体" w:hAnsi="宋体"/>
          <w:color w:val="000000"/>
          <w:sz w:val="21"/>
          <w:szCs w:val="21"/>
          <w:highlight w:val="none"/>
          <w:u w:val="single"/>
        </w:rPr>
      </w:pPr>
      <w:r>
        <w:rPr>
          <w:rFonts w:ascii="宋体" w:hAnsi="宋体"/>
          <w:color w:val="000000"/>
          <w:kern w:val="0"/>
          <w:sz w:val="21"/>
          <w:szCs w:val="21"/>
          <w:highlight w:val="none"/>
        </w:rPr>
        <w:t>关于场外交通和场内交通的边界的约定：</w:t>
      </w:r>
      <w:r>
        <w:rPr>
          <w:rFonts w:ascii="宋体" w:hAnsi="宋体"/>
          <w:color w:val="000000"/>
          <w:sz w:val="21"/>
          <w:szCs w:val="21"/>
          <w:highlight w:val="none"/>
          <w:u w:val="single"/>
        </w:rPr>
        <w:t>            </w:t>
      </w:r>
    </w:p>
    <w:p w14:paraId="5D8C6E2B">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sz w:val="21"/>
          <w:szCs w:val="21"/>
          <w:highlight w:val="none"/>
        </w:rPr>
        <w:t>。</w:t>
      </w:r>
    </w:p>
    <w:p w14:paraId="04C96004">
      <w:pPr>
        <w:pStyle w:val="49"/>
        <w:spacing w:line="360" w:lineRule="auto"/>
        <w:ind w:firstLine="420" w:firstLineChars="200"/>
        <w:rPr>
          <w:rFonts w:hint="eastAsia" w:ascii="宋体" w:hAnsi="宋体"/>
          <w:color w:val="000000"/>
          <w:sz w:val="21"/>
          <w:szCs w:val="21"/>
          <w:highlight w:val="none"/>
          <w:u w:val="single"/>
        </w:rPr>
      </w:pPr>
      <w:r>
        <w:rPr>
          <w:rFonts w:ascii="宋体" w:hAnsi="宋体"/>
          <w:sz w:val="21"/>
          <w:szCs w:val="21"/>
          <w:highlight w:val="none"/>
        </w:rPr>
        <w:t>关于发包人向承包人免费提供满足工程施工需要的场内道路和交通设施的约定：</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p>
    <w:p w14:paraId="21B1D709">
      <w:pPr>
        <w:pStyle w:val="49"/>
        <w:spacing w:line="360" w:lineRule="auto"/>
        <w:ind w:firstLine="420" w:firstLineChars="200"/>
        <w:jc w:val="left"/>
        <w:rPr>
          <w:rFonts w:ascii="宋体" w:hAnsi="宋体"/>
          <w:sz w:val="21"/>
          <w:szCs w:val="21"/>
          <w:highlight w:val="none"/>
        </w:rPr>
      </w:pP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ascii="宋体" w:hAnsi="宋体"/>
          <w:sz w:val="21"/>
          <w:szCs w:val="21"/>
          <w:highlight w:val="none"/>
        </w:rPr>
        <w:t xml:space="preserve">。  </w:t>
      </w:r>
    </w:p>
    <w:p w14:paraId="2F4E5A3C">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1.10.4超大件和超重件的运输</w:t>
      </w:r>
    </w:p>
    <w:p w14:paraId="795AC7F7">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运输超大件或超重件所需的道路和桥梁临时加固改造费用和其他有关费用由</w:t>
      </w:r>
      <w:r>
        <w:rPr>
          <w:rFonts w:ascii="宋体" w:hAnsi="宋体"/>
          <w:sz w:val="21"/>
          <w:szCs w:val="21"/>
          <w:highlight w:val="none"/>
          <w:u w:val="single"/>
        </w:rPr>
        <w:t xml:space="preserve">           </w:t>
      </w:r>
      <w:r>
        <w:rPr>
          <w:rFonts w:ascii="宋体" w:hAnsi="宋体"/>
          <w:sz w:val="21"/>
          <w:szCs w:val="21"/>
          <w:highlight w:val="none"/>
        </w:rPr>
        <w:t>承担。</w:t>
      </w:r>
    </w:p>
    <w:p w14:paraId="55CBE3AA">
      <w:pPr>
        <w:pStyle w:val="54"/>
        <w:rPr>
          <w:rFonts w:ascii="宋体" w:hAnsi="宋体" w:eastAsia="宋体"/>
          <w:highlight w:val="none"/>
        </w:rPr>
      </w:pPr>
      <w:r>
        <w:rPr>
          <w:rFonts w:ascii="宋体" w:hAnsi="宋体" w:eastAsia="宋体"/>
          <w:highlight w:val="none"/>
        </w:rPr>
        <w:t>1.11 知识产权</w:t>
      </w:r>
    </w:p>
    <w:p w14:paraId="0EA9ECE8">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olor w:val="000000"/>
          <w:sz w:val="21"/>
          <w:szCs w:val="21"/>
          <w:highlight w:val="none"/>
          <w:u w:val="single"/>
        </w:rPr>
        <w:t xml:space="preserve">              </w:t>
      </w:r>
    </w:p>
    <w:p w14:paraId="711843B5">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C1DE112">
      <w:pPr>
        <w:pStyle w:val="49"/>
        <w:spacing w:line="360"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关于发包人提供的上述文件的使用限制的要求：</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FF84B7B">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599F8C6">
      <w:pPr>
        <w:pStyle w:val="49"/>
        <w:spacing w:line="360"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1.11.2 关于承包人为实施工程所编制文件的著作权的归属：</w:t>
      </w:r>
      <w:r>
        <w:rPr>
          <w:rFonts w:ascii="宋体" w:hAnsi="宋体"/>
          <w:color w:val="000000"/>
          <w:sz w:val="21"/>
          <w:szCs w:val="21"/>
          <w:highlight w:val="none"/>
          <w:u w:val="single"/>
        </w:rPr>
        <w:t xml:space="preserve">                 </w:t>
      </w:r>
    </w:p>
    <w:p w14:paraId="23970EDF">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AD8F9C0">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关于承包人提供的上述文件的使用限制的要求：</w:t>
      </w:r>
      <w:r>
        <w:rPr>
          <w:rFonts w:ascii="宋体" w:hAnsi="宋体"/>
          <w:color w:val="000000"/>
          <w:sz w:val="21"/>
          <w:szCs w:val="21"/>
          <w:highlight w:val="none"/>
          <w:u w:val="single"/>
        </w:rPr>
        <w:t>                           </w:t>
      </w:r>
    </w:p>
    <w:p w14:paraId="63329906">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35CF0A6">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1.11.4 承包人在施工过程中所采用的专利、专有技术、技术秘密的使用费的承担方式：</w:t>
      </w:r>
      <w:r>
        <w:rPr>
          <w:rFonts w:ascii="宋体" w:hAnsi="宋体"/>
          <w:color w:val="000000"/>
          <w:sz w:val="21"/>
          <w:szCs w:val="21"/>
          <w:highlight w:val="none"/>
          <w:u w:val="single"/>
        </w:rPr>
        <w:t xml:space="preserve">  </w:t>
      </w:r>
    </w:p>
    <w:p w14:paraId="775FC5A9">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kern w:val="0"/>
          <w:sz w:val="21"/>
          <w:szCs w:val="21"/>
          <w:highlight w:val="none"/>
        </w:rPr>
        <w:t>。</w:t>
      </w:r>
    </w:p>
    <w:p w14:paraId="0AFDC837">
      <w:pPr>
        <w:pStyle w:val="49"/>
        <w:spacing w:after="120"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1.13工程量清单错误的修正</w:t>
      </w:r>
    </w:p>
    <w:p w14:paraId="5B362E48">
      <w:pPr>
        <w:pStyle w:val="49"/>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出现工程量清单错误时，是否调整合同价格：</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kern w:val="0"/>
          <w:sz w:val="21"/>
          <w:szCs w:val="21"/>
          <w:highlight w:val="none"/>
        </w:rPr>
        <w:t>。</w:t>
      </w:r>
    </w:p>
    <w:p w14:paraId="5D985EF1">
      <w:pPr>
        <w:pStyle w:val="49"/>
        <w:spacing w:line="360" w:lineRule="auto"/>
        <w:ind w:firstLine="420" w:firstLineChars="200"/>
        <w:rPr>
          <w:rFonts w:hint="eastAsia" w:ascii="宋体" w:hAnsi="宋体"/>
          <w:color w:val="000000"/>
          <w:sz w:val="21"/>
          <w:szCs w:val="21"/>
          <w:highlight w:val="none"/>
          <w:u w:val="single"/>
        </w:rPr>
      </w:pPr>
      <w:r>
        <w:rPr>
          <w:rFonts w:ascii="宋体" w:hAnsi="宋体"/>
          <w:color w:val="000000"/>
          <w:sz w:val="21"/>
          <w:szCs w:val="21"/>
          <w:highlight w:val="none"/>
        </w:rPr>
        <w:t>允许调整合同价格的工程量偏差范围：</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21A36754">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kern w:val="0"/>
          <w:sz w:val="21"/>
          <w:szCs w:val="21"/>
          <w:highlight w:val="none"/>
        </w:rPr>
        <w:t>。</w:t>
      </w:r>
    </w:p>
    <w:p w14:paraId="35E163BD">
      <w:pPr>
        <w:pStyle w:val="50"/>
        <w:rPr>
          <w:highlight w:val="none"/>
        </w:rPr>
      </w:pPr>
      <w:bookmarkStart w:id="208" w:name="_Toc101715687"/>
      <w:bookmarkStart w:id="209" w:name="_Toc22420"/>
      <w:r>
        <w:rPr>
          <w:highlight w:val="none"/>
        </w:rPr>
        <w:t>2. 发包人</w:t>
      </w:r>
      <w:bookmarkEnd w:id="208"/>
      <w:bookmarkEnd w:id="209"/>
    </w:p>
    <w:p w14:paraId="3A49CEDB">
      <w:pPr>
        <w:pStyle w:val="54"/>
        <w:rPr>
          <w:rFonts w:ascii="宋体" w:hAnsi="宋体" w:eastAsia="宋体"/>
          <w:highlight w:val="none"/>
        </w:rPr>
      </w:pPr>
      <w:r>
        <w:rPr>
          <w:rFonts w:ascii="宋体" w:hAnsi="宋体" w:eastAsia="宋体"/>
          <w:highlight w:val="none"/>
        </w:rPr>
        <w:t>2.2 发包人代表</w:t>
      </w:r>
    </w:p>
    <w:p w14:paraId="4EF43B5B">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发包人代表：</w:t>
      </w:r>
    </w:p>
    <w:p w14:paraId="4D4C97BD">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姓    名：</w:t>
      </w:r>
      <w:r>
        <w:rPr>
          <w:rFonts w:ascii="宋体" w:hAnsi="宋体"/>
          <w:color w:val="000000"/>
          <w:sz w:val="21"/>
          <w:szCs w:val="21"/>
          <w:highlight w:val="none"/>
          <w:u w:val="single"/>
        </w:rPr>
        <w:t xml:space="preserve">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6E410AD7">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身份证号：</w:t>
      </w:r>
      <w:r>
        <w:rPr>
          <w:rFonts w:ascii="宋体" w:hAnsi="宋体"/>
          <w:color w:val="000000"/>
          <w:sz w:val="21"/>
          <w:szCs w:val="21"/>
          <w:highlight w:val="none"/>
          <w:u w:val="single"/>
        </w:rPr>
        <w:t xml:space="preserve">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9E1C37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职    务：</w:t>
      </w:r>
      <w:r>
        <w:rPr>
          <w:rFonts w:ascii="宋体" w:hAnsi="宋体"/>
          <w:color w:val="000000"/>
          <w:sz w:val="21"/>
          <w:szCs w:val="21"/>
          <w:highlight w:val="none"/>
          <w:u w:val="single"/>
        </w:rPr>
        <w:t>    </w:t>
      </w:r>
      <w:r>
        <w:rPr>
          <w:rFonts w:ascii="宋体" w:hAnsi="宋体"/>
          <w:color w:val="000000"/>
          <w:sz w:val="21"/>
          <w:szCs w:val="21"/>
          <w:highlight w:val="none"/>
        </w:rPr>
        <w:t>；</w:t>
      </w:r>
    </w:p>
    <w:p w14:paraId="45E05E9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联系电话：</w:t>
      </w:r>
      <w:r>
        <w:rPr>
          <w:rFonts w:ascii="宋体" w:hAnsi="宋体"/>
          <w:color w:val="000000"/>
          <w:sz w:val="21"/>
          <w:szCs w:val="21"/>
          <w:highlight w:val="none"/>
          <w:u w:val="single"/>
        </w:rPr>
        <w:t>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6D3ADE45">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3D4115B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通信地址：</w:t>
      </w:r>
      <w:r>
        <w:rPr>
          <w:rFonts w:ascii="宋体" w:hAnsi="宋体"/>
          <w:color w:val="000000"/>
          <w:sz w:val="21"/>
          <w:szCs w:val="21"/>
          <w:highlight w:val="none"/>
          <w:u w:val="single"/>
        </w:rPr>
        <w:t></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0FAFD82B">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发包人对发包人代表的授权范围如下：</w:t>
      </w:r>
      <w:r>
        <w:rPr>
          <w:rFonts w:ascii="宋体" w:hAnsi="宋体"/>
          <w:color w:val="000000"/>
          <w:sz w:val="21"/>
          <w:szCs w:val="21"/>
          <w:highlight w:val="none"/>
          <w:u w:val="single"/>
        </w:rPr>
        <w:t>                       </w:t>
      </w:r>
    </w:p>
    <w:p w14:paraId="1DA1FB7B">
      <w:pPr>
        <w:pStyle w:val="49"/>
        <w:spacing w:line="360" w:lineRule="auto"/>
        <w:rPr>
          <w:rFonts w:ascii="宋体" w:hAnsi="宋体"/>
          <w:b/>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39A888E1">
      <w:pPr>
        <w:pStyle w:val="54"/>
        <w:rPr>
          <w:rFonts w:ascii="宋体" w:hAnsi="宋体" w:eastAsia="宋体"/>
          <w:highlight w:val="none"/>
        </w:rPr>
      </w:pPr>
      <w:r>
        <w:rPr>
          <w:rFonts w:ascii="宋体" w:hAnsi="宋体" w:eastAsia="宋体"/>
          <w:highlight w:val="none"/>
        </w:rPr>
        <w:t>2.4 施工现场、施工条件和基础资料的提供</w:t>
      </w:r>
    </w:p>
    <w:p w14:paraId="0AF2B5CE">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2.4.1 提供施工现场</w:t>
      </w:r>
    </w:p>
    <w:p w14:paraId="1895A434">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关于发包人移交施工现场的期限要求：</w:t>
      </w:r>
      <w:r>
        <w:rPr>
          <w:rFonts w:ascii="宋体" w:hAnsi="宋体"/>
          <w:color w:val="000000"/>
          <w:sz w:val="21"/>
          <w:szCs w:val="21"/>
          <w:highlight w:val="none"/>
          <w:u w:val="single"/>
        </w:rPr>
        <w:t>                       </w:t>
      </w:r>
    </w:p>
    <w:p w14:paraId="5E711CB2">
      <w:pPr>
        <w:pStyle w:val="49"/>
        <w:spacing w:line="360" w:lineRule="auto"/>
        <w:rPr>
          <w:rFonts w:ascii="宋体" w:hAnsi="宋体"/>
          <w:b/>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0AF9D6B7">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2.4.2 提供施工条件</w:t>
      </w:r>
    </w:p>
    <w:p w14:paraId="5B711EB8">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关于发包人应负责提供施工</w:t>
      </w:r>
      <w:r>
        <w:rPr>
          <w:rFonts w:hint="eastAsia" w:ascii="宋体" w:hAnsi="宋体"/>
          <w:color w:val="000000"/>
          <w:sz w:val="21"/>
          <w:szCs w:val="21"/>
          <w:highlight w:val="none"/>
        </w:rPr>
        <w:t>所需要的条件，</w:t>
      </w:r>
      <w:r>
        <w:rPr>
          <w:rFonts w:ascii="宋体" w:hAnsi="宋体"/>
          <w:color w:val="000000"/>
          <w:sz w:val="21"/>
          <w:szCs w:val="21"/>
          <w:highlight w:val="none"/>
        </w:rPr>
        <w:t>包括</w:t>
      </w:r>
      <w:r>
        <w:rPr>
          <w:rFonts w:ascii="宋体" w:hAnsi="宋体"/>
          <w:color w:val="000000"/>
          <w:sz w:val="21"/>
          <w:szCs w:val="21"/>
          <w:highlight w:val="none"/>
          <w:u w:val="single"/>
        </w:rPr>
        <w:t>                       </w:t>
      </w:r>
    </w:p>
    <w:p w14:paraId="5464883E">
      <w:pPr>
        <w:pStyle w:val="49"/>
        <w:spacing w:line="360" w:lineRule="auto"/>
        <w:rPr>
          <w:rFonts w:hint="eastAsia" w:ascii="宋体" w:hAnsi="宋体"/>
          <w:b/>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7D294E59">
      <w:pPr>
        <w:pStyle w:val="54"/>
        <w:rPr>
          <w:rFonts w:ascii="宋体" w:hAnsi="宋体" w:eastAsia="宋体"/>
          <w:highlight w:val="none"/>
        </w:rPr>
      </w:pPr>
      <w:r>
        <w:rPr>
          <w:rFonts w:ascii="宋体" w:hAnsi="宋体" w:eastAsia="宋体"/>
          <w:highlight w:val="none"/>
        </w:rPr>
        <w:t>2.5 资金来源证明及支付担保</w:t>
      </w:r>
    </w:p>
    <w:p w14:paraId="5EFFD70F">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发包人提供资金来源证明的期限要求：</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8DF4DE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发包人是否提供支付担保：</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21F9D0D0">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发包人提供支付担保的形式：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20075AF">
      <w:pPr>
        <w:pStyle w:val="50"/>
        <w:rPr>
          <w:highlight w:val="none"/>
        </w:rPr>
      </w:pPr>
      <w:bookmarkStart w:id="210" w:name="_Toc12640"/>
      <w:bookmarkStart w:id="211" w:name="_Toc101715688"/>
      <w:r>
        <w:rPr>
          <w:highlight w:val="none"/>
        </w:rPr>
        <w:t>3. 承包人</w:t>
      </w:r>
      <w:bookmarkEnd w:id="210"/>
      <w:bookmarkEnd w:id="211"/>
    </w:p>
    <w:p w14:paraId="4435D3F9">
      <w:pPr>
        <w:pStyle w:val="54"/>
        <w:rPr>
          <w:rFonts w:ascii="宋体" w:hAnsi="宋体" w:eastAsia="宋体"/>
          <w:highlight w:val="none"/>
        </w:rPr>
      </w:pPr>
      <w:r>
        <w:rPr>
          <w:rFonts w:ascii="宋体" w:hAnsi="宋体" w:eastAsia="宋体"/>
          <w:highlight w:val="none"/>
        </w:rPr>
        <w:t>3.1 承包人的一般义务</w:t>
      </w:r>
    </w:p>
    <w:p w14:paraId="2ABAA275">
      <w:pPr>
        <w:pStyle w:val="49"/>
        <w:spacing w:line="360" w:lineRule="auto"/>
        <w:ind w:firstLine="315" w:firstLineChars="150"/>
        <w:jc w:val="left"/>
        <w:rPr>
          <w:rFonts w:ascii="宋体" w:hAnsi="宋体"/>
          <w:color w:val="000000"/>
          <w:sz w:val="21"/>
          <w:szCs w:val="21"/>
          <w:highlight w:val="none"/>
          <w:u w:val="single"/>
        </w:rPr>
      </w:pPr>
      <w:r>
        <w:rPr>
          <w:rFonts w:ascii="宋体" w:hAnsi="宋体"/>
          <w:color w:val="000000"/>
          <w:kern w:val="0"/>
          <w:sz w:val="21"/>
          <w:szCs w:val="21"/>
          <w:highlight w:val="none"/>
        </w:rPr>
        <w:t>（</w:t>
      </w:r>
      <w:r>
        <w:rPr>
          <w:rFonts w:hint="eastAsia" w:ascii="宋体" w:hAnsi="宋体"/>
          <w:color w:val="000000"/>
          <w:kern w:val="0"/>
          <w:sz w:val="21"/>
          <w:szCs w:val="21"/>
          <w:highlight w:val="none"/>
        </w:rPr>
        <w:t>9</w:t>
      </w:r>
      <w:r>
        <w:rPr>
          <w:rFonts w:ascii="宋体" w:hAnsi="宋体"/>
          <w:color w:val="000000"/>
          <w:kern w:val="0"/>
          <w:sz w:val="21"/>
          <w:szCs w:val="21"/>
          <w:highlight w:val="none"/>
        </w:rPr>
        <w:t>）</w:t>
      </w:r>
      <w:r>
        <w:rPr>
          <w:rFonts w:ascii="宋体" w:hAnsi="宋体"/>
          <w:color w:val="000000"/>
          <w:sz w:val="21"/>
          <w:szCs w:val="21"/>
          <w:highlight w:val="none"/>
        </w:rPr>
        <w:t>承包人提交的竣工资料的内容：</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42449C52">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78E5EA9">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承包人需要提交的竣工资料套数：</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B2B405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承包人提交的竣工资料的费用承担：</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4FE98DA">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承包人提交的竣工资料移交时间：</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3C2E453">
      <w:pPr>
        <w:pStyle w:val="49"/>
        <w:spacing w:line="360"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承包人提交的竣工资料形式要求：</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1DDBBBF">
      <w:pPr>
        <w:pStyle w:val="49"/>
        <w:spacing w:line="360" w:lineRule="auto"/>
        <w:ind w:firstLine="315" w:firstLineChars="150"/>
        <w:jc w:val="left"/>
        <w:rPr>
          <w:rFonts w:ascii="宋体" w:hAnsi="宋体"/>
          <w:color w:val="000000"/>
          <w:sz w:val="21"/>
          <w:szCs w:val="21"/>
          <w:highlight w:val="none"/>
          <w:u w:val="single"/>
        </w:rPr>
      </w:pPr>
      <w:r>
        <w:rPr>
          <w:rFonts w:hint="eastAsia" w:ascii="宋体" w:hAnsi="宋体"/>
          <w:color w:val="000000"/>
          <w:kern w:val="0"/>
          <w:sz w:val="21"/>
          <w:szCs w:val="21"/>
          <w:highlight w:val="none"/>
        </w:rPr>
        <w:t>（10）</w:t>
      </w:r>
      <w:r>
        <w:rPr>
          <w:rFonts w:ascii="宋体" w:hAnsi="宋体"/>
          <w:color w:val="000000"/>
          <w:kern w:val="0"/>
          <w:sz w:val="21"/>
          <w:szCs w:val="21"/>
          <w:highlight w:val="none"/>
        </w:rPr>
        <w:t>承包人应履行的其他义务：</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241ADA73">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660E183">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 xml:space="preserve">                                      </w:t>
      </w:r>
      <w:r>
        <w:rPr>
          <w:rFonts w:hint="eastAsia" w:ascii="宋体" w:hAnsi="宋体"/>
          <w:color w:val="000000"/>
          <w:kern w:val="0"/>
          <w:sz w:val="21"/>
          <w:szCs w:val="21"/>
          <w:highlight w:val="none"/>
        </w:rPr>
        <w:t xml:space="preserve">                                             </w:t>
      </w:r>
      <w:r>
        <w:rPr>
          <w:rFonts w:ascii="宋体" w:hAnsi="宋体"/>
          <w:color w:val="000000"/>
          <w:kern w:val="0"/>
          <w:sz w:val="21"/>
          <w:szCs w:val="21"/>
          <w:highlight w:val="none"/>
        </w:rPr>
        <w:t xml:space="preserve">      </w:t>
      </w:r>
    </w:p>
    <w:p w14:paraId="3310D727">
      <w:pPr>
        <w:pStyle w:val="54"/>
        <w:rPr>
          <w:rFonts w:ascii="宋体" w:hAnsi="宋体" w:eastAsia="宋体"/>
          <w:highlight w:val="none"/>
        </w:rPr>
      </w:pPr>
      <w:r>
        <w:rPr>
          <w:rFonts w:ascii="宋体" w:hAnsi="宋体" w:eastAsia="宋体"/>
          <w:highlight w:val="none"/>
        </w:rPr>
        <w:t>3.2 项目经理</w:t>
      </w:r>
    </w:p>
    <w:p w14:paraId="1EDF401D">
      <w:pPr>
        <w:pStyle w:val="49"/>
        <w:spacing w:line="360" w:lineRule="auto"/>
        <w:ind w:firstLine="420" w:firstLineChars="200"/>
        <w:rPr>
          <w:rFonts w:ascii="宋体" w:hAnsi="宋体"/>
          <w:color w:val="000000"/>
          <w:sz w:val="21"/>
          <w:szCs w:val="21"/>
          <w:highlight w:val="none"/>
        </w:rPr>
      </w:pPr>
      <w:r>
        <w:rPr>
          <w:rFonts w:ascii="宋体" w:hAnsi="宋体"/>
          <w:color w:val="000000"/>
          <w:kern w:val="0"/>
          <w:sz w:val="21"/>
          <w:szCs w:val="21"/>
          <w:highlight w:val="none"/>
        </w:rPr>
        <w:t xml:space="preserve">3.2.1 </w:t>
      </w:r>
      <w:r>
        <w:rPr>
          <w:rFonts w:ascii="宋体" w:hAnsi="宋体"/>
          <w:color w:val="000000"/>
          <w:sz w:val="21"/>
          <w:szCs w:val="21"/>
          <w:highlight w:val="none"/>
        </w:rPr>
        <w:t>项目经理：</w:t>
      </w:r>
    </w:p>
    <w:p w14:paraId="7D1A725C">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姓    名：</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2E13EE4A">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身份证号：</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2193E2AD">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建造师执业资格等级：</w:t>
      </w:r>
      <w:r>
        <w:rPr>
          <w:rFonts w:ascii="宋体" w:hAnsi="宋体"/>
          <w:color w:val="000000"/>
          <w:sz w:val="21"/>
          <w:szCs w:val="21"/>
          <w:highlight w:val="none"/>
          <w:u w:val="single"/>
        </w:rPr>
        <w:t>   </w:t>
      </w:r>
      <w:r>
        <w:rPr>
          <w:rFonts w:ascii="宋体" w:hAnsi="宋体"/>
          <w:color w:val="000000"/>
          <w:sz w:val="21"/>
          <w:szCs w:val="21"/>
          <w:highlight w:val="none"/>
        </w:rPr>
        <w:t>；</w:t>
      </w:r>
    </w:p>
    <w:p w14:paraId="0D263A2E">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建造师注册证书号：</w:t>
      </w:r>
      <w:r>
        <w:rPr>
          <w:rFonts w:ascii="宋体" w:hAnsi="宋体"/>
          <w:color w:val="000000"/>
          <w:sz w:val="21"/>
          <w:szCs w:val="21"/>
          <w:highlight w:val="none"/>
          <w:u w:val="single"/>
        </w:rPr>
        <w:t> </w:t>
      </w:r>
      <w:r>
        <w:rPr>
          <w:rFonts w:ascii="宋体" w:hAnsi="宋体"/>
          <w:color w:val="000000"/>
          <w:sz w:val="21"/>
          <w:szCs w:val="21"/>
          <w:highlight w:val="none"/>
        </w:rPr>
        <w:t>；</w:t>
      </w:r>
    </w:p>
    <w:p w14:paraId="6F5F236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建造师执业印章号：</w:t>
      </w:r>
      <w:r>
        <w:rPr>
          <w:rFonts w:ascii="宋体" w:hAnsi="宋体"/>
          <w:color w:val="000000"/>
          <w:sz w:val="21"/>
          <w:szCs w:val="21"/>
          <w:highlight w:val="none"/>
          <w:u w:val="single"/>
        </w:rPr>
        <w:t> </w:t>
      </w:r>
      <w:r>
        <w:rPr>
          <w:rFonts w:ascii="宋体" w:hAnsi="宋体"/>
          <w:color w:val="000000"/>
          <w:sz w:val="21"/>
          <w:szCs w:val="21"/>
          <w:highlight w:val="none"/>
        </w:rPr>
        <w:t>；</w:t>
      </w:r>
    </w:p>
    <w:p w14:paraId="3CD91D48">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安全生产考核合格证书号：</w:t>
      </w:r>
      <w:r>
        <w:rPr>
          <w:rFonts w:ascii="宋体" w:hAnsi="宋体"/>
          <w:color w:val="000000"/>
          <w:sz w:val="21"/>
          <w:szCs w:val="21"/>
          <w:highlight w:val="none"/>
          <w:u w:val="single"/>
        </w:rPr>
        <w:t> </w:t>
      </w:r>
      <w:r>
        <w:rPr>
          <w:rFonts w:ascii="宋体" w:hAnsi="宋体"/>
          <w:color w:val="000000"/>
          <w:sz w:val="21"/>
          <w:szCs w:val="21"/>
          <w:highlight w:val="none"/>
        </w:rPr>
        <w:t>；</w:t>
      </w:r>
    </w:p>
    <w:p w14:paraId="7C208E2E">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联系电话：</w:t>
      </w:r>
      <w:r>
        <w:rPr>
          <w:rFonts w:ascii="宋体" w:hAnsi="宋体"/>
          <w:color w:val="000000"/>
          <w:sz w:val="21"/>
          <w:szCs w:val="21"/>
          <w:highlight w:val="none"/>
          <w:u w:val="single"/>
        </w:rPr>
        <w:t>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0BCDA4C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5433CFA5">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通信地址：</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w:t>
      </w:r>
      <w:r>
        <w:rPr>
          <w:rFonts w:ascii="宋体" w:hAnsi="宋体"/>
          <w:color w:val="000000"/>
          <w:sz w:val="21"/>
          <w:szCs w:val="21"/>
          <w:highlight w:val="none"/>
        </w:rPr>
        <w:t>；</w:t>
      </w:r>
    </w:p>
    <w:p w14:paraId="07EB66A4">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承包人对项目经理的授权范围如下：</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1BBD1441">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B12FC49">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关于项目经理每月在施工现场的时间要求：</w:t>
      </w:r>
      <w:r>
        <w:rPr>
          <w:rFonts w:ascii="宋体" w:hAnsi="宋体"/>
          <w:color w:val="000000"/>
          <w:sz w:val="21"/>
          <w:szCs w:val="21"/>
          <w:highlight w:val="none"/>
          <w:u w:val="single"/>
        </w:rPr>
        <w:t xml:space="preserve">                                          </w:t>
      </w:r>
    </w:p>
    <w:p w14:paraId="624F57EF">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041B189">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承包人未提交劳动合同，以及没有为项目经理缴纳社会保险证明的违约责任：</w:t>
      </w:r>
      <w:r>
        <w:rPr>
          <w:rFonts w:ascii="宋体" w:hAnsi="宋体"/>
          <w:color w:val="000000"/>
          <w:sz w:val="21"/>
          <w:szCs w:val="21"/>
          <w:highlight w:val="none"/>
          <w:u w:val="single"/>
        </w:rPr>
        <w:t xml:space="preserve">            </w:t>
      </w:r>
    </w:p>
    <w:p w14:paraId="7FA03BD9">
      <w:pPr>
        <w:pStyle w:val="49"/>
        <w:spacing w:line="360" w:lineRule="auto"/>
        <w:ind w:firstLine="420" w:firstLineChars="200"/>
        <w:rPr>
          <w:rFonts w:ascii="宋体" w:hAnsi="宋体"/>
          <w:color w:val="000000"/>
          <w:kern w:val="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2985D936">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项目经理未经批准，擅自离开施工现场的违约责任：</w:t>
      </w:r>
      <w:r>
        <w:rPr>
          <w:rFonts w:ascii="宋体" w:hAnsi="宋体"/>
          <w:color w:val="000000"/>
          <w:sz w:val="21"/>
          <w:szCs w:val="21"/>
          <w:highlight w:val="none"/>
          <w:u w:val="single"/>
        </w:rPr>
        <w:t xml:space="preserve">                                  </w:t>
      </w:r>
    </w:p>
    <w:p w14:paraId="66152276">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D494127">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3.2.3 承包人擅自更换项目经理的违约责任：</w:t>
      </w:r>
      <w:r>
        <w:rPr>
          <w:rFonts w:ascii="宋体" w:hAnsi="宋体"/>
          <w:color w:val="000000"/>
          <w:sz w:val="21"/>
          <w:szCs w:val="21"/>
          <w:highlight w:val="none"/>
          <w:u w:val="single"/>
        </w:rPr>
        <w:t xml:space="preserve">                                        </w:t>
      </w:r>
    </w:p>
    <w:p w14:paraId="7F72DB2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5D02FE9">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3.2.4 承包人无正当理由拒绝更换项目经理的违约责任：</w:t>
      </w:r>
      <w:r>
        <w:rPr>
          <w:rFonts w:ascii="宋体" w:hAnsi="宋体"/>
          <w:color w:val="000000"/>
          <w:sz w:val="21"/>
          <w:szCs w:val="21"/>
          <w:highlight w:val="none"/>
          <w:u w:val="single"/>
        </w:rPr>
        <w:t xml:space="preserve">                              </w:t>
      </w:r>
    </w:p>
    <w:p w14:paraId="3460B54F">
      <w:pPr>
        <w:pStyle w:val="49"/>
        <w:spacing w:line="360" w:lineRule="auto"/>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65205D2">
      <w:pPr>
        <w:pStyle w:val="54"/>
        <w:rPr>
          <w:rFonts w:ascii="宋体" w:hAnsi="宋体" w:eastAsia="宋体"/>
          <w:highlight w:val="none"/>
        </w:rPr>
      </w:pPr>
      <w:r>
        <w:rPr>
          <w:rFonts w:ascii="宋体" w:hAnsi="宋体" w:eastAsia="宋体"/>
          <w:highlight w:val="none"/>
        </w:rPr>
        <w:t>3.3 承包人人员</w:t>
      </w:r>
    </w:p>
    <w:p w14:paraId="081BAF6C">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3.3.1 承包人提交项目管理机构及施工现场管理人员安排报告的期限：</w:t>
      </w:r>
      <w:r>
        <w:rPr>
          <w:rFonts w:ascii="宋体" w:hAnsi="宋体"/>
          <w:color w:val="000000"/>
          <w:sz w:val="21"/>
          <w:szCs w:val="21"/>
          <w:highlight w:val="none"/>
          <w:u w:val="single"/>
        </w:rPr>
        <w:t xml:space="preserve">                </w:t>
      </w:r>
    </w:p>
    <w:p w14:paraId="2E5EA05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3D1B922A">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3.3.3 承包人无正当理由拒绝撤换主要施工管理人员的违约责任：</w:t>
      </w:r>
      <w:r>
        <w:rPr>
          <w:rFonts w:ascii="宋体" w:hAnsi="宋体"/>
          <w:color w:val="000000"/>
          <w:sz w:val="21"/>
          <w:szCs w:val="21"/>
          <w:highlight w:val="none"/>
          <w:u w:val="single"/>
        </w:rPr>
        <w:t xml:space="preserve">                    </w:t>
      </w:r>
    </w:p>
    <w:p w14:paraId="0BB0176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746848BE">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3.3.4 承包人主要施工管理人员离开施工现场的批准要求：</w:t>
      </w:r>
      <w:r>
        <w:rPr>
          <w:rFonts w:ascii="宋体" w:hAnsi="宋体"/>
          <w:color w:val="000000"/>
          <w:sz w:val="21"/>
          <w:szCs w:val="21"/>
          <w:highlight w:val="none"/>
          <w:u w:val="single"/>
        </w:rPr>
        <w:t xml:space="preserve">                       </w:t>
      </w:r>
    </w:p>
    <w:p w14:paraId="2F908463">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2D55A4FE">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3.3.5承包人擅自更换主要施工管理人员的违约责任</w:t>
      </w:r>
      <w:r>
        <w:rPr>
          <w:rFonts w:ascii="宋体" w:hAnsi="宋体"/>
          <w:color w:val="000000"/>
          <w:sz w:val="21"/>
          <w:szCs w:val="21"/>
          <w:highlight w:val="none"/>
          <w:u w:val="single"/>
        </w:rPr>
        <w:t xml:space="preserve">                             </w:t>
      </w:r>
    </w:p>
    <w:p w14:paraId="4E9DA122">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76B017FE">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承包人主要施工管理人员擅自离开施工现场的违约责任：</w:t>
      </w:r>
      <w:r>
        <w:rPr>
          <w:rFonts w:ascii="宋体" w:hAnsi="宋体"/>
          <w:color w:val="000000"/>
          <w:sz w:val="21"/>
          <w:szCs w:val="21"/>
          <w:highlight w:val="none"/>
          <w:u w:val="single"/>
        </w:rPr>
        <w:t xml:space="preserve">                         </w:t>
      </w:r>
    </w:p>
    <w:p w14:paraId="3DFB726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   </w:t>
      </w:r>
      <w:r>
        <w:rPr>
          <w:rFonts w:ascii="宋体" w:hAnsi="宋体"/>
          <w:color w:val="000000"/>
          <w:sz w:val="21"/>
          <w:szCs w:val="21"/>
          <w:highlight w:val="none"/>
        </w:rPr>
        <w:t>。</w:t>
      </w:r>
    </w:p>
    <w:p w14:paraId="16436D2A">
      <w:pPr>
        <w:pStyle w:val="54"/>
        <w:rPr>
          <w:rFonts w:ascii="宋体" w:hAnsi="宋体" w:eastAsia="宋体"/>
          <w:highlight w:val="none"/>
        </w:rPr>
      </w:pPr>
      <w:r>
        <w:rPr>
          <w:rFonts w:ascii="宋体" w:hAnsi="宋体" w:eastAsia="宋体"/>
          <w:highlight w:val="none"/>
        </w:rPr>
        <w:t>3.5 分包</w:t>
      </w:r>
    </w:p>
    <w:p w14:paraId="3573466C">
      <w:pPr>
        <w:pStyle w:val="49"/>
        <w:spacing w:line="360" w:lineRule="auto"/>
        <w:ind w:firstLine="420" w:firstLineChars="200"/>
        <w:rPr>
          <w:rFonts w:ascii="宋体" w:hAnsi="宋体"/>
          <w:sz w:val="21"/>
          <w:szCs w:val="21"/>
          <w:highlight w:val="none"/>
        </w:rPr>
      </w:pPr>
      <w:r>
        <w:rPr>
          <w:rFonts w:ascii="宋体" w:hAnsi="宋体"/>
          <w:sz w:val="21"/>
          <w:szCs w:val="21"/>
          <w:highlight w:val="none"/>
        </w:rPr>
        <w:t>3.5.1 分包的一般约定</w:t>
      </w:r>
    </w:p>
    <w:p w14:paraId="50E24E7A">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禁止分包的工程包括：</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ADCD944">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sz w:val="21"/>
          <w:szCs w:val="21"/>
          <w:highlight w:val="none"/>
        </w:rPr>
        <w:t>主体结构、关键性工作的范围：</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45917E14">
      <w:pPr>
        <w:pStyle w:val="49"/>
        <w:spacing w:line="360" w:lineRule="auto"/>
        <w:jc w:val="left"/>
        <w:rPr>
          <w:rFonts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A979B92">
      <w:pPr>
        <w:pStyle w:val="49"/>
        <w:spacing w:line="360" w:lineRule="auto"/>
        <w:rPr>
          <w:rFonts w:ascii="宋体" w:hAnsi="宋体"/>
          <w:sz w:val="21"/>
          <w:szCs w:val="21"/>
          <w:highlight w:val="none"/>
        </w:rPr>
      </w:pPr>
      <w:r>
        <w:rPr>
          <w:rFonts w:ascii="宋体" w:hAnsi="宋体"/>
          <w:sz w:val="21"/>
          <w:szCs w:val="21"/>
          <w:highlight w:val="none"/>
        </w:rPr>
        <w:t xml:space="preserve">    3.5.2分包的确定</w:t>
      </w:r>
    </w:p>
    <w:p w14:paraId="2BECB632">
      <w:pPr>
        <w:pStyle w:val="49"/>
        <w:spacing w:line="360" w:lineRule="auto"/>
        <w:ind w:firstLine="420" w:firstLineChars="200"/>
        <w:rPr>
          <w:rFonts w:ascii="宋体" w:hAnsi="宋体"/>
          <w:color w:val="000000"/>
          <w:sz w:val="21"/>
          <w:szCs w:val="21"/>
          <w:highlight w:val="none"/>
          <w:u w:val="single"/>
        </w:rPr>
      </w:pPr>
      <w:r>
        <w:rPr>
          <w:rFonts w:ascii="宋体" w:hAnsi="宋体"/>
          <w:sz w:val="21"/>
          <w:szCs w:val="21"/>
          <w:highlight w:val="none"/>
        </w:rPr>
        <w:t>允许分包的专业工程包括：</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498BB05">
      <w:pPr>
        <w:pStyle w:val="49"/>
        <w:spacing w:line="360" w:lineRule="auto"/>
        <w:ind w:firstLine="420" w:firstLineChars="200"/>
        <w:rPr>
          <w:rFonts w:hint="eastAsia" w:ascii="宋体" w:hAnsi="宋体"/>
          <w:color w:val="000000"/>
          <w:sz w:val="21"/>
          <w:szCs w:val="21"/>
          <w:highlight w:val="none"/>
          <w:u w:val="single"/>
        </w:rPr>
      </w:pPr>
      <w:r>
        <w:rPr>
          <w:rFonts w:ascii="宋体" w:hAnsi="宋体"/>
          <w:color w:val="000000"/>
          <w:sz w:val="21"/>
          <w:szCs w:val="21"/>
          <w:highlight w:val="none"/>
        </w:rPr>
        <w:t>其他关于分包的约定：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DF5B4B2">
      <w:pPr>
        <w:pStyle w:val="49"/>
        <w:spacing w:line="360" w:lineRule="auto"/>
        <w:rPr>
          <w:rFonts w:ascii="宋体" w:hAnsi="宋体"/>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A3E7C8E">
      <w:pPr>
        <w:pStyle w:val="49"/>
        <w:spacing w:line="360" w:lineRule="auto"/>
        <w:ind w:firstLine="420" w:firstLineChars="200"/>
        <w:rPr>
          <w:rFonts w:ascii="宋体" w:hAnsi="宋体"/>
          <w:sz w:val="21"/>
          <w:szCs w:val="21"/>
          <w:highlight w:val="none"/>
        </w:rPr>
      </w:pPr>
      <w:r>
        <w:rPr>
          <w:rFonts w:ascii="宋体" w:hAnsi="宋体"/>
          <w:sz w:val="21"/>
          <w:szCs w:val="21"/>
          <w:highlight w:val="none"/>
        </w:rPr>
        <w:t>3.5.4 分包合同价款</w:t>
      </w:r>
    </w:p>
    <w:p w14:paraId="6D8FBA09">
      <w:pPr>
        <w:pStyle w:val="49"/>
        <w:spacing w:line="360" w:lineRule="auto"/>
        <w:ind w:firstLine="420" w:firstLineChars="200"/>
        <w:rPr>
          <w:rFonts w:ascii="宋体" w:hAnsi="宋体"/>
          <w:sz w:val="21"/>
          <w:szCs w:val="21"/>
          <w:highlight w:val="none"/>
        </w:rPr>
      </w:pPr>
      <w:r>
        <w:rPr>
          <w:rFonts w:ascii="宋体" w:hAnsi="宋体"/>
          <w:sz w:val="21"/>
          <w:szCs w:val="21"/>
          <w:highlight w:val="none"/>
        </w:rPr>
        <w:t>关于分包合同价款支付的约定：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26A3613">
      <w:pPr>
        <w:pStyle w:val="54"/>
        <w:rPr>
          <w:rFonts w:ascii="宋体" w:hAnsi="宋体" w:eastAsia="宋体"/>
          <w:highlight w:val="none"/>
        </w:rPr>
      </w:pPr>
      <w:r>
        <w:rPr>
          <w:rFonts w:ascii="宋体" w:hAnsi="宋体" w:eastAsia="宋体"/>
          <w:highlight w:val="none"/>
        </w:rPr>
        <w:t>3.6 工程照管与成品、半成品保护</w:t>
      </w:r>
    </w:p>
    <w:p w14:paraId="56BC3B28">
      <w:pPr>
        <w:pStyle w:val="49"/>
        <w:ind w:firstLine="420" w:firstLineChars="200"/>
        <w:rPr>
          <w:rFonts w:hint="eastAsia" w:ascii="宋体" w:hAnsi="宋体"/>
          <w:sz w:val="21"/>
          <w:szCs w:val="21"/>
          <w:highlight w:val="none"/>
        </w:rPr>
      </w:pPr>
      <w:r>
        <w:rPr>
          <w:rFonts w:ascii="宋体" w:hAnsi="宋体"/>
          <w:sz w:val="21"/>
          <w:szCs w:val="21"/>
          <w:highlight w:val="none"/>
        </w:rPr>
        <w:t>承包人负责照管工程及工程相关的材料</w:t>
      </w:r>
      <w:r>
        <w:rPr>
          <w:rFonts w:hint="eastAsia" w:ascii="宋体" w:hAnsi="宋体"/>
          <w:sz w:val="21"/>
          <w:szCs w:val="21"/>
          <w:highlight w:val="none"/>
        </w:rPr>
        <w:t>、</w:t>
      </w:r>
      <w:r>
        <w:rPr>
          <w:rFonts w:ascii="宋体" w:hAnsi="宋体"/>
          <w:sz w:val="21"/>
          <w:szCs w:val="21"/>
          <w:highlight w:val="none"/>
        </w:rPr>
        <w:t>工程设备的起始时间</w:t>
      </w:r>
      <w:r>
        <w:rPr>
          <w:rFonts w:hint="eastAsia" w:ascii="宋体" w:hAnsi="宋体"/>
          <w:sz w:val="21"/>
          <w:szCs w:val="21"/>
          <w:highlight w:val="none"/>
        </w:rPr>
        <w:t>：</w:t>
      </w:r>
      <w:r>
        <w:rPr>
          <w:rFonts w:ascii="宋体" w:hAnsi="宋体"/>
          <w:color w:val="000000"/>
          <w:sz w:val="21"/>
          <w:szCs w:val="21"/>
          <w:highlight w:val="none"/>
          <w:u w:val="single"/>
        </w:rPr>
        <w:t xml:space="preserve">                    </w:t>
      </w:r>
    </w:p>
    <w:p w14:paraId="78004EC7">
      <w:pPr>
        <w:pStyle w:val="49"/>
        <w:spacing w:line="360" w:lineRule="auto"/>
        <w:rPr>
          <w:rFonts w:ascii="宋体" w:hAnsi="宋体"/>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sz w:val="21"/>
          <w:szCs w:val="21"/>
          <w:highlight w:val="none"/>
        </w:rPr>
        <w:t xml:space="preserve"> 。</w:t>
      </w:r>
    </w:p>
    <w:p w14:paraId="17125D0D">
      <w:pPr>
        <w:pStyle w:val="54"/>
        <w:rPr>
          <w:rFonts w:ascii="宋体" w:hAnsi="宋体" w:eastAsia="宋体"/>
          <w:highlight w:val="none"/>
        </w:rPr>
      </w:pPr>
      <w:r>
        <w:rPr>
          <w:rFonts w:ascii="宋体" w:hAnsi="宋体" w:eastAsia="宋体"/>
          <w:highlight w:val="none"/>
        </w:rPr>
        <w:t>3.7 履约担保</w:t>
      </w:r>
    </w:p>
    <w:p w14:paraId="587E516F">
      <w:pPr>
        <w:pStyle w:val="49"/>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承包人是否提供履约担保：</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7183B79">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承包人提供履约担保的形式</w:t>
      </w:r>
      <w:r>
        <w:rPr>
          <w:rFonts w:hint="eastAsia" w:ascii="宋体" w:hAnsi="宋体"/>
          <w:color w:val="000000"/>
          <w:sz w:val="21"/>
          <w:szCs w:val="21"/>
          <w:highlight w:val="none"/>
        </w:rPr>
        <w:t>、金额及期限的</w:t>
      </w:r>
      <w:r>
        <w:rPr>
          <w:rFonts w:ascii="宋体" w:hAnsi="宋体"/>
          <w:color w:val="000000"/>
          <w:sz w:val="21"/>
          <w:szCs w:val="21"/>
          <w:highlight w:val="none"/>
        </w:rPr>
        <w:t>：</w:t>
      </w:r>
      <w:r>
        <w:rPr>
          <w:rFonts w:ascii="宋体" w:hAnsi="宋体"/>
          <w:color w:val="000000"/>
          <w:sz w:val="21"/>
          <w:szCs w:val="21"/>
          <w:highlight w:val="none"/>
          <w:u w:val="single"/>
        </w:rPr>
        <w:t xml:space="preserve">                                      </w:t>
      </w:r>
    </w:p>
    <w:p w14:paraId="74564AF1">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8C8B3B3">
      <w:pPr>
        <w:pStyle w:val="50"/>
        <w:rPr>
          <w:highlight w:val="none"/>
        </w:rPr>
      </w:pPr>
      <w:bookmarkStart w:id="212" w:name="_Toc101715689"/>
      <w:bookmarkStart w:id="213" w:name="_Toc7009"/>
      <w:r>
        <w:rPr>
          <w:highlight w:val="none"/>
        </w:rPr>
        <w:t>4. 监理人</w:t>
      </w:r>
      <w:bookmarkEnd w:id="212"/>
      <w:bookmarkEnd w:id="213"/>
    </w:p>
    <w:p w14:paraId="2F1C4BF0">
      <w:pPr>
        <w:pStyle w:val="54"/>
        <w:rPr>
          <w:rFonts w:ascii="宋体" w:hAnsi="宋体" w:eastAsia="宋体"/>
          <w:highlight w:val="none"/>
        </w:rPr>
      </w:pPr>
      <w:r>
        <w:rPr>
          <w:rFonts w:ascii="宋体" w:hAnsi="宋体" w:eastAsia="宋体"/>
          <w:highlight w:val="none"/>
        </w:rPr>
        <w:t>4.1监理人的一般规定</w:t>
      </w:r>
    </w:p>
    <w:p w14:paraId="4AB8CB65">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关于监理人的监理内容：</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FBB28F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关于监理人的监理权限：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0E661586">
      <w:pPr>
        <w:pStyle w:val="49"/>
        <w:spacing w:line="360" w:lineRule="auto"/>
        <w:ind w:firstLine="420" w:firstLineChars="200"/>
        <w:rPr>
          <w:rFonts w:ascii="宋体" w:hAnsi="宋体"/>
          <w:color w:val="000000"/>
          <w:sz w:val="21"/>
          <w:szCs w:val="21"/>
          <w:highlight w:val="none"/>
          <w:u w:val="single"/>
        </w:rPr>
      </w:pPr>
      <w:r>
        <w:rPr>
          <w:rFonts w:ascii="宋体" w:hAnsi="宋体"/>
          <w:color w:val="000000"/>
          <w:sz w:val="21"/>
          <w:szCs w:val="21"/>
          <w:highlight w:val="none"/>
        </w:rPr>
        <w:t>关于监理人在施工现场的办公场所、生活场所的提供和费用承担的约定：</w:t>
      </w:r>
      <w:r>
        <w:rPr>
          <w:rFonts w:ascii="宋体" w:hAnsi="宋体"/>
          <w:color w:val="000000"/>
          <w:sz w:val="21"/>
          <w:szCs w:val="21"/>
          <w:highlight w:val="none"/>
          <w:u w:val="single"/>
        </w:rPr>
        <w:t xml:space="preserve">                </w:t>
      </w:r>
    </w:p>
    <w:p w14:paraId="7E3E7649">
      <w:pPr>
        <w:pStyle w:val="49"/>
        <w:spacing w:line="360" w:lineRule="auto"/>
        <w:rPr>
          <w:rFonts w:hint="eastAsia"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179864B">
      <w:pPr>
        <w:pStyle w:val="54"/>
        <w:rPr>
          <w:rFonts w:ascii="宋体" w:hAnsi="宋体" w:eastAsia="宋体"/>
          <w:highlight w:val="none"/>
        </w:rPr>
      </w:pPr>
      <w:r>
        <w:rPr>
          <w:rFonts w:ascii="宋体" w:hAnsi="宋体" w:eastAsia="宋体"/>
          <w:highlight w:val="none"/>
        </w:rPr>
        <w:t>4.2 监理人员</w:t>
      </w:r>
    </w:p>
    <w:p w14:paraId="5DE91B5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总监理工程师：</w:t>
      </w:r>
    </w:p>
    <w:p w14:paraId="0AC8F5B8">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姓    名：</w:t>
      </w:r>
      <w:r>
        <w:rPr>
          <w:rFonts w:ascii="宋体" w:hAnsi="宋体"/>
          <w:color w:val="000000"/>
          <w:sz w:val="21"/>
          <w:szCs w:val="21"/>
          <w:highlight w:val="none"/>
          <w:u w:val="single"/>
        </w:rPr>
        <w:t>   </w:t>
      </w:r>
      <w:r>
        <w:rPr>
          <w:rFonts w:ascii="宋体" w:hAnsi="宋体"/>
          <w:color w:val="000000"/>
          <w:sz w:val="21"/>
          <w:szCs w:val="21"/>
          <w:highlight w:val="none"/>
        </w:rPr>
        <w:t>；</w:t>
      </w:r>
    </w:p>
    <w:p w14:paraId="655CE523">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职    务：</w:t>
      </w:r>
      <w:r>
        <w:rPr>
          <w:rFonts w:ascii="宋体" w:hAnsi="宋体"/>
          <w:color w:val="000000"/>
          <w:sz w:val="21"/>
          <w:szCs w:val="21"/>
          <w:highlight w:val="none"/>
          <w:u w:val="single"/>
        </w:rPr>
        <w:t>   </w:t>
      </w:r>
      <w:r>
        <w:rPr>
          <w:rFonts w:ascii="宋体" w:hAnsi="宋体"/>
          <w:color w:val="000000"/>
          <w:sz w:val="21"/>
          <w:szCs w:val="21"/>
          <w:highlight w:val="none"/>
        </w:rPr>
        <w:t>；</w:t>
      </w:r>
    </w:p>
    <w:p w14:paraId="0C6BCEB0">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监理工程师执业资格证书号：</w:t>
      </w:r>
      <w:r>
        <w:rPr>
          <w:rFonts w:ascii="宋体" w:hAnsi="宋体"/>
          <w:color w:val="000000"/>
          <w:sz w:val="21"/>
          <w:szCs w:val="21"/>
          <w:highlight w:val="none"/>
          <w:u w:val="single"/>
        </w:rPr>
        <w:t> </w:t>
      </w:r>
      <w:r>
        <w:rPr>
          <w:rFonts w:ascii="宋体" w:hAnsi="宋体"/>
          <w:color w:val="000000"/>
          <w:sz w:val="21"/>
          <w:szCs w:val="21"/>
          <w:highlight w:val="none"/>
        </w:rPr>
        <w:t>；</w:t>
      </w:r>
    </w:p>
    <w:p w14:paraId="63A3117F">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联系电话：</w:t>
      </w:r>
      <w:r>
        <w:rPr>
          <w:rFonts w:ascii="宋体" w:hAnsi="宋体"/>
          <w:color w:val="000000"/>
          <w:sz w:val="21"/>
          <w:szCs w:val="21"/>
          <w:highlight w:val="none"/>
          <w:u w:val="single"/>
        </w:rPr>
        <w:t>   </w:t>
      </w:r>
      <w:r>
        <w:rPr>
          <w:rFonts w:ascii="宋体" w:hAnsi="宋体"/>
          <w:color w:val="000000"/>
          <w:sz w:val="21"/>
          <w:szCs w:val="21"/>
          <w:highlight w:val="none"/>
        </w:rPr>
        <w:t>；</w:t>
      </w:r>
    </w:p>
    <w:p w14:paraId="2F2FD963">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电子信箱：</w:t>
      </w:r>
      <w:r>
        <w:rPr>
          <w:rFonts w:ascii="宋体" w:hAnsi="宋体"/>
          <w:color w:val="000000"/>
          <w:sz w:val="21"/>
          <w:szCs w:val="21"/>
          <w:highlight w:val="none"/>
          <w:u w:val="single"/>
        </w:rPr>
        <w:t>   </w:t>
      </w:r>
      <w:r>
        <w:rPr>
          <w:rFonts w:ascii="宋体" w:hAnsi="宋体"/>
          <w:color w:val="000000"/>
          <w:sz w:val="21"/>
          <w:szCs w:val="21"/>
          <w:highlight w:val="none"/>
        </w:rPr>
        <w:t>；</w:t>
      </w:r>
    </w:p>
    <w:p w14:paraId="61D6C80A">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通信地址：</w:t>
      </w:r>
      <w:r>
        <w:rPr>
          <w:rFonts w:ascii="宋体" w:hAnsi="宋体"/>
          <w:color w:val="000000"/>
          <w:sz w:val="21"/>
          <w:szCs w:val="21"/>
          <w:highlight w:val="none"/>
          <w:u w:val="single"/>
        </w:rPr>
        <w:t>   </w:t>
      </w:r>
      <w:r>
        <w:rPr>
          <w:rFonts w:ascii="宋体" w:hAnsi="宋体"/>
          <w:color w:val="000000"/>
          <w:sz w:val="21"/>
          <w:szCs w:val="21"/>
          <w:highlight w:val="none"/>
        </w:rPr>
        <w:t>；</w:t>
      </w:r>
    </w:p>
    <w:p w14:paraId="7F24D733">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关于监理人的其他约定：</w:t>
      </w:r>
      <w:r>
        <w:rPr>
          <w:rFonts w:ascii="宋体" w:hAnsi="宋体"/>
          <w:color w:val="000000"/>
          <w:sz w:val="21"/>
          <w:szCs w:val="21"/>
          <w:highlight w:val="none"/>
          <w:u w:val="single"/>
        </w:rPr>
        <w:t>   </w:t>
      </w:r>
      <w:r>
        <w:rPr>
          <w:rFonts w:ascii="宋体" w:hAnsi="宋体"/>
          <w:color w:val="000000"/>
          <w:sz w:val="21"/>
          <w:szCs w:val="21"/>
          <w:highlight w:val="none"/>
        </w:rPr>
        <w:t>。</w:t>
      </w:r>
    </w:p>
    <w:p w14:paraId="5EED497B">
      <w:pPr>
        <w:pStyle w:val="54"/>
        <w:rPr>
          <w:rFonts w:ascii="宋体" w:hAnsi="宋体" w:eastAsia="宋体"/>
          <w:highlight w:val="none"/>
        </w:rPr>
      </w:pPr>
      <w:r>
        <w:rPr>
          <w:rFonts w:ascii="宋体" w:hAnsi="宋体" w:eastAsia="宋体"/>
          <w:highlight w:val="none"/>
        </w:rPr>
        <w:t>4.4 商定或确定</w:t>
      </w:r>
    </w:p>
    <w:p w14:paraId="0DD19AE2">
      <w:pPr>
        <w:pStyle w:val="49"/>
        <w:spacing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在发包人和承包人不能通过协商达成一致意见时，发包人授权监理人对以下事项进行确定：</w:t>
      </w:r>
    </w:p>
    <w:p w14:paraId="5462C752">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39B761A">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（2）</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0BC0A4D">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（3）</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BFBFD7D">
      <w:pPr>
        <w:pStyle w:val="50"/>
        <w:rPr>
          <w:highlight w:val="none"/>
        </w:rPr>
      </w:pPr>
      <w:bookmarkStart w:id="214" w:name="_Toc101715690"/>
      <w:bookmarkStart w:id="215" w:name="_Toc15905"/>
      <w:r>
        <w:rPr>
          <w:highlight w:val="none"/>
        </w:rPr>
        <w:t>5. 工程质量</w:t>
      </w:r>
      <w:bookmarkEnd w:id="214"/>
      <w:bookmarkEnd w:id="215"/>
    </w:p>
    <w:p w14:paraId="63C5ACCE">
      <w:pPr>
        <w:pStyle w:val="54"/>
        <w:rPr>
          <w:rFonts w:ascii="宋体" w:hAnsi="宋体" w:eastAsia="宋体"/>
          <w:highlight w:val="none"/>
        </w:rPr>
      </w:pPr>
      <w:r>
        <w:rPr>
          <w:rFonts w:ascii="宋体" w:hAnsi="宋体" w:eastAsia="宋体"/>
          <w:highlight w:val="none"/>
        </w:rPr>
        <w:t>5.1 质量要求</w:t>
      </w:r>
    </w:p>
    <w:p w14:paraId="79E5087A">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5.1.1 特殊质量标准和要求：</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4C7FED6E">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00D341E">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关于工程奖项的约定：</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607F2F90">
      <w:pPr>
        <w:pStyle w:val="49"/>
        <w:spacing w:line="360" w:lineRule="auto"/>
        <w:jc w:val="left"/>
        <w:rPr>
          <w:rFonts w:hint="eastAsia" w:ascii="宋体" w:hAnsi="宋体"/>
          <w:color w:val="000000"/>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093E2036">
      <w:pPr>
        <w:pStyle w:val="54"/>
        <w:rPr>
          <w:rFonts w:ascii="宋体" w:hAnsi="宋体" w:eastAsia="宋体"/>
          <w:highlight w:val="none"/>
        </w:rPr>
      </w:pPr>
      <w:r>
        <w:rPr>
          <w:rFonts w:ascii="宋体" w:hAnsi="宋体" w:eastAsia="宋体"/>
          <w:highlight w:val="none"/>
        </w:rPr>
        <w:t>5.3 隐蔽工程检查</w:t>
      </w:r>
    </w:p>
    <w:p w14:paraId="72F58AD1">
      <w:pPr>
        <w:pStyle w:val="49"/>
        <w:spacing w:line="360" w:lineRule="auto"/>
        <w:ind w:firstLine="420" w:firstLineChars="200"/>
        <w:jc w:val="left"/>
        <w:rPr>
          <w:rFonts w:ascii="宋体" w:hAnsi="宋体"/>
          <w:sz w:val="21"/>
          <w:szCs w:val="21"/>
          <w:highlight w:val="none"/>
          <w:u w:val="single"/>
        </w:rPr>
      </w:pPr>
      <w:r>
        <w:rPr>
          <w:rFonts w:ascii="宋体" w:hAnsi="宋体"/>
          <w:sz w:val="21"/>
          <w:szCs w:val="21"/>
          <w:highlight w:val="none"/>
        </w:rPr>
        <w:t>5.3.2承包人提前通知监理人隐蔽工程检查的期限的约定：</w:t>
      </w:r>
      <w:r>
        <w:rPr>
          <w:rFonts w:ascii="宋体" w:hAnsi="宋体"/>
          <w:sz w:val="21"/>
          <w:szCs w:val="21"/>
          <w:highlight w:val="none"/>
          <w:u w:val="single"/>
        </w:rPr>
        <w:t xml:space="preserve">                        </w:t>
      </w:r>
    </w:p>
    <w:p w14:paraId="2504AF9A">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35F73977">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监理人不能按时进行检查时，应提前</w:t>
      </w:r>
      <w:r>
        <w:rPr>
          <w:rFonts w:ascii="宋体" w:hAnsi="宋体"/>
          <w:sz w:val="21"/>
          <w:szCs w:val="21"/>
          <w:highlight w:val="none"/>
          <w:u w:val="single"/>
        </w:rPr>
        <w:t xml:space="preserve">       </w:t>
      </w:r>
      <w:r>
        <w:rPr>
          <w:rFonts w:ascii="宋体" w:hAnsi="宋体"/>
          <w:sz w:val="21"/>
          <w:szCs w:val="21"/>
          <w:highlight w:val="none"/>
        </w:rPr>
        <w:t>小时提交书面延期要求。</w:t>
      </w:r>
    </w:p>
    <w:p w14:paraId="5617E781">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关于延期最长不得超过：</w:t>
      </w:r>
      <w:r>
        <w:rPr>
          <w:rFonts w:ascii="宋体" w:hAnsi="宋体"/>
          <w:sz w:val="21"/>
          <w:szCs w:val="21"/>
          <w:highlight w:val="none"/>
          <w:u w:val="single"/>
        </w:rPr>
        <w:t xml:space="preserve">         </w:t>
      </w:r>
      <w:r>
        <w:rPr>
          <w:rFonts w:ascii="宋体" w:hAnsi="宋体"/>
          <w:sz w:val="21"/>
          <w:szCs w:val="21"/>
          <w:highlight w:val="none"/>
        </w:rPr>
        <w:t>小时。</w:t>
      </w:r>
    </w:p>
    <w:p w14:paraId="4E843EF5">
      <w:pPr>
        <w:pStyle w:val="54"/>
        <w:rPr>
          <w:rFonts w:ascii="宋体" w:hAnsi="宋体" w:eastAsia="宋体"/>
          <w:highlight w:val="none"/>
        </w:rPr>
      </w:pPr>
      <w:r>
        <w:rPr>
          <w:rFonts w:ascii="宋体" w:hAnsi="宋体" w:eastAsia="宋体"/>
          <w:highlight w:val="none"/>
        </w:rPr>
        <w:t>6. 安全文明施工与环境保护</w:t>
      </w:r>
    </w:p>
    <w:p w14:paraId="26576F35">
      <w:pPr>
        <w:pStyle w:val="49"/>
        <w:spacing w:after="120"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6.1安全文明施工</w:t>
      </w:r>
    </w:p>
    <w:p w14:paraId="2ED5031A">
      <w:pPr>
        <w:pStyle w:val="49"/>
        <w:spacing w:line="360" w:lineRule="auto"/>
        <w:ind w:firstLine="420" w:firstLineChars="200"/>
        <w:jc w:val="left"/>
        <w:rPr>
          <w:rFonts w:ascii="宋体" w:hAnsi="宋体"/>
          <w:sz w:val="21"/>
          <w:szCs w:val="21"/>
          <w:highlight w:val="none"/>
          <w:u w:val="single"/>
        </w:rPr>
      </w:pPr>
      <w:r>
        <w:rPr>
          <w:rFonts w:ascii="宋体" w:hAnsi="宋体"/>
          <w:sz w:val="21"/>
          <w:szCs w:val="21"/>
          <w:highlight w:val="none"/>
        </w:rPr>
        <w:t>6.1.1</w:t>
      </w:r>
      <w:r>
        <w:rPr>
          <w:rFonts w:ascii="宋体" w:hAnsi="宋体"/>
          <w:color w:val="000000"/>
          <w:sz w:val="21"/>
          <w:szCs w:val="21"/>
          <w:highlight w:val="none"/>
        </w:rPr>
        <w:t xml:space="preserve"> 项目安全生产的达标目标及相应事项的约定：</w:t>
      </w:r>
      <w:r>
        <w:rPr>
          <w:rFonts w:ascii="宋体" w:hAnsi="宋体"/>
          <w:sz w:val="21"/>
          <w:szCs w:val="21"/>
          <w:highlight w:val="none"/>
          <w:u w:val="single"/>
        </w:rPr>
        <w:t xml:space="preserve">                             </w:t>
      </w:r>
    </w:p>
    <w:p w14:paraId="4D142E40">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59261BD0">
      <w:pPr>
        <w:pStyle w:val="49"/>
        <w:spacing w:line="360" w:lineRule="auto"/>
        <w:ind w:firstLine="420" w:firstLineChars="200"/>
        <w:jc w:val="left"/>
        <w:rPr>
          <w:rFonts w:ascii="宋体" w:hAnsi="宋体"/>
          <w:sz w:val="21"/>
          <w:szCs w:val="21"/>
          <w:highlight w:val="none"/>
          <w:u w:val="single"/>
        </w:rPr>
      </w:pPr>
      <w:r>
        <w:rPr>
          <w:rFonts w:ascii="宋体" w:hAnsi="宋体"/>
          <w:sz w:val="21"/>
          <w:szCs w:val="21"/>
          <w:highlight w:val="none"/>
        </w:rPr>
        <w:t>6.1.4 关于治安保卫的特别约定：</w:t>
      </w:r>
      <w:r>
        <w:rPr>
          <w:rFonts w:ascii="宋体" w:hAnsi="宋体"/>
          <w:sz w:val="21"/>
          <w:szCs w:val="21"/>
          <w:highlight w:val="none"/>
          <w:u w:val="single"/>
        </w:rPr>
        <w:t xml:space="preserve">                                             </w:t>
      </w:r>
    </w:p>
    <w:p w14:paraId="10B84DC3">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1974418C">
      <w:pPr>
        <w:pStyle w:val="49"/>
        <w:spacing w:line="360" w:lineRule="auto"/>
        <w:jc w:val="left"/>
        <w:rPr>
          <w:rFonts w:ascii="宋体" w:hAnsi="宋体"/>
          <w:sz w:val="21"/>
          <w:szCs w:val="21"/>
          <w:highlight w:val="none"/>
        </w:rPr>
      </w:pPr>
      <w:r>
        <w:rPr>
          <w:rFonts w:ascii="宋体" w:hAnsi="宋体"/>
          <w:sz w:val="21"/>
          <w:szCs w:val="21"/>
          <w:highlight w:val="none"/>
        </w:rPr>
        <w:t>关于编制施工场地治安管理计划的约定：</w:t>
      </w:r>
      <w:r>
        <w:rPr>
          <w:rFonts w:ascii="宋体" w:hAnsi="宋体"/>
          <w:sz w:val="21"/>
          <w:szCs w:val="21"/>
          <w:highlight w:val="none"/>
          <w:u w:val="single"/>
        </w:rPr>
        <w:t xml:space="preserve">                                           </w:t>
      </w:r>
    </w:p>
    <w:p w14:paraId="6F6B9649">
      <w:pPr>
        <w:pStyle w:val="49"/>
        <w:spacing w:line="360" w:lineRule="auto"/>
        <w:jc w:val="left"/>
        <w:rPr>
          <w:rFonts w:hint="eastAsia"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C612F20">
      <w:pPr>
        <w:pStyle w:val="49"/>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6.1.5 文明施工</w:t>
      </w:r>
    </w:p>
    <w:p w14:paraId="63D383A5">
      <w:pPr>
        <w:pStyle w:val="49"/>
        <w:spacing w:line="360" w:lineRule="auto"/>
        <w:ind w:firstLine="420" w:firstLineChars="200"/>
        <w:jc w:val="left"/>
        <w:rPr>
          <w:rFonts w:hint="eastAsia" w:ascii="宋体" w:hAnsi="宋体"/>
          <w:sz w:val="21"/>
          <w:szCs w:val="21"/>
          <w:highlight w:val="none"/>
          <w:u w:val="single"/>
        </w:rPr>
      </w:pPr>
      <w:r>
        <w:rPr>
          <w:rFonts w:hint="eastAsia" w:ascii="宋体" w:hAnsi="宋体"/>
          <w:sz w:val="21"/>
          <w:szCs w:val="21"/>
          <w:highlight w:val="none"/>
        </w:rPr>
        <w:t>合同当事人对文明施工的要求：</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14:paraId="76236892">
      <w:pPr>
        <w:pStyle w:val="49"/>
        <w:spacing w:line="360" w:lineRule="auto"/>
        <w:jc w:val="left"/>
        <w:rPr>
          <w:rFonts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w:t>
      </w:r>
    </w:p>
    <w:p w14:paraId="4C788E7B">
      <w:pPr>
        <w:pStyle w:val="49"/>
        <w:spacing w:line="360" w:lineRule="auto"/>
        <w:ind w:firstLine="420" w:firstLineChars="200"/>
        <w:jc w:val="left"/>
        <w:rPr>
          <w:rFonts w:hint="eastAsia" w:ascii="宋体" w:hAnsi="宋体"/>
          <w:sz w:val="21"/>
          <w:szCs w:val="21"/>
          <w:highlight w:val="none"/>
        </w:rPr>
      </w:pPr>
      <w:r>
        <w:rPr>
          <w:rFonts w:ascii="宋体" w:hAnsi="宋体"/>
          <w:sz w:val="21"/>
          <w:szCs w:val="21"/>
          <w:highlight w:val="none"/>
        </w:rPr>
        <w:t>6.1.6 关于安全文明施工费支付比例和支付期限的约定：</w:t>
      </w:r>
      <w:r>
        <w:rPr>
          <w:rFonts w:ascii="宋体" w:hAnsi="宋体"/>
          <w:sz w:val="21"/>
          <w:szCs w:val="21"/>
          <w:highlight w:val="none"/>
          <w:u w:val="single"/>
        </w:rPr>
        <w:t xml:space="preserve">                         </w:t>
      </w:r>
    </w:p>
    <w:p w14:paraId="2660CE38">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37BC51A5">
      <w:pPr>
        <w:pStyle w:val="50"/>
        <w:rPr>
          <w:highlight w:val="none"/>
        </w:rPr>
      </w:pPr>
      <w:bookmarkStart w:id="216" w:name="_Toc7885"/>
      <w:bookmarkStart w:id="217" w:name="_Toc101715691"/>
      <w:r>
        <w:rPr>
          <w:highlight w:val="none"/>
        </w:rPr>
        <w:t>7. 工期和进度</w:t>
      </w:r>
      <w:bookmarkEnd w:id="216"/>
      <w:bookmarkEnd w:id="217"/>
    </w:p>
    <w:p w14:paraId="30E28498">
      <w:pPr>
        <w:pStyle w:val="54"/>
        <w:rPr>
          <w:rFonts w:ascii="宋体" w:hAnsi="宋体" w:eastAsia="宋体"/>
          <w:highlight w:val="none"/>
        </w:rPr>
      </w:pPr>
      <w:r>
        <w:rPr>
          <w:rFonts w:ascii="宋体" w:hAnsi="宋体" w:eastAsia="宋体"/>
          <w:highlight w:val="none"/>
        </w:rPr>
        <w:t>7.1 施工组织设计</w:t>
      </w:r>
    </w:p>
    <w:p w14:paraId="445C990D">
      <w:pPr>
        <w:pStyle w:val="49"/>
        <w:autoSpaceDE w:val="0"/>
        <w:autoSpaceDN w:val="0"/>
        <w:adjustRightInd w:val="0"/>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7.1.</w:t>
      </w:r>
      <w:r>
        <w:rPr>
          <w:rFonts w:hint="eastAsia" w:ascii="宋体" w:hAnsi="宋体"/>
          <w:sz w:val="21"/>
          <w:szCs w:val="21"/>
          <w:highlight w:val="none"/>
        </w:rPr>
        <w:t xml:space="preserve">1 </w:t>
      </w:r>
      <w:r>
        <w:rPr>
          <w:rFonts w:hint="eastAsia" w:ascii="宋体" w:hAnsi="宋体"/>
          <w:color w:val="000000"/>
          <w:sz w:val="21"/>
          <w:szCs w:val="21"/>
          <w:highlight w:val="none"/>
        </w:rPr>
        <w:t>合</w:t>
      </w:r>
      <w:r>
        <w:rPr>
          <w:rFonts w:hint="eastAsia" w:ascii="宋体" w:hAnsi="宋体"/>
          <w:color w:val="000000"/>
          <w:kern w:val="0"/>
          <w:sz w:val="21"/>
          <w:szCs w:val="21"/>
          <w:highlight w:val="none"/>
        </w:rPr>
        <w:t>同当事人约定的</w:t>
      </w:r>
      <w:r>
        <w:rPr>
          <w:rFonts w:ascii="宋体" w:hAnsi="宋体"/>
          <w:color w:val="000000"/>
          <w:kern w:val="0"/>
          <w:sz w:val="21"/>
          <w:szCs w:val="21"/>
          <w:highlight w:val="none"/>
        </w:rPr>
        <w:t>施工组织设计</w:t>
      </w:r>
      <w:r>
        <w:rPr>
          <w:rFonts w:hint="eastAsia" w:ascii="宋体" w:hAnsi="宋体"/>
          <w:color w:val="000000"/>
          <w:kern w:val="0"/>
          <w:sz w:val="21"/>
          <w:szCs w:val="21"/>
          <w:highlight w:val="none"/>
        </w:rPr>
        <w:t>应包括的其他内容</w:t>
      </w:r>
      <w:r>
        <w:rPr>
          <w:rFonts w:ascii="宋体" w:hAnsi="宋体"/>
          <w:color w:val="000000"/>
          <w:kern w:val="0"/>
          <w:sz w:val="21"/>
          <w:szCs w:val="21"/>
          <w:highlight w:val="none"/>
        </w:rPr>
        <w: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14:paraId="0CBC83C7">
      <w:pPr>
        <w:pStyle w:val="49"/>
        <w:autoSpaceDE w:val="0"/>
        <w:autoSpaceDN w:val="0"/>
        <w:adjustRightInd w:val="0"/>
        <w:spacing w:line="360" w:lineRule="auto"/>
        <w:jc w:val="left"/>
        <w:rPr>
          <w:rFonts w:ascii="宋体" w:hAnsi="宋体"/>
          <w:color w:val="000000"/>
          <w:kern w:val="0"/>
          <w:sz w:val="21"/>
          <w:szCs w:val="21"/>
          <w:highlight w:val="non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13BA87B3">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sz w:val="21"/>
          <w:szCs w:val="21"/>
          <w:highlight w:val="none"/>
        </w:rPr>
        <w:t>7.1.2</w:t>
      </w:r>
      <w:r>
        <w:rPr>
          <w:rFonts w:ascii="宋体" w:hAnsi="宋体"/>
          <w:color w:val="000000"/>
          <w:sz w:val="21"/>
          <w:szCs w:val="21"/>
          <w:highlight w:val="none"/>
        </w:rPr>
        <w:t xml:space="preserve"> </w:t>
      </w:r>
      <w:r>
        <w:rPr>
          <w:rFonts w:ascii="宋体" w:hAnsi="宋体"/>
          <w:color w:val="000000"/>
          <w:kern w:val="0"/>
          <w:sz w:val="21"/>
          <w:szCs w:val="21"/>
          <w:highlight w:val="none"/>
        </w:rPr>
        <w:t>施工组织设计的提交和修改</w:t>
      </w:r>
    </w:p>
    <w:p w14:paraId="7D46D7FE">
      <w:pPr>
        <w:pStyle w:val="49"/>
        <w:autoSpaceDE w:val="0"/>
        <w:autoSpaceDN w:val="0"/>
        <w:adjustRightInd w:val="0"/>
        <w:spacing w:line="360" w:lineRule="auto"/>
        <w:ind w:firstLine="420" w:firstLineChars="200"/>
        <w:jc w:val="left"/>
        <w:rPr>
          <w:rFonts w:hint="eastAsia" w:ascii="宋体" w:hAnsi="宋体"/>
          <w:sz w:val="21"/>
          <w:szCs w:val="21"/>
          <w:highlight w:val="none"/>
          <w:u w:val="single"/>
        </w:rPr>
      </w:pPr>
      <w:r>
        <w:rPr>
          <w:rFonts w:ascii="宋体" w:hAnsi="宋体"/>
          <w:color w:val="000000"/>
          <w:kern w:val="0"/>
          <w:sz w:val="21"/>
          <w:szCs w:val="21"/>
          <w:highlight w:val="none"/>
        </w:rPr>
        <w:t>承包人提交详细施工组织设计的期限的约定：</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14:paraId="2E37A687">
      <w:pPr>
        <w:pStyle w:val="49"/>
        <w:autoSpaceDE w:val="0"/>
        <w:autoSpaceDN w:val="0"/>
        <w:adjustRightInd w:val="0"/>
        <w:spacing w:line="360" w:lineRule="auto"/>
        <w:jc w:val="left"/>
        <w:rPr>
          <w:rFonts w:hint="eastAsia" w:ascii="宋体" w:hAnsi="宋体"/>
          <w:sz w:val="21"/>
          <w:szCs w:val="21"/>
          <w:highlight w:val="non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569991C9">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发包人和监理人在收到</w:t>
      </w:r>
      <w:r>
        <w:rPr>
          <w:rFonts w:hint="eastAsia" w:ascii="宋体" w:hAnsi="宋体"/>
          <w:color w:val="000000"/>
          <w:sz w:val="21"/>
          <w:szCs w:val="21"/>
          <w:highlight w:val="none"/>
        </w:rPr>
        <w:t>详细的施工组织设计</w:t>
      </w:r>
      <w:r>
        <w:rPr>
          <w:rFonts w:ascii="宋体" w:hAnsi="宋体"/>
          <w:color w:val="000000"/>
          <w:sz w:val="21"/>
          <w:szCs w:val="21"/>
          <w:highlight w:val="none"/>
        </w:rPr>
        <w:t>后确认或提出修改意见的期限：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10E09845">
      <w:pPr>
        <w:pStyle w:val="54"/>
        <w:rPr>
          <w:rFonts w:ascii="宋体" w:hAnsi="宋体" w:eastAsia="宋体"/>
          <w:highlight w:val="none"/>
        </w:rPr>
      </w:pPr>
      <w:r>
        <w:rPr>
          <w:rFonts w:ascii="宋体" w:hAnsi="宋体" w:eastAsia="宋体"/>
          <w:highlight w:val="none"/>
        </w:rPr>
        <w:t>7.2 施工进度计划</w:t>
      </w:r>
    </w:p>
    <w:p w14:paraId="44D278B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7.2.2 施工进度计划的修订</w:t>
      </w:r>
    </w:p>
    <w:p w14:paraId="528FCCD2">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发包人和监理人在收到修订的施工进度计划后确认或提出修改意见的期限：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F4360EE">
      <w:pPr>
        <w:pStyle w:val="54"/>
        <w:rPr>
          <w:rFonts w:ascii="宋体" w:hAnsi="宋体" w:eastAsia="宋体"/>
          <w:highlight w:val="none"/>
        </w:rPr>
      </w:pPr>
      <w:r>
        <w:rPr>
          <w:rFonts w:ascii="宋体" w:hAnsi="宋体" w:eastAsia="宋体"/>
          <w:highlight w:val="none"/>
        </w:rPr>
        <w:t>7.3 开工</w:t>
      </w:r>
    </w:p>
    <w:p w14:paraId="03449CD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7.3.1 开工准备</w:t>
      </w:r>
    </w:p>
    <w:p w14:paraId="63EAB52C">
      <w:pPr>
        <w:pStyle w:val="49"/>
        <w:spacing w:line="360" w:lineRule="auto"/>
        <w:ind w:firstLine="420" w:firstLineChars="200"/>
        <w:jc w:val="left"/>
        <w:rPr>
          <w:rFonts w:ascii="宋体" w:hAnsi="宋体"/>
          <w:sz w:val="21"/>
          <w:szCs w:val="21"/>
          <w:highlight w:val="none"/>
          <w:u w:val="single"/>
        </w:rPr>
      </w:pPr>
      <w:r>
        <w:rPr>
          <w:rFonts w:ascii="宋体" w:hAnsi="宋体"/>
          <w:color w:val="000000"/>
          <w:sz w:val="21"/>
          <w:szCs w:val="21"/>
          <w:highlight w:val="none"/>
        </w:rPr>
        <w:t>关于承包人提交</w:t>
      </w:r>
      <w:r>
        <w:rPr>
          <w:rFonts w:ascii="宋体" w:hAnsi="宋体"/>
          <w:color w:val="000000"/>
          <w:kern w:val="0"/>
          <w:sz w:val="21"/>
          <w:szCs w:val="21"/>
          <w:highlight w:val="none"/>
        </w:rPr>
        <w:t>工程开工报审表的期限：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969543B">
      <w:pPr>
        <w:pStyle w:val="49"/>
        <w:spacing w:line="360" w:lineRule="auto"/>
        <w:ind w:firstLine="420" w:firstLineChars="200"/>
        <w:jc w:val="left"/>
        <w:rPr>
          <w:rFonts w:ascii="宋体" w:hAnsi="宋体"/>
          <w:sz w:val="21"/>
          <w:szCs w:val="21"/>
          <w:highlight w:val="none"/>
          <w:u w:val="single"/>
        </w:rPr>
      </w:pPr>
      <w:r>
        <w:rPr>
          <w:rFonts w:ascii="宋体" w:hAnsi="宋体"/>
          <w:color w:val="000000"/>
          <w:sz w:val="21"/>
          <w:szCs w:val="21"/>
          <w:highlight w:val="none"/>
        </w:rPr>
        <w:t>关于发包人应完成的其他开工准备工作及期限：</w:t>
      </w:r>
      <w:r>
        <w:rPr>
          <w:rFonts w:ascii="宋体" w:hAnsi="宋体"/>
          <w:sz w:val="21"/>
          <w:szCs w:val="21"/>
          <w:highlight w:val="none"/>
          <w:u w:val="single"/>
        </w:rPr>
        <w:t xml:space="preserve">                                </w:t>
      </w:r>
    </w:p>
    <w:p w14:paraId="469C037D">
      <w:pPr>
        <w:pStyle w:val="49"/>
        <w:spacing w:line="360" w:lineRule="auto"/>
        <w:jc w:val="left"/>
        <w:rPr>
          <w:rFonts w:ascii="宋体" w:hAnsi="宋体"/>
          <w:color w:val="000000"/>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76E1AC42">
      <w:pPr>
        <w:pStyle w:val="49"/>
        <w:spacing w:line="360" w:lineRule="auto"/>
        <w:ind w:firstLine="420" w:firstLineChars="200"/>
        <w:jc w:val="left"/>
        <w:rPr>
          <w:rFonts w:hint="eastAsia" w:ascii="宋体" w:hAnsi="宋体"/>
          <w:sz w:val="21"/>
          <w:szCs w:val="21"/>
          <w:highlight w:val="none"/>
          <w:u w:val="single"/>
        </w:rPr>
      </w:pPr>
      <w:r>
        <w:rPr>
          <w:rFonts w:ascii="宋体" w:hAnsi="宋体"/>
          <w:color w:val="000000"/>
          <w:sz w:val="21"/>
          <w:szCs w:val="21"/>
          <w:highlight w:val="none"/>
        </w:rPr>
        <w:t>关于承包人应完成的其他开工准备工作及期限：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673096BF">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w:t>
      </w:r>
    </w:p>
    <w:p w14:paraId="4B3D359F">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7.3.2开工通知</w:t>
      </w:r>
    </w:p>
    <w:p w14:paraId="2D88747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因发包人原因造成监理人未能在计划开工日期之日起</w:t>
      </w:r>
      <w:r>
        <w:rPr>
          <w:rFonts w:ascii="宋体" w:hAnsi="宋体"/>
          <w:sz w:val="21"/>
          <w:szCs w:val="21"/>
          <w:highlight w:val="none"/>
          <w:u w:val="single"/>
        </w:rPr>
        <w:t xml:space="preserve">     </w:t>
      </w:r>
      <w:r>
        <w:rPr>
          <w:rFonts w:ascii="宋体" w:hAnsi="宋体"/>
          <w:color w:val="000000"/>
          <w:sz w:val="21"/>
          <w:szCs w:val="21"/>
          <w:highlight w:val="none"/>
        </w:rPr>
        <w:t>天内发出开工通知的，承包人有权提出价格调整要求，或者解除合同。</w:t>
      </w:r>
    </w:p>
    <w:p w14:paraId="0980C577">
      <w:pPr>
        <w:pStyle w:val="54"/>
        <w:rPr>
          <w:rFonts w:ascii="宋体" w:hAnsi="宋体" w:eastAsia="宋体"/>
          <w:highlight w:val="none"/>
        </w:rPr>
      </w:pPr>
      <w:r>
        <w:rPr>
          <w:rFonts w:ascii="宋体" w:hAnsi="宋体" w:eastAsia="宋体"/>
          <w:highlight w:val="none"/>
        </w:rPr>
        <w:t>7.4 测量放线</w:t>
      </w:r>
    </w:p>
    <w:p w14:paraId="77006DEC">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7.4.1发包人通过监理人向承包人提供测量基准点、基准线和水准点及其书面资料的期限：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w:t>
      </w:r>
    </w:p>
    <w:p w14:paraId="5F3D568A">
      <w:pPr>
        <w:pStyle w:val="54"/>
        <w:rPr>
          <w:rFonts w:ascii="宋体" w:hAnsi="宋体" w:eastAsia="宋体"/>
          <w:highlight w:val="none"/>
        </w:rPr>
      </w:pPr>
      <w:r>
        <w:rPr>
          <w:rFonts w:ascii="宋体" w:hAnsi="宋体" w:eastAsia="宋体"/>
          <w:highlight w:val="none"/>
        </w:rPr>
        <w:t>7.5 工期延误</w:t>
      </w:r>
    </w:p>
    <w:p w14:paraId="6A433991">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7.5.1 因发包人原因导致工期延误</w:t>
      </w:r>
    </w:p>
    <w:p w14:paraId="3C663486">
      <w:pPr>
        <w:pStyle w:val="49"/>
        <w:spacing w:line="360" w:lineRule="auto"/>
        <w:ind w:firstLine="315" w:firstLineChars="150"/>
        <w:jc w:val="left"/>
        <w:rPr>
          <w:rFonts w:ascii="宋体" w:hAnsi="宋体"/>
          <w:sz w:val="21"/>
          <w:szCs w:val="21"/>
          <w:highlight w:val="none"/>
          <w:u w:val="single"/>
        </w:rPr>
      </w:pPr>
      <w:r>
        <w:rPr>
          <w:rFonts w:ascii="宋体" w:hAnsi="宋体"/>
          <w:sz w:val="21"/>
          <w:szCs w:val="21"/>
          <w:highlight w:val="none"/>
        </w:rPr>
        <w:t>（7）因发包人原因导致工期延误的其他情形：</w:t>
      </w:r>
      <w:r>
        <w:rPr>
          <w:rFonts w:ascii="宋体" w:hAnsi="宋体"/>
          <w:sz w:val="21"/>
          <w:szCs w:val="21"/>
          <w:highlight w:val="none"/>
          <w:u w:val="single"/>
        </w:rPr>
        <w:t xml:space="preserve">                                 </w:t>
      </w:r>
    </w:p>
    <w:p w14:paraId="06388DFF">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F67FF1C">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7.5.2 因承包人原因导致工期延误</w:t>
      </w:r>
    </w:p>
    <w:p w14:paraId="31591436">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因承包人原因造成工期延误，逾期竣工违约金的计算方法为：</w:t>
      </w:r>
      <w:r>
        <w:rPr>
          <w:rFonts w:ascii="宋体" w:hAnsi="宋体"/>
          <w:sz w:val="21"/>
          <w:szCs w:val="21"/>
          <w:highlight w:val="none"/>
          <w:u w:val="single"/>
        </w:rPr>
        <w:t xml:space="preserve">                     </w:t>
      </w:r>
    </w:p>
    <w:p w14:paraId="1EA45C08">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4647EBE6">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因承包人原因造成工期延误，逾期竣工违约金的上限：</w:t>
      </w:r>
      <w:r>
        <w:rPr>
          <w:rFonts w:ascii="宋体" w:hAnsi="宋体"/>
          <w:sz w:val="21"/>
          <w:szCs w:val="21"/>
          <w:highlight w:val="none"/>
          <w:u w:val="single"/>
        </w:rPr>
        <w:t xml:space="preserve">                           </w:t>
      </w:r>
    </w:p>
    <w:p w14:paraId="52A8A80D">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6209C09E">
      <w:pPr>
        <w:pStyle w:val="54"/>
        <w:rPr>
          <w:rFonts w:ascii="宋体" w:hAnsi="宋体" w:eastAsia="宋体"/>
          <w:highlight w:val="none"/>
        </w:rPr>
      </w:pPr>
      <w:r>
        <w:rPr>
          <w:rFonts w:ascii="宋体" w:hAnsi="宋体" w:eastAsia="宋体"/>
          <w:highlight w:val="none"/>
        </w:rPr>
        <w:t>7.6 不利物质条件</w:t>
      </w:r>
    </w:p>
    <w:p w14:paraId="78423C72">
      <w:pPr>
        <w:pStyle w:val="49"/>
        <w:spacing w:line="360" w:lineRule="auto"/>
        <w:ind w:firstLine="420" w:firstLineChars="200"/>
        <w:jc w:val="left"/>
        <w:rPr>
          <w:rFonts w:ascii="宋体" w:hAnsi="宋体"/>
          <w:sz w:val="21"/>
          <w:szCs w:val="21"/>
          <w:highlight w:val="none"/>
          <w:u w:val="single"/>
        </w:rPr>
      </w:pPr>
      <w:r>
        <w:rPr>
          <w:rFonts w:ascii="宋体" w:hAnsi="宋体"/>
          <w:sz w:val="21"/>
          <w:szCs w:val="21"/>
          <w:highlight w:val="none"/>
        </w:rPr>
        <w:t>不利物质条件的其他情形和有关约定：</w:t>
      </w:r>
      <w:r>
        <w:rPr>
          <w:rFonts w:ascii="宋体" w:hAnsi="宋体"/>
          <w:sz w:val="21"/>
          <w:szCs w:val="21"/>
          <w:highlight w:val="none"/>
          <w:u w:val="single"/>
        </w:rPr>
        <w:t xml:space="preserve">                                         </w:t>
      </w:r>
    </w:p>
    <w:p w14:paraId="6F581153">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3965F23C">
      <w:pPr>
        <w:pStyle w:val="54"/>
        <w:rPr>
          <w:rFonts w:ascii="宋体" w:hAnsi="宋体" w:eastAsia="宋体"/>
          <w:highlight w:val="none"/>
        </w:rPr>
      </w:pPr>
      <w:r>
        <w:rPr>
          <w:rFonts w:ascii="宋体" w:hAnsi="宋体" w:eastAsia="宋体"/>
          <w:highlight w:val="none"/>
        </w:rPr>
        <w:t>7.7异常恶劣的气候条件</w:t>
      </w:r>
    </w:p>
    <w:p w14:paraId="6DEBD6DC">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发包人和承包人同意以下情形视为异常恶劣的气候条件：</w:t>
      </w:r>
    </w:p>
    <w:p w14:paraId="2CDCEE55">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w:t>
      </w:r>
      <w:r>
        <w:rPr>
          <w:rFonts w:ascii="宋体" w:hAnsi="宋体"/>
          <w:sz w:val="21"/>
          <w:szCs w:val="21"/>
          <w:highlight w:val="none"/>
          <w:u w:val="single"/>
        </w:rPr>
        <w:t xml:space="preserve">                                           </w:t>
      </w:r>
      <w:r>
        <w:rPr>
          <w:rFonts w:ascii="宋体" w:hAnsi="宋体"/>
          <w:sz w:val="21"/>
          <w:szCs w:val="21"/>
          <w:highlight w:val="none"/>
        </w:rPr>
        <w:t>；</w:t>
      </w:r>
    </w:p>
    <w:p w14:paraId="1C1699CF">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（2）</w:t>
      </w:r>
      <w:r>
        <w:rPr>
          <w:rFonts w:ascii="宋体" w:hAnsi="宋体"/>
          <w:sz w:val="21"/>
          <w:szCs w:val="21"/>
          <w:highlight w:val="none"/>
          <w:u w:val="single"/>
        </w:rPr>
        <w:t xml:space="preserve">                                           </w:t>
      </w:r>
      <w:r>
        <w:rPr>
          <w:rFonts w:ascii="宋体" w:hAnsi="宋体"/>
          <w:sz w:val="21"/>
          <w:szCs w:val="21"/>
          <w:highlight w:val="none"/>
        </w:rPr>
        <w:t>；</w:t>
      </w:r>
    </w:p>
    <w:p w14:paraId="068D50D0">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（3）</w:t>
      </w:r>
      <w:r>
        <w:rPr>
          <w:rFonts w:ascii="宋体" w:hAnsi="宋体"/>
          <w:sz w:val="21"/>
          <w:szCs w:val="21"/>
          <w:highlight w:val="none"/>
          <w:u w:val="single"/>
        </w:rPr>
        <w:t xml:space="preserve">                                           </w:t>
      </w:r>
      <w:r>
        <w:rPr>
          <w:rFonts w:ascii="宋体" w:hAnsi="宋体"/>
          <w:sz w:val="21"/>
          <w:szCs w:val="21"/>
          <w:highlight w:val="none"/>
        </w:rPr>
        <w:t>。</w:t>
      </w:r>
    </w:p>
    <w:p w14:paraId="25D31FB1">
      <w:pPr>
        <w:pStyle w:val="54"/>
        <w:rPr>
          <w:rFonts w:ascii="宋体" w:hAnsi="宋体" w:eastAsia="宋体"/>
          <w:highlight w:val="none"/>
        </w:rPr>
      </w:pPr>
      <w:r>
        <w:rPr>
          <w:rFonts w:ascii="宋体" w:hAnsi="宋体" w:eastAsia="宋体"/>
          <w:highlight w:val="none"/>
        </w:rPr>
        <w:t>7.9 提前竣工的奖励</w:t>
      </w:r>
    </w:p>
    <w:p w14:paraId="2B66235D">
      <w:pPr>
        <w:pStyle w:val="49"/>
        <w:spacing w:line="360" w:lineRule="auto"/>
        <w:ind w:firstLine="420" w:firstLineChars="200"/>
        <w:jc w:val="left"/>
        <w:rPr>
          <w:rFonts w:hint="eastAsia" w:ascii="宋体" w:hAnsi="宋体"/>
          <w:sz w:val="21"/>
          <w:szCs w:val="21"/>
          <w:highlight w:val="none"/>
        </w:rPr>
      </w:pPr>
      <w:r>
        <w:rPr>
          <w:rFonts w:ascii="宋体" w:hAnsi="宋体"/>
          <w:sz w:val="21"/>
          <w:szCs w:val="21"/>
          <w:highlight w:val="none"/>
        </w:rPr>
        <w:t>7.9.2提前竣工的奖励：</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A8A7898">
      <w:pPr>
        <w:pStyle w:val="50"/>
        <w:rPr>
          <w:highlight w:val="none"/>
        </w:rPr>
      </w:pPr>
      <w:bookmarkStart w:id="218" w:name="_Toc8306"/>
      <w:bookmarkStart w:id="219" w:name="_Toc101715692"/>
      <w:r>
        <w:rPr>
          <w:highlight w:val="none"/>
        </w:rPr>
        <w:t>8. 材料与设备</w:t>
      </w:r>
      <w:bookmarkEnd w:id="218"/>
      <w:bookmarkEnd w:id="219"/>
    </w:p>
    <w:p w14:paraId="59136C6F">
      <w:pPr>
        <w:pStyle w:val="54"/>
        <w:rPr>
          <w:rFonts w:ascii="宋体" w:hAnsi="宋体" w:eastAsia="宋体"/>
          <w:highlight w:val="none"/>
        </w:rPr>
      </w:pPr>
      <w:r>
        <w:rPr>
          <w:rFonts w:ascii="宋体" w:hAnsi="宋体" w:eastAsia="宋体"/>
          <w:highlight w:val="none"/>
        </w:rPr>
        <w:t>8.4材料与工程设备的保管与使用</w:t>
      </w:r>
    </w:p>
    <w:p w14:paraId="47AE0E83">
      <w:pPr>
        <w:pStyle w:val="49"/>
        <w:spacing w:line="360" w:lineRule="auto"/>
        <w:ind w:firstLine="420" w:firstLineChars="200"/>
        <w:jc w:val="left"/>
        <w:rPr>
          <w:rFonts w:ascii="宋体" w:hAnsi="宋体"/>
          <w:sz w:val="21"/>
          <w:szCs w:val="21"/>
          <w:highlight w:val="none"/>
          <w:u w:val="single"/>
        </w:rPr>
      </w:pPr>
      <w:r>
        <w:rPr>
          <w:rFonts w:ascii="宋体" w:hAnsi="宋体"/>
          <w:sz w:val="21"/>
          <w:szCs w:val="21"/>
          <w:highlight w:val="none"/>
        </w:rPr>
        <w:t>8.4.1发包人供应的材料设备的保管费用的承担：</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5B7F5D5A">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48B027D0">
      <w:pPr>
        <w:pStyle w:val="54"/>
        <w:rPr>
          <w:rFonts w:ascii="宋体" w:hAnsi="宋体" w:eastAsia="宋体"/>
          <w:highlight w:val="none"/>
        </w:rPr>
      </w:pPr>
      <w:r>
        <w:rPr>
          <w:rFonts w:ascii="宋体" w:hAnsi="宋体" w:eastAsia="宋体"/>
          <w:highlight w:val="none"/>
        </w:rPr>
        <w:t>8.6 样品</w:t>
      </w:r>
    </w:p>
    <w:p w14:paraId="55E42280">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8.6.1 样品的报送</w:t>
      </w:r>
      <w:r>
        <w:rPr>
          <w:rFonts w:hint="eastAsia" w:ascii="宋体" w:hAnsi="宋体"/>
          <w:color w:val="000000"/>
          <w:kern w:val="0"/>
          <w:sz w:val="21"/>
          <w:szCs w:val="21"/>
          <w:highlight w:val="none"/>
        </w:rPr>
        <w:t>与封存</w:t>
      </w:r>
    </w:p>
    <w:p w14:paraId="01DB6F9C">
      <w:pPr>
        <w:pStyle w:val="49"/>
        <w:autoSpaceDE w:val="0"/>
        <w:autoSpaceDN w:val="0"/>
        <w:adjustRightInd w:val="0"/>
        <w:spacing w:line="360" w:lineRule="auto"/>
        <w:ind w:firstLine="420" w:firstLineChars="200"/>
        <w:jc w:val="left"/>
        <w:rPr>
          <w:rFonts w:ascii="宋体" w:hAnsi="宋体"/>
          <w:sz w:val="21"/>
          <w:szCs w:val="21"/>
          <w:highlight w:val="none"/>
          <w:u w:val="single"/>
        </w:rPr>
      </w:pPr>
      <w:r>
        <w:rPr>
          <w:rFonts w:ascii="宋体" w:hAnsi="宋体"/>
          <w:color w:val="000000"/>
          <w:kern w:val="0"/>
          <w:sz w:val="21"/>
          <w:szCs w:val="21"/>
          <w:highlight w:val="none"/>
        </w:rPr>
        <w:t>需要承包人报送样品的材料或工程设备，样品的种类、名称、规格、数量要求：</w:t>
      </w:r>
      <w:r>
        <w:rPr>
          <w:rFonts w:ascii="宋体" w:hAnsi="宋体"/>
          <w:sz w:val="21"/>
          <w:szCs w:val="21"/>
          <w:highlight w:val="none"/>
          <w:u w:val="single"/>
        </w:rPr>
        <w:t xml:space="preserve">         </w:t>
      </w:r>
    </w:p>
    <w:p w14:paraId="037D9395">
      <w:pPr>
        <w:pStyle w:val="49"/>
        <w:autoSpaceDE w:val="0"/>
        <w:autoSpaceDN w:val="0"/>
        <w:adjustRightInd w:val="0"/>
        <w:spacing w:line="360" w:lineRule="auto"/>
        <w:ind w:firstLine="420" w:firstLineChars="200"/>
        <w:jc w:val="left"/>
        <w:rPr>
          <w:rFonts w:ascii="宋体" w:hAnsi="宋体"/>
          <w:sz w:val="21"/>
          <w:szCs w:val="21"/>
          <w:highlight w:val="none"/>
          <w:u w:val="singl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4D6B02F7">
      <w:pPr>
        <w:pStyle w:val="54"/>
        <w:rPr>
          <w:rFonts w:ascii="宋体" w:hAnsi="宋体" w:eastAsia="宋体"/>
          <w:highlight w:val="none"/>
        </w:rPr>
      </w:pPr>
      <w:r>
        <w:rPr>
          <w:rFonts w:ascii="宋体" w:hAnsi="宋体" w:eastAsia="宋体"/>
          <w:highlight w:val="none"/>
        </w:rPr>
        <w:t>8.8 施工设备和临时设施</w:t>
      </w:r>
    </w:p>
    <w:p w14:paraId="29C7B7D9">
      <w:pPr>
        <w:pStyle w:val="49"/>
        <w:autoSpaceDE w:val="0"/>
        <w:autoSpaceDN w:val="0"/>
        <w:adjustRightInd w:val="0"/>
        <w:spacing w:line="360" w:lineRule="auto"/>
        <w:ind w:firstLine="420" w:firstLineChars="200"/>
        <w:jc w:val="left"/>
        <w:rPr>
          <w:rFonts w:ascii="宋体" w:hAnsi="宋体"/>
          <w:sz w:val="21"/>
          <w:szCs w:val="21"/>
          <w:highlight w:val="none"/>
        </w:rPr>
      </w:pPr>
      <w:r>
        <w:rPr>
          <w:rFonts w:ascii="宋体" w:hAnsi="宋体"/>
          <w:sz w:val="21"/>
          <w:szCs w:val="21"/>
          <w:highlight w:val="none"/>
        </w:rPr>
        <w:t>8.8.1 承包人提供的施工设备和临时设施</w:t>
      </w:r>
    </w:p>
    <w:p w14:paraId="650499F7">
      <w:pPr>
        <w:pStyle w:val="49"/>
        <w:autoSpaceDE w:val="0"/>
        <w:autoSpaceDN w:val="0"/>
        <w:adjustRightInd w:val="0"/>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关于修建临时设施费用承担的约定：</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14:paraId="46E035A7">
      <w:pPr>
        <w:pStyle w:val="49"/>
        <w:autoSpaceDE w:val="0"/>
        <w:autoSpaceDN w:val="0"/>
        <w:adjustRightInd w:val="0"/>
        <w:spacing w:line="360" w:lineRule="auto"/>
        <w:jc w:val="left"/>
        <w:rPr>
          <w:rFonts w:ascii="宋体" w:hAnsi="宋体"/>
          <w:sz w:val="21"/>
          <w:szCs w:val="21"/>
          <w:highlight w:val="non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7932CB12">
      <w:pPr>
        <w:pStyle w:val="50"/>
        <w:rPr>
          <w:highlight w:val="none"/>
        </w:rPr>
      </w:pPr>
      <w:bookmarkStart w:id="220" w:name="_Toc30007"/>
      <w:bookmarkStart w:id="221" w:name="_Toc101715693"/>
      <w:r>
        <w:rPr>
          <w:highlight w:val="none"/>
        </w:rPr>
        <w:t>9. 试验与检验</w:t>
      </w:r>
      <w:bookmarkEnd w:id="220"/>
      <w:bookmarkEnd w:id="221"/>
    </w:p>
    <w:p w14:paraId="686EACF4">
      <w:pPr>
        <w:pStyle w:val="54"/>
        <w:rPr>
          <w:rFonts w:ascii="宋体" w:hAnsi="宋体" w:eastAsia="宋体"/>
          <w:highlight w:val="none"/>
        </w:rPr>
      </w:pPr>
      <w:r>
        <w:rPr>
          <w:rFonts w:ascii="宋体" w:hAnsi="宋体" w:eastAsia="宋体"/>
          <w:highlight w:val="none"/>
        </w:rPr>
        <w:t>9.1试验设备与试验人员</w:t>
      </w:r>
    </w:p>
    <w:p w14:paraId="27789857">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9.1.2 试验设备</w:t>
      </w:r>
    </w:p>
    <w:p w14:paraId="3FF427E9">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施工现场需要配置的试验场所：</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63F1D6F3">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510C53C6">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施工现场需要配备的试验设备：</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5F3685C5">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52B3565C">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施工现场需要具备的其他试验条件：</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781CDF75">
      <w:pPr>
        <w:pStyle w:val="49"/>
        <w:spacing w:line="360" w:lineRule="auto"/>
        <w:jc w:val="lef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5CA144AA">
      <w:pPr>
        <w:pStyle w:val="54"/>
        <w:rPr>
          <w:rFonts w:ascii="宋体" w:hAnsi="宋体" w:eastAsia="宋体"/>
          <w:highlight w:val="none"/>
        </w:rPr>
      </w:pPr>
      <w:r>
        <w:rPr>
          <w:rFonts w:ascii="宋体" w:hAnsi="宋体" w:eastAsia="宋体"/>
          <w:highlight w:val="none"/>
        </w:rPr>
        <w:t>9.4 现场工艺试验</w:t>
      </w:r>
      <w:r>
        <w:rPr>
          <w:rFonts w:hint="eastAsia" w:ascii="宋体" w:hAnsi="宋体" w:eastAsia="宋体"/>
          <w:highlight w:val="none"/>
        </w:rPr>
        <w:t xml:space="preserve"> </w:t>
      </w:r>
    </w:p>
    <w:p w14:paraId="2EDFC4D7">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现场工艺试验的有关约定：</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057B154C">
      <w:pPr>
        <w:pStyle w:val="49"/>
        <w:spacing w:line="360" w:lineRule="auto"/>
        <w:jc w:val="left"/>
        <w:rPr>
          <w:rFonts w:hint="eastAsia" w:ascii="宋体" w:hAnsi="宋体"/>
          <w:sz w:val="21"/>
          <w:szCs w:val="21"/>
          <w:highlight w:val="non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1B8CD3EB">
      <w:pPr>
        <w:pStyle w:val="50"/>
        <w:rPr>
          <w:highlight w:val="none"/>
        </w:rPr>
      </w:pPr>
      <w:bookmarkStart w:id="222" w:name="_Toc101715694"/>
      <w:bookmarkStart w:id="223" w:name="_Toc23485"/>
      <w:r>
        <w:rPr>
          <w:highlight w:val="none"/>
        </w:rPr>
        <w:t>10. 变更</w:t>
      </w:r>
      <w:bookmarkEnd w:id="222"/>
      <w:bookmarkEnd w:id="223"/>
    </w:p>
    <w:p w14:paraId="20884150">
      <w:pPr>
        <w:pStyle w:val="54"/>
        <w:rPr>
          <w:rFonts w:ascii="宋体" w:hAnsi="宋体" w:eastAsia="宋体"/>
          <w:highlight w:val="none"/>
        </w:rPr>
      </w:pPr>
      <w:r>
        <w:rPr>
          <w:rFonts w:ascii="宋体" w:hAnsi="宋体" w:eastAsia="宋体"/>
          <w:highlight w:val="none"/>
        </w:rPr>
        <w:t>10.1变更的范围</w:t>
      </w:r>
    </w:p>
    <w:p w14:paraId="35DC6BF4">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关于变更的范围的约定：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85CFC4B">
      <w:pPr>
        <w:pStyle w:val="49"/>
        <w:spacing w:line="360" w:lineRule="auto"/>
        <w:jc w:val="left"/>
        <w:rPr>
          <w:rFonts w:ascii="宋体" w:hAnsi="宋体"/>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19642DA9">
      <w:pPr>
        <w:pStyle w:val="54"/>
        <w:rPr>
          <w:rFonts w:ascii="宋体" w:hAnsi="宋体" w:eastAsia="宋体"/>
          <w:highlight w:val="none"/>
        </w:rPr>
      </w:pPr>
      <w:r>
        <w:rPr>
          <w:rFonts w:ascii="宋体" w:hAnsi="宋体" w:eastAsia="宋体"/>
          <w:highlight w:val="none"/>
        </w:rPr>
        <w:t>10.4 变更估价</w:t>
      </w:r>
    </w:p>
    <w:p w14:paraId="05CEAB8C">
      <w:pPr>
        <w:pStyle w:val="49"/>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10.4.1 变更估价原则</w:t>
      </w:r>
    </w:p>
    <w:p w14:paraId="5EC898B5">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 xml:space="preserve">关于变更估价的约定: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6B82458">
      <w:pPr>
        <w:pStyle w:val="49"/>
        <w:spacing w:line="360" w:lineRule="auto"/>
        <w:jc w:val="left"/>
        <w:rPr>
          <w:rFonts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B5F4274">
      <w:pPr>
        <w:pStyle w:val="54"/>
        <w:rPr>
          <w:rFonts w:ascii="宋体" w:hAnsi="宋体" w:eastAsia="宋体"/>
          <w:highlight w:val="none"/>
        </w:rPr>
      </w:pPr>
      <w:r>
        <w:rPr>
          <w:rFonts w:ascii="宋体" w:hAnsi="宋体" w:eastAsia="宋体"/>
          <w:highlight w:val="none"/>
        </w:rPr>
        <w:t>10.5承包人的合理化建议</w:t>
      </w:r>
    </w:p>
    <w:p w14:paraId="794D888F">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监理人审查承包人合理化建议的期限：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66C4930F">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发包人审批承包人合理化建议的期限：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01ECD7C5">
      <w:pPr>
        <w:pStyle w:val="49"/>
        <w:spacing w:line="360" w:lineRule="auto"/>
        <w:ind w:firstLine="420" w:firstLineChars="200"/>
        <w:jc w:val="left"/>
        <w:rPr>
          <w:rFonts w:hint="eastAsia" w:ascii="宋体" w:hAnsi="宋体"/>
          <w:sz w:val="21"/>
          <w:szCs w:val="21"/>
          <w:highlight w:val="none"/>
          <w:u w:val="single"/>
        </w:rPr>
      </w:pPr>
      <w:r>
        <w:rPr>
          <w:rFonts w:ascii="宋体" w:hAnsi="宋体"/>
          <w:sz w:val="21"/>
          <w:szCs w:val="21"/>
          <w:highlight w:val="none"/>
        </w:rPr>
        <w:t>承包人提出的合理化建议降低了合同价格或者提高了工程经济效益的奖励的方法和金额为：</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p>
    <w:p w14:paraId="620D81AC">
      <w:pPr>
        <w:pStyle w:val="49"/>
        <w:spacing w:line="360" w:lineRule="auto"/>
        <w:jc w:val="left"/>
        <w:rPr>
          <w:rFonts w:ascii="宋体" w:hAnsi="宋体"/>
          <w:sz w:val="21"/>
          <w:szCs w:val="21"/>
          <w:highlight w:val="none"/>
          <w:u w:val="singl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0ECDB27F">
      <w:pPr>
        <w:pStyle w:val="54"/>
        <w:rPr>
          <w:rFonts w:ascii="宋体" w:hAnsi="宋体" w:eastAsia="宋体"/>
          <w:highlight w:val="none"/>
        </w:rPr>
      </w:pPr>
      <w:r>
        <w:rPr>
          <w:rFonts w:ascii="宋体" w:hAnsi="宋体" w:eastAsia="宋体"/>
          <w:highlight w:val="none"/>
        </w:rPr>
        <w:t>10.7 暂估价</w:t>
      </w:r>
    </w:p>
    <w:p w14:paraId="1636A91D">
      <w:pPr>
        <w:pStyle w:val="49"/>
        <w:spacing w:line="360" w:lineRule="auto"/>
        <w:ind w:firstLine="420" w:firstLineChars="200"/>
        <w:jc w:val="left"/>
        <w:rPr>
          <w:rFonts w:ascii="宋体" w:hAnsi="宋体"/>
          <w:sz w:val="21"/>
          <w:szCs w:val="21"/>
          <w:highlight w:val="none"/>
        </w:rPr>
      </w:pPr>
      <w:r>
        <w:rPr>
          <w:rFonts w:ascii="宋体" w:hAnsi="宋体"/>
          <w:kern w:val="0"/>
          <w:sz w:val="21"/>
          <w:szCs w:val="21"/>
          <w:highlight w:val="none"/>
        </w:rPr>
        <w:t>暂估价材料和工程设备的明细详见附件</w:t>
      </w:r>
      <w:r>
        <w:rPr>
          <w:rFonts w:hint="eastAsia" w:ascii="宋体" w:hAnsi="宋体"/>
          <w:kern w:val="0"/>
          <w:sz w:val="21"/>
          <w:szCs w:val="21"/>
          <w:highlight w:val="none"/>
        </w:rPr>
        <w:t>11：《</w:t>
      </w:r>
      <w:r>
        <w:rPr>
          <w:rFonts w:ascii="宋体" w:hAnsi="宋体"/>
          <w:color w:val="000000"/>
          <w:sz w:val="21"/>
          <w:szCs w:val="21"/>
          <w:highlight w:val="none"/>
        </w:rPr>
        <w:t>暂估价一览表</w:t>
      </w:r>
      <w:r>
        <w:rPr>
          <w:rFonts w:hint="eastAsia" w:ascii="宋体" w:hAnsi="宋体"/>
          <w:color w:val="000000"/>
          <w:sz w:val="21"/>
          <w:szCs w:val="21"/>
          <w:highlight w:val="none"/>
        </w:rPr>
        <w:t>》</w:t>
      </w:r>
      <w:r>
        <w:rPr>
          <w:rFonts w:hint="eastAsia" w:ascii="宋体" w:hAnsi="宋体"/>
          <w:kern w:val="0"/>
          <w:sz w:val="21"/>
          <w:szCs w:val="21"/>
          <w:highlight w:val="none"/>
        </w:rPr>
        <w:t>。</w:t>
      </w:r>
    </w:p>
    <w:p w14:paraId="3B1D1250">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10.7.1 依法必须招标的暂估价项目</w:t>
      </w:r>
    </w:p>
    <w:p w14:paraId="39A6B2F0">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对于依法必须招标的暂估价项目的确认和批准采取第</w:t>
      </w:r>
      <w:r>
        <w:rPr>
          <w:rFonts w:ascii="宋体" w:hAnsi="宋体"/>
          <w:sz w:val="21"/>
          <w:szCs w:val="21"/>
          <w:highlight w:val="none"/>
          <w:u w:val="single"/>
        </w:rPr>
        <w:t xml:space="preserve">    </w:t>
      </w:r>
      <w:r>
        <w:rPr>
          <w:rFonts w:ascii="宋体" w:hAnsi="宋体"/>
          <w:sz w:val="21"/>
          <w:szCs w:val="21"/>
          <w:highlight w:val="none"/>
        </w:rPr>
        <w:t>种方式确定。</w:t>
      </w:r>
    </w:p>
    <w:p w14:paraId="76E6A326">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10.7.2 不属于依法必须招标的暂估价项目</w:t>
      </w:r>
    </w:p>
    <w:p w14:paraId="3C7BF98F">
      <w:pPr>
        <w:pStyle w:val="49"/>
        <w:spacing w:line="360" w:lineRule="auto"/>
        <w:ind w:firstLine="420" w:firstLineChars="200"/>
        <w:jc w:val="left"/>
        <w:rPr>
          <w:rFonts w:hint="eastAsia" w:ascii="宋体" w:hAnsi="宋体"/>
          <w:sz w:val="21"/>
          <w:szCs w:val="21"/>
          <w:highlight w:val="none"/>
        </w:rPr>
      </w:pPr>
      <w:r>
        <w:rPr>
          <w:rFonts w:ascii="宋体" w:hAnsi="宋体"/>
          <w:sz w:val="21"/>
          <w:szCs w:val="21"/>
          <w:highlight w:val="none"/>
        </w:rPr>
        <w:t>对于不属于依法必须招标的暂估价项目的确认和批准采取第</w:t>
      </w:r>
      <w:r>
        <w:rPr>
          <w:rFonts w:ascii="宋体" w:hAnsi="宋体"/>
          <w:sz w:val="21"/>
          <w:szCs w:val="21"/>
          <w:highlight w:val="none"/>
          <w:u w:val="single"/>
        </w:rPr>
        <w:t xml:space="preserve">   </w:t>
      </w:r>
      <w:r>
        <w:rPr>
          <w:rFonts w:ascii="宋体" w:hAnsi="宋体"/>
          <w:sz w:val="21"/>
          <w:szCs w:val="21"/>
          <w:highlight w:val="none"/>
        </w:rPr>
        <w:t xml:space="preserve"> 种方式确定。</w:t>
      </w:r>
    </w:p>
    <w:p w14:paraId="5C929C46">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sz w:val="21"/>
          <w:szCs w:val="21"/>
          <w:highlight w:val="none"/>
        </w:rPr>
        <w:t>第3种方式：</w:t>
      </w:r>
      <w:r>
        <w:rPr>
          <w:rFonts w:ascii="宋体" w:hAnsi="宋体"/>
          <w:color w:val="000000"/>
          <w:kern w:val="0"/>
          <w:sz w:val="21"/>
          <w:szCs w:val="21"/>
          <w:highlight w:val="none"/>
        </w:rPr>
        <w:t>承包人直接实施的暂估价项目</w:t>
      </w:r>
    </w:p>
    <w:p w14:paraId="7321ECB6">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承包人直接实施的暂估价项目的约定：</w:t>
      </w:r>
      <w:r>
        <w:rPr>
          <w:rFonts w:ascii="宋体" w:hAnsi="宋体"/>
          <w:sz w:val="21"/>
          <w:szCs w:val="21"/>
          <w:highlight w:val="none"/>
          <w:u w:val="single"/>
        </w:rPr>
        <w:t xml:space="preserve">                                          </w:t>
      </w:r>
    </w:p>
    <w:p w14:paraId="72D1AAA4">
      <w:pPr>
        <w:pStyle w:val="49"/>
        <w:spacing w:line="360" w:lineRule="auto"/>
        <w:jc w:val="left"/>
        <w:rPr>
          <w:rFonts w:hint="eastAsia" w:ascii="宋体" w:hAnsi="宋体"/>
          <w:sz w:val="21"/>
          <w:szCs w:val="21"/>
          <w:highlight w:val="none"/>
        </w:rPr>
      </w:pP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14:paraId="29280442">
      <w:pPr>
        <w:pStyle w:val="54"/>
        <w:rPr>
          <w:rFonts w:ascii="宋体" w:hAnsi="宋体" w:eastAsia="宋体"/>
          <w:highlight w:val="none"/>
        </w:rPr>
      </w:pPr>
      <w:r>
        <w:rPr>
          <w:rFonts w:ascii="宋体" w:hAnsi="宋体" w:eastAsia="宋体"/>
          <w:highlight w:val="none"/>
        </w:rPr>
        <w:t>10.8 暂列金额</w:t>
      </w:r>
    </w:p>
    <w:p w14:paraId="0C46C2EA">
      <w:pPr>
        <w:pStyle w:val="49"/>
        <w:autoSpaceDE w:val="0"/>
        <w:autoSpaceDN w:val="0"/>
        <w:adjustRightInd w:val="0"/>
        <w:spacing w:line="360" w:lineRule="auto"/>
        <w:ind w:firstLine="420" w:firstLineChars="200"/>
        <w:jc w:val="left"/>
        <w:rPr>
          <w:rFonts w:hint="eastAsia" w:ascii="宋体" w:hAnsi="宋体"/>
          <w:sz w:val="21"/>
          <w:szCs w:val="21"/>
          <w:highlight w:val="none"/>
          <w:u w:val="single"/>
        </w:rPr>
      </w:pPr>
      <w:r>
        <w:rPr>
          <w:rFonts w:hint="eastAsia" w:ascii="宋体" w:hAnsi="宋体"/>
          <w:color w:val="000000"/>
          <w:kern w:val="0"/>
          <w:sz w:val="21"/>
          <w:szCs w:val="21"/>
          <w:highlight w:val="none"/>
        </w:rPr>
        <w:t>合同当事人关于暂列金额使用的约定：</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p>
    <w:p w14:paraId="644D67EE">
      <w:pPr>
        <w:pStyle w:val="49"/>
        <w:autoSpaceDE w:val="0"/>
        <w:autoSpaceDN w:val="0"/>
        <w:adjustRightInd w:val="0"/>
        <w:spacing w:line="360" w:lineRule="auto"/>
        <w:jc w:val="left"/>
        <w:rPr>
          <w:rFonts w:ascii="宋体" w:hAnsi="宋体"/>
          <w:color w:val="000000"/>
          <w:kern w:val="0"/>
          <w:sz w:val="21"/>
          <w:szCs w:val="21"/>
          <w:highlight w:val="none"/>
        </w:rPr>
      </w:pPr>
      <w:r>
        <w:rPr>
          <w:rFonts w:hint="eastAsia" w:ascii="宋体" w:hAnsi="宋体"/>
          <w:sz w:val="21"/>
          <w:szCs w:val="21"/>
          <w:highlight w:val="none"/>
          <w:u w:val="single"/>
        </w:rPr>
        <w:t xml:space="preserve">                                                         </w:t>
      </w:r>
      <w:r>
        <w:rPr>
          <w:rFonts w:hint="eastAsia" w:ascii="宋体" w:hAnsi="宋体"/>
          <w:color w:val="000000"/>
          <w:kern w:val="0"/>
          <w:sz w:val="21"/>
          <w:szCs w:val="21"/>
          <w:highlight w:val="none"/>
        </w:rPr>
        <w:t>。</w:t>
      </w:r>
    </w:p>
    <w:p w14:paraId="3A3EAF6F">
      <w:pPr>
        <w:pStyle w:val="50"/>
        <w:rPr>
          <w:highlight w:val="none"/>
        </w:rPr>
      </w:pPr>
      <w:bookmarkStart w:id="224" w:name="_Toc25563"/>
      <w:bookmarkStart w:id="225" w:name="_Toc101715695"/>
      <w:r>
        <w:rPr>
          <w:highlight w:val="none"/>
        </w:rPr>
        <w:t>11. 价格调整</w:t>
      </w:r>
      <w:bookmarkEnd w:id="224"/>
      <w:bookmarkEnd w:id="225"/>
    </w:p>
    <w:p w14:paraId="7DFEB129">
      <w:pPr>
        <w:pStyle w:val="54"/>
        <w:rPr>
          <w:rFonts w:ascii="宋体" w:hAnsi="宋体" w:eastAsia="宋体"/>
          <w:highlight w:val="none"/>
        </w:rPr>
      </w:pPr>
      <w:r>
        <w:rPr>
          <w:rFonts w:ascii="宋体" w:hAnsi="宋体" w:eastAsia="宋体"/>
          <w:highlight w:val="none"/>
        </w:rPr>
        <w:t>11.1 市场价格波动引起的调整</w:t>
      </w:r>
    </w:p>
    <w:p w14:paraId="62B4DDCA">
      <w:pPr>
        <w:pStyle w:val="49"/>
        <w:spacing w:line="360" w:lineRule="auto"/>
        <w:ind w:firstLine="420" w:firstLineChars="200"/>
        <w:jc w:val="left"/>
        <w:rPr>
          <w:rFonts w:ascii="宋体" w:hAnsi="宋体"/>
          <w:color w:val="000000"/>
          <w:sz w:val="21"/>
          <w:szCs w:val="21"/>
          <w:highlight w:val="none"/>
        </w:rPr>
      </w:pPr>
      <w:r>
        <w:rPr>
          <w:rFonts w:hint="eastAsia" w:ascii="宋体" w:hAnsi="宋体"/>
          <w:color w:val="000000"/>
          <w:kern w:val="0"/>
          <w:sz w:val="21"/>
          <w:szCs w:val="21"/>
          <w:highlight w:val="none"/>
        </w:rPr>
        <w:t>（1）</w:t>
      </w:r>
      <w:r>
        <w:rPr>
          <w:rFonts w:ascii="宋体" w:hAnsi="宋体"/>
          <w:color w:val="000000"/>
          <w:kern w:val="0"/>
          <w:sz w:val="21"/>
          <w:szCs w:val="21"/>
          <w:highlight w:val="none"/>
        </w:rPr>
        <w:t>市场价格波动是否调整合同价格的约定：</w:t>
      </w:r>
      <w:r>
        <w:rPr>
          <w:rFonts w:ascii="宋体" w:hAnsi="宋体"/>
          <w:sz w:val="21"/>
          <w:szCs w:val="21"/>
          <w:highlight w:val="none"/>
          <w:u w:val="single"/>
        </w:rPr>
        <w:t xml:space="preserve">                 </w:t>
      </w:r>
      <w:r>
        <w:rPr>
          <w:rFonts w:ascii="宋体" w:hAnsi="宋体"/>
          <w:sz w:val="21"/>
          <w:szCs w:val="21"/>
          <w:highlight w:val="none"/>
        </w:rPr>
        <w:t>。</w:t>
      </w:r>
    </w:p>
    <w:p w14:paraId="3AD6CB39">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因市场价格波动调整合同价格，采用以下</w:t>
      </w:r>
      <w:r>
        <w:rPr>
          <w:rFonts w:ascii="宋体" w:hAnsi="宋体"/>
          <w:sz w:val="21"/>
          <w:szCs w:val="21"/>
          <w:highlight w:val="none"/>
        </w:rPr>
        <w:t>第</w:t>
      </w:r>
      <w:r>
        <w:rPr>
          <w:rFonts w:ascii="宋体" w:hAnsi="宋体"/>
          <w:sz w:val="21"/>
          <w:szCs w:val="21"/>
          <w:highlight w:val="none"/>
          <w:u w:val="single"/>
        </w:rPr>
        <w:t xml:space="preserve">    </w:t>
      </w:r>
      <w:r>
        <w:rPr>
          <w:rFonts w:ascii="宋体" w:hAnsi="宋体"/>
          <w:color w:val="000000"/>
          <w:sz w:val="21"/>
          <w:szCs w:val="21"/>
          <w:highlight w:val="none"/>
        </w:rPr>
        <w:t>种方式对合同价格进行调整：</w:t>
      </w:r>
    </w:p>
    <w:p w14:paraId="3CA41A7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第1种方式：采用价格指数</w:t>
      </w:r>
      <w:r>
        <w:rPr>
          <w:rFonts w:hint="eastAsia" w:ascii="宋体" w:hAnsi="宋体"/>
          <w:color w:val="000000"/>
          <w:sz w:val="21"/>
          <w:szCs w:val="21"/>
          <w:highlight w:val="none"/>
        </w:rPr>
        <w:t>进行价格</w:t>
      </w:r>
      <w:r>
        <w:rPr>
          <w:rFonts w:ascii="宋体" w:hAnsi="宋体"/>
          <w:color w:val="000000"/>
          <w:sz w:val="21"/>
          <w:szCs w:val="21"/>
          <w:highlight w:val="none"/>
        </w:rPr>
        <w:t>调整。</w:t>
      </w:r>
    </w:p>
    <w:p w14:paraId="36DB60B9">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关于各可调因子、定值和变值权重，以及基本价格指数及其来源的约定：</w:t>
      </w:r>
      <w:r>
        <w:rPr>
          <w:rFonts w:ascii="宋体" w:hAnsi="宋体"/>
          <w:color w:val="000000"/>
          <w:sz w:val="21"/>
          <w:szCs w:val="21"/>
          <w:highlight w:val="none"/>
          <w:u w:val="single"/>
        </w:rPr>
        <w:t xml:space="preserve">                                                </w:t>
      </w:r>
      <w:r>
        <w:rPr>
          <w:rFonts w:ascii="宋体" w:hAnsi="宋体"/>
          <w:color w:val="000000"/>
          <w:sz w:val="21"/>
          <w:szCs w:val="21"/>
          <w:highlight w:val="none"/>
        </w:rPr>
        <w:t xml:space="preserve">；  </w:t>
      </w:r>
    </w:p>
    <w:p w14:paraId="567D835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第2种方式：采用造价信息</w:t>
      </w:r>
      <w:r>
        <w:rPr>
          <w:rFonts w:hint="eastAsia" w:ascii="宋体" w:hAnsi="宋体"/>
          <w:color w:val="000000"/>
          <w:sz w:val="21"/>
          <w:szCs w:val="21"/>
          <w:highlight w:val="none"/>
        </w:rPr>
        <w:t>进行价格</w:t>
      </w:r>
      <w:r>
        <w:rPr>
          <w:rFonts w:ascii="宋体" w:hAnsi="宋体"/>
          <w:color w:val="000000"/>
          <w:sz w:val="21"/>
          <w:szCs w:val="21"/>
          <w:highlight w:val="none"/>
        </w:rPr>
        <w:t>调整。</w:t>
      </w:r>
    </w:p>
    <w:p w14:paraId="2CEA4D17">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（2）关于基准价格的约定：</w:t>
      </w:r>
      <w:r>
        <w:rPr>
          <w:rFonts w:ascii="宋体" w:hAnsi="宋体"/>
          <w:sz w:val="21"/>
          <w:szCs w:val="21"/>
          <w:highlight w:val="none"/>
          <w:u w:val="single"/>
        </w:rPr>
        <w:t xml:space="preserve">                         </w:t>
      </w:r>
      <w:r>
        <w:rPr>
          <w:rFonts w:ascii="宋体" w:hAnsi="宋体"/>
          <w:sz w:val="21"/>
          <w:szCs w:val="21"/>
          <w:highlight w:val="none"/>
        </w:rPr>
        <w:t>。</w:t>
      </w:r>
    </w:p>
    <w:p w14:paraId="19B7EF10">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专用合同条款</w:t>
      </w:r>
      <w:r>
        <w:rPr>
          <w:rFonts w:hint="eastAsia" w:ascii="宋体" w:hAnsi="宋体" w:cs="宋体"/>
          <w:color w:val="000000"/>
          <w:sz w:val="21"/>
          <w:szCs w:val="21"/>
          <w:highlight w:val="none"/>
        </w:rPr>
        <w:t>①</w:t>
      </w:r>
      <w:r>
        <w:rPr>
          <w:rFonts w:ascii="宋体" w:hAnsi="宋体"/>
          <w:color w:val="000000"/>
          <w:sz w:val="21"/>
          <w:szCs w:val="21"/>
          <w:highlight w:val="none"/>
        </w:rPr>
        <w:t>承包人在已标价工程量清单或预算书中载明的材料单价低于基准价格的：专用合同条款合同履行期间材料单价涨幅以基准价格为基础超过</w:t>
      </w:r>
      <w:r>
        <w:rPr>
          <w:rFonts w:ascii="宋体" w:hAnsi="宋体"/>
          <w:color w:val="000000"/>
          <w:sz w:val="21"/>
          <w:szCs w:val="21"/>
          <w:highlight w:val="none"/>
          <w:u w:val="single"/>
        </w:rPr>
        <w:t xml:space="preserve">   </w:t>
      </w:r>
      <w:r>
        <w:rPr>
          <w:rFonts w:ascii="宋体" w:hAnsi="宋体"/>
          <w:color w:val="000000"/>
          <w:sz w:val="21"/>
          <w:szCs w:val="21"/>
          <w:highlight w:val="none"/>
        </w:rPr>
        <w:t>%时，或材料单价跌幅以已标价工程量清单或预算书中载明材料单价为基础超过</w:t>
      </w:r>
      <w:r>
        <w:rPr>
          <w:rFonts w:ascii="宋体" w:hAnsi="宋体"/>
          <w:color w:val="000000"/>
          <w:sz w:val="21"/>
          <w:szCs w:val="21"/>
          <w:highlight w:val="none"/>
          <w:u w:val="single"/>
        </w:rPr>
        <w:t xml:space="preserve">   </w:t>
      </w:r>
      <w:r>
        <w:rPr>
          <w:rFonts w:ascii="宋体" w:hAnsi="宋体"/>
          <w:color w:val="000000"/>
          <w:sz w:val="21"/>
          <w:szCs w:val="21"/>
          <w:highlight w:val="none"/>
        </w:rPr>
        <w:t>%时，其超过部分据实调整。</w:t>
      </w:r>
    </w:p>
    <w:p w14:paraId="6F44C5A8">
      <w:pPr>
        <w:pStyle w:val="49"/>
        <w:spacing w:line="360" w:lineRule="auto"/>
        <w:ind w:firstLine="420" w:firstLineChars="200"/>
        <w:jc w:val="left"/>
        <w:rPr>
          <w:rFonts w:ascii="宋体" w:hAnsi="宋体"/>
          <w:color w:val="000000"/>
          <w:sz w:val="21"/>
          <w:szCs w:val="21"/>
          <w:highlight w:val="none"/>
        </w:rPr>
      </w:pPr>
      <w:r>
        <w:rPr>
          <w:rFonts w:hint="eastAsia" w:ascii="宋体" w:hAnsi="宋体" w:cs="宋体"/>
          <w:color w:val="000000"/>
          <w:sz w:val="21"/>
          <w:szCs w:val="21"/>
          <w:highlight w:val="none"/>
        </w:rPr>
        <w:t>②</w:t>
      </w:r>
      <w:r>
        <w:rPr>
          <w:rFonts w:ascii="宋体" w:hAnsi="宋体"/>
          <w:color w:val="000000"/>
          <w:sz w:val="21"/>
          <w:szCs w:val="21"/>
          <w:highlight w:val="none"/>
        </w:rPr>
        <w:t>承包人在已标价工程量清单或预算书中载明的材料单价高于基准价格的：专用合同条款合同履行期间材料单价跌幅以基准价格为基础超过</w:t>
      </w:r>
      <w:r>
        <w:rPr>
          <w:rFonts w:ascii="宋体" w:hAnsi="宋体"/>
          <w:color w:val="000000"/>
          <w:sz w:val="21"/>
          <w:szCs w:val="21"/>
          <w:highlight w:val="none"/>
          <w:u w:val="single"/>
        </w:rPr>
        <w:t xml:space="preserve">   </w:t>
      </w:r>
      <w:r>
        <w:rPr>
          <w:rFonts w:ascii="宋体" w:hAnsi="宋体"/>
          <w:color w:val="000000"/>
          <w:sz w:val="21"/>
          <w:szCs w:val="21"/>
          <w:highlight w:val="none"/>
        </w:rPr>
        <w:t>%时，材料单价涨幅以已标价工程量清单或预算书中载明材料单价为基础超过</w:t>
      </w:r>
      <w:r>
        <w:rPr>
          <w:rFonts w:ascii="宋体" w:hAnsi="宋体"/>
          <w:color w:val="000000"/>
          <w:sz w:val="21"/>
          <w:szCs w:val="21"/>
          <w:highlight w:val="none"/>
          <w:u w:val="single"/>
        </w:rPr>
        <w:t xml:space="preserve">   </w:t>
      </w:r>
      <w:r>
        <w:rPr>
          <w:rFonts w:ascii="宋体" w:hAnsi="宋体"/>
          <w:color w:val="000000"/>
          <w:sz w:val="21"/>
          <w:szCs w:val="21"/>
          <w:highlight w:val="none"/>
        </w:rPr>
        <w:t>%时，其超过部分据实调整。</w:t>
      </w:r>
    </w:p>
    <w:p w14:paraId="5B52B179">
      <w:pPr>
        <w:pStyle w:val="49"/>
        <w:spacing w:line="360" w:lineRule="auto"/>
        <w:ind w:firstLine="420" w:firstLineChars="200"/>
        <w:jc w:val="left"/>
        <w:rPr>
          <w:rFonts w:ascii="宋体" w:hAnsi="宋体"/>
          <w:color w:val="000000"/>
          <w:sz w:val="21"/>
          <w:szCs w:val="21"/>
          <w:highlight w:val="none"/>
        </w:rPr>
      </w:pPr>
      <w:r>
        <w:rPr>
          <w:rFonts w:hint="eastAsia" w:ascii="宋体" w:hAnsi="宋体" w:cs="宋体"/>
          <w:color w:val="000000"/>
          <w:sz w:val="21"/>
          <w:szCs w:val="21"/>
          <w:highlight w:val="none"/>
        </w:rPr>
        <w:t>③</w:t>
      </w:r>
      <w:r>
        <w:rPr>
          <w:rFonts w:ascii="宋体" w:hAnsi="宋体"/>
          <w:color w:val="000000"/>
          <w:sz w:val="21"/>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000000"/>
          <w:sz w:val="21"/>
          <w:szCs w:val="21"/>
          <w:highlight w:val="none"/>
          <w:u w:val="single"/>
        </w:rPr>
        <w:t xml:space="preserve">   </w:t>
      </w:r>
      <w:r>
        <w:rPr>
          <w:rFonts w:ascii="宋体" w:hAnsi="宋体"/>
          <w:color w:val="000000"/>
          <w:sz w:val="21"/>
          <w:szCs w:val="21"/>
          <w:highlight w:val="none"/>
        </w:rPr>
        <w:t>%时，其超过部分据实调整。</w:t>
      </w:r>
    </w:p>
    <w:p w14:paraId="69D84EEA">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第3种方式：其他价格调整方式：</w:t>
      </w:r>
      <w:r>
        <w:rPr>
          <w:rFonts w:ascii="宋体" w:hAnsi="宋体"/>
          <w:color w:val="000000"/>
          <w:sz w:val="21"/>
          <w:szCs w:val="21"/>
          <w:highlight w:val="none"/>
          <w:u w:val="single"/>
        </w:rPr>
        <w:t xml:space="preserve">                                        </w:t>
      </w:r>
    </w:p>
    <w:p w14:paraId="66E737E9">
      <w:pPr>
        <w:pStyle w:val="49"/>
        <w:spacing w:line="360" w:lineRule="auto"/>
        <w:jc w:val="left"/>
        <w:rPr>
          <w:rFonts w:ascii="宋体" w:hAnsi="宋体"/>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3C3774B">
      <w:pPr>
        <w:pStyle w:val="50"/>
        <w:rPr>
          <w:highlight w:val="none"/>
        </w:rPr>
      </w:pPr>
      <w:bookmarkStart w:id="226" w:name="_Toc101715696"/>
      <w:bookmarkStart w:id="227" w:name="_Toc6621"/>
      <w:r>
        <w:rPr>
          <w:highlight w:val="none"/>
        </w:rPr>
        <w:t>12. 合同价格、计量与支付</w:t>
      </w:r>
      <w:bookmarkEnd w:id="226"/>
      <w:bookmarkEnd w:id="227"/>
    </w:p>
    <w:p w14:paraId="294F8D42">
      <w:pPr>
        <w:pStyle w:val="54"/>
        <w:rPr>
          <w:rFonts w:ascii="宋体" w:hAnsi="宋体" w:eastAsia="宋体"/>
          <w:highlight w:val="none"/>
        </w:rPr>
      </w:pPr>
      <w:r>
        <w:rPr>
          <w:rFonts w:ascii="宋体" w:hAnsi="宋体" w:eastAsia="宋体"/>
          <w:highlight w:val="none"/>
        </w:rPr>
        <w:t>12.1 合同价格形式</w:t>
      </w:r>
    </w:p>
    <w:p w14:paraId="448324F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1、单价合同。</w:t>
      </w:r>
    </w:p>
    <w:p w14:paraId="628640DC">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综合单价包含的风险范围：</w:t>
      </w:r>
      <w:r>
        <w:rPr>
          <w:rFonts w:ascii="宋体" w:hAnsi="宋体"/>
          <w:color w:val="000000"/>
          <w:sz w:val="21"/>
          <w:szCs w:val="21"/>
          <w:highlight w:val="none"/>
          <w:u w:val="single"/>
        </w:rPr>
        <w:t xml:space="preserve">                                              </w:t>
      </w:r>
    </w:p>
    <w:p w14:paraId="633AA1CB">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83F1CF9">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风险费用的计算方法：</w:t>
      </w:r>
      <w:r>
        <w:rPr>
          <w:rFonts w:ascii="宋体" w:hAnsi="宋体"/>
          <w:color w:val="000000"/>
          <w:sz w:val="21"/>
          <w:szCs w:val="21"/>
          <w:highlight w:val="none"/>
          <w:u w:val="single"/>
        </w:rPr>
        <w:t xml:space="preserve">                                                  </w:t>
      </w:r>
    </w:p>
    <w:p w14:paraId="7D4ED738">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B374402">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风险范围以外合同价格的调整方法：</w:t>
      </w:r>
      <w:r>
        <w:rPr>
          <w:rFonts w:ascii="宋体" w:hAnsi="宋体"/>
          <w:color w:val="000000"/>
          <w:sz w:val="21"/>
          <w:szCs w:val="21"/>
          <w:highlight w:val="none"/>
          <w:u w:val="single"/>
        </w:rPr>
        <w:t xml:space="preserve">                                      </w:t>
      </w:r>
    </w:p>
    <w:p w14:paraId="6E87B629">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3CFF0F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2、总价合同。</w:t>
      </w:r>
    </w:p>
    <w:p w14:paraId="3BD50140">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总价包含的风险范围：</w:t>
      </w:r>
      <w:r>
        <w:rPr>
          <w:rFonts w:ascii="宋体" w:hAnsi="宋体"/>
          <w:color w:val="000000"/>
          <w:sz w:val="21"/>
          <w:szCs w:val="21"/>
          <w:highlight w:val="none"/>
          <w:u w:val="single"/>
        </w:rPr>
        <w:t xml:space="preserve">                                                  </w:t>
      </w:r>
    </w:p>
    <w:p w14:paraId="7B9CE31E">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7CD7582">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风险费用的计算方法：</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7C12814A">
      <w:pPr>
        <w:pStyle w:val="49"/>
        <w:spacing w:line="360" w:lineRule="auto"/>
        <w:jc w:val="left"/>
        <w:rPr>
          <w:rFonts w:hint="eastAsia"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0EB9C45">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风险范围以外合同价格的调整方法：</w:t>
      </w:r>
      <w:r>
        <w:rPr>
          <w:rFonts w:ascii="宋体" w:hAnsi="宋体"/>
          <w:color w:val="000000"/>
          <w:sz w:val="21"/>
          <w:szCs w:val="21"/>
          <w:highlight w:val="none"/>
          <w:u w:val="single"/>
        </w:rPr>
        <w:t xml:space="preserve">                                      </w:t>
      </w:r>
    </w:p>
    <w:p w14:paraId="18CADA06">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B8F74AB">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3、其他价格方式：</w:t>
      </w:r>
      <w:r>
        <w:rPr>
          <w:rFonts w:ascii="宋体" w:hAnsi="宋体"/>
          <w:color w:val="000000"/>
          <w:sz w:val="21"/>
          <w:szCs w:val="21"/>
          <w:highlight w:val="none"/>
          <w:u w:val="single"/>
        </w:rPr>
        <w:t xml:space="preserve">                                                     </w:t>
      </w:r>
    </w:p>
    <w:p w14:paraId="4FD0E266">
      <w:pPr>
        <w:pStyle w:val="49"/>
        <w:spacing w:line="360" w:lineRule="auto"/>
        <w:jc w:val="left"/>
        <w:rPr>
          <w:rFonts w:hint="eastAsia"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0187E221">
      <w:pPr>
        <w:pStyle w:val="49"/>
        <w:spacing w:line="360" w:lineRule="auto"/>
        <w:jc w:val="left"/>
        <w:rPr>
          <w:rFonts w:ascii="宋体" w:hAnsi="宋体"/>
          <w:color w:val="00000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CF7962D">
      <w:pPr>
        <w:pStyle w:val="54"/>
        <w:rPr>
          <w:rFonts w:ascii="宋体" w:hAnsi="宋体" w:eastAsia="宋体"/>
          <w:highlight w:val="none"/>
        </w:rPr>
      </w:pPr>
      <w:r>
        <w:rPr>
          <w:rFonts w:ascii="宋体" w:hAnsi="宋体" w:eastAsia="宋体"/>
          <w:highlight w:val="none"/>
        </w:rPr>
        <w:t>12.2 预付款</w:t>
      </w:r>
    </w:p>
    <w:p w14:paraId="547835E5">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12.2.1 预付款的支付</w:t>
      </w:r>
    </w:p>
    <w:p w14:paraId="05484474">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预付款支付比例或金额：</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B09E093">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预付款支付期限：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E7E4C79">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预付款扣回的方式：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0A37635">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12.2.2 预付款担保</w:t>
      </w:r>
    </w:p>
    <w:p w14:paraId="1349200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承包人提交预付款担保的期限：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463BD7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预付款担保的形式为：</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9B787B2">
      <w:pPr>
        <w:pStyle w:val="54"/>
        <w:rPr>
          <w:rFonts w:ascii="宋体" w:hAnsi="宋体" w:eastAsia="宋体"/>
          <w:highlight w:val="none"/>
        </w:rPr>
      </w:pPr>
      <w:r>
        <w:rPr>
          <w:rFonts w:ascii="宋体" w:hAnsi="宋体" w:eastAsia="宋体"/>
          <w:highlight w:val="none"/>
        </w:rPr>
        <w:t>12.3 计量</w:t>
      </w:r>
    </w:p>
    <w:p w14:paraId="3C2249E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12.3.1 计量原则</w:t>
      </w:r>
    </w:p>
    <w:p w14:paraId="66B757C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工程量计算规则：</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70FCF8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12.3.2 计量周期</w:t>
      </w:r>
    </w:p>
    <w:p w14:paraId="5C527A12">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关于计量周期的约定：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7D385B0">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12.3.3 单价合同的计量</w:t>
      </w:r>
    </w:p>
    <w:p w14:paraId="283447F3">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关于单价合同计量的约定：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5219F3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12.3.4 总价合同的计量</w:t>
      </w:r>
    </w:p>
    <w:p w14:paraId="32F98764">
      <w:pPr>
        <w:pStyle w:val="49"/>
        <w:spacing w:line="360"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关于总价合同计量的约定：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5F6B9D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12.3.5总价合同采用支付分解表计量支付的，是否适用第</w:t>
      </w:r>
      <w:r>
        <w:rPr>
          <w:rFonts w:ascii="宋体" w:hAnsi="宋体"/>
          <w:color w:val="000000"/>
          <w:kern w:val="0"/>
          <w:sz w:val="21"/>
          <w:szCs w:val="21"/>
          <w:highlight w:val="none"/>
        </w:rPr>
        <w:t xml:space="preserve">12.3.4 </w:t>
      </w:r>
      <w:r>
        <w:rPr>
          <w:rFonts w:ascii="宋体" w:hAnsi="宋体"/>
          <w:color w:val="000000"/>
          <w:sz w:val="21"/>
          <w:szCs w:val="21"/>
          <w:highlight w:val="none"/>
        </w:rPr>
        <w:t>项</w:t>
      </w:r>
      <w:r>
        <w:rPr>
          <w:rFonts w:hint="eastAsia" w:ascii="宋体" w:hAnsi="宋体"/>
          <w:color w:val="000000"/>
          <w:kern w:val="0"/>
          <w:sz w:val="21"/>
          <w:szCs w:val="21"/>
          <w:highlight w:val="none"/>
        </w:rPr>
        <w:t>〔</w:t>
      </w:r>
      <w:r>
        <w:rPr>
          <w:rFonts w:ascii="宋体" w:hAnsi="宋体"/>
          <w:color w:val="000000"/>
          <w:kern w:val="0"/>
          <w:sz w:val="21"/>
          <w:szCs w:val="21"/>
          <w:highlight w:val="none"/>
        </w:rPr>
        <w:t>总价合同的计量</w:t>
      </w:r>
      <w:r>
        <w:rPr>
          <w:rFonts w:hint="eastAsia" w:ascii="宋体" w:hAnsi="宋体"/>
          <w:color w:val="000000"/>
          <w:kern w:val="0"/>
          <w:sz w:val="21"/>
          <w:szCs w:val="21"/>
          <w:highlight w:val="none"/>
        </w:rPr>
        <w:t>〕</w:t>
      </w:r>
      <w:r>
        <w:rPr>
          <w:rFonts w:ascii="宋体" w:hAnsi="宋体"/>
          <w:color w:val="000000"/>
          <w:sz w:val="21"/>
          <w:szCs w:val="21"/>
          <w:highlight w:val="none"/>
        </w:rPr>
        <w:t>约定</w:t>
      </w:r>
      <w:r>
        <w:rPr>
          <w:rFonts w:hint="eastAsia" w:ascii="宋体" w:hAnsi="宋体"/>
          <w:color w:val="000000"/>
          <w:sz w:val="21"/>
          <w:szCs w:val="21"/>
          <w:highlight w:val="none"/>
        </w:rPr>
        <w:t>进行计量：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3308D7EC">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12.3.6 其他价格形式合同的计量</w:t>
      </w:r>
    </w:p>
    <w:p w14:paraId="239DEB70">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其他价格形式的计量方式和程序：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38BE608A">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140C353">
      <w:pPr>
        <w:pStyle w:val="54"/>
        <w:rPr>
          <w:rFonts w:ascii="宋体" w:hAnsi="宋体" w:eastAsia="宋体"/>
          <w:highlight w:val="none"/>
        </w:rPr>
      </w:pPr>
      <w:r>
        <w:rPr>
          <w:rFonts w:ascii="宋体" w:hAnsi="宋体" w:eastAsia="宋体"/>
          <w:highlight w:val="none"/>
        </w:rPr>
        <w:t>12.4 工程进度款支付</w:t>
      </w:r>
    </w:p>
    <w:p w14:paraId="666717E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12.4.1 付款周期</w:t>
      </w:r>
    </w:p>
    <w:p w14:paraId="2D698A81">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关于付款周期的约定：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0D75AF2">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12.4.2 进度付款申请单的编制</w:t>
      </w:r>
    </w:p>
    <w:p w14:paraId="7E4191BA">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关于进度付款申请单编制的约定：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7A4B52F1">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0066178">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12.4.3 进度付款申请单的提交</w:t>
      </w:r>
    </w:p>
    <w:p w14:paraId="2319446D">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（1）单价合同进度付款申请单提交的约定</w:t>
      </w:r>
      <w:r>
        <w:rPr>
          <w:rFonts w:hint="eastAsia" w:ascii="宋体" w:hAnsi="宋体"/>
          <w:color w:val="000000"/>
          <w:sz w:val="21"/>
          <w:szCs w:val="21"/>
          <w:highlight w:val="none"/>
        </w:rPr>
        <w:t>：</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B8D59D5">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（2）总价合同进度付款申请单提交的约定</w:t>
      </w:r>
      <w:r>
        <w:rPr>
          <w:rFonts w:hint="eastAsia" w:ascii="宋体" w:hAnsi="宋体"/>
          <w:color w:val="000000"/>
          <w:sz w:val="21"/>
          <w:szCs w:val="21"/>
          <w:highlight w:val="none"/>
        </w:rPr>
        <w:t>：</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26BC03B">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（3）其他价格形式合同进度付款申请单提交的约定：</w:t>
      </w:r>
      <w:r>
        <w:rPr>
          <w:rFonts w:ascii="宋体" w:hAnsi="宋体"/>
          <w:color w:val="000000"/>
          <w:sz w:val="21"/>
          <w:szCs w:val="21"/>
          <w:highlight w:val="none"/>
          <w:u w:val="single"/>
        </w:rPr>
        <w:t xml:space="preserve">                              </w:t>
      </w:r>
    </w:p>
    <w:p w14:paraId="2E7FCD0D">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069498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12.4.4 进度款审核和支付</w:t>
      </w:r>
    </w:p>
    <w:p w14:paraId="1B3E58F1">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（1）监理人审查并报送发包人的期限：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44E915EF">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发包人完成审批并签发进度款支付证书的期限：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C188F9A">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rPr>
        <w:t>。</w:t>
      </w:r>
    </w:p>
    <w:p w14:paraId="64A916FF">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（2）发包人支付进度款的期限：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C0D07F8">
      <w:pPr>
        <w:pStyle w:val="49"/>
        <w:spacing w:line="360" w:lineRule="auto"/>
        <w:ind w:firstLine="525" w:firstLineChars="250"/>
        <w:jc w:val="left"/>
        <w:rPr>
          <w:rFonts w:hint="eastAsia" w:ascii="宋体" w:hAnsi="宋体"/>
          <w:color w:val="000000"/>
          <w:sz w:val="21"/>
          <w:szCs w:val="21"/>
          <w:highlight w:val="none"/>
          <w:u w:val="single"/>
        </w:rPr>
      </w:pPr>
      <w:r>
        <w:rPr>
          <w:rFonts w:ascii="宋体" w:hAnsi="宋体"/>
          <w:color w:val="000000"/>
          <w:sz w:val="21"/>
          <w:szCs w:val="21"/>
          <w:highlight w:val="none"/>
        </w:rPr>
        <w:t>发包人逾期支付进度款的违约金的计算方式：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254A6819">
      <w:pPr>
        <w:pStyle w:val="49"/>
        <w:spacing w:line="360" w:lineRule="auto"/>
        <w:jc w:val="left"/>
        <w:rPr>
          <w:rFonts w:hint="eastAsia"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D508AC2">
      <w:pPr>
        <w:pStyle w:val="49"/>
        <w:spacing w:line="360"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12.4.6 支付分解表的编制</w:t>
      </w:r>
    </w:p>
    <w:p w14:paraId="09F6DB0D">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2、总价合同支付分解表的编制与审批：</w:t>
      </w:r>
      <w:r>
        <w:rPr>
          <w:rFonts w:ascii="宋体" w:hAnsi="宋体"/>
          <w:color w:val="000000"/>
          <w:sz w:val="21"/>
          <w:szCs w:val="21"/>
          <w:highlight w:val="none"/>
          <w:u w:val="single"/>
        </w:rPr>
        <w:t xml:space="preserve">                                         </w:t>
      </w:r>
    </w:p>
    <w:p w14:paraId="7B7F8018">
      <w:pPr>
        <w:pStyle w:val="49"/>
        <w:spacing w:line="360" w:lineRule="auto"/>
        <w:ind w:left="4200" w:hanging="4200" w:hangingChars="2000"/>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1568C6DA">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3、单价合同的总价项目支付分解表的编制与审批：</w:t>
      </w:r>
      <w:r>
        <w:rPr>
          <w:rFonts w:ascii="宋体" w:hAnsi="宋体"/>
          <w:color w:val="000000"/>
          <w:sz w:val="21"/>
          <w:szCs w:val="21"/>
          <w:highlight w:val="none"/>
          <w:u w:val="single"/>
        </w:rPr>
        <w:t xml:space="preserve">                                </w:t>
      </w:r>
    </w:p>
    <w:p w14:paraId="05C32F84">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47EB03C">
      <w:pPr>
        <w:pStyle w:val="50"/>
        <w:rPr>
          <w:highlight w:val="none"/>
        </w:rPr>
      </w:pPr>
      <w:bookmarkStart w:id="228" w:name="_Toc101715697"/>
      <w:bookmarkStart w:id="229" w:name="_Toc18549"/>
      <w:r>
        <w:rPr>
          <w:highlight w:val="none"/>
        </w:rPr>
        <w:t>13.</w:t>
      </w:r>
      <w:r>
        <w:rPr>
          <w:rFonts w:hint="eastAsia"/>
          <w:highlight w:val="none"/>
        </w:rPr>
        <w:t xml:space="preserve"> </w:t>
      </w:r>
      <w:r>
        <w:rPr>
          <w:highlight w:val="none"/>
        </w:rPr>
        <w:t>验收和工程试车</w:t>
      </w:r>
      <w:bookmarkEnd w:id="228"/>
      <w:bookmarkEnd w:id="229"/>
    </w:p>
    <w:p w14:paraId="113DD2DD">
      <w:pPr>
        <w:pStyle w:val="54"/>
        <w:rPr>
          <w:rFonts w:ascii="宋体" w:hAnsi="宋体" w:eastAsia="宋体"/>
          <w:highlight w:val="none"/>
        </w:rPr>
      </w:pPr>
      <w:r>
        <w:rPr>
          <w:rFonts w:ascii="宋体" w:hAnsi="宋体" w:eastAsia="宋体"/>
          <w:highlight w:val="none"/>
        </w:rPr>
        <w:t>13.1 分部分项工程验收</w:t>
      </w:r>
    </w:p>
    <w:p w14:paraId="27173BFB">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13.1.2监理人不能按时进行验收时，应提前</w:t>
      </w:r>
      <w:r>
        <w:rPr>
          <w:rFonts w:ascii="宋体" w:hAnsi="宋体"/>
          <w:sz w:val="21"/>
          <w:szCs w:val="21"/>
          <w:highlight w:val="none"/>
          <w:u w:val="single"/>
        </w:rPr>
        <w:t xml:space="preserve">       </w:t>
      </w:r>
      <w:r>
        <w:rPr>
          <w:rFonts w:ascii="宋体" w:hAnsi="宋体"/>
          <w:sz w:val="21"/>
          <w:szCs w:val="21"/>
          <w:highlight w:val="none"/>
        </w:rPr>
        <w:t>小时提交书面延期要求。</w:t>
      </w:r>
    </w:p>
    <w:p w14:paraId="609319F0">
      <w:pPr>
        <w:pStyle w:val="49"/>
        <w:spacing w:line="360" w:lineRule="auto"/>
        <w:ind w:firstLine="420" w:firstLineChars="200"/>
        <w:jc w:val="left"/>
        <w:rPr>
          <w:rFonts w:ascii="宋体" w:hAnsi="宋体"/>
          <w:b/>
          <w:color w:val="000000"/>
          <w:sz w:val="21"/>
          <w:szCs w:val="21"/>
          <w:highlight w:val="none"/>
        </w:rPr>
      </w:pPr>
      <w:r>
        <w:rPr>
          <w:rFonts w:ascii="宋体" w:hAnsi="宋体"/>
          <w:sz w:val="21"/>
          <w:szCs w:val="21"/>
          <w:highlight w:val="none"/>
        </w:rPr>
        <w:t>关于延期最长不得超过：</w:t>
      </w:r>
      <w:r>
        <w:rPr>
          <w:rFonts w:ascii="宋体" w:hAnsi="宋体"/>
          <w:sz w:val="21"/>
          <w:szCs w:val="21"/>
          <w:highlight w:val="none"/>
          <w:u w:val="single"/>
        </w:rPr>
        <w:t xml:space="preserve">         </w:t>
      </w:r>
      <w:r>
        <w:rPr>
          <w:rFonts w:ascii="宋体" w:hAnsi="宋体"/>
          <w:sz w:val="21"/>
          <w:szCs w:val="21"/>
          <w:highlight w:val="none"/>
        </w:rPr>
        <w:t>小时。</w:t>
      </w:r>
    </w:p>
    <w:p w14:paraId="76140D56">
      <w:pPr>
        <w:pStyle w:val="54"/>
        <w:rPr>
          <w:rFonts w:ascii="宋体" w:hAnsi="宋体" w:eastAsia="宋体"/>
          <w:highlight w:val="none"/>
        </w:rPr>
      </w:pPr>
      <w:r>
        <w:rPr>
          <w:rFonts w:ascii="宋体" w:hAnsi="宋体" w:eastAsia="宋体"/>
          <w:highlight w:val="none"/>
        </w:rPr>
        <w:t>13.2 竣工验收</w:t>
      </w:r>
    </w:p>
    <w:p w14:paraId="0E93540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13.2.2竣工验收程序</w:t>
      </w:r>
    </w:p>
    <w:p w14:paraId="0A526665">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关于竣工验收程序的约定：</w:t>
      </w:r>
      <w:r>
        <w:rPr>
          <w:rFonts w:ascii="宋体" w:hAnsi="宋体"/>
          <w:color w:val="000000"/>
          <w:sz w:val="21"/>
          <w:szCs w:val="21"/>
          <w:highlight w:val="none"/>
          <w:u w:val="single"/>
        </w:rPr>
        <w:t xml:space="preserve">                                                      </w:t>
      </w:r>
    </w:p>
    <w:p w14:paraId="53BEDBE0">
      <w:pPr>
        <w:pStyle w:val="49"/>
        <w:spacing w:line="360" w:lineRule="auto"/>
        <w:ind w:left="4200" w:hanging="4200" w:hangingChars="2000"/>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E24B8DE">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发包人不按照本项约定组织竣工验收、颁发工程接收证书的违约金的计算方法：</w:t>
      </w:r>
      <w:r>
        <w:rPr>
          <w:rFonts w:ascii="宋体" w:hAnsi="宋体"/>
          <w:color w:val="000000"/>
          <w:sz w:val="21"/>
          <w:szCs w:val="21"/>
          <w:highlight w:val="none"/>
          <w:u w:val="single"/>
        </w:rPr>
        <w:t xml:space="preserve">        </w:t>
      </w:r>
    </w:p>
    <w:p w14:paraId="08245FD7">
      <w:pPr>
        <w:pStyle w:val="49"/>
        <w:spacing w:line="360"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6DBF00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13.2.5移交、接收全部与部分工程</w:t>
      </w:r>
    </w:p>
    <w:p w14:paraId="3BA00D41">
      <w:pPr>
        <w:pStyle w:val="49"/>
        <w:spacing w:line="360" w:lineRule="auto"/>
        <w:ind w:firstLine="420" w:firstLineChars="200"/>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承包人向发包人移交工程的期限：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4AFDC415">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kern w:val="0"/>
          <w:sz w:val="21"/>
          <w:szCs w:val="21"/>
          <w:highlight w:val="none"/>
        </w:rPr>
        <w:t>发包人未按本合同约定接收全部或部分工程的，违约金的计算方法为：</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D6E61FB">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承包人未按时移交工程的，违约金的计算方法为：</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1C9B5DAD">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84995AE">
      <w:pPr>
        <w:pStyle w:val="54"/>
        <w:rPr>
          <w:rFonts w:ascii="宋体" w:hAnsi="宋体" w:eastAsia="宋体"/>
          <w:highlight w:val="none"/>
        </w:rPr>
      </w:pPr>
      <w:r>
        <w:rPr>
          <w:rFonts w:ascii="宋体" w:hAnsi="宋体" w:eastAsia="宋体"/>
          <w:highlight w:val="none"/>
        </w:rPr>
        <w:t>13.3 工程试车</w:t>
      </w:r>
    </w:p>
    <w:p w14:paraId="5B4D7374">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13.3.1 试车程序</w:t>
      </w:r>
    </w:p>
    <w:p w14:paraId="735EBA75">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kern w:val="0"/>
          <w:sz w:val="21"/>
          <w:szCs w:val="21"/>
          <w:highlight w:val="none"/>
        </w:rPr>
        <w:t>工程试车内容：</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0ED9557">
      <w:pPr>
        <w:pStyle w:val="49"/>
        <w:spacing w:line="360" w:lineRule="auto"/>
        <w:jc w:val="left"/>
        <w:rPr>
          <w:rFonts w:hint="eastAsia" w:ascii="宋体" w:hAnsi="宋体"/>
          <w:color w:val="000000"/>
          <w:sz w:val="21"/>
          <w:szCs w:val="21"/>
          <w:highlight w:val="none"/>
          <w:u w:val="singl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648603E9">
      <w:pPr>
        <w:pStyle w:val="49"/>
        <w:spacing w:line="360" w:lineRule="auto"/>
        <w:jc w:val="left"/>
        <w:rPr>
          <w:rFonts w:ascii="宋体" w:hAnsi="宋体"/>
          <w:color w:val="000000"/>
          <w:kern w:val="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E7AD11E">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（1）单机无负荷试车费用由</w:t>
      </w:r>
      <w:r>
        <w:rPr>
          <w:rFonts w:ascii="宋体" w:hAnsi="宋体"/>
          <w:color w:val="000000"/>
          <w:sz w:val="21"/>
          <w:szCs w:val="21"/>
          <w:highlight w:val="none"/>
          <w:u w:val="single"/>
        </w:rPr>
        <w:t xml:space="preserve">                     </w:t>
      </w:r>
      <w:r>
        <w:rPr>
          <w:rFonts w:ascii="宋体" w:hAnsi="宋体"/>
          <w:color w:val="000000"/>
          <w:kern w:val="0"/>
          <w:sz w:val="21"/>
          <w:szCs w:val="21"/>
          <w:highlight w:val="none"/>
        </w:rPr>
        <w:t>承担；</w:t>
      </w:r>
    </w:p>
    <w:p w14:paraId="637770E2">
      <w:pPr>
        <w:pStyle w:val="49"/>
        <w:spacing w:line="360" w:lineRule="auto"/>
        <w:ind w:firstLine="420" w:firstLineChars="200"/>
        <w:jc w:val="left"/>
        <w:rPr>
          <w:rFonts w:hint="eastAsia" w:ascii="宋体" w:hAnsi="宋体"/>
          <w:color w:val="000000"/>
          <w:kern w:val="0"/>
          <w:sz w:val="21"/>
          <w:szCs w:val="21"/>
          <w:highlight w:val="none"/>
        </w:rPr>
      </w:pPr>
      <w:r>
        <w:rPr>
          <w:rFonts w:ascii="宋体" w:hAnsi="宋体"/>
          <w:color w:val="000000"/>
          <w:kern w:val="0"/>
          <w:sz w:val="21"/>
          <w:szCs w:val="21"/>
          <w:highlight w:val="none"/>
        </w:rPr>
        <w:t>（2）无负荷联动试车费用由</w:t>
      </w:r>
      <w:r>
        <w:rPr>
          <w:rFonts w:ascii="宋体" w:hAnsi="宋体"/>
          <w:color w:val="000000"/>
          <w:sz w:val="21"/>
          <w:szCs w:val="21"/>
          <w:highlight w:val="none"/>
          <w:u w:val="single"/>
        </w:rPr>
        <w:t xml:space="preserve">                     </w:t>
      </w:r>
      <w:r>
        <w:rPr>
          <w:rFonts w:ascii="宋体" w:hAnsi="宋体"/>
          <w:color w:val="000000"/>
          <w:kern w:val="0"/>
          <w:sz w:val="21"/>
          <w:szCs w:val="21"/>
          <w:highlight w:val="none"/>
        </w:rPr>
        <w:t>承担。</w:t>
      </w:r>
    </w:p>
    <w:p w14:paraId="2026D6A6">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13.3.3 投料试车</w:t>
      </w:r>
    </w:p>
    <w:p w14:paraId="6C8CF7DB">
      <w:pPr>
        <w:pStyle w:val="49"/>
        <w:spacing w:line="360" w:lineRule="auto"/>
        <w:ind w:firstLine="420" w:firstLineChars="200"/>
        <w:jc w:val="left"/>
        <w:rPr>
          <w:rFonts w:hint="eastAsia" w:ascii="宋体" w:hAnsi="宋体"/>
          <w:color w:val="000000"/>
          <w:sz w:val="21"/>
          <w:szCs w:val="21"/>
          <w:highlight w:val="none"/>
          <w:u w:val="single"/>
        </w:rPr>
      </w:pPr>
      <w:r>
        <w:rPr>
          <w:rFonts w:hint="eastAsia" w:ascii="宋体" w:hAnsi="宋体"/>
          <w:color w:val="000000"/>
          <w:kern w:val="0"/>
          <w:sz w:val="21"/>
          <w:szCs w:val="21"/>
          <w:highlight w:val="none"/>
        </w:rPr>
        <w:t>关于投料试车相关事项的约定：</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6C5265D5">
      <w:pPr>
        <w:pStyle w:val="49"/>
        <w:spacing w:line="360" w:lineRule="auto"/>
        <w:jc w:val="left"/>
        <w:rPr>
          <w:rFonts w:ascii="宋体" w:hAnsi="宋体"/>
          <w:color w:val="000000"/>
          <w:kern w:val="0"/>
          <w:sz w:val="21"/>
          <w:szCs w:val="21"/>
          <w:highlight w:val="none"/>
        </w:rPr>
      </w:pP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29A7C4F">
      <w:pPr>
        <w:pStyle w:val="54"/>
        <w:rPr>
          <w:rFonts w:ascii="宋体" w:hAnsi="宋体" w:eastAsia="宋体"/>
          <w:highlight w:val="none"/>
        </w:rPr>
      </w:pPr>
      <w:r>
        <w:rPr>
          <w:rFonts w:ascii="宋体" w:hAnsi="宋体" w:eastAsia="宋体"/>
          <w:highlight w:val="none"/>
        </w:rPr>
        <w:t>13.6 竣工退场</w:t>
      </w:r>
    </w:p>
    <w:p w14:paraId="17258105">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13.6.1 竣工退场</w:t>
      </w:r>
    </w:p>
    <w:p w14:paraId="4A45F4DC">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承包人完成竣工退场的期限：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kern w:val="0"/>
          <w:sz w:val="21"/>
          <w:szCs w:val="21"/>
          <w:highlight w:val="none"/>
        </w:rPr>
        <w:t>。</w:t>
      </w:r>
    </w:p>
    <w:p w14:paraId="57D97529">
      <w:pPr>
        <w:pStyle w:val="50"/>
        <w:rPr>
          <w:highlight w:val="none"/>
        </w:rPr>
      </w:pPr>
      <w:bookmarkStart w:id="230" w:name="_Toc22466"/>
      <w:bookmarkStart w:id="231" w:name="_Toc101715698"/>
      <w:r>
        <w:rPr>
          <w:highlight w:val="none"/>
        </w:rPr>
        <w:t>14. 竣工结算</w:t>
      </w:r>
      <w:bookmarkEnd w:id="230"/>
      <w:bookmarkEnd w:id="231"/>
    </w:p>
    <w:p w14:paraId="62F07435">
      <w:pPr>
        <w:pStyle w:val="54"/>
        <w:rPr>
          <w:rFonts w:ascii="宋体" w:hAnsi="宋体" w:eastAsia="宋体"/>
          <w:highlight w:val="none"/>
        </w:rPr>
      </w:pPr>
      <w:r>
        <w:rPr>
          <w:rFonts w:ascii="宋体" w:hAnsi="宋体" w:eastAsia="宋体"/>
          <w:highlight w:val="none"/>
        </w:rPr>
        <w:t>14.1 竣工</w:t>
      </w:r>
      <w:r>
        <w:rPr>
          <w:rFonts w:hint="eastAsia" w:ascii="宋体" w:hAnsi="宋体" w:eastAsia="宋体"/>
          <w:highlight w:val="none"/>
        </w:rPr>
        <w:t>结算</w:t>
      </w:r>
      <w:r>
        <w:rPr>
          <w:rFonts w:ascii="宋体" w:hAnsi="宋体" w:eastAsia="宋体"/>
          <w:highlight w:val="none"/>
        </w:rPr>
        <w:t>申请</w:t>
      </w:r>
    </w:p>
    <w:p w14:paraId="01F37438">
      <w:pPr>
        <w:pStyle w:val="49"/>
        <w:spacing w:line="360" w:lineRule="auto"/>
        <w:ind w:firstLine="420" w:firstLineChars="200"/>
        <w:jc w:val="left"/>
        <w:rPr>
          <w:rFonts w:ascii="宋体" w:hAnsi="宋体"/>
          <w:color w:val="000000"/>
          <w:sz w:val="21"/>
          <w:szCs w:val="21"/>
          <w:highlight w:val="none"/>
        </w:rPr>
      </w:pPr>
      <w:r>
        <w:rPr>
          <w:rFonts w:ascii="宋体" w:hAnsi="宋体"/>
          <w:sz w:val="21"/>
          <w:szCs w:val="21"/>
          <w:highlight w:val="none"/>
        </w:rPr>
        <w:t>承包人提交竣工</w:t>
      </w:r>
      <w:r>
        <w:rPr>
          <w:rFonts w:hint="eastAsia" w:ascii="宋体" w:hAnsi="宋体"/>
          <w:sz w:val="21"/>
          <w:szCs w:val="21"/>
          <w:highlight w:val="none"/>
        </w:rPr>
        <w:t>结算</w:t>
      </w:r>
      <w:r>
        <w:rPr>
          <w:rFonts w:ascii="宋体" w:hAnsi="宋体"/>
          <w:sz w:val="21"/>
          <w:szCs w:val="21"/>
          <w:highlight w:val="none"/>
        </w:rPr>
        <w:t>申请单的期限：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29795E6">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竣工</w:t>
      </w:r>
      <w:r>
        <w:rPr>
          <w:rFonts w:hint="eastAsia" w:ascii="宋体" w:hAnsi="宋体"/>
          <w:color w:val="000000"/>
          <w:sz w:val="21"/>
          <w:szCs w:val="21"/>
          <w:highlight w:val="none"/>
        </w:rPr>
        <w:t>结算</w:t>
      </w:r>
      <w:r>
        <w:rPr>
          <w:rFonts w:ascii="宋体" w:hAnsi="宋体"/>
          <w:color w:val="000000"/>
          <w:sz w:val="21"/>
          <w:szCs w:val="21"/>
          <w:highlight w:val="none"/>
        </w:rPr>
        <w:t>申请单应包括的内容：</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DF1A393">
      <w:pPr>
        <w:pStyle w:val="49"/>
        <w:spacing w:line="360" w:lineRule="auto"/>
        <w:jc w:val="left"/>
        <w:rPr>
          <w:rFonts w:ascii="宋体" w:hAnsi="宋体"/>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F2C7397">
      <w:pPr>
        <w:pStyle w:val="54"/>
        <w:rPr>
          <w:rFonts w:ascii="宋体" w:hAnsi="宋体" w:eastAsia="宋体"/>
          <w:highlight w:val="none"/>
        </w:rPr>
      </w:pPr>
      <w:r>
        <w:rPr>
          <w:rFonts w:ascii="宋体" w:hAnsi="宋体" w:eastAsia="宋体"/>
          <w:highlight w:val="none"/>
        </w:rPr>
        <w:t>14.2 竣工结算审核</w:t>
      </w:r>
    </w:p>
    <w:p w14:paraId="760C6C28">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发包人</w:t>
      </w:r>
      <w:r>
        <w:rPr>
          <w:rFonts w:hint="eastAsia" w:ascii="宋体" w:hAnsi="宋体"/>
          <w:sz w:val="21"/>
          <w:szCs w:val="21"/>
          <w:highlight w:val="none"/>
        </w:rPr>
        <w:t>审批</w:t>
      </w:r>
      <w:r>
        <w:rPr>
          <w:rFonts w:ascii="宋体" w:hAnsi="宋体"/>
          <w:sz w:val="21"/>
          <w:szCs w:val="21"/>
          <w:highlight w:val="none"/>
        </w:rPr>
        <w:t>竣工付款申请单的期限：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C0B89A7">
      <w:pPr>
        <w:pStyle w:val="49"/>
        <w:spacing w:line="360" w:lineRule="auto"/>
        <w:ind w:firstLine="420" w:firstLineChars="200"/>
        <w:jc w:val="left"/>
        <w:rPr>
          <w:rFonts w:hint="eastAsia" w:ascii="宋体" w:hAnsi="宋体"/>
          <w:color w:val="000000"/>
          <w:sz w:val="21"/>
          <w:szCs w:val="21"/>
          <w:highlight w:val="none"/>
        </w:rPr>
      </w:pPr>
      <w:r>
        <w:rPr>
          <w:rFonts w:ascii="宋体" w:hAnsi="宋体"/>
          <w:sz w:val="21"/>
          <w:szCs w:val="21"/>
          <w:highlight w:val="none"/>
        </w:rPr>
        <w:t>发包人完成竣工付款的期限：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3DC3CE8">
      <w:pPr>
        <w:pStyle w:val="49"/>
        <w:spacing w:line="360" w:lineRule="auto"/>
        <w:ind w:firstLine="420" w:firstLineChars="200"/>
        <w:jc w:val="left"/>
        <w:rPr>
          <w:rFonts w:hint="eastAsia" w:ascii="宋体" w:hAnsi="宋体"/>
          <w:color w:val="000000"/>
          <w:sz w:val="21"/>
          <w:szCs w:val="21"/>
          <w:highlight w:val="none"/>
          <w:u w:val="single"/>
        </w:rPr>
      </w:pPr>
      <w:r>
        <w:rPr>
          <w:rFonts w:hint="eastAsia" w:ascii="宋体" w:hAnsi="宋体"/>
          <w:color w:val="000000"/>
          <w:sz w:val="21"/>
          <w:szCs w:val="21"/>
          <w:highlight w:val="none"/>
        </w:rPr>
        <w:t>关于竣工付款证书异议部分复核的方式和程序：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BB4C672">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0DA39A7">
      <w:pPr>
        <w:pStyle w:val="54"/>
        <w:rPr>
          <w:rFonts w:ascii="宋体" w:hAnsi="宋体" w:eastAsia="宋体"/>
          <w:highlight w:val="none"/>
        </w:rPr>
      </w:pPr>
      <w:r>
        <w:rPr>
          <w:rFonts w:ascii="宋体" w:hAnsi="宋体" w:eastAsia="宋体"/>
          <w:highlight w:val="none"/>
        </w:rPr>
        <w:t>14.4 最终结清</w:t>
      </w:r>
    </w:p>
    <w:p w14:paraId="013AA77A">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14.4.1 最终结清申请单</w:t>
      </w:r>
    </w:p>
    <w:p w14:paraId="7FBCC4E2">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承包人提交最终结清申请单的份数：</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77548894">
      <w:pPr>
        <w:pStyle w:val="49"/>
        <w:spacing w:line="360" w:lineRule="auto"/>
        <w:ind w:firstLine="420" w:firstLineChars="200"/>
        <w:jc w:val="left"/>
        <w:rPr>
          <w:rFonts w:ascii="宋体" w:hAnsi="宋体"/>
          <w:sz w:val="21"/>
          <w:szCs w:val="21"/>
          <w:highlight w:val="none"/>
        </w:rPr>
      </w:pPr>
      <w:r>
        <w:rPr>
          <w:rFonts w:ascii="宋体" w:hAnsi="宋体"/>
          <w:color w:val="000000"/>
          <w:kern w:val="0"/>
          <w:sz w:val="21"/>
          <w:szCs w:val="21"/>
          <w:highlight w:val="none"/>
        </w:rPr>
        <w:t>承包人提交最终结算申请单的期限：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00943EF">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14.4.2 最终结清证书和支付</w:t>
      </w:r>
    </w:p>
    <w:p w14:paraId="2954D06D">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（1）发包人完成最终结清申请单的</w:t>
      </w:r>
      <w:r>
        <w:rPr>
          <w:rFonts w:hint="eastAsia" w:ascii="宋体" w:hAnsi="宋体"/>
          <w:sz w:val="21"/>
          <w:szCs w:val="21"/>
          <w:highlight w:val="none"/>
        </w:rPr>
        <w:t>审批</w:t>
      </w:r>
      <w:r>
        <w:rPr>
          <w:rFonts w:ascii="宋体" w:hAnsi="宋体"/>
          <w:sz w:val="21"/>
          <w:szCs w:val="21"/>
          <w:highlight w:val="none"/>
        </w:rPr>
        <w:t>并颁发最终结清证书的期限：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7454739">
      <w:pPr>
        <w:pStyle w:val="49"/>
        <w:spacing w:line="360" w:lineRule="auto"/>
        <w:ind w:firstLine="420" w:firstLineChars="200"/>
        <w:jc w:val="left"/>
        <w:rPr>
          <w:rFonts w:ascii="宋体" w:hAnsi="宋体"/>
          <w:sz w:val="21"/>
          <w:szCs w:val="21"/>
          <w:highlight w:val="none"/>
        </w:rPr>
      </w:pPr>
      <w:r>
        <w:rPr>
          <w:rFonts w:ascii="宋体" w:hAnsi="宋体"/>
          <w:sz w:val="21"/>
          <w:szCs w:val="21"/>
          <w:highlight w:val="none"/>
        </w:rPr>
        <w:t>（2）发包人完成支付的期限：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C659950">
      <w:pPr>
        <w:pStyle w:val="50"/>
        <w:rPr>
          <w:highlight w:val="none"/>
        </w:rPr>
      </w:pPr>
      <w:bookmarkStart w:id="232" w:name="_Toc29133"/>
      <w:bookmarkStart w:id="233" w:name="_Toc101715699"/>
      <w:r>
        <w:rPr>
          <w:highlight w:val="none"/>
        </w:rPr>
        <w:t>15. 缺陷责任期与保修</w:t>
      </w:r>
      <w:bookmarkEnd w:id="232"/>
      <w:bookmarkEnd w:id="233"/>
    </w:p>
    <w:p w14:paraId="39BB849B">
      <w:pPr>
        <w:pStyle w:val="54"/>
        <w:rPr>
          <w:rFonts w:ascii="宋体" w:hAnsi="宋体" w:eastAsia="宋体"/>
          <w:highlight w:val="none"/>
        </w:rPr>
      </w:pPr>
      <w:r>
        <w:rPr>
          <w:rFonts w:ascii="宋体" w:hAnsi="宋体" w:eastAsia="宋体"/>
          <w:highlight w:val="none"/>
        </w:rPr>
        <w:t>15.2缺陷责任期</w:t>
      </w:r>
    </w:p>
    <w:p w14:paraId="1167C927">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缺陷责任期的具体期限：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54F51EE1">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71AF35A">
      <w:pPr>
        <w:pStyle w:val="54"/>
        <w:rPr>
          <w:rFonts w:ascii="宋体" w:hAnsi="宋体" w:eastAsia="宋体"/>
          <w:highlight w:val="none"/>
        </w:rPr>
      </w:pPr>
      <w:r>
        <w:rPr>
          <w:rFonts w:ascii="宋体" w:hAnsi="宋体" w:eastAsia="宋体"/>
          <w:highlight w:val="none"/>
        </w:rPr>
        <w:t>15.3 质量保证金</w:t>
      </w:r>
    </w:p>
    <w:p w14:paraId="439476E6">
      <w:pPr>
        <w:pStyle w:val="49"/>
        <w:spacing w:line="360" w:lineRule="auto"/>
        <w:ind w:firstLine="420" w:firstLineChars="200"/>
        <w:jc w:val="left"/>
        <w:rPr>
          <w:rFonts w:ascii="宋体" w:hAnsi="宋体"/>
          <w:color w:val="000000"/>
          <w:sz w:val="21"/>
          <w:szCs w:val="21"/>
          <w:highlight w:val="none"/>
        </w:rPr>
      </w:pPr>
      <w:r>
        <w:rPr>
          <w:rFonts w:hint="eastAsia" w:ascii="宋体" w:hAnsi="宋体"/>
          <w:color w:val="000000"/>
          <w:sz w:val="21"/>
          <w:szCs w:val="21"/>
          <w:highlight w:val="none"/>
        </w:rPr>
        <w:t>关于是否扣留质量保证金的约定：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r>
        <w:rPr>
          <w:rFonts w:hint="eastAsia" w:ascii="宋体" w:hAnsi="宋体"/>
          <w:color w:val="000000"/>
          <w:sz w:val="21"/>
          <w:szCs w:val="21"/>
          <w:highlight w:val="none"/>
        </w:rPr>
        <w:t>在工程项目竣工前，承包人按专用合同条款第3.7条提供履约担保的，发包人不得同时预留工程质量保证金。</w:t>
      </w:r>
    </w:p>
    <w:p w14:paraId="5327D75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 xml:space="preserve">15.3.1 </w:t>
      </w:r>
      <w:r>
        <w:rPr>
          <w:rFonts w:hint="eastAsia" w:ascii="宋体" w:hAnsi="宋体"/>
          <w:color w:val="000000"/>
          <w:sz w:val="21"/>
          <w:szCs w:val="21"/>
          <w:highlight w:val="none"/>
        </w:rPr>
        <w:t>承包人提供</w:t>
      </w:r>
      <w:r>
        <w:rPr>
          <w:rFonts w:ascii="宋体" w:hAnsi="宋体"/>
          <w:color w:val="000000"/>
          <w:sz w:val="21"/>
          <w:szCs w:val="21"/>
          <w:highlight w:val="none"/>
        </w:rPr>
        <w:t>质量保证金的</w:t>
      </w:r>
      <w:r>
        <w:rPr>
          <w:rFonts w:hint="eastAsia" w:ascii="宋体" w:hAnsi="宋体"/>
          <w:color w:val="000000"/>
          <w:sz w:val="21"/>
          <w:szCs w:val="21"/>
          <w:highlight w:val="none"/>
        </w:rPr>
        <w:t>方</w:t>
      </w:r>
      <w:r>
        <w:rPr>
          <w:rFonts w:ascii="宋体" w:hAnsi="宋体"/>
          <w:color w:val="000000"/>
          <w:sz w:val="21"/>
          <w:szCs w:val="21"/>
          <w:highlight w:val="none"/>
        </w:rPr>
        <w:t>式</w:t>
      </w:r>
    </w:p>
    <w:p w14:paraId="3E33E38E">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质量保证金采用以下第</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种方式：</w:t>
      </w:r>
    </w:p>
    <w:p w14:paraId="3286997A">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（1）质量保证金保函，保证金额为：</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5288D176">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（2）</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%的工程款；</w:t>
      </w:r>
    </w:p>
    <w:p w14:paraId="296DEE06">
      <w:pPr>
        <w:pStyle w:val="49"/>
        <w:autoSpaceDE w:val="0"/>
        <w:autoSpaceDN w:val="0"/>
        <w:adjustRightInd w:val="0"/>
        <w:spacing w:line="360" w:lineRule="auto"/>
        <w:ind w:firstLine="420" w:firstLineChars="200"/>
        <w:jc w:val="left"/>
        <w:rPr>
          <w:rFonts w:hint="eastAsia" w:ascii="宋体" w:hAnsi="宋体"/>
          <w:color w:val="000000"/>
          <w:kern w:val="0"/>
          <w:sz w:val="21"/>
          <w:szCs w:val="21"/>
          <w:highlight w:val="none"/>
        </w:rPr>
      </w:pPr>
      <w:r>
        <w:rPr>
          <w:rFonts w:ascii="宋体" w:hAnsi="宋体"/>
          <w:color w:val="000000"/>
          <w:kern w:val="0"/>
          <w:sz w:val="21"/>
          <w:szCs w:val="21"/>
          <w:highlight w:val="none"/>
        </w:rPr>
        <w:t>（3）其他</w:t>
      </w:r>
      <w:r>
        <w:rPr>
          <w:rFonts w:hint="eastAsia" w:ascii="宋体" w:hAnsi="宋体"/>
          <w:color w:val="000000"/>
          <w:kern w:val="0"/>
          <w:sz w:val="21"/>
          <w:szCs w:val="21"/>
          <w:highlight w:val="none"/>
        </w:rPr>
        <w:t>方</w:t>
      </w:r>
      <w:r>
        <w:rPr>
          <w:rFonts w:ascii="宋体" w:hAnsi="宋体"/>
          <w:color w:val="000000"/>
          <w:kern w:val="0"/>
          <w:sz w:val="21"/>
          <w:szCs w:val="21"/>
          <w:highlight w:val="none"/>
        </w:rPr>
        <w:t>式:</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678A780B">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 xml:space="preserve">15.3.2 质量保证金的扣留 </w:t>
      </w:r>
    </w:p>
    <w:p w14:paraId="54D3EF54">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质量保证金的扣留采取以下第</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种方式：</w:t>
      </w:r>
    </w:p>
    <w:p w14:paraId="23807D79">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（1）在支付工程进度款时逐次扣留，在此情形下，质量保证金的计算基数不包括预付款的支付、扣回以及价格调整的金额；</w:t>
      </w:r>
    </w:p>
    <w:p w14:paraId="463F565C">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（2）工程竣工结算时一次性扣留质量保证金；</w:t>
      </w:r>
    </w:p>
    <w:p w14:paraId="0C2E0F87">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（3）其他扣留方式:</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40E5EDB9">
      <w:pPr>
        <w:pStyle w:val="49"/>
        <w:spacing w:line="360" w:lineRule="auto"/>
        <w:ind w:firstLine="420" w:firstLineChars="200"/>
        <w:jc w:val="left"/>
        <w:rPr>
          <w:rFonts w:hint="eastAsia" w:ascii="宋体" w:hAnsi="宋体"/>
          <w:color w:val="000000"/>
          <w:kern w:val="0"/>
          <w:sz w:val="21"/>
          <w:szCs w:val="21"/>
          <w:highlight w:val="none"/>
          <w:u w:val="single"/>
        </w:rPr>
      </w:pPr>
      <w:r>
        <w:rPr>
          <w:rFonts w:ascii="宋体" w:hAnsi="宋体"/>
          <w:color w:val="000000"/>
          <w:sz w:val="21"/>
          <w:szCs w:val="21"/>
          <w:highlight w:val="none"/>
        </w:rPr>
        <w:t>关于质量保证金的补充约定：</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p>
    <w:p w14:paraId="2F47A8F2">
      <w:pPr>
        <w:pStyle w:val="49"/>
        <w:spacing w:line="360" w:lineRule="auto"/>
        <w:jc w:val="left"/>
        <w:rPr>
          <w:rFonts w:ascii="宋体" w:hAnsi="宋体"/>
          <w:color w:val="000000"/>
          <w:sz w:val="21"/>
          <w:szCs w:val="21"/>
          <w:highlight w:val="none"/>
        </w:rPr>
      </w:pP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11407BDB">
      <w:pPr>
        <w:pStyle w:val="54"/>
        <w:rPr>
          <w:rFonts w:ascii="宋体" w:hAnsi="宋体" w:eastAsia="宋体"/>
          <w:highlight w:val="none"/>
        </w:rPr>
      </w:pPr>
      <w:r>
        <w:rPr>
          <w:rFonts w:ascii="宋体" w:hAnsi="宋体" w:eastAsia="宋体"/>
          <w:highlight w:val="none"/>
        </w:rPr>
        <w:t>15.4保修</w:t>
      </w:r>
    </w:p>
    <w:p w14:paraId="42B76B17">
      <w:pPr>
        <w:pStyle w:val="49"/>
        <w:spacing w:line="360" w:lineRule="auto"/>
        <w:ind w:firstLine="409" w:firstLineChars="195"/>
        <w:jc w:val="left"/>
        <w:rPr>
          <w:rFonts w:ascii="宋体" w:hAnsi="宋体"/>
          <w:color w:val="000000"/>
          <w:sz w:val="21"/>
          <w:szCs w:val="21"/>
          <w:highlight w:val="none"/>
        </w:rPr>
      </w:pPr>
      <w:r>
        <w:rPr>
          <w:rFonts w:ascii="宋体" w:hAnsi="宋体"/>
          <w:color w:val="000000"/>
          <w:sz w:val="21"/>
          <w:szCs w:val="21"/>
          <w:highlight w:val="none"/>
        </w:rPr>
        <w:t>15.4.1 保修责任</w:t>
      </w:r>
    </w:p>
    <w:p w14:paraId="0D9D4AB3">
      <w:pPr>
        <w:pStyle w:val="49"/>
        <w:spacing w:line="360" w:lineRule="auto"/>
        <w:ind w:firstLine="409" w:firstLineChars="195"/>
        <w:jc w:val="left"/>
        <w:rPr>
          <w:rFonts w:ascii="宋体" w:hAnsi="宋体"/>
          <w:color w:val="000000"/>
          <w:kern w:val="0"/>
          <w:sz w:val="21"/>
          <w:szCs w:val="21"/>
          <w:highlight w:val="none"/>
          <w:u w:val="single"/>
        </w:rPr>
      </w:pPr>
      <w:r>
        <w:rPr>
          <w:rFonts w:ascii="宋体" w:hAnsi="宋体"/>
          <w:color w:val="000000"/>
          <w:sz w:val="21"/>
          <w:szCs w:val="21"/>
          <w:highlight w:val="none"/>
        </w:rPr>
        <w:t>工程保修期为：</w:t>
      </w:r>
      <w:r>
        <w:rPr>
          <w:rFonts w:ascii="宋体" w:hAnsi="宋体"/>
          <w:color w:val="000000"/>
          <w:kern w:val="0"/>
          <w:sz w:val="21"/>
          <w:szCs w:val="21"/>
          <w:highlight w:val="none"/>
          <w:u w:val="single"/>
        </w:rPr>
        <w:t xml:space="preserve">                                                            </w:t>
      </w:r>
    </w:p>
    <w:p w14:paraId="51BD562E">
      <w:pPr>
        <w:pStyle w:val="49"/>
        <w:spacing w:line="360" w:lineRule="auto"/>
        <w:jc w:val="left"/>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4645AE5A">
      <w:pPr>
        <w:pStyle w:val="49"/>
        <w:spacing w:line="360" w:lineRule="auto"/>
        <w:ind w:firstLine="409" w:firstLineChars="195"/>
        <w:jc w:val="left"/>
        <w:rPr>
          <w:rFonts w:ascii="宋体" w:hAnsi="宋体"/>
          <w:color w:val="000000"/>
          <w:sz w:val="21"/>
          <w:szCs w:val="21"/>
          <w:highlight w:val="none"/>
        </w:rPr>
      </w:pPr>
      <w:r>
        <w:rPr>
          <w:rFonts w:ascii="宋体" w:hAnsi="宋体"/>
          <w:color w:val="000000"/>
          <w:sz w:val="21"/>
          <w:szCs w:val="21"/>
          <w:highlight w:val="none"/>
        </w:rPr>
        <w:t>15.4.3 修复通知</w:t>
      </w:r>
    </w:p>
    <w:p w14:paraId="4EE7EF27">
      <w:pPr>
        <w:pStyle w:val="49"/>
        <w:spacing w:line="360" w:lineRule="auto"/>
        <w:ind w:firstLine="409" w:firstLineChars="195"/>
        <w:jc w:val="left"/>
        <w:rPr>
          <w:rFonts w:ascii="宋体" w:hAnsi="宋体"/>
          <w:color w:val="000000"/>
          <w:kern w:val="0"/>
          <w:sz w:val="21"/>
          <w:szCs w:val="21"/>
          <w:highlight w:val="none"/>
          <w:u w:val="single"/>
        </w:rPr>
      </w:pPr>
      <w:r>
        <w:rPr>
          <w:rFonts w:ascii="宋体" w:hAnsi="宋体"/>
          <w:color w:val="000000"/>
          <w:kern w:val="0"/>
          <w:sz w:val="21"/>
          <w:szCs w:val="21"/>
          <w:highlight w:val="none"/>
        </w:rPr>
        <w:t>承包人收到保修通知并到达工程现场的合理时间：</w:t>
      </w:r>
      <w:r>
        <w:rPr>
          <w:rFonts w:ascii="宋体" w:hAnsi="宋体"/>
          <w:color w:val="000000"/>
          <w:kern w:val="0"/>
          <w:sz w:val="21"/>
          <w:szCs w:val="21"/>
          <w:highlight w:val="none"/>
          <w:u w:val="single"/>
        </w:rPr>
        <w:t xml:space="preserve">                               </w:t>
      </w:r>
    </w:p>
    <w:p w14:paraId="47F52005">
      <w:pPr>
        <w:pStyle w:val="49"/>
        <w:spacing w:line="360" w:lineRule="auto"/>
        <w:jc w:val="left"/>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3E8C91AA">
      <w:pPr>
        <w:pStyle w:val="50"/>
        <w:rPr>
          <w:highlight w:val="none"/>
        </w:rPr>
      </w:pPr>
      <w:bookmarkStart w:id="234" w:name="_Toc16454"/>
      <w:bookmarkStart w:id="235" w:name="_Toc101715700"/>
      <w:r>
        <w:rPr>
          <w:highlight w:val="none"/>
        </w:rPr>
        <w:t>16. 违约</w:t>
      </w:r>
      <w:bookmarkEnd w:id="234"/>
      <w:bookmarkEnd w:id="235"/>
    </w:p>
    <w:p w14:paraId="739E9536">
      <w:pPr>
        <w:pStyle w:val="54"/>
        <w:rPr>
          <w:rFonts w:ascii="宋体" w:hAnsi="宋体" w:eastAsia="宋体"/>
          <w:highlight w:val="none"/>
        </w:rPr>
      </w:pPr>
      <w:r>
        <w:rPr>
          <w:rFonts w:ascii="宋体" w:hAnsi="宋体" w:eastAsia="宋体"/>
          <w:highlight w:val="none"/>
        </w:rPr>
        <w:t>16.1 发包人违约</w:t>
      </w:r>
    </w:p>
    <w:p w14:paraId="05E796C1">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16.1.1发包人违约的情形</w:t>
      </w:r>
    </w:p>
    <w:p w14:paraId="43BA24F5">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kern w:val="0"/>
          <w:sz w:val="21"/>
          <w:szCs w:val="21"/>
          <w:highlight w:val="none"/>
        </w:rPr>
        <w:t>发包人违约的其他情形：</w:t>
      </w:r>
      <w:r>
        <w:rPr>
          <w:rFonts w:ascii="宋体" w:hAnsi="宋体"/>
          <w:color w:val="000000"/>
          <w:kern w:val="0"/>
          <w:sz w:val="21"/>
          <w:szCs w:val="21"/>
          <w:highlight w:val="none"/>
          <w:u w:val="single"/>
        </w:rPr>
        <w:t xml:space="preserve">                                                    </w:t>
      </w:r>
    </w:p>
    <w:p w14:paraId="50F7C04D">
      <w:pPr>
        <w:pStyle w:val="49"/>
        <w:spacing w:line="360" w:lineRule="auto"/>
        <w:ind w:left="1050" w:hanging="1050" w:hangingChars="500"/>
        <w:jc w:val="left"/>
        <w:rPr>
          <w:rFonts w:hint="eastAsia"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2A6C4E9C">
      <w:pPr>
        <w:pStyle w:val="49"/>
        <w:spacing w:line="360" w:lineRule="auto"/>
        <w:ind w:left="1050" w:hanging="1050" w:hangingChars="500"/>
        <w:jc w:val="left"/>
        <w:rPr>
          <w:rFonts w:ascii="宋体" w:hAnsi="宋体"/>
          <w:color w:val="000000"/>
          <w:kern w:val="0"/>
          <w:sz w:val="21"/>
          <w:szCs w:val="21"/>
          <w:highlight w:val="none"/>
        </w:rPr>
      </w:pPr>
      <w:r>
        <w:rPr>
          <w:rFonts w:ascii="宋体" w:hAnsi="宋体"/>
          <w:color w:val="000000"/>
          <w:kern w:val="0"/>
          <w:sz w:val="21"/>
          <w:szCs w:val="21"/>
          <w:highlight w:val="none"/>
        </w:rPr>
        <w:t xml:space="preserve">    16.1.2 发包人违约的责任</w:t>
      </w:r>
    </w:p>
    <w:p w14:paraId="180C7EB4">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发包人违约责任的承担方式和计算方法：</w:t>
      </w:r>
    </w:p>
    <w:p w14:paraId="256F1873">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kern w:val="0"/>
          <w:sz w:val="21"/>
          <w:szCs w:val="21"/>
          <w:highlight w:val="none"/>
        </w:rPr>
        <w:t>（1）因发包人原因未能在计划开工日期前7天内下达开工通知的违约责任：</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7670C6A9">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（2）因发包人原因未能按合同约定支付合同价款的违约责任：</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5D7DEBA4">
      <w:pPr>
        <w:pStyle w:val="49"/>
        <w:spacing w:line="360" w:lineRule="auto"/>
        <w:ind w:firstLine="420" w:firstLineChars="200"/>
        <w:jc w:val="left"/>
        <w:rPr>
          <w:rFonts w:hint="eastAsia" w:ascii="宋体" w:hAnsi="宋体"/>
          <w:color w:val="000000"/>
          <w:kern w:val="0"/>
          <w:sz w:val="21"/>
          <w:szCs w:val="21"/>
          <w:highlight w:val="none"/>
          <w:u w:val="single"/>
        </w:rPr>
      </w:pPr>
      <w:r>
        <w:rPr>
          <w:rFonts w:ascii="宋体" w:hAnsi="宋体"/>
          <w:color w:val="000000"/>
          <w:kern w:val="0"/>
          <w:sz w:val="21"/>
          <w:szCs w:val="21"/>
          <w:highlight w:val="none"/>
        </w:rPr>
        <w:t>（3）发包人违反第10.1款</w:t>
      </w:r>
      <w:r>
        <w:rPr>
          <w:rFonts w:hint="eastAsia" w:ascii="宋体" w:hAnsi="宋体"/>
          <w:color w:val="000000"/>
          <w:kern w:val="0"/>
          <w:sz w:val="21"/>
          <w:szCs w:val="21"/>
          <w:highlight w:val="none"/>
        </w:rPr>
        <w:t>〔</w:t>
      </w:r>
      <w:r>
        <w:rPr>
          <w:rFonts w:ascii="宋体" w:hAnsi="宋体"/>
          <w:color w:val="000000"/>
          <w:kern w:val="0"/>
          <w:sz w:val="21"/>
          <w:szCs w:val="21"/>
          <w:highlight w:val="none"/>
        </w:rPr>
        <w:t>变更的范围</w:t>
      </w:r>
      <w:r>
        <w:rPr>
          <w:rFonts w:hint="eastAsia" w:ascii="宋体" w:hAnsi="宋体"/>
          <w:color w:val="000000"/>
          <w:kern w:val="0"/>
          <w:sz w:val="21"/>
          <w:szCs w:val="21"/>
          <w:highlight w:val="none"/>
        </w:rPr>
        <w:t>〕</w:t>
      </w:r>
      <w:r>
        <w:rPr>
          <w:rFonts w:ascii="宋体" w:hAnsi="宋体"/>
          <w:color w:val="000000"/>
          <w:kern w:val="0"/>
          <w:sz w:val="21"/>
          <w:szCs w:val="21"/>
          <w:highlight w:val="none"/>
        </w:rPr>
        <w:t>第（2）项约定，自行实施被取消的工作或转由他人实施的违约责任：</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p>
    <w:p w14:paraId="14539F88">
      <w:pPr>
        <w:pStyle w:val="49"/>
        <w:spacing w:line="360" w:lineRule="auto"/>
        <w:jc w:val="left"/>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2226EC5F">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（4）发包人提供的材料、工程设备的规格、数量或质量不符合合同约定，或因发包人原因导致交货日期延误或交货地点变更等情况的违约责任：</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0059616E">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kern w:val="0"/>
          <w:sz w:val="21"/>
          <w:szCs w:val="21"/>
          <w:highlight w:val="none"/>
        </w:rPr>
        <w:t>（5）因发包人违反合同约定造成暂停施工的违约责任：</w:t>
      </w:r>
      <w:r>
        <w:rPr>
          <w:rFonts w:ascii="宋体" w:hAnsi="宋体"/>
          <w:color w:val="000000"/>
          <w:kern w:val="0"/>
          <w:sz w:val="21"/>
          <w:szCs w:val="21"/>
          <w:highlight w:val="none"/>
          <w:u w:val="single"/>
        </w:rPr>
        <w:t xml:space="preserve">                            </w:t>
      </w:r>
    </w:p>
    <w:p w14:paraId="5FCC6675">
      <w:pPr>
        <w:pStyle w:val="49"/>
        <w:spacing w:line="360" w:lineRule="auto"/>
        <w:jc w:val="left"/>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02C63C71">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（6）发包人无正当理由没有在约定期限内发出复工指示，导致承包人无法复工的违约责任：</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45F0D884">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（7）</w:t>
      </w:r>
      <w:r>
        <w:rPr>
          <w:rFonts w:hint="eastAsia" w:ascii="宋体" w:hAnsi="宋体"/>
          <w:color w:val="000000"/>
          <w:kern w:val="0"/>
          <w:sz w:val="21"/>
          <w:szCs w:val="21"/>
          <w:highlight w:val="none"/>
        </w:rPr>
        <w:t>其他：</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789DDA10">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16.1.3 因发包人违约解除合同</w:t>
      </w:r>
    </w:p>
    <w:p w14:paraId="6EF73121">
      <w:pPr>
        <w:pStyle w:val="49"/>
        <w:autoSpaceDE w:val="0"/>
        <w:autoSpaceDN w:val="0"/>
        <w:adjustRightInd w:val="0"/>
        <w:spacing w:line="360" w:lineRule="auto"/>
        <w:ind w:firstLine="420" w:firstLineChars="200"/>
        <w:jc w:val="left"/>
        <w:rPr>
          <w:rFonts w:hint="eastAsia" w:ascii="宋体" w:hAnsi="宋体"/>
          <w:color w:val="000000"/>
          <w:kern w:val="0"/>
          <w:sz w:val="21"/>
          <w:szCs w:val="21"/>
          <w:highlight w:val="none"/>
        </w:rPr>
      </w:pPr>
      <w:r>
        <w:rPr>
          <w:rFonts w:ascii="宋体" w:hAnsi="宋体"/>
          <w:color w:val="000000"/>
          <w:kern w:val="0"/>
          <w:sz w:val="21"/>
          <w:szCs w:val="21"/>
          <w:highlight w:val="none"/>
        </w:rPr>
        <w:t>承包人按16.1.1项</w:t>
      </w:r>
      <w:r>
        <w:rPr>
          <w:rFonts w:hint="eastAsia" w:ascii="宋体" w:hAnsi="宋体"/>
          <w:color w:val="000000"/>
          <w:kern w:val="0"/>
          <w:sz w:val="21"/>
          <w:szCs w:val="21"/>
          <w:highlight w:val="none"/>
        </w:rPr>
        <w:t>〔</w:t>
      </w:r>
      <w:r>
        <w:rPr>
          <w:rFonts w:ascii="宋体" w:hAnsi="宋体"/>
          <w:color w:val="000000"/>
          <w:kern w:val="0"/>
          <w:sz w:val="21"/>
          <w:szCs w:val="21"/>
          <w:highlight w:val="none"/>
        </w:rPr>
        <w:t>发包人违约的情形</w:t>
      </w:r>
      <w:r>
        <w:rPr>
          <w:rFonts w:hint="eastAsia" w:ascii="宋体" w:hAnsi="宋体"/>
          <w:color w:val="000000"/>
          <w:kern w:val="0"/>
          <w:sz w:val="21"/>
          <w:szCs w:val="21"/>
          <w:highlight w:val="none"/>
        </w:rPr>
        <w:t>〕</w:t>
      </w:r>
      <w:r>
        <w:rPr>
          <w:rFonts w:ascii="宋体" w:hAnsi="宋体"/>
          <w:color w:val="000000"/>
          <w:kern w:val="0"/>
          <w:sz w:val="21"/>
          <w:szCs w:val="21"/>
          <w:highlight w:val="none"/>
        </w:rPr>
        <w:t>约定暂停施工满</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天后发包人仍不纠正其违约行为并致使合同目的不能实现的，承包人有权解除合同。</w:t>
      </w:r>
    </w:p>
    <w:p w14:paraId="2D6229EB">
      <w:pPr>
        <w:pStyle w:val="54"/>
        <w:rPr>
          <w:rFonts w:ascii="宋体" w:hAnsi="宋体" w:eastAsia="宋体"/>
          <w:highlight w:val="none"/>
        </w:rPr>
      </w:pPr>
      <w:r>
        <w:rPr>
          <w:rFonts w:ascii="宋体" w:hAnsi="宋体" w:eastAsia="宋体"/>
          <w:highlight w:val="none"/>
        </w:rPr>
        <w:t>16.2 承包人违约</w:t>
      </w:r>
    </w:p>
    <w:p w14:paraId="6B19EEEF">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16.2.1 承包人违约的情形</w:t>
      </w:r>
    </w:p>
    <w:p w14:paraId="4DDC1EC3">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kern w:val="0"/>
          <w:sz w:val="21"/>
          <w:szCs w:val="21"/>
          <w:highlight w:val="none"/>
        </w:rPr>
        <w:t>承包人违约的其他情形：</w:t>
      </w:r>
      <w:r>
        <w:rPr>
          <w:rFonts w:ascii="宋体" w:hAnsi="宋体"/>
          <w:color w:val="000000"/>
          <w:kern w:val="0"/>
          <w:sz w:val="21"/>
          <w:szCs w:val="21"/>
          <w:highlight w:val="none"/>
          <w:u w:val="single"/>
        </w:rPr>
        <w:t xml:space="preserve">                                                         </w:t>
      </w:r>
    </w:p>
    <w:p w14:paraId="3775E195">
      <w:pPr>
        <w:pStyle w:val="49"/>
        <w:spacing w:line="360" w:lineRule="auto"/>
        <w:jc w:val="left"/>
        <w:rPr>
          <w:rFonts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5F024872">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16.2.2承包人违约的责任</w:t>
      </w:r>
    </w:p>
    <w:p w14:paraId="7C6DA01B">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kern w:val="0"/>
          <w:sz w:val="21"/>
          <w:szCs w:val="21"/>
          <w:highlight w:val="none"/>
        </w:rPr>
        <w:t>承包人违约责任的承担方式和计算方法：</w:t>
      </w:r>
      <w:r>
        <w:rPr>
          <w:rFonts w:ascii="宋体" w:hAnsi="宋体"/>
          <w:color w:val="000000"/>
          <w:kern w:val="0"/>
          <w:sz w:val="21"/>
          <w:szCs w:val="21"/>
          <w:highlight w:val="none"/>
          <w:u w:val="single"/>
        </w:rPr>
        <w:t xml:space="preserve">                                           </w:t>
      </w:r>
    </w:p>
    <w:p w14:paraId="57CFC238">
      <w:pPr>
        <w:pStyle w:val="49"/>
        <w:spacing w:line="360" w:lineRule="auto"/>
        <w:ind w:left="1050" w:hanging="1050" w:hangingChars="500"/>
        <w:jc w:val="left"/>
        <w:rPr>
          <w:rFonts w:ascii="宋体" w:hAnsi="宋体"/>
          <w:color w:val="000000"/>
          <w:kern w:val="0"/>
          <w:sz w:val="21"/>
          <w:szCs w:val="21"/>
          <w:highlight w:val="none"/>
          <w:u w:val="single"/>
        </w:rPr>
      </w:pP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r>
        <w:rPr>
          <w:rFonts w:ascii="宋体" w:hAnsi="宋体"/>
          <w:color w:val="000000"/>
          <w:sz w:val="21"/>
          <w:szCs w:val="21"/>
          <w:highlight w:val="none"/>
        </w:rPr>
        <w:t xml:space="preserve">    </w:t>
      </w:r>
    </w:p>
    <w:p w14:paraId="2A8F3EDF">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16.2.3 因承包人违约解除合同</w:t>
      </w:r>
    </w:p>
    <w:p w14:paraId="293A807A">
      <w:pPr>
        <w:pStyle w:val="49"/>
        <w:spacing w:before="120" w:after="120" w:line="360" w:lineRule="auto"/>
        <w:ind w:firstLine="420" w:firstLineChars="200"/>
        <w:rPr>
          <w:rFonts w:hint="eastAsia" w:ascii="宋体" w:hAnsi="宋体"/>
          <w:color w:val="000000"/>
          <w:kern w:val="0"/>
          <w:sz w:val="21"/>
          <w:szCs w:val="21"/>
          <w:highlight w:val="none"/>
          <w:u w:val="single"/>
        </w:rPr>
      </w:pPr>
      <w:r>
        <w:rPr>
          <w:rFonts w:ascii="宋体" w:hAnsi="宋体"/>
          <w:color w:val="000000"/>
          <w:kern w:val="0"/>
          <w:sz w:val="21"/>
          <w:szCs w:val="21"/>
          <w:highlight w:val="none"/>
        </w:rPr>
        <w:t>关于承包人违约解除合同的特别约定：</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p>
    <w:p w14:paraId="6A1B175C">
      <w:pPr>
        <w:pStyle w:val="49"/>
        <w:spacing w:before="120" w:after="120" w:line="360" w:lineRule="auto"/>
        <w:rPr>
          <w:rFonts w:hint="eastAsia" w:ascii="宋体" w:hAnsi="宋体"/>
          <w:color w:val="000000"/>
          <w:kern w:val="0"/>
          <w:sz w:val="21"/>
          <w:szCs w:val="21"/>
          <w:highlight w:val="none"/>
        </w:rPr>
      </w:pP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4FAF8A2E">
      <w:pPr>
        <w:pStyle w:val="49"/>
        <w:spacing w:before="120" w:after="120" w:line="360" w:lineRule="auto"/>
        <w:ind w:firstLine="420" w:firstLineChars="200"/>
        <w:rPr>
          <w:rFonts w:ascii="宋体" w:hAnsi="宋体"/>
          <w:color w:val="000000"/>
          <w:kern w:val="0"/>
          <w:sz w:val="21"/>
          <w:szCs w:val="21"/>
          <w:highlight w:val="none"/>
        </w:rPr>
      </w:pPr>
      <w:r>
        <w:rPr>
          <w:rFonts w:ascii="宋体" w:hAnsi="宋体"/>
          <w:color w:val="000000"/>
          <w:kern w:val="0"/>
          <w:sz w:val="21"/>
          <w:szCs w:val="21"/>
          <w:highlight w:val="none"/>
        </w:rPr>
        <w:t>发包人</w:t>
      </w:r>
      <w:r>
        <w:rPr>
          <w:rFonts w:hint="eastAsia" w:ascii="宋体" w:hAnsi="宋体"/>
          <w:color w:val="000000"/>
          <w:kern w:val="0"/>
          <w:sz w:val="21"/>
          <w:szCs w:val="21"/>
          <w:highlight w:val="none"/>
        </w:rPr>
        <w:t>继续</w:t>
      </w:r>
      <w:r>
        <w:rPr>
          <w:rFonts w:ascii="宋体" w:hAnsi="宋体"/>
          <w:color w:val="000000"/>
          <w:kern w:val="0"/>
          <w:sz w:val="21"/>
          <w:szCs w:val="21"/>
          <w:highlight w:val="none"/>
        </w:rPr>
        <w:t>使用承包人在施工现场的材料、设备、临时工程、承包人文件和由承包人或以其名义编制的其他文件</w:t>
      </w:r>
      <w:r>
        <w:rPr>
          <w:rFonts w:hint="eastAsia" w:ascii="宋体" w:hAnsi="宋体"/>
          <w:color w:val="000000"/>
          <w:kern w:val="0"/>
          <w:sz w:val="21"/>
          <w:szCs w:val="21"/>
          <w:highlight w:val="none"/>
        </w:rPr>
        <w:t>的费用承担方式</w:t>
      </w:r>
      <w:r>
        <w:rPr>
          <w:rFonts w:ascii="宋体" w:hAnsi="宋体"/>
          <w:color w:val="000000"/>
          <w:kern w:val="0"/>
          <w:sz w:val="21"/>
          <w:szCs w:val="21"/>
          <w:highlight w:val="none"/>
        </w:rPr>
        <w:t>：</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rPr>
        <w:t>。</w:t>
      </w:r>
    </w:p>
    <w:p w14:paraId="567282A5">
      <w:pPr>
        <w:pStyle w:val="50"/>
        <w:rPr>
          <w:highlight w:val="none"/>
        </w:rPr>
      </w:pPr>
      <w:bookmarkStart w:id="236" w:name="_Toc25024"/>
      <w:bookmarkStart w:id="237" w:name="_Toc101715701"/>
      <w:r>
        <w:rPr>
          <w:highlight w:val="none"/>
        </w:rPr>
        <w:t>17. 不可抗力</w:t>
      </w:r>
      <w:bookmarkEnd w:id="236"/>
      <w:bookmarkEnd w:id="237"/>
      <w:r>
        <w:rPr>
          <w:highlight w:val="none"/>
        </w:rPr>
        <w:t xml:space="preserve"> </w:t>
      </w:r>
    </w:p>
    <w:p w14:paraId="53E3A6D7">
      <w:pPr>
        <w:pStyle w:val="54"/>
        <w:rPr>
          <w:rFonts w:ascii="宋体" w:hAnsi="宋体" w:eastAsia="宋体"/>
          <w:highlight w:val="none"/>
        </w:rPr>
      </w:pPr>
      <w:r>
        <w:rPr>
          <w:rFonts w:ascii="宋体" w:hAnsi="宋体" w:eastAsia="宋体"/>
          <w:highlight w:val="none"/>
        </w:rPr>
        <w:t>17.1 不可抗力的确认</w:t>
      </w:r>
    </w:p>
    <w:p w14:paraId="5F5D4E13">
      <w:pPr>
        <w:pStyle w:val="49"/>
        <w:spacing w:line="360" w:lineRule="auto"/>
        <w:ind w:firstLine="420" w:firstLineChars="200"/>
        <w:jc w:val="left"/>
        <w:rPr>
          <w:rFonts w:ascii="宋体" w:hAnsi="宋体"/>
          <w:color w:val="000000"/>
          <w:kern w:val="0"/>
          <w:sz w:val="21"/>
          <w:szCs w:val="21"/>
          <w:highlight w:val="none"/>
          <w:u w:val="single"/>
        </w:rPr>
      </w:pPr>
      <w:r>
        <w:rPr>
          <w:rFonts w:ascii="宋体" w:hAnsi="宋体"/>
          <w:color w:val="000000"/>
          <w:sz w:val="21"/>
          <w:szCs w:val="21"/>
          <w:highlight w:val="none"/>
        </w:rPr>
        <w:t xml:space="preserve">除通用合同条款约定的不可抗力事件之外，视为不可抗力的其他情形：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2A9A271B">
      <w:pPr>
        <w:pStyle w:val="54"/>
        <w:rPr>
          <w:rFonts w:ascii="宋体" w:hAnsi="宋体" w:eastAsia="宋体"/>
          <w:highlight w:val="none"/>
        </w:rPr>
      </w:pPr>
      <w:r>
        <w:rPr>
          <w:rFonts w:ascii="宋体" w:hAnsi="宋体" w:eastAsia="宋体"/>
          <w:highlight w:val="none"/>
        </w:rPr>
        <w:t>17.4 因不可抗力解除合同</w:t>
      </w:r>
    </w:p>
    <w:p w14:paraId="4E64A4A5">
      <w:pPr>
        <w:pStyle w:val="49"/>
        <w:spacing w:line="360" w:lineRule="auto"/>
        <w:ind w:firstLine="420" w:firstLineChars="200"/>
        <w:jc w:val="left"/>
        <w:rPr>
          <w:rFonts w:hint="eastAsia" w:ascii="宋体" w:hAnsi="宋体"/>
          <w:color w:val="000000"/>
          <w:sz w:val="21"/>
          <w:szCs w:val="21"/>
          <w:highlight w:val="none"/>
        </w:rPr>
      </w:pPr>
      <w:r>
        <w:rPr>
          <w:rFonts w:ascii="宋体" w:hAnsi="宋体"/>
          <w:color w:val="000000"/>
          <w:sz w:val="21"/>
          <w:szCs w:val="21"/>
          <w:highlight w:val="none"/>
        </w:rPr>
        <w:t>合同解除后，发包人应在商定或确定发包人应支付款项后</w:t>
      </w:r>
      <w:r>
        <w:rPr>
          <w:rFonts w:ascii="宋体" w:hAnsi="宋体"/>
          <w:color w:val="000000"/>
          <w:sz w:val="21"/>
          <w:szCs w:val="21"/>
          <w:highlight w:val="none"/>
          <w:u w:val="single"/>
        </w:rPr>
        <w:t xml:space="preserve">    </w:t>
      </w:r>
      <w:r>
        <w:rPr>
          <w:rFonts w:ascii="宋体" w:hAnsi="宋体"/>
          <w:color w:val="000000"/>
          <w:sz w:val="21"/>
          <w:szCs w:val="21"/>
          <w:highlight w:val="none"/>
        </w:rPr>
        <w:t>天内完成款项的支付。</w:t>
      </w:r>
    </w:p>
    <w:p w14:paraId="55FEC010">
      <w:pPr>
        <w:pStyle w:val="50"/>
        <w:rPr>
          <w:highlight w:val="none"/>
        </w:rPr>
      </w:pPr>
      <w:bookmarkStart w:id="238" w:name="_Toc101715702"/>
      <w:bookmarkStart w:id="239" w:name="_Toc28307"/>
      <w:r>
        <w:rPr>
          <w:highlight w:val="none"/>
        </w:rPr>
        <w:t>18. 保险</w:t>
      </w:r>
      <w:bookmarkEnd w:id="238"/>
      <w:bookmarkEnd w:id="239"/>
    </w:p>
    <w:p w14:paraId="771A1853">
      <w:pPr>
        <w:pStyle w:val="54"/>
        <w:rPr>
          <w:rFonts w:ascii="宋体" w:hAnsi="宋体" w:eastAsia="宋体"/>
          <w:highlight w:val="none"/>
        </w:rPr>
      </w:pPr>
      <w:r>
        <w:rPr>
          <w:rFonts w:ascii="宋体" w:hAnsi="宋体" w:eastAsia="宋体"/>
          <w:highlight w:val="none"/>
        </w:rPr>
        <w:t>18.1 工程保险</w:t>
      </w:r>
    </w:p>
    <w:p w14:paraId="2FED7DD7">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关于工程保险的特别约定：</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6F6316F1">
      <w:pPr>
        <w:pStyle w:val="54"/>
        <w:rPr>
          <w:rFonts w:ascii="宋体" w:hAnsi="宋体" w:eastAsia="宋体"/>
          <w:highlight w:val="none"/>
        </w:rPr>
      </w:pPr>
      <w:r>
        <w:rPr>
          <w:rFonts w:ascii="宋体" w:hAnsi="宋体" w:eastAsia="宋体"/>
          <w:highlight w:val="none"/>
        </w:rPr>
        <w:t>18.3 其他保险</w:t>
      </w:r>
    </w:p>
    <w:p w14:paraId="2CABF8B7">
      <w:pPr>
        <w:pStyle w:val="49"/>
        <w:spacing w:line="360" w:lineRule="auto"/>
        <w:ind w:firstLine="420" w:firstLineChars="200"/>
        <w:jc w:val="left"/>
        <w:rPr>
          <w:rFonts w:ascii="宋体" w:hAnsi="宋体"/>
          <w:color w:val="000000"/>
          <w:kern w:val="0"/>
          <w:sz w:val="21"/>
          <w:szCs w:val="21"/>
          <w:highlight w:val="none"/>
        </w:rPr>
      </w:pPr>
      <w:r>
        <w:rPr>
          <w:rFonts w:ascii="宋体" w:hAnsi="宋体"/>
          <w:color w:val="000000"/>
          <w:sz w:val="21"/>
          <w:szCs w:val="21"/>
          <w:highlight w:val="none"/>
        </w:rPr>
        <w:t>关于其他保险的约定：</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hint="eastAsia" w:ascii="宋体" w:hAnsi="宋体"/>
          <w:color w:val="000000"/>
          <w:kern w:val="0"/>
          <w:sz w:val="21"/>
          <w:szCs w:val="21"/>
          <w:highlight w:val="none"/>
          <w:u w:val="single"/>
        </w:rPr>
        <w:t xml:space="preserve"> </w:t>
      </w:r>
      <w:r>
        <w:rPr>
          <w:rFonts w:ascii="宋体" w:hAnsi="宋体"/>
          <w:color w:val="000000"/>
          <w:kern w:val="0"/>
          <w:sz w:val="21"/>
          <w:szCs w:val="21"/>
          <w:highlight w:val="none"/>
          <w:u w:val="single"/>
        </w:rPr>
        <w:t xml:space="preserve">     </w:t>
      </w:r>
      <w:r>
        <w:rPr>
          <w:rFonts w:ascii="宋体" w:hAnsi="宋体"/>
          <w:color w:val="000000"/>
          <w:kern w:val="0"/>
          <w:sz w:val="21"/>
          <w:szCs w:val="21"/>
          <w:highlight w:val="none"/>
        </w:rPr>
        <w:t>。</w:t>
      </w:r>
    </w:p>
    <w:p w14:paraId="3503A473">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承包人是否应为其施工设备等办理财产保险：</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p>
    <w:p w14:paraId="00DAAC47">
      <w:pPr>
        <w:pStyle w:val="49"/>
        <w:spacing w:line="360" w:lineRule="auto"/>
        <w:jc w:val="left"/>
        <w:rPr>
          <w:rFonts w:ascii="宋体" w:hAnsi="宋体"/>
          <w:color w:val="000000"/>
          <w:kern w:val="0"/>
          <w:sz w:val="21"/>
          <w:szCs w:val="21"/>
          <w:highlight w:val="none"/>
        </w:rPr>
      </w:pP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4E4E26E2">
      <w:pPr>
        <w:pStyle w:val="54"/>
        <w:rPr>
          <w:rFonts w:ascii="宋体" w:hAnsi="宋体" w:eastAsia="宋体"/>
          <w:highlight w:val="none"/>
        </w:rPr>
      </w:pPr>
      <w:r>
        <w:rPr>
          <w:rFonts w:ascii="宋体" w:hAnsi="宋体" w:eastAsia="宋体"/>
          <w:highlight w:val="none"/>
        </w:rPr>
        <w:t>18.7 通知义务</w:t>
      </w:r>
    </w:p>
    <w:p w14:paraId="064C4EA2">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kern w:val="0"/>
          <w:sz w:val="21"/>
          <w:szCs w:val="21"/>
          <w:highlight w:val="none"/>
        </w:rPr>
        <w:t>关于变更保险合同时的通知义务的约定：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36013439">
      <w:pPr>
        <w:pStyle w:val="49"/>
        <w:spacing w:line="360" w:lineRule="auto"/>
        <w:jc w:val="left"/>
        <w:rPr>
          <w:rFonts w:ascii="宋体" w:hAnsi="宋体"/>
          <w:color w:val="000000"/>
          <w:sz w:val="21"/>
          <w:szCs w:val="21"/>
          <w:highlight w:val="none"/>
        </w:rPr>
      </w:pP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5596338B">
      <w:pPr>
        <w:pStyle w:val="50"/>
        <w:rPr>
          <w:highlight w:val="none"/>
        </w:rPr>
      </w:pPr>
      <w:bookmarkStart w:id="240" w:name="_Toc27785"/>
      <w:bookmarkStart w:id="241" w:name="_Toc101715703"/>
      <w:bookmarkStart w:id="242" w:name="_Toc256000114"/>
      <w:r>
        <w:rPr>
          <w:highlight w:val="none"/>
        </w:rPr>
        <w:t>20. 争议解决</w:t>
      </w:r>
      <w:bookmarkEnd w:id="240"/>
      <w:bookmarkEnd w:id="241"/>
      <w:bookmarkEnd w:id="242"/>
    </w:p>
    <w:p w14:paraId="5E943AB2">
      <w:pPr>
        <w:pStyle w:val="54"/>
        <w:rPr>
          <w:rFonts w:ascii="宋体" w:hAnsi="宋体" w:eastAsia="宋体"/>
          <w:highlight w:val="none"/>
        </w:rPr>
      </w:pPr>
      <w:r>
        <w:rPr>
          <w:rFonts w:ascii="宋体" w:hAnsi="宋体" w:eastAsia="宋体"/>
          <w:highlight w:val="none"/>
        </w:rPr>
        <w:t>20.3 争议评审</w:t>
      </w:r>
    </w:p>
    <w:p w14:paraId="0B5519B1">
      <w:pPr>
        <w:pStyle w:val="49"/>
        <w:spacing w:line="360" w:lineRule="auto"/>
        <w:ind w:firstLine="420" w:firstLineChars="200"/>
        <w:jc w:val="left"/>
        <w:rPr>
          <w:rFonts w:hint="eastAsia" w:ascii="宋体" w:hAnsi="宋体"/>
          <w:color w:val="000000"/>
          <w:sz w:val="21"/>
          <w:szCs w:val="21"/>
          <w:highlight w:val="none"/>
          <w:u w:val="single"/>
        </w:rPr>
      </w:pPr>
      <w:r>
        <w:rPr>
          <w:rFonts w:ascii="宋体" w:hAnsi="宋体"/>
          <w:color w:val="000000"/>
          <w:sz w:val="21"/>
          <w:szCs w:val="21"/>
          <w:highlight w:val="none"/>
        </w:rPr>
        <w:t>合同当事人是否同意将工程争议提交争议评审小组决</w:t>
      </w:r>
      <w:r>
        <w:rPr>
          <w:rFonts w:hint="eastAsia" w:ascii="宋体" w:hAnsi="宋体"/>
          <w:color w:val="000000"/>
          <w:sz w:val="21"/>
          <w:szCs w:val="21"/>
          <w:highlight w:val="none"/>
        </w:rPr>
        <w:t>定：</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p>
    <w:p w14:paraId="3DDBB16C">
      <w:pPr>
        <w:pStyle w:val="49"/>
        <w:spacing w:line="360" w:lineRule="auto"/>
        <w:jc w:val="left"/>
        <w:rPr>
          <w:rFonts w:ascii="宋体" w:hAnsi="宋体"/>
          <w:color w:val="000000"/>
          <w:sz w:val="21"/>
          <w:szCs w:val="21"/>
          <w:highlight w:val="none"/>
        </w:rPr>
      </w:pP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14:paraId="1A7B0537">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20.3.1 争议评审小组的确定</w:t>
      </w:r>
    </w:p>
    <w:p w14:paraId="0B9FA47E">
      <w:pPr>
        <w:pStyle w:val="49"/>
        <w:spacing w:line="360" w:lineRule="auto"/>
        <w:ind w:firstLine="420" w:firstLineChars="200"/>
        <w:jc w:val="left"/>
        <w:rPr>
          <w:rFonts w:ascii="宋体" w:hAnsi="宋体"/>
          <w:color w:val="000000"/>
          <w:sz w:val="21"/>
          <w:szCs w:val="21"/>
          <w:highlight w:val="none"/>
          <w:u w:val="single"/>
        </w:rPr>
      </w:pPr>
      <w:r>
        <w:rPr>
          <w:rFonts w:ascii="宋体" w:hAnsi="宋体"/>
          <w:color w:val="000000"/>
          <w:sz w:val="21"/>
          <w:szCs w:val="21"/>
          <w:highlight w:val="none"/>
        </w:rPr>
        <w:t>争议评审小组成员的确定：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6FF4A476">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选定争议评审员的期限：</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2383D0C3">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争议评审小组成员的报酬承担方式：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73DF023">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其他事项的约定：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0FA6F7F9">
      <w:pPr>
        <w:pStyle w:val="49"/>
        <w:autoSpaceDE w:val="0"/>
        <w:autoSpaceDN w:val="0"/>
        <w:adjustRightInd w:val="0"/>
        <w:spacing w:line="360" w:lineRule="auto"/>
        <w:ind w:firstLine="420" w:firstLineChars="200"/>
        <w:jc w:val="left"/>
        <w:rPr>
          <w:rFonts w:ascii="宋体" w:hAnsi="宋体"/>
          <w:color w:val="000000"/>
          <w:kern w:val="0"/>
          <w:sz w:val="21"/>
          <w:szCs w:val="21"/>
          <w:highlight w:val="none"/>
        </w:rPr>
      </w:pPr>
      <w:r>
        <w:rPr>
          <w:rFonts w:ascii="宋体" w:hAnsi="宋体"/>
          <w:color w:val="000000"/>
          <w:kern w:val="0"/>
          <w:sz w:val="21"/>
          <w:szCs w:val="21"/>
          <w:highlight w:val="none"/>
        </w:rPr>
        <w:t>20.3.2 争议评审小组的决定</w:t>
      </w:r>
    </w:p>
    <w:p w14:paraId="43D516D6">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合同当事人关于本项的约定：</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ascii="宋体" w:hAnsi="宋体"/>
          <w:color w:val="000000"/>
          <w:sz w:val="21"/>
          <w:szCs w:val="21"/>
          <w:highlight w:val="none"/>
          <w:u w:val="single"/>
        </w:rPr>
        <w:t xml:space="preserve">  </w:t>
      </w:r>
      <w:r>
        <w:rPr>
          <w:rFonts w:ascii="宋体" w:hAnsi="宋体"/>
          <w:color w:val="000000"/>
          <w:sz w:val="21"/>
          <w:szCs w:val="21"/>
          <w:highlight w:val="none"/>
        </w:rPr>
        <w:t>。</w:t>
      </w:r>
    </w:p>
    <w:p w14:paraId="3C2E362F">
      <w:pPr>
        <w:pStyle w:val="54"/>
        <w:rPr>
          <w:rFonts w:hint="eastAsia" w:ascii="宋体" w:hAnsi="宋体" w:eastAsia="宋体"/>
          <w:highlight w:val="none"/>
        </w:rPr>
      </w:pPr>
      <w:r>
        <w:rPr>
          <w:rFonts w:ascii="宋体" w:hAnsi="宋体" w:eastAsia="宋体"/>
          <w:highlight w:val="none"/>
        </w:rPr>
        <w:t>20.4仲裁或诉讼</w:t>
      </w:r>
    </w:p>
    <w:p w14:paraId="4B9E3E07">
      <w:pPr>
        <w:pStyle w:val="49"/>
        <w:spacing w:after="120" w:line="360" w:lineRule="auto"/>
        <w:ind w:firstLine="420" w:firstLineChars="200"/>
        <w:rPr>
          <w:rFonts w:ascii="宋体" w:hAnsi="宋体"/>
          <w:color w:val="000000"/>
          <w:sz w:val="21"/>
          <w:szCs w:val="21"/>
          <w:highlight w:val="none"/>
        </w:rPr>
      </w:pPr>
      <w:r>
        <w:rPr>
          <w:rFonts w:ascii="宋体" w:hAnsi="宋体"/>
          <w:color w:val="000000"/>
          <w:sz w:val="21"/>
          <w:szCs w:val="21"/>
          <w:highlight w:val="none"/>
        </w:rPr>
        <w:t>因合同及合同有关事项发生的争议，按下列第</w:t>
      </w:r>
      <w:r>
        <w:rPr>
          <w:rFonts w:ascii="宋体" w:hAnsi="宋体"/>
          <w:color w:val="000000"/>
          <w:sz w:val="21"/>
          <w:szCs w:val="21"/>
          <w:highlight w:val="none"/>
          <w:u w:val="single"/>
        </w:rPr>
        <w:t xml:space="preserve">     </w:t>
      </w:r>
      <w:r>
        <w:rPr>
          <w:rFonts w:ascii="宋体" w:hAnsi="宋体"/>
          <w:color w:val="000000"/>
          <w:sz w:val="21"/>
          <w:szCs w:val="21"/>
          <w:highlight w:val="none"/>
        </w:rPr>
        <w:t>种方式</w:t>
      </w:r>
      <w:r>
        <w:rPr>
          <w:rFonts w:hint="eastAsia" w:ascii="宋体" w:hAnsi="宋体"/>
          <w:color w:val="000000"/>
          <w:sz w:val="21"/>
          <w:szCs w:val="21"/>
          <w:highlight w:val="none"/>
        </w:rPr>
        <w:t>解</w:t>
      </w:r>
      <w:r>
        <w:rPr>
          <w:rFonts w:ascii="宋体" w:hAnsi="宋体"/>
          <w:color w:val="000000"/>
          <w:sz w:val="21"/>
          <w:szCs w:val="21"/>
          <w:highlight w:val="none"/>
        </w:rPr>
        <w:t>决：</w:t>
      </w:r>
    </w:p>
    <w:p w14:paraId="64AB22F4">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（1）向</w:t>
      </w:r>
      <w:r>
        <w:rPr>
          <w:rFonts w:ascii="宋体" w:hAnsi="宋体"/>
          <w:color w:val="000000"/>
          <w:sz w:val="21"/>
          <w:szCs w:val="21"/>
          <w:highlight w:val="none"/>
          <w:u w:val="single"/>
        </w:rPr>
        <w:t xml:space="preserve">                     </w:t>
      </w:r>
      <w:r>
        <w:rPr>
          <w:rFonts w:ascii="宋体" w:hAnsi="宋体"/>
          <w:color w:val="000000"/>
          <w:sz w:val="21"/>
          <w:szCs w:val="21"/>
          <w:highlight w:val="none"/>
        </w:rPr>
        <w:t>仲裁委员会申请仲裁；</w:t>
      </w:r>
    </w:p>
    <w:p w14:paraId="5B9E1F34">
      <w:pPr>
        <w:pStyle w:val="49"/>
        <w:spacing w:line="360" w:lineRule="auto"/>
        <w:ind w:firstLine="420" w:firstLineChars="200"/>
        <w:jc w:val="left"/>
        <w:rPr>
          <w:rFonts w:ascii="宋体" w:hAnsi="宋体"/>
          <w:color w:val="000000"/>
          <w:sz w:val="21"/>
          <w:szCs w:val="21"/>
          <w:highlight w:val="none"/>
        </w:rPr>
      </w:pPr>
      <w:r>
        <w:rPr>
          <w:rFonts w:ascii="宋体" w:hAnsi="宋体"/>
          <w:color w:val="000000"/>
          <w:sz w:val="21"/>
          <w:szCs w:val="21"/>
          <w:highlight w:val="none"/>
        </w:rPr>
        <w:t>（2）向</w:t>
      </w:r>
      <w:r>
        <w:rPr>
          <w:rFonts w:ascii="宋体" w:hAnsi="宋体"/>
          <w:color w:val="000000"/>
          <w:sz w:val="21"/>
          <w:szCs w:val="21"/>
          <w:highlight w:val="none"/>
          <w:u w:val="single"/>
        </w:rPr>
        <w:t xml:space="preserve">                     </w:t>
      </w:r>
      <w:r>
        <w:rPr>
          <w:rFonts w:ascii="宋体" w:hAnsi="宋体"/>
          <w:color w:val="000000"/>
          <w:sz w:val="21"/>
          <w:szCs w:val="21"/>
          <w:highlight w:val="none"/>
        </w:rPr>
        <w:t>人民法院起诉。</w:t>
      </w:r>
    </w:p>
    <w:p w14:paraId="2B347D4C">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5D597F03">
      <w:pPr>
        <w:pStyle w:val="2"/>
        <w:spacing w:line="400" w:lineRule="exact"/>
        <w:rPr>
          <w:rFonts w:hint="eastAsia" w:ascii="宋体" w:hAnsi="宋体" w:eastAsia="宋体" w:cs="宋体"/>
          <w:b/>
          <w:bCs/>
          <w:color w:val="000000"/>
          <w:sz w:val="36"/>
          <w:szCs w:val="36"/>
          <w:highlight w:val="none"/>
          <w:lang w:val="en-US" w:eastAsia="zh-CN" w:bidi="zh-CN"/>
        </w:rPr>
      </w:pPr>
      <w:bookmarkStart w:id="243" w:name="_Toc23330"/>
      <w:r>
        <w:rPr>
          <w:rFonts w:hint="eastAsia" w:ascii="宋体" w:hAnsi="宋体" w:eastAsia="宋体" w:cs="宋体"/>
          <w:b/>
          <w:bCs/>
          <w:color w:val="000000"/>
          <w:sz w:val="36"/>
          <w:szCs w:val="36"/>
          <w:highlight w:val="none"/>
          <w:lang w:val="en-US" w:eastAsia="zh-CN" w:bidi="zh-CN"/>
        </w:rPr>
        <w:t xml:space="preserve">第五章  </w:t>
      </w:r>
      <w:bookmarkEnd w:id="43"/>
      <w:bookmarkEnd w:id="120"/>
      <w:bookmarkEnd w:id="121"/>
      <w:r>
        <w:rPr>
          <w:rFonts w:hint="eastAsia" w:ascii="宋体" w:hAnsi="宋体" w:eastAsia="宋体" w:cs="宋体"/>
          <w:b/>
          <w:bCs/>
          <w:color w:val="000000"/>
          <w:sz w:val="36"/>
          <w:szCs w:val="36"/>
          <w:highlight w:val="none"/>
          <w:lang w:val="en-US" w:eastAsia="zh-CN" w:bidi="zh-CN"/>
        </w:rPr>
        <w:t>响应文件格式</w:t>
      </w:r>
      <w:bookmarkEnd w:id="243"/>
    </w:p>
    <w:p w14:paraId="3A74A2C8">
      <w:pPr>
        <w:spacing w:line="400" w:lineRule="exact"/>
        <w:ind w:firstLine="630" w:firstLineChars="224"/>
        <w:rPr>
          <w:rFonts w:hint="eastAsia" w:ascii="宋体" w:hAnsi="宋体" w:eastAsia="宋体" w:cs="宋体"/>
          <w:b/>
          <w:bCs/>
          <w:color w:val="auto"/>
          <w:sz w:val="28"/>
          <w:szCs w:val="28"/>
          <w:highlight w:val="none"/>
          <w:lang w:val="zh-CN"/>
        </w:rPr>
      </w:pPr>
    </w:p>
    <w:p w14:paraId="6C2C83F1">
      <w:pPr>
        <w:spacing w:line="400" w:lineRule="exact"/>
        <w:ind w:firstLine="630" w:firstLineChars="224"/>
        <w:rPr>
          <w:rFonts w:hint="eastAsia" w:ascii="宋体" w:hAnsi="宋体" w:eastAsia="宋体" w:cs="宋体"/>
          <w:b/>
          <w:bCs/>
          <w:color w:val="auto"/>
          <w:sz w:val="28"/>
          <w:szCs w:val="28"/>
          <w:highlight w:val="none"/>
          <w:lang w:val="zh-CN"/>
        </w:rPr>
      </w:pPr>
    </w:p>
    <w:p w14:paraId="797F15E5">
      <w:pPr>
        <w:snapToGrid w:val="0"/>
        <w:spacing w:line="400" w:lineRule="exact"/>
        <w:outlineLvl w:val="1"/>
        <w:rPr>
          <w:rFonts w:hint="eastAsia" w:ascii="宋体" w:hAnsi="宋体" w:eastAsia="宋体" w:cs="宋体"/>
          <w:b/>
          <w:color w:val="auto"/>
          <w:sz w:val="28"/>
          <w:szCs w:val="28"/>
          <w:highlight w:val="none"/>
        </w:rPr>
      </w:pPr>
      <w:bookmarkStart w:id="244" w:name="_Toc23032"/>
      <w:bookmarkStart w:id="245" w:name="_Toc25625"/>
      <w:bookmarkStart w:id="246" w:name="_Toc10476"/>
      <w:r>
        <w:rPr>
          <w:rFonts w:hint="eastAsia" w:ascii="宋体" w:hAnsi="宋体" w:eastAsia="宋体" w:cs="宋体"/>
          <w:b/>
          <w:color w:val="auto"/>
          <w:sz w:val="28"/>
          <w:szCs w:val="28"/>
          <w:highlight w:val="none"/>
        </w:rPr>
        <w:t>附件1：响应文件封面</w:t>
      </w:r>
      <w:bookmarkEnd w:id="244"/>
      <w:bookmarkEnd w:id="245"/>
      <w:bookmarkEnd w:id="246"/>
    </w:p>
    <w:p w14:paraId="1259E0CF">
      <w:pPr>
        <w:spacing w:line="400" w:lineRule="exact"/>
        <w:ind w:firstLine="1446" w:firstLineChars="400"/>
        <w:rPr>
          <w:rFonts w:hint="eastAsia" w:ascii="宋体" w:hAnsi="宋体" w:eastAsia="宋体" w:cs="宋体"/>
          <w:b/>
          <w:bCs/>
          <w:color w:val="auto"/>
          <w:sz w:val="36"/>
          <w:szCs w:val="36"/>
          <w:highlight w:val="none"/>
        </w:rPr>
      </w:pPr>
    </w:p>
    <w:p w14:paraId="316FD2AE">
      <w:pPr>
        <w:spacing w:line="400" w:lineRule="exact"/>
        <w:ind w:firstLine="1446"/>
        <w:rPr>
          <w:rFonts w:hint="eastAsia" w:ascii="宋体" w:hAnsi="宋体" w:eastAsia="宋体" w:cs="宋体"/>
          <w:b/>
          <w:color w:val="auto"/>
          <w:sz w:val="72"/>
          <w:szCs w:val="72"/>
          <w:highlight w:val="none"/>
        </w:rPr>
      </w:pPr>
    </w:p>
    <w:p w14:paraId="7F79E8C7">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2BA185B6">
      <w:pPr>
        <w:spacing w:line="360" w:lineRule="auto"/>
        <w:rPr>
          <w:rFonts w:hint="eastAsia" w:ascii="宋体" w:hAnsi="宋体" w:eastAsia="宋体" w:cs="宋体"/>
          <w:b/>
          <w:color w:val="auto"/>
          <w:highlight w:val="none"/>
        </w:rPr>
      </w:pPr>
    </w:p>
    <w:p w14:paraId="1635AC8D">
      <w:pPr>
        <w:adjustRightInd w:val="0"/>
        <w:spacing w:line="360" w:lineRule="auto"/>
        <w:textAlignment w:val="baseline"/>
        <w:rPr>
          <w:rFonts w:hint="eastAsia" w:ascii="宋体" w:hAnsi="宋体" w:eastAsia="宋体" w:cs="宋体"/>
          <w:b/>
          <w:bCs/>
          <w:color w:val="auto"/>
          <w:highlight w:val="none"/>
        </w:rPr>
      </w:pPr>
    </w:p>
    <w:p w14:paraId="03E01B20">
      <w:pPr>
        <w:pStyle w:val="2"/>
        <w:widowControl w:val="0"/>
        <w:tabs>
          <w:tab w:val="left" w:pos="1964"/>
          <w:tab w:val="left" w:pos="2864"/>
        </w:tabs>
        <w:wordWrap/>
        <w:autoSpaceDE w:val="0"/>
        <w:autoSpaceDN w:val="0"/>
        <w:adjustRightInd/>
        <w:snapToGrid/>
        <w:spacing w:line="364" w:lineRule="auto"/>
        <w:ind w:left="0" w:leftChars="0" w:right="0" w:firstLine="0" w:firstLineChars="0"/>
        <w:jc w:val="left"/>
        <w:textAlignment w:val="auto"/>
        <w:rPr>
          <w:rFonts w:hint="eastAsia" w:ascii="宋体" w:hAnsi="宋体" w:eastAsia="宋体" w:cs="宋体"/>
          <w:sz w:val="32"/>
          <w:szCs w:val="32"/>
          <w:highlight w:val="none"/>
          <w:lang w:eastAsia="zh-CN"/>
        </w:rPr>
      </w:pPr>
      <w:bookmarkStart w:id="247" w:name="_Toc18730"/>
      <w:bookmarkStart w:id="248" w:name="_Toc13294"/>
      <w:bookmarkStart w:id="249" w:name="_Toc30139"/>
      <w:bookmarkStart w:id="250" w:name="_Toc22967"/>
      <w:bookmarkStart w:id="251" w:name="_Toc16887"/>
      <w:r>
        <w:rPr>
          <w:rFonts w:hint="eastAsia" w:ascii="宋体" w:hAnsi="宋体" w:eastAsia="宋体" w:cs="宋体"/>
          <w:b/>
          <w:bCs/>
          <w:color w:val="auto"/>
          <w:sz w:val="36"/>
          <w:szCs w:val="36"/>
          <w:highlight w:val="none"/>
        </w:rPr>
        <w:t>采购项目编号</w:t>
      </w:r>
      <w:r>
        <w:rPr>
          <w:rFonts w:hint="eastAsia" w:ascii="宋体" w:hAnsi="宋体" w:eastAsia="宋体" w:cs="宋体"/>
          <w:b/>
          <w:color w:val="auto"/>
          <w:sz w:val="36"/>
          <w:szCs w:val="36"/>
          <w:highlight w:val="none"/>
        </w:rPr>
        <w:t>：</w:t>
      </w:r>
      <w:bookmarkEnd w:id="247"/>
      <w:bookmarkEnd w:id="248"/>
      <w:bookmarkEnd w:id="249"/>
      <w:bookmarkEnd w:id="250"/>
      <w:bookmarkEnd w:id="251"/>
      <w:r>
        <w:rPr>
          <w:rFonts w:hint="eastAsia" w:cs="宋体"/>
          <w:b/>
          <w:bCs/>
          <w:color w:val="auto"/>
          <w:sz w:val="36"/>
          <w:szCs w:val="36"/>
          <w:highlight w:val="none"/>
          <w:u w:val="single"/>
          <w:lang w:val="zh-CN" w:eastAsia="zh-CN" w:bidi="zh-CN"/>
        </w:rPr>
        <w:t>青海省国丰竞磋（工程）2025-056</w:t>
      </w:r>
    </w:p>
    <w:p w14:paraId="38F203EA">
      <w:pPr>
        <w:rPr>
          <w:rFonts w:hint="eastAsia" w:ascii="宋体" w:hAnsi="宋体" w:eastAsia="宋体" w:cs="宋体"/>
          <w:highlight w:val="none"/>
          <w:lang w:eastAsia="zh-CN"/>
        </w:rPr>
      </w:pPr>
    </w:p>
    <w:p w14:paraId="69C2E87B">
      <w:pPr>
        <w:pStyle w:val="10"/>
        <w:rPr>
          <w:rFonts w:hint="eastAsia" w:ascii="宋体" w:hAnsi="宋体" w:eastAsia="宋体" w:cs="宋体"/>
          <w:highlight w:val="none"/>
          <w:lang w:eastAsia="zh-CN"/>
        </w:rPr>
      </w:pPr>
    </w:p>
    <w:p w14:paraId="3F8BD381">
      <w:pPr>
        <w:widowControl w:val="0"/>
        <w:wordWrap/>
        <w:autoSpaceDE w:val="0"/>
        <w:autoSpaceDN w:val="0"/>
        <w:adjustRightInd w:val="0"/>
        <w:snapToGrid/>
        <w:spacing w:line="360" w:lineRule="auto"/>
        <w:ind w:left="2530" w:hanging="2530" w:hangingChars="700"/>
        <w:textAlignment w:val="baseline"/>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采购项目名称</w:t>
      </w:r>
      <w:r>
        <w:rPr>
          <w:rFonts w:hint="eastAsia" w:ascii="宋体" w:hAnsi="宋体" w:eastAsia="宋体" w:cs="宋体"/>
          <w:b/>
          <w:bCs/>
          <w:color w:val="auto"/>
          <w:sz w:val="36"/>
          <w:szCs w:val="36"/>
          <w:highlight w:val="none"/>
          <w:lang w:eastAsia="zh-CN"/>
        </w:rPr>
        <w:t>：</w:t>
      </w:r>
      <w:r>
        <w:rPr>
          <w:rFonts w:hint="eastAsia" w:cs="宋体"/>
          <w:b/>
          <w:bCs/>
          <w:color w:val="auto"/>
          <w:sz w:val="36"/>
          <w:szCs w:val="36"/>
          <w:highlight w:val="none"/>
          <w:u w:val="single"/>
          <w:lang w:eastAsia="zh-CN"/>
        </w:rPr>
        <w:t>门源县政府大楼办公业务用房消防设备设施改造维修项目</w:t>
      </w:r>
    </w:p>
    <w:p w14:paraId="40DBABD1">
      <w:pPr>
        <w:pStyle w:val="10"/>
        <w:rPr>
          <w:rFonts w:hint="eastAsia" w:ascii="宋体" w:hAnsi="宋体" w:eastAsia="宋体" w:cs="宋体"/>
          <w:highlight w:val="none"/>
          <w:lang w:eastAsia="zh-CN"/>
        </w:rPr>
      </w:pPr>
    </w:p>
    <w:p w14:paraId="6B3C7436">
      <w:pPr>
        <w:spacing w:line="360" w:lineRule="auto"/>
        <w:jc w:val="both"/>
        <w:rPr>
          <w:rFonts w:hint="eastAsia" w:ascii="宋体" w:hAnsi="宋体" w:eastAsia="宋体" w:cs="宋体"/>
          <w:b/>
          <w:color w:val="auto"/>
          <w:sz w:val="32"/>
          <w:highlight w:val="none"/>
        </w:rPr>
      </w:pPr>
    </w:p>
    <w:p w14:paraId="14BF6C1E">
      <w:pPr>
        <w:spacing w:line="360" w:lineRule="auto"/>
        <w:ind w:firstLine="3213" w:firstLineChars="1000"/>
        <w:rPr>
          <w:rFonts w:hint="eastAsia" w:ascii="宋体" w:hAnsi="宋体" w:eastAsia="宋体" w:cs="宋体"/>
          <w:b/>
          <w:color w:val="auto"/>
          <w:sz w:val="32"/>
          <w:highlight w:val="none"/>
        </w:rPr>
      </w:pPr>
    </w:p>
    <w:p w14:paraId="613A428B">
      <w:pPr>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sz w:val="32"/>
          <w:highlight w:val="none"/>
        </w:rPr>
        <w:t>（公章）</w:t>
      </w:r>
    </w:p>
    <w:p w14:paraId="5756A911">
      <w:pPr>
        <w:pStyle w:val="10"/>
        <w:rPr>
          <w:rFonts w:hint="eastAsia" w:ascii="宋体" w:hAnsi="宋体" w:eastAsia="宋体" w:cs="宋体"/>
          <w:highlight w:val="none"/>
        </w:rPr>
      </w:pPr>
    </w:p>
    <w:p w14:paraId="6CF9BD98">
      <w:pPr>
        <w:spacing w:line="360" w:lineRule="auto"/>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color w:val="auto"/>
          <w:sz w:val="32"/>
          <w:highlight w:val="none"/>
        </w:rPr>
        <w:t>（签字或盖章）</w:t>
      </w:r>
    </w:p>
    <w:p w14:paraId="737CCC96">
      <w:pPr>
        <w:spacing w:line="360" w:lineRule="auto"/>
        <w:ind w:firstLine="3723" w:firstLineChars="1159"/>
        <w:rPr>
          <w:rFonts w:hint="eastAsia" w:ascii="宋体" w:hAnsi="宋体" w:eastAsia="宋体" w:cs="宋体"/>
          <w:b/>
          <w:color w:val="auto"/>
          <w:sz w:val="32"/>
          <w:highlight w:val="none"/>
        </w:rPr>
      </w:pPr>
    </w:p>
    <w:p w14:paraId="2CF1E15E">
      <w:pPr>
        <w:spacing w:line="360" w:lineRule="auto"/>
        <w:ind w:firstLine="3723" w:firstLineChars="115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109F6836">
      <w:pPr>
        <w:pStyle w:val="12"/>
        <w:ind w:left="0" w:leftChars="0" w:firstLine="0" w:firstLineChars="0"/>
        <w:rPr>
          <w:rFonts w:hint="eastAsia" w:ascii="宋体" w:hAnsi="宋体" w:eastAsia="宋体" w:cs="宋体"/>
          <w:b/>
          <w:color w:val="auto"/>
          <w:sz w:val="28"/>
          <w:szCs w:val="28"/>
          <w:highlight w:val="none"/>
        </w:rPr>
      </w:pPr>
    </w:p>
    <w:p w14:paraId="4B785232">
      <w:pPr>
        <w:pStyle w:val="12"/>
        <w:ind w:left="0" w:leftChars="0" w:firstLine="0" w:firstLineChars="0"/>
        <w:rPr>
          <w:rFonts w:hint="eastAsia" w:ascii="宋体" w:hAnsi="宋体" w:eastAsia="宋体" w:cs="宋体"/>
          <w:b/>
          <w:color w:val="auto"/>
          <w:sz w:val="28"/>
          <w:szCs w:val="28"/>
          <w:highlight w:val="none"/>
        </w:rPr>
      </w:pPr>
    </w:p>
    <w:p w14:paraId="490E402C">
      <w:pPr>
        <w:pStyle w:val="12"/>
        <w:ind w:left="0" w:leftChars="0" w:firstLine="0" w:firstLineChars="0"/>
        <w:rPr>
          <w:rFonts w:hint="eastAsia" w:ascii="宋体" w:hAnsi="宋体" w:eastAsia="宋体" w:cs="宋体"/>
          <w:b/>
          <w:color w:val="auto"/>
          <w:sz w:val="28"/>
          <w:szCs w:val="28"/>
          <w:highlight w:val="none"/>
        </w:rPr>
      </w:pPr>
    </w:p>
    <w:p w14:paraId="13D63BF7">
      <w:pPr>
        <w:snapToGrid w:val="0"/>
        <w:spacing w:line="480" w:lineRule="auto"/>
        <w:outlineLvl w:val="1"/>
        <w:rPr>
          <w:rFonts w:hint="eastAsia" w:ascii="宋体" w:hAnsi="宋体" w:eastAsia="宋体" w:cs="宋体"/>
          <w:b/>
          <w:color w:val="auto"/>
          <w:sz w:val="28"/>
          <w:szCs w:val="28"/>
          <w:highlight w:val="none"/>
        </w:rPr>
      </w:pPr>
      <w:bookmarkStart w:id="252" w:name="_Toc30075"/>
    </w:p>
    <w:p w14:paraId="46C3B3C7">
      <w:pPr>
        <w:snapToGrid w:val="0"/>
        <w:spacing w:line="480" w:lineRule="auto"/>
        <w:outlineLvl w:val="1"/>
        <w:rPr>
          <w:rFonts w:hint="eastAsia" w:ascii="宋体" w:hAnsi="宋体" w:eastAsia="宋体" w:cs="宋体"/>
          <w:b/>
          <w:color w:val="auto"/>
          <w:sz w:val="28"/>
          <w:szCs w:val="28"/>
          <w:highlight w:val="none"/>
        </w:rPr>
      </w:pPr>
      <w:bookmarkStart w:id="253" w:name="_Toc14885"/>
      <w:r>
        <w:rPr>
          <w:rFonts w:hint="eastAsia" w:ascii="宋体" w:hAnsi="宋体" w:eastAsia="宋体" w:cs="宋体"/>
          <w:b/>
          <w:color w:val="auto"/>
          <w:sz w:val="28"/>
          <w:szCs w:val="28"/>
          <w:highlight w:val="none"/>
        </w:rPr>
        <w:t>附件2：响应文件目录</w:t>
      </w:r>
      <w:bookmarkEnd w:id="252"/>
      <w:bookmarkEnd w:id="253"/>
    </w:p>
    <w:p w14:paraId="75298126">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bookmarkStart w:id="254" w:name="_Toc10807"/>
      <w:bookmarkStart w:id="255" w:name="_Toc22999"/>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 xml:space="preserve"> 响应文件封面……………………………………………………………所在页码</w:t>
      </w:r>
      <w:bookmarkEnd w:id="254"/>
      <w:bookmarkEnd w:id="255"/>
    </w:p>
    <w:p w14:paraId="6C9EECFB">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 响应文件目录……………………………………………………………所在页码</w:t>
      </w:r>
    </w:p>
    <w:p w14:paraId="5C2FB018">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 磋商函及磋商报价表……………………………………………………所在页码</w:t>
      </w:r>
    </w:p>
    <w:p w14:paraId="6D8D7BB4">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 法定代表人证明书………………………………………………………所在页码</w:t>
      </w:r>
    </w:p>
    <w:p w14:paraId="3FEB518F">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法定代表人授权书</w:t>
      </w:r>
      <w:r>
        <w:rPr>
          <w:rFonts w:hint="eastAsia" w:ascii="宋体" w:hAnsi="宋体" w:eastAsia="宋体" w:cs="宋体"/>
          <w:color w:val="auto"/>
          <w:highlight w:val="none"/>
          <w:lang w:val="zh-CN"/>
        </w:rPr>
        <w:t>……………………………………………………………所在页码</w:t>
      </w:r>
    </w:p>
    <w:p w14:paraId="3871E9D2">
      <w:pPr>
        <w:autoSpaceDE w:val="0"/>
        <w:autoSpaceDN w:val="0"/>
        <w:adjustRightInd w:val="0"/>
        <w:spacing w:line="48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供应商承诺函</w:t>
      </w:r>
      <w:r>
        <w:rPr>
          <w:rFonts w:hint="eastAsia" w:ascii="宋体" w:hAnsi="宋体" w:eastAsia="宋体" w:cs="宋体"/>
          <w:color w:val="auto"/>
          <w:highlight w:val="none"/>
          <w:lang w:val="zh-CN"/>
        </w:rPr>
        <w:t>…………………………………………………………………所在页码</w:t>
      </w:r>
    </w:p>
    <w:p w14:paraId="148588C5">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供应商诚信承诺书</w:t>
      </w:r>
      <w:r>
        <w:rPr>
          <w:rFonts w:hint="eastAsia" w:ascii="宋体" w:hAnsi="宋体" w:eastAsia="宋体" w:cs="宋体"/>
          <w:color w:val="auto"/>
          <w:highlight w:val="none"/>
          <w:lang w:val="zh-CN"/>
        </w:rPr>
        <w:t>……………………………………………………………所在页码</w:t>
      </w:r>
    </w:p>
    <w:p w14:paraId="56452FDE">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已标价工程量清单</w:t>
      </w:r>
      <w:r>
        <w:rPr>
          <w:rFonts w:hint="eastAsia" w:ascii="宋体" w:hAnsi="宋体" w:eastAsia="宋体" w:cs="宋体"/>
          <w:color w:val="auto"/>
          <w:highlight w:val="none"/>
          <w:lang w:val="zh-CN"/>
        </w:rPr>
        <w:t>……………………………………………………………所在页码</w:t>
      </w:r>
    </w:p>
    <w:p w14:paraId="0EA59F15">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）资格审查资料</w:t>
      </w:r>
      <w:r>
        <w:rPr>
          <w:rFonts w:hint="eastAsia" w:ascii="宋体" w:hAnsi="宋体" w:eastAsia="宋体" w:cs="宋体"/>
          <w:color w:val="auto"/>
          <w:highlight w:val="none"/>
          <w:lang w:val="zh-CN"/>
        </w:rPr>
        <w:t>…………………………………………………………………所在页码</w:t>
      </w:r>
    </w:p>
    <w:p w14:paraId="7F515FC7">
      <w:pPr>
        <w:autoSpaceDE w:val="0"/>
        <w:autoSpaceDN w:val="0"/>
        <w:adjustRightInd w:val="0"/>
        <w:spacing w:line="480" w:lineRule="auto"/>
        <w:ind w:left="480" w:leftChars="21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）磋商保证金</w:t>
      </w:r>
      <w:r>
        <w:rPr>
          <w:rFonts w:hint="eastAsia" w:ascii="宋体" w:hAnsi="宋体" w:eastAsia="宋体" w:cs="宋体"/>
          <w:color w:val="auto"/>
          <w:highlight w:val="none"/>
          <w:lang w:val="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……………………………所在页码</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）无重大违法记录声明</w:t>
      </w:r>
      <w:r>
        <w:rPr>
          <w:rFonts w:hint="eastAsia" w:ascii="宋体" w:hAnsi="宋体" w:eastAsia="宋体" w:cs="宋体"/>
          <w:color w:val="auto"/>
          <w:highlight w:val="none"/>
          <w:lang w:val="zh-CN"/>
        </w:rPr>
        <w:t>…………………………………………………………所在页码</w:t>
      </w:r>
    </w:p>
    <w:p w14:paraId="1D5E4CB8">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）中小企业声明函（工程</w:t>
      </w:r>
      <w:r>
        <w:rPr>
          <w:rFonts w:hint="eastAsia" w:ascii="宋体" w:hAnsi="宋体" w:eastAsia="宋体" w:cs="宋体"/>
          <w:color w:val="auto"/>
          <w:sz w:val="24"/>
          <w:highlight w:val="none"/>
        </w:rPr>
        <w:t xml:space="preserve"> </w:t>
      </w:r>
      <w:r>
        <w:rPr>
          <w:rFonts w:hint="eastAsia" w:ascii="宋体" w:hAnsi="宋体" w:eastAsia="宋体" w:cs="宋体"/>
          <w:color w:val="auto"/>
          <w:highlight w:val="none"/>
          <w:lang w:val="zh-CN"/>
        </w:rPr>
        <w:t>……………………………………………………所在页码</w:t>
      </w:r>
    </w:p>
    <w:p w14:paraId="5FAB9448">
      <w:pPr>
        <w:autoSpaceDE w:val="0"/>
        <w:autoSpaceDN w:val="0"/>
        <w:adjustRightInd w:val="0"/>
        <w:spacing w:line="480" w:lineRule="auto"/>
        <w:ind w:firstLine="1200" w:firstLineChars="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残疾人福利性单位声明函</w:t>
      </w:r>
      <w:r>
        <w:rPr>
          <w:rFonts w:hint="eastAsia" w:ascii="宋体" w:hAnsi="宋体" w:eastAsia="宋体" w:cs="宋体"/>
          <w:color w:val="auto"/>
          <w:highlight w:val="none"/>
          <w:lang w:val="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…所在页码</w:t>
      </w:r>
    </w:p>
    <w:p w14:paraId="11256FDA">
      <w:pPr>
        <w:autoSpaceDE w:val="0"/>
        <w:autoSpaceDN w:val="0"/>
        <w:adjustRightInd w:val="0"/>
        <w:spacing w:line="480" w:lineRule="auto"/>
        <w:ind w:firstLine="1200" w:firstLineChars="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监狱企业证明资料</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highlight w:val="none"/>
          <w:lang w:val="zh-CN"/>
        </w:rPr>
        <w:t>…………………………………………………………所在页码</w:t>
      </w:r>
    </w:p>
    <w:p w14:paraId="66FE5CD1">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lang w:val="zh-CN"/>
        </w:rPr>
        <w:t>）施工组织设计</w:t>
      </w:r>
      <w:r>
        <w:rPr>
          <w:rFonts w:hint="eastAsia" w:ascii="宋体" w:hAnsi="宋体" w:eastAsia="宋体" w:cs="宋体"/>
          <w:color w:val="auto"/>
          <w:highlight w:val="none"/>
          <w:lang w:val="zh-CN"/>
        </w:rPr>
        <w:t>…………………………………………………………………所在页码</w:t>
      </w:r>
    </w:p>
    <w:p w14:paraId="54C654B5">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）项目管理机构</w:t>
      </w:r>
      <w:r>
        <w:rPr>
          <w:rFonts w:hint="eastAsia" w:ascii="宋体" w:hAnsi="宋体" w:eastAsia="宋体" w:cs="宋体"/>
          <w:color w:val="auto"/>
          <w:highlight w:val="none"/>
          <w:lang w:val="zh-CN"/>
        </w:rPr>
        <w:t>…………………………………………………………………所在页码</w:t>
      </w:r>
    </w:p>
    <w:p w14:paraId="05E40615">
      <w:pPr>
        <w:pStyle w:val="8"/>
        <w:spacing w:line="48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类似业绩</w:t>
      </w:r>
      <w:r>
        <w:rPr>
          <w:rFonts w:hint="eastAsia" w:ascii="宋体" w:hAnsi="宋体" w:eastAsia="宋体" w:cs="宋体"/>
          <w:color w:val="auto"/>
          <w:highlight w:val="none"/>
          <w:lang w:val="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………………………………所在页码</w:t>
      </w:r>
    </w:p>
    <w:p w14:paraId="0324CC14">
      <w:pPr>
        <w:autoSpaceDE w:val="0"/>
        <w:autoSpaceDN w:val="0"/>
        <w:adjustRightInd w:val="0"/>
        <w:spacing w:line="48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）供应商认为在其他方面有必要说明的事项</w:t>
      </w:r>
      <w:r>
        <w:rPr>
          <w:rFonts w:hint="eastAsia" w:ascii="宋体" w:hAnsi="宋体" w:eastAsia="宋体" w:cs="宋体"/>
          <w:color w:val="auto"/>
          <w:highlight w:val="none"/>
          <w:lang w:val="zh-CN"/>
        </w:rPr>
        <w:t>………………………………所在页码</w:t>
      </w:r>
    </w:p>
    <w:p w14:paraId="58E6D37E">
      <w:pPr>
        <w:autoSpaceDE w:val="0"/>
        <w:autoSpaceDN w:val="0"/>
        <w:adjustRightInd w:val="0"/>
        <w:spacing w:line="480" w:lineRule="auto"/>
        <w:ind w:firstLine="480" w:firstLineChars="200"/>
        <w:rPr>
          <w:rFonts w:hint="eastAsia" w:ascii="宋体" w:hAnsi="宋体" w:eastAsia="宋体" w:cs="宋体"/>
          <w:color w:val="0000FF"/>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）磋商最后报价</w:t>
      </w:r>
      <w:r>
        <w:rPr>
          <w:rFonts w:hint="eastAsia" w:ascii="宋体" w:hAnsi="宋体" w:eastAsia="宋体" w:cs="宋体"/>
          <w:color w:val="auto"/>
          <w:highlight w:val="none"/>
          <w:lang w:val="zh-CN"/>
        </w:rPr>
        <w:t>…………………………………………………………………所在页码</w:t>
      </w:r>
    </w:p>
    <w:p w14:paraId="5B1AF26F">
      <w:pPr>
        <w:rPr>
          <w:rFonts w:hint="eastAsia" w:ascii="宋体" w:hAnsi="宋体" w:eastAsia="宋体" w:cs="宋体"/>
          <w:b/>
          <w:color w:val="auto"/>
          <w:sz w:val="28"/>
          <w:szCs w:val="28"/>
          <w:highlight w:val="none"/>
        </w:rPr>
      </w:pPr>
    </w:p>
    <w:p w14:paraId="3C2C04A2">
      <w:pPr>
        <w:pStyle w:val="8"/>
        <w:rPr>
          <w:rFonts w:hint="eastAsia" w:ascii="宋体" w:hAnsi="宋体" w:eastAsia="宋体" w:cs="宋体"/>
          <w:highlight w:val="none"/>
        </w:rPr>
      </w:pPr>
    </w:p>
    <w:p w14:paraId="0AF13E56">
      <w:pPr>
        <w:snapToGrid w:val="0"/>
        <w:spacing w:line="400" w:lineRule="exact"/>
        <w:outlineLvl w:val="1"/>
        <w:rPr>
          <w:rFonts w:hint="eastAsia" w:ascii="宋体" w:hAnsi="宋体" w:eastAsia="宋体" w:cs="宋体"/>
          <w:b/>
          <w:color w:val="auto"/>
          <w:sz w:val="36"/>
          <w:szCs w:val="36"/>
          <w:highlight w:val="none"/>
        </w:rPr>
      </w:pPr>
      <w:bookmarkStart w:id="256" w:name="_Toc26221"/>
      <w:bookmarkStart w:id="257" w:name="_Toc28874"/>
      <w:bookmarkStart w:id="258" w:name="_Toc23378"/>
      <w:r>
        <w:rPr>
          <w:rFonts w:hint="eastAsia" w:ascii="宋体" w:hAnsi="宋体" w:eastAsia="宋体" w:cs="宋体"/>
          <w:b/>
          <w:color w:val="auto"/>
          <w:sz w:val="28"/>
          <w:szCs w:val="28"/>
          <w:highlight w:val="none"/>
        </w:rPr>
        <w:t>附件</w:t>
      </w:r>
      <w:bookmarkStart w:id="259" w:name="_Toc376936768"/>
      <w:bookmarkStart w:id="260" w:name="_Toc325726037"/>
      <w:r>
        <w:rPr>
          <w:rFonts w:hint="eastAsia" w:ascii="宋体" w:hAnsi="宋体" w:eastAsia="宋体" w:cs="宋体"/>
          <w:b/>
          <w:color w:val="auto"/>
          <w:sz w:val="28"/>
          <w:szCs w:val="28"/>
          <w:highlight w:val="none"/>
        </w:rPr>
        <w:t>3：磋商函</w:t>
      </w:r>
      <w:bookmarkEnd w:id="259"/>
      <w:bookmarkEnd w:id="260"/>
      <w:r>
        <w:rPr>
          <w:rFonts w:hint="eastAsia" w:ascii="宋体" w:hAnsi="宋体" w:eastAsia="宋体" w:cs="宋体"/>
          <w:b/>
          <w:color w:val="auto"/>
          <w:sz w:val="28"/>
          <w:szCs w:val="28"/>
          <w:highlight w:val="none"/>
        </w:rPr>
        <w:t>及磋商报价表</w:t>
      </w:r>
      <w:bookmarkEnd w:id="256"/>
      <w:bookmarkEnd w:id="257"/>
      <w:bookmarkEnd w:id="258"/>
    </w:p>
    <w:p w14:paraId="13DDC7D1">
      <w:pPr>
        <w:spacing w:before="100" w:beforeAutospacing="1" w:after="100" w:afterAutospacing="1" w:line="400" w:lineRule="exact"/>
        <w:ind w:firstLine="199"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磋商函及磋商报价表</w:t>
      </w:r>
    </w:p>
    <w:p w14:paraId="43899A2C">
      <w:pPr>
        <w:spacing w:before="100" w:beforeAutospacing="1" w:after="100" w:afterAutospacing="1" w:line="400" w:lineRule="exact"/>
        <w:ind w:firstLine="3373" w:firstLineChars="1050"/>
        <w:rPr>
          <w:rFonts w:hint="eastAsia" w:ascii="宋体" w:hAnsi="宋体" w:eastAsia="宋体" w:cs="宋体"/>
          <w:b/>
          <w:color w:val="auto"/>
          <w:highlight w:val="none"/>
        </w:rPr>
      </w:pPr>
      <w:bookmarkStart w:id="261" w:name="_Toc323800506"/>
      <w:bookmarkStart w:id="262" w:name="_Toc201287637"/>
      <w:bookmarkStart w:id="263" w:name="_Toc323717401"/>
      <w:r>
        <w:rPr>
          <w:rFonts w:hint="eastAsia" w:ascii="宋体" w:hAnsi="宋体" w:eastAsia="宋体" w:cs="宋体"/>
          <w:b/>
          <w:bCs/>
          <w:color w:val="auto"/>
          <w:sz w:val="32"/>
          <w:szCs w:val="32"/>
          <w:highlight w:val="none"/>
        </w:rPr>
        <w:t>（一）磋商函</w:t>
      </w:r>
      <w:bookmarkEnd w:id="261"/>
      <w:bookmarkEnd w:id="262"/>
      <w:bookmarkEnd w:id="263"/>
    </w:p>
    <w:p w14:paraId="249FA572">
      <w:pPr>
        <w:adjustRightInd w:val="0"/>
        <w:spacing w:line="400" w:lineRule="exact"/>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ascii="宋体" w:hAnsi="宋体" w:eastAsia="宋体" w:cs="宋体"/>
          <w:b/>
          <w:color w:val="auto"/>
          <w:highlight w:val="none"/>
          <w:u w:val="single"/>
          <w:lang w:eastAsia="zh-CN"/>
        </w:rPr>
        <w:t>青海省国丰工程项目管理有限公司</w:t>
      </w:r>
    </w:p>
    <w:p w14:paraId="4AFE6626">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1.我方已仔细研究了</w:t>
      </w:r>
      <w:r>
        <w:rPr>
          <w:rFonts w:hint="eastAsia" w:ascii="宋体" w:hAnsi="宋体" w:eastAsia="宋体" w:cs="宋体"/>
          <w:kern w:val="0"/>
          <w:sz w:val="24"/>
          <w:szCs w:val="24"/>
          <w:highlight w:val="none"/>
          <w:u w:val="single"/>
          <w:lang w:val="zh-CN"/>
        </w:rPr>
        <w:t>　</w:t>
      </w:r>
      <w:r>
        <w:rPr>
          <w:rFonts w:hint="eastAsia"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w:t>
      </w:r>
      <w:r>
        <w:rPr>
          <w:rFonts w:hint="eastAsia" w:ascii="宋体" w:hAnsi="宋体" w:eastAsia="宋体" w:cs="宋体"/>
          <w:kern w:val="0"/>
          <w:sz w:val="24"/>
          <w:szCs w:val="24"/>
          <w:highlight w:val="none"/>
          <w:lang w:val="zh-CN"/>
        </w:rPr>
        <w:t>（项目名称）磋商文件的全部内容，愿意以人民币（大写）</w:t>
      </w:r>
      <w:r>
        <w:rPr>
          <w:rFonts w:hint="eastAsia" w:ascii="宋体" w:hAnsi="宋体" w:eastAsia="宋体" w:cs="宋体"/>
          <w:kern w:val="0"/>
          <w:sz w:val="24"/>
          <w:szCs w:val="24"/>
          <w:highlight w:val="none"/>
          <w:u w:val="single"/>
          <w:lang w:val="zh-CN"/>
        </w:rPr>
        <w:t>　</w:t>
      </w:r>
      <w:r>
        <w:rPr>
          <w:rFonts w:hint="eastAsia"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w:t>
      </w:r>
      <w:r>
        <w:rPr>
          <w:rFonts w:hint="eastAsia" w:ascii="宋体" w:hAnsi="宋体" w:eastAsia="宋体" w:cs="宋体"/>
          <w:kern w:val="0"/>
          <w:sz w:val="24"/>
          <w:szCs w:val="24"/>
          <w:highlight w:val="none"/>
          <w:lang w:val="zh-CN"/>
        </w:rPr>
        <w:t>元（¥</w:t>
      </w:r>
      <w:r>
        <w:rPr>
          <w:rFonts w:hint="eastAsia" w:ascii="宋体" w:hAnsi="宋体" w:eastAsia="宋体" w:cs="宋体"/>
          <w:kern w:val="0"/>
          <w:sz w:val="24"/>
          <w:szCs w:val="24"/>
          <w:highlight w:val="none"/>
          <w:u w:val="single"/>
          <w:lang w:val="zh-CN"/>
        </w:rPr>
        <w:t>　</w:t>
      </w:r>
      <w:r>
        <w:rPr>
          <w:rFonts w:hint="eastAsia" w:ascii="宋体" w:hAnsi="宋体" w:eastAsia="宋体" w:cs="宋体"/>
          <w:kern w:val="0"/>
          <w:sz w:val="24"/>
          <w:szCs w:val="24"/>
          <w:highlight w:val="none"/>
          <w:u w:val="single"/>
          <w:lang w:val="en-US" w:eastAsia="zh-CN"/>
        </w:rPr>
        <w:t xml:space="preserve">  </w:t>
      </w:r>
      <w:r>
        <w:rPr>
          <w:rFonts w:hint="eastAsia"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w:t>
      </w:r>
      <w:r>
        <w:rPr>
          <w:rFonts w:hint="eastAsia" w:ascii="宋体" w:hAnsi="宋体" w:eastAsia="宋体" w:cs="宋体"/>
          <w:kern w:val="0"/>
          <w:sz w:val="24"/>
          <w:szCs w:val="24"/>
          <w:highlight w:val="none"/>
          <w:lang w:val="zh-CN"/>
        </w:rPr>
        <w:t>）的磋商总报价，</w:t>
      </w:r>
      <w:r>
        <w:rPr>
          <w:rFonts w:hint="eastAsia" w:ascii="新宋体" w:hAnsi="新宋体" w:eastAsia="新宋体" w:cs="新宋体"/>
          <w:color w:val="auto"/>
          <w:sz w:val="24"/>
          <w:highlight w:val="none"/>
        </w:rPr>
        <w:t>施工工期</w:t>
      </w:r>
      <w:r>
        <w:rPr>
          <w:rFonts w:hint="eastAsia" w:ascii="新宋体" w:hAnsi="新宋体" w:eastAsia="新宋体" w:cs="新宋体"/>
          <w:color w:val="auto"/>
          <w:kern w:val="0"/>
          <w:sz w:val="24"/>
          <w:highlight w:val="none"/>
          <w:u w:val="single"/>
        </w:rPr>
        <w:t>　</w:t>
      </w:r>
      <w:r>
        <w:rPr>
          <w:rFonts w:hint="eastAsia" w:ascii="新宋体" w:hAnsi="新宋体" w:eastAsia="新宋体" w:cs="新宋体"/>
          <w:color w:val="auto"/>
          <w:kern w:val="0"/>
          <w:sz w:val="24"/>
          <w:highlight w:val="none"/>
          <w:u w:val="single"/>
          <w:lang w:val="en-US" w:eastAsia="zh-CN"/>
        </w:rPr>
        <w:t xml:space="preserve">  </w:t>
      </w:r>
      <w:r>
        <w:rPr>
          <w:rFonts w:hint="eastAsia" w:ascii="新宋体" w:hAnsi="新宋体" w:eastAsia="新宋体" w:cs="新宋体"/>
          <w:color w:val="auto"/>
          <w:kern w:val="0"/>
          <w:sz w:val="24"/>
          <w:highlight w:val="none"/>
          <w:u w:val="single"/>
        </w:rPr>
        <w:t>　</w:t>
      </w:r>
      <w:r>
        <w:rPr>
          <w:rFonts w:hint="eastAsia" w:ascii="新宋体" w:hAnsi="新宋体" w:eastAsia="新宋体" w:cs="新宋体"/>
          <w:color w:val="auto"/>
          <w:sz w:val="24"/>
          <w:highlight w:val="none"/>
          <w:lang w:val="en-US" w:eastAsia="zh-CN"/>
        </w:rPr>
        <w:t>日历天</w:t>
      </w:r>
      <w:r>
        <w:rPr>
          <w:rFonts w:hint="eastAsia" w:ascii="宋体" w:hAnsi="宋体" w:eastAsia="宋体" w:cs="宋体"/>
          <w:kern w:val="0"/>
          <w:sz w:val="24"/>
          <w:szCs w:val="24"/>
          <w:highlight w:val="none"/>
          <w:lang w:val="zh-CN"/>
        </w:rPr>
        <w:t>，按合同约定实施和完成承包工程，修补工程中的任何缺陷，工程质量达到一次性交验合格。</w:t>
      </w:r>
    </w:p>
    <w:p w14:paraId="550EF346">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 磋商有效期自磋商开始之日起</w:t>
      </w:r>
      <w:r>
        <w:rPr>
          <w:rFonts w:hint="eastAsia" w:cs="宋体"/>
          <w:kern w:val="0"/>
          <w:sz w:val="24"/>
          <w:szCs w:val="24"/>
          <w:highlight w:val="none"/>
          <w:lang w:val="en-US" w:eastAsia="zh-CN"/>
        </w:rPr>
        <w:t>9</w:t>
      </w:r>
      <w:r>
        <w:rPr>
          <w:rFonts w:hint="eastAsia" w:ascii="宋体" w:hAnsi="宋体" w:eastAsia="宋体" w:cs="宋体"/>
          <w:kern w:val="0"/>
          <w:sz w:val="24"/>
          <w:szCs w:val="24"/>
          <w:highlight w:val="none"/>
          <w:lang w:val="zh-CN"/>
        </w:rPr>
        <w:t>0天内有效。我方承诺在磋商有效期内不修改、撤销磋商报价文件。</w:t>
      </w:r>
    </w:p>
    <w:p w14:paraId="6ACC90FE">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3.随同本磋商函提交</w:t>
      </w:r>
      <w:r>
        <w:rPr>
          <w:rFonts w:hint="eastAsia" w:ascii="宋体" w:hAnsi="宋体" w:eastAsia="宋体" w:cs="宋体"/>
          <w:kern w:val="0"/>
          <w:sz w:val="24"/>
          <w:szCs w:val="24"/>
          <w:highlight w:val="none"/>
          <w:lang w:val="zh-CN" w:eastAsia="zh-CN"/>
        </w:rPr>
        <w:t>磋商</w:t>
      </w:r>
      <w:r>
        <w:rPr>
          <w:rFonts w:hint="eastAsia" w:ascii="宋体" w:hAnsi="宋体" w:eastAsia="宋体" w:cs="宋体"/>
          <w:kern w:val="0"/>
          <w:sz w:val="24"/>
          <w:szCs w:val="24"/>
          <w:highlight w:val="none"/>
          <w:lang w:val="zh-CN"/>
        </w:rPr>
        <w:t>保证金一份，金额为人民币（大写）</w:t>
      </w:r>
      <w:r>
        <w:rPr>
          <w:rFonts w:hint="eastAsia" w:ascii="宋体" w:hAnsi="宋体" w:eastAsia="宋体" w:cs="宋体"/>
          <w:kern w:val="0"/>
          <w:sz w:val="24"/>
          <w:szCs w:val="24"/>
          <w:highlight w:val="none"/>
          <w:u w:val="single"/>
          <w:lang w:val="zh-CN"/>
        </w:rPr>
        <w:t>　</w:t>
      </w:r>
      <w:r>
        <w:rPr>
          <w:rFonts w:hint="eastAsia"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zh-CN"/>
        </w:rPr>
        <w:t>元（¥</w:t>
      </w:r>
      <w:r>
        <w:rPr>
          <w:rFonts w:hint="eastAsia" w:ascii="宋体" w:hAnsi="宋体" w:eastAsia="宋体" w:cs="宋体"/>
          <w:kern w:val="0"/>
          <w:sz w:val="24"/>
          <w:szCs w:val="24"/>
          <w:highlight w:val="none"/>
          <w:u w:val="single"/>
          <w:lang w:val="zh-CN"/>
        </w:rPr>
        <w:t>　</w:t>
      </w:r>
      <w:r>
        <w:rPr>
          <w:rFonts w:hint="eastAsia"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w:t>
      </w:r>
      <w:r>
        <w:rPr>
          <w:rFonts w:hint="eastAsia" w:ascii="宋体" w:hAnsi="宋体" w:eastAsia="宋体" w:cs="宋体"/>
          <w:kern w:val="0"/>
          <w:sz w:val="24"/>
          <w:szCs w:val="24"/>
          <w:highlight w:val="none"/>
          <w:lang w:val="zh-CN"/>
        </w:rPr>
        <w:t>）。</w:t>
      </w:r>
    </w:p>
    <w:p w14:paraId="0F8BD80F">
      <w:pPr>
        <w:widowControl w:val="0"/>
        <w:wordWrap/>
        <w:autoSpaceDE w:val="0"/>
        <w:autoSpaceDN w:val="0"/>
        <w:adjustRightInd w:val="0"/>
        <w:snapToGrid/>
        <w:spacing w:line="360" w:lineRule="auto"/>
        <w:ind w:firstLine="482"/>
        <w:textAlignment w:val="auto"/>
        <w:outlineLvl w:val="2"/>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4.如我方</w:t>
      </w:r>
      <w:r>
        <w:rPr>
          <w:rFonts w:hint="eastAsia" w:ascii="宋体" w:hAnsi="宋体" w:eastAsia="宋体" w:cs="宋体"/>
          <w:kern w:val="0"/>
          <w:sz w:val="24"/>
          <w:szCs w:val="24"/>
          <w:highlight w:val="none"/>
          <w:lang w:val="zh-CN" w:eastAsia="zh-CN"/>
        </w:rPr>
        <w:t>成交</w:t>
      </w:r>
      <w:r>
        <w:rPr>
          <w:rFonts w:hint="eastAsia" w:ascii="宋体" w:hAnsi="宋体" w:eastAsia="宋体" w:cs="宋体"/>
          <w:kern w:val="0"/>
          <w:sz w:val="24"/>
          <w:szCs w:val="24"/>
          <w:highlight w:val="none"/>
          <w:lang w:val="zh-CN"/>
        </w:rPr>
        <w:t>：</w:t>
      </w:r>
    </w:p>
    <w:p w14:paraId="69864538">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（1）我方承诺在收到成交通知书后，在成交通知书规定的期限内与采购单位签订合同。</w:t>
      </w:r>
    </w:p>
    <w:p w14:paraId="798D43CF">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cs="宋体"/>
          <w:kern w:val="0"/>
          <w:sz w:val="24"/>
          <w:szCs w:val="24"/>
          <w:highlight w:val="none"/>
          <w:lang w:val="en-US" w:eastAsia="zh-CN"/>
        </w:rPr>
        <w:t>2</w:t>
      </w:r>
      <w:r>
        <w:rPr>
          <w:rFonts w:hint="eastAsia" w:ascii="宋体" w:hAnsi="宋体" w:eastAsia="宋体" w:cs="宋体"/>
          <w:kern w:val="0"/>
          <w:sz w:val="24"/>
          <w:szCs w:val="24"/>
          <w:highlight w:val="none"/>
          <w:lang w:val="zh-CN"/>
        </w:rPr>
        <w:t>）随同本磋商函递交的磋商函附录属于合同文件的组成部分。</w:t>
      </w:r>
    </w:p>
    <w:p w14:paraId="5269B605">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cs="宋体"/>
          <w:kern w:val="0"/>
          <w:sz w:val="24"/>
          <w:szCs w:val="24"/>
          <w:highlight w:val="none"/>
          <w:lang w:val="en-US" w:eastAsia="zh-CN"/>
        </w:rPr>
        <w:t>3</w:t>
      </w:r>
      <w:r>
        <w:rPr>
          <w:rFonts w:hint="eastAsia" w:ascii="宋体" w:hAnsi="宋体" w:eastAsia="宋体" w:cs="宋体"/>
          <w:kern w:val="0"/>
          <w:sz w:val="24"/>
          <w:szCs w:val="24"/>
          <w:highlight w:val="none"/>
          <w:lang w:val="zh-CN"/>
        </w:rPr>
        <w:t>）我方承诺在合同约定的期限内完成并移交全部合同工程。</w:t>
      </w:r>
    </w:p>
    <w:p w14:paraId="4D3EE39B">
      <w:pPr>
        <w:widowControl w:val="0"/>
        <w:wordWrap/>
        <w:autoSpaceDE w:val="0"/>
        <w:autoSpaceDN w:val="0"/>
        <w:adjustRightInd w:val="0"/>
        <w:snapToGrid/>
        <w:spacing w:line="360" w:lineRule="auto"/>
        <w:ind w:firstLine="482"/>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5.我方在此声明，所递交的磋商报价文件及有关资料内容完整、真实和准确。</w:t>
      </w:r>
    </w:p>
    <w:p w14:paraId="042BA7E8">
      <w:pPr>
        <w:autoSpaceDE w:val="0"/>
        <w:autoSpaceDN w:val="0"/>
        <w:adjustRightInd w:val="0"/>
        <w:spacing w:line="400" w:lineRule="exact"/>
        <w:ind w:firstLine="480"/>
        <w:rPr>
          <w:rFonts w:hint="eastAsia" w:ascii="宋体" w:hAnsi="宋体" w:eastAsia="宋体" w:cs="宋体"/>
          <w:color w:val="auto"/>
          <w:highlight w:val="none"/>
        </w:rPr>
      </w:pPr>
    </w:p>
    <w:p w14:paraId="10C857E8">
      <w:pPr>
        <w:adjustRightInd w:val="0"/>
        <w:spacing w:line="400" w:lineRule="exact"/>
        <w:ind w:firstLine="560"/>
        <w:textAlignment w:val="baseline"/>
        <w:rPr>
          <w:rFonts w:hint="eastAsia" w:ascii="宋体" w:hAnsi="宋体" w:eastAsia="宋体" w:cs="宋体"/>
          <w:color w:val="auto"/>
          <w:sz w:val="28"/>
          <w:szCs w:val="28"/>
          <w:highlight w:val="none"/>
        </w:rPr>
      </w:pPr>
    </w:p>
    <w:p w14:paraId="69F6E3BA">
      <w:pPr>
        <w:adjustRightInd w:val="0"/>
        <w:spacing w:line="400" w:lineRule="exact"/>
        <w:ind w:firstLine="560"/>
        <w:textAlignment w:val="baseline"/>
        <w:rPr>
          <w:rFonts w:hint="eastAsia" w:ascii="宋体" w:hAnsi="宋体" w:eastAsia="宋体" w:cs="宋体"/>
          <w:color w:val="auto"/>
          <w:sz w:val="28"/>
          <w:szCs w:val="28"/>
          <w:highlight w:val="none"/>
        </w:rPr>
      </w:pPr>
    </w:p>
    <w:p w14:paraId="498510AC">
      <w:pPr>
        <w:spacing w:line="400" w:lineRule="exact"/>
        <w:ind w:firstLine="560"/>
        <w:jc w:val="center"/>
        <w:rPr>
          <w:rFonts w:hint="eastAsia" w:ascii="宋体" w:hAnsi="宋体" w:eastAsia="宋体" w:cs="宋体"/>
          <w:b/>
          <w:color w:val="auto"/>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041C28AB">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04883813">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4EBF5160">
      <w:pPr>
        <w:spacing w:line="400" w:lineRule="exact"/>
        <w:ind w:firstLine="2127" w:firstLineChars="662"/>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（二）竞争性磋商首次报价表</w:t>
      </w:r>
    </w:p>
    <w:p w14:paraId="3630F996">
      <w:pPr>
        <w:spacing w:line="400" w:lineRule="exact"/>
        <w:ind w:firstLine="2711" w:firstLineChars="750"/>
        <w:rPr>
          <w:rFonts w:hint="eastAsia" w:ascii="宋体" w:hAnsi="宋体" w:eastAsia="宋体" w:cs="宋体"/>
          <w:b/>
          <w:color w:val="auto"/>
          <w:sz w:val="36"/>
          <w:szCs w:val="36"/>
          <w:highlight w:val="none"/>
        </w:rPr>
      </w:pPr>
    </w:p>
    <w:p w14:paraId="63F3A147">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p>
    <w:p w14:paraId="65C288C4">
      <w:pPr>
        <w:spacing w:line="400" w:lineRule="exact"/>
        <w:jc w:val="right"/>
        <w:rPr>
          <w:rFonts w:hint="eastAsia" w:ascii="宋体" w:hAnsi="宋体" w:eastAsia="宋体" w:cs="宋体"/>
          <w:b/>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lang w:eastAsia="zh-CN"/>
        </w:rPr>
        <w:t>202</w:t>
      </w:r>
      <w:r>
        <w:rPr>
          <w:rFonts w:hint="eastAsia" w:cs="宋体"/>
          <w:color w:val="auto"/>
          <w:highlight w:val="none"/>
          <w:lang w:val="en-US" w:eastAsia="zh-CN"/>
        </w:rPr>
        <w:t>5</w:t>
      </w:r>
      <w:r>
        <w:rPr>
          <w:rFonts w:hint="eastAsia" w:ascii="宋体" w:hAnsi="宋体" w:eastAsia="宋体" w:cs="宋体"/>
          <w:color w:val="auto"/>
          <w:highlight w:val="none"/>
        </w:rPr>
        <w:t>年　月　日</w:t>
      </w:r>
    </w:p>
    <w:tbl>
      <w:tblPr>
        <w:tblStyle w:val="29"/>
        <w:tblpPr w:leftFromText="180" w:rightFromText="180" w:vertAnchor="text" w:horzAnchor="page" w:tblpX="1447" w:tblpY="116"/>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09"/>
        <w:gridCol w:w="1844"/>
        <w:gridCol w:w="2307"/>
      </w:tblGrid>
      <w:tr w14:paraId="2189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2403" w:type="dxa"/>
            <w:vAlign w:val="center"/>
          </w:tcPr>
          <w:p w14:paraId="39F6C703">
            <w:pPr>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项目名称</w:t>
            </w:r>
          </w:p>
        </w:tc>
        <w:tc>
          <w:tcPr>
            <w:tcW w:w="2609" w:type="dxa"/>
            <w:vAlign w:val="center"/>
          </w:tcPr>
          <w:p w14:paraId="67DC9B47">
            <w:pPr>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项目编号</w:t>
            </w:r>
          </w:p>
        </w:tc>
        <w:tc>
          <w:tcPr>
            <w:tcW w:w="1844" w:type="dxa"/>
            <w:vAlign w:val="center"/>
          </w:tcPr>
          <w:p w14:paraId="09A090F1">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bCs/>
                <w:color w:val="auto"/>
                <w:highlight w:val="none"/>
              </w:rPr>
              <w:t>工程质量</w:t>
            </w:r>
          </w:p>
        </w:tc>
        <w:tc>
          <w:tcPr>
            <w:tcW w:w="2307" w:type="dxa"/>
            <w:vAlign w:val="center"/>
          </w:tcPr>
          <w:p w14:paraId="65716D17">
            <w:pPr>
              <w:spacing w:line="400" w:lineRule="exact"/>
              <w:jc w:val="center"/>
              <w:rPr>
                <w:rFonts w:hint="eastAsia" w:ascii="宋体" w:hAnsi="宋体" w:eastAsia="宋体" w:cs="宋体"/>
                <w:spacing w:val="6"/>
                <w:sz w:val="22"/>
                <w:szCs w:val="22"/>
                <w:highlight w:val="none"/>
                <w:lang w:val="en-US" w:eastAsia="zh-CN" w:bidi="zh-CN"/>
              </w:rPr>
            </w:pPr>
            <w:r>
              <w:rPr>
                <w:rFonts w:hint="eastAsia" w:ascii="宋体" w:hAnsi="宋体" w:eastAsia="宋体" w:cs="宋体"/>
                <w:spacing w:val="6"/>
                <w:sz w:val="22"/>
                <w:szCs w:val="22"/>
                <w:highlight w:val="none"/>
                <w:lang w:val="en-US" w:eastAsia="zh-CN" w:bidi="zh-CN"/>
              </w:rPr>
              <w:t>施工工期</w:t>
            </w:r>
            <w:r>
              <w:rPr>
                <w:rFonts w:hint="eastAsia" w:ascii="宋体" w:hAnsi="宋体" w:eastAsia="宋体" w:cs="宋体"/>
                <w:color w:val="auto"/>
                <w:highlight w:val="none"/>
                <w:lang w:val="en-US" w:eastAsia="zh-CN"/>
              </w:rPr>
              <w:t>（日历天）</w:t>
            </w:r>
          </w:p>
        </w:tc>
      </w:tr>
      <w:tr w14:paraId="4E97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403" w:type="dxa"/>
            <w:vAlign w:val="center"/>
          </w:tcPr>
          <w:p w14:paraId="1A54CAE0">
            <w:pPr>
              <w:spacing w:line="400" w:lineRule="exact"/>
              <w:jc w:val="center"/>
              <w:rPr>
                <w:rFonts w:hint="eastAsia" w:ascii="宋体" w:hAnsi="宋体" w:eastAsia="宋体" w:cs="宋体"/>
                <w:color w:val="auto"/>
                <w:highlight w:val="none"/>
              </w:rPr>
            </w:pPr>
          </w:p>
        </w:tc>
        <w:tc>
          <w:tcPr>
            <w:tcW w:w="2609" w:type="dxa"/>
            <w:vAlign w:val="center"/>
          </w:tcPr>
          <w:p w14:paraId="4C9F8EEB">
            <w:pPr>
              <w:spacing w:line="400" w:lineRule="exact"/>
              <w:jc w:val="center"/>
              <w:rPr>
                <w:rFonts w:hint="eastAsia" w:ascii="宋体" w:hAnsi="宋体" w:eastAsia="宋体" w:cs="宋体"/>
                <w:color w:val="auto"/>
                <w:highlight w:val="none"/>
              </w:rPr>
            </w:pPr>
          </w:p>
        </w:tc>
        <w:tc>
          <w:tcPr>
            <w:tcW w:w="1844" w:type="dxa"/>
            <w:vAlign w:val="center"/>
          </w:tcPr>
          <w:p w14:paraId="34C26EF6">
            <w:pPr>
              <w:spacing w:line="400" w:lineRule="exact"/>
              <w:jc w:val="center"/>
              <w:rPr>
                <w:rFonts w:hint="eastAsia" w:ascii="宋体" w:hAnsi="宋体" w:eastAsia="宋体" w:cs="宋体"/>
                <w:color w:val="auto"/>
                <w:highlight w:val="none"/>
              </w:rPr>
            </w:pPr>
          </w:p>
        </w:tc>
        <w:tc>
          <w:tcPr>
            <w:tcW w:w="2307" w:type="dxa"/>
            <w:vAlign w:val="center"/>
          </w:tcPr>
          <w:p w14:paraId="72409A1C">
            <w:pPr>
              <w:spacing w:line="400" w:lineRule="exact"/>
              <w:jc w:val="center"/>
              <w:rPr>
                <w:rFonts w:hint="eastAsia" w:ascii="宋体" w:hAnsi="宋体" w:eastAsia="宋体" w:cs="宋体"/>
                <w:color w:val="auto"/>
                <w:highlight w:val="none"/>
              </w:rPr>
            </w:pPr>
          </w:p>
        </w:tc>
      </w:tr>
      <w:tr w14:paraId="43DF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403" w:type="dxa"/>
            <w:vAlign w:val="center"/>
          </w:tcPr>
          <w:p w14:paraId="3345525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首次磋商报价</w:t>
            </w:r>
          </w:p>
        </w:tc>
        <w:tc>
          <w:tcPr>
            <w:tcW w:w="6760" w:type="dxa"/>
            <w:gridSpan w:val="3"/>
            <w:vAlign w:val="center"/>
          </w:tcPr>
          <w:p w14:paraId="0B5EA1B9">
            <w:pPr>
              <w:spacing w:line="400" w:lineRule="exact"/>
              <w:rPr>
                <w:rFonts w:hint="eastAsia" w:cs="宋体"/>
                <w:color w:val="000000"/>
                <w:highlight w:val="none"/>
                <w:lang w:eastAsia="zh-CN"/>
              </w:rPr>
            </w:pPr>
            <w:r>
              <w:rPr>
                <w:rFonts w:hint="eastAsia" w:ascii="宋体" w:hAnsi="宋体" w:eastAsia="宋体" w:cs="宋体"/>
                <w:color w:val="000000"/>
                <w:highlight w:val="none"/>
              </w:rPr>
              <w:t>人民币（大写）</w:t>
            </w:r>
            <w:r>
              <w:rPr>
                <w:rFonts w:hint="eastAsia" w:cs="宋体"/>
                <w:color w:val="000000"/>
                <w:highlight w:val="none"/>
                <w:lang w:eastAsia="zh-CN"/>
              </w:rPr>
              <w:t>：</w:t>
            </w:r>
          </w:p>
          <w:p w14:paraId="2C667D36">
            <w:pPr>
              <w:spacing w:line="400" w:lineRule="exact"/>
              <w:ind w:firstLine="660" w:firstLineChars="300"/>
              <w:rPr>
                <w:rFonts w:hint="eastAsia" w:ascii="宋体" w:hAnsi="宋体" w:eastAsia="宋体" w:cs="宋体"/>
                <w:color w:val="auto"/>
                <w:highlight w:val="none"/>
              </w:rPr>
            </w:pPr>
            <w:r>
              <w:rPr>
                <w:rFonts w:hint="eastAsia" w:cs="宋体"/>
                <w:color w:val="000000"/>
                <w:highlight w:val="none"/>
                <w:lang w:eastAsia="zh-CN"/>
              </w:rPr>
              <w:t>（</w:t>
            </w:r>
            <w:r>
              <w:rPr>
                <w:rFonts w:hint="eastAsia" w:cs="宋体"/>
                <w:color w:val="000000"/>
                <w:highlight w:val="none"/>
                <w:lang w:val="en-US" w:eastAsia="zh-CN"/>
              </w:rPr>
              <w:t>小写</w:t>
            </w:r>
            <w:r>
              <w:rPr>
                <w:rFonts w:hint="eastAsia" w:cs="宋体"/>
                <w:color w:val="000000"/>
                <w:highlight w:val="none"/>
                <w:lang w:eastAsia="zh-CN"/>
              </w:rPr>
              <w:t>）：</w:t>
            </w:r>
            <w:r>
              <w:rPr>
                <w:rFonts w:hint="eastAsia" w:ascii="宋体" w:hAnsi="宋体" w:eastAsia="宋体" w:cs="宋体"/>
                <w:color w:val="000000"/>
                <w:highlight w:val="none"/>
              </w:rPr>
              <w:t>￥    元</w:t>
            </w:r>
          </w:p>
        </w:tc>
      </w:tr>
    </w:tbl>
    <w:p w14:paraId="71F04B7B">
      <w:pPr>
        <w:autoSpaceDE w:val="0"/>
        <w:autoSpaceDN w:val="0"/>
        <w:adjustRightInd w:val="0"/>
        <w:spacing w:line="40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5906DF1A">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zh-CN"/>
        </w:rPr>
        <w:t>竞争性磋商报价必须包括：施工总价（</w:t>
      </w:r>
      <w:r>
        <w:rPr>
          <w:rFonts w:hint="eastAsia" w:ascii="宋体" w:hAnsi="宋体" w:eastAsia="宋体" w:cs="宋体"/>
          <w:color w:val="auto"/>
          <w:kern w:val="0"/>
          <w:sz w:val="24"/>
          <w:highlight w:val="none"/>
          <w:lang w:val="zh-CN"/>
        </w:rPr>
        <w:t>安全防护、文明施工措施费等费用</w:t>
      </w:r>
      <w:r>
        <w:rPr>
          <w:rFonts w:hint="eastAsia" w:ascii="宋体" w:hAnsi="宋体" w:eastAsia="宋体" w:cs="宋体"/>
          <w:color w:val="auto"/>
          <w:highlight w:val="none"/>
          <w:lang w:val="zh-CN"/>
        </w:rPr>
        <w:t>）、保险费、税金及不可</w:t>
      </w:r>
      <w:r>
        <w:rPr>
          <w:rFonts w:hint="eastAsia" w:ascii="宋体" w:hAnsi="宋体" w:eastAsia="宋体" w:cs="宋体"/>
          <w:color w:val="auto"/>
          <w:highlight w:val="none"/>
        </w:rPr>
        <w:t xml:space="preserve">预见费等全部费用。 </w:t>
      </w:r>
    </w:p>
    <w:p w14:paraId="7C022331">
      <w:pPr>
        <w:tabs>
          <w:tab w:val="left" w:pos="7282"/>
        </w:tabs>
        <w:autoSpaceDE w:val="0"/>
        <w:autoSpaceDN w:val="0"/>
        <w:adjustRightInd w:val="0"/>
        <w:spacing w:line="400" w:lineRule="exact"/>
        <w:ind w:firstLine="880" w:firstLineChars="4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r>
        <w:rPr>
          <w:rFonts w:hint="eastAsia" w:ascii="宋体" w:hAnsi="宋体" w:eastAsia="宋体" w:cs="宋体"/>
          <w:spacing w:val="6"/>
          <w:sz w:val="22"/>
          <w:szCs w:val="22"/>
          <w:highlight w:val="none"/>
          <w:lang w:val="en-US" w:eastAsia="zh-CN" w:bidi="zh-CN"/>
        </w:rPr>
        <w:t>施工工期</w:t>
      </w:r>
      <w:r>
        <w:rPr>
          <w:rFonts w:hint="eastAsia" w:ascii="宋体" w:hAnsi="宋体" w:eastAsia="宋体" w:cs="宋体"/>
          <w:color w:val="auto"/>
          <w:highlight w:val="none"/>
          <w:lang w:val="zh-CN"/>
        </w:rPr>
        <w:t>”是指供应商能够工程施工总日历天。</w:t>
      </w:r>
      <w:r>
        <w:rPr>
          <w:rFonts w:hint="eastAsia" w:ascii="宋体" w:hAnsi="宋体" w:eastAsia="宋体" w:cs="宋体"/>
          <w:color w:val="auto"/>
          <w:highlight w:val="none"/>
          <w:lang w:val="zh-CN"/>
        </w:rPr>
        <w:tab/>
      </w:r>
    </w:p>
    <w:p w14:paraId="36CBCB07">
      <w:pPr>
        <w:autoSpaceDE w:val="0"/>
        <w:autoSpaceDN w:val="0"/>
        <w:adjustRightInd w:val="0"/>
        <w:spacing w:line="400" w:lineRule="exact"/>
        <w:ind w:firstLine="880" w:firstLineChars="400"/>
        <w:rPr>
          <w:rFonts w:hint="eastAsia" w:ascii="宋体" w:hAnsi="宋体" w:eastAsia="宋体" w:cs="宋体"/>
          <w:color w:val="auto"/>
          <w:highlight w:val="none"/>
          <w:lang w:val="zh-CN"/>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竞争性磋商最初报价不能有两个或两个以上的报价方案。</w:t>
      </w:r>
    </w:p>
    <w:p w14:paraId="30965357">
      <w:pPr>
        <w:adjustRightInd w:val="0"/>
        <w:spacing w:line="400" w:lineRule="exact"/>
        <w:textAlignment w:val="baseline"/>
        <w:rPr>
          <w:rFonts w:hint="eastAsia" w:ascii="宋体" w:hAnsi="宋体" w:eastAsia="宋体" w:cs="宋体"/>
          <w:b/>
          <w:color w:val="auto"/>
          <w:highlight w:val="none"/>
        </w:rPr>
      </w:pPr>
    </w:p>
    <w:p w14:paraId="6F72A714">
      <w:pPr>
        <w:adjustRightInd w:val="0"/>
        <w:spacing w:line="400" w:lineRule="exact"/>
        <w:textAlignment w:val="baseline"/>
        <w:rPr>
          <w:rFonts w:hint="eastAsia" w:ascii="宋体" w:hAnsi="宋体" w:eastAsia="宋体" w:cs="宋体"/>
          <w:b/>
          <w:color w:val="auto"/>
          <w:highlight w:val="none"/>
        </w:rPr>
      </w:pPr>
    </w:p>
    <w:p w14:paraId="7562A0D7">
      <w:pPr>
        <w:adjustRightInd w:val="0"/>
        <w:spacing w:line="400" w:lineRule="exact"/>
        <w:textAlignment w:val="baseline"/>
        <w:rPr>
          <w:rFonts w:hint="eastAsia" w:ascii="宋体" w:hAnsi="宋体" w:eastAsia="宋体" w:cs="宋体"/>
          <w:b/>
          <w:color w:val="auto"/>
          <w:highlight w:val="none"/>
        </w:rPr>
      </w:pPr>
    </w:p>
    <w:p w14:paraId="022A5B67">
      <w:pPr>
        <w:adjustRightInd w:val="0"/>
        <w:spacing w:line="400" w:lineRule="exact"/>
        <w:textAlignment w:val="baseline"/>
        <w:rPr>
          <w:rFonts w:hint="eastAsia" w:ascii="宋体" w:hAnsi="宋体" w:eastAsia="宋体" w:cs="宋体"/>
          <w:color w:val="auto"/>
          <w:highlight w:val="none"/>
        </w:rPr>
      </w:pPr>
    </w:p>
    <w:p w14:paraId="060A0617">
      <w:pPr>
        <w:adjustRightInd w:val="0"/>
        <w:spacing w:line="400" w:lineRule="exact"/>
        <w:textAlignment w:val="baseline"/>
        <w:rPr>
          <w:rFonts w:hint="eastAsia" w:ascii="宋体" w:hAnsi="宋体" w:eastAsia="宋体" w:cs="宋体"/>
          <w:color w:val="auto"/>
          <w:highlight w:val="none"/>
        </w:rPr>
      </w:pPr>
    </w:p>
    <w:p w14:paraId="484E123D">
      <w:pPr>
        <w:spacing w:line="400" w:lineRule="exact"/>
        <w:ind w:firstLine="480"/>
        <w:jc w:val="center"/>
        <w:rPr>
          <w:rFonts w:hint="eastAsia" w:ascii="宋体" w:hAnsi="宋体" w:eastAsia="宋体" w:cs="宋体"/>
          <w:color w:val="auto"/>
          <w:highlight w:val="none"/>
        </w:rPr>
      </w:pPr>
    </w:p>
    <w:p w14:paraId="06FCF761">
      <w:pPr>
        <w:spacing w:line="400" w:lineRule="exact"/>
        <w:rPr>
          <w:rFonts w:hint="eastAsia" w:ascii="宋体" w:hAnsi="宋体" w:eastAsia="宋体" w:cs="宋体"/>
          <w:color w:val="auto"/>
          <w:highlight w:val="none"/>
        </w:rPr>
      </w:pPr>
    </w:p>
    <w:p w14:paraId="536D8540">
      <w:pPr>
        <w:spacing w:line="400" w:lineRule="exact"/>
        <w:ind w:firstLine="2321" w:firstLineChars="1055"/>
        <w:rPr>
          <w:rFonts w:hint="eastAsia" w:ascii="宋体" w:hAnsi="宋体" w:eastAsia="宋体" w:cs="宋体"/>
          <w:color w:val="auto"/>
          <w:highlight w:val="none"/>
        </w:rPr>
      </w:pPr>
    </w:p>
    <w:p w14:paraId="79CA1178">
      <w:pPr>
        <w:spacing w:line="400" w:lineRule="exact"/>
        <w:ind w:firstLine="560"/>
        <w:jc w:val="center"/>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6C88B9B8">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4F12ED64">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2CB84B6B">
      <w:pPr>
        <w:spacing w:line="400" w:lineRule="exact"/>
        <w:rPr>
          <w:rFonts w:hint="eastAsia" w:ascii="宋体" w:hAnsi="宋体" w:eastAsia="宋体" w:cs="宋体"/>
          <w:b/>
          <w:color w:val="auto"/>
          <w:highlight w:val="none"/>
        </w:rPr>
      </w:pPr>
    </w:p>
    <w:p w14:paraId="20B540AE">
      <w:pPr>
        <w:spacing w:line="400" w:lineRule="exact"/>
        <w:rPr>
          <w:rFonts w:hint="eastAsia" w:ascii="宋体" w:hAnsi="宋体" w:eastAsia="宋体" w:cs="宋体"/>
          <w:b/>
          <w:color w:val="auto"/>
          <w:highlight w:val="none"/>
        </w:rPr>
      </w:pPr>
    </w:p>
    <w:p w14:paraId="05874C18">
      <w:pPr>
        <w:spacing w:line="400" w:lineRule="exact"/>
        <w:rPr>
          <w:rFonts w:hint="eastAsia" w:ascii="宋体" w:hAnsi="宋体" w:eastAsia="宋体" w:cs="宋体"/>
          <w:b/>
          <w:color w:val="auto"/>
          <w:highlight w:val="none"/>
        </w:rPr>
      </w:pPr>
    </w:p>
    <w:p w14:paraId="18998FF0">
      <w:pPr>
        <w:spacing w:line="400" w:lineRule="exact"/>
        <w:rPr>
          <w:rFonts w:hint="eastAsia" w:ascii="宋体" w:hAnsi="宋体" w:eastAsia="宋体" w:cs="宋体"/>
          <w:b/>
          <w:color w:val="auto"/>
          <w:highlight w:val="none"/>
        </w:rPr>
      </w:pPr>
    </w:p>
    <w:p w14:paraId="10CAFA97">
      <w:pPr>
        <w:snapToGrid w:val="0"/>
        <w:spacing w:line="400" w:lineRule="exact"/>
        <w:outlineLvl w:val="1"/>
        <w:rPr>
          <w:rFonts w:hint="eastAsia" w:ascii="宋体" w:hAnsi="宋体" w:eastAsia="宋体" w:cs="宋体"/>
          <w:b/>
          <w:color w:val="auto"/>
          <w:sz w:val="28"/>
          <w:szCs w:val="28"/>
          <w:highlight w:val="none"/>
        </w:rPr>
        <w:sectPr>
          <w:pgSz w:w="11905" w:h="16838"/>
          <w:pgMar w:top="1440" w:right="1440" w:bottom="1440" w:left="1440" w:header="850" w:footer="992" w:gutter="0"/>
          <w:pgNumType w:fmt="decimal" w:start="1"/>
          <w:cols w:space="720" w:num="1"/>
          <w:rtlGutter w:val="0"/>
          <w:docGrid w:type="lines" w:linePitch="317" w:charSpace="0"/>
        </w:sectPr>
      </w:pPr>
      <w:bookmarkStart w:id="264" w:name="_Toc12468"/>
    </w:p>
    <w:p w14:paraId="7C537156">
      <w:pPr>
        <w:snapToGrid w:val="0"/>
        <w:spacing w:line="400" w:lineRule="exact"/>
        <w:outlineLvl w:val="1"/>
        <w:rPr>
          <w:rFonts w:hint="eastAsia" w:ascii="宋体" w:hAnsi="宋体" w:eastAsia="宋体" w:cs="宋体"/>
          <w:b/>
          <w:color w:val="auto"/>
          <w:sz w:val="28"/>
          <w:szCs w:val="28"/>
          <w:highlight w:val="none"/>
        </w:rPr>
      </w:pPr>
      <w:bookmarkStart w:id="265" w:name="_Toc31915"/>
      <w:bookmarkStart w:id="266" w:name="_Toc29465"/>
      <w:r>
        <w:rPr>
          <w:rFonts w:hint="eastAsia" w:ascii="宋体" w:hAnsi="宋体" w:eastAsia="宋体" w:cs="宋体"/>
          <w:b/>
          <w:color w:val="auto"/>
          <w:sz w:val="28"/>
          <w:szCs w:val="28"/>
          <w:highlight w:val="none"/>
        </w:rPr>
        <w:t>附件</w:t>
      </w:r>
      <w:bookmarkStart w:id="267" w:name="_Toc325726043"/>
      <w:bookmarkStart w:id="268" w:name="_Toc376936774"/>
      <w:bookmarkStart w:id="269" w:name="_Toc376936773"/>
      <w:bookmarkStart w:id="270" w:name="_Toc325726042"/>
      <w:r>
        <w:rPr>
          <w:rFonts w:hint="eastAsia" w:ascii="宋体" w:hAnsi="宋体" w:eastAsia="宋体" w:cs="宋体"/>
          <w:b/>
          <w:color w:val="auto"/>
          <w:sz w:val="28"/>
          <w:szCs w:val="28"/>
          <w:highlight w:val="none"/>
        </w:rPr>
        <w:t>4：法定代表人证明书</w:t>
      </w:r>
      <w:bookmarkEnd w:id="264"/>
      <w:bookmarkEnd w:id="265"/>
      <w:bookmarkEnd w:id="266"/>
      <w:bookmarkEnd w:id="267"/>
      <w:bookmarkEnd w:id="268"/>
    </w:p>
    <w:p w14:paraId="0EAB937C">
      <w:pPr>
        <w:spacing w:line="400" w:lineRule="exact"/>
        <w:ind w:firstLine="723"/>
        <w:jc w:val="center"/>
        <w:rPr>
          <w:rFonts w:hint="eastAsia" w:ascii="宋体" w:hAnsi="宋体" w:eastAsia="宋体" w:cs="宋体"/>
          <w:b/>
          <w:bCs/>
          <w:color w:val="auto"/>
          <w:sz w:val="36"/>
          <w:szCs w:val="36"/>
          <w:highlight w:val="none"/>
        </w:rPr>
      </w:pPr>
    </w:p>
    <w:p w14:paraId="2AF62BE7">
      <w:pPr>
        <w:spacing w:line="400" w:lineRule="exact"/>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22504995">
      <w:pPr>
        <w:spacing w:line="400" w:lineRule="exact"/>
        <w:rPr>
          <w:rFonts w:hint="eastAsia" w:ascii="宋体" w:hAnsi="宋体" w:eastAsia="宋体" w:cs="宋体"/>
          <w:b/>
          <w:bCs/>
          <w:color w:val="auto"/>
          <w:highlight w:val="none"/>
        </w:rPr>
      </w:pPr>
    </w:p>
    <w:p w14:paraId="4700ED58">
      <w:pPr>
        <w:adjustRightInd w:val="0"/>
        <w:spacing w:line="400" w:lineRule="exact"/>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color w:val="auto"/>
          <w:highlight w:val="none"/>
          <w:u w:val="single"/>
          <w:lang w:eastAsia="zh-CN"/>
        </w:rPr>
        <w:t>青海省国丰工程项目管理有限公司</w:t>
      </w:r>
    </w:p>
    <w:p w14:paraId="20663040">
      <w:pPr>
        <w:spacing w:line="400" w:lineRule="exact"/>
        <w:rPr>
          <w:rFonts w:hint="eastAsia" w:ascii="宋体" w:hAnsi="宋体" w:eastAsia="宋体" w:cs="宋体"/>
          <w:b/>
          <w:bCs/>
          <w:color w:val="auto"/>
          <w:highlight w:val="none"/>
        </w:rPr>
      </w:pPr>
    </w:p>
    <w:p w14:paraId="09E7EE57">
      <w:pPr>
        <w:autoSpaceDE w:val="0"/>
        <w:autoSpaceDN w:val="0"/>
        <w:adjustRightInd w:val="0"/>
        <w:spacing w:line="400" w:lineRule="exact"/>
        <w:ind w:firstLine="480"/>
        <w:rPr>
          <w:rFonts w:hint="eastAsia" w:ascii="宋体" w:hAnsi="宋体" w:eastAsia="宋体" w:cs="宋体"/>
          <w:color w:val="auto"/>
          <w:highlight w:val="none"/>
        </w:rPr>
      </w:pPr>
    </w:p>
    <w:p w14:paraId="6BEC8A06">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（法定代表人姓名）  </w:t>
      </w:r>
      <w:r>
        <w:rPr>
          <w:rFonts w:hint="eastAsia" w:ascii="宋体" w:hAnsi="宋体" w:eastAsia="宋体" w:cs="宋体"/>
          <w:color w:val="auto"/>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5D1C9D0B">
      <w:pPr>
        <w:autoSpaceDE w:val="0"/>
        <w:autoSpaceDN w:val="0"/>
        <w:adjustRightInd w:val="0"/>
        <w:spacing w:line="400" w:lineRule="exact"/>
        <w:ind w:firstLine="480"/>
        <w:rPr>
          <w:rFonts w:hint="eastAsia" w:ascii="宋体" w:hAnsi="宋体" w:eastAsia="宋体" w:cs="宋体"/>
          <w:color w:val="auto"/>
          <w:highlight w:val="none"/>
        </w:rPr>
      </w:pPr>
    </w:p>
    <w:p w14:paraId="28E172C0">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法定代表人基本情况：</w:t>
      </w:r>
    </w:p>
    <w:p w14:paraId="4598E127">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民族：</w:t>
      </w:r>
      <w:r>
        <w:rPr>
          <w:rFonts w:hint="eastAsia" w:ascii="宋体" w:hAnsi="宋体" w:eastAsia="宋体" w:cs="宋体"/>
          <w:color w:val="auto"/>
          <w:highlight w:val="none"/>
          <w:u w:val="single"/>
        </w:rPr>
        <w:t xml:space="preserve">     </w:t>
      </w:r>
    </w:p>
    <w:p w14:paraId="4957B478">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205EF58C">
      <w:pPr>
        <w:autoSpaceDE w:val="0"/>
        <w:autoSpaceDN w:val="0"/>
        <w:adjustRightInd w:val="0"/>
        <w:spacing w:line="400" w:lineRule="exact"/>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04269AF6">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附法定代表人第二代身份证双面扫描（或复印）件</w:t>
      </w:r>
    </w:p>
    <w:p w14:paraId="2C54EE6D">
      <w:pPr>
        <w:autoSpaceDE w:val="0"/>
        <w:autoSpaceDN w:val="0"/>
        <w:adjustRightInd w:val="0"/>
        <w:spacing w:line="400" w:lineRule="exact"/>
        <w:ind w:firstLine="480"/>
        <w:rPr>
          <w:rFonts w:hint="eastAsia" w:ascii="宋体" w:hAnsi="宋体" w:eastAsia="宋体" w:cs="宋体"/>
          <w:color w:val="auto"/>
          <w:highlight w:val="none"/>
        </w:rPr>
      </w:pPr>
    </w:p>
    <w:p w14:paraId="2DA6550A">
      <w:pPr>
        <w:autoSpaceDE w:val="0"/>
        <w:autoSpaceDN w:val="0"/>
        <w:adjustRightInd w:val="0"/>
        <w:spacing w:line="400" w:lineRule="exact"/>
        <w:ind w:firstLine="480"/>
        <w:rPr>
          <w:rFonts w:hint="eastAsia" w:ascii="宋体" w:hAnsi="宋体" w:eastAsia="宋体" w:cs="宋体"/>
          <w:color w:val="auto"/>
          <w:highlight w:val="none"/>
        </w:rPr>
      </w:pPr>
    </w:p>
    <w:p w14:paraId="7248F174">
      <w:pPr>
        <w:autoSpaceDE w:val="0"/>
        <w:autoSpaceDN w:val="0"/>
        <w:adjustRightInd w:val="0"/>
        <w:spacing w:line="400" w:lineRule="exact"/>
        <w:ind w:firstLine="480"/>
        <w:rPr>
          <w:rFonts w:hint="eastAsia" w:ascii="宋体" w:hAnsi="宋体" w:eastAsia="宋体" w:cs="宋体"/>
          <w:color w:val="auto"/>
          <w:highlight w:val="none"/>
        </w:rPr>
      </w:pPr>
    </w:p>
    <w:p w14:paraId="2A6FEEDD">
      <w:pPr>
        <w:autoSpaceDE w:val="0"/>
        <w:autoSpaceDN w:val="0"/>
        <w:adjustRightInd w:val="0"/>
        <w:spacing w:line="400" w:lineRule="exact"/>
        <w:rPr>
          <w:rFonts w:hint="eastAsia" w:ascii="宋体" w:hAnsi="宋体" w:eastAsia="宋体" w:cs="宋体"/>
          <w:color w:val="auto"/>
          <w:highlight w:val="none"/>
        </w:rPr>
      </w:pPr>
    </w:p>
    <w:p w14:paraId="56D83A39">
      <w:pPr>
        <w:autoSpaceDE w:val="0"/>
        <w:autoSpaceDN w:val="0"/>
        <w:adjustRightInd w:val="0"/>
        <w:spacing w:line="400" w:lineRule="exact"/>
        <w:ind w:firstLine="480"/>
        <w:rPr>
          <w:rFonts w:hint="eastAsia" w:ascii="宋体" w:hAnsi="宋体" w:eastAsia="宋体" w:cs="宋体"/>
          <w:color w:val="auto"/>
          <w:highlight w:val="none"/>
        </w:rPr>
      </w:pPr>
    </w:p>
    <w:p w14:paraId="6599481E">
      <w:pPr>
        <w:autoSpaceDE w:val="0"/>
        <w:autoSpaceDN w:val="0"/>
        <w:adjustRightInd w:val="0"/>
        <w:spacing w:line="400" w:lineRule="exact"/>
        <w:ind w:firstLine="480"/>
        <w:rPr>
          <w:rFonts w:hint="eastAsia" w:ascii="宋体" w:hAnsi="宋体" w:eastAsia="宋体" w:cs="宋体"/>
          <w:color w:val="auto"/>
          <w:highlight w:val="none"/>
        </w:rPr>
      </w:pPr>
    </w:p>
    <w:p w14:paraId="151B23CD">
      <w:pPr>
        <w:autoSpaceDE w:val="0"/>
        <w:autoSpaceDN w:val="0"/>
        <w:adjustRightInd w:val="0"/>
        <w:spacing w:line="400" w:lineRule="exact"/>
        <w:ind w:firstLine="480"/>
        <w:rPr>
          <w:rFonts w:hint="eastAsia" w:ascii="宋体" w:hAnsi="宋体" w:eastAsia="宋体" w:cs="宋体"/>
          <w:color w:val="auto"/>
          <w:highlight w:val="none"/>
        </w:rPr>
      </w:pPr>
    </w:p>
    <w:p w14:paraId="76D9C262">
      <w:pPr>
        <w:autoSpaceDE w:val="0"/>
        <w:autoSpaceDN w:val="0"/>
        <w:adjustRightInd w:val="0"/>
        <w:spacing w:line="400" w:lineRule="exact"/>
        <w:ind w:firstLine="480"/>
        <w:rPr>
          <w:rFonts w:hint="eastAsia" w:ascii="宋体" w:hAnsi="宋体" w:eastAsia="宋体" w:cs="宋体"/>
          <w:color w:val="auto"/>
          <w:highlight w:val="none"/>
        </w:rPr>
      </w:pPr>
    </w:p>
    <w:p w14:paraId="3A58A226">
      <w:pPr>
        <w:autoSpaceDE w:val="0"/>
        <w:autoSpaceDN w:val="0"/>
        <w:adjustRightInd w:val="0"/>
        <w:spacing w:line="400" w:lineRule="exact"/>
        <w:rPr>
          <w:rFonts w:hint="eastAsia" w:ascii="宋体" w:hAnsi="宋体" w:eastAsia="宋体" w:cs="宋体"/>
          <w:color w:val="auto"/>
          <w:highlight w:val="none"/>
        </w:rPr>
      </w:pPr>
    </w:p>
    <w:bookmarkEnd w:id="269"/>
    <w:bookmarkEnd w:id="270"/>
    <w:p w14:paraId="47A12401">
      <w:pPr>
        <w:spacing w:line="400" w:lineRule="exact"/>
        <w:ind w:firstLine="560"/>
        <w:jc w:val="center"/>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44F571BA">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53850B33">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0C889241">
      <w:pPr>
        <w:spacing w:line="400" w:lineRule="exact"/>
        <w:rPr>
          <w:rFonts w:hint="eastAsia" w:ascii="宋体" w:hAnsi="宋体" w:eastAsia="宋体" w:cs="宋体"/>
          <w:b/>
          <w:bCs/>
          <w:color w:val="auto"/>
          <w:highlight w:val="none"/>
        </w:rPr>
      </w:pPr>
    </w:p>
    <w:p w14:paraId="75876871">
      <w:pPr>
        <w:snapToGrid w:val="0"/>
        <w:spacing w:line="400" w:lineRule="exact"/>
        <w:outlineLvl w:val="1"/>
        <w:rPr>
          <w:rFonts w:hint="eastAsia" w:ascii="宋体" w:hAnsi="宋体" w:eastAsia="宋体" w:cs="宋体"/>
          <w:b/>
          <w:color w:val="auto"/>
          <w:sz w:val="28"/>
          <w:szCs w:val="28"/>
          <w:highlight w:val="none"/>
        </w:rPr>
      </w:pPr>
      <w:bookmarkStart w:id="271" w:name="_Toc324756736"/>
      <w:bookmarkStart w:id="272" w:name="_Toc201287639"/>
      <w:bookmarkStart w:id="273" w:name="_Toc15744"/>
      <w:r>
        <w:rPr>
          <w:rFonts w:hint="eastAsia" w:ascii="宋体" w:hAnsi="宋体" w:eastAsia="宋体" w:cs="宋体"/>
          <w:b/>
          <w:color w:val="auto"/>
          <w:sz w:val="28"/>
          <w:szCs w:val="28"/>
          <w:highlight w:val="none"/>
        </w:rPr>
        <w:br w:type="page"/>
      </w:r>
      <w:bookmarkStart w:id="274" w:name="_Toc31495"/>
      <w:bookmarkStart w:id="275" w:name="_Toc11008"/>
      <w:r>
        <w:rPr>
          <w:rFonts w:hint="eastAsia" w:ascii="宋体" w:hAnsi="宋体" w:eastAsia="宋体" w:cs="宋体"/>
          <w:b/>
          <w:color w:val="auto"/>
          <w:sz w:val="28"/>
          <w:szCs w:val="28"/>
          <w:highlight w:val="none"/>
        </w:rPr>
        <w:t>附件</w:t>
      </w:r>
      <w:bookmarkEnd w:id="271"/>
      <w:bookmarkEnd w:id="272"/>
      <w:r>
        <w:rPr>
          <w:rFonts w:hint="eastAsia" w:ascii="宋体" w:hAnsi="宋体" w:eastAsia="宋体" w:cs="宋体"/>
          <w:b/>
          <w:color w:val="auto"/>
          <w:sz w:val="28"/>
          <w:szCs w:val="28"/>
          <w:highlight w:val="none"/>
        </w:rPr>
        <w:t>5：法定代表人授权书</w:t>
      </w:r>
      <w:bookmarkEnd w:id="273"/>
      <w:bookmarkEnd w:id="274"/>
      <w:bookmarkEnd w:id="275"/>
    </w:p>
    <w:p w14:paraId="47AC518C">
      <w:pPr>
        <w:spacing w:line="400" w:lineRule="exact"/>
        <w:ind w:firstLine="3813" w:firstLineChars="1055"/>
        <w:rPr>
          <w:rFonts w:hint="eastAsia" w:ascii="宋体" w:hAnsi="宋体" w:eastAsia="宋体" w:cs="宋体"/>
          <w:b/>
          <w:color w:val="auto"/>
          <w:sz w:val="36"/>
          <w:szCs w:val="36"/>
          <w:highlight w:val="none"/>
        </w:rPr>
      </w:pPr>
    </w:p>
    <w:p w14:paraId="0DC40D0F">
      <w:pPr>
        <w:spacing w:line="400" w:lineRule="exact"/>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210E43F1">
      <w:pPr>
        <w:spacing w:line="400" w:lineRule="exact"/>
        <w:ind w:firstLine="181" w:firstLineChars="82"/>
        <w:rPr>
          <w:rFonts w:hint="eastAsia" w:ascii="宋体" w:hAnsi="宋体" w:eastAsia="宋体" w:cs="宋体"/>
          <w:b/>
          <w:bCs/>
          <w:color w:val="auto"/>
          <w:highlight w:val="none"/>
        </w:rPr>
      </w:pPr>
    </w:p>
    <w:p w14:paraId="6F3075F3">
      <w:pPr>
        <w:adjustRightInd w:val="0"/>
        <w:spacing w:line="400" w:lineRule="exact"/>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color w:val="auto"/>
          <w:highlight w:val="none"/>
          <w:u w:val="single"/>
          <w:lang w:eastAsia="zh-CN"/>
        </w:rPr>
        <w:t>青海省国丰工程项目管理有限公司</w:t>
      </w:r>
    </w:p>
    <w:p w14:paraId="77C8172B">
      <w:pPr>
        <w:spacing w:line="400" w:lineRule="exact"/>
        <w:rPr>
          <w:rFonts w:hint="eastAsia" w:ascii="宋体" w:hAnsi="宋体" w:eastAsia="宋体" w:cs="宋体"/>
          <w:color w:val="auto"/>
          <w:highlight w:val="none"/>
          <w:u w:val="single"/>
        </w:rPr>
      </w:pPr>
    </w:p>
    <w:p w14:paraId="69624EA9">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rPr>
        <w:t>系中华人民共和国合法企业，法定地址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73DFB4B">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（法定代表人姓名）   </w:t>
      </w:r>
      <w:r>
        <w:rPr>
          <w:rFonts w:hint="eastAsia" w:ascii="宋体" w:hAnsi="宋体" w:eastAsia="宋体" w:cs="宋体"/>
          <w:color w:val="auto"/>
          <w:highlight w:val="none"/>
        </w:rPr>
        <w:t>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（委托代理人姓名）    </w:t>
      </w:r>
      <w:r>
        <w:rPr>
          <w:rFonts w:hint="eastAsia" w:ascii="宋体" w:hAnsi="宋体" w:eastAsia="宋体" w:cs="宋体"/>
          <w:color w:val="auto"/>
          <w:highlight w:val="none"/>
        </w:rPr>
        <w:t>代表我单位全权办理针对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项目的磋商、答疑等具体工作，并签署全部有关的文件、资料。</w:t>
      </w:r>
    </w:p>
    <w:p w14:paraId="0C347D1B">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14:paraId="5B3D464D">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在撤销授权的书面通知以前，本授权书一直有效，被授权人签署的所有文件（在授权书有效期内签署的）不因授权的撤销而失效。</w:t>
      </w:r>
    </w:p>
    <w:p w14:paraId="3EF58769">
      <w:pPr>
        <w:spacing w:line="400" w:lineRule="exact"/>
        <w:ind w:firstLine="480"/>
        <w:rPr>
          <w:rFonts w:hint="eastAsia" w:ascii="宋体" w:hAnsi="宋体" w:eastAsia="宋体" w:cs="宋体"/>
          <w:color w:val="auto"/>
          <w:highlight w:val="none"/>
        </w:rPr>
      </w:pPr>
    </w:p>
    <w:p w14:paraId="31540DC0">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授权期限：自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1B26053C">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（授权期限须满足磋商有效期）</w:t>
      </w:r>
    </w:p>
    <w:p w14:paraId="4F47D047">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被授权人联系电话：</w:t>
      </w:r>
      <w:r>
        <w:rPr>
          <w:rFonts w:hint="eastAsia" w:ascii="宋体" w:hAnsi="宋体" w:eastAsia="宋体" w:cs="宋体"/>
          <w:color w:val="auto"/>
          <w:highlight w:val="none"/>
          <w:u w:val="single"/>
        </w:rPr>
        <w:t xml:space="preserve">           </w:t>
      </w:r>
    </w:p>
    <w:p w14:paraId="7418D2E2">
      <w:pPr>
        <w:spacing w:line="400" w:lineRule="exact"/>
        <w:ind w:firstLine="480"/>
        <w:rPr>
          <w:rFonts w:hint="eastAsia" w:ascii="宋体" w:hAnsi="宋体" w:eastAsia="宋体" w:cs="宋体"/>
          <w:color w:val="auto"/>
          <w:highlight w:val="none"/>
        </w:rPr>
      </w:pPr>
    </w:p>
    <w:p w14:paraId="7128DFD1">
      <w:pPr>
        <w:spacing w:line="400" w:lineRule="exact"/>
        <w:rPr>
          <w:rFonts w:hint="eastAsia" w:ascii="宋体" w:hAnsi="宋体" w:eastAsia="宋体" w:cs="宋体"/>
          <w:color w:val="auto"/>
          <w:highlight w:val="none"/>
        </w:rPr>
      </w:pPr>
    </w:p>
    <w:p w14:paraId="7D9D6364">
      <w:pPr>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被授权人（委托代理人）签字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授权人（法定代表人）签字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6DA5691D">
      <w:pPr>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6F6466F2">
      <w:pPr>
        <w:autoSpaceDE w:val="0"/>
        <w:autoSpaceDN w:val="0"/>
        <w:adjustRightInd w:val="0"/>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附被授权人第二代身份证双面扫描（或复印）件</w:t>
      </w:r>
    </w:p>
    <w:p w14:paraId="152C4B62">
      <w:pPr>
        <w:spacing w:line="400" w:lineRule="exact"/>
        <w:rPr>
          <w:rFonts w:hint="eastAsia" w:ascii="宋体" w:hAnsi="宋体" w:eastAsia="宋体" w:cs="宋体"/>
          <w:color w:val="auto"/>
          <w:highlight w:val="none"/>
        </w:rPr>
      </w:pPr>
    </w:p>
    <w:p w14:paraId="50389D91">
      <w:pPr>
        <w:spacing w:line="400" w:lineRule="exact"/>
        <w:rPr>
          <w:rFonts w:hint="eastAsia" w:ascii="宋体" w:hAnsi="宋体" w:eastAsia="宋体" w:cs="宋体"/>
          <w:color w:val="auto"/>
          <w:highlight w:val="none"/>
        </w:rPr>
      </w:pPr>
    </w:p>
    <w:p w14:paraId="726A8DAB">
      <w:pPr>
        <w:pStyle w:val="10"/>
        <w:rPr>
          <w:rFonts w:hint="eastAsia" w:ascii="宋体" w:hAnsi="宋体" w:eastAsia="宋体" w:cs="宋体"/>
          <w:color w:val="auto"/>
          <w:highlight w:val="none"/>
        </w:rPr>
      </w:pPr>
    </w:p>
    <w:p w14:paraId="688EDA38">
      <w:pPr>
        <w:pStyle w:val="11"/>
        <w:rPr>
          <w:rFonts w:hint="eastAsia" w:ascii="宋体" w:hAnsi="宋体" w:eastAsia="宋体" w:cs="宋体"/>
          <w:color w:val="auto"/>
          <w:highlight w:val="none"/>
        </w:rPr>
      </w:pPr>
    </w:p>
    <w:p w14:paraId="5D8CAFEE">
      <w:pPr>
        <w:rPr>
          <w:rFonts w:hint="eastAsia" w:ascii="宋体" w:hAnsi="宋体" w:eastAsia="宋体" w:cs="宋体"/>
          <w:highlight w:val="none"/>
        </w:rPr>
      </w:pPr>
    </w:p>
    <w:p w14:paraId="6F800A29">
      <w:pPr>
        <w:spacing w:line="400" w:lineRule="exact"/>
        <w:ind w:firstLine="560"/>
        <w:jc w:val="center"/>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3908A9D0">
      <w:pPr>
        <w:spacing w:line="400" w:lineRule="exact"/>
        <w:ind w:firstLine="2871" w:firstLineChars="1300"/>
        <w:jc w:val="both"/>
        <w:rPr>
          <w:rFonts w:hint="eastAsia" w:ascii="宋体" w:hAnsi="宋体" w:eastAsia="宋体" w:cs="宋体"/>
          <w:b/>
          <w:color w:val="auto"/>
          <w:highlight w:val="none"/>
        </w:rPr>
      </w:pPr>
      <w:r>
        <w:rPr>
          <w:rFonts w:hint="eastAsia" w:ascii="宋体" w:hAnsi="宋体" w:eastAsia="宋体" w:cs="宋体"/>
          <w:b/>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23EE286B">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1B37195D">
      <w:pPr>
        <w:spacing w:line="400" w:lineRule="exact"/>
        <w:rPr>
          <w:rFonts w:hint="eastAsia" w:ascii="宋体" w:hAnsi="宋体" w:eastAsia="宋体" w:cs="宋体"/>
          <w:b/>
          <w:bCs/>
          <w:color w:val="auto"/>
          <w:sz w:val="28"/>
          <w:szCs w:val="28"/>
          <w:highlight w:val="none"/>
        </w:rPr>
      </w:pPr>
    </w:p>
    <w:p w14:paraId="7CF7C155">
      <w:pPr>
        <w:spacing w:line="400" w:lineRule="exact"/>
        <w:rPr>
          <w:rFonts w:hint="eastAsia" w:ascii="宋体" w:hAnsi="宋体" w:eastAsia="宋体" w:cs="宋体"/>
          <w:b/>
          <w:bCs/>
          <w:color w:val="auto"/>
          <w:sz w:val="28"/>
          <w:szCs w:val="28"/>
          <w:highlight w:val="none"/>
        </w:rPr>
      </w:pPr>
    </w:p>
    <w:p w14:paraId="6766401E">
      <w:pPr>
        <w:spacing w:line="400" w:lineRule="exact"/>
        <w:rPr>
          <w:rFonts w:hint="eastAsia" w:ascii="宋体" w:hAnsi="宋体" w:eastAsia="宋体" w:cs="宋体"/>
          <w:b/>
          <w:bCs/>
          <w:color w:val="auto"/>
          <w:sz w:val="28"/>
          <w:szCs w:val="28"/>
          <w:highlight w:val="none"/>
        </w:rPr>
      </w:pPr>
    </w:p>
    <w:p w14:paraId="54727E79">
      <w:pPr>
        <w:snapToGrid w:val="0"/>
        <w:spacing w:line="400" w:lineRule="exact"/>
        <w:outlineLvl w:val="1"/>
        <w:rPr>
          <w:rFonts w:hint="eastAsia" w:ascii="宋体" w:hAnsi="宋体" w:eastAsia="宋体" w:cs="宋体"/>
          <w:b/>
          <w:color w:val="auto"/>
          <w:sz w:val="28"/>
          <w:szCs w:val="28"/>
          <w:highlight w:val="none"/>
        </w:rPr>
      </w:pPr>
      <w:bookmarkStart w:id="276" w:name="_Toc14392"/>
      <w:r>
        <w:rPr>
          <w:rFonts w:hint="eastAsia" w:ascii="宋体" w:hAnsi="宋体" w:eastAsia="宋体" w:cs="宋体"/>
          <w:b/>
          <w:color w:val="auto"/>
          <w:sz w:val="28"/>
          <w:szCs w:val="28"/>
          <w:highlight w:val="none"/>
        </w:rPr>
        <w:br w:type="page"/>
      </w:r>
      <w:bookmarkStart w:id="277" w:name="_Toc1957"/>
      <w:bookmarkStart w:id="278" w:name="_Toc29243"/>
      <w:r>
        <w:rPr>
          <w:rFonts w:hint="eastAsia" w:ascii="宋体" w:hAnsi="宋体" w:eastAsia="宋体" w:cs="宋体"/>
          <w:b/>
          <w:color w:val="auto"/>
          <w:sz w:val="28"/>
          <w:szCs w:val="28"/>
          <w:highlight w:val="none"/>
        </w:rPr>
        <w:t>附件6：供应商</w:t>
      </w:r>
      <w:r>
        <w:rPr>
          <w:rFonts w:hint="eastAsia" w:ascii="宋体" w:hAnsi="宋体" w:eastAsia="宋体" w:cs="宋体"/>
          <w:b/>
          <w:bCs/>
          <w:color w:val="auto"/>
          <w:sz w:val="28"/>
          <w:szCs w:val="28"/>
          <w:highlight w:val="none"/>
          <w:lang w:val="zh-CN"/>
        </w:rPr>
        <w:t>承诺函</w:t>
      </w:r>
      <w:bookmarkEnd w:id="277"/>
      <w:bookmarkEnd w:id="278"/>
    </w:p>
    <w:p w14:paraId="0770111B">
      <w:pPr>
        <w:spacing w:line="400" w:lineRule="exact"/>
        <w:ind w:firstLine="2909" w:firstLineChars="805"/>
        <w:rPr>
          <w:rFonts w:hint="eastAsia" w:ascii="宋体" w:hAnsi="宋体" w:eastAsia="宋体" w:cs="宋体"/>
          <w:b/>
          <w:color w:val="auto"/>
          <w:sz w:val="36"/>
          <w:szCs w:val="36"/>
          <w:highlight w:val="none"/>
        </w:rPr>
      </w:pPr>
    </w:p>
    <w:p w14:paraId="2292F26E">
      <w:pPr>
        <w:spacing w:line="400" w:lineRule="exact"/>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rPr>
        <w:t>供应商</w:t>
      </w:r>
      <w:r>
        <w:rPr>
          <w:rFonts w:hint="eastAsia" w:ascii="宋体" w:hAnsi="宋体" w:eastAsia="宋体" w:cs="宋体"/>
          <w:b/>
          <w:color w:val="auto"/>
          <w:sz w:val="36"/>
          <w:szCs w:val="36"/>
          <w:highlight w:val="none"/>
          <w:lang w:val="zh-CN"/>
        </w:rPr>
        <w:t>承诺函</w:t>
      </w:r>
    </w:p>
    <w:p w14:paraId="24AC578A">
      <w:pPr>
        <w:autoSpaceDE w:val="0"/>
        <w:autoSpaceDN w:val="0"/>
        <w:spacing w:line="360" w:lineRule="auto"/>
        <w:rPr>
          <w:rFonts w:hint="eastAsia" w:ascii="宋体" w:hAnsi="宋体" w:eastAsia="宋体" w:cs="宋体"/>
          <w:b/>
          <w:bCs/>
          <w:color w:val="auto"/>
          <w:highlight w:val="none"/>
          <w:lang w:val="zh-CN"/>
        </w:rPr>
      </w:pPr>
    </w:p>
    <w:p w14:paraId="7F179FBE">
      <w:pPr>
        <w:adjustRightInd w:val="0"/>
        <w:spacing w:line="400" w:lineRule="exact"/>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color w:val="auto"/>
          <w:highlight w:val="none"/>
          <w:u w:val="single"/>
          <w:lang w:eastAsia="zh-CN"/>
        </w:rPr>
        <w:t>青海省国丰工程项目管理有限公司</w:t>
      </w:r>
    </w:p>
    <w:p w14:paraId="5415161F">
      <w:pPr>
        <w:pStyle w:val="10"/>
        <w:rPr>
          <w:rFonts w:hint="eastAsia" w:ascii="宋体" w:hAnsi="宋体" w:eastAsia="宋体" w:cs="宋体"/>
          <w:color w:val="auto"/>
          <w:highlight w:val="none"/>
        </w:rPr>
      </w:pPr>
    </w:p>
    <w:p w14:paraId="2BF32468">
      <w:pPr>
        <w:autoSpaceDE w:val="0"/>
        <w:autoSpaceDN w:val="0"/>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关于贵方20</w:t>
      </w:r>
      <w:r>
        <w:rPr>
          <w:rFonts w:hint="eastAsia" w:ascii="宋体" w:hAnsi="宋体" w:eastAsia="宋体" w:cs="宋体"/>
          <w:color w:val="auto"/>
          <w:highlight w:val="none"/>
        </w:rPr>
        <w:t>XX</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w:t>
      </w:r>
      <w:r>
        <w:rPr>
          <w:rFonts w:hint="eastAsia" w:ascii="宋体" w:hAnsi="宋体" w:eastAsia="宋体" w:cs="宋体"/>
          <w:color w:val="auto"/>
          <w:highlight w:val="none"/>
          <w:u w:val="single"/>
          <w:lang w:val="zh-CN"/>
        </w:rPr>
        <w:t xml:space="preserve">          (项目名称)</w:t>
      </w:r>
      <w:r>
        <w:rPr>
          <w:rFonts w:hint="eastAsia" w:ascii="宋体" w:hAnsi="宋体" w:eastAsia="宋体" w:cs="宋体"/>
          <w:color w:val="auto"/>
          <w:highlight w:val="none"/>
          <w:lang w:val="zh-CN"/>
        </w:rPr>
        <w:t>采购项目，本签字人愿意参加投标，提供</w:t>
      </w:r>
      <w:r>
        <w:rPr>
          <w:rFonts w:hint="eastAsia" w:ascii="宋体" w:hAnsi="宋体" w:eastAsia="宋体" w:cs="宋体"/>
          <w:color w:val="auto"/>
          <w:highlight w:val="none"/>
        </w:rPr>
        <w:t>工程量清单</w:t>
      </w:r>
      <w:r>
        <w:rPr>
          <w:rFonts w:hint="eastAsia" w:ascii="宋体" w:hAnsi="宋体" w:eastAsia="宋体" w:cs="宋体"/>
          <w:color w:val="auto"/>
          <w:highlight w:val="none"/>
          <w:lang w:val="zh-CN"/>
        </w:rPr>
        <w:t>中要求的所有</w:t>
      </w:r>
      <w:r>
        <w:rPr>
          <w:rFonts w:hint="eastAsia" w:ascii="宋体" w:hAnsi="宋体" w:eastAsia="宋体" w:cs="宋体"/>
          <w:color w:val="auto"/>
          <w:highlight w:val="none"/>
        </w:rPr>
        <w:t>内容</w:t>
      </w:r>
      <w:r>
        <w:rPr>
          <w:rFonts w:hint="eastAsia" w:ascii="宋体" w:hAnsi="宋体" w:eastAsia="宋体" w:cs="宋体"/>
          <w:color w:val="auto"/>
          <w:highlight w:val="none"/>
          <w:lang w:val="zh-CN"/>
        </w:rPr>
        <w:t>，并证实提交的所有资料是准确的和真实的。同时，我代表（</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名称），在此作如下承诺：</w:t>
      </w:r>
    </w:p>
    <w:p w14:paraId="22D6A86B">
      <w:pPr>
        <w:autoSpaceDE w:val="0"/>
        <w:autoSpaceDN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1.完全理解和接受磋商文件的一切规定和要求</w:t>
      </w:r>
      <w:r>
        <w:rPr>
          <w:rFonts w:hint="eastAsia" w:cs="宋体"/>
          <w:color w:val="auto"/>
          <w:highlight w:val="none"/>
          <w:lang w:val="zh-CN"/>
        </w:rPr>
        <w:t>。</w:t>
      </w:r>
    </w:p>
    <w:p w14:paraId="6B07EC84">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r>
        <w:rPr>
          <w:rFonts w:hint="eastAsia" w:cs="宋体"/>
          <w:color w:val="auto"/>
          <w:highlight w:val="none"/>
          <w:lang w:val="zh-CN"/>
        </w:rPr>
        <w:t>。</w:t>
      </w:r>
    </w:p>
    <w:p w14:paraId="57DC0CFD">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3、我方保证甲方在使用该产品或其任何一部分时，不受第三方提出的侵犯专利权、著作权、商标权和工业设计权等知识产权的起诉，若有违犯，愿承担相应的一切责任。</w:t>
      </w:r>
    </w:p>
    <w:p w14:paraId="67B704D5">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4、我方承诺，除磋商文件中规定的进口产品外，所投的产品均为国产产品，且均符合国家强制性标准。若有不实，愿承担相应的责任。</w:t>
      </w:r>
    </w:p>
    <w:p w14:paraId="66FE1156">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5、在整个招标过程中我方若有违规行为，贵方可按磋商文件之规定给予处罚，我方完全接受。</w:t>
      </w:r>
    </w:p>
    <w:p w14:paraId="791DA8E6">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6、若中标，本承诺将成为合同不可分割的一部分，与合同具有同等的法律效力。</w:t>
      </w:r>
    </w:p>
    <w:p w14:paraId="5E0311BF">
      <w:pPr>
        <w:autoSpaceDE w:val="0"/>
        <w:autoSpaceDN w:val="0"/>
        <w:spacing w:line="360" w:lineRule="auto"/>
        <w:rPr>
          <w:rFonts w:hint="eastAsia" w:ascii="宋体" w:hAnsi="宋体" w:eastAsia="宋体" w:cs="宋体"/>
          <w:color w:val="auto"/>
          <w:highlight w:val="none"/>
          <w:lang w:val="zh-CN"/>
        </w:rPr>
      </w:pPr>
    </w:p>
    <w:p w14:paraId="00BF68F1">
      <w:pPr>
        <w:autoSpaceDE w:val="0"/>
        <w:autoSpaceDN w:val="0"/>
        <w:spacing w:line="360" w:lineRule="auto"/>
        <w:rPr>
          <w:rFonts w:hint="eastAsia" w:ascii="宋体" w:hAnsi="宋体" w:eastAsia="宋体" w:cs="宋体"/>
          <w:color w:val="auto"/>
          <w:highlight w:val="none"/>
          <w:lang w:val="zh-CN"/>
        </w:rPr>
      </w:pPr>
    </w:p>
    <w:p w14:paraId="665FAA39">
      <w:pPr>
        <w:spacing w:line="400" w:lineRule="exact"/>
        <w:ind w:firstLine="560"/>
        <w:jc w:val="center"/>
        <w:rPr>
          <w:rFonts w:hint="eastAsia" w:ascii="宋体" w:hAnsi="宋体" w:eastAsia="宋体" w:cs="宋体"/>
          <w:b/>
          <w:color w:val="auto"/>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712F0527">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332DBD74">
      <w:pPr>
        <w:autoSpaceDE w:val="0"/>
        <w:autoSpaceDN w:val="0"/>
        <w:spacing w:line="360" w:lineRule="auto"/>
        <w:jc w:val="center"/>
        <w:rPr>
          <w:rFonts w:hint="eastAsia" w:ascii="宋体" w:hAnsi="宋体" w:eastAsia="宋体" w:cs="宋体"/>
          <w:b/>
          <w:bCs/>
          <w:color w:val="auto"/>
          <w:highlight w:val="none"/>
          <w:lang w:val="zh-CN"/>
        </w:rPr>
      </w:pPr>
    </w:p>
    <w:p w14:paraId="73711340">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t>年   月  日</w:t>
      </w:r>
    </w:p>
    <w:p w14:paraId="45E39A07">
      <w:pPr>
        <w:snapToGrid w:val="0"/>
        <w:spacing w:line="400" w:lineRule="exact"/>
        <w:outlineLvl w:val="1"/>
        <w:rPr>
          <w:rFonts w:hint="eastAsia" w:ascii="宋体" w:hAnsi="宋体" w:eastAsia="宋体" w:cs="宋体"/>
          <w:b/>
          <w:color w:val="auto"/>
          <w:sz w:val="28"/>
          <w:szCs w:val="28"/>
          <w:highlight w:val="none"/>
        </w:rPr>
        <w:sectPr>
          <w:pgSz w:w="11905" w:h="16838"/>
          <w:pgMar w:top="1440" w:right="1440" w:bottom="1440" w:left="1440" w:header="850" w:footer="992" w:gutter="0"/>
          <w:pgNumType w:fmt="decimal"/>
          <w:cols w:space="720" w:num="1"/>
          <w:rtlGutter w:val="0"/>
          <w:docGrid w:type="lines" w:linePitch="317" w:charSpace="0"/>
        </w:sectPr>
      </w:pPr>
    </w:p>
    <w:p w14:paraId="00554D88">
      <w:pPr>
        <w:snapToGrid w:val="0"/>
        <w:spacing w:line="400" w:lineRule="exact"/>
        <w:outlineLvl w:val="1"/>
        <w:rPr>
          <w:rFonts w:hint="eastAsia" w:ascii="宋体" w:hAnsi="宋体" w:eastAsia="宋体" w:cs="宋体"/>
          <w:b/>
          <w:color w:val="auto"/>
          <w:sz w:val="28"/>
          <w:szCs w:val="28"/>
          <w:highlight w:val="none"/>
        </w:rPr>
      </w:pPr>
      <w:bookmarkStart w:id="279" w:name="_Toc30119"/>
      <w:bookmarkStart w:id="280" w:name="_Toc16810"/>
      <w:r>
        <w:rPr>
          <w:rFonts w:hint="eastAsia" w:ascii="宋体" w:hAnsi="宋体" w:eastAsia="宋体" w:cs="宋体"/>
          <w:b/>
          <w:color w:val="auto"/>
          <w:sz w:val="28"/>
          <w:szCs w:val="28"/>
          <w:highlight w:val="none"/>
        </w:rPr>
        <w:t>附件</w:t>
      </w:r>
      <w:bookmarkStart w:id="281" w:name="_Toc376936779"/>
      <w:bookmarkStart w:id="282" w:name="_Toc365019584"/>
      <w:bookmarkStart w:id="283" w:name="_Toc351475542"/>
      <w:r>
        <w:rPr>
          <w:rFonts w:hint="eastAsia" w:ascii="宋体" w:hAnsi="宋体" w:eastAsia="宋体" w:cs="宋体"/>
          <w:b/>
          <w:color w:val="auto"/>
          <w:sz w:val="28"/>
          <w:szCs w:val="28"/>
          <w:highlight w:val="none"/>
        </w:rPr>
        <w:t>7：供应商诚信承诺书</w:t>
      </w:r>
      <w:bookmarkEnd w:id="276"/>
      <w:bookmarkEnd w:id="279"/>
      <w:bookmarkEnd w:id="280"/>
      <w:bookmarkEnd w:id="281"/>
      <w:bookmarkEnd w:id="282"/>
      <w:bookmarkEnd w:id="283"/>
    </w:p>
    <w:p w14:paraId="1BE54FF4">
      <w:pPr>
        <w:spacing w:line="400" w:lineRule="exact"/>
        <w:ind w:firstLine="480"/>
        <w:rPr>
          <w:rFonts w:hint="eastAsia" w:ascii="宋体" w:hAnsi="宋体" w:eastAsia="宋体" w:cs="宋体"/>
          <w:color w:val="auto"/>
          <w:highlight w:val="none"/>
        </w:rPr>
      </w:pPr>
    </w:p>
    <w:p w14:paraId="1750F51B">
      <w:pPr>
        <w:spacing w:line="400" w:lineRule="exact"/>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71619623">
      <w:pPr>
        <w:spacing w:line="400" w:lineRule="exact"/>
        <w:ind w:firstLine="2729" w:firstLineChars="755"/>
        <w:rPr>
          <w:rFonts w:hint="eastAsia" w:ascii="宋体" w:hAnsi="宋体" w:eastAsia="宋体" w:cs="宋体"/>
          <w:b/>
          <w:color w:val="auto"/>
          <w:sz w:val="36"/>
          <w:szCs w:val="36"/>
          <w:highlight w:val="none"/>
        </w:rPr>
      </w:pPr>
    </w:p>
    <w:p w14:paraId="116E7227">
      <w:pPr>
        <w:adjustRightInd w:val="0"/>
        <w:spacing w:line="400" w:lineRule="exact"/>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color w:val="auto"/>
          <w:highlight w:val="none"/>
          <w:u w:val="single"/>
          <w:lang w:eastAsia="zh-CN"/>
        </w:rPr>
        <w:t>青海省国丰工程项目管理有限公司</w:t>
      </w:r>
    </w:p>
    <w:p w14:paraId="34663F2E">
      <w:pPr>
        <w:pStyle w:val="10"/>
        <w:rPr>
          <w:rFonts w:hint="eastAsia" w:ascii="宋体" w:hAnsi="宋体" w:eastAsia="宋体" w:cs="宋体"/>
          <w:highlight w:val="none"/>
          <w:lang w:eastAsia="zh-CN"/>
        </w:rPr>
      </w:pPr>
    </w:p>
    <w:p w14:paraId="366E76E8">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为了诚实、客观、有序地参与青海省政府采购活动，愿就以下内容作出承诺：</w:t>
      </w:r>
    </w:p>
    <w:p w14:paraId="62A6479D">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一、自觉遵守各项法律、法规、规章、制度以及社会公德，维护廉洁环境，与同场竞争的供应商平等参加政府采购活动。</w:t>
      </w:r>
    </w:p>
    <w:p w14:paraId="118987B1">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二、参加</w:t>
      </w:r>
      <w:r>
        <w:rPr>
          <w:rFonts w:hint="eastAsia" w:ascii="宋体" w:hAnsi="宋体" w:eastAsia="宋体" w:cs="宋体"/>
          <w:color w:val="auto"/>
          <w:highlight w:val="none"/>
          <w:lang w:val="zh-CN" w:eastAsia="zh-CN"/>
        </w:rPr>
        <w:t>青海省国丰工程项目管理有限公司</w:t>
      </w:r>
      <w:r>
        <w:rPr>
          <w:rFonts w:hint="eastAsia" w:ascii="宋体" w:hAnsi="宋体" w:eastAsia="宋体" w:cs="宋体"/>
          <w:color w:val="auto"/>
          <w:highlight w:val="none"/>
          <w:lang w:val="zh-CN"/>
        </w:rPr>
        <w:t>组织的政府采购活动时，严格按照磋商文件的规定和要求提供所需的相关材料，并对所提供的各类资料的真实性负责，不虚假应标，不虚列业绩。</w:t>
      </w:r>
    </w:p>
    <w:p w14:paraId="35921349">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三、尊重参与政府采购活动各相关方的合法行为，接受政府采购活动依法形成的意见、结果。</w:t>
      </w:r>
    </w:p>
    <w:p w14:paraId="56A35652">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四、依法参加政府采购活动，不围标、串标，维护市场秩序，不提供“三无”产品、以次充好。</w:t>
      </w:r>
    </w:p>
    <w:p w14:paraId="5CF889EC">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五、积极推动政府采购活动健康开展，对采购活动有疑问、异议时，按法律规定的程序实名（加盖单位公章和法定代表人签名）反映情况，不恶意中伤、无事生非，以和谐、平等的心态参加政府采购活动。</w:t>
      </w:r>
    </w:p>
    <w:p w14:paraId="4F4DE092">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六、认真履行成交供应商应承担的责任和义务，全面执行合同规定的各项内容，保质保量地按时完成工作任务。</w:t>
      </w:r>
    </w:p>
    <w:p w14:paraId="4A390491">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若本企业（单位）发生有悖于上述承诺的行为，愿意接受《中华人民共和国政府采购法》和《政府采购法实施条例》中对供应商的相关处理。</w:t>
      </w:r>
    </w:p>
    <w:p w14:paraId="681C9B98">
      <w:p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本承诺是采购项目响应文件的组成部分。</w:t>
      </w:r>
    </w:p>
    <w:p w14:paraId="213C8410">
      <w:pPr>
        <w:spacing w:line="400" w:lineRule="exact"/>
        <w:ind w:firstLine="3423" w:firstLineChars="1550"/>
        <w:rPr>
          <w:rFonts w:hint="eastAsia" w:ascii="宋体" w:hAnsi="宋体" w:eastAsia="宋体" w:cs="宋体"/>
          <w:b/>
          <w:color w:val="auto"/>
          <w:highlight w:val="none"/>
        </w:rPr>
      </w:pPr>
    </w:p>
    <w:p w14:paraId="1FF7D5B8">
      <w:pPr>
        <w:spacing w:line="400" w:lineRule="exact"/>
        <w:ind w:firstLine="3423" w:firstLineChars="1550"/>
        <w:rPr>
          <w:rFonts w:hint="eastAsia" w:ascii="宋体" w:hAnsi="宋体" w:eastAsia="宋体" w:cs="宋体"/>
          <w:b/>
          <w:color w:val="auto"/>
          <w:highlight w:val="none"/>
        </w:rPr>
      </w:pPr>
    </w:p>
    <w:p w14:paraId="0878697B">
      <w:pPr>
        <w:spacing w:line="400" w:lineRule="exact"/>
        <w:ind w:firstLine="560"/>
        <w:jc w:val="center"/>
        <w:rPr>
          <w:rFonts w:hint="eastAsia" w:ascii="宋体" w:hAnsi="宋体" w:eastAsia="宋体" w:cs="宋体"/>
          <w:b/>
          <w:color w:val="auto"/>
          <w:highlight w:val="none"/>
        </w:rPr>
      </w:pPr>
      <w:bookmarkStart w:id="284" w:name="_Toc458079933"/>
      <w:r>
        <w:rPr>
          <w:rFonts w:hint="eastAsia" w:ascii="宋体" w:hAnsi="宋体" w:eastAsia="宋体" w:cs="宋体"/>
          <w:b/>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1BC4620E">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60D1DAFA">
      <w:pPr>
        <w:spacing w:line="400" w:lineRule="exact"/>
        <w:ind w:firstLine="480"/>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2CA98333">
      <w:pPr>
        <w:snapToGrid w:val="0"/>
        <w:spacing w:line="400" w:lineRule="exact"/>
        <w:outlineLvl w:val="1"/>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bookmarkStart w:id="285" w:name="_Toc19691"/>
      <w:bookmarkStart w:id="286" w:name="_Toc11833"/>
      <w:bookmarkStart w:id="287" w:name="_Toc20276"/>
      <w:r>
        <w:rPr>
          <w:rFonts w:hint="eastAsia" w:ascii="宋体" w:hAnsi="宋体" w:eastAsia="宋体" w:cs="宋体"/>
          <w:b/>
          <w:color w:val="auto"/>
          <w:sz w:val="28"/>
          <w:szCs w:val="28"/>
          <w:highlight w:val="none"/>
        </w:rPr>
        <w:t>附件</w:t>
      </w:r>
      <w:bookmarkEnd w:id="284"/>
      <w:bookmarkEnd w:id="285"/>
      <w:r>
        <w:rPr>
          <w:rFonts w:hint="eastAsia" w:ascii="宋体" w:hAnsi="宋体" w:eastAsia="宋体" w:cs="宋体"/>
          <w:b/>
          <w:color w:val="auto"/>
          <w:sz w:val="28"/>
          <w:szCs w:val="28"/>
          <w:highlight w:val="none"/>
        </w:rPr>
        <w:t>8：</w:t>
      </w:r>
      <w:bookmarkStart w:id="288" w:name="_Toc449612645"/>
      <w:bookmarkStart w:id="289" w:name="_Toc458079934"/>
      <w:bookmarkStart w:id="290" w:name="_Toc199152123"/>
      <w:bookmarkStart w:id="291" w:name="_Toc1967"/>
      <w:bookmarkStart w:id="292" w:name="_Toc454914676"/>
      <w:bookmarkStart w:id="293" w:name="_Toc194999279"/>
      <w:r>
        <w:rPr>
          <w:rFonts w:hint="eastAsia" w:ascii="宋体" w:hAnsi="宋体" w:eastAsia="宋体" w:cs="宋体"/>
          <w:b/>
          <w:color w:val="auto"/>
          <w:sz w:val="28"/>
          <w:szCs w:val="28"/>
          <w:highlight w:val="none"/>
        </w:rPr>
        <w:t>已标价工程量清单部分格式</w:t>
      </w:r>
      <w:bookmarkEnd w:id="286"/>
      <w:bookmarkEnd w:id="287"/>
      <w:bookmarkEnd w:id="288"/>
    </w:p>
    <w:p w14:paraId="7AAED24C">
      <w:pPr>
        <w:spacing w:line="400" w:lineRule="exact"/>
        <w:ind w:firstLine="480"/>
        <w:rPr>
          <w:rFonts w:hint="eastAsia" w:ascii="宋体" w:hAnsi="宋体" w:eastAsia="宋体" w:cs="宋体"/>
          <w:color w:val="auto"/>
          <w:highlight w:val="none"/>
        </w:rPr>
      </w:pPr>
    </w:p>
    <w:bookmarkEnd w:id="289"/>
    <w:bookmarkEnd w:id="290"/>
    <w:bookmarkEnd w:id="291"/>
    <w:bookmarkEnd w:id="292"/>
    <w:bookmarkEnd w:id="293"/>
    <w:p w14:paraId="01E3A192">
      <w:pPr>
        <w:spacing w:before="100" w:line="223" w:lineRule="auto"/>
        <w:ind w:left="3586"/>
        <w:rPr>
          <w:rFonts w:ascii="宋体" w:hAnsi="宋体" w:eastAsia="宋体" w:cs="宋体"/>
          <w:sz w:val="31"/>
          <w:szCs w:val="31"/>
          <w:highlight w:val="none"/>
        </w:rPr>
      </w:pPr>
      <w:r>
        <w:rPr>
          <w:rFonts w:ascii="宋体" w:hAnsi="宋体" w:eastAsia="宋体" w:cs="宋体"/>
          <w:b/>
          <w:bCs/>
          <w:spacing w:val="1"/>
          <w:sz w:val="31"/>
          <w:szCs w:val="31"/>
          <w:highlight w:val="none"/>
        </w:rPr>
        <w:t>已标价工程量清单</w:t>
      </w:r>
    </w:p>
    <w:p w14:paraId="2495C6E4">
      <w:pPr>
        <w:pStyle w:val="47"/>
        <w:spacing w:line="339" w:lineRule="auto"/>
        <w:rPr>
          <w:highlight w:val="none"/>
        </w:rPr>
      </w:pPr>
    </w:p>
    <w:p w14:paraId="67737EE8">
      <w:pPr>
        <w:numPr>
          <w:ilvl w:val="0"/>
          <w:numId w:val="3"/>
        </w:numPr>
        <w:autoSpaceDE w:val="0"/>
        <w:autoSpaceDN w:val="0"/>
        <w:spacing w:line="360" w:lineRule="auto"/>
        <w:ind w:firstLine="440" w:firstLineChars="200"/>
        <w:rPr>
          <w:rFonts w:hint="eastAsia" w:ascii="宋体" w:hAnsi="宋体" w:eastAsia="宋体" w:cs="宋体"/>
          <w:color w:val="auto"/>
          <w:highlight w:val="none"/>
          <w:lang w:val="zh-CN"/>
        </w:rPr>
      </w:pPr>
      <w:r>
        <w:rPr>
          <w:rFonts w:hint="eastAsia" w:cs="宋体"/>
          <w:color w:val="auto"/>
          <w:highlight w:val="none"/>
          <w:lang w:val="zh-CN"/>
        </w:rPr>
        <w:t>供应商</w:t>
      </w:r>
      <w:r>
        <w:rPr>
          <w:rFonts w:hint="eastAsia" w:ascii="宋体" w:hAnsi="宋体" w:eastAsia="宋体" w:cs="宋体"/>
          <w:color w:val="auto"/>
          <w:highlight w:val="none"/>
          <w:lang w:val="zh-CN"/>
        </w:rPr>
        <w:t>应按照第六部分“</w:t>
      </w:r>
      <w:r>
        <w:rPr>
          <w:rFonts w:hint="eastAsia" w:cs="宋体"/>
          <w:color w:val="auto"/>
          <w:highlight w:val="none"/>
          <w:lang w:val="en-US" w:eastAsia="zh-CN"/>
        </w:rPr>
        <w:t>已标价</w:t>
      </w:r>
      <w:r>
        <w:rPr>
          <w:rFonts w:hint="eastAsia" w:ascii="宋体" w:hAnsi="宋体" w:eastAsia="宋体" w:cs="宋体"/>
          <w:color w:val="auto"/>
          <w:highlight w:val="none"/>
          <w:lang w:val="zh-CN"/>
        </w:rPr>
        <w:t>工程量清单 ”的要求逐项填报工程量清单，包括工程量清单说明、投标报价说明、计日工说明、其他说明及工程量清单各项表格。</w:t>
      </w:r>
    </w:p>
    <w:p w14:paraId="1F5385E3">
      <w:pPr>
        <w:numPr>
          <w:ilvl w:val="0"/>
          <w:numId w:val="3"/>
        </w:numPr>
        <w:autoSpaceDE w:val="0"/>
        <w:autoSpaceDN w:val="0"/>
        <w:spacing w:line="360" w:lineRule="auto"/>
        <w:ind w:firstLine="440" w:firstLineChars="200"/>
        <w:rPr>
          <w:rFonts w:hint="eastAsia" w:ascii="宋体" w:hAnsi="宋体" w:eastAsia="宋体" w:cs="宋体"/>
          <w:color w:val="auto"/>
          <w:sz w:val="22"/>
          <w:szCs w:val="22"/>
          <w:highlight w:val="none"/>
          <w:lang w:val="zh-CN" w:eastAsia="zh-CN" w:bidi="zh-CN"/>
        </w:rPr>
      </w:pPr>
      <w:r>
        <w:rPr>
          <w:rFonts w:hint="eastAsia" w:cs="宋体"/>
          <w:color w:val="auto"/>
          <w:sz w:val="22"/>
          <w:szCs w:val="22"/>
          <w:highlight w:val="none"/>
          <w:lang w:val="en-US" w:eastAsia="zh-CN" w:bidi="zh-CN"/>
        </w:rPr>
        <w:t>已标价</w:t>
      </w:r>
      <w:r>
        <w:rPr>
          <w:rFonts w:hint="eastAsia" w:ascii="宋体" w:hAnsi="宋体" w:eastAsia="宋体" w:cs="宋体"/>
          <w:color w:val="auto"/>
          <w:sz w:val="22"/>
          <w:szCs w:val="22"/>
          <w:highlight w:val="none"/>
          <w:lang w:val="zh-CN" w:eastAsia="zh-CN" w:bidi="zh-CN"/>
        </w:rPr>
        <w:t>工程量清单应由造价专业人员签字并加盖执业专用章。</w:t>
      </w:r>
    </w:p>
    <w:p w14:paraId="1569870C">
      <w:pPr>
        <w:snapToGrid w:val="0"/>
        <w:spacing w:line="400" w:lineRule="exact"/>
        <w:outlineLvl w:val="1"/>
        <w:rPr>
          <w:rFonts w:hint="eastAsia" w:ascii="宋体" w:hAnsi="宋体" w:eastAsia="宋体" w:cs="宋体"/>
          <w:b/>
          <w:color w:val="auto"/>
          <w:sz w:val="28"/>
          <w:szCs w:val="28"/>
          <w:highlight w:val="none"/>
        </w:rPr>
      </w:pPr>
    </w:p>
    <w:p w14:paraId="702AF479">
      <w:pPr>
        <w:snapToGrid w:val="0"/>
        <w:spacing w:line="400" w:lineRule="exact"/>
        <w:outlineLvl w:val="1"/>
        <w:rPr>
          <w:rFonts w:hint="eastAsia" w:ascii="宋体" w:hAnsi="宋体" w:eastAsia="宋体" w:cs="宋体"/>
          <w:b/>
          <w:color w:val="auto"/>
          <w:sz w:val="28"/>
          <w:szCs w:val="28"/>
          <w:highlight w:val="none"/>
        </w:rPr>
      </w:pPr>
    </w:p>
    <w:p w14:paraId="28BED9BB">
      <w:pPr>
        <w:snapToGrid w:val="0"/>
        <w:spacing w:line="400" w:lineRule="exact"/>
        <w:outlineLvl w:val="1"/>
        <w:rPr>
          <w:rFonts w:hint="eastAsia" w:ascii="宋体" w:hAnsi="宋体" w:eastAsia="宋体" w:cs="宋体"/>
          <w:b/>
          <w:color w:val="auto"/>
          <w:sz w:val="28"/>
          <w:szCs w:val="28"/>
          <w:highlight w:val="none"/>
        </w:rPr>
      </w:pPr>
    </w:p>
    <w:p w14:paraId="25BB92E8">
      <w:pPr>
        <w:snapToGrid w:val="0"/>
        <w:spacing w:line="400" w:lineRule="exact"/>
        <w:outlineLvl w:val="1"/>
        <w:rPr>
          <w:rFonts w:hint="eastAsia" w:ascii="宋体" w:hAnsi="宋体" w:eastAsia="宋体" w:cs="宋体"/>
          <w:b/>
          <w:color w:val="auto"/>
          <w:sz w:val="28"/>
          <w:szCs w:val="28"/>
          <w:highlight w:val="none"/>
        </w:rPr>
      </w:pPr>
    </w:p>
    <w:p w14:paraId="09273833">
      <w:pPr>
        <w:snapToGrid w:val="0"/>
        <w:spacing w:line="400" w:lineRule="exact"/>
        <w:outlineLvl w:val="1"/>
        <w:rPr>
          <w:rFonts w:hint="eastAsia" w:ascii="宋体" w:hAnsi="宋体" w:eastAsia="宋体" w:cs="宋体"/>
          <w:b/>
          <w:color w:val="auto"/>
          <w:sz w:val="28"/>
          <w:szCs w:val="28"/>
          <w:highlight w:val="none"/>
        </w:rPr>
      </w:pPr>
    </w:p>
    <w:p w14:paraId="1A218D56">
      <w:pPr>
        <w:snapToGrid w:val="0"/>
        <w:spacing w:line="400" w:lineRule="exact"/>
        <w:outlineLvl w:val="1"/>
        <w:rPr>
          <w:rFonts w:hint="eastAsia" w:ascii="宋体" w:hAnsi="宋体" w:eastAsia="宋体" w:cs="宋体"/>
          <w:b/>
          <w:color w:val="auto"/>
          <w:sz w:val="28"/>
          <w:szCs w:val="28"/>
          <w:highlight w:val="none"/>
        </w:rPr>
      </w:pPr>
    </w:p>
    <w:p w14:paraId="795F295C">
      <w:pPr>
        <w:snapToGrid w:val="0"/>
        <w:spacing w:line="400" w:lineRule="exact"/>
        <w:outlineLvl w:val="1"/>
        <w:rPr>
          <w:rFonts w:hint="eastAsia" w:ascii="宋体" w:hAnsi="宋体" w:eastAsia="宋体" w:cs="宋体"/>
          <w:b/>
          <w:color w:val="auto"/>
          <w:sz w:val="28"/>
          <w:szCs w:val="28"/>
          <w:highlight w:val="none"/>
        </w:rPr>
      </w:pPr>
    </w:p>
    <w:p w14:paraId="21959C3D">
      <w:pPr>
        <w:snapToGrid w:val="0"/>
        <w:spacing w:line="400" w:lineRule="exact"/>
        <w:outlineLvl w:val="1"/>
        <w:rPr>
          <w:rFonts w:hint="eastAsia" w:ascii="宋体" w:hAnsi="宋体" w:eastAsia="宋体" w:cs="宋体"/>
          <w:b/>
          <w:color w:val="auto"/>
          <w:sz w:val="28"/>
          <w:szCs w:val="28"/>
          <w:highlight w:val="none"/>
        </w:rPr>
      </w:pPr>
    </w:p>
    <w:p w14:paraId="71E85108">
      <w:pPr>
        <w:snapToGrid w:val="0"/>
        <w:spacing w:line="400" w:lineRule="exact"/>
        <w:outlineLvl w:val="1"/>
        <w:rPr>
          <w:rFonts w:hint="eastAsia" w:ascii="宋体" w:hAnsi="宋体" w:eastAsia="宋体" w:cs="宋体"/>
          <w:b/>
          <w:color w:val="auto"/>
          <w:sz w:val="28"/>
          <w:szCs w:val="28"/>
          <w:highlight w:val="none"/>
        </w:rPr>
      </w:pPr>
    </w:p>
    <w:p w14:paraId="3A89A575">
      <w:pPr>
        <w:snapToGrid w:val="0"/>
        <w:spacing w:line="400" w:lineRule="exact"/>
        <w:outlineLvl w:val="1"/>
        <w:rPr>
          <w:rFonts w:hint="eastAsia" w:ascii="宋体" w:hAnsi="宋体" w:eastAsia="宋体" w:cs="宋体"/>
          <w:b/>
          <w:color w:val="auto"/>
          <w:sz w:val="28"/>
          <w:szCs w:val="28"/>
          <w:highlight w:val="none"/>
        </w:rPr>
      </w:pPr>
    </w:p>
    <w:p w14:paraId="14D4B28F">
      <w:pPr>
        <w:snapToGrid w:val="0"/>
        <w:spacing w:line="400" w:lineRule="exact"/>
        <w:outlineLvl w:val="1"/>
        <w:rPr>
          <w:rFonts w:hint="eastAsia" w:ascii="宋体" w:hAnsi="宋体" w:eastAsia="宋体" w:cs="宋体"/>
          <w:b/>
          <w:color w:val="auto"/>
          <w:sz w:val="28"/>
          <w:szCs w:val="28"/>
          <w:highlight w:val="none"/>
        </w:rPr>
      </w:pPr>
    </w:p>
    <w:p w14:paraId="254EC772">
      <w:pPr>
        <w:snapToGrid w:val="0"/>
        <w:spacing w:line="400" w:lineRule="exact"/>
        <w:outlineLvl w:val="1"/>
        <w:rPr>
          <w:rFonts w:hint="eastAsia" w:ascii="宋体" w:hAnsi="宋体" w:eastAsia="宋体" w:cs="宋体"/>
          <w:b/>
          <w:color w:val="auto"/>
          <w:sz w:val="28"/>
          <w:szCs w:val="28"/>
          <w:highlight w:val="none"/>
        </w:rPr>
      </w:pPr>
    </w:p>
    <w:p w14:paraId="5C55A05C">
      <w:pPr>
        <w:snapToGrid w:val="0"/>
        <w:spacing w:line="400" w:lineRule="exact"/>
        <w:outlineLvl w:val="1"/>
        <w:rPr>
          <w:rFonts w:hint="eastAsia" w:ascii="宋体" w:hAnsi="宋体" w:eastAsia="宋体" w:cs="宋体"/>
          <w:b/>
          <w:color w:val="auto"/>
          <w:sz w:val="28"/>
          <w:szCs w:val="28"/>
          <w:highlight w:val="none"/>
        </w:rPr>
      </w:pPr>
    </w:p>
    <w:p w14:paraId="582F81B2">
      <w:pPr>
        <w:snapToGrid w:val="0"/>
        <w:spacing w:line="400" w:lineRule="exact"/>
        <w:outlineLvl w:val="1"/>
        <w:rPr>
          <w:rFonts w:hint="eastAsia" w:ascii="宋体" w:hAnsi="宋体" w:eastAsia="宋体" w:cs="宋体"/>
          <w:b/>
          <w:color w:val="auto"/>
          <w:sz w:val="28"/>
          <w:szCs w:val="28"/>
          <w:highlight w:val="none"/>
        </w:rPr>
      </w:pPr>
    </w:p>
    <w:p w14:paraId="58F218FE">
      <w:pPr>
        <w:snapToGrid w:val="0"/>
        <w:spacing w:line="400" w:lineRule="exact"/>
        <w:outlineLvl w:val="1"/>
        <w:rPr>
          <w:rFonts w:hint="eastAsia" w:ascii="宋体" w:hAnsi="宋体" w:eastAsia="宋体" w:cs="宋体"/>
          <w:b/>
          <w:color w:val="auto"/>
          <w:sz w:val="28"/>
          <w:szCs w:val="28"/>
          <w:highlight w:val="none"/>
        </w:rPr>
      </w:pPr>
    </w:p>
    <w:p w14:paraId="311E4958">
      <w:pPr>
        <w:snapToGrid w:val="0"/>
        <w:spacing w:line="400" w:lineRule="exact"/>
        <w:outlineLvl w:val="1"/>
        <w:rPr>
          <w:rFonts w:hint="eastAsia" w:ascii="宋体" w:hAnsi="宋体" w:eastAsia="宋体" w:cs="宋体"/>
          <w:b/>
          <w:color w:val="auto"/>
          <w:sz w:val="28"/>
          <w:szCs w:val="28"/>
          <w:highlight w:val="none"/>
        </w:rPr>
      </w:pPr>
    </w:p>
    <w:p w14:paraId="14E0D490">
      <w:pPr>
        <w:snapToGrid w:val="0"/>
        <w:spacing w:line="400" w:lineRule="exact"/>
        <w:outlineLvl w:val="1"/>
        <w:rPr>
          <w:rFonts w:hint="eastAsia" w:ascii="宋体" w:hAnsi="宋体" w:eastAsia="宋体" w:cs="宋体"/>
          <w:b/>
          <w:color w:val="auto"/>
          <w:sz w:val="28"/>
          <w:szCs w:val="28"/>
          <w:highlight w:val="none"/>
        </w:rPr>
      </w:pPr>
    </w:p>
    <w:p w14:paraId="7A9BBA9E">
      <w:pPr>
        <w:snapToGrid w:val="0"/>
        <w:spacing w:line="400" w:lineRule="exact"/>
        <w:outlineLvl w:val="1"/>
        <w:rPr>
          <w:rFonts w:hint="eastAsia" w:ascii="宋体" w:hAnsi="宋体" w:eastAsia="宋体" w:cs="宋体"/>
          <w:b/>
          <w:color w:val="auto"/>
          <w:sz w:val="28"/>
          <w:szCs w:val="28"/>
          <w:highlight w:val="none"/>
        </w:rPr>
      </w:pPr>
    </w:p>
    <w:p w14:paraId="47EBAF68">
      <w:pPr>
        <w:snapToGrid w:val="0"/>
        <w:spacing w:line="400" w:lineRule="exact"/>
        <w:outlineLvl w:val="1"/>
        <w:rPr>
          <w:rFonts w:hint="eastAsia" w:ascii="宋体" w:hAnsi="宋体" w:eastAsia="宋体" w:cs="宋体"/>
          <w:b/>
          <w:color w:val="auto"/>
          <w:sz w:val="28"/>
          <w:szCs w:val="28"/>
          <w:highlight w:val="none"/>
        </w:rPr>
      </w:pPr>
    </w:p>
    <w:p w14:paraId="74A475F8">
      <w:pPr>
        <w:snapToGrid w:val="0"/>
        <w:spacing w:line="400" w:lineRule="exact"/>
        <w:outlineLvl w:val="1"/>
        <w:rPr>
          <w:rFonts w:hint="eastAsia" w:ascii="宋体" w:hAnsi="宋体" w:eastAsia="宋体" w:cs="宋体"/>
          <w:b/>
          <w:color w:val="auto"/>
          <w:sz w:val="28"/>
          <w:szCs w:val="28"/>
          <w:highlight w:val="none"/>
        </w:rPr>
      </w:pPr>
    </w:p>
    <w:p w14:paraId="2970844D">
      <w:pPr>
        <w:snapToGrid w:val="0"/>
        <w:spacing w:line="400" w:lineRule="exact"/>
        <w:outlineLvl w:val="1"/>
        <w:rPr>
          <w:rFonts w:hint="eastAsia" w:ascii="宋体" w:hAnsi="宋体" w:eastAsia="宋体" w:cs="宋体"/>
          <w:b/>
          <w:color w:val="auto"/>
          <w:sz w:val="28"/>
          <w:szCs w:val="28"/>
          <w:highlight w:val="none"/>
        </w:rPr>
      </w:pPr>
    </w:p>
    <w:p w14:paraId="68C6B146">
      <w:pPr>
        <w:snapToGrid w:val="0"/>
        <w:spacing w:line="400" w:lineRule="exact"/>
        <w:outlineLvl w:val="1"/>
        <w:rPr>
          <w:rFonts w:hint="eastAsia" w:ascii="宋体" w:hAnsi="宋体" w:eastAsia="宋体" w:cs="宋体"/>
          <w:b/>
          <w:color w:val="auto"/>
          <w:sz w:val="28"/>
          <w:szCs w:val="28"/>
          <w:highlight w:val="none"/>
        </w:rPr>
      </w:pPr>
    </w:p>
    <w:p w14:paraId="60F61F8C">
      <w:pPr>
        <w:snapToGrid w:val="0"/>
        <w:spacing w:line="400" w:lineRule="exact"/>
        <w:outlineLvl w:val="1"/>
        <w:rPr>
          <w:rFonts w:hint="eastAsia" w:ascii="宋体" w:hAnsi="宋体" w:eastAsia="宋体" w:cs="宋体"/>
          <w:b/>
          <w:color w:val="auto"/>
          <w:sz w:val="28"/>
          <w:szCs w:val="28"/>
          <w:highlight w:val="none"/>
        </w:rPr>
      </w:pPr>
    </w:p>
    <w:p w14:paraId="52670D8C">
      <w:pPr>
        <w:snapToGrid w:val="0"/>
        <w:spacing w:line="400" w:lineRule="exact"/>
        <w:outlineLvl w:val="1"/>
        <w:rPr>
          <w:rFonts w:hint="eastAsia" w:ascii="宋体" w:hAnsi="宋体" w:eastAsia="宋体" w:cs="宋体"/>
          <w:b/>
          <w:color w:val="auto"/>
          <w:sz w:val="28"/>
          <w:szCs w:val="28"/>
          <w:highlight w:val="none"/>
        </w:rPr>
      </w:pPr>
    </w:p>
    <w:p w14:paraId="1A9F099C">
      <w:pPr>
        <w:snapToGrid w:val="0"/>
        <w:spacing w:line="400" w:lineRule="exact"/>
        <w:outlineLvl w:val="1"/>
        <w:rPr>
          <w:rFonts w:hint="eastAsia" w:ascii="宋体" w:hAnsi="宋体" w:eastAsia="宋体" w:cs="宋体"/>
          <w:b/>
          <w:color w:val="auto"/>
          <w:sz w:val="28"/>
          <w:szCs w:val="28"/>
          <w:highlight w:val="none"/>
        </w:rPr>
      </w:pPr>
    </w:p>
    <w:p w14:paraId="63DF6D1A">
      <w:pPr>
        <w:snapToGrid w:val="0"/>
        <w:spacing w:line="400" w:lineRule="exact"/>
        <w:outlineLvl w:val="1"/>
        <w:rPr>
          <w:rFonts w:hint="eastAsia" w:ascii="宋体" w:hAnsi="宋体" w:eastAsia="宋体" w:cs="宋体"/>
          <w:b/>
          <w:color w:val="auto"/>
          <w:sz w:val="28"/>
          <w:szCs w:val="28"/>
          <w:highlight w:val="none"/>
        </w:rPr>
      </w:pPr>
    </w:p>
    <w:p w14:paraId="43E27747">
      <w:pPr>
        <w:snapToGrid w:val="0"/>
        <w:spacing w:line="400" w:lineRule="exact"/>
        <w:outlineLvl w:val="1"/>
        <w:rPr>
          <w:rFonts w:hint="eastAsia" w:ascii="宋体" w:hAnsi="宋体" w:eastAsia="宋体" w:cs="宋体"/>
          <w:b/>
          <w:color w:val="auto"/>
          <w:sz w:val="28"/>
          <w:szCs w:val="28"/>
          <w:highlight w:val="none"/>
        </w:rPr>
      </w:pPr>
      <w:bookmarkStart w:id="294" w:name="_Toc4463"/>
      <w:r>
        <w:rPr>
          <w:rFonts w:hint="eastAsia" w:ascii="宋体" w:hAnsi="宋体" w:eastAsia="宋体" w:cs="宋体"/>
          <w:b/>
          <w:color w:val="auto"/>
          <w:sz w:val="28"/>
          <w:szCs w:val="28"/>
          <w:highlight w:val="none"/>
        </w:rPr>
        <w:t>附件9</w:t>
      </w:r>
      <w:bookmarkStart w:id="295" w:name="_Toc27364"/>
      <w:r>
        <w:rPr>
          <w:rFonts w:hint="eastAsia" w:ascii="宋体" w:hAnsi="宋体" w:eastAsia="宋体" w:cs="宋体"/>
          <w:b/>
          <w:color w:val="auto"/>
          <w:sz w:val="28"/>
          <w:szCs w:val="28"/>
          <w:highlight w:val="none"/>
        </w:rPr>
        <w:t>：资格审查资料</w:t>
      </w:r>
      <w:bookmarkEnd w:id="294"/>
      <w:bookmarkEnd w:id="295"/>
    </w:p>
    <w:p w14:paraId="31A8A698">
      <w:pPr>
        <w:spacing w:before="100" w:beforeAutospacing="1" w:after="100" w:afterAutospacing="1"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资格审查资料</w:t>
      </w:r>
    </w:p>
    <w:p w14:paraId="40199906">
      <w:pPr>
        <w:spacing w:line="400" w:lineRule="exact"/>
        <w:ind w:firstLine="2409" w:firstLineChars="750"/>
        <w:rPr>
          <w:rFonts w:hint="eastAsia" w:ascii="宋体" w:hAnsi="宋体" w:eastAsia="宋体" w:cs="宋体"/>
          <w:b/>
          <w:bCs/>
          <w:color w:val="auto"/>
          <w:sz w:val="32"/>
          <w:szCs w:val="32"/>
          <w:highlight w:val="none"/>
        </w:rPr>
      </w:pPr>
      <w:bookmarkStart w:id="296" w:name="_Toc357004116"/>
      <w:r>
        <w:rPr>
          <w:rFonts w:hint="eastAsia" w:ascii="宋体" w:hAnsi="宋体" w:eastAsia="宋体" w:cs="宋体"/>
          <w:b/>
          <w:bCs/>
          <w:color w:val="auto"/>
          <w:sz w:val="32"/>
          <w:szCs w:val="32"/>
          <w:highlight w:val="none"/>
        </w:rPr>
        <w:t>（一）</w:t>
      </w:r>
      <w:r>
        <w:rPr>
          <w:rFonts w:hint="eastAsia"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基本情况表</w:t>
      </w:r>
      <w:bookmarkEnd w:id="296"/>
    </w:p>
    <w:tbl>
      <w:tblPr>
        <w:tblStyle w:val="29"/>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9"/>
        <w:gridCol w:w="991"/>
        <w:gridCol w:w="1189"/>
        <w:gridCol w:w="1260"/>
        <w:gridCol w:w="165"/>
        <w:gridCol w:w="1087"/>
        <w:gridCol w:w="533"/>
        <w:gridCol w:w="183"/>
        <w:gridCol w:w="1613"/>
      </w:tblGrid>
      <w:tr w14:paraId="5120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6D0F58D">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021" w:type="dxa"/>
            <w:gridSpan w:val="8"/>
            <w:tcBorders>
              <w:top w:val="single" w:color="auto" w:sz="4" w:space="0"/>
              <w:left w:val="single" w:color="auto" w:sz="4" w:space="0"/>
              <w:bottom w:val="single" w:color="auto" w:sz="4" w:space="0"/>
              <w:right w:val="single" w:color="auto" w:sz="4" w:space="0"/>
            </w:tcBorders>
            <w:vAlign w:val="center"/>
          </w:tcPr>
          <w:p w14:paraId="1EEB2E91">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3E2C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BA684DF">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1124C3A6">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D766198">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613" w:type="dxa"/>
            <w:tcBorders>
              <w:top w:val="single" w:color="auto" w:sz="4" w:space="0"/>
              <w:left w:val="single" w:color="auto" w:sz="4" w:space="0"/>
              <w:bottom w:val="single" w:color="auto" w:sz="4" w:space="0"/>
              <w:right w:val="single" w:color="auto" w:sz="4" w:space="0"/>
            </w:tcBorders>
            <w:vAlign w:val="center"/>
          </w:tcPr>
          <w:p w14:paraId="6EE76696">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4E91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F0786E7">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1" w:type="dxa"/>
            <w:tcBorders>
              <w:top w:val="single" w:color="auto" w:sz="4" w:space="0"/>
              <w:left w:val="single" w:color="auto" w:sz="4" w:space="0"/>
              <w:bottom w:val="single" w:color="auto" w:sz="4" w:space="0"/>
              <w:right w:val="single" w:color="auto" w:sz="4" w:space="0"/>
            </w:tcBorders>
            <w:vAlign w:val="center"/>
          </w:tcPr>
          <w:p w14:paraId="076B4127">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614" w:type="dxa"/>
            <w:gridSpan w:val="3"/>
            <w:tcBorders>
              <w:top w:val="single" w:color="auto" w:sz="4" w:space="0"/>
              <w:left w:val="single" w:color="auto" w:sz="4" w:space="0"/>
              <w:bottom w:val="single" w:color="auto" w:sz="4" w:space="0"/>
              <w:right w:val="single" w:color="auto" w:sz="4" w:space="0"/>
            </w:tcBorders>
            <w:vAlign w:val="center"/>
          </w:tcPr>
          <w:p w14:paraId="02B9D319">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16C7EA6A">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613" w:type="dxa"/>
            <w:tcBorders>
              <w:top w:val="single" w:color="auto" w:sz="4" w:space="0"/>
              <w:left w:val="single" w:color="auto" w:sz="4" w:space="0"/>
              <w:bottom w:val="single" w:color="auto" w:sz="4" w:space="0"/>
              <w:right w:val="single" w:color="auto" w:sz="4" w:space="0"/>
            </w:tcBorders>
            <w:vAlign w:val="center"/>
          </w:tcPr>
          <w:p w14:paraId="3770DDDE">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024B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2FED38D">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33ECA90F">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614" w:type="dxa"/>
            <w:gridSpan w:val="3"/>
            <w:tcBorders>
              <w:top w:val="single" w:color="auto" w:sz="4" w:space="0"/>
              <w:left w:val="single" w:color="auto" w:sz="4" w:space="0"/>
              <w:bottom w:val="single" w:color="auto" w:sz="4" w:space="0"/>
              <w:right w:val="single" w:color="auto" w:sz="4" w:space="0"/>
            </w:tcBorders>
            <w:vAlign w:val="center"/>
          </w:tcPr>
          <w:p w14:paraId="22DB175B">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56CE304">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1613" w:type="dxa"/>
            <w:tcBorders>
              <w:top w:val="single" w:color="auto" w:sz="4" w:space="0"/>
              <w:left w:val="single" w:color="auto" w:sz="4" w:space="0"/>
              <w:bottom w:val="single" w:color="auto" w:sz="4" w:space="0"/>
              <w:right w:val="single" w:color="auto" w:sz="4" w:space="0"/>
            </w:tcBorders>
            <w:vAlign w:val="center"/>
          </w:tcPr>
          <w:p w14:paraId="523E72FC">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5F8F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707D9A3">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021" w:type="dxa"/>
            <w:gridSpan w:val="8"/>
            <w:tcBorders>
              <w:top w:val="single" w:color="auto" w:sz="4" w:space="0"/>
              <w:left w:val="single" w:color="auto" w:sz="4" w:space="0"/>
              <w:bottom w:val="single" w:color="auto" w:sz="4" w:space="0"/>
              <w:right w:val="single" w:color="auto" w:sz="4" w:space="0"/>
            </w:tcBorders>
            <w:vAlign w:val="center"/>
          </w:tcPr>
          <w:p w14:paraId="59D5A754">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2E02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7F58522">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91" w:type="dxa"/>
            <w:tcBorders>
              <w:top w:val="single" w:color="auto" w:sz="4" w:space="0"/>
              <w:left w:val="single" w:color="auto" w:sz="4" w:space="0"/>
              <w:bottom w:val="single" w:color="auto" w:sz="4" w:space="0"/>
              <w:right w:val="single" w:color="auto" w:sz="4" w:space="0"/>
            </w:tcBorders>
            <w:vAlign w:val="center"/>
          </w:tcPr>
          <w:p w14:paraId="6BC23380">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89" w:type="dxa"/>
            <w:tcBorders>
              <w:top w:val="single" w:color="auto" w:sz="4" w:space="0"/>
              <w:left w:val="single" w:color="auto" w:sz="4" w:space="0"/>
              <w:bottom w:val="single" w:color="auto" w:sz="4" w:space="0"/>
              <w:right w:val="single" w:color="auto" w:sz="4" w:space="0"/>
            </w:tcBorders>
            <w:vAlign w:val="center"/>
          </w:tcPr>
          <w:p w14:paraId="0F91B788">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C86E49">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091A5149">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14:paraId="14D97E95">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13" w:type="dxa"/>
            <w:tcBorders>
              <w:top w:val="single" w:color="auto" w:sz="4" w:space="0"/>
              <w:left w:val="single" w:color="auto" w:sz="4" w:space="0"/>
              <w:bottom w:val="single" w:color="auto" w:sz="4" w:space="0"/>
              <w:right w:val="single" w:color="auto" w:sz="4" w:space="0"/>
            </w:tcBorders>
            <w:vAlign w:val="center"/>
          </w:tcPr>
          <w:p w14:paraId="03D6FC47">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71A7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657DEE5">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91" w:type="dxa"/>
            <w:tcBorders>
              <w:top w:val="single" w:color="auto" w:sz="4" w:space="0"/>
              <w:left w:val="single" w:color="auto" w:sz="4" w:space="0"/>
              <w:bottom w:val="single" w:color="auto" w:sz="4" w:space="0"/>
              <w:right w:val="single" w:color="auto" w:sz="4" w:space="0"/>
            </w:tcBorders>
            <w:vAlign w:val="center"/>
          </w:tcPr>
          <w:p w14:paraId="58E55955">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89" w:type="dxa"/>
            <w:tcBorders>
              <w:top w:val="single" w:color="auto" w:sz="4" w:space="0"/>
              <w:left w:val="single" w:color="auto" w:sz="4" w:space="0"/>
              <w:bottom w:val="single" w:color="auto" w:sz="4" w:space="0"/>
              <w:right w:val="single" w:color="auto" w:sz="4" w:space="0"/>
            </w:tcBorders>
            <w:vAlign w:val="center"/>
          </w:tcPr>
          <w:p w14:paraId="79A27FBC">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D47DFE">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60F39326">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716" w:type="dxa"/>
            <w:gridSpan w:val="2"/>
            <w:tcBorders>
              <w:top w:val="single" w:color="auto" w:sz="4" w:space="0"/>
              <w:left w:val="single" w:color="auto" w:sz="4" w:space="0"/>
              <w:bottom w:val="single" w:color="auto" w:sz="4" w:space="0"/>
              <w:right w:val="single" w:color="auto" w:sz="4" w:space="0"/>
            </w:tcBorders>
            <w:vAlign w:val="center"/>
          </w:tcPr>
          <w:p w14:paraId="02D7A116">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13" w:type="dxa"/>
            <w:tcBorders>
              <w:top w:val="single" w:color="auto" w:sz="4" w:space="0"/>
              <w:left w:val="single" w:color="auto" w:sz="4" w:space="0"/>
              <w:bottom w:val="single" w:color="auto" w:sz="4" w:space="0"/>
              <w:right w:val="single" w:color="auto" w:sz="4" w:space="0"/>
            </w:tcBorders>
            <w:vAlign w:val="center"/>
          </w:tcPr>
          <w:p w14:paraId="7190A21B">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2150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72DD6F6">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F4327A">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4841" w:type="dxa"/>
            <w:gridSpan w:val="6"/>
            <w:tcBorders>
              <w:top w:val="single" w:color="auto" w:sz="4" w:space="0"/>
              <w:left w:val="single" w:color="auto" w:sz="4" w:space="0"/>
              <w:bottom w:val="single" w:color="auto" w:sz="4" w:space="0"/>
              <w:right w:val="single" w:color="auto" w:sz="4" w:space="0"/>
            </w:tcBorders>
            <w:vAlign w:val="center"/>
          </w:tcPr>
          <w:p w14:paraId="45E45166">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E9C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BA84372">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51A97E4">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2EAD25D">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85" w:type="dxa"/>
            <w:gridSpan w:val="3"/>
            <w:tcBorders>
              <w:top w:val="single" w:color="auto" w:sz="4" w:space="0"/>
              <w:left w:val="single" w:color="auto" w:sz="4" w:space="0"/>
              <w:bottom w:val="single" w:color="auto" w:sz="4" w:space="0"/>
              <w:right w:val="single" w:color="auto" w:sz="4" w:space="0"/>
            </w:tcBorders>
            <w:vAlign w:val="center"/>
          </w:tcPr>
          <w:p w14:paraId="08632395">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85CE4A5">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33D6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2C9FF46">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158AE0D">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BD0E2EA">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14:paraId="0A72EB9A">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3DA84715">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26C2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D0C4314">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F0418F2">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E7F13AE">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14:paraId="75421AC1">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138EA84B">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3095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9DC0C5C">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45B9FB9">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4B1750A">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14:paraId="68755AF9">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B480E20">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6EDB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E266A94">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51F7806">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0E2CFEE">
            <w:pPr>
              <w:autoSpaceDE w:val="0"/>
              <w:autoSpaceDN w:val="0"/>
              <w:adjustRightInd w:val="0"/>
              <w:spacing w:line="400" w:lineRule="exact"/>
              <w:jc w:val="center"/>
              <w:rPr>
                <w:rFonts w:hint="eastAsia" w:ascii="宋体" w:hAnsi="宋体" w:eastAsia="宋体" w:cs="宋体"/>
                <w:color w:val="auto"/>
                <w:sz w:val="24"/>
                <w:szCs w:val="24"/>
                <w:highlight w:val="none"/>
              </w:rPr>
            </w:pPr>
          </w:p>
        </w:tc>
        <w:tc>
          <w:tcPr>
            <w:tcW w:w="1785" w:type="dxa"/>
            <w:gridSpan w:val="3"/>
            <w:tcBorders>
              <w:top w:val="single" w:color="auto" w:sz="4" w:space="0"/>
              <w:left w:val="single" w:color="auto" w:sz="4" w:space="0"/>
              <w:bottom w:val="single" w:color="auto" w:sz="4" w:space="0"/>
              <w:right w:val="single" w:color="auto" w:sz="4" w:space="0"/>
            </w:tcBorders>
            <w:vAlign w:val="center"/>
          </w:tcPr>
          <w:p w14:paraId="02868515">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44C04ED3">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738A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AD8653C">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021" w:type="dxa"/>
            <w:gridSpan w:val="8"/>
            <w:tcBorders>
              <w:top w:val="single" w:color="auto" w:sz="4" w:space="0"/>
              <w:left w:val="single" w:color="auto" w:sz="4" w:space="0"/>
              <w:bottom w:val="single" w:color="auto" w:sz="4" w:space="0"/>
              <w:right w:val="single" w:color="auto" w:sz="4" w:space="0"/>
            </w:tcBorders>
            <w:vAlign w:val="center"/>
          </w:tcPr>
          <w:p w14:paraId="22EE155B">
            <w:pPr>
              <w:autoSpaceDE w:val="0"/>
              <w:autoSpaceDN w:val="0"/>
              <w:adjustRightInd w:val="0"/>
              <w:spacing w:line="400" w:lineRule="exact"/>
              <w:jc w:val="center"/>
              <w:rPr>
                <w:rFonts w:hint="eastAsia" w:ascii="宋体" w:hAnsi="宋体" w:eastAsia="宋体" w:cs="宋体"/>
                <w:color w:val="auto"/>
                <w:sz w:val="24"/>
                <w:szCs w:val="24"/>
                <w:highlight w:val="none"/>
              </w:rPr>
            </w:pPr>
          </w:p>
          <w:p w14:paraId="7B03D4BA">
            <w:pPr>
              <w:autoSpaceDE w:val="0"/>
              <w:autoSpaceDN w:val="0"/>
              <w:adjustRightInd w:val="0"/>
              <w:spacing w:line="400" w:lineRule="exact"/>
              <w:jc w:val="center"/>
              <w:rPr>
                <w:rFonts w:hint="eastAsia" w:ascii="宋体" w:hAnsi="宋体" w:eastAsia="宋体" w:cs="宋体"/>
                <w:color w:val="auto"/>
                <w:sz w:val="24"/>
                <w:szCs w:val="24"/>
                <w:highlight w:val="none"/>
              </w:rPr>
            </w:pPr>
          </w:p>
          <w:p w14:paraId="63DAA163">
            <w:pPr>
              <w:autoSpaceDE w:val="0"/>
              <w:autoSpaceDN w:val="0"/>
              <w:adjustRightInd w:val="0"/>
              <w:spacing w:line="400" w:lineRule="exact"/>
              <w:jc w:val="center"/>
              <w:rPr>
                <w:rFonts w:hint="eastAsia" w:ascii="宋体" w:hAnsi="宋体" w:eastAsia="宋体" w:cs="宋体"/>
                <w:color w:val="auto"/>
                <w:sz w:val="24"/>
                <w:szCs w:val="24"/>
                <w:highlight w:val="none"/>
              </w:rPr>
            </w:pPr>
          </w:p>
        </w:tc>
      </w:tr>
      <w:tr w14:paraId="24DE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5E6DEAF">
            <w:pPr>
              <w:autoSpaceDE w:val="0"/>
              <w:autoSpaceDN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021" w:type="dxa"/>
            <w:gridSpan w:val="8"/>
            <w:tcBorders>
              <w:top w:val="single" w:color="auto" w:sz="4" w:space="0"/>
              <w:left w:val="single" w:color="auto" w:sz="4" w:space="0"/>
              <w:bottom w:val="single" w:color="auto" w:sz="4" w:space="0"/>
              <w:right w:val="single" w:color="auto" w:sz="4" w:space="0"/>
            </w:tcBorders>
            <w:vAlign w:val="center"/>
          </w:tcPr>
          <w:p w14:paraId="48679F5D">
            <w:pPr>
              <w:autoSpaceDE w:val="0"/>
              <w:autoSpaceDN w:val="0"/>
              <w:adjustRightInd w:val="0"/>
              <w:spacing w:line="400" w:lineRule="exact"/>
              <w:jc w:val="center"/>
              <w:rPr>
                <w:rFonts w:hint="eastAsia" w:ascii="宋体" w:hAnsi="宋体" w:eastAsia="宋体" w:cs="宋体"/>
                <w:color w:val="auto"/>
                <w:sz w:val="24"/>
                <w:szCs w:val="24"/>
                <w:highlight w:val="none"/>
              </w:rPr>
            </w:pPr>
          </w:p>
        </w:tc>
      </w:tr>
    </w:tbl>
    <w:p w14:paraId="29E8A206">
      <w:pPr>
        <w:spacing w:line="400" w:lineRule="exact"/>
        <w:ind w:firstLine="1446" w:firstLineChars="450"/>
        <w:rPr>
          <w:rFonts w:hint="eastAsia" w:ascii="宋体" w:hAnsi="宋体" w:eastAsia="宋体" w:cs="宋体"/>
          <w:b/>
          <w:bCs/>
          <w:color w:val="auto"/>
          <w:sz w:val="32"/>
          <w:szCs w:val="32"/>
          <w:highlight w:val="none"/>
        </w:rPr>
      </w:pPr>
    </w:p>
    <w:p w14:paraId="7B79E224">
      <w:pPr>
        <w:spacing w:line="400" w:lineRule="exact"/>
        <w:ind w:firstLine="1446" w:firstLineChars="450"/>
        <w:rPr>
          <w:rFonts w:hint="eastAsia" w:ascii="宋体" w:hAnsi="宋体" w:eastAsia="宋体" w:cs="宋体"/>
          <w:b/>
          <w:bCs/>
          <w:color w:val="auto"/>
          <w:sz w:val="32"/>
          <w:szCs w:val="32"/>
          <w:highlight w:val="none"/>
        </w:rPr>
      </w:pPr>
    </w:p>
    <w:p w14:paraId="59C2DBF3">
      <w:pPr>
        <w:spacing w:line="400" w:lineRule="exact"/>
        <w:ind w:firstLine="1446" w:firstLineChars="450"/>
        <w:rPr>
          <w:rFonts w:hint="eastAsia" w:ascii="宋体" w:hAnsi="宋体" w:eastAsia="宋体" w:cs="宋体"/>
          <w:b/>
          <w:bCs/>
          <w:color w:val="auto"/>
          <w:sz w:val="32"/>
          <w:szCs w:val="32"/>
          <w:highlight w:val="none"/>
        </w:rPr>
      </w:pPr>
    </w:p>
    <w:p w14:paraId="62767E49">
      <w:pPr>
        <w:spacing w:line="400" w:lineRule="exact"/>
        <w:ind w:firstLine="1446" w:firstLineChars="450"/>
        <w:rPr>
          <w:rFonts w:hint="eastAsia" w:ascii="宋体" w:hAnsi="宋体" w:eastAsia="宋体" w:cs="宋体"/>
          <w:b/>
          <w:bCs/>
          <w:color w:val="auto"/>
          <w:sz w:val="32"/>
          <w:szCs w:val="32"/>
          <w:highlight w:val="none"/>
        </w:rPr>
      </w:pPr>
    </w:p>
    <w:p w14:paraId="70CA17ED">
      <w:pPr>
        <w:spacing w:line="400" w:lineRule="exact"/>
        <w:ind w:firstLine="1446" w:firstLineChars="450"/>
        <w:rPr>
          <w:rFonts w:hint="eastAsia" w:ascii="宋体" w:hAnsi="宋体" w:eastAsia="宋体" w:cs="宋体"/>
          <w:b/>
          <w:bCs/>
          <w:color w:val="auto"/>
          <w:sz w:val="32"/>
          <w:szCs w:val="32"/>
          <w:highlight w:val="none"/>
        </w:rPr>
      </w:pPr>
    </w:p>
    <w:p w14:paraId="6EC3009C">
      <w:pPr>
        <w:spacing w:line="400" w:lineRule="exact"/>
        <w:ind w:firstLine="1446" w:firstLineChars="450"/>
        <w:rPr>
          <w:rFonts w:hint="eastAsia" w:ascii="宋体" w:hAnsi="宋体" w:eastAsia="宋体" w:cs="宋体"/>
          <w:b/>
          <w:bCs/>
          <w:color w:val="auto"/>
          <w:sz w:val="32"/>
          <w:szCs w:val="32"/>
          <w:highlight w:val="none"/>
        </w:rPr>
      </w:pPr>
    </w:p>
    <w:p w14:paraId="23F9B707">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（二）</w:t>
      </w:r>
      <w:bookmarkStart w:id="297" w:name="_Toc475956593"/>
      <w:bookmarkStart w:id="298" w:name="_Toc5693"/>
      <w:r>
        <w:rPr>
          <w:rFonts w:hint="eastAsia" w:ascii="宋体" w:hAnsi="宋体" w:eastAsia="宋体" w:cs="宋体"/>
          <w:b/>
          <w:bCs/>
          <w:color w:val="auto"/>
          <w:sz w:val="28"/>
          <w:szCs w:val="28"/>
          <w:highlight w:val="none"/>
        </w:rPr>
        <w:t xml:space="preserve"> </w:t>
      </w:r>
      <w:bookmarkStart w:id="299" w:name="_Toc14990"/>
      <w:bookmarkStart w:id="300" w:name="_Toc20813"/>
      <w:r>
        <w:rPr>
          <w:rFonts w:hint="eastAsia" w:ascii="宋体" w:hAnsi="宋体" w:eastAsia="宋体" w:cs="宋体"/>
          <w:b/>
          <w:bCs/>
          <w:color w:val="auto"/>
          <w:sz w:val="28"/>
          <w:szCs w:val="28"/>
          <w:highlight w:val="none"/>
        </w:rPr>
        <w:t>财务状况、缴纳税收和社会保障资金证明</w:t>
      </w:r>
      <w:bookmarkEnd w:id="297"/>
      <w:bookmarkEnd w:id="298"/>
      <w:bookmarkEnd w:id="299"/>
      <w:bookmarkEnd w:id="300"/>
    </w:p>
    <w:p w14:paraId="70973C22">
      <w:pPr>
        <w:autoSpaceDE w:val="0"/>
        <w:autoSpaceDN w:val="0"/>
        <w:adjustRightInd w:val="0"/>
        <w:spacing w:line="400" w:lineRule="exact"/>
        <w:ind w:firstLine="480"/>
        <w:rPr>
          <w:rFonts w:hint="eastAsia" w:ascii="宋体" w:hAnsi="宋体" w:eastAsia="宋体" w:cs="宋体"/>
          <w:b/>
          <w:bCs/>
          <w:color w:val="auto"/>
          <w:highlight w:val="none"/>
          <w:lang w:val="zh-CN"/>
        </w:rPr>
      </w:pPr>
    </w:p>
    <w:p w14:paraId="0FA87321">
      <w:pPr>
        <w:autoSpaceDE w:val="0"/>
        <w:autoSpaceDN w:val="0"/>
        <w:adjustRightInd w:val="0"/>
        <w:spacing w:line="480" w:lineRule="auto"/>
        <w:ind w:firstLine="482"/>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按照竞争性磋商文件提供以下相关材料。</w:t>
      </w:r>
    </w:p>
    <w:p w14:paraId="5FD69E4E">
      <w:pPr>
        <w:widowControl w:val="0"/>
        <w:spacing w:line="360" w:lineRule="auto"/>
        <w:ind w:firstLine="56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1、供应商是法人的，提供2024年度经第三方审计的财务状况报告(扫描或复印件应清晰)，包括资产负债表、现金流量表、利润表和财务(会计)报表附注，并提供第三方机构的营业执照、执业证书。供应商</w:t>
      </w:r>
      <w:r>
        <w:rPr>
          <w:rFonts w:hint="eastAsia" w:ascii="宋体" w:hAnsi="宋体" w:eastAsia="宋体" w:cs="宋体"/>
          <w:color w:val="auto"/>
          <w:sz w:val="24"/>
          <w:szCs w:val="24"/>
          <w:highlight w:val="none"/>
          <w:lang w:val="zh-CN" w:eastAsia="zh-CN"/>
        </w:rPr>
        <w:t>的成立时间少于</w:t>
      </w:r>
      <w:r>
        <w:rPr>
          <w:rFonts w:hint="eastAsia"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zh-CN" w:eastAsia="zh-CN"/>
        </w:rPr>
        <w:t>文件规定年份的，应提供近三个月银行资信证明</w:t>
      </w:r>
      <w:r>
        <w:rPr>
          <w:rFonts w:hint="eastAsia" w:ascii="宋体" w:hAnsi="宋体" w:eastAsia="宋体" w:cs="宋体"/>
          <w:color w:val="auto"/>
          <w:sz w:val="24"/>
          <w:szCs w:val="24"/>
          <w:highlight w:val="none"/>
          <w:lang w:val="zh-CN"/>
        </w:rPr>
        <w:t>(同时提供基本存款账户开户许可证或基本存款账户信息)</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供应商是其他组织和自然人，没有经审计的财务报告，可以提供基本开户银行出具的资信证明(同时提供基本存款账户开户许可证或基本存款账户信息)。</w:t>
      </w:r>
    </w:p>
    <w:p w14:paraId="714CAC2B">
      <w:pPr>
        <w:widowControl w:val="0"/>
        <w:spacing w:line="360" w:lineRule="auto"/>
        <w:ind w:firstLine="56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2、近半年内任意三个月依法缴纳税收和社会保障资金记录的证明材料:依法免税或不需要缴纳社会保障资金的磋商响应人须提供相应文件证明其依法免税或不需要缴纳社会保障资金。</w:t>
      </w:r>
    </w:p>
    <w:p w14:paraId="23E4D783">
      <w:pPr>
        <w:spacing w:line="400" w:lineRule="exact"/>
        <w:ind w:firstLine="480"/>
        <w:rPr>
          <w:rFonts w:hint="eastAsia" w:ascii="宋体" w:hAnsi="宋体" w:eastAsia="宋体" w:cs="宋体"/>
          <w:color w:val="auto"/>
          <w:highlight w:val="none"/>
        </w:rPr>
      </w:pPr>
    </w:p>
    <w:p w14:paraId="39A61902">
      <w:pPr>
        <w:spacing w:line="400" w:lineRule="exact"/>
        <w:ind w:firstLine="480"/>
        <w:rPr>
          <w:rFonts w:hint="eastAsia" w:ascii="宋体" w:hAnsi="宋体" w:eastAsia="宋体" w:cs="宋体"/>
          <w:color w:val="auto"/>
          <w:highlight w:val="none"/>
        </w:rPr>
      </w:pPr>
    </w:p>
    <w:p w14:paraId="2CC5A1F2">
      <w:pPr>
        <w:spacing w:line="400" w:lineRule="exact"/>
        <w:ind w:firstLine="480"/>
        <w:rPr>
          <w:rFonts w:hint="eastAsia" w:ascii="宋体" w:hAnsi="宋体" w:eastAsia="宋体" w:cs="宋体"/>
          <w:color w:val="auto"/>
          <w:highlight w:val="none"/>
        </w:rPr>
      </w:pPr>
    </w:p>
    <w:p w14:paraId="2870FC7E">
      <w:pPr>
        <w:spacing w:line="400" w:lineRule="exact"/>
        <w:ind w:firstLine="480"/>
        <w:rPr>
          <w:rFonts w:hint="eastAsia" w:ascii="宋体" w:hAnsi="宋体" w:eastAsia="宋体" w:cs="宋体"/>
          <w:color w:val="auto"/>
          <w:highlight w:val="none"/>
        </w:rPr>
      </w:pPr>
    </w:p>
    <w:p w14:paraId="35386125">
      <w:pPr>
        <w:spacing w:line="400" w:lineRule="exact"/>
        <w:ind w:firstLine="480"/>
        <w:rPr>
          <w:rFonts w:hint="eastAsia" w:ascii="宋体" w:hAnsi="宋体" w:eastAsia="宋体" w:cs="宋体"/>
          <w:color w:val="auto"/>
          <w:highlight w:val="none"/>
        </w:rPr>
      </w:pPr>
    </w:p>
    <w:p w14:paraId="5CE61E9C">
      <w:pPr>
        <w:spacing w:line="400" w:lineRule="exact"/>
        <w:ind w:firstLine="480"/>
        <w:rPr>
          <w:rFonts w:hint="eastAsia" w:ascii="宋体" w:hAnsi="宋体" w:eastAsia="宋体" w:cs="宋体"/>
          <w:color w:val="auto"/>
          <w:highlight w:val="none"/>
        </w:rPr>
      </w:pPr>
    </w:p>
    <w:p w14:paraId="1D0F67BA">
      <w:pPr>
        <w:spacing w:line="400" w:lineRule="exact"/>
        <w:ind w:firstLine="480"/>
        <w:rPr>
          <w:rFonts w:hint="eastAsia" w:ascii="宋体" w:hAnsi="宋体" w:eastAsia="宋体" w:cs="宋体"/>
          <w:color w:val="auto"/>
          <w:highlight w:val="none"/>
        </w:rPr>
      </w:pPr>
    </w:p>
    <w:p w14:paraId="114461C2">
      <w:pPr>
        <w:spacing w:line="400" w:lineRule="exact"/>
        <w:ind w:firstLine="480"/>
        <w:rPr>
          <w:rFonts w:hint="eastAsia" w:ascii="宋体" w:hAnsi="宋体" w:eastAsia="宋体" w:cs="宋体"/>
          <w:color w:val="auto"/>
          <w:highlight w:val="none"/>
        </w:rPr>
      </w:pPr>
    </w:p>
    <w:p w14:paraId="532DA0E0">
      <w:pPr>
        <w:spacing w:line="400" w:lineRule="exact"/>
        <w:ind w:firstLine="480"/>
        <w:rPr>
          <w:rFonts w:hint="eastAsia" w:ascii="宋体" w:hAnsi="宋体" w:eastAsia="宋体" w:cs="宋体"/>
          <w:color w:val="auto"/>
          <w:highlight w:val="none"/>
        </w:rPr>
      </w:pPr>
    </w:p>
    <w:p w14:paraId="27492D09">
      <w:pPr>
        <w:spacing w:line="400" w:lineRule="exact"/>
        <w:ind w:firstLine="480"/>
        <w:rPr>
          <w:rFonts w:hint="eastAsia" w:ascii="宋体" w:hAnsi="宋体" w:eastAsia="宋体" w:cs="宋体"/>
          <w:color w:val="auto"/>
          <w:highlight w:val="none"/>
        </w:rPr>
      </w:pPr>
    </w:p>
    <w:p w14:paraId="5C21EDCF">
      <w:pPr>
        <w:spacing w:line="400" w:lineRule="exact"/>
        <w:ind w:firstLine="480"/>
        <w:rPr>
          <w:rFonts w:hint="eastAsia" w:ascii="宋体" w:hAnsi="宋体" w:eastAsia="宋体" w:cs="宋体"/>
          <w:color w:val="auto"/>
          <w:highlight w:val="none"/>
        </w:rPr>
      </w:pPr>
    </w:p>
    <w:p w14:paraId="4A37763C">
      <w:pPr>
        <w:spacing w:line="400" w:lineRule="exact"/>
        <w:ind w:firstLine="480"/>
        <w:rPr>
          <w:rFonts w:hint="eastAsia" w:ascii="宋体" w:hAnsi="宋体" w:eastAsia="宋体" w:cs="宋体"/>
          <w:color w:val="auto"/>
          <w:highlight w:val="none"/>
        </w:rPr>
      </w:pPr>
    </w:p>
    <w:p w14:paraId="16AD54A7">
      <w:pPr>
        <w:spacing w:line="400" w:lineRule="exact"/>
        <w:ind w:firstLine="480"/>
        <w:rPr>
          <w:rFonts w:hint="eastAsia" w:ascii="宋体" w:hAnsi="宋体" w:eastAsia="宋体" w:cs="宋体"/>
          <w:color w:val="auto"/>
          <w:highlight w:val="none"/>
        </w:rPr>
      </w:pPr>
    </w:p>
    <w:p w14:paraId="409E0A93">
      <w:pPr>
        <w:spacing w:line="400" w:lineRule="exact"/>
        <w:rPr>
          <w:rFonts w:hint="eastAsia" w:ascii="宋体" w:hAnsi="宋体" w:eastAsia="宋体" w:cs="宋体"/>
          <w:color w:val="auto"/>
          <w:highlight w:val="none"/>
        </w:rPr>
      </w:pPr>
    </w:p>
    <w:p w14:paraId="0B7D63F6">
      <w:pPr>
        <w:pStyle w:val="16"/>
        <w:ind w:left="0" w:lef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32"/>
          <w:szCs w:val="32"/>
          <w:highlight w:val="none"/>
          <w:lang w:val="en-US" w:eastAsia="zh-CN" w:bidi="ar-SA"/>
        </w:rPr>
        <w:t>（四）其他资格审查资料</w:t>
      </w:r>
    </w:p>
    <w:p w14:paraId="49AAD542">
      <w:pPr>
        <w:rPr>
          <w:rFonts w:hint="eastAsia" w:ascii="宋体" w:hAnsi="宋体" w:eastAsia="宋体" w:cs="宋体"/>
          <w:b/>
          <w:color w:val="auto"/>
          <w:sz w:val="28"/>
          <w:szCs w:val="28"/>
          <w:highlight w:val="none"/>
        </w:rPr>
      </w:pPr>
      <w:bookmarkStart w:id="301" w:name="_Toc5372"/>
      <w:bookmarkStart w:id="302" w:name="_Toc28058"/>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0</w:t>
      </w:r>
      <w:r>
        <w:rPr>
          <w:rFonts w:hint="eastAsia" w:ascii="宋体" w:hAnsi="宋体" w:eastAsia="宋体" w:cs="宋体"/>
          <w:b/>
          <w:color w:val="auto"/>
          <w:sz w:val="28"/>
          <w:szCs w:val="28"/>
          <w:highlight w:val="none"/>
        </w:rPr>
        <w:t>：磋商保证金</w:t>
      </w:r>
      <w:bookmarkEnd w:id="301"/>
      <w:bookmarkEnd w:id="302"/>
    </w:p>
    <w:p w14:paraId="08591F9B">
      <w:pPr>
        <w:autoSpaceDE w:val="0"/>
        <w:autoSpaceDN w:val="0"/>
        <w:spacing w:line="360" w:lineRule="auto"/>
        <w:jc w:val="center"/>
        <w:rPr>
          <w:rFonts w:hint="eastAsia" w:ascii="宋体" w:hAnsi="宋体" w:eastAsia="宋体" w:cs="宋体"/>
          <w:b/>
          <w:bCs/>
          <w:kern w:val="0"/>
          <w:sz w:val="36"/>
          <w:szCs w:val="36"/>
          <w:highlight w:val="none"/>
          <w:lang w:val="zh-CN"/>
        </w:rPr>
      </w:pPr>
      <w:bookmarkStart w:id="303" w:name="_Toc416363470"/>
      <w:bookmarkStart w:id="304" w:name="_Toc458079959"/>
      <w:bookmarkStart w:id="305" w:name="_Toc16532"/>
      <w:r>
        <w:rPr>
          <w:rFonts w:hint="eastAsia" w:ascii="宋体" w:hAnsi="宋体" w:eastAsia="宋体" w:cs="宋体"/>
          <w:b/>
          <w:bCs/>
          <w:kern w:val="0"/>
          <w:sz w:val="28"/>
          <w:szCs w:val="28"/>
          <w:highlight w:val="none"/>
        </w:rPr>
        <w:t>磋商</w:t>
      </w:r>
      <w:r>
        <w:rPr>
          <w:rFonts w:hint="eastAsia" w:ascii="宋体" w:hAnsi="宋体" w:eastAsia="宋体" w:cs="宋体"/>
          <w:b/>
          <w:bCs/>
          <w:kern w:val="0"/>
          <w:sz w:val="28"/>
          <w:szCs w:val="28"/>
          <w:highlight w:val="none"/>
          <w:lang w:val="zh-CN"/>
        </w:rPr>
        <w:t>保证金证明</w:t>
      </w:r>
    </w:p>
    <w:p w14:paraId="36CD67D5">
      <w:pPr>
        <w:autoSpaceDE w:val="0"/>
        <w:autoSpaceDN w:val="0"/>
        <w:spacing w:line="360" w:lineRule="auto"/>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致：</w:t>
      </w:r>
      <w:r>
        <w:rPr>
          <w:rFonts w:hint="eastAsia" w:ascii="宋体" w:hAnsi="宋体" w:eastAsia="宋体" w:cs="宋体"/>
          <w:b/>
          <w:bCs/>
          <w:kern w:val="0"/>
          <w:sz w:val="24"/>
          <w:highlight w:val="none"/>
          <w:u w:val="dashDotHeavy"/>
          <w:lang w:val="zh-CN"/>
        </w:rPr>
        <w:t>采购人或者采购代理机构</w:t>
      </w:r>
    </w:p>
    <w:p w14:paraId="5A6EA14C">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我方为</w:t>
      </w:r>
      <w:r>
        <w:rPr>
          <w:rFonts w:hint="eastAsia" w:ascii="宋体" w:hAnsi="宋体" w:eastAsia="宋体" w:cs="宋体"/>
          <w:i w:val="0"/>
          <w:iCs w:val="0"/>
          <w:kern w:val="0"/>
          <w:sz w:val="24"/>
          <w:highlight w:val="none"/>
          <w:u w:val="single"/>
          <w:lang w:val="zh-CN"/>
        </w:rPr>
        <w:t>（采购项目名称）</w:t>
      </w:r>
      <w:r>
        <w:rPr>
          <w:rFonts w:hint="eastAsia" w:ascii="宋体" w:hAnsi="宋体" w:eastAsia="宋体" w:cs="宋体"/>
          <w:kern w:val="0"/>
          <w:sz w:val="24"/>
          <w:highlight w:val="none"/>
          <w:lang w:val="zh-CN"/>
        </w:rPr>
        <w:t>项目（采购项目编号为：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）递交保证金人民币       （大写：人民币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元）已于</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日以</w:t>
      </w:r>
      <w:r>
        <w:rPr>
          <w:rFonts w:hint="eastAsia" w:ascii="宋体" w:hAnsi="宋体" w:eastAsia="宋体" w:cs="宋体"/>
          <w:kern w:val="0"/>
          <w:sz w:val="24"/>
          <w:highlight w:val="none"/>
        </w:rPr>
        <w:t>企业账</w:t>
      </w:r>
      <w:r>
        <w:rPr>
          <w:rFonts w:hint="eastAsia" w:ascii="宋体" w:hAnsi="宋体" w:eastAsia="宋体" w:cs="宋体"/>
          <w:kern w:val="0"/>
          <w:sz w:val="24"/>
          <w:highlight w:val="none"/>
          <w:lang w:val="zh-CN"/>
        </w:rPr>
        <w:t>户转账方式汇入你方账户。</w:t>
      </w:r>
    </w:p>
    <w:p w14:paraId="66410C10">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附件：保证金交款证明复印件（加盖公章）</w:t>
      </w:r>
    </w:p>
    <w:p w14:paraId="148F39AE">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5D397212">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户    名：</w:t>
      </w:r>
    </w:p>
    <w:p w14:paraId="237D1EC4">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开户银行：</w:t>
      </w:r>
    </w:p>
    <w:p w14:paraId="38D81D7D">
      <w:pPr>
        <w:autoSpaceDE w:val="0"/>
        <w:autoSpaceDN w:val="0"/>
        <w:spacing w:line="360" w:lineRule="auto"/>
        <w:ind w:firstLine="36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开户帐号：</w:t>
      </w:r>
    </w:p>
    <w:p w14:paraId="4BF2E722">
      <w:pPr>
        <w:autoSpaceDE w:val="0"/>
        <w:autoSpaceDN w:val="0"/>
        <w:spacing w:line="360" w:lineRule="auto"/>
        <w:ind w:firstLine="360"/>
        <w:rPr>
          <w:rFonts w:hint="eastAsia" w:ascii="宋体" w:hAnsi="宋体" w:eastAsia="宋体" w:cs="宋体"/>
          <w:kern w:val="0"/>
          <w:sz w:val="24"/>
          <w:highlight w:val="none"/>
          <w:lang w:val="zh-CN"/>
        </w:rPr>
      </w:pPr>
    </w:p>
    <w:p w14:paraId="67027181">
      <w:pPr>
        <w:autoSpaceDE w:val="0"/>
        <w:autoSpaceDN w:val="0"/>
        <w:spacing w:line="360" w:lineRule="auto"/>
        <w:ind w:firstLine="360"/>
        <w:rPr>
          <w:rFonts w:hint="eastAsia" w:ascii="宋体" w:hAnsi="宋体" w:eastAsia="宋体" w:cs="宋体"/>
          <w:kern w:val="0"/>
          <w:sz w:val="24"/>
          <w:highlight w:val="none"/>
          <w:lang w:val="zh-CN"/>
        </w:rPr>
      </w:pPr>
    </w:p>
    <w:p w14:paraId="10F9F3DF">
      <w:pPr>
        <w:autoSpaceDE w:val="0"/>
        <w:autoSpaceDN w:val="0"/>
        <w:spacing w:line="360" w:lineRule="auto"/>
        <w:ind w:firstLine="360"/>
        <w:rPr>
          <w:rFonts w:hint="eastAsia" w:ascii="宋体" w:hAnsi="宋体" w:eastAsia="宋体" w:cs="宋体"/>
          <w:kern w:val="0"/>
          <w:sz w:val="24"/>
          <w:highlight w:val="none"/>
          <w:lang w:val="zh-CN"/>
        </w:rPr>
      </w:pPr>
    </w:p>
    <w:p w14:paraId="7245A1EE">
      <w:pPr>
        <w:autoSpaceDE w:val="0"/>
        <w:autoSpaceDN w:val="0"/>
        <w:spacing w:line="360" w:lineRule="auto"/>
        <w:jc w:val="center"/>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 xml:space="preserve">供应商：           </w:t>
      </w: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zh-CN"/>
        </w:rPr>
        <w:t xml:space="preserve">  （公章）</w:t>
      </w:r>
    </w:p>
    <w:p w14:paraId="0B1EB502">
      <w:pPr>
        <w:autoSpaceDE w:val="0"/>
        <w:autoSpaceDN w:val="0"/>
        <w:spacing w:line="360" w:lineRule="auto"/>
        <w:jc w:val="center"/>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法定代表人或委托代理人：        （签字或盖章）</w:t>
      </w:r>
    </w:p>
    <w:p w14:paraId="51533F06">
      <w:pPr>
        <w:autoSpaceDE w:val="0"/>
        <w:autoSpaceDN w:val="0"/>
        <w:spacing w:line="360" w:lineRule="auto"/>
        <w:jc w:val="center"/>
        <w:rPr>
          <w:rFonts w:hint="eastAsia" w:ascii="宋体" w:hAnsi="宋体" w:eastAsia="宋体" w:cs="宋体"/>
          <w:b/>
          <w:bCs/>
          <w:kern w:val="0"/>
          <w:sz w:val="24"/>
          <w:highlight w:val="none"/>
          <w:lang w:val="zh-CN"/>
        </w:rPr>
      </w:pPr>
    </w:p>
    <w:p w14:paraId="38A7966B">
      <w:pPr>
        <w:autoSpaceDE w:val="0"/>
        <w:autoSpaceDN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b/>
          <w:bCs/>
          <w:kern w:val="0"/>
          <w:sz w:val="24"/>
          <w:highlight w:val="none"/>
          <w:lang w:val="zh-CN"/>
        </w:rPr>
        <w:t xml:space="preserve">年 </w:t>
      </w: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zh-CN"/>
        </w:rPr>
        <w:t xml:space="preserve">  月  </w:t>
      </w: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zh-CN"/>
        </w:rPr>
        <w:t xml:space="preserve"> 日</w:t>
      </w:r>
    </w:p>
    <w:p w14:paraId="04D56B7B">
      <w:pPr>
        <w:autoSpaceDE w:val="0"/>
        <w:autoSpaceDN w:val="0"/>
        <w:adjustRightInd w:val="0"/>
        <w:spacing w:line="400" w:lineRule="exact"/>
        <w:rPr>
          <w:rFonts w:hint="eastAsia" w:ascii="宋体" w:hAnsi="宋体" w:eastAsia="宋体" w:cs="宋体"/>
          <w:b/>
          <w:bCs/>
          <w:kern w:val="0"/>
          <w:sz w:val="24"/>
          <w:highlight w:val="none"/>
        </w:rPr>
      </w:pPr>
    </w:p>
    <w:p w14:paraId="53899DB2">
      <w:pPr>
        <w:autoSpaceDE w:val="0"/>
        <w:autoSpaceDN w:val="0"/>
        <w:adjustRightInd w:val="0"/>
        <w:spacing w:line="400" w:lineRule="exact"/>
        <w:rPr>
          <w:rFonts w:hint="eastAsia" w:ascii="宋体" w:hAnsi="宋体" w:eastAsia="宋体" w:cs="宋体"/>
          <w:b/>
          <w:bCs/>
          <w:kern w:val="0"/>
          <w:sz w:val="24"/>
          <w:highlight w:val="none"/>
        </w:rPr>
      </w:pPr>
    </w:p>
    <w:p w14:paraId="5BCAEC1A">
      <w:pPr>
        <w:autoSpaceDE w:val="0"/>
        <w:autoSpaceDN w:val="0"/>
        <w:adjustRightInd w:val="0"/>
        <w:spacing w:line="400" w:lineRule="exac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注：若为保函，格式自拟。</w:t>
      </w:r>
    </w:p>
    <w:p w14:paraId="39398252">
      <w:pPr>
        <w:spacing w:line="400" w:lineRule="exact"/>
        <w:outlineLvl w:val="1"/>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br w:type="page"/>
      </w:r>
      <w:bookmarkStart w:id="306" w:name="_Toc10646"/>
      <w:bookmarkStart w:id="307" w:name="_Toc185"/>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bookmarkEnd w:id="303"/>
      <w:r>
        <w:rPr>
          <w:rFonts w:hint="eastAsia" w:ascii="宋体" w:hAnsi="宋体" w:eastAsia="宋体" w:cs="宋体"/>
          <w:b/>
          <w:color w:val="auto"/>
          <w:sz w:val="28"/>
          <w:szCs w:val="28"/>
          <w:highlight w:val="none"/>
          <w:lang w:val="zh-CN"/>
        </w:rPr>
        <w:t>无重大违法记录声明</w:t>
      </w:r>
      <w:bookmarkEnd w:id="306"/>
      <w:bookmarkEnd w:id="307"/>
    </w:p>
    <w:p w14:paraId="70633A3D">
      <w:pPr>
        <w:spacing w:line="400" w:lineRule="exact"/>
        <w:rPr>
          <w:rFonts w:hint="eastAsia" w:ascii="宋体" w:hAnsi="宋体" w:eastAsia="宋体" w:cs="宋体"/>
          <w:b/>
          <w:color w:val="auto"/>
          <w:sz w:val="28"/>
          <w:szCs w:val="28"/>
          <w:highlight w:val="none"/>
          <w:lang w:val="zh-CN"/>
        </w:rPr>
      </w:pPr>
    </w:p>
    <w:p w14:paraId="7A778957">
      <w:pPr>
        <w:spacing w:line="400" w:lineRule="exact"/>
        <w:rPr>
          <w:rFonts w:hint="eastAsia" w:ascii="宋体" w:hAnsi="宋体" w:eastAsia="宋体" w:cs="宋体"/>
          <w:b/>
          <w:color w:val="auto"/>
          <w:sz w:val="28"/>
          <w:szCs w:val="28"/>
          <w:highlight w:val="none"/>
          <w:lang w:val="zh-CN"/>
        </w:rPr>
      </w:pPr>
    </w:p>
    <w:p w14:paraId="518A9366">
      <w:pPr>
        <w:autoSpaceDE w:val="0"/>
        <w:autoSpaceDN w:val="0"/>
        <w:spacing w:line="400" w:lineRule="exact"/>
        <w:ind w:firstLine="602"/>
        <w:jc w:val="center"/>
        <w:rPr>
          <w:rFonts w:hint="eastAsia" w:ascii="宋体" w:hAnsi="宋体" w:eastAsia="宋体" w:cs="宋体"/>
          <w:b/>
          <w:bCs/>
          <w:color w:val="auto"/>
          <w:highlight w:val="none"/>
          <w:lang w:val="zh-CN"/>
        </w:rPr>
      </w:pPr>
      <w:r>
        <w:rPr>
          <w:rFonts w:hint="eastAsia" w:ascii="宋体" w:hAnsi="宋体" w:eastAsia="宋体" w:cs="宋体"/>
          <w:b/>
          <w:bCs/>
          <w:color w:val="auto"/>
          <w:sz w:val="30"/>
          <w:szCs w:val="30"/>
          <w:highlight w:val="none"/>
          <w:lang w:val="zh-CN"/>
        </w:rPr>
        <w:t>无重大违法记录声明</w:t>
      </w:r>
    </w:p>
    <w:p w14:paraId="3B681CC7">
      <w:pPr>
        <w:spacing w:line="400" w:lineRule="exact"/>
        <w:rPr>
          <w:rFonts w:hint="eastAsia" w:ascii="宋体" w:hAnsi="宋体" w:eastAsia="宋体" w:cs="宋体"/>
          <w:b/>
          <w:bCs/>
          <w:color w:val="auto"/>
          <w:highlight w:val="none"/>
        </w:rPr>
      </w:pPr>
    </w:p>
    <w:p w14:paraId="4DA33062">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采购人/采购代理机构</w:t>
      </w:r>
    </w:p>
    <w:p w14:paraId="2AA19CCC">
      <w:pPr>
        <w:spacing w:line="400" w:lineRule="exact"/>
        <w:ind w:firstLine="482"/>
        <w:rPr>
          <w:rFonts w:hint="eastAsia" w:ascii="宋体" w:hAnsi="宋体" w:eastAsia="宋体" w:cs="宋体"/>
          <w:b/>
          <w:bCs/>
          <w:color w:val="auto"/>
          <w:sz w:val="24"/>
          <w:szCs w:val="24"/>
          <w:highlight w:val="none"/>
        </w:rPr>
      </w:pPr>
    </w:p>
    <w:p w14:paraId="77B0AE1F">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我单位近三年内在经营活动中没有重大违法记，特此声明。</w:t>
      </w:r>
    </w:p>
    <w:p w14:paraId="0F02E005">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若采购单位在本项目采购过程中发现我单位近三年内在经营活动中有重大违法记录，我单位将无条件地退出本项目的磋商，并承担因此引起的一切后果。</w:t>
      </w:r>
    </w:p>
    <w:p w14:paraId="7128657B">
      <w:pPr>
        <w:spacing w:line="400" w:lineRule="exact"/>
        <w:ind w:firstLine="480"/>
        <w:rPr>
          <w:rFonts w:hint="eastAsia" w:ascii="宋体" w:hAnsi="宋体" w:eastAsia="宋体" w:cs="宋体"/>
          <w:color w:val="auto"/>
          <w:sz w:val="24"/>
          <w:szCs w:val="24"/>
          <w:highlight w:val="none"/>
        </w:rPr>
      </w:pPr>
    </w:p>
    <w:p w14:paraId="0A1C3835">
      <w:pPr>
        <w:spacing w:line="400" w:lineRule="exact"/>
        <w:ind w:firstLine="480"/>
        <w:rPr>
          <w:rFonts w:hint="eastAsia" w:ascii="宋体" w:hAnsi="宋体" w:eastAsia="宋体" w:cs="宋体"/>
          <w:color w:val="auto"/>
          <w:sz w:val="24"/>
          <w:szCs w:val="24"/>
          <w:highlight w:val="none"/>
        </w:rPr>
      </w:pPr>
    </w:p>
    <w:p w14:paraId="551394F1">
      <w:pPr>
        <w:spacing w:line="400" w:lineRule="exact"/>
        <w:ind w:firstLine="480"/>
        <w:rPr>
          <w:rFonts w:hint="eastAsia" w:ascii="宋体" w:hAnsi="宋体" w:eastAsia="宋体" w:cs="宋体"/>
          <w:color w:val="auto"/>
          <w:sz w:val="24"/>
          <w:szCs w:val="24"/>
          <w:highlight w:val="none"/>
        </w:rPr>
      </w:pPr>
    </w:p>
    <w:p w14:paraId="188A49C5">
      <w:pPr>
        <w:spacing w:line="400" w:lineRule="exact"/>
        <w:ind w:firstLine="480"/>
        <w:rPr>
          <w:rFonts w:hint="eastAsia" w:ascii="宋体" w:hAnsi="宋体" w:eastAsia="宋体" w:cs="宋体"/>
          <w:color w:val="auto"/>
          <w:sz w:val="24"/>
          <w:szCs w:val="24"/>
          <w:highlight w:val="none"/>
        </w:rPr>
      </w:pPr>
    </w:p>
    <w:p w14:paraId="134DC51C">
      <w:pPr>
        <w:spacing w:line="400" w:lineRule="exact"/>
        <w:ind w:firstLine="480"/>
        <w:rPr>
          <w:rFonts w:hint="eastAsia" w:ascii="宋体" w:hAnsi="宋体" w:eastAsia="宋体" w:cs="宋体"/>
          <w:color w:val="auto"/>
          <w:sz w:val="24"/>
          <w:szCs w:val="24"/>
          <w:highlight w:val="none"/>
          <w:lang w:val="zh-CN"/>
        </w:rPr>
      </w:pPr>
    </w:p>
    <w:p w14:paraId="2DDEA467">
      <w:pPr>
        <w:spacing w:line="400" w:lineRule="exact"/>
        <w:ind w:firstLine="3571" w:firstLineChars="1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（公章）</w:t>
      </w:r>
    </w:p>
    <w:p w14:paraId="61C0635A">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（签字或盖章）</w:t>
      </w:r>
    </w:p>
    <w:p w14:paraId="5ED0DA0D">
      <w:pPr>
        <w:spacing w:line="40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 xml:space="preserve">              年   月  日</w:t>
      </w:r>
    </w:p>
    <w:p w14:paraId="0EF2F670">
      <w:pPr>
        <w:snapToGrid w:val="0"/>
        <w:spacing w:line="400" w:lineRule="exact"/>
        <w:outlineLvl w:val="1"/>
        <w:rPr>
          <w:rFonts w:hint="eastAsia" w:ascii="宋体" w:hAnsi="宋体" w:eastAsia="宋体" w:cs="宋体"/>
          <w:b/>
          <w:color w:val="auto"/>
          <w:sz w:val="28"/>
          <w:szCs w:val="28"/>
          <w:highlight w:val="none"/>
        </w:rPr>
        <w:sectPr>
          <w:pgSz w:w="11905" w:h="16838"/>
          <w:pgMar w:top="1440" w:right="1440" w:bottom="1440" w:left="1440" w:header="850" w:footer="992" w:gutter="0"/>
          <w:pgNumType w:fmt="decimal"/>
          <w:cols w:space="720" w:num="1"/>
          <w:rtlGutter w:val="0"/>
          <w:docGrid w:type="lines" w:linePitch="317" w:charSpace="0"/>
        </w:sectPr>
      </w:pPr>
    </w:p>
    <w:bookmarkEnd w:id="304"/>
    <w:bookmarkEnd w:id="305"/>
    <w:p w14:paraId="7D99692A">
      <w:pPr>
        <w:jc w:val="both"/>
        <w:outlineLvl w:val="1"/>
        <w:rPr>
          <w:rFonts w:hint="eastAsia" w:ascii="宋体" w:hAnsi="宋体" w:eastAsia="宋体" w:cs="宋体"/>
          <w:b/>
          <w:bCs/>
          <w:color w:val="auto"/>
          <w:sz w:val="28"/>
          <w:szCs w:val="28"/>
          <w:highlight w:val="none"/>
        </w:rPr>
      </w:pPr>
      <w:bookmarkStart w:id="308" w:name="_Toc26889"/>
      <w:bookmarkStart w:id="309" w:name="_Toc23225"/>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：中小企业声明函（工程）</w:t>
      </w:r>
      <w:bookmarkEnd w:id="308"/>
      <w:bookmarkEnd w:id="309"/>
    </w:p>
    <w:p w14:paraId="177EC7DC">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p>
    <w:p w14:paraId="028150AE">
      <w:pPr>
        <w:spacing w:line="480" w:lineRule="exact"/>
        <w:jc w:val="center"/>
        <w:rPr>
          <w:rFonts w:hint="eastAsia" w:ascii="宋体" w:hAnsi="宋体" w:eastAsia="宋体" w:cs="宋体"/>
          <w:i w:val="0"/>
          <w:iCs w:val="0"/>
          <w:color w:val="auto"/>
          <w:sz w:val="28"/>
          <w:szCs w:val="28"/>
          <w:highlight w:val="none"/>
        </w:rPr>
      </w:pPr>
      <w:r>
        <w:rPr>
          <w:rFonts w:hint="eastAsia" w:ascii="宋体" w:hAnsi="宋体" w:eastAsia="宋体" w:cs="宋体"/>
          <w:b/>
          <w:color w:val="auto"/>
          <w:sz w:val="36"/>
          <w:szCs w:val="36"/>
          <w:highlight w:val="none"/>
        </w:rPr>
        <w:t xml:space="preserve">中小企业声明函 </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rPr>
        <w:t>工程</w:t>
      </w:r>
      <w:r>
        <w:rPr>
          <w:rFonts w:hint="eastAsia" w:ascii="宋体" w:hAnsi="宋体" w:eastAsia="宋体" w:cs="宋体"/>
          <w:b/>
          <w:color w:val="auto"/>
          <w:sz w:val="36"/>
          <w:szCs w:val="36"/>
          <w:highlight w:val="none"/>
          <w:lang w:eastAsia="zh-CN"/>
        </w:rPr>
        <w:t>）</w:t>
      </w:r>
    </w:p>
    <w:p w14:paraId="4B7A7B3A">
      <w:pPr>
        <w:widowControl w:val="0"/>
        <w:tabs>
          <w:tab w:val="left" w:pos="193"/>
        </w:tabs>
        <w:wordWrap/>
        <w:autoSpaceDE w:val="0"/>
        <w:autoSpaceDN w:val="0"/>
        <w:adjustRightInd/>
        <w:snapToGrid/>
        <w:spacing w:before="100" w:line="440" w:lineRule="exact"/>
        <w:ind w:left="354" w:leftChars="161" w:right="84" w:firstLine="640"/>
        <w:textAlignment w:val="auto"/>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8"/>
          <w:sz w:val="24"/>
          <w:szCs w:val="24"/>
          <w:highlight w:val="none"/>
        </w:rPr>
        <w:t xml:space="preserve">本公司 </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联合体</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 xml:space="preserve"> 郑重声明，根据《政府采购促进中</w:t>
      </w:r>
      <w:r>
        <w:rPr>
          <w:rFonts w:hint="eastAsia" w:ascii="宋体" w:hAnsi="宋体" w:eastAsia="宋体" w:cs="宋体"/>
          <w:i w:val="0"/>
          <w:iCs w:val="0"/>
          <w:color w:val="auto"/>
          <w:spacing w:val="5"/>
          <w:sz w:val="24"/>
          <w:szCs w:val="24"/>
          <w:highlight w:val="none"/>
        </w:rPr>
        <w:t>小</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22"/>
          <w:sz w:val="24"/>
          <w:szCs w:val="24"/>
          <w:highlight w:val="none"/>
        </w:rPr>
        <w:t>企</w:t>
      </w:r>
      <w:r>
        <w:rPr>
          <w:rFonts w:hint="eastAsia" w:ascii="宋体" w:hAnsi="宋体" w:eastAsia="宋体" w:cs="宋体"/>
          <w:i w:val="0"/>
          <w:iCs w:val="0"/>
          <w:color w:val="auto"/>
          <w:spacing w:val="-12"/>
          <w:sz w:val="24"/>
          <w:szCs w:val="24"/>
          <w:highlight w:val="none"/>
        </w:rPr>
        <w:t>业</w:t>
      </w:r>
      <w:r>
        <w:rPr>
          <w:rFonts w:hint="eastAsia" w:ascii="宋体" w:hAnsi="宋体" w:eastAsia="宋体" w:cs="宋体"/>
          <w:i w:val="0"/>
          <w:iCs w:val="0"/>
          <w:color w:val="auto"/>
          <w:spacing w:val="-11"/>
          <w:sz w:val="24"/>
          <w:szCs w:val="24"/>
          <w:highlight w:val="none"/>
        </w:rPr>
        <w:t>发展管理办法》</w:t>
      </w:r>
      <w:r>
        <w:rPr>
          <w:rFonts w:hint="eastAsia" w:ascii="宋体" w:hAnsi="宋体" w:eastAsia="宋体" w:cs="宋体"/>
          <w:i w:val="0"/>
          <w:iCs w:val="0"/>
          <w:color w:val="auto"/>
          <w:spacing w:val="-11"/>
          <w:sz w:val="24"/>
          <w:szCs w:val="24"/>
          <w:highlight w:val="none"/>
          <w:lang w:eastAsia="zh-CN"/>
        </w:rPr>
        <w:t>（</w:t>
      </w:r>
      <w:r>
        <w:rPr>
          <w:rFonts w:hint="eastAsia" w:ascii="宋体" w:hAnsi="宋体" w:eastAsia="宋体" w:cs="宋体"/>
          <w:i w:val="0"/>
          <w:iCs w:val="0"/>
          <w:color w:val="auto"/>
          <w:spacing w:val="-11"/>
          <w:sz w:val="24"/>
          <w:szCs w:val="24"/>
          <w:highlight w:val="none"/>
        </w:rPr>
        <w:t>财库 ﹝ 2020 ﹞ 46 号</w:t>
      </w:r>
      <w:r>
        <w:rPr>
          <w:rFonts w:hint="eastAsia" w:ascii="宋体" w:hAnsi="宋体" w:eastAsia="宋体" w:cs="宋体"/>
          <w:i w:val="0"/>
          <w:iCs w:val="0"/>
          <w:color w:val="auto"/>
          <w:spacing w:val="-11"/>
          <w:sz w:val="24"/>
          <w:szCs w:val="24"/>
          <w:highlight w:val="none"/>
          <w:lang w:eastAsia="zh-CN"/>
        </w:rPr>
        <w:t>）</w:t>
      </w:r>
      <w:r>
        <w:rPr>
          <w:rFonts w:hint="eastAsia" w:ascii="宋体" w:hAnsi="宋体" w:eastAsia="宋体" w:cs="宋体"/>
          <w:i w:val="0"/>
          <w:iCs w:val="0"/>
          <w:color w:val="auto"/>
          <w:spacing w:val="-11"/>
          <w:sz w:val="24"/>
          <w:szCs w:val="24"/>
          <w:highlight w:val="none"/>
        </w:rPr>
        <w:t xml:space="preserve"> 的规定，本公司</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pacing w:val="-10"/>
          <w:sz w:val="24"/>
          <w:szCs w:val="24"/>
          <w:highlight w:val="none"/>
          <w:u w:val="single"/>
          <w:lang w:eastAsia="zh-CN"/>
        </w:rPr>
        <w:t>（</w:t>
      </w:r>
      <w:r>
        <w:rPr>
          <w:rFonts w:hint="eastAsia" w:ascii="宋体" w:hAnsi="宋体" w:eastAsia="宋体" w:cs="宋体"/>
          <w:i w:val="0"/>
          <w:iCs w:val="0"/>
          <w:color w:val="auto"/>
          <w:spacing w:val="-10"/>
          <w:sz w:val="24"/>
          <w:szCs w:val="24"/>
          <w:highlight w:val="none"/>
          <w:u w:val="single"/>
        </w:rPr>
        <w:t>联合体</w:t>
      </w:r>
      <w:r>
        <w:rPr>
          <w:rFonts w:hint="eastAsia" w:ascii="宋体" w:hAnsi="宋体" w:eastAsia="宋体" w:cs="宋体"/>
          <w:i w:val="0"/>
          <w:iCs w:val="0"/>
          <w:color w:val="auto"/>
          <w:spacing w:val="-7"/>
          <w:sz w:val="24"/>
          <w:szCs w:val="24"/>
          <w:highlight w:val="none"/>
          <w:u w:val="single"/>
          <w:lang w:eastAsia="zh-CN"/>
        </w:rPr>
        <w:t>）</w:t>
      </w:r>
      <w:r>
        <w:rPr>
          <w:rFonts w:hint="eastAsia" w:ascii="宋体" w:hAnsi="宋体" w:eastAsia="宋体" w:cs="宋体"/>
          <w:i w:val="0"/>
          <w:iCs w:val="0"/>
          <w:color w:val="auto"/>
          <w:spacing w:val="-5"/>
          <w:sz w:val="24"/>
          <w:szCs w:val="24"/>
          <w:highlight w:val="none"/>
          <w:u w:val="single"/>
        </w:rPr>
        <w:t xml:space="preserve"> </w:t>
      </w:r>
      <w:r>
        <w:rPr>
          <w:rFonts w:hint="eastAsia" w:ascii="宋体" w:hAnsi="宋体" w:eastAsia="宋体" w:cs="宋体"/>
          <w:i w:val="0"/>
          <w:iCs w:val="0"/>
          <w:color w:val="auto"/>
          <w:spacing w:val="-5"/>
          <w:sz w:val="24"/>
          <w:szCs w:val="24"/>
          <w:highlight w:val="none"/>
          <w:u w:val="single"/>
          <w:lang w:val="en-US" w:eastAsia="zh-CN"/>
        </w:rPr>
        <w:t xml:space="preserve">  </w:t>
      </w:r>
      <w:r>
        <w:rPr>
          <w:rFonts w:hint="eastAsia" w:ascii="宋体" w:hAnsi="宋体" w:eastAsia="宋体" w:cs="宋体"/>
          <w:i w:val="0"/>
          <w:iCs w:val="0"/>
          <w:color w:val="auto"/>
          <w:spacing w:val="-5"/>
          <w:sz w:val="24"/>
          <w:szCs w:val="24"/>
          <w:highlight w:val="none"/>
        </w:rPr>
        <w:t>参加</w:t>
      </w:r>
      <w:r>
        <w:rPr>
          <w:rFonts w:hint="eastAsia" w:ascii="宋体" w:hAnsi="宋体" w:eastAsia="宋体" w:cs="宋体"/>
          <w:i w:val="0"/>
          <w:iCs w:val="0"/>
          <w:color w:val="auto"/>
          <w:spacing w:val="-5"/>
          <w:sz w:val="24"/>
          <w:szCs w:val="24"/>
          <w:highlight w:val="none"/>
          <w:u w:val="single" w:color="auto"/>
        </w:rPr>
        <w:t xml:space="preserve"> </w:t>
      </w:r>
      <w:r>
        <w:rPr>
          <w:rFonts w:hint="eastAsia" w:ascii="宋体" w:hAnsi="宋体" w:eastAsia="宋体" w:cs="宋体"/>
          <w:i w:val="0"/>
          <w:iCs w:val="0"/>
          <w:color w:val="auto"/>
          <w:spacing w:val="-5"/>
          <w:sz w:val="24"/>
          <w:szCs w:val="24"/>
          <w:highlight w:val="none"/>
          <w:u w:val="single" w:color="auto"/>
          <w:lang w:eastAsia="zh-CN"/>
        </w:rPr>
        <w:t>（</w:t>
      </w:r>
      <w:r>
        <w:rPr>
          <w:rFonts w:hint="eastAsia" w:ascii="宋体" w:hAnsi="宋体" w:eastAsia="宋体" w:cs="宋体"/>
          <w:i w:val="0"/>
          <w:iCs w:val="0"/>
          <w:color w:val="auto"/>
          <w:spacing w:val="-5"/>
          <w:sz w:val="24"/>
          <w:szCs w:val="24"/>
          <w:highlight w:val="none"/>
          <w:u w:val="single" w:color="auto"/>
        </w:rPr>
        <w:t>单位名称</w:t>
      </w:r>
      <w:r>
        <w:rPr>
          <w:rFonts w:hint="eastAsia" w:ascii="宋体" w:hAnsi="宋体" w:eastAsia="宋体" w:cs="宋体"/>
          <w:i w:val="0"/>
          <w:iCs w:val="0"/>
          <w:color w:val="auto"/>
          <w:spacing w:val="-5"/>
          <w:sz w:val="24"/>
          <w:szCs w:val="24"/>
          <w:highlight w:val="none"/>
          <w:u w:val="single" w:color="auto"/>
          <w:lang w:eastAsia="zh-CN"/>
        </w:rPr>
        <w:t>）</w:t>
      </w:r>
      <w:r>
        <w:rPr>
          <w:rFonts w:hint="eastAsia" w:ascii="宋体" w:hAnsi="宋体" w:eastAsia="宋体" w:cs="宋体"/>
          <w:i w:val="0"/>
          <w:iCs w:val="0"/>
          <w:color w:val="auto"/>
          <w:spacing w:val="-5"/>
          <w:sz w:val="24"/>
          <w:szCs w:val="24"/>
          <w:highlight w:val="none"/>
          <w:u w:val="single" w:color="auto"/>
        </w:rPr>
        <w:t xml:space="preserve"> </w:t>
      </w:r>
      <w:r>
        <w:rPr>
          <w:rFonts w:hint="eastAsia" w:ascii="宋体" w:hAnsi="宋体" w:eastAsia="宋体" w:cs="宋体"/>
          <w:i w:val="0"/>
          <w:iCs w:val="0"/>
          <w:color w:val="auto"/>
          <w:spacing w:val="-5"/>
          <w:sz w:val="24"/>
          <w:szCs w:val="24"/>
          <w:highlight w:val="none"/>
        </w:rPr>
        <w:t xml:space="preserve"> 的</w:t>
      </w:r>
      <w:r>
        <w:rPr>
          <w:rFonts w:hint="eastAsia" w:ascii="宋体" w:hAnsi="宋体" w:eastAsia="宋体" w:cs="宋体"/>
          <w:i w:val="0"/>
          <w:iCs w:val="0"/>
          <w:color w:val="auto"/>
          <w:spacing w:val="-5"/>
          <w:sz w:val="24"/>
          <w:szCs w:val="24"/>
          <w:highlight w:val="none"/>
          <w:u w:val="single" w:color="auto"/>
        </w:rPr>
        <w:t xml:space="preserve"> </w:t>
      </w:r>
      <w:r>
        <w:rPr>
          <w:rFonts w:hint="eastAsia" w:ascii="宋体" w:hAnsi="宋体" w:eastAsia="宋体" w:cs="宋体"/>
          <w:i w:val="0"/>
          <w:iCs w:val="0"/>
          <w:color w:val="auto"/>
          <w:spacing w:val="-5"/>
          <w:sz w:val="24"/>
          <w:szCs w:val="24"/>
          <w:highlight w:val="none"/>
          <w:u w:val="single" w:color="auto"/>
          <w:lang w:eastAsia="zh-CN"/>
        </w:rPr>
        <w:t>（</w:t>
      </w:r>
      <w:r>
        <w:rPr>
          <w:rFonts w:hint="eastAsia" w:ascii="宋体" w:hAnsi="宋体" w:eastAsia="宋体" w:cs="宋体"/>
          <w:i w:val="0"/>
          <w:iCs w:val="0"/>
          <w:color w:val="auto"/>
          <w:spacing w:val="-5"/>
          <w:sz w:val="24"/>
          <w:szCs w:val="24"/>
          <w:highlight w:val="none"/>
          <w:u w:val="single" w:color="auto"/>
        </w:rPr>
        <w:t>项目名称</w:t>
      </w:r>
      <w:r>
        <w:rPr>
          <w:rFonts w:hint="eastAsia" w:ascii="宋体" w:hAnsi="宋体" w:eastAsia="宋体" w:cs="宋体"/>
          <w:i w:val="0"/>
          <w:iCs w:val="0"/>
          <w:color w:val="auto"/>
          <w:spacing w:val="-5"/>
          <w:sz w:val="24"/>
          <w:szCs w:val="24"/>
          <w:highlight w:val="none"/>
          <w:u w:val="single" w:color="auto"/>
          <w:lang w:eastAsia="zh-CN"/>
        </w:rPr>
        <w:t>）</w:t>
      </w:r>
      <w:r>
        <w:rPr>
          <w:rFonts w:hint="eastAsia" w:ascii="宋体" w:hAnsi="宋体" w:eastAsia="宋体" w:cs="宋体"/>
          <w:i w:val="0"/>
          <w:iCs w:val="0"/>
          <w:color w:val="auto"/>
          <w:spacing w:val="-5"/>
          <w:sz w:val="24"/>
          <w:szCs w:val="24"/>
          <w:highlight w:val="none"/>
          <w:u w:val="single" w:color="auto"/>
        </w:rPr>
        <w:t xml:space="preserve"> </w:t>
      </w:r>
      <w:r>
        <w:rPr>
          <w:rFonts w:hint="eastAsia" w:ascii="宋体" w:hAnsi="宋体" w:eastAsia="宋体" w:cs="宋体"/>
          <w:i w:val="0"/>
          <w:iCs w:val="0"/>
          <w:color w:val="auto"/>
          <w:spacing w:val="-5"/>
          <w:sz w:val="24"/>
          <w:szCs w:val="24"/>
          <w:highlight w:val="none"/>
        </w:rPr>
        <w:t>采购活动，工</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13"/>
          <w:sz w:val="24"/>
          <w:szCs w:val="24"/>
          <w:highlight w:val="none"/>
        </w:rPr>
        <w:t>程</w:t>
      </w:r>
      <w:r>
        <w:rPr>
          <w:rFonts w:hint="eastAsia" w:ascii="宋体" w:hAnsi="宋体" w:eastAsia="宋体" w:cs="宋体"/>
          <w:i w:val="0"/>
          <w:iCs w:val="0"/>
          <w:color w:val="auto"/>
          <w:spacing w:val="8"/>
          <w:sz w:val="24"/>
          <w:szCs w:val="24"/>
          <w:highlight w:val="none"/>
        </w:rPr>
        <w:t xml:space="preserve">的施工单位全部为符合政策要求的中小企业 </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或者：服务</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8"/>
          <w:sz w:val="24"/>
          <w:szCs w:val="24"/>
          <w:highlight w:val="none"/>
        </w:rPr>
        <w:t>全部由符合政策要求的中小企业承接</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 xml:space="preserve"> 。相关企业 </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含联</w:t>
      </w:r>
      <w:r>
        <w:rPr>
          <w:rFonts w:hint="eastAsia" w:ascii="宋体" w:hAnsi="宋体" w:eastAsia="宋体" w:cs="宋体"/>
          <w:i w:val="0"/>
          <w:iCs w:val="0"/>
          <w:color w:val="auto"/>
          <w:spacing w:val="5"/>
          <w:sz w:val="24"/>
          <w:szCs w:val="24"/>
          <w:highlight w:val="none"/>
        </w:rPr>
        <w:t>合</w:t>
      </w:r>
      <w:r>
        <w:rPr>
          <w:rFonts w:hint="eastAsia" w:ascii="宋体" w:hAnsi="宋体" w:eastAsia="宋体" w:cs="宋体"/>
          <w:i w:val="0"/>
          <w:iCs w:val="0"/>
          <w:color w:val="auto"/>
          <w:spacing w:val="15"/>
          <w:sz w:val="24"/>
          <w:szCs w:val="24"/>
          <w:highlight w:val="none"/>
        </w:rPr>
        <w:t>体</w:t>
      </w:r>
      <w:r>
        <w:rPr>
          <w:rFonts w:hint="eastAsia" w:ascii="宋体" w:hAnsi="宋体" w:eastAsia="宋体" w:cs="宋体"/>
          <w:i w:val="0"/>
          <w:iCs w:val="0"/>
          <w:color w:val="auto"/>
          <w:spacing w:val="8"/>
          <w:sz w:val="24"/>
          <w:szCs w:val="24"/>
          <w:highlight w:val="none"/>
        </w:rPr>
        <w:t>中的中小企业、签订分包意向协议的中小企业</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 xml:space="preserve"> 的具体情</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2"/>
          <w:sz w:val="24"/>
          <w:szCs w:val="24"/>
          <w:highlight w:val="none"/>
        </w:rPr>
        <w:t>况如下</w:t>
      </w:r>
      <w:r>
        <w:rPr>
          <w:rFonts w:hint="eastAsia" w:ascii="宋体" w:hAnsi="宋体" w:eastAsia="宋体" w:cs="宋体"/>
          <w:i w:val="0"/>
          <w:iCs w:val="0"/>
          <w:color w:val="auto"/>
          <w:spacing w:val="1"/>
          <w:sz w:val="24"/>
          <w:szCs w:val="24"/>
          <w:highlight w:val="none"/>
        </w:rPr>
        <w:t>：</w:t>
      </w:r>
    </w:p>
    <w:p w14:paraId="07E8F94C">
      <w:pPr>
        <w:widowControl w:val="0"/>
        <w:tabs>
          <w:tab w:val="left" w:pos="193"/>
        </w:tabs>
        <w:wordWrap/>
        <w:autoSpaceDE w:val="0"/>
        <w:autoSpaceDN w:val="0"/>
        <w:adjustRightInd/>
        <w:snapToGrid/>
        <w:spacing w:before="100" w:line="440" w:lineRule="exact"/>
        <w:ind w:left="354" w:leftChars="161" w:right="84" w:firstLine="64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6"/>
          <w:sz w:val="24"/>
          <w:szCs w:val="24"/>
          <w:highlight w:val="none"/>
        </w:rPr>
        <w:t>1</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u w:val="single" w:color="auto"/>
          <w:lang w:eastAsia="zh-CN"/>
        </w:rPr>
        <w:t>（</w:t>
      </w:r>
      <w:r>
        <w:rPr>
          <w:rFonts w:hint="eastAsia" w:ascii="宋体" w:hAnsi="宋体" w:eastAsia="宋体" w:cs="宋体"/>
          <w:i w:val="0"/>
          <w:iCs w:val="0"/>
          <w:color w:val="auto"/>
          <w:spacing w:val="-6"/>
          <w:sz w:val="24"/>
          <w:szCs w:val="24"/>
          <w:highlight w:val="none"/>
          <w:u w:val="single" w:color="auto"/>
        </w:rPr>
        <w:t>标的</w:t>
      </w:r>
      <w:r>
        <w:rPr>
          <w:rFonts w:hint="eastAsia" w:ascii="宋体" w:hAnsi="宋体" w:eastAsia="宋体" w:cs="宋体"/>
          <w:i w:val="0"/>
          <w:iCs w:val="0"/>
          <w:color w:val="auto"/>
          <w:spacing w:val="-4"/>
          <w:sz w:val="24"/>
          <w:szCs w:val="24"/>
          <w:highlight w:val="none"/>
          <w:u w:val="single" w:color="auto"/>
        </w:rPr>
        <w:t>名</w:t>
      </w:r>
      <w:r>
        <w:rPr>
          <w:rFonts w:hint="eastAsia" w:ascii="宋体" w:hAnsi="宋体" w:eastAsia="宋体" w:cs="宋体"/>
          <w:i w:val="0"/>
          <w:iCs w:val="0"/>
          <w:color w:val="auto"/>
          <w:spacing w:val="-3"/>
          <w:sz w:val="24"/>
          <w:szCs w:val="24"/>
          <w:highlight w:val="none"/>
          <w:u w:val="single" w:color="auto"/>
        </w:rPr>
        <w:t>称</w:t>
      </w:r>
      <w:r>
        <w:rPr>
          <w:rFonts w:hint="eastAsia" w:ascii="宋体" w:hAnsi="宋体" w:eastAsia="宋体" w:cs="宋体"/>
          <w:i w:val="0"/>
          <w:iCs w:val="0"/>
          <w:color w:val="auto"/>
          <w:spacing w:val="-3"/>
          <w:sz w:val="24"/>
          <w:szCs w:val="24"/>
          <w:highlight w:val="none"/>
          <w:u w:val="single" w:color="auto"/>
          <w:lang w:eastAsia="zh-CN"/>
        </w:rPr>
        <w:t>）</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3"/>
          <w:sz w:val="24"/>
          <w:szCs w:val="24"/>
          <w:highlight w:val="none"/>
        </w:rPr>
        <w:t>，属于</w:t>
      </w:r>
      <w:r>
        <w:rPr>
          <w:rFonts w:hint="eastAsia" w:cs="宋体"/>
          <w:b/>
          <w:bCs/>
          <w:i w:val="0"/>
          <w:iCs w:val="0"/>
          <w:color w:val="000000" w:themeColor="text1"/>
          <w:spacing w:val="-3"/>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spacing w:val="-3"/>
          <w:sz w:val="24"/>
          <w:szCs w:val="24"/>
          <w:highlight w:val="none"/>
          <w:u w:val="single" w:color="auto"/>
          <w:lang w:eastAsia="zh-CN"/>
          <w14:textFill>
            <w14:solidFill>
              <w14:schemeClr w14:val="tx1"/>
            </w14:solidFill>
          </w14:textFill>
        </w:rPr>
        <w:t>（</w:t>
      </w:r>
      <w:r>
        <w:rPr>
          <w:rFonts w:hint="eastAsia" w:ascii="宋体" w:hAnsi="宋体" w:eastAsia="宋体" w:cs="宋体"/>
          <w:i w:val="0"/>
          <w:iCs w:val="0"/>
          <w:color w:val="auto"/>
          <w:spacing w:val="-3"/>
          <w:sz w:val="24"/>
          <w:szCs w:val="24"/>
          <w:highlight w:val="none"/>
          <w:u w:val="single" w:color="auto"/>
        </w:rPr>
        <w:t>采购文件中明确的所属行业</w:t>
      </w:r>
      <w:r>
        <w:rPr>
          <w:rFonts w:hint="eastAsia" w:ascii="宋体" w:hAnsi="宋体" w:eastAsia="宋体" w:cs="宋体"/>
          <w:i w:val="0"/>
          <w:iCs w:val="0"/>
          <w:color w:val="auto"/>
          <w:spacing w:val="-3"/>
          <w:sz w:val="24"/>
          <w:szCs w:val="24"/>
          <w:highlight w:val="none"/>
          <w:lang w:eastAsia="zh-CN"/>
        </w:rPr>
        <w:t>）</w:t>
      </w:r>
      <w:r>
        <w:rPr>
          <w:rFonts w:hint="eastAsia" w:ascii="宋体" w:hAnsi="宋体" w:eastAsia="宋体" w:cs="宋体"/>
          <w:i w:val="0"/>
          <w:iCs w:val="0"/>
          <w:color w:val="auto"/>
          <w:spacing w:val="-3"/>
          <w:sz w:val="24"/>
          <w:szCs w:val="24"/>
          <w:highlight w:val="none"/>
        </w:rPr>
        <w:t>；</w:t>
      </w:r>
      <w:r>
        <w:rPr>
          <w:rFonts w:hint="eastAsia" w:ascii="宋体" w:hAnsi="宋体" w:eastAsia="宋体" w:cs="宋体"/>
          <w:i w:val="0"/>
          <w:iCs w:val="0"/>
          <w:color w:val="auto"/>
          <w:spacing w:val="16"/>
          <w:sz w:val="24"/>
          <w:szCs w:val="24"/>
          <w:highlight w:val="none"/>
        </w:rPr>
        <w:t>承建</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承接</w:t>
      </w:r>
      <w:r>
        <w:rPr>
          <w:rFonts w:hint="eastAsia" w:ascii="宋体" w:hAnsi="宋体" w:eastAsia="宋体" w:cs="宋体"/>
          <w:i w:val="0"/>
          <w:iCs w:val="0"/>
          <w:color w:val="auto"/>
          <w:spacing w:val="8"/>
          <w:sz w:val="24"/>
          <w:szCs w:val="24"/>
          <w:highlight w:val="none"/>
          <w:lang w:eastAsia="zh-CN"/>
        </w:rPr>
        <w:t>）</w:t>
      </w:r>
      <w:r>
        <w:rPr>
          <w:rFonts w:hint="eastAsia" w:ascii="宋体" w:hAnsi="宋体" w:eastAsia="宋体" w:cs="宋体"/>
          <w:i w:val="0"/>
          <w:iCs w:val="0"/>
          <w:color w:val="auto"/>
          <w:spacing w:val="8"/>
          <w:sz w:val="24"/>
          <w:szCs w:val="24"/>
          <w:highlight w:val="none"/>
        </w:rPr>
        <w:t xml:space="preserve"> 企业为</w:t>
      </w:r>
      <w:r>
        <w:rPr>
          <w:rFonts w:hint="eastAsia" w:ascii="宋体" w:hAnsi="宋体" w:eastAsia="宋体" w:cs="宋体"/>
          <w:i w:val="0"/>
          <w:iCs w:val="0"/>
          <w:color w:val="auto"/>
          <w:spacing w:val="8"/>
          <w:sz w:val="24"/>
          <w:szCs w:val="24"/>
          <w:highlight w:val="none"/>
          <w:u w:val="single" w:color="auto"/>
        </w:rPr>
        <w:t xml:space="preserve"> </w:t>
      </w:r>
      <w:r>
        <w:rPr>
          <w:rFonts w:hint="eastAsia" w:ascii="宋体" w:hAnsi="宋体" w:eastAsia="宋体" w:cs="宋体"/>
          <w:i w:val="0"/>
          <w:iCs w:val="0"/>
          <w:color w:val="auto"/>
          <w:spacing w:val="8"/>
          <w:sz w:val="24"/>
          <w:szCs w:val="24"/>
          <w:highlight w:val="none"/>
          <w:u w:val="single" w:color="auto"/>
          <w:lang w:eastAsia="zh-CN"/>
        </w:rPr>
        <w:t>（</w:t>
      </w:r>
      <w:r>
        <w:rPr>
          <w:rFonts w:hint="eastAsia" w:ascii="宋体" w:hAnsi="宋体" w:eastAsia="宋体" w:cs="宋体"/>
          <w:i w:val="0"/>
          <w:iCs w:val="0"/>
          <w:color w:val="auto"/>
          <w:spacing w:val="8"/>
          <w:sz w:val="24"/>
          <w:szCs w:val="24"/>
          <w:highlight w:val="none"/>
          <w:u w:val="single" w:color="auto"/>
        </w:rPr>
        <w:t>企业名称</w:t>
      </w:r>
      <w:r>
        <w:rPr>
          <w:rFonts w:hint="eastAsia" w:ascii="宋体" w:hAnsi="宋体" w:eastAsia="宋体" w:cs="宋体"/>
          <w:i w:val="0"/>
          <w:iCs w:val="0"/>
          <w:color w:val="auto"/>
          <w:spacing w:val="8"/>
          <w:sz w:val="24"/>
          <w:szCs w:val="24"/>
          <w:highlight w:val="none"/>
          <w:u w:val="single" w:color="auto"/>
          <w:lang w:eastAsia="zh-CN"/>
        </w:rPr>
        <w:t>）</w:t>
      </w:r>
      <w:r>
        <w:rPr>
          <w:rFonts w:hint="eastAsia" w:ascii="宋体" w:hAnsi="宋体" w:eastAsia="宋体" w:cs="宋体"/>
          <w:i w:val="0"/>
          <w:iCs w:val="0"/>
          <w:color w:val="auto"/>
          <w:spacing w:val="8"/>
          <w:sz w:val="24"/>
          <w:szCs w:val="24"/>
          <w:highlight w:val="none"/>
        </w:rPr>
        <w:t>，从业人员</w:t>
      </w:r>
      <w:r>
        <w:rPr>
          <w:rFonts w:hint="eastAsia" w:ascii="宋体" w:hAnsi="宋体" w:eastAsia="宋体" w:cs="宋体"/>
          <w:i w:val="0"/>
          <w:iCs w:val="0"/>
          <w:color w:val="auto"/>
          <w:spacing w:val="8"/>
          <w:sz w:val="24"/>
          <w:szCs w:val="24"/>
          <w:highlight w:val="none"/>
          <w:u w:val="single" w:color="auto"/>
        </w:rPr>
        <w:t xml:space="preserve">    </w:t>
      </w:r>
      <w:r>
        <w:rPr>
          <w:rFonts w:hint="eastAsia" w:ascii="宋体" w:hAnsi="宋体" w:eastAsia="宋体" w:cs="宋体"/>
          <w:i w:val="0"/>
          <w:iCs w:val="0"/>
          <w:color w:val="auto"/>
          <w:spacing w:val="8"/>
          <w:sz w:val="24"/>
          <w:szCs w:val="24"/>
          <w:highlight w:val="none"/>
        </w:rPr>
        <w:t>人，营业</w:t>
      </w:r>
      <w:r>
        <w:rPr>
          <w:rFonts w:hint="eastAsia" w:ascii="宋体" w:hAnsi="宋体" w:eastAsia="宋体" w:cs="宋体"/>
          <w:i w:val="0"/>
          <w:iCs w:val="0"/>
          <w:color w:val="auto"/>
          <w:spacing w:val="-1"/>
          <w:sz w:val="24"/>
          <w:szCs w:val="24"/>
          <w:highlight w:val="none"/>
        </w:rPr>
        <w:t>收入为</w:t>
      </w:r>
      <w:r>
        <w:rPr>
          <w:rFonts w:hint="eastAsia" w:ascii="宋体" w:hAnsi="宋体" w:eastAsia="宋体" w:cs="宋体"/>
          <w:i w:val="0"/>
          <w:iCs w:val="0"/>
          <w:color w:val="auto"/>
          <w:spacing w:val="-1"/>
          <w:sz w:val="24"/>
          <w:szCs w:val="24"/>
          <w:highlight w:val="none"/>
          <w:u w:val="single" w:color="auto"/>
        </w:rPr>
        <w:t xml:space="preserve">    </w:t>
      </w:r>
      <w:r>
        <w:rPr>
          <w:rFonts w:hint="eastAsia" w:ascii="宋体" w:hAnsi="宋体" w:eastAsia="宋体" w:cs="宋体"/>
          <w:i w:val="0"/>
          <w:iCs w:val="0"/>
          <w:color w:val="auto"/>
          <w:spacing w:val="-1"/>
          <w:sz w:val="24"/>
          <w:szCs w:val="24"/>
          <w:highlight w:val="none"/>
        </w:rPr>
        <w:t>万元，资</w:t>
      </w:r>
      <w:r>
        <w:rPr>
          <w:rFonts w:hint="eastAsia" w:ascii="宋体" w:hAnsi="宋体" w:eastAsia="宋体" w:cs="宋体"/>
          <w:i w:val="0"/>
          <w:iCs w:val="0"/>
          <w:color w:val="auto"/>
          <w:sz w:val="24"/>
          <w:szCs w:val="24"/>
          <w:highlight w:val="none"/>
        </w:rPr>
        <w:t>产总额为</w:t>
      </w:r>
      <w:r>
        <w:rPr>
          <w:rFonts w:hint="eastAsia"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rPr>
        <w:t>万元</w:t>
      </w:r>
      <w:r>
        <w:rPr>
          <w:rFonts w:hint="eastAsia" w:ascii="宋体" w:hAnsi="宋体" w:eastAsia="宋体" w:cs="宋体"/>
          <w:i w:val="0"/>
          <w:iCs w:val="0"/>
          <w:color w:val="auto"/>
          <w:position w:val="16"/>
          <w:sz w:val="24"/>
          <w:szCs w:val="24"/>
          <w:highlight w:val="none"/>
        </w:rPr>
        <w:t xml:space="preserve"> </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color="auto"/>
        </w:rPr>
        <w:t xml:space="preserve"> </w:t>
      </w:r>
      <w:r>
        <w:rPr>
          <w:rFonts w:hint="eastAsia" w:ascii="宋体" w:hAnsi="宋体" w:eastAsia="宋体" w:cs="宋体"/>
          <w:i w:val="0"/>
          <w:iCs w:val="0"/>
          <w:color w:val="auto"/>
          <w:sz w:val="24"/>
          <w:szCs w:val="24"/>
          <w:highlight w:val="none"/>
          <w:u w:val="single" w:color="auto"/>
          <w:lang w:eastAsia="zh-CN"/>
        </w:rPr>
        <w:t>（</w:t>
      </w:r>
      <w:r>
        <w:rPr>
          <w:rFonts w:hint="eastAsia" w:ascii="宋体" w:hAnsi="宋体" w:eastAsia="宋体" w:cs="宋体"/>
          <w:i w:val="0"/>
          <w:iCs w:val="0"/>
          <w:color w:val="auto"/>
          <w:sz w:val="24"/>
          <w:szCs w:val="24"/>
          <w:highlight w:val="none"/>
          <w:u w:val="single" w:color="auto"/>
        </w:rPr>
        <w:t>中型企业、</w:t>
      </w:r>
      <w:r>
        <w:rPr>
          <w:rFonts w:hint="eastAsia" w:ascii="宋体" w:hAnsi="宋体" w:eastAsia="宋体" w:cs="宋体"/>
          <w:i w:val="0"/>
          <w:iCs w:val="0"/>
          <w:color w:val="auto"/>
          <w:spacing w:val="-4"/>
          <w:sz w:val="24"/>
          <w:szCs w:val="24"/>
          <w:highlight w:val="none"/>
          <w:u w:val="single" w:color="auto"/>
        </w:rPr>
        <w:t>小</w:t>
      </w:r>
      <w:r>
        <w:rPr>
          <w:rFonts w:hint="eastAsia" w:ascii="宋体" w:hAnsi="宋体" w:eastAsia="宋体" w:cs="宋体"/>
          <w:i w:val="0"/>
          <w:iCs w:val="0"/>
          <w:color w:val="auto"/>
          <w:spacing w:val="-3"/>
          <w:sz w:val="24"/>
          <w:szCs w:val="24"/>
          <w:highlight w:val="none"/>
          <w:u w:val="single" w:color="auto"/>
        </w:rPr>
        <w:t>型企业、微型企业</w:t>
      </w:r>
      <w:r>
        <w:rPr>
          <w:rFonts w:hint="eastAsia" w:ascii="宋体" w:hAnsi="宋体" w:eastAsia="宋体" w:cs="宋体"/>
          <w:i w:val="0"/>
          <w:iCs w:val="0"/>
          <w:color w:val="auto"/>
          <w:spacing w:val="-3"/>
          <w:sz w:val="24"/>
          <w:szCs w:val="24"/>
          <w:highlight w:val="none"/>
          <w:lang w:eastAsia="zh-CN"/>
        </w:rPr>
        <w:t>）。</w:t>
      </w:r>
    </w:p>
    <w:p w14:paraId="6A0FF1ED">
      <w:pPr>
        <w:widowControl w:val="0"/>
        <w:wordWrap/>
        <w:autoSpaceDE w:val="0"/>
        <w:autoSpaceDN w:val="0"/>
        <w:adjustRightInd/>
        <w:snapToGrid/>
        <w:spacing w:before="133" w:line="440" w:lineRule="exact"/>
        <w:ind w:left="354" w:leftChars="161" w:firstLine="651"/>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pacing w:val="-3"/>
          <w:sz w:val="24"/>
          <w:szCs w:val="24"/>
          <w:highlight w:val="none"/>
        </w:rPr>
        <w:t>2</w:t>
      </w:r>
      <w:r>
        <w:rPr>
          <w:rFonts w:hint="eastAsia" w:ascii="宋体" w:hAnsi="宋体" w:eastAsia="宋体" w:cs="宋体"/>
          <w:i w:val="0"/>
          <w:iCs w:val="0"/>
          <w:color w:val="auto"/>
          <w:spacing w:val="-3"/>
          <w:sz w:val="24"/>
          <w:szCs w:val="24"/>
          <w:highlight w:val="none"/>
          <w:lang w:eastAsia="zh-CN"/>
        </w:rPr>
        <w:t>、</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3"/>
          <w:sz w:val="24"/>
          <w:szCs w:val="24"/>
          <w:highlight w:val="none"/>
          <w:u w:val="single" w:color="auto"/>
          <w:lang w:eastAsia="zh-CN"/>
        </w:rPr>
        <w:t>（</w:t>
      </w:r>
      <w:r>
        <w:rPr>
          <w:rFonts w:hint="eastAsia" w:ascii="宋体" w:hAnsi="宋体" w:eastAsia="宋体" w:cs="宋体"/>
          <w:i w:val="0"/>
          <w:iCs w:val="0"/>
          <w:color w:val="auto"/>
          <w:spacing w:val="-3"/>
          <w:sz w:val="24"/>
          <w:szCs w:val="24"/>
          <w:highlight w:val="none"/>
          <w:u w:val="single" w:color="auto"/>
        </w:rPr>
        <w:t>标的名称</w:t>
      </w:r>
      <w:r>
        <w:rPr>
          <w:rFonts w:hint="eastAsia" w:ascii="宋体" w:hAnsi="宋体" w:eastAsia="宋体" w:cs="宋体"/>
          <w:i w:val="0"/>
          <w:iCs w:val="0"/>
          <w:color w:val="auto"/>
          <w:spacing w:val="-3"/>
          <w:sz w:val="24"/>
          <w:szCs w:val="24"/>
          <w:highlight w:val="none"/>
          <w:u w:val="single" w:color="auto"/>
          <w:lang w:eastAsia="zh-CN"/>
        </w:rPr>
        <w:t>）</w:t>
      </w:r>
      <w:r>
        <w:rPr>
          <w:rFonts w:hint="eastAsia" w:ascii="宋体" w:hAnsi="宋体" w:eastAsia="宋体" w:cs="宋体"/>
          <w:i w:val="0"/>
          <w:iCs w:val="0"/>
          <w:color w:val="auto"/>
          <w:spacing w:val="-3"/>
          <w:sz w:val="24"/>
          <w:szCs w:val="24"/>
          <w:highlight w:val="none"/>
          <w:u w:val="single" w:color="auto"/>
        </w:rPr>
        <w:t xml:space="preserve">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lang w:eastAsia="zh-CN"/>
        </w:rPr>
        <w:t>（</w:t>
      </w:r>
      <w:r>
        <w:rPr>
          <w:rFonts w:hint="eastAsia" w:ascii="宋体" w:hAnsi="宋体" w:eastAsia="宋体" w:cs="宋体"/>
          <w:i w:val="0"/>
          <w:iCs w:val="0"/>
          <w:color w:val="auto"/>
          <w:spacing w:val="-3"/>
          <w:sz w:val="24"/>
          <w:szCs w:val="24"/>
          <w:highlight w:val="none"/>
          <w:u w:val="single" w:color="auto"/>
        </w:rPr>
        <w:t>采购文件中明确的所属行业</w:t>
      </w:r>
      <w:r>
        <w:rPr>
          <w:rFonts w:hint="eastAsia" w:ascii="宋体" w:hAnsi="宋体" w:eastAsia="宋体" w:cs="宋体"/>
          <w:i w:val="0"/>
          <w:iCs w:val="0"/>
          <w:color w:val="auto"/>
          <w:spacing w:val="-3"/>
          <w:sz w:val="24"/>
          <w:szCs w:val="24"/>
          <w:highlight w:val="none"/>
          <w:u w:val="single"/>
          <w:lang w:eastAsia="zh-CN"/>
        </w:rPr>
        <w:t>）</w:t>
      </w:r>
      <w:r>
        <w:rPr>
          <w:rFonts w:hint="eastAsia" w:ascii="宋体" w:hAnsi="宋体" w:eastAsia="宋体" w:cs="宋体"/>
          <w:i w:val="0"/>
          <w:iCs w:val="0"/>
          <w:color w:val="auto"/>
          <w:spacing w:val="-3"/>
          <w:sz w:val="24"/>
          <w:szCs w:val="24"/>
          <w:highlight w:val="none"/>
        </w:rPr>
        <w:t>；</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14"/>
          <w:sz w:val="24"/>
          <w:szCs w:val="24"/>
          <w:highlight w:val="none"/>
        </w:rPr>
        <w:t>承</w:t>
      </w:r>
      <w:r>
        <w:rPr>
          <w:rFonts w:hint="eastAsia" w:ascii="宋体" w:hAnsi="宋体" w:eastAsia="宋体" w:cs="宋体"/>
          <w:i w:val="0"/>
          <w:iCs w:val="0"/>
          <w:color w:val="auto"/>
          <w:spacing w:val="9"/>
          <w:sz w:val="24"/>
          <w:szCs w:val="24"/>
          <w:highlight w:val="none"/>
        </w:rPr>
        <w:t>建</w:t>
      </w:r>
      <w:r>
        <w:rPr>
          <w:rFonts w:hint="eastAsia" w:ascii="宋体" w:hAnsi="宋体" w:eastAsia="宋体" w:cs="宋体"/>
          <w:i w:val="0"/>
          <w:iCs w:val="0"/>
          <w:color w:val="auto"/>
          <w:spacing w:val="9"/>
          <w:sz w:val="24"/>
          <w:szCs w:val="24"/>
          <w:highlight w:val="none"/>
          <w:lang w:eastAsia="zh-CN"/>
        </w:rPr>
        <w:t>（</w:t>
      </w:r>
      <w:r>
        <w:rPr>
          <w:rFonts w:hint="eastAsia" w:ascii="宋体" w:hAnsi="宋体" w:eastAsia="宋体" w:cs="宋体"/>
          <w:i w:val="0"/>
          <w:iCs w:val="0"/>
          <w:color w:val="auto"/>
          <w:spacing w:val="9"/>
          <w:sz w:val="24"/>
          <w:szCs w:val="24"/>
          <w:highlight w:val="none"/>
        </w:rPr>
        <w:t>承接</w:t>
      </w:r>
      <w:r>
        <w:rPr>
          <w:rFonts w:hint="eastAsia" w:ascii="宋体" w:hAnsi="宋体" w:eastAsia="宋体" w:cs="宋体"/>
          <w:i w:val="0"/>
          <w:iCs w:val="0"/>
          <w:color w:val="auto"/>
          <w:spacing w:val="9"/>
          <w:sz w:val="24"/>
          <w:szCs w:val="24"/>
          <w:highlight w:val="none"/>
          <w:lang w:eastAsia="zh-CN"/>
        </w:rPr>
        <w:t>）</w:t>
      </w:r>
      <w:r>
        <w:rPr>
          <w:rFonts w:hint="eastAsia" w:ascii="宋体" w:hAnsi="宋体" w:eastAsia="宋体" w:cs="宋体"/>
          <w:i w:val="0"/>
          <w:iCs w:val="0"/>
          <w:color w:val="auto"/>
          <w:spacing w:val="9"/>
          <w:sz w:val="24"/>
          <w:szCs w:val="24"/>
          <w:highlight w:val="none"/>
        </w:rPr>
        <w:t>企业为</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u w:val="single" w:color="auto"/>
          <w:lang w:eastAsia="zh-CN"/>
        </w:rPr>
        <w:t>（</w:t>
      </w:r>
      <w:r>
        <w:rPr>
          <w:rFonts w:hint="eastAsia" w:ascii="宋体" w:hAnsi="宋体" w:eastAsia="宋体" w:cs="宋体"/>
          <w:i w:val="0"/>
          <w:iCs w:val="0"/>
          <w:color w:val="auto"/>
          <w:spacing w:val="9"/>
          <w:sz w:val="24"/>
          <w:szCs w:val="24"/>
          <w:highlight w:val="none"/>
          <w:u w:val="single" w:color="auto"/>
        </w:rPr>
        <w:t>企业名称</w:t>
      </w:r>
      <w:r>
        <w:rPr>
          <w:rFonts w:hint="eastAsia" w:ascii="宋体" w:hAnsi="宋体" w:eastAsia="宋体" w:cs="宋体"/>
          <w:i w:val="0"/>
          <w:iCs w:val="0"/>
          <w:color w:val="auto"/>
          <w:spacing w:val="9"/>
          <w:sz w:val="24"/>
          <w:szCs w:val="24"/>
          <w:highlight w:val="none"/>
          <w:lang w:eastAsia="zh-CN"/>
        </w:rPr>
        <w:t>）</w:t>
      </w:r>
      <w:r>
        <w:rPr>
          <w:rFonts w:hint="eastAsia" w:ascii="宋体" w:hAnsi="宋体" w:eastAsia="宋体" w:cs="宋体"/>
          <w:i w:val="0"/>
          <w:iCs w:val="0"/>
          <w:color w:val="auto"/>
          <w:spacing w:val="9"/>
          <w:sz w:val="24"/>
          <w:szCs w:val="24"/>
          <w:highlight w:val="none"/>
        </w:rPr>
        <w:t>，从业人员</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rPr>
        <w:t>人，营业</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4"/>
          <w:sz w:val="24"/>
          <w:szCs w:val="24"/>
          <w:highlight w:val="none"/>
        </w:rPr>
        <w:t>收入为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万元，资产总额为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万元，属于</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lang w:eastAsia="zh-CN"/>
        </w:rPr>
        <w:t>（</w:t>
      </w:r>
      <w:r>
        <w:rPr>
          <w:rFonts w:hint="eastAsia" w:ascii="宋体" w:hAnsi="宋体" w:eastAsia="宋体" w:cs="宋体"/>
          <w:i w:val="0"/>
          <w:iCs w:val="0"/>
          <w:color w:val="auto"/>
          <w:spacing w:val="4"/>
          <w:sz w:val="24"/>
          <w:szCs w:val="24"/>
          <w:highlight w:val="none"/>
          <w:u w:val="single" w:color="auto"/>
        </w:rPr>
        <w:t>中型企业</w:t>
      </w:r>
      <w:r>
        <w:rPr>
          <w:rFonts w:hint="eastAsia" w:ascii="宋体" w:hAnsi="宋体" w:eastAsia="宋体" w:cs="宋体"/>
          <w:i w:val="0"/>
          <w:iCs w:val="0"/>
          <w:color w:val="auto"/>
          <w:spacing w:val="1"/>
          <w:sz w:val="24"/>
          <w:szCs w:val="24"/>
          <w:highlight w:val="none"/>
          <w:u w:val="single" w:color="auto"/>
        </w:rPr>
        <w:t>、</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4"/>
          <w:sz w:val="24"/>
          <w:szCs w:val="24"/>
          <w:highlight w:val="none"/>
          <w:u w:val="single" w:color="auto"/>
        </w:rPr>
        <w:t>小</w:t>
      </w:r>
      <w:r>
        <w:rPr>
          <w:rFonts w:hint="eastAsia" w:ascii="宋体" w:hAnsi="宋体" w:eastAsia="宋体" w:cs="宋体"/>
          <w:i w:val="0"/>
          <w:iCs w:val="0"/>
          <w:color w:val="auto"/>
          <w:spacing w:val="-3"/>
          <w:sz w:val="24"/>
          <w:szCs w:val="24"/>
          <w:highlight w:val="none"/>
          <w:u w:val="single" w:color="auto"/>
        </w:rPr>
        <w:t>型企业、微型企业</w:t>
      </w:r>
      <w:r>
        <w:rPr>
          <w:rFonts w:hint="eastAsia" w:ascii="宋体" w:hAnsi="宋体" w:eastAsia="宋体" w:cs="宋体"/>
          <w:i w:val="0"/>
          <w:iCs w:val="0"/>
          <w:color w:val="auto"/>
          <w:spacing w:val="-3"/>
          <w:sz w:val="24"/>
          <w:szCs w:val="24"/>
          <w:highlight w:val="none"/>
          <w:lang w:eastAsia="zh-CN"/>
        </w:rPr>
        <w:t>）。</w:t>
      </w:r>
    </w:p>
    <w:p w14:paraId="5E475214">
      <w:pPr>
        <w:widowControl w:val="0"/>
        <w:wordWrap/>
        <w:autoSpaceDE w:val="0"/>
        <w:autoSpaceDN w:val="0"/>
        <w:adjustRightInd/>
        <w:snapToGrid/>
        <w:spacing w:before="13" w:line="440" w:lineRule="exact"/>
        <w:ind w:left="354" w:leftChars="161" w:right="86" w:firstLine="678"/>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以上企业，不属于大企业的分支机构，不存在控股股</w:t>
      </w:r>
      <w:r>
        <w:rPr>
          <w:rFonts w:hint="eastAsia" w:ascii="宋体" w:hAnsi="宋体" w:eastAsia="宋体" w:cs="宋体"/>
          <w:i w:val="0"/>
          <w:iCs w:val="0"/>
          <w:color w:val="auto"/>
          <w:spacing w:val="3"/>
          <w:sz w:val="24"/>
          <w:szCs w:val="24"/>
          <w:highlight w:val="none"/>
        </w:rPr>
        <w:t>东</w:t>
      </w:r>
      <w:r>
        <w:rPr>
          <w:rFonts w:hint="eastAsia" w:ascii="宋体" w:hAnsi="宋体" w:eastAsia="宋体" w:cs="宋体"/>
          <w:i w:val="0"/>
          <w:iCs w:val="0"/>
          <w:color w:val="auto"/>
          <w:spacing w:val="16"/>
          <w:sz w:val="24"/>
          <w:szCs w:val="24"/>
          <w:highlight w:val="none"/>
        </w:rPr>
        <w:t>为大</w:t>
      </w:r>
      <w:r>
        <w:rPr>
          <w:rFonts w:hint="eastAsia" w:ascii="宋体" w:hAnsi="宋体" w:eastAsia="宋体" w:cs="宋体"/>
          <w:i w:val="0"/>
          <w:iCs w:val="0"/>
          <w:color w:val="auto"/>
          <w:spacing w:val="8"/>
          <w:sz w:val="24"/>
          <w:szCs w:val="24"/>
          <w:highlight w:val="none"/>
        </w:rPr>
        <w:t>企业的情形，也不存在与大企业的负责人为同一人的情</w:t>
      </w:r>
      <w:r>
        <w:rPr>
          <w:rFonts w:hint="eastAsia" w:ascii="宋体" w:hAnsi="宋体" w:eastAsia="宋体" w:cs="宋体"/>
          <w:i w:val="0"/>
          <w:iCs w:val="0"/>
          <w:color w:val="auto"/>
          <w:spacing w:val="-7"/>
          <w:sz w:val="24"/>
          <w:szCs w:val="24"/>
          <w:highlight w:val="none"/>
        </w:rPr>
        <w:t>形</w:t>
      </w:r>
      <w:r>
        <w:rPr>
          <w:rFonts w:hint="eastAsia" w:ascii="宋体" w:hAnsi="宋体" w:eastAsia="宋体" w:cs="宋体"/>
          <w:i w:val="0"/>
          <w:iCs w:val="0"/>
          <w:color w:val="auto"/>
          <w:spacing w:val="-6"/>
          <w:sz w:val="24"/>
          <w:szCs w:val="24"/>
          <w:highlight w:val="none"/>
        </w:rPr>
        <w:t>。</w:t>
      </w:r>
    </w:p>
    <w:p w14:paraId="1BE89A4F">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i w:val="0"/>
          <w:iCs w:val="0"/>
          <w:color w:val="auto"/>
          <w:spacing w:val="16"/>
          <w:sz w:val="24"/>
          <w:szCs w:val="24"/>
          <w:highlight w:val="none"/>
        </w:rPr>
        <w:t>本</w:t>
      </w:r>
      <w:r>
        <w:rPr>
          <w:rFonts w:hint="eastAsia" w:ascii="宋体" w:hAnsi="宋体" w:eastAsia="宋体" w:cs="宋体"/>
          <w:i w:val="0"/>
          <w:iCs w:val="0"/>
          <w:color w:val="auto"/>
          <w:spacing w:val="8"/>
          <w:sz w:val="24"/>
          <w:szCs w:val="24"/>
          <w:highlight w:val="none"/>
        </w:rPr>
        <w:t>企业对上述声明内容的真实性负责。如有虚假，将依法</w:t>
      </w:r>
      <w:r>
        <w:rPr>
          <w:rFonts w:hint="eastAsia" w:ascii="宋体" w:hAnsi="宋体" w:eastAsia="宋体" w:cs="宋体"/>
          <w:i w:val="0"/>
          <w:iCs w:val="0"/>
          <w:color w:val="auto"/>
          <w:spacing w:val="5"/>
          <w:sz w:val="24"/>
          <w:szCs w:val="24"/>
          <w:highlight w:val="none"/>
        </w:rPr>
        <w:t>承</w:t>
      </w:r>
      <w:r>
        <w:rPr>
          <w:rFonts w:hint="eastAsia" w:ascii="宋体" w:hAnsi="宋体" w:eastAsia="宋体" w:cs="宋体"/>
          <w:i w:val="0"/>
          <w:iCs w:val="0"/>
          <w:color w:val="auto"/>
          <w:spacing w:val="4"/>
          <w:sz w:val="24"/>
          <w:szCs w:val="24"/>
          <w:highlight w:val="none"/>
        </w:rPr>
        <w:t>担相应责任。</w:t>
      </w:r>
      <w:r>
        <w:rPr>
          <w:rFonts w:hint="eastAsia" w:ascii="宋体" w:hAnsi="宋体" w:eastAsia="宋体" w:cs="宋体"/>
          <w:color w:val="auto"/>
          <w:sz w:val="24"/>
          <w:szCs w:val="24"/>
          <w:highlight w:val="none"/>
        </w:rPr>
        <w:t xml:space="preserve"> </w:t>
      </w:r>
    </w:p>
    <w:p w14:paraId="6BE640B2">
      <w:pPr>
        <w:pStyle w:val="12"/>
        <w:ind w:left="0" w:leftChars="0" w:firstLine="0" w:firstLineChars="0"/>
        <w:rPr>
          <w:rFonts w:hint="eastAsia" w:ascii="宋体" w:hAnsi="宋体" w:eastAsia="宋体" w:cs="宋体"/>
          <w:color w:val="auto"/>
          <w:sz w:val="24"/>
          <w:szCs w:val="24"/>
          <w:highlight w:val="none"/>
        </w:rPr>
      </w:pPr>
    </w:p>
    <w:p w14:paraId="29CC58C2">
      <w:pPr>
        <w:spacing w:line="400" w:lineRule="exact"/>
        <w:ind w:firstLine="5009" w:firstLineChars="207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企业名称（盖章）： </w:t>
      </w:r>
    </w:p>
    <w:p w14:paraId="5B962395">
      <w:pPr>
        <w:spacing w:line="400" w:lineRule="exact"/>
        <w:ind w:firstLine="5491" w:firstLineChars="2279"/>
        <w:rPr>
          <w:rFonts w:hint="eastAsia" w:ascii="宋体" w:hAnsi="宋体" w:eastAsia="宋体" w:cs="宋体"/>
          <w:b/>
          <w:color w:val="auto"/>
          <w:sz w:val="24"/>
          <w:szCs w:val="24"/>
          <w:highlight w:val="none"/>
        </w:rPr>
      </w:pPr>
    </w:p>
    <w:p w14:paraId="39C258D7">
      <w:pPr>
        <w:spacing w:line="400" w:lineRule="exact"/>
        <w:ind w:firstLine="5491" w:firstLineChars="227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日</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期：</w:t>
      </w:r>
      <w:r>
        <w:rPr>
          <w:rFonts w:hint="eastAsia" w:ascii="宋体" w:hAnsi="宋体" w:eastAsia="宋体" w:cs="宋体"/>
          <w:color w:val="auto"/>
          <w:sz w:val="24"/>
          <w:szCs w:val="24"/>
          <w:highlight w:val="none"/>
        </w:rPr>
        <w:t xml:space="preserve"> </w:t>
      </w:r>
    </w:p>
    <w:p w14:paraId="4125EFC0">
      <w:pPr>
        <w:spacing w:line="400" w:lineRule="exact"/>
        <w:ind w:firstLine="5469" w:firstLineChars="2279"/>
        <w:rPr>
          <w:rFonts w:hint="eastAsia" w:ascii="宋体" w:hAnsi="宋体" w:eastAsia="宋体" w:cs="宋体"/>
          <w:color w:val="auto"/>
          <w:sz w:val="24"/>
          <w:szCs w:val="24"/>
          <w:highlight w:val="none"/>
          <w:lang w:val="zh-CN"/>
        </w:rPr>
      </w:pPr>
    </w:p>
    <w:p w14:paraId="347A8AEB">
      <w:pPr>
        <w:widowControl w:val="0"/>
        <w:spacing w:before="0" w:after="0" w:line="360" w:lineRule="auto"/>
        <w:ind w:right="0"/>
        <w:jc w:val="left"/>
        <w:rPr>
          <w:rFonts w:hint="eastAsia" w:ascii="宋体" w:hAnsi="宋体" w:eastAsia="宋体" w:cs="宋体"/>
          <w:sz w:val="18"/>
          <w:szCs w:val="18"/>
          <w:highlight w:val="none"/>
          <w:lang w:val="zh-CN" w:bidi="ar-SA"/>
        </w:rPr>
      </w:pPr>
    </w:p>
    <w:p w14:paraId="2F447944">
      <w:pPr>
        <w:widowControl w:val="0"/>
        <w:spacing w:before="0" w:after="0" w:line="360" w:lineRule="auto"/>
        <w:ind w:left="0" w:right="0" w:firstLine="360" w:firstLineChars="200"/>
        <w:jc w:val="left"/>
        <w:rPr>
          <w:rFonts w:hint="eastAsia" w:ascii="宋体" w:hAnsi="宋体" w:eastAsia="宋体" w:cs="宋体"/>
          <w:sz w:val="18"/>
          <w:szCs w:val="18"/>
          <w:highlight w:val="none"/>
          <w:lang w:val="en-US" w:bidi="ar-SA"/>
        </w:rPr>
      </w:pPr>
      <w:r>
        <w:rPr>
          <w:rFonts w:hint="eastAsia" w:ascii="宋体" w:hAnsi="宋体" w:eastAsia="宋体" w:cs="宋体"/>
          <w:sz w:val="18"/>
          <w:szCs w:val="18"/>
          <w:highlight w:val="none"/>
          <w:lang w:val="en-US" w:bidi="ar-SA"/>
        </w:rPr>
        <w:t>说明：①从业人员、营业收入、资产总额填报上一年度数据，无上一年度数据的新成立企业可不填报。②如未提供中小企业声明函的，则不享受优惠，但不影响供应商投标文件的有效性。③</w:t>
      </w:r>
      <w:r>
        <w:rPr>
          <w:rFonts w:hint="eastAsia" w:cs="宋体"/>
          <w:sz w:val="18"/>
          <w:szCs w:val="18"/>
          <w:highlight w:val="none"/>
          <w:lang w:val="en-US" w:eastAsia="zh-CN" w:bidi="ar-SA"/>
        </w:rPr>
        <w:t>供应商</w:t>
      </w:r>
      <w:r>
        <w:rPr>
          <w:rFonts w:hint="eastAsia" w:ascii="宋体" w:hAnsi="宋体" w:eastAsia="宋体" w:cs="宋体"/>
          <w:sz w:val="18"/>
          <w:szCs w:val="18"/>
          <w:highlight w:val="none"/>
          <w:lang w:val="en-US" w:bidi="ar-SA"/>
        </w:rPr>
        <w:t>参加政府采购活动时，提供虚假中小企业声明函的，以提供虚假材料谋取中标处理。④</w:t>
      </w:r>
      <w:r>
        <w:rPr>
          <w:rFonts w:hint="eastAsia" w:cs="宋体"/>
          <w:sz w:val="18"/>
          <w:szCs w:val="18"/>
          <w:highlight w:val="none"/>
          <w:lang w:val="en-US" w:eastAsia="zh-CN" w:bidi="ar-SA"/>
        </w:rPr>
        <w:t>供应商</w:t>
      </w:r>
      <w:r>
        <w:rPr>
          <w:rFonts w:hint="eastAsia" w:ascii="宋体" w:hAnsi="宋体" w:eastAsia="宋体" w:cs="宋体"/>
          <w:sz w:val="18"/>
          <w:szCs w:val="18"/>
          <w:highlight w:val="none"/>
          <w:lang w:val="en-US" w:bidi="ar-SA"/>
        </w:rPr>
        <w:t>为非企业单位的，如民办非企业、基金会、协会、服务中心、农村承包经营户、学会等非工商(市场监管)登记注册的组织均不适用此声明函，不得提供中小企业声明函。</w:t>
      </w:r>
    </w:p>
    <w:p w14:paraId="57F49384">
      <w:pPr>
        <w:widowControl w:val="0"/>
        <w:spacing w:before="0" w:after="0" w:line="360" w:lineRule="auto"/>
        <w:ind w:left="0" w:right="0" w:firstLine="360" w:firstLineChars="200"/>
        <w:jc w:val="left"/>
        <w:rPr>
          <w:rFonts w:hint="eastAsia" w:ascii="宋体" w:hAnsi="宋体" w:eastAsia="宋体" w:cs="宋体"/>
          <w:sz w:val="18"/>
          <w:szCs w:val="18"/>
          <w:highlight w:val="none"/>
          <w:lang w:val="zh-CN" w:bidi="ar-SA"/>
        </w:rPr>
      </w:pPr>
    </w:p>
    <w:p w14:paraId="6C9EC908">
      <w:pPr>
        <w:pStyle w:val="26"/>
        <w:spacing w:after="0" w:line="400" w:lineRule="exact"/>
        <w:jc w:val="left"/>
        <w:outlineLvl w:val="1"/>
        <w:rPr>
          <w:rFonts w:hint="eastAsia" w:ascii="宋体" w:hAnsi="宋体" w:eastAsia="宋体" w:cs="宋体"/>
          <w:smallCaps w:val="0"/>
          <w:color w:val="auto"/>
          <w:kern w:val="0"/>
          <w:sz w:val="28"/>
          <w:szCs w:val="28"/>
          <w:highlight w:val="none"/>
          <w:lang w:val="en-US" w:eastAsia="zh-CN"/>
        </w:rPr>
      </w:pPr>
      <w:bookmarkStart w:id="310" w:name="_Toc19135"/>
      <w:bookmarkStart w:id="311" w:name="_Toc17339"/>
      <w:r>
        <w:rPr>
          <w:rFonts w:hint="eastAsia" w:ascii="宋体" w:hAnsi="宋体" w:eastAsia="宋体" w:cs="宋体"/>
          <w:smallCaps w:val="0"/>
          <w:color w:val="auto"/>
          <w:kern w:val="0"/>
          <w:sz w:val="28"/>
          <w:szCs w:val="28"/>
          <w:highlight w:val="none"/>
          <w:lang w:val="en-US" w:eastAsia="zh-CN"/>
        </w:rPr>
        <w:t>从业人员声明函</w:t>
      </w:r>
      <w:bookmarkEnd w:id="310"/>
    </w:p>
    <w:p w14:paraId="3F8806A3">
      <w:pPr>
        <w:rPr>
          <w:rFonts w:hint="eastAsia" w:ascii="宋体" w:hAnsi="宋体" w:eastAsia="宋体" w:cs="宋体"/>
          <w:highlight w:val="none"/>
          <w:lang w:eastAsia="zh-CN"/>
        </w:rPr>
      </w:pPr>
    </w:p>
    <w:p w14:paraId="03921C19">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从业人员声明函</w:t>
      </w:r>
    </w:p>
    <w:p w14:paraId="54B083EF">
      <w:pPr>
        <w:pStyle w:val="10"/>
        <w:rPr>
          <w:rFonts w:hint="eastAsia" w:ascii="宋体" w:hAnsi="宋体" w:eastAsia="宋体" w:cs="宋体"/>
          <w:highlight w:val="none"/>
          <w:lang w:val="zh-CN"/>
        </w:rPr>
      </w:pPr>
    </w:p>
    <w:p w14:paraId="1748FCD2">
      <w:pPr>
        <w:spacing w:after="120" w:afterLines="50" w:line="400" w:lineRule="exact"/>
        <w:rPr>
          <w:rFonts w:hint="eastAsia" w:ascii="宋体" w:hAnsi="宋体" w:eastAsia="宋体" w:cs="宋体"/>
          <w:b/>
          <w:bCs/>
          <w:color w:val="auto"/>
          <w:sz w:val="24"/>
          <w:szCs w:val="24"/>
          <w:highlight w:val="none"/>
          <w:u w:val="dashDotHeavy"/>
          <w:lang w:val="zh-CN"/>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lang w:val="zh-CN"/>
        </w:rPr>
        <w:t>采购人或者采购代理机构</w:t>
      </w:r>
    </w:p>
    <w:p w14:paraId="083D9FBD">
      <w:pPr>
        <w:pStyle w:val="3"/>
        <w:rPr>
          <w:rFonts w:hint="eastAsia" w:ascii="宋体" w:hAnsi="宋体" w:eastAsia="宋体" w:cs="宋体"/>
          <w:sz w:val="24"/>
          <w:szCs w:val="24"/>
          <w:highlight w:val="none"/>
        </w:rPr>
      </w:pPr>
    </w:p>
    <w:p w14:paraId="048DBF45">
      <w:pPr>
        <w:adjustRightInd w:val="0"/>
        <w:snapToGrid w:val="0"/>
        <w:spacing w:line="440" w:lineRule="exact"/>
        <w:ind w:left="-4" w:leftChars="-2"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本公司郑重声明：</w:t>
      </w:r>
      <w:r>
        <w:rPr>
          <w:rFonts w:hint="eastAsia" w:ascii="宋体" w:hAnsi="宋体" w:eastAsia="宋体" w:cs="宋体"/>
          <w:sz w:val="24"/>
          <w:szCs w:val="24"/>
          <w:highlight w:val="none"/>
          <w:lang w:val="zh-CN"/>
        </w:rPr>
        <w:t>根据</w:t>
      </w:r>
      <w:r>
        <w:rPr>
          <w:rFonts w:hint="eastAsia" w:ascii="宋体" w:hAnsi="宋体" w:eastAsia="宋体" w:cs="宋体"/>
          <w:sz w:val="24"/>
          <w:szCs w:val="24"/>
          <w:highlight w:val="none"/>
        </w:rPr>
        <w:t>《政府采购促进中小企业发展管理办法》（财库〔2020〕46号）</w:t>
      </w:r>
      <w:r>
        <w:rPr>
          <w:rFonts w:hint="eastAsia" w:ascii="宋体" w:hAnsi="宋体" w:eastAsia="宋体" w:cs="宋体"/>
          <w:sz w:val="24"/>
          <w:szCs w:val="24"/>
          <w:highlight w:val="none"/>
          <w:lang w:val="zh-CN"/>
        </w:rPr>
        <w:t>的规定</w:t>
      </w:r>
      <w:r>
        <w:rPr>
          <w:rFonts w:hint="eastAsia" w:ascii="宋体" w:hAnsi="宋体" w:eastAsia="宋体" w:cs="宋体"/>
          <w:color w:val="000000"/>
          <w:sz w:val="24"/>
          <w:szCs w:val="24"/>
          <w:highlight w:val="none"/>
        </w:rPr>
        <w:t>、《工业和信息部、国家统计局、国家发展和改革委员会、财政部关于印发中小企业划型标准规定的通知》（工信部联企业[2011]300号）规定，本公司从业人员数为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人。</w:t>
      </w:r>
    </w:p>
    <w:p w14:paraId="41944CCC">
      <w:pPr>
        <w:adjustRightInd w:val="0"/>
        <w:snapToGrid w:val="0"/>
        <w:spacing w:line="440" w:lineRule="exact"/>
        <w:ind w:left="-2"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本公司对上述声明的真实性负责，如有虚假，将依法承担相应责任。</w:t>
      </w:r>
    </w:p>
    <w:p w14:paraId="509AC1A0">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27A86C13">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728B2266">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31D0876B">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65BA34DB">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69EBA3ED">
      <w:pPr>
        <w:autoSpaceDE w:val="0"/>
        <w:autoSpaceDN w:val="0"/>
        <w:spacing w:line="360" w:lineRule="auto"/>
        <w:ind w:firstLine="482"/>
        <w:jc w:val="center"/>
        <w:rPr>
          <w:rFonts w:hint="eastAsia" w:ascii="宋体" w:hAnsi="宋体" w:eastAsia="宋体" w:cs="宋体"/>
          <w:b/>
          <w:bCs/>
          <w:color w:val="000000"/>
          <w:sz w:val="24"/>
          <w:szCs w:val="24"/>
          <w:highlight w:val="none"/>
          <w:lang w:val="zh-CN"/>
        </w:rPr>
      </w:pPr>
    </w:p>
    <w:p w14:paraId="11E19908">
      <w:pPr>
        <w:spacing w:beforeLines="50" w:line="560" w:lineRule="exact"/>
        <w:ind w:firstLine="3132" w:firstLineChars="1300"/>
        <w:jc w:val="both"/>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供应商：</w:t>
      </w:r>
      <w:r>
        <w:rPr>
          <w:rFonts w:hint="eastAsia" w:ascii="宋体" w:hAnsi="宋体" w:eastAsia="宋体" w:cs="宋体"/>
          <w:b/>
          <w:bCs w:val="0"/>
          <w:color w:val="000000"/>
          <w:sz w:val="24"/>
          <w:szCs w:val="24"/>
          <w:highlight w:val="none"/>
          <w:u w:val="single"/>
        </w:rPr>
        <w:t xml:space="preserve">  </w:t>
      </w:r>
      <w:r>
        <w:rPr>
          <w:rFonts w:hint="eastAsia" w:ascii="宋体" w:hAnsi="宋体" w:eastAsia="宋体" w:cs="宋体"/>
          <w:b/>
          <w:bCs w:val="0"/>
          <w:color w:val="000000"/>
          <w:sz w:val="24"/>
          <w:szCs w:val="24"/>
          <w:highlight w:val="none"/>
          <w:u w:val="single"/>
          <w:lang w:val="en-US" w:eastAsia="zh-CN"/>
        </w:rPr>
        <w:t xml:space="preserve">             </w:t>
      </w:r>
      <w:r>
        <w:rPr>
          <w:rFonts w:hint="eastAsia" w:ascii="宋体" w:hAnsi="宋体" w:eastAsia="宋体" w:cs="宋体"/>
          <w:b/>
          <w:bCs w:val="0"/>
          <w:color w:val="000000"/>
          <w:sz w:val="24"/>
          <w:szCs w:val="24"/>
          <w:highlight w:val="none"/>
          <w:u w:val="single"/>
        </w:rPr>
        <w:t xml:space="preserve">     </w:t>
      </w:r>
      <w:r>
        <w:rPr>
          <w:rFonts w:hint="eastAsia" w:ascii="宋体" w:hAnsi="宋体" w:eastAsia="宋体" w:cs="宋体"/>
          <w:b/>
          <w:bCs w:val="0"/>
          <w:color w:val="000000"/>
          <w:sz w:val="24"/>
          <w:szCs w:val="24"/>
          <w:highlight w:val="none"/>
        </w:rPr>
        <w:t>（公章）</w:t>
      </w:r>
    </w:p>
    <w:p w14:paraId="041695B2">
      <w:pPr>
        <w:spacing w:beforeLines="50" w:line="560" w:lineRule="exact"/>
        <w:ind w:firstLine="3132" w:firstLineChars="1300"/>
        <w:jc w:val="both"/>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法定代表人或委托代理人：</w:t>
      </w:r>
      <w:r>
        <w:rPr>
          <w:rFonts w:hint="eastAsia" w:ascii="宋体" w:hAnsi="宋体" w:eastAsia="宋体" w:cs="宋体"/>
          <w:b/>
          <w:bCs w:val="0"/>
          <w:color w:val="000000"/>
          <w:sz w:val="24"/>
          <w:szCs w:val="24"/>
          <w:highlight w:val="none"/>
          <w:u w:val="single"/>
        </w:rPr>
        <w:t xml:space="preserve">       </w:t>
      </w:r>
      <w:r>
        <w:rPr>
          <w:rFonts w:hint="eastAsia" w:ascii="宋体" w:hAnsi="宋体" w:eastAsia="宋体" w:cs="宋体"/>
          <w:b/>
          <w:bCs w:val="0"/>
          <w:color w:val="000000"/>
          <w:sz w:val="24"/>
          <w:szCs w:val="24"/>
          <w:highlight w:val="none"/>
        </w:rPr>
        <w:t>（签字或盖章）</w:t>
      </w:r>
    </w:p>
    <w:p w14:paraId="72CE6EF7">
      <w:pPr>
        <w:spacing w:beforeLines="50" w:line="560" w:lineRule="exact"/>
        <w:ind w:firstLine="482" w:firstLineChars="200"/>
        <w:jc w:val="center"/>
        <w:rPr>
          <w:rFonts w:hint="eastAsia" w:ascii="宋体" w:hAnsi="宋体" w:eastAsia="宋体" w:cs="宋体"/>
          <w:b/>
          <w:bCs w:val="0"/>
          <w:sz w:val="24"/>
          <w:szCs w:val="24"/>
          <w:highlight w:val="none"/>
        </w:rPr>
      </w:pPr>
      <w:r>
        <w:rPr>
          <w:rFonts w:hint="eastAsia" w:ascii="宋体" w:hAnsi="宋体" w:eastAsia="宋体" w:cs="宋体"/>
          <w:b/>
          <w:bCs w:val="0"/>
          <w:color w:val="000000"/>
          <w:sz w:val="24"/>
          <w:szCs w:val="24"/>
          <w:highlight w:val="none"/>
        </w:rPr>
        <w:t xml:space="preserve">年 </w:t>
      </w:r>
      <w:r>
        <w:rPr>
          <w:rFonts w:hint="eastAsia" w:ascii="宋体" w:hAnsi="宋体" w:eastAsia="宋体" w:cs="宋体"/>
          <w:b/>
          <w:bCs w:val="0"/>
          <w:color w:val="000000"/>
          <w:sz w:val="24"/>
          <w:szCs w:val="24"/>
          <w:highlight w:val="none"/>
          <w:lang w:val="en-US" w:eastAsia="zh-CN"/>
        </w:rPr>
        <w:t xml:space="preserve">  </w:t>
      </w:r>
      <w:r>
        <w:rPr>
          <w:rFonts w:hint="eastAsia" w:ascii="宋体" w:hAnsi="宋体" w:eastAsia="宋体" w:cs="宋体"/>
          <w:b/>
          <w:bCs w:val="0"/>
          <w:color w:val="000000"/>
          <w:sz w:val="24"/>
          <w:szCs w:val="24"/>
          <w:highlight w:val="none"/>
        </w:rPr>
        <w:t xml:space="preserve">  月  </w:t>
      </w:r>
      <w:r>
        <w:rPr>
          <w:rFonts w:hint="eastAsia" w:ascii="宋体" w:hAnsi="宋体" w:eastAsia="宋体" w:cs="宋体"/>
          <w:b/>
          <w:bCs w:val="0"/>
          <w:color w:val="000000"/>
          <w:sz w:val="24"/>
          <w:szCs w:val="24"/>
          <w:highlight w:val="none"/>
          <w:lang w:val="en-US" w:eastAsia="zh-CN"/>
        </w:rPr>
        <w:t xml:space="preserve">  </w:t>
      </w:r>
      <w:r>
        <w:rPr>
          <w:rFonts w:hint="eastAsia" w:ascii="宋体" w:hAnsi="宋体" w:eastAsia="宋体" w:cs="宋体"/>
          <w:b/>
          <w:bCs w:val="0"/>
          <w:color w:val="000000"/>
          <w:sz w:val="24"/>
          <w:szCs w:val="24"/>
          <w:highlight w:val="none"/>
        </w:rPr>
        <w:t>日</w:t>
      </w:r>
    </w:p>
    <w:p w14:paraId="55A33B49">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76975E1B">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3E2EB983">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2BACF343">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2140993A">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0CFFCABD">
      <w:pPr>
        <w:pStyle w:val="26"/>
        <w:spacing w:after="0" w:line="400" w:lineRule="exact"/>
        <w:jc w:val="left"/>
        <w:outlineLvl w:val="1"/>
        <w:rPr>
          <w:rFonts w:hint="eastAsia" w:ascii="宋体" w:hAnsi="宋体" w:eastAsia="宋体" w:cs="宋体"/>
          <w:smallCaps w:val="0"/>
          <w:color w:val="auto"/>
          <w:kern w:val="0"/>
          <w:sz w:val="28"/>
          <w:szCs w:val="28"/>
          <w:highlight w:val="none"/>
          <w:lang w:val="zh-CN" w:eastAsia="zh-CN"/>
        </w:rPr>
      </w:pPr>
    </w:p>
    <w:p w14:paraId="08C578FA">
      <w:pPr>
        <w:pStyle w:val="26"/>
        <w:spacing w:after="0" w:line="400" w:lineRule="exact"/>
        <w:jc w:val="left"/>
        <w:outlineLvl w:val="1"/>
        <w:rPr>
          <w:rFonts w:hint="eastAsia" w:ascii="宋体" w:hAnsi="宋体" w:eastAsia="宋体" w:cs="宋体"/>
          <w:b w:val="0"/>
          <w:color w:val="auto"/>
          <w:sz w:val="28"/>
          <w:szCs w:val="28"/>
          <w:highlight w:val="none"/>
          <w:lang w:eastAsia="zh-CN"/>
        </w:rPr>
      </w:pPr>
      <w:bookmarkStart w:id="312" w:name="_Toc24087"/>
      <w:r>
        <w:rPr>
          <w:rFonts w:hint="eastAsia" w:ascii="宋体" w:hAnsi="宋体" w:eastAsia="宋体" w:cs="宋体"/>
          <w:smallCaps w:val="0"/>
          <w:color w:val="auto"/>
          <w:kern w:val="0"/>
          <w:sz w:val="28"/>
          <w:szCs w:val="28"/>
          <w:highlight w:val="none"/>
          <w:lang w:val="zh-CN" w:eastAsia="zh-CN"/>
        </w:rPr>
        <w:t>残疾人福利性单位声明函</w:t>
      </w:r>
      <w:bookmarkEnd w:id="311"/>
      <w:bookmarkEnd w:id="312"/>
    </w:p>
    <w:p w14:paraId="7C921172">
      <w:pPr>
        <w:spacing w:line="400" w:lineRule="exact"/>
        <w:jc w:val="center"/>
        <w:rPr>
          <w:rFonts w:hint="eastAsia" w:ascii="宋体" w:hAnsi="宋体" w:eastAsia="宋体" w:cs="宋体"/>
          <w:b/>
          <w:color w:val="auto"/>
          <w:sz w:val="36"/>
          <w:szCs w:val="36"/>
          <w:highlight w:val="none"/>
        </w:rPr>
      </w:pPr>
    </w:p>
    <w:p w14:paraId="54EB3DE9">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残疾人福利性单位声明函</w:t>
      </w:r>
    </w:p>
    <w:p w14:paraId="3D6CF583">
      <w:pPr>
        <w:spacing w:after="120" w:afterLines="50" w:line="400" w:lineRule="exact"/>
        <w:rPr>
          <w:rFonts w:hint="eastAsia" w:ascii="宋体" w:hAnsi="宋体" w:eastAsia="宋体" w:cs="宋体"/>
          <w:bCs/>
          <w:color w:val="auto"/>
          <w:sz w:val="24"/>
          <w:szCs w:val="24"/>
          <w:highlight w:val="none"/>
        </w:rPr>
      </w:pPr>
    </w:p>
    <w:p w14:paraId="2E95EB16">
      <w:pPr>
        <w:spacing w:after="120" w:afterLines="5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lang w:val="zh-CN"/>
        </w:rPr>
        <w:t>采购人或者采购代理机构</w:t>
      </w:r>
    </w:p>
    <w:p w14:paraId="20A5626E">
      <w:pPr>
        <w:spacing w:line="400" w:lineRule="exact"/>
        <w:ind w:firstLine="480"/>
        <w:rPr>
          <w:rFonts w:hint="eastAsia" w:ascii="宋体" w:hAnsi="宋体" w:eastAsia="宋体" w:cs="宋体"/>
          <w:color w:val="auto"/>
          <w:sz w:val="24"/>
          <w:szCs w:val="24"/>
          <w:highlight w:val="none"/>
        </w:rPr>
      </w:pPr>
    </w:p>
    <w:p w14:paraId="1852A761">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人，安置的残疾人人数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0388A480">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2A13EAB">
      <w:pPr>
        <w:spacing w:line="400" w:lineRule="exact"/>
        <w:ind w:firstLine="480"/>
        <w:rPr>
          <w:rFonts w:hint="eastAsia" w:ascii="宋体" w:hAnsi="宋体" w:eastAsia="宋体" w:cs="宋体"/>
          <w:color w:val="auto"/>
          <w:sz w:val="24"/>
          <w:szCs w:val="24"/>
          <w:highlight w:val="none"/>
        </w:rPr>
      </w:pPr>
    </w:p>
    <w:p w14:paraId="64235323">
      <w:pPr>
        <w:spacing w:line="400" w:lineRule="exact"/>
        <w:ind w:firstLine="480"/>
        <w:rPr>
          <w:rFonts w:hint="eastAsia" w:ascii="宋体" w:hAnsi="宋体" w:eastAsia="宋体" w:cs="宋体"/>
          <w:color w:val="auto"/>
          <w:sz w:val="24"/>
          <w:szCs w:val="24"/>
          <w:highlight w:val="none"/>
        </w:rPr>
      </w:pPr>
    </w:p>
    <w:p w14:paraId="4D2EF179">
      <w:pPr>
        <w:spacing w:line="400" w:lineRule="exact"/>
        <w:ind w:firstLine="480"/>
        <w:rPr>
          <w:rFonts w:hint="eastAsia" w:ascii="宋体" w:hAnsi="宋体" w:eastAsia="宋体" w:cs="宋体"/>
          <w:color w:val="auto"/>
          <w:sz w:val="24"/>
          <w:szCs w:val="24"/>
          <w:highlight w:val="none"/>
        </w:rPr>
      </w:pPr>
    </w:p>
    <w:p w14:paraId="7FB054EB">
      <w:pPr>
        <w:spacing w:line="400" w:lineRule="exact"/>
        <w:ind w:firstLine="480"/>
        <w:rPr>
          <w:rFonts w:hint="eastAsia" w:ascii="宋体" w:hAnsi="宋体" w:eastAsia="宋体" w:cs="宋体"/>
          <w:color w:val="auto"/>
          <w:sz w:val="24"/>
          <w:szCs w:val="24"/>
          <w:highlight w:val="none"/>
        </w:rPr>
      </w:pPr>
    </w:p>
    <w:p w14:paraId="5ABF40A2">
      <w:pPr>
        <w:spacing w:line="400" w:lineRule="exact"/>
        <w:ind w:firstLine="480"/>
        <w:rPr>
          <w:rFonts w:hint="eastAsia" w:ascii="宋体" w:hAnsi="宋体" w:eastAsia="宋体" w:cs="宋体"/>
          <w:color w:val="auto"/>
          <w:sz w:val="24"/>
          <w:szCs w:val="24"/>
          <w:highlight w:val="none"/>
        </w:rPr>
      </w:pPr>
    </w:p>
    <w:p w14:paraId="23FA4016">
      <w:pPr>
        <w:spacing w:line="400" w:lineRule="exact"/>
        <w:ind w:firstLine="480"/>
        <w:rPr>
          <w:rFonts w:hint="eastAsia" w:ascii="宋体" w:hAnsi="宋体" w:eastAsia="宋体" w:cs="宋体"/>
          <w:color w:val="auto"/>
          <w:sz w:val="24"/>
          <w:szCs w:val="24"/>
          <w:highlight w:val="none"/>
        </w:rPr>
      </w:pPr>
    </w:p>
    <w:p w14:paraId="1A2AB911">
      <w:pPr>
        <w:spacing w:line="400" w:lineRule="exact"/>
        <w:ind w:firstLine="480"/>
        <w:rPr>
          <w:rFonts w:hint="eastAsia" w:ascii="宋体" w:hAnsi="宋体" w:eastAsia="宋体" w:cs="宋体"/>
          <w:color w:val="auto"/>
          <w:sz w:val="24"/>
          <w:szCs w:val="24"/>
          <w:highlight w:val="none"/>
        </w:rPr>
      </w:pPr>
    </w:p>
    <w:p w14:paraId="21C30B11">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（公章）</w:t>
      </w:r>
    </w:p>
    <w:p w14:paraId="1FDA976E">
      <w:pPr>
        <w:spacing w:line="400" w:lineRule="exact"/>
        <w:ind w:firstLine="482"/>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企业法定代表人：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（签字或盖章）</w:t>
      </w:r>
    </w:p>
    <w:p w14:paraId="5886B6A0">
      <w:pPr>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年   月  日</w:t>
      </w:r>
    </w:p>
    <w:p w14:paraId="3E316B56">
      <w:pPr>
        <w:wordWrap w:val="0"/>
        <w:spacing w:line="400" w:lineRule="exact"/>
        <w:rPr>
          <w:rFonts w:hint="eastAsia" w:ascii="宋体" w:hAnsi="宋体" w:eastAsia="宋体" w:cs="宋体"/>
          <w:b/>
          <w:color w:val="auto"/>
          <w:sz w:val="24"/>
          <w:szCs w:val="24"/>
          <w:highlight w:val="none"/>
        </w:rPr>
      </w:pPr>
    </w:p>
    <w:p w14:paraId="28429798">
      <w:pPr>
        <w:autoSpaceDE w:val="0"/>
        <w:autoSpaceDN w:val="0"/>
        <w:spacing w:line="400" w:lineRule="exact"/>
        <w:ind w:firstLine="843" w:firstLineChars="350"/>
        <w:rPr>
          <w:rFonts w:hint="eastAsia" w:ascii="宋体" w:hAnsi="宋体" w:eastAsia="宋体" w:cs="宋体"/>
          <w:b/>
          <w:bCs/>
          <w:color w:val="auto"/>
          <w:sz w:val="24"/>
          <w:szCs w:val="24"/>
          <w:highlight w:val="none"/>
        </w:rPr>
      </w:pPr>
    </w:p>
    <w:p w14:paraId="30715FB0">
      <w:pPr>
        <w:autoSpaceDE w:val="0"/>
        <w:autoSpaceDN w:val="0"/>
        <w:spacing w:line="400" w:lineRule="exact"/>
        <w:ind w:firstLine="843" w:firstLineChars="350"/>
        <w:rPr>
          <w:rFonts w:hint="eastAsia" w:ascii="宋体" w:hAnsi="宋体" w:eastAsia="宋体" w:cs="宋体"/>
          <w:b/>
          <w:bCs/>
          <w:color w:val="auto"/>
          <w:sz w:val="24"/>
          <w:szCs w:val="24"/>
          <w:highlight w:val="none"/>
        </w:rPr>
      </w:pPr>
    </w:p>
    <w:p w14:paraId="69171DFE">
      <w:pPr>
        <w:autoSpaceDE w:val="0"/>
        <w:autoSpaceDN w:val="0"/>
        <w:spacing w:line="400" w:lineRule="exact"/>
        <w:ind w:firstLine="843" w:firstLineChars="35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zh-CN"/>
        </w:rPr>
        <w:t>若无此项内容，可不提供此函。</w:t>
      </w:r>
    </w:p>
    <w:p w14:paraId="0785665A">
      <w:pPr>
        <w:autoSpaceDE w:val="0"/>
        <w:autoSpaceDN w:val="0"/>
        <w:spacing w:line="400" w:lineRule="exact"/>
        <w:jc w:val="center"/>
        <w:rPr>
          <w:rFonts w:hint="eastAsia" w:ascii="宋体" w:hAnsi="宋体" w:eastAsia="宋体" w:cs="宋体"/>
          <w:color w:val="auto"/>
          <w:highlight w:val="none"/>
          <w:lang w:val="zh-CN"/>
        </w:rPr>
      </w:pPr>
    </w:p>
    <w:p w14:paraId="1F0D488F">
      <w:pPr>
        <w:spacing w:line="400" w:lineRule="exact"/>
        <w:rPr>
          <w:rFonts w:hint="eastAsia" w:ascii="宋体" w:hAnsi="宋体" w:eastAsia="宋体" w:cs="宋体"/>
          <w:b/>
          <w:bCs/>
          <w:color w:val="auto"/>
          <w:sz w:val="22"/>
          <w:szCs w:val="28"/>
          <w:highlight w:val="none"/>
        </w:rPr>
      </w:pPr>
    </w:p>
    <w:p w14:paraId="7901588A">
      <w:pPr>
        <w:spacing w:line="400" w:lineRule="exact"/>
        <w:rPr>
          <w:rFonts w:hint="eastAsia" w:ascii="宋体" w:hAnsi="宋体" w:eastAsia="宋体" w:cs="宋体"/>
          <w:b/>
          <w:bCs/>
          <w:color w:val="auto"/>
          <w:sz w:val="22"/>
          <w:szCs w:val="28"/>
          <w:highlight w:val="none"/>
        </w:rPr>
      </w:pPr>
    </w:p>
    <w:p w14:paraId="3FBD9918">
      <w:pPr>
        <w:spacing w:line="400" w:lineRule="exact"/>
        <w:rPr>
          <w:rFonts w:hint="eastAsia" w:ascii="宋体" w:hAnsi="宋体" w:eastAsia="宋体" w:cs="宋体"/>
          <w:b/>
          <w:bCs/>
          <w:color w:val="auto"/>
          <w:sz w:val="22"/>
          <w:szCs w:val="28"/>
          <w:highlight w:val="none"/>
        </w:rPr>
      </w:pPr>
    </w:p>
    <w:p w14:paraId="4FB3CEC3">
      <w:pPr>
        <w:spacing w:line="400" w:lineRule="exact"/>
        <w:rPr>
          <w:rFonts w:hint="eastAsia" w:ascii="宋体" w:hAnsi="宋体" w:eastAsia="宋体" w:cs="宋体"/>
          <w:b/>
          <w:bCs/>
          <w:color w:val="auto"/>
          <w:sz w:val="22"/>
          <w:szCs w:val="28"/>
          <w:highlight w:val="none"/>
        </w:rPr>
      </w:pPr>
    </w:p>
    <w:p w14:paraId="563AAC3E">
      <w:pPr>
        <w:spacing w:line="400" w:lineRule="exact"/>
        <w:jc w:val="center"/>
        <w:rPr>
          <w:rFonts w:hint="eastAsia" w:ascii="宋体" w:hAnsi="宋体" w:eastAsia="宋体" w:cs="宋体"/>
          <w:b/>
          <w:bCs/>
          <w:color w:val="auto"/>
          <w:sz w:val="22"/>
          <w:szCs w:val="28"/>
          <w:highlight w:val="none"/>
        </w:rPr>
      </w:pPr>
    </w:p>
    <w:p w14:paraId="3B2C8F23">
      <w:pPr>
        <w:pStyle w:val="26"/>
        <w:spacing w:after="0"/>
        <w:jc w:val="left"/>
        <w:outlineLvl w:val="1"/>
        <w:rPr>
          <w:rFonts w:hint="eastAsia" w:ascii="宋体" w:hAnsi="宋体" w:eastAsia="宋体" w:cs="宋体"/>
          <w:smallCaps w:val="0"/>
          <w:color w:val="auto"/>
          <w:kern w:val="0"/>
          <w:sz w:val="28"/>
          <w:szCs w:val="28"/>
          <w:highlight w:val="none"/>
          <w:lang w:val="zh-CN" w:eastAsia="zh-CN"/>
        </w:rPr>
      </w:pPr>
      <w:bookmarkStart w:id="313" w:name="_Toc8531"/>
      <w:bookmarkStart w:id="314" w:name="_Toc20581"/>
      <w:r>
        <w:rPr>
          <w:rFonts w:hint="eastAsia" w:ascii="宋体" w:hAnsi="宋体" w:eastAsia="宋体" w:cs="宋体"/>
          <w:smallCaps w:val="0"/>
          <w:color w:val="auto"/>
          <w:kern w:val="0"/>
          <w:sz w:val="28"/>
          <w:szCs w:val="28"/>
          <w:highlight w:val="none"/>
          <w:lang w:val="zh-CN" w:eastAsia="zh-CN"/>
        </w:rPr>
        <w:t>监狱企业证明资料</w:t>
      </w:r>
      <w:bookmarkEnd w:id="313"/>
      <w:bookmarkEnd w:id="314"/>
    </w:p>
    <w:p w14:paraId="462ED418">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监狱企业证明资料</w:t>
      </w:r>
    </w:p>
    <w:p w14:paraId="321EEF97">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p>
    <w:p w14:paraId="6E59A74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备注：按《财政部 司法部关于政府采购支持监狱企业发展有关问题的通知》(财库〔2014〕68号)文件规定提供证明文件（复印件）。</w:t>
      </w:r>
      <w:bookmarkStart w:id="315" w:name="_Toc28022_WPSOffice_Level3"/>
      <w:bookmarkStart w:id="316" w:name="_Toc25903_WPSOffice_Level3"/>
    </w:p>
    <w:p w14:paraId="3A02ED54">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(不属于监狱企业的无需提供)</w:t>
      </w:r>
      <w:bookmarkEnd w:id="315"/>
      <w:bookmarkEnd w:id="316"/>
    </w:p>
    <w:p w14:paraId="61BC1D00">
      <w:pPr>
        <w:adjustRightInd w:val="0"/>
        <w:snapToGrid w:val="0"/>
        <w:spacing w:line="560" w:lineRule="exact"/>
        <w:ind w:firstLine="480" w:firstLineChars="200"/>
        <w:rPr>
          <w:rFonts w:hint="eastAsia" w:ascii="宋体" w:hAnsi="宋体" w:eastAsia="宋体" w:cs="宋体"/>
          <w:color w:val="auto"/>
          <w:sz w:val="24"/>
          <w:szCs w:val="24"/>
          <w:highlight w:val="none"/>
        </w:rPr>
      </w:pPr>
    </w:p>
    <w:p w14:paraId="586971CA">
      <w:pPr>
        <w:spacing w:before="120" w:beforeLines="50" w:line="560" w:lineRule="exact"/>
        <w:ind w:firstLine="480" w:firstLineChars="200"/>
        <w:jc w:val="righ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317" w:name="_Toc22071_WPSOffice_Level3"/>
      <w:r>
        <w:rPr>
          <w:rFonts w:hint="eastAsia" w:ascii="宋体" w:hAnsi="宋体" w:eastAsia="宋体" w:cs="宋体"/>
          <w:b/>
          <w:color w:val="auto"/>
          <w:sz w:val="24"/>
          <w:szCs w:val="24"/>
          <w:highlight w:val="none"/>
        </w:rPr>
        <w:t>企业名称：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（公章）</w:t>
      </w:r>
      <w:bookmarkEnd w:id="317"/>
    </w:p>
    <w:p w14:paraId="14ED05B1">
      <w:pPr>
        <w:spacing w:before="120" w:beforeLines="50" w:line="560" w:lineRule="exact"/>
        <w:ind w:firstLine="482" w:firstLineChars="20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318" w:name="_Toc11539_WPSOffice_Level3"/>
      <w:r>
        <w:rPr>
          <w:rFonts w:hint="eastAsia" w:ascii="宋体" w:hAnsi="宋体" w:eastAsia="宋体" w:cs="宋体"/>
          <w:b/>
          <w:color w:val="auto"/>
          <w:sz w:val="24"/>
          <w:szCs w:val="24"/>
          <w:highlight w:val="none"/>
        </w:rPr>
        <w:t>法定代表人或委托代理人：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（签字或盖章）</w:t>
      </w:r>
      <w:bookmarkEnd w:id="318"/>
    </w:p>
    <w:p w14:paraId="635339F9">
      <w:pPr>
        <w:spacing w:before="120" w:beforeLines="50" w:line="560" w:lineRule="exact"/>
        <w:ind w:firstLine="482" w:firstLineChars="20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319" w:name="_Toc3285_WPSOffice_Level3"/>
      <w:r>
        <w:rPr>
          <w:rFonts w:hint="eastAsia" w:ascii="宋体" w:hAnsi="宋体" w:eastAsia="宋体" w:cs="宋体"/>
          <w:b/>
          <w:color w:val="auto"/>
          <w:sz w:val="24"/>
          <w:szCs w:val="24"/>
          <w:highlight w:val="none"/>
        </w:rPr>
        <w:t>年   月  日</w:t>
      </w:r>
      <w:bookmarkEnd w:id="319"/>
    </w:p>
    <w:p w14:paraId="6509E18E">
      <w:pPr>
        <w:wordWrap w:val="0"/>
        <w:spacing w:line="400" w:lineRule="exact"/>
        <w:outlineLvl w:val="1"/>
        <w:rPr>
          <w:rFonts w:hint="eastAsia" w:ascii="宋体" w:hAnsi="宋体" w:eastAsia="宋体" w:cs="宋体"/>
          <w:b/>
          <w:color w:val="auto"/>
          <w:sz w:val="28"/>
          <w:szCs w:val="28"/>
          <w:highlight w:val="none"/>
        </w:rPr>
        <w:sectPr>
          <w:pgSz w:w="11905" w:h="16838"/>
          <w:pgMar w:top="1440" w:right="1440" w:bottom="1440" w:left="1440" w:header="850" w:footer="992" w:gutter="0"/>
          <w:pgNumType w:fmt="decimal"/>
          <w:cols w:space="720" w:num="1"/>
          <w:rtlGutter w:val="0"/>
          <w:docGrid w:type="lines" w:linePitch="317" w:charSpace="0"/>
        </w:sectPr>
      </w:pPr>
    </w:p>
    <w:p w14:paraId="64DFD09A">
      <w:pPr>
        <w:jc w:val="both"/>
        <w:outlineLvl w:val="1"/>
        <w:rPr>
          <w:rFonts w:hint="eastAsia" w:ascii="宋体" w:hAnsi="宋体" w:eastAsia="宋体" w:cs="宋体"/>
          <w:b/>
          <w:color w:val="auto"/>
          <w:sz w:val="28"/>
          <w:szCs w:val="28"/>
          <w:highlight w:val="none"/>
        </w:rPr>
      </w:pPr>
      <w:bookmarkStart w:id="320" w:name="_Toc11209"/>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：施工组织设计</w:t>
      </w:r>
      <w:bookmarkEnd w:id="320"/>
    </w:p>
    <w:p w14:paraId="690705AA">
      <w:pPr>
        <w:autoSpaceDE w:val="0"/>
        <w:autoSpaceDN w:val="0"/>
        <w:adjustRightInd w:val="0"/>
        <w:spacing w:line="400" w:lineRule="exact"/>
        <w:ind w:firstLine="904" w:firstLineChars="250"/>
        <w:jc w:val="center"/>
        <w:rPr>
          <w:rFonts w:hint="eastAsia" w:ascii="宋体" w:hAnsi="宋体" w:eastAsia="宋体" w:cs="宋体"/>
          <w:b/>
          <w:color w:val="auto"/>
          <w:sz w:val="36"/>
          <w:szCs w:val="36"/>
          <w:highlight w:val="none"/>
        </w:rPr>
      </w:pPr>
    </w:p>
    <w:p w14:paraId="3E80AFAA">
      <w:pPr>
        <w:autoSpaceDE w:val="0"/>
        <w:autoSpaceDN w:val="0"/>
        <w:adjustRightInd w:val="0"/>
        <w:spacing w:line="400" w:lineRule="exact"/>
        <w:ind w:firstLine="3253" w:firstLineChars="9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施工组织设计</w:t>
      </w:r>
    </w:p>
    <w:p w14:paraId="4EE403A2">
      <w:pPr>
        <w:autoSpaceDE w:val="0"/>
        <w:autoSpaceDN w:val="0"/>
        <w:adjustRightInd w:val="0"/>
        <w:spacing w:line="400" w:lineRule="exact"/>
        <w:ind w:firstLine="904" w:firstLineChars="250"/>
        <w:jc w:val="center"/>
        <w:rPr>
          <w:rFonts w:hint="eastAsia" w:ascii="宋体" w:hAnsi="宋体" w:eastAsia="宋体" w:cs="宋体"/>
          <w:b/>
          <w:color w:val="auto"/>
          <w:sz w:val="36"/>
          <w:szCs w:val="36"/>
          <w:highlight w:val="none"/>
        </w:rPr>
      </w:pPr>
    </w:p>
    <w:p w14:paraId="509A3EF3">
      <w:pPr>
        <w:autoSpaceDE w:val="0"/>
        <w:autoSpaceDN w:val="0"/>
        <w:adjustRightInd w:val="0"/>
        <w:spacing w:line="400" w:lineRule="exact"/>
        <w:ind w:firstLine="720" w:firstLineChars="300"/>
        <w:rPr>
          <w:rFonts w:hint="eastAsia" w:ascii="宋体" w:hAnsi="宋体" w:eastAsia="宋体" w:cs="宋体"/>
          <w:color w:val="auto"/>
          <w:sz w:val="24"/>
          <w:szCs w:val="24"/>
          <w:highlight w:val="none"/>
        </w:rPr>
      </w:pPr>
      <w:bookmarkStart w:id="321" w:name="_Toc29145"/>
    </w:p>
    <w:p w14:paraId="32BBBE8E">
      <w:pPr>
        <w:autoSpaceDE w:val="0"/>
        <w:autoSpaceDN w:val="0"/>
        <w:adjustRightInd w:val="0"/>
        <w:spacing w:line="400" w:lineRule="exact"/>
        <w:ind w:firstLine="660" w:firstLineChars="300"/>
        <w:rPr>
          <w:rFonts w:hint="eastAsia" w:ascii="宋体" w:hAnsi="宋体" w:eastAsia="宋体" w:cs="宋体"/>
          <w:color w:val="auto"/>
          <w:highlight w:val="none"/>
        </w:rPr>
      </w:pPr>
    </w:p>
    <w:p w14:paraId="49DC1C72">
      <w:pPr>
        <w:autoSpaceDE w:val="0"/>
        <w:autoSpaceDN w:val="0"/>
        <w:adjustRightInd w:val="0"/>
        <w:spacing w:line="400" w:lineRule="exact"/>
        <w:ind w:firstLine="660" w:firstLineChars="300"/>
        <w:rPr>
          <w:rFonts w:hint="eastAsia" w:ascii="宋体" w:hAnsi="宋体" w:eastAsia="宋体" w:cs="宋体"/>
          <w:color w:val="auto"/>
          <w:highlight w:val="none"/>
        </w:rPr>
      </w:pPr>
    </w:p>
    <w:p w14:paraId="62F4958E">
      <w:pPr>
        <w:autoSpaceDE w:val="0"/>
        <w:autoSpaceDN w:val="0"/>
        <w:adjustRightInd w:val="0"/>
        <w:spacing w:line="400" w:lineRule="exact"/>
        <w:ind w:firstLine="660" w:firstLineChars="300"/>
        <w:rPr>
          <w:rFonts w:hint="eastAsia" w:ascii="宋体" w:hAnsi="宋体" w:eastAsia="宋体" w:cs="宋体"/>
          <w:color w:val="auto"/>
          <w:highlight w:val="none"/>
        </w:rPr>
      </w:pPr>
    </w:p>
    <w:p w14:paraId="17D8CBE4">
      <w:pPr>
        <w:autoSpaceDE w:val="0"/>
        <w:autoSpaceDN w:val="0"/>
        <w:adjustRightInd w:val="0"/>
        <w:spacing w:line="400" w:lineRule="exact"/>
        <w:ind w:firstLine="660" w:firstLineChars="300"/>
        <w:rPr>
          <w:rFonts w:hint="eastAsia" w:ascii="宋体" w:hAnsi="宋体" w:eastAsia="宋体" w:cs="宋体"/>
          <w:color w:val="auto"/>
          <w:highlight w:val="none"/>
        </w:rPr>
      </w:pPr>
    </w:p>
    <w:p w14:paraId="02C004DD">
      <w:pPr>
        <w:autoSpaceDE w:val="0"/>
        <w:autoSpaceDN w:val="0"/>
        <w:adjustRightInd w:val="0"/>
        <w:spacing w:line="400" w:lineRule="exact"/>
        <w:ind w:firstLine="660" w:firstLineChars="300"/>
        <w:rPr>
          <w:rFonts w:hint="eastAsia" w:ascii="宋体" w:hAnsi="宋体" w:eastAsia="宋体" w:cs="宋体"/>
          <w:color w:val="auto"/>
          <w:highlight w:val="none"/>
        </w:rPr>
      </w:pPr>
    </w:p>
    <w:p w14:paraId="26D5219C">
      <w:pPr>
        <w:autoSpaceDE w:val="0"/>
        <w:autoSpaceDN w:val="0"/>
        <w:adjustRightInd w:val="0"/>
        <w:spacing w:line="400" w:lineRule="exact"/>
        <w:ind w:firstLine="660" w:firstLineChars="300"/>
        <w:rPr>
          <w:rFonts w:hint="eastAsia" w:ascii="宋体" w:hAnsi="宋体" w:eastAsia="宋体" w:cs="宋体"/>
          <w:color w:val="auto"/>
          <w:highlight w:val="none"/>
        </w:rPr>
      </w:pPr>
    </w:p>
    <w:p w14:paraId="4A84A6C0">
      <w:pPr>
        <w:autoSpaceDE w:val="0"/>
        <w:autoSpaceDN w:val="0"/>
        <w:adjustRightInd w:val="0"/>
        <w:spacing w:line="400" w:lineRule="exact"/>
        <w:ind w:firstLine="660" w:firstLineChars="300"/>
        <w:rPr>
          <w:rFonts w:hint="eastAsia" w:ascii="宋体" w:hAnsi="宋体" w:eastAsia="宋体" w:cs="宋体"/>
          <w:color w:val="auto"/>
          <w:highlight w:val="none"/>
        </w:rPr>
      </w:pPr>
    </w:p>
    <w:p w14:paraId="0361AB66">
      <w:pPr>
        <w:autoSpaceDE w:val="0"/>
        <w:autoSpaceDN w:val="0"/>
        <w:adjustRightInd w:val="0"/>
        <w:spacing w:line="400" w:lineRule="exact"/>
        <w:ind w:firstLine="660" w:firstLineChars="300"/>
        <w:rPr>
          <w:rFonts w:hint="eastAsia" w:ascii="宋体" w:hAnsi="宋体" w:eastAsia="宋体" w:cs="宋体"/>
          <w:color w:val="auto"/>
          <w:highlight w:val="none"/>
        </w:rPr>
      </w:pPr>
    </w:p>
    <w:p w14:paraId="2EC3549D">
      <w:pPr>
        <w:autoSpaceDE w:val="0"/>
        <w:autoSpaceDN w:val="0"/>
        <w:adjustRightInd w:val="0"/>
        <w:spacing w:line="400" w:lineRule="exact"/>
        <w:ind w:firstLine="660" w:firstLineChars="300"/>
        <w:rPr>
          <w:rFonts w:hint="eastAsia" w:ascii="宋体" w:hAnsi="宋体" w:eastAsia="宋体" w:cs="宋体"/>
          <w:color w:val="auto"/>
          <w:highlight w:val="none"/>
        </w:rPr>
      </w:pPr>
    </w:p>
    <w:p w14:paraId="43DEC9CE">
      <w:pPr>
        <w:autoSpaceDE w:val="0"/>
        <w:autoSpaceDN w:val="0"/>
        <w:adjustRightInd w:val="0"/>
        <w:spacing w:line="400" w:lineRule="exact"/>
        <w:ind w:firstLine="660" w:firstLineChars="300"/>
        <w:rPr>
          <w:rFonts w:hint="eastAsia" w:ascii="宋体" w:hAnsi="宋体" w:eastAsia="宋体" w:cs="宋体"/>
          <w:color w:val="auto"/>
          <w:highlight w:val="none"/>
        </w:rPr>
      </w:pPr>
    </w:p>
    <w:p w14:paraId="7B2BAFD5">
      <w:pPr>
        <w:autoSpaceDE w:val="0"/>
        <w:autoSpaceDN w:val="0"/>
        <w:adjustRightInd w:val="0"/>
        <w:spacing w:line="400" w:lineRule="exact"/>
        <w:ind w:firstLine="660" w:firstLineChars="300"/>
        <w:rPr>
          <w:rFonts w:hint="eastAsia" w:ascii="宋体" w:hAnsi="宋体" w:eastAsia="宋体" w:cs="宋体"/>
          <w:color w:val="auto"/>
          <w:highlight w:val="none"/>
        </w:rPr>
      </w:pPr>
    </w:p>
    <w:p w14:paraId="313FEB13">
      <w:pPr>
        <w:autoSpaceDE w:val="0"/>
        <w:autoSpaceDN w:val="0"/>
        <w:adjustRightInd w:val="0"/>
        <w:spacing w:line="400" w:lineRule="exact"/>
        <w:ind w:firstLine="660" w:firstLineChars="300"/>
        <w:rPr>
          <w:rFonts w:hint="eastAsia" w:ascii="宋体" w:hAnsi="宋体" w:eastAsia="宋体" w:cs="宋体"/>
          <w:color w:val="auto"/>
          <w:highlight w:val="none"/>
        </w:rPr>
      </w:pPr>
    </w:p>
    <w:p w14:paraId="659CDD68">
      <w:pPr>
        <w:autoSpaceDE w:val="0"/>
        <w:autoSpaceDN w:val="0"/>
        <w:adjustRightInd w:val="0"/>
        <w:spacing w:line="400" w:lineRule="exact"/>
        <w:ind w:firstLine="660" w:firstLineChars="300"/>
        <w:rPr>
          <w:rFonts w:hint="eastAsia" w:ascii="宋体" w:hAnsi="宋体" w:eastAsia="宋体" w:cs="宋体"/>
          <w:color w:val="auto"/>
          <w:highlight w:val="none"/>
        </w:rPr>
      </w:pPr>
    </w:p>
    <w:p w14:paraId="4DB38684">
      <w:pPr>
        <w:autoSpaceDE w:val="0"/>
        <w:autoSpaceDN w:val="0"/>
        <w:adjustRightInd w:val="0"/>
        <w:spacing w:line="400" w:lineRule="exact"/>
        <w:ind w:firstLine="660" w:firstLineChars="300"/>
        <w:rPr>
          <w:rFonts w:hint="eastAsia" w:ascii="宋体" w:hAnsi="宋体" w:eastAsia="宋体" w:cs="宋体"/>
          <w:color w:val="auto"/>
          <w:highlight w:val="none"/>
        </w:rPr>
      </w:pPr>
    </w:p>
    <w:p w14:paraId="035507E5">
      <w:pPr>
        <w:autoSpaceDE w:val="0"/>
        <w:autoSpaceDN w:val="0"/>
        <w:adjustRightInd w:val="0"/>
        <w:spacing w:line="400" w:lineRule="exact"/>
        <w:ind w:firstLine="660" w:firstLineChars="300"/>
        <w:rPr>
          <w:rFonts w:hint="eastAsia" w:ascii="宋体" w:hAnsi="宋体" w:eastAsia="宋体" w:cs="宋体"/>
          <w:color w:val="auto"/>
          <w:highlight w:val="none"/>
        </w:rPr>
      </w:pPr>
    </w:p>
    <w:p w14:paraId="33AD2BC4">
      <w:pPr>
        <w:autoSpaceDE w:val="0"/>
        <w:autoSpaceDN w:val="0"/>
        <w:adjustRightInd w:val="0"/>
        <w:spacing w:line="400" w:lineRule="exact"/>
        <w:ind w:firstLine="660" w:firstLineChars="300"/>
        <w:rPr>
          <w:rFonts w:hint="eastAsia" w:ascii="宋体" w:hAnsi="宋体" w:eastAsia="宋体" w:cs="宋体"/>
          <w:color w:val="auto"/>
          <w:highlight w:val="none"/>
        </w:rPr>
      </w:pPr>
    </w:p>
    <w:p w14:paraId="02DA5862">
      <w:pPr>
        <w:autoSpaceDE w:val="0"/>
        <w:autoSpaceDN w:val="0"/>
        <w:adjustRightInd w:val="0"/>
        <w:spacing w:line="400" w:lineRule="exact"/>
        <w:ind w:firstLine="660" w:firstLineChars="300"/>
        <w:rPr>
          <w:rFonts w:hint="eastAsia" w:ascii="宋体" w:hAnsi="宋体" w:eastAsia="宋体" w:cs="宋体"/>
          <w:color w:val="auto"/>
          <w:highlight w:val="none"/>
        </w:rPr>
      </w:pPr>
    </w:p>
    <w:p w14:paraId="38594735">
      <w:pPr>
        <w:autoSpaceDE w:val="0"/>
        <w:autoSpaceDN w:val="0"/>
        <w:adjustRightInd w:val="0"/>
        <w:spacing w:line="400" w:lineRule="exact"/>
        <w:ind w:firstLine="660" w:firstLineChars="300"/>
        <w:rPr>
          <w:rFonts w:hint="eastAsia" w:ascii="宋体" w:hAnsi="宋体" w:eastAsia="宋体" w:cs="宋体"/>
          <w:color w:val="auto"/>
          <w:highlight w:val="none"/>
        </w:rPr>
      </w:pPr>
    </w:p>
    <w:p w14:paraId="6CFF4402">
      <w:pPr>
        <w:autoSpaceDE w:val="0"/>
        <w:autoSpaceDN w:val="0"/>
        <w:adjustRightInd w:val="0"/>
        <w:spacing w:line="400" w:lineRule="exact"/>
        <w:ind w:firstLine="660" w:firstLineChars="300"/>
        <w:rPr>
          <w:rFonts w:hint="eastAsia" w:ascii="宋体" w:hAnsi="宋体" w:eastAsia="宋体" w:cs="宋体"/>
          <w:color w:val="auto"/>
          <w:highlight w:val="none"/>
        </w:rPr>
      </w:pPr>
    </w:p>
    <w:p w14:paraId="15FB2360">
      <w:pPr>
        <w:autoSpaceDE w:val="0"/>
        <w:autoSpaceDN w:val="0"/>
        <w:adjustRightInd w:val="0"/>
        <w:spacing w:line="400" w:lineRule="exact"/>
        <w:ind w:firstLine="660" w:firstLineChars="300"/>
        <w:rPr>
          <w:rFonts w:hint="eastAsia" w:ascii="宋体" w:hAnsi="宋体" w:eastAsia="宋体" w:cs="宋体"/>
          <w:color w:val="auto"/>
          <w:highlight w:val="none"/>
        </w:rPr>
      </w:pPr>
    </w:p>
    <w:p w14:paraId="6D3BC872">
      <w:pPr>
        <w:autoSpaceDE w:val="0"/>
        <w:autoSpaceDN w:val="0"/>
        <w:adjustRightInd w:val="0"/>
        <w:spacing w:line="400" w:lineRule="exact"/>
        <w:ind w:firstLine="660" w:firstLineChars="300"/>
        <w:rPr>
          <w:rFonts w:hint="eastAsia" w:ascii="宋体" w:hAnsi="宋体" w:eastAsia="宋体" w:cs="宋体"/>
          <w:color w:val="auto"/>
          <w:highlight w:val="none"/>
        </w:rPr>
      </w:pPr>
    </w:p>
    <w:p w14:paraId="3F38DADD">
      <w:pPr>
        <w:autoSpaceDE w:val="0"/>
        <w:autoSpaceDN w:val="0"/>
        <w:adjustRightInd w:val="0"/>
        <w:spacing w:line="400" w:lineRule="exact"/>
        <w:ind w:firstLine="660" w:firstLineChars="300"/>
        <w:rPr>
          <w:rFonts w:hint="eastAsia" w:ascii="宋体" w:hAnsi="宋体" w:eastAsia="宋体" w:cs="宋体"/>
          <w:color w:val="auto"/>
          <w:highlight w:val="none"/>
        </w:rPr>
      </w:pPr>
    </w:p>
    <w:p w14:paraId="5529FC17">
      <w:pPr>
        <w:autoSpaceDE w:val="0"/>
        <w:autoSpaceDN w:val="0"/>
        <w:adjustRightInd w:val="0"/>
        <w:spacing w:line="400" w:lineRule="exact"/>
        <w:ind w:firstLine="660" w:firstLineChars="300"/>
        <w:rPr>
          <w:rFonts w:hint="eastAsia" w:ascii="宋体" w:hAnsi="宋体" w:eastAsia="宋体" w:cs="宋体"/>
          <w:color w:val="auto"/>
          <w:highlight w:val="none"/>
        </w:rPr>
      </w:pPr>
    </w:p>
    <w:p w14:paraId="09E7C97F">
      <w:pPr>
        <w:autoSpaceDE w:val="0"/>
        <w:autoSpaceDN w:val="0"/>
        <w:adjustRightInd w:val="0"/>
        <w:spacing w:line="400" w:lineRule="exact"/>
        <w:ind w:firstLine="660" w:firstLineChars="300"/>
        <w:rPr>
          <w:rFonts w:hint="eastAsia" w:ascii="宋体" w:hAnsi="宋体" w:eastAsia="宋体" w:cs="宋体"/>
          <w:color w:val="auto"/>
          <w:highlight w:val="none"/>
        </w:rPr>
      </w:pPr>
    </w:p>
    <w:p w14:paraId="36D180EE">
      <w:pPr>
        <w:autoSpaceDE w:val="0"/>
        <w:autoSpaceDN w:val="0"/>
        <w:adjustRightInd w:val="0"/>
        <w:spacing w:line="400" w:lineRule="exact"/>
        <w:ind w:firstLine="660" w:firstLineChars="300"/>
        <w:rPr>
          <w:rFonts w:hint="eastAsia" w:ascii="宋体" w:hAnsi="宋体" w:eastAsia="宋体" w:cs="宋体"/>
          <w:color w:val="auto"/>
          <w:highlight w:val="none"/>
        </w:rPr>
      </w:pPr>
    </w:p>
    <w:p w14:paraId="140D97C1">
      <w:pPr>
        <w:autoSpaceDE w:val="0"/>
        <w:autoSpaceDN w:val="0"/>
        <w:adjustRightInd w:val="0"/>
        <w:spacing w:line="400" w:lineRule="exact"/>
        <w:ind w:firstLine="660" w:firstLineChars="300"/>
        <w:rPr>
          <w:rFonts w:hint="eastAsia" w:ascii="宋体" w:hAnsi="宋体" w:eastAsia="宋体" w:cs="宋体"/>
          <w:color w:val="auto"/>
          <w:highlight w:val="none"/>
        </w:rPr>
      </w:pPr>
    </w:p>
    <w:p w14:paraId="57514981">
      <w:pPr>
        <w:autoSpaceDE w:val="0"/>
        <w:autoSpaceDN w:val="0"/>
        <w:adjustRightInd w:val="0"/>
        <w:spacing w:line="400" w:lineRule="exact"/>
        <w:ind w:firstLine="660" w:firstLineChars="300"/>
        <w:rPr>
          <w:rFonts w:hint="eastAsia" w:ascii="宋体" w:hAnsi="宋体" w:eastAsia="宋体" w:cs="宋体"/>
          <w:color w:val="auto"/>
          <w:highlight w:val="none"/>
        </w:rPr>
      </w:pPr>
    </w:p>
    <w:p w14:paraId="6B214B5F">
      <w:pPr>
        <w:autoSpaceDE w:val="0"/>
        <w:autoSpaceDN w:val="0"/>
        <w:adjustRightInd w:val="0"/>
        <w:spacing w:line="400" w:lineRule="exact"/>
        <w:ind w:firstLine="660" w:firstLineChars="300"/>
        <w:rPr>
          <w:rFonts w:hint="eastAsia" w:ascii="宋体" w:hAnsi="宋体" w:eastAsia="宋体" w:cs="宋体"/>
          <w:color w:val="auto"/>
          <w:highlight w:val="none"/>
        </w:rPr>
      </w:pPr>
    </w:p>
    <w:p w14:paraId="464F15CE">
      <w:pPr>
        <w:spacing w:line="400" w:lineRule="exact"/>
        <w:rPr>
          <w:rFonts w:hint="eastAsia" w:ascii="宋体" w:hAnsi="宋体" w:eastAsia="宋体" w:cs="宋体"/>
          <w:b/>
          <w:bCs/>
          <w:color w:val="auto"/>
          <w:sz w:val="32"/>
          <w:szCs w:val="32"/>
          <w:highlight w:val="none"/>
        </w:rPr>
      </w:pPr>
      <w:bookmarkStart w:id="322" w:name="_Toc201287657"/>
      <w:bookmarkStart w:id="323" w:name="_Toc357004108"/>
    </w:p>
    <w:p w14:paraId="15E3DACB">
      <w:pPr>
        <w:spacing w:line="400" w:lineRule="exact"/>
        <w:ind w:firstLine="1446" w:firstLineChars="4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（一）拟投入本项目的主要施工设备表</w:t>
      </w:r>
      <w:bookmarkEnd w:id="322"/>
      <w:bookmarkEnd w:id="323"/>
    </w:p>
    <w:tbl>
      <w:tblPr>
        <w:tblStyle w:val="2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7ABC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6D3CE992">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7" w:type="dxa"/>
            <w:vAlign w:val="center"/>
          </w:tcPr>
          <w:p w14:paraId="1B7DC8CE">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　备　名　称</w:t>
            </w:r>
          </w:p>
        </w:tc>
        <w:tc>
          <w:tcPr>
            <w:tcW w:w="850" w:type="dxa"/>
            <w:vAlign w:val="center"/>
          </w:tcPr>
          <w:p w14:paraId="7D3BC4CC">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p w14:paraId="6EBB3C57">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w:t>
            </w:r>
          </w:p>
        </w:tc>
        <w:tc>
          <w:tcPr>
            <w:tcW w:w="614" w:type="dxa"/>
            <w:vAlign w:val="center"/>
          </w:tcPr>
          <w:p w14:paraId="495A1ADD">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w:t>
            </w:r>
          </w:p>
          <w:p w14:paraId="3148668A">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量</w:t>
            </w:r>
          </w:p>
        </w:tc>
        <w:tc>
          <w:tcPr>
            <w:tcW w:w="700" w:type="dxa"/>
            <w:vAlign w:val="center"/>
          </w:tcPr>
          <w:p w14:paraId="6E4CFEFD">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国别</w:t>
            </w:r>
          </w:p>
          <w:p w14:paraId="3DCFC760">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700" w:type="dxa"/>
            <w:vAlign w:val="center"/>
          </w:tcPr>
          <w:p w14:paraId="1F2E5F2F">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w:t>
            </w:r>
          </w:p>
          <w:p w14:paraId="6B6CDC94">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年份</w:t>
            </w:r>
          </w:p>
        </w:tc>
        <w:tc>
          <w:tcPr>
            <w:tcW w:w="1120" w:type="dxa"/>
            <w:vAlign w:val="center"/>
          </w:tcPr>
          <w:p w14:paraId="5F5A3D11">
            <w:pPr>
              <w:spacing w:line="400" w:lineRule="exact"/>
              <w:ind w:left="-113" w:right="-11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定额功率</w:t>
            </w:r>
          </w:p>
          <w:p w14:paraId="740C86A9">
            <w:pPr>
              <w:spacing w:line="400" w:lineRule="exact"/>
              <w:ind w:left="-113" w:right="-11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（KW）</w:t>
            </w:r>
          </w:p>
        </w:tc>
        <w:tc>
          <w:tcPr>
            <w:tcW w:w="700" w:type="dxa"/>
            <w:vAlign w:val="center"/>
          </w:tcPr>
          <w:p w14:paraId="40E71131">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w:t>
            </w:r>
          </w:p>
          <w:p w14:paraId="70501F75">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能力</w:t>
            </w:r>
          </w:p>
        </w:tc>
        <w:tc>
          <w:tcPr>
            <w:tcW w:w="980" w:type="dxa"/>
            <w:vAlign w:val="center"/>
          </w:tcPr>
          <w:p w14:paraId="276DC7BC">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用于施工部位</w:t>
            </w:r>
          </w:p>
        </w:tc>
        <w:tc>
          <w:tcPr>
            <w:tcW w:w="722" w:type="dxa"/>
            <w:vAlign w:val="center"/>
          </w:tcPr>
          <w:p w14:paraId="5F00D7FF">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402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49B68253">
            <w:pPr>
              <w:spacing w:line="400" w:lineRule="exact"/>
              <w:rPr>
                <w:rFonts w:hint="eastAsia" w:ascii="宋体" w:hAnsi="宋体" w:eastAsia="宋体" w:cs="宋体"/>
                <w:color w:val="auto"/>
                <w:sz w:val="21"/>
                <w:szCs w:val="21"/>
                <w:highlight w:val="none"/>
              </w:rPr>
            </w:pPr>
          </w:p>
        </w:tc>
        <w:tc>
          <w:tcPr>
            <w:tcW w:w="2127" w:type="dxa"/>
            <w:vAlign w:val="center"/>
          </w:tcPr>
          <w:p w14:paraId="125EED24">
            <w:pPr>
              <w:spacing w:line="400" w:lineRule="exact"/>
              <w:rPr>
                <w:rFonts w:hint="eastAsia" w:ascii="宋体" w:hAnsi="宋体" w:eastAsia="宋体" w:cs="宋体"/>
                <w:color w:val="auto"/>
                <w:sz w:val="21"/>
                <w:szCs w:val="21"/>
                <w:highlight w:val="none"/>
              </w:rPr>
            </w:pPr>
          </w:p>
        </w:tc>
        <w:tc>
          <w:tcPr>
            <w:tcW w:w="850" w:type="dxa"/>
            <w:vAlign w:val="center"/>
          </w:tcPr>
          <w:p w14:paraId="36BF3C26">
            <w:pPr>
              <w:spacing w:line="400" w:lineRule="exact"/>
              <w:rPr>
                <w:rFonts w:hint="eastAsia" w:ascii="宋体" w:hAnsi="宋体" w:eastAsia="宋体" w:cs="宋体"/>
                <w:color w:val="auto"/>
                <w:sz w:val="21"/>
                <w:szCs w:val="21"/>
                <w:highlight w:val="none"/>
              </w:rPr>
            </w:pPr>
          </w:p>
        </w:tc>
        <w:tc>
          <w:tcPr>
            <w:tcW w:w="614" w:type="dxa"/>
            <w:vAlign w:val="center"/>
          </w:tcPr>
          <w:p w14:paraId="7F386B8B">
            <w:pPr>
              <w:spacing w:line="400" w:lineRule="exact"/>
              <w:rPr>
                <w:rFonts w:hint="eastAsia" w:ascii="宋体" w:hAnsi="宋体" w:eastAsia="宋体" w:cs="宋体"/>
                <w:color w:val="auto"/>
                <w:sz w:val="21"/>
                <w:szCs w:val="21"/>
                <w:highlight w:val="none"/>
              </w:rPr>
            </w:pPr>
          </w:p>
        </w:tc>
        <w:tc>
          <w:tcPr>
            <w:tcW w:w="700" w:type="dxa"/>
            <w:vAlign w:val="center"/>
          </w:tcPr>
          <w:p w14:paraId="62547D39">
            <w:pPr>
              <w:spacing w:line="400" w:lineRule="exact"/>
              <w:rPr>
                <w:rFonts w:hint="eastAsia" w:ascii="宋体" w:hAnsi="宋体" w:eastAsia="宋体" w:cs="宋体"/>
                <w:color w:val="auto"/>
                <w:sz w:val="21"/>
                <w:szCs w:val="21"/>
                <w:highlight w:val="none"/>
              </w:rPr>
            </w:pPr>
          </w:p>
        </w:tc>
        <w:tc>
          <w:tcPr>
            <w:tcW w:w="700" w:type="dxa"/>
            <w:vAlign w:val="center"/>
          </w:tcPr>
          <w:p w14:paraId="772AFFF9">
            <w:pPr>
              <w:spacing w:line="400" w:lineRule="exact"/>
              <w:rPr>
                <w:rFonts w:hint="eastAsia" w:ascii="宋体" w:hAnsi="宋体" w:eastAsia="宋体" w:cs="宋体"/>
                <w:color w:val="auto"/>
                <w:sz w:val="21"/>
                <w:szCs w:val="21"/>
                <w:highlight w:val="none"/>
              </w:rPr>
            </w:pPr>
          </w:p>
        </w:tc>
        <w:tc>
          <w:tcPr>
            <w:tcW w:w="1120" w:type="dxa"/>
            <w:vAlign w:val="center"/>
          </w:tcPr>
          <w:p w14:paraId="7FAE2E5D">
            <w:pPr>
              <w:spacing w:line="400" w:lineRule="exact"/>
              <w:rPr>
                <w:rFonts w:hint="eastAsia" w:ascii="宋体" w:hAnsi="宋体" w:eastAsia="宋体" w:cs="宋体"/>
                <w:color w:val="auto"/>
                <w:sz w:val="21"/>
                <w:szCs w:val="21"/>
                <w:highlight w:val="none"/>
              </w:rPr>
            </w:pPr>
          </w:p>
        </w:tc>
        <w:tc>
          <w:tcPr>
            <w:tcW w:w="700" w:type="dxa"/>
            <w:vAlign w:val="center"/>
          </w:tcPr>
          <w:p w14:paraId="7293620C">
            <w:pPr>
              <w:spacing w:line="400" w:lineRule="exact"/>
              <w:rPr>
                <w:rFonts w:hint="eastAsia" w:ascii="宋体" w:hAnsi="宋体" w:eastAsia="宋体" w:cs="宋体"/>
                <w:color w:val="auto"/>
                <w:sz w:val="21"/>
                <w:szCs w:val="21"/>
                <w:highlight w:val="none"/>
              </w:rPr>
            </w:pPr>
          </w:p>
        </w:tc>
        <w:tc>
          <w:tcPr>
            <w:tcW w:w="980" w:type="dxa"/>
            <w:vAlign w:val="center"/>
          </w:tcPr>
          <w:p w14:paraId="58F79A53">
            <w:pPr>
              <w:spacing w:line="400" w:lineRule="exact"/>
              <w:rPr>
                <w:rFonts w:hint="eastAsia" w:ascii="宋体" w:hAnsi="宋体" w:eastAsia="宋体" w:cs="宋体"/>
                <w:color w:val="auto"/>
                <w:sz w:val="21"/>
                <w:szCs w:val="21"/>
                <w:highlight w:val="none"/>
              </w:rPr>
            </w:pPr>
          </w:p>
        </w:tc>
        <w:tc>
          <w:tcPr>
            <w:tcW w:w="722" w:type="dxa"/>
            <w:vAlign w:val="center"/>
          </w:tcPr>
          <w:p w14:paraId="23E36FDC">
            <w:pPr>
              <w:spacing w:line="400" w:lineRule="exact"/>
              <w:rPr>
                <w:rFonts w:hint="eastAsia" w:ascii="宋体" w:hAnsi="宋体" w:eastAsia="宋体" w:cs="宋体"/>
                <w:color w:val="auto"/>
                <w:sz w:val="21"/>
                <w:szCs w:val="21"/>
                <w:highlight w:val="none"/>
              </w:rPr>
            </w:pPr>
          </w:p>
        </w:tc>
      </w:tr>
      <w:tr w14:paraId="7636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17F357AA">
            <w:pPr>
              <w:spacing w:line="400" w:lineRule="exact"/>
              <w:rPr>
                <w:rFonts w:hint="eastAsia" w:ascii="宋体" w:hAnsi="宋体" w:eastAsia="宋体" w:cs="宋体"/>
                <w:color w:val="auto"/>
                <w:sz w:val="21"/>
                <w:szCs w:val="21"/>
                <w:highlight w:val="none"/>
              </w:rPr>
            </w:pPr>
          </w:p>
        </w:tc>
        <w:tc>
          <w:tcPr>
            <w:tcW w:w="2127" w:type="dxa"/>
            <w:vAlign w:val="center"/>
          </w:tcPr>
          <w:p w14:paraId="3A5B2D7D">
            <w:pPr>
              <w:spacing w:line="400" w:lineRule="exact"/>
              <w:rPr>
                <w:rFonts w:hint="eastAsia" w:ascii="宋体" w:hAnsi="宋体" w:eastAsia="宋体" w:cs="宋体"/>
                <w:color w:val="auto"/>
                <w:sz w:val="21"/>
                <w:szCs w:val="21"/>
                <w:highlight w:val="none"/>
              </w:rPr>
            </w:pPr>
          </w:p>
        </w:tc>
        <w:tc>
          <w:tcPr>
            <w:tcW w:w="850" w:type="dxa"/>
            <w:vAlign w:val="center"/>
          </w:tcPr>
          <w:p w14:paraId="4037831C">
            <w:pPr>
              <w:spacing w:line="400" w:lineRule="exact"/>
              <w:rPr>
                <w:rFonts w:hint="eastAsia" w:ascii="宋体" w:hAnsi="宋体" w:eastAsia="宋体" w:cs="宋体"/>
                <w:color w:val="auto"/>
                <w:sz w:val="21"/>
                <w:szCs w:val="21"/>
                <w:highlight w:val="none"/>
              </w:rPr>
            </w:pPr>
          </w:p>
        </w:tc>
        <w:tc>
          <w:tcPr>
            <w:tcW w:w="614" w:type="dxa"/>
            <w:vAlign w:val="center"/>
          </w:tcPr>
          <w:p w14:paraId="03A8ECE0">
            <w:pPr>
              <w:spacing w:line="400" w:lineRule="exact"/>
              <w:rPr>
                <w:rFonts w:hint="eastAsia" w:ascii="宋体" w:hAnsi="宋体" w:eastAsia="宋体" w:cs="宋体"/>
                <w:color w:val="auto"/>
                <w:sz w:val="21"/>
                <w:szCs w:val="21"/>
                <w:highlight w:val="none"/>
              </w:rPr>
            </w:pPr>
          </w:p>
        </w:tc>
        <w:tc>
          <w:tcPr>
            <w:tcW w:w="700" w:type="dxa"/>
            <w:vAlign w:val="center"/>
          </w:tcPr>
          <w:p w14:paraId="1F6AE5D6">
            <w:pPr>
              <w:spacing w:line="400" w:lineRule="exact"/>
              <w:rPr>
                <w:rFonts w:hint="eastAsia" w:ascii="宋体" w:hAnsi="宋体" w:eastAsia="宋体" w:cs="宋体"/>
                <w:color w:val="auto"/>
                <w:sz w:val="21"/>
                <w:szCs w:val="21"/>
                <w:highlight w:val="none"/>
              </w:rPr>
            </w:pPr>
          </w:p>
        </w:tc>
        <w:tc>
          <w:tcPr>
            <w:tcW w:w="700" w:type="dxa"/>
            <w:vAlign w:val="center"/>
          </w:tcPr>
          <w:p w14:paraId="67A7BB17">
            <w:pPr>
              <w:spacing w:line="400" w:lineRule="exact"/>
              <w:rPr>
                <w:rFonts w:hint="eastAsia" w:ascii="宋体" w:hAnsi="宋体" w:eastAsia="宋体" w:cs="宋体"/>
                <w:color w:val="auto"/>
                <w:sz w:val="21"/>
                <w:szCs w:val="21"/>
                <w:highlight w:val="none"/>
              </w:rPr>
            </w:pPr>
          </w:p>
        </w:tc>
        <w:tc>
          <w:tcPr>
            <w:tcW w:w="1120" w:type="dxa"/>
            <w:vAlign w:val="center"/>
          </w:tcPr>
          <w:p w14:paraId="37251458">
            <w:pPr>
              <w:spacing w:line="400" w:lineRule="exact"/>
              <w:rPr>
                <w:rFonts w:hint="eastAsia" w:ascii="宋体" w:hAnsi="宋体" w:eastAsia="宋体" w:cs="宋体"/>
                <w:color w:val="auto"/>
                <w:sz w:val="21"/>
                <w:szCs w:val="21"/>
                <w:highlight w:val="none"/>
              </w:rPr>
            </w:pPr>
          </w:p>
        </w:tc>
        <w:tc>
          <w:tcPr>
            <w:tcW w:w="700" w:type="dxa"/>
            <w:vAlign w:val="center"/>
          </w:tcPr>
          <w:p w14:paraId="14B5B978">
            <w:pPr>
              <w:spacing w:line="400" w:lineRule="exact"/>
              <w:rPr>
                <w:rFonts w:hint="eastAsia" w:ascii="宋体" w:hAnsi="宋体" w:eastAsia="宋体" w:cs="宋体"/>
                <w:color w:val="auto"/>
                <w:sz w:val="21"/>
                <w:szCs w:val="21"/>
                <w:highlight w:val="none"/>
              </w:rPr>
            </w:pPr>
          </w:p>
        </w:tc>
        <w:tc>
          <w:tcPr>
            <w:tcW w:w="980" w:type="dxa"/>
            <w:vAlign w:val="center"/>
          </w:tcPr>
          <w:p w14:paraId="1955E838">
            <w:pPr>
              <w:spacing w:line="400" w:lineRule="exact"/>
              <w:rPr>
                <w:rFonts w:hint="eastAsia" w:ascii="宋体" w:hAnsi="宋体" w:eastAsia="宋体" w:cs="宋体"/>
                <w:color w:val="auto"/>
                <w:sz w:val="21"/>
                <w:szCs w:val="21"/>
                <w:highlight w:val="none"/>
              </w:rPr>
            </w:pPr>
          </w:p>
        </w:tc>
        <w:tc>
          <w:tcPr>
            <w:tcW w:w="722" w:type="dxa"/>
            <w:vAlign w:val="center"/>
          </w:tcPr>
          <w:p w14:paraId="28E2B247">
            <w:pPr>
              <w:spacing w:line="400" w:lineRule="exact"/>
              <w:rPr>
                <w:rFonts w:hint="eastAsia" w:ascii="宋体" w:hAnsi="宋体" w:eastAsia="宋体" w:cs="宋体"/>
                <w:color w:val="auto"/>
                <w:sz w:val="21"/>
                <w:szCs w:val="21"/>
                <w:highlight w:val="none"/>
              </w:rPr>
            </w:pPr>
          </w:p>
        </w:tc>
      </w:tr>
      <w:tr w14:paraId="4975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17889AEB">
            <w:pPr>
              <w:spacing w:line="400" w:lineRule="exact"/>
              <w:rPr>
                <w:rFonts w:hint="eastAsia" w:ascii="宋体" w:hAnsi="宋体" w:eastAsia="宋体" w:cs="宋体"/>
                <w:color w:val="auto"/>
                <w:sz w:val="21"/>
                <w:szCs w:val="21"/>
                <w:highlight w:val="none"/>
              </w:rPr>
            </w:pPr>
          </w:p>
        </w:tc>
        <w:tc>
          <w:tcPr>
            <w:tcW w:w="2127" w:type="dxa"/>
            <w:vAlign w:val="center"/>
          </w:tcPr>
          <w:p w14:paraId="1FD46652">
            <w:pPr>
              <w:spacing w:line="400" w:lineRule="exact"/>
              <w:rPr>
                <w:rFonts w:hint="eastAsia" w:ascii="宋体" w:hAnsi="宋体" w:eastAsia="宋体" w:cs="宋体"/>
                <w:color w:val="auto"/>
                <w:sz w:val="21"/>
                <w:szCs w:val="21"/>
                <w:highlight w:val="none"/>
              </w:rPr>
            </w:pPr>
          </w:p>
        </w:tc>
        <w:tc>
          <w:tcPr>
            <w:tcW w:w="850" w:type="dxa"/>
            <w:vAlign w:val="center"/>
          </w:tcPr>
          <w:p w14:paraId="2F0E842E">
            <w:pPr>
              <w:spacing w:line="400" w:lineRule="exact"/>
              <w:rPr>
                <w:rFonts w:hint="eastAsia" w:ascii="宋体" w:hAnsi="宋体" w:eastAsia="宋体" w:cs="宋体"/>
                <w:color w:val="auto"/>
                <w:sz w:val="21"/>
                <w:szCs w:val="21"/>
                <w:highlight w:val="none"/>
              </w:rPr>
            </w:pPr>
          </w:p>
        </w:tc>
        <w:tc>
          <w:tcPr>
            <w:tcW w:w="614" w:type="dxa"/>
            <w:vAlign w:val="center"/>
          </w:tcPr>
          <w:p w14:paraId="75E6C30E">
            <w:pPr>
              <w:spacing w:line="400" w:lineRule="exact"/>
              <w:rPr>
                <w:rFonts w:hint="eastAsia" w:ascii="宋体" w:hAnsi="宋体" w:eastAsia="宋体" w:cs="宋体"/>
                <w:color w:val="auto"/>
                <w:sz w:val="21"/>
                <w:szCs w:val="21"/>
                <w:highlight w:val="none"/>
              </w:rPr>
            </w:pPr>
          </w:p>
        </w:tc>
        <w:tc>
          <w:tcPr>
            <w:tcW w:w="700" w:type="dxa"/>
            <w:vAlign w:val="center"/>
          </w:tcPr>
          <w:p w14:paraId="78FFCE59">
            <w:pPr>
              <w:spacing w:line="400" w:lineRule="exact"/>
              <w:rPr>
                <w:rFonts w:hint="eastAsia" w:ascii="宋体" w:hAnsi="宋体" w:eastAsia="宋体" w:cs="宋体"/>
                <w:color w:val="auto"/>
                <w:sz w:val="21"/>
                <w:szCs w:val="21"/>
                <w:highlight w:val="none"/>
              </w:rPr>
            </w:pPr>
          </w:p>
        </w:tc>
        <w:tc>
          <w:tcPr>
            <w:tcW w:w="700" w:type="dxa"/>
            <w:vAlign w:val="center"/>
          </w:tcPr>
          <w:p w14:paraId="138D1C65">
            <w:pPr>
              <w:spacing w:line="400" w:lineRule="exact"/>
              <w:rPr>
                <w:rFonts w:hint="eastAsia" w:ascii="宋体" w:hAnsi="宋体" w:eastAsia="宋体" w:cs="宋体"/>
                <w:color w:val="auto"/>
                <w:sz w:val="21"/>
                <w:szCs w:val="21"/>
                <w:highlight w:val="none"/>
              </w:rPr>
            </w:pPr>
          </w:p>
        </w:tc>
        <w:tc>
          <w:tcPr>
            <w:tcW w:w="1120" w:type="dxa"/>
            <w:vAlign w:val="center"/>
          </w:tcPr>
          <w:p w14:paraId="17C0267D">
            <w:pPr>
              <w:spacing w:line="400" w:lineRule="exact"/>
              <w:rPr>
                <w:rFonts w:hint="eastAsia" w:ascii="宋体" w:hAnsi="宋体" w:eastAsia="宋体" w:cs="宋体"/>
                <w:color w:val="auto"/>
                <w:sz w:val="21"/>
                <w:szCs w:val="21"/>
                <w:highlight w:val="none"/>
              </w:rPr>
            </w:pPr>
          </w:p>
        </w:tc>
        <w:tc>
          <w:tcPr>
            <w:tcW w:w="700" w:type="dxa"/>
            <w:vAlign w:val="center"/>
          </w:tcPr>
          <w:p w14:paraId="1915ABAE">
            <w:pPr>
              <w:spacing w:line="400" w:lineRule="exact"/>
              <w:rPr>
                <w:rFonts w:hint="eastAsia" w:ascii="宋体" w:hAnsi="宋体" w:eastAsia="宋体" w:cs="宋体"/>
                <w:color w:val="auto"/>
                <w:sz w:val="21"/>
                <w:szCs w:val="21"/>
                <w:highlight w:val="none"/>
              </w:rPr>
            </w:pPr>
          </w:p>
        </w:tc>
        <w:tc>
          <w:tcPr>
            <w:tcW w:w="980" w:type="dxa"/>
            <w:vAlign w:val="center"/>
          </w:tcPr>
          <w:p w14:paraId="468B6465">
            <w:pPr>
              <w:spacing w:line="400" w:lineRule="exact"/>
              <w:rPr>
                <w:rFonts w:hint="eastAsia" w:ascii="宋体" w:hAnsi="宋体" w:eastAsia="宋体" w:cs="宋体"/>
                <w:color w:val="auto"/>
                <w:sz w:val="21"/>
                <w:szCs w:val="21"/>
                <w:highlight w:val="none"/>
              </w:rPr>
            </w:pPr>
          </w:p>
        </w:tc>
        <w:tc>
          <w:tcPr>
            <w:tcW w:w="722" w:type="dxa"/>
            <w:vAlign w:val="center"/>
          </w:tcPr>
          <w:p w14:paraId="524416B8">
            <w:pPr>
              <w:spacing w:line="400" w:lineRule="exact"/>
              <w:rPr>
                <w:rFonts w:hint="eastAsia" w:ascii="宋体" w:hAnsi="宋体" w:eastAsia="宋体" w:cs="宋体"/>
                <w:color w:val="auto"/>
                <w:sz w:val="21"/>
                <w:szCs w:val="21"/>
                <w:highlight w:val="none"/>
              </w:rPr>
            </w:pPr>
          </w:p>
        </w:tc>
      </w:tr>
      <w:tr w14:paraId="4231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10289A7A">
            <w:pPr>
              <w:spacing w:line="400" w:lineRule="exact"/>
              <w:rPr>
                <w:rFonts w:hint="eastAsia" w:ascii="宋体" w:hAnsi="宋体" w:eastAsia="宋体" w:cs="宋体"/>
                <w:color w:val="auto"/>
                <w:sz w:val="21"/>
                <w:szCs w:val="21"/>
                <w:highlight w:val="none"/>
              </w:rPr>
            </w:pPr>
          </w:p>
        </w:tc>
        <w:tc>
          <w:tcPr>
            <w:tcW w:w="2127" w:type="dxa"/>
            <w:vAlign w:val="center"/>
          </w:tcPr>
          <w:p w14:paraId="11010A7A">
            <w:pPr>
              <w:spacing w:line="400" w:lineRule="exact"/>
              <w:rPr>
                <w:rFonts w:hint="eastAsia" w:ascii="宋体" w:hAnsi="宋体" w:eastAsia="宋体" w:cs="宋体"/>
                <w:color w:val="auto"/>
                <w:sz w:val="21"/>
                <w:szCs w:val="21"/>
                <w:highlight w:val="none"/>
              </w:rPr>
            </w:pPr>
          </w:p>
        </w:tc>
        <w:tc>
          <w:tcPr>
            <w:tcW w:w="850" w:type="dxa"/>
            <w:vAlign w:val="center"/>
          </w:tcPr>
          <w:p w14:paraId="1ACD9066">
            <w:pPr>
              <w:spacing w:line="400" w:lineRule="exact"/>
              <w:rPr>
                <w:rFonts w:hint="eastAsia" w:ascii="宋体" w:hAnsi="宋体" w:eastAsia="宋体" w:cs="宋体"/>
                <w:color w:val="auto"/>
                <w:sz w:val="21"/>
                <w:szCs w:val="21"/>
                <w:highlight w:val="none"/>
              </w:rPr>
            </w:pPr>
          </w:p>
        </w:tc>
        <w:tc>
          <w:tcPr>
            <w:tcW w:w="614" w:type="dxa"/>
            <w:vAlign w:val="center"/>
          </w:tcPr>
          <w:p w14:paraId="2D0F745A">
            <w:pPr>
              <w:spacing w:line="400" w:lineRule="exact"/>
              <w:rPr>
                <w:rFonts w:hint="eastAsia" w:ascii="宋体" w:hAnsi="宋体" w:eastAsia="宋体" w:cs="宋体"/>
                <w:color w:val="auto"/>
                <w:sz w:val="21"/>
                <w:szCs w:val="21"/>
                <w:highlight w:val="none"/>
              </w:rPr>
            </w:pPr>
          </w:p>
        </w:tc>
        <w:tc>
          <w:tcPr>
            <w:tcW w:w="700" w:type="dxa"/>
            <w:vAlign w:val="center"/>
          </w:tcPr>
          <w:p w14:paraId="05FAF516">
            <w:pPr>
              <w:spacing w:line="400" w:lineRule="exact"/>
              <w:rPr>
                <w:rFonts w:hint="eastAsia" w:ascii="宋体" w:hAnsi="宋体" w:eastAsia="宋体" w:cs="宋体"/>
                <w:color w:val="auto"/>
                <w:sz w:val="21"/>
                <w:szCs w:val="21"/>
                <w:highlight w:val="none"/>
              </w:rPr>
            </w:pPr>
          </w:p>
        </w:tc>
        <w:tc>
          <w:tcPr>
            <w:tcW w:w="700" w:type="dxa"/>
            <w:vAlign w:val="center"/>
          </w:tcPr>
          <w:p w14:paraId="7A1EFB19">
            <w:pPr>
              <w:spacing w:line="400" w:lineRule="exact"/>
              <w:rPr>
                <w:rFonts w:hint="eastAsia" w:ascii="宋体" w:hAnsi="宋体" w:eastAsia="宋体" w:cs="宋体"/>
                <w:color w:val="auto"/>
                <w:sz w:val="21"/>
                <w:szCs w:val="21"/>
                <w:highlight w:val="none"/>
              </w:rPr>
            </w:pPr>
          </w:p>
        </w:tc>
        <w:tc>
          <w:tcPr>
            <w:tcW w:w="1120" w:type="dxa"/>
            <w:vAlign w:val="center"/>
          </w:tcPr>
          <w:p w14:paraId="7C37D03F">
            <w:pPr>
              <w:spacing w:line="400" w:lineRule="exact"/>
              <w:rPr>
                <w:rFonts w:hint="eastAsia" w:ascii="宋体" w:hAnsi="宋体" w:eastAsia="宋体" w:cs="宋体"/>
                <w:color w:val="auto"/>
                <w:sz w:val="21"/>
                <w:szCs w:val="21"/>
                <w:highlight w:val="none"/>
              </w:rPr>
            </w:pPr>
          </w:p>
        </w:tc>
        <w:tc>
          <w:tcPr>
            <w:tcW w:w="700" w:type="dxa"/>
            <w:vAlign w:val="center"/>
          </w:tcPr>
          <w:p w14:paraId="0944B8CE">
            <w:pPr>
              <w:spacing w:line="400" w:lineRule="exact"/>
              <w:rPr>
                <w:rFonts w:hint="eastAsia" w:ascii="宋体" w:hAnsi="宋体" w:eastAsia="宋体" w:cs="宋体"/>
                <w:color w:val="auto"/>
                <w:sz w:val="21"/>
                <w:szCs w:val="21"/>
                <w:highlight w:val="none"/>
              </w:rPr>
            </w:pPr>
          </w:p>
        </w:tc>
        <w:tc>
          <w:tcPr>
            <w:tcW w:w="980" w:type="dxa"/>
            <w:vAlign w:val="center"/>
          </w:tcPr>
          <w:p w14:paraId="6412418C">
            <w:pPr>
              <w:spacing w:line="400" w:lineRule="exact"/>
              <w:rPr>
                <w:rFonts w:hint="eastAsia" w:ascii="宋体" w:hAnsi="宋体" w:eastAsia="宋体" w:cs="宋体"/>
                <w:color w:val="auto"/>
                <w:sz w:val="21"/>
                <w:szCs w:val="21"/>
                <w:highlight w:val="none"/>
              </w:rPr>
            </w:pPr>
          </w:p>
        </w:tc>
        <w:tc>
          <w:tcPr>
            <w:tcW w:w="722" w:type="dxa"/>
            <w:vAlign w:val="center"/>
          </w:tcPr>
          <w:p w14:paraId="71EFB5A7">
            <w:pPr>
              <w:spacing w:line="400" w:lineRule="exact"/>
              <w:rPr>
                <w:rFonts w:hint="eastAsia" w:ascii="宋体" w:hAnsi="宋体" w:eastAsia="宋体" w:cs="宋体"/>
                <w:color w:val="auto"/>
                <w:sz w:val="21"/>
                <w:szCs w:val="21"/>
                <w:highlight w:val="none"/>
              </w:rPr>
            </w:pPr>
          </w:p>
        </w:tc>
      </w:tr>
      <w:tr w14:paraId="6DF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2E6EE4B7">
            <w:pPr>
              <w:spacing w:line="400" w:lineRule="exact"/>
              <w:rPr>
                <w:rFonts w:hint="eastAsia" w:ascii="宋体" w:hAnsi="宋体" w:eastAsia="宋体" w:cs="宋体"/>
                <w:color w:val="auto"/>
                <w:sz w:val="21"/>
                <w:szCs w:val="21"/>
                <w:highlight w:val="none"/>
              </w:rPr>
            </w:pPr>
          </w:p>
        </w:tc>
        <w:tc>
          <w:tcPr>
            <w:tcW w:w="2127" w:type="dxa"/>
            <w:vAlign w:val="center"/>
          </w:tcPr>
          <w:p w14:paraId="1F88100B">
            <w:pPr>
              <w:spacing w:line="400" w:lineRule="exact"/>
              <w:rPr>
                <w:rFonts w:hint="eastAsia" w:ascii="宋体" w:hAnsi="宋体" w:eastAsia="宋体" w:cs="宋体"/>
                <w:color w:val="auto"/>
                <w:sz w:val="21"/>
                <w:szCs w:val="21"/>
                <w:highlight w:val="none"/>
              </w:rPr>
            </w:pPr>
          </w:p>
        </w:tc>
        <w:tc>
          <w:tcPr>
            <w:tcW w:w="850" w:type="dxa"/>
            <w:vAlign w:val="center"/>
          </w:tcPr>
          <w:p w14:paraId="7FFE2886">
            <w:pPr>
              <w:spacing w:line="400" w:lineRule="exact"/>
              <w:rPr>
                <w:rFonts w:hint="eastAsia" w:ascii="宋体" w:hAnsi="宋体" w:eastAsia="宋体" w:cs="宋体"/>
                <w:color w:val="auto"/>
                <w:sz w:val="21"/>
                <w:szCs w:val="21"/>
                <w:highlight w:val="none"/>
              </w:rPr>
            </w:pPr>
          </w:p>
        </w:tc>
        <w:tc>
          <w:tcPr>
            <w:tcW w:w="614" w:type="dxa"/>
            <w:vAlign w:val="center"/>
          </w:tcPr>
          <w:p w14:paraId="4F625DBC">
            <w:pPr>
              <w:spacing w:line="400" w:lineRule="exact"/>
              <w:rPr>
                <w:rFonts w:hint="eastAsia" w:ascii="宋体" w:hAnsi="宋体" w:eastAsia="宋体" w:cs="宋体"/>
                <w:color w:val="auto"/>
                <w:sz w:val="21"/>
                <w:szCs w:val="21"/>
                <w:highlight w:val="none"/>
              </w:rPr>
            </w:pPr>
          </w:p>
        </w:tc>
        <w:tc>
          <w:tcPr>
            <w:tcW w:w="700" w:type="dxa"/>
            <w:vAlign w:val="center"/>
          </w:tcPr>
          <w:p w14:paraId="427887F6">
            <w:pPr>
              <w:spacing w:line="400" w:lineRule="exact"/>
              <w:rPr>
                <w:rFonts w:hint="eastAsia" w:ascii="宋体" w:hAnsi="宋体" w:eastAsia="宋体" w:cs="宋体"/>
                <w:color w:val="auto"/>
                <w:sz w:val="21"/>
                <w:szCs w:val="21"/>
                <w:highlight w:val="none"/>
              </w:rPr>
            </w:pPr>
          </w:p>
        </w:tc>
        <w:tc>
          <w:tcPr>
            <w:tcW w:w="700" w:type="dxa"/>
            <w:vAlign w:val="center"/>
          </w:tcPr>
          <w:p w14:paraId="72B21896">
            <w:pPr>
              <w:spacing w:line="400" w:lineRule="exact"/>
              <w:rPr>
                <w:rFonts w:hint="eastAsia" w:ascii="宋体" w:hAnsi="宋体" w:eastAsia="宋体" w:cs="宋体"/>
                <w:color w:val="auto"/>
                <w:sz w:val="21"/>
                <w:szCs w:val="21"/>
                <w:highlight w:val="none"/>
              </w:rPr>
            </w:pPr>
          </w:p>
        </w:tc>
        <w:tc>
          <w:tcPr>
            <w:tcW w:w="1120" w:type="dxa"/>
            <w:vAlign w:val="center"/>
          </w:tcPr>
          <w:p w14:paraId="1E1A4267">
            <w:pPr>
              <w:spacing w:line="400" w:lineRule="exact"/>
              <w:rPr>
                <w:rFonts w:hint="eastAsia" w:ascii="宋体" w:hAnsi="宋体" w:eastAsia="宋体" w:cs="宋体"/>
                <w:color w:val="auto"/>
                <w:sz w:val="21"/>
                <w:szCs w:val="21"/>
                <w:highlight w:val="none"/>
              </w:rPr>
            </w:pPr>
          </w:p>
        </w:tc>
        <w:tc>
          <w:tcPr>
            <w:tcW w:w="700" w:type="dxa"/>
            <w:vAlign w:val="center"/>
          </w:tcPr>
          <w:p w14:paraId="0345D600">
            <w:pPr>
              <w:spacing w:line="400" w:lineRule="exact"/>
              <w:rPr>
                <w:rFonts w:hint="eastAsia" w:ascii="宋体" w:hAnsi="宋体" w:eastAsia="宋体" w:cs="宋体"/>
                <w:color w:val="auto"/>
                <w:sz w:val="21"/>
                <w:szCs w:val="21"/>
                <w:highlight w:val="none"/>
              </w:rPr>
            </w:pPr>
          </w:p>
        </w:tc>
        <w:tc>
          <w:tcPr>
            <w:tcW w:w="980" w:type="dxa"/>
            <w:vAlign w:val="center"/>
          </w:tcPr>
          <w:p w14:paraId="2D3972F3">
            <w:pPr>
              <w:spacing w:line="400" w:lineRule="exact"/>
              <w:rPr>
                <w:rFonts w:hint="eastAsia" w:ascii="宋体" w:hAnsi="宋体" w:eastAsia="宋体" w:cs="宋体"/>
                <w:color w:val="auto"/>
                <w:sz w:val="21"/>
                <w:szCs w:val="21"/>
                <w:highlight w:val="none"/>
              </w:rPr>
            </w:pPr>
          </w:p>
        </w:tc>
        <w:tc>
          <w:tcPr>
            <w:tcW w:w="722" w:type="dxa"/>
            <w:vAlign w:val="center"/>
          </w:tcPr>
          <w:p w14:paraId="672F4DCB">
            <w:pPr>
              <w:spacing w:line="400" w:lineRule="exact"/>
              <w:rPr>
                <w:rFonts w:hint="eastAsia" w:ascii="宋体" w:hAnsi="宋体" w:eastAsia="宋体" w:cs="宋体"/>
                <w:color w:val="auto"/>
                <w:sz w:val="21"/>
                <w:szCs w:val="21"/>
                <w:highlight w:val="none"/>
              </w:rPr>
            </w:pPr>
          </w:p>
        </w:tc>
      </w:tr>
      <w:tr w14:paraId="4AD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325EBB2E">
            <w:pPr>
              <w:spacing w:line="400" w:lineRule="exact"/>
              <w:rPr>
                <w:rFonts w:hint="eastAsia" w:ascii="宋体" w:hAnsi="宋体" w:eastAsia="宋体" w:cs="宋体"/>
                <w:color w:val="auto"/>
                <w:sz w:val="21"/>
                <w:szCs w:val="21"/>
                <w:highlight w:val="none"/>
              </w:rPr>
            </w:pPr>
          </w:p>
        </w:tc>
        <w:tc>
          <w:tcPr>
            <w:tcW w:w="2127" w:type="dxa"/>
            <w:vAlign w:val="center"/>
          </w:tcPr>
          <w:p w14:paraId="602409EB">
            <w:pPr>
              <w:spacing w:line="400" w:lineRule="exact"/>
              <w:rPr>
                <w:rFonts w:hint="eastAsia" w:ascii="宋体" w:hAnsi="宋体" w:eastAsia="宋体" w:cs="宋体"/>
                <w:color w:val="auto"/>
                <w:sz w:val="21"/>
                <w:szCs w:val="21"/>
                <w:highlight w:val="none"/>
              </w:rPr>
            </w:pPr>
          </w:p>
        </w:tc>
        <w:tc>
          <w:tcPr>
            <w:tcW w:w="850" w:type="dxa"/>
            <w:vAlign w:val="center"/>
          </w:tcPr>
          <w:p w14:paraId="12DC5EBF">
            <w:pPr>
              <w:spacing w:line="400" w:lineRule="exact"/>
              <w:rPr>
                <w:rFonts w:hint="eastAsia" w:ascii="宋体" w:hAnsi="宋体" w:eastAsia="宋体" w:cs="宋体"/>
                <w:color w:val="auto"/>
                <w:sz w:val="21"/>
                <w:szCs w:val="21"/>
                <w:highlight w:val="none"/>
              </w:rPr>
            </w:pPr>
          </w:p>
        </w:tc>
        <w:tc>
          <w:tcPr>
            <w:tcW w:w="614" w:type="dxa"/>
            <w:vAlign w:val="center"/>
          </w:tcPr>
          <w:p w14:paraId="2EC0BBBE">
            <w:pPr>
              <w:spacing w:line="400" w:lineRule="exact"/>
              <w:rPr>
                <w:rFonts w:hint="eastAsia" w:ascii="宋体" w:hAnsi="宋体" w:eastAsia="宋体" w:cs="宋体"/>
                <w:color w:val="auto"/>
                <w:sz w:val="21"/>
                <w:szCs w:val="21"/>
                <w:highlight w:val="none"/>
              </w:rPr>
            </w:pPr>
          </w:p>
        </w:tc>
        <w:tc>
          <w:tcPr>
            <w:tcW w:w="700" w:type="dxa"/>
            <w:vAlign w:val="center"/>
          </w:tcPr>
          <w:p w14:paraId="61880204">
            <w:pPr>
              <w:spacing w:line="400" w:lineRule="exact"/>
              <w:rPr>
                <w:rFonts w:hint="eastAsia" w:ascii="宋体" w:hAnsi="宋体" w:eastAsia="宋体" w:cs="宋体"/>
                <w:color w:val="auto"/>
                <w:sz w:val="21"/>
                <w:szCs w:val="21"/>
                <w:highlight w:val="none"/>
              </w:rPr>
            </w:pPr>
          </w:p>
        </w:tc>
        <w:tc>
          <w:tcPr>
            <w:tcW w:w="700" w:type="dxa"/>
            <w:vAlign w:val="center"/>
          </w:tcPr>
          <w:p w14:paraId="549596F6">
            <w:pPr>
              <w:spacing w:line="400" w:lineRule="exact"/>
              <w:rPr>
                <w:rFonts w:hint="eastAsia" w:ascii="宋体" w:hAnsi="宋体" w:eastAsia="宋体" w:cs="宋体"/>
                <w:color w:val="auto"/>
                <w:sz w:val="21"/>
                <w:szCs w:val="21"/>
                <w:highlight w:val="none"/>
              </w:rPr>
            </w:pPr>
          </w:p>
        </w:tc>
        <w:tc>
          <w:tcPr>
            <w:tcW w:w="1120" w:type="dxa"/>
            <w:vAlign w:val="center"/>
          </w:tcPr>
          <w:p w14:paraId="307935ED">
            <w:pPr>
              <w:spacing w:line="400" w:lineRule="exact"/>
              <w:rPr>
                <w:rFonts w:hint="eastAsia" w:ascii="宋体" w:hAnsi="宋体" w:eastAsia="宋体" w:cs="宋体"/>
                <w:color w:val="auto"/>
                <w:sz w:val="21"/>
                <w:szCs w:val="21"/>
                <w:highlight w:val="none"/>
              </w:rPr>
            </w:pPr>
          </w:p>
        </w:tc>
        <w:tc>
          <w:tcPr>
            <w:tcW w:w="700" w:type="dxa"/>
            <w:vAlign w:val="center"/>
          </w:tcPr>
          <w:p w14:paraId="645FDFFD">
            <w:pPr>
              <w:spacing w:line="400" w:lineRule="exact"/>
              <w:rPr>
                <w:rFonts w:hint="eastAsia" w:ascii="宋体" w:hAnsi="宋体" w:eastAsia="宋体" w:cs="宋体"/>
                <w:color w:val="auto"/>
                <w:sz w:val="21"/>
                <w:szCs w:val="21"/>
                <w:highlight w:val="none"/>
              </w:rPr>
            </w:pPr>
          </w:p>
        </w:tc>
        <w:tc>
          <w:tcPr>
            <w:tcW w:w="980" w:type="dxa"/>
            <w:vAlign w:val="center"/>
          </w:tcPr>
          <w:p w14:paraId="1F0ABAA8">
            <w:pPr>
              <w:spacing w:line="400" w:lineRule="exact"/>
              <w:rPr>
                <w:rFonts w:hint="eastAsia" w:ascii="宋体" w:hAnsi="宋体" w:eastAsia="宋体" w:cs="宋体"/>
                <w:color w:val="auto"/>
                <w:sz w:val="21"/>
                <w:szCs w:val="21"/>
                <w:highlight w:val="none"/>
              </w:rPr>
            </w:pPr>
          </w:p>
        </w:tc>
        <w:tc>
          <w:tcPr>
            <w:tcW w:w="722" w:type="dxa"/>
            <w:vAlign w:val="center"/>
          </w:tcPr>
          <w:p w14:paraId="315D5C78">
            <w:pPr>
              <w:spacing w:line="400" w:lineRule="exact"/>
              <w:rPr>
                <w:rFonts w:hint="eastAsia" w:ascii="宋体" w:hAnsi="宋体" w:eastAsia="宋体" w:cs="宋体"/>
                <w:color w:val="auto"/>
                <w:sz w:val="21"/>
                <w:szCs w:val="21"/>
                <w:highlight w:val="none"/>
              </w:rPr>
            </w:pPr>
          </w:p>
        </w:tc>
      </w:tr>
      <w:tr w14:paraId="62C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5D62DD9C">
            <w:pPr>
              <w:spacing w:line="400" w:lineRule="exact"/>
              <w:rPr>
                <w:rFonts w:hint="eastAsia" w:ascii="宋体" w:hAnsi="宋体" w:eastAsia="宋体" w:cs="宋体"/>
                <w:color w:val="auto"/>
                <w:sz w:val="21"/>
                <w:szCs w:val="21"/>
                <w:highlight w:val="none"/>
              </w:rPr>
            </w:pPr>
          </w:p>
        </w:tc>
        <w:tc>
          <w:tcPr>
            <w:tcW w:w="2127" w:type="dxa"/>
            <w:vAlign w:val="center"/>
          </w:tcPr>
          <w:p w14:paraId="0AAF7521">
            <w:pPr>
              <w:spacing w:line="400" w:lineRule="exact"/>
              <w:rPr>
                <w:rFonts w:hint="eastAsia" w:ascii="宋体" w:hAnsi="宋体" w:eastAsia="宋体" w:cs="宋体"/>
                <w:color w:val="auto"/>
                <w:sz w:val="21"/>
                <w:szCs w:val="21"/>
                <w:highlight w:val="none"/>
              </w:rPr>
            </w:pPr>
          </w:p>
        </w:tc>
        <w:tc>
          <w:tcPr>
            <w:tcW w:w="850" w:type="dxa"/>
            <w:vAlign w:val="center"/>
          </w:tcPr>
          <w:p w14:paraId="389C105D">
            <w:pPr>
              <w:spacing w:line="400" w:lineRule="exact"/>
              <w:rPr>
                <w:rFonts w:hint="eastAsia" w:ascii="宋体" w:hAnsi="宋体" w:eastAsia="宋体" w:cs="宋体"/>
                <w:color w:val="auto"/>
                <w:sz w:val="21"/>
                <w:szCs w:val="21"/>
                <w:highlight w:val="none"/>
              </w:rPr>
            </w:pPr>
          </w:p>
        </w:tc>
        <w:tc>
          <w:tcPr>
            <w:tcW w:w="614" w:type="dxa"/>
            <w:vAlign w:val="center"/>
          </w:tcPr>
          <w:p w14:paraId="3B5A628D">
            <w:pPr>
              <w:spacing w:line="400" w:lineRule="exact"/>
              <w:rPr>
                <w:rFonts w:hint="eastAsia" w:ascii="宋体" w:hAnsi="宋体" w:eastAsia="宋体" w:cs="宋体"/>
                <w:color w:val="auto"/>
                <w:sz w:val="21"/>
                <w:szCs w:val="21"/>
                <w:highlight w:val="none"/>
              </w:rPr>
            </w:pPr>
          </w:p>
        </w:tc>
        <w:tc>
          <w:tcPr>
            <w:tcW w:w="700" w:type="dxa"/>
            <w:vAlign w:val="center"/>
          </w:tcPr>
          <w:p w14:paraId="143DE3A3">
            <w:pPr>
              <w:spacing w:line="400" w:lineRule="exact"/>
              <w:rPr>
                <w:rFonts w:hint="eastAsia" w:ascii="宋体" w:hAnsi="宋体" w:eastAsia="宋体" w:cs="宋体"/>
                <w:color w:val="auto"/>
                <w:sz w:val="21"/>
                <w:szCs w:val="21"/>
                <w:highlight w:val="none"/>
              </w:rPr>
            </w:pPr>
          </w:p>
        </w:tc>
        <w:tc>
          <w:tcPr>
            <w:tcW w:w="700" w:type="dxa"/>
            <w:vAlign w:val="center"/>
          </w:tcPr>
          <w:p w14:paraId="4C4A1257">
            <w:pPr>
              <w:spacing w:line="400" w:lineRule="exact"/>
              <w:rPr>
                <w:rFonts w:hint="eastAsia" w:ascii="宋体" w:hAnsi="宋体" w:eastAsia="宋体" w:cs="宋体"/>
                <w:color w:val="auto"/>
                <w:sz w:val="21"/>
                <w:szCs w:val="21"/>
                <w:highlight w:val="none"/>
              </w:rPr>
            </w:pPr>
          </w:p>
        </w:tc>
        <w:tc>
          <w:tcPr>
            <w:tcW w:w="1120" w:type="dxa"/>
            <w:vAlign w:val="center"/>
          </w:tcPr>
          <w:p w14:paraId="5437CDF3">
            <w:pPr>
              <w:spacing w:line="400" w:lineRule="exact"/>
              <w:rPr>
                <w:rFonts w:hint="eastAsia" w:ascii="宋体" w:hAnsi="宋体" w:eastAsia="宋体" w:cs="宋体"/>
                <w:color w:val="auto"/>
                <w:sz w:val="21"/>
                <w:szCs w:val="21"/>
                <w:highlight w:val="none"/>
              </w:rPr>
            </w:pPr>
          </w:p>
        </w:tc>
        <w:tc>
          <w:tcPr>
            <w:tcW w:w="700" w:type="dxa"/>
            <w:vAlign w:val="center"/>
          </w:tcPr>
          <w:p w14:paraId="27D86629">
            <w:pPr>
              <w:spacing w:line="400" w:lineRule="exact"/>
              <w:rPr>
                <w:rFonts w:hint="eastAsia" w:ascii="宋体" w:hAnsi="宋体" w:eastAsia="宋体" w:cs="宋体"/>
                <w:color w:val="auto"/>
                <w:sz w:val="21"/>
                <w:szCs w:val="21"/>
                <w:highlight w:val="none"/>
              </w:rPr>
            </w:pPr>
          </w:p>
        </w:tc>
        <w:tc>
          <w:tcPr>
            <w:tcW w:w="980" w:type="dxa"/>
            <w:vAlign w:val="center"/>
          </w:tcPr>
          <w:p w14:paraId="17A3A579">
            <w:pPr>
              <w:spacing w:line="400" w:lineRule="exact"/>
              <w:rPr>
                <w:rFonts w:hint="eastAsia" w:ascii="宋体" w:hAnsi="宋体" w:eastAsia="宋体" w:cs="宋体"/>
                <w:color w:val="auto"/>
                <w:sz w:val="21"/>
                <w:szCs w:val="21"/>
                <w:highlight w:val="none"/>
              </w:rPr>
            </w:pPr>
          </w:p>
        </w:tc>
        <w:tc>
          <w:tcPr>
            <w:tcW w:w="722" w:type="dxa"/>
            <w:vAlign w:val="center"/>
          </w:tcPr>
          <w:p w14:paraId="3B49B70B">
            <w:pPr>
              <w:spacing w:line="400" w:lineRule="exact"/>
              <w:rPr>
                <w:rFonts w:hint="eastAsia" w:ascii="宋体" w:hAnsi="宋体" w:eastAsia="宋体" w:cs="宋体"/>
                <w:color w:val="auto"/>
                <w:sz w:val="21"/>
                <w:szCs w:val="21"/>
                <w:highlight w:val="none"/>
              </w:rPr>
            </w:pPr>
          </w:p>
        </w:tc>
      </w:tr>
      <w:tr w14:paraId="60CF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278589B7">
            <w:pPr>
              <w:spacing w:line="400" w:lineRule="exact"/>
              <w:rPr>
                <w:rFonts w:hint="eastAsia" w:ascii="宋体" w:hAnsi="宋体" w:eastAsia="宋体" w:cs="宋体"/>
                <w:color w:val="auto"/>
                <w:sz w:val="21"/>
                <w:szCs w:val="21"/>
                <w:highlight w:val="none"/>
              </w:rPr>
            </w:pPr>
          </w:p>
        </w:tc>
        <w:tc>
          <w:tcPr>
            <w:tcW w:w="2127" w:type="dxa"/>
            <w:vAlign w:val="center"/>
          </w:tcPr>
          <w:p w14:paraId="0E649BBE">
            <w:pPr>
              <w:spacing w:line="400" w:lineRule="exact"/>
              <w:rPr>
                <w:rFonts w:hint="eastAsia" w:ascii="宋体" w:hAnsi="宋体" w:eastAsia="宋体" w:cs="宋体"/>
                <w:color w:val="auto"/>
                <w:sz w:val="21"/>
                <w:szCs w:val="21"/>
                <w:highlight w:val="none"/>
              </w:rPr>
            </w:pPr>
          </w:p>
        </w:tc>
        <w:tc>
          <w:tcPr>
            <w:tcW w:w="850" w:type="dxa"/>
            <w:vAlign w:val="center"/>
          </w:tcPr>
          <w:p w14:paraId="3D50B690">
            <w:pPr>
              <w:spacing w:line="400" w:lineRule="exact"/>
              <w:rPr>
                <w:rFonts w:hint="eastAsia" w:ascii="宋体" w:hAnsi="宋体" w:eastAsia="宋体" w:cs="宋体"/>
                <w:color w:val="auto"/>
                <w:sz w:val="21"/>
                <w:szCs w:val="21"/>
                <w:highlight w:val="none"/>
              </w:rPr>
            </w:pPr>
          </w:p>
        </w:tc>
        <w:tc>
          <w:tcPr>
            <w:tcW w:w="614" w:type="dxa"/>
            <w:vAlign w:val="center"/>
          </w:tcPr>
          <w:p w14:paraId="240116A6">
            <w:pPr>
              <w:spacing w:line="400" w:lineRule="exact"/>
              <w:rPr>
                <w:rFonts w:hint="eastAsia" w:ascii="宋体" w:hAnsi="宋体" w:eastAsia="宋体" w:cs="宋体"/>
                <w:color w:val="auto"/>
                <w:sz w:val="21"/>
                <w:szCs w:val="21"/>
                <w:highlight w:val="none"/>
              </w:rPr>
            </w:pPr>
          </w:p>
        </w:tc>
        <w:tc>
          <w:tcPr>
            <w:tcW w:w="700" w:type="dxa"/>
            <w:vAlign w:val="center"/>
          </w:tcPr>
          <w:p w14:paraId="44CFE0BD">
            <w:pPr>
              <w:spacing w:line="400" w:lineRule="exact"/>
              <w:rPr>
                <w:rFonts w:hint="eastAsia" w:ascii="宋体" w:hAnsi="宋体" w:eastAsia="宋体" w:cs="宋体"/>
                <w:color w:val="auto"/>
                <w:sz w:val="21"/>
                <w:szCs w:val="21"/>
                <w:highlight w:val="none"/>
              </w:rPr>
            </w:pPr>
          </w:p>
        </w:tc>
        <w:tc>
          <w:tcPr>
            <w:tcW w:w="700" w:type="dxa"/>
            <w:vAlign w:val="center"/>
          </w:tcPr>
          <w:p w14:paraId="646E59F7">
            <w:pPr>
              <w:spacing w:line="400" w:lineRule="exact"/>
              <w:rPr>
                <w:rFonts w:hint="eastAsia" w:ascii="宋体" w:hAnsi="宋体" w:eastAsia="宋体" w:cs="宋体"/>
                <w:color w:val="auto"/>
                <w:sz w:val="21"/>
                <w:szCs w:val="21"/>
                <w:highlight w:val="none"/>
              </w:rPr>
            </w:pPr>
          </w:p>
        </w:tc>
        <w:tc>
          <w:tcPr>
            <w:tcW w:w="1120" w:type="dxa"/>
            <w:vAlign w:val="center"/>
          </w:tcPr>
          <w:p w14:paraId="770BDFAF">
            <w:pPr>
              <w:spacing w:line="400" w:lineRule="exact"/>
              <w:rPr>
                <w:rFonts w:hint="eastAsia" w:ascii="宋体" w:hAnsi="宋体" w:eastAsia="宋体" w:cs="宋体"/>
                <w:color w:val="auto"/>
                <w:sz w:val="21"/>
                <w:szCs w:val="21"/>
                <w:highlight w:val="none"/>
              </w:rPr>
            </w:pPr>
          </w:p>
        </w:tc>
        <w:tc>
          <w:tcPr>
            <w:tcW w:w="700" w:type="dxa"/>
            <w:vAlign w:val="center"/>
          </w:tcPr>
          <w:p w14:paraId="3208D022">
            <w:pPr>
              <w:spacing w:line="400" w:lineRule="exact"/>
              <w:rPr>
                <w:rFonts w:hint="eastAsia" w:ascii="宋体" w:hAnsi="宋体" w:eastAsia="宋体" w:cs="宋体"/>
                <w:color w:val="auto"/>
                <w:sz w:val="21"/>
                <w:szCs w:val="21"/>
                <w:highlight w:val="none"/>
              </w:rPr>
            </w:pPr>
          </w:p>
        </w:tc>
        <w:tc>
          <w:tcPr>
            <w:tcW w:w="980" w:type="dxa"/>
            <w:vAlign w:val="center"/>
          </w:tcPr>
          <w:p w14:paraId="1D2A4F51">
            <w:pPr>
              <w:spacing w:line="400" w:lineRule="exact"/>
              <w:rPr>
                <w:rFonts w:hint="eastAsia" w:ascii="宋体" w:hAnsi="宋体" w:eastAsia="宋体" w:cs="宋体"/>
                <w:color w:val="auto"/>
                <w:sz w:val="21"/>
                <w:szCs w:val="21"/>
                <w:highlight w:val="none"/>
              </w:rPr>
            </w:pPr>
          </w:p>
        </w:tc>
        <w:tc>
          <w:tcPr>
            <w:tcW w:w="722" w:type="dxa"/>
            <w:vAlign w:val="center"/>
          </w:tcPr>
          <w:p w14:paraId="47CF14B1">
            <w:pPr>
              <w:spacing w:line="400" w:lineRule="exact"/>
              <w:rPr>
                <w:rFonts w:hint="eastAsia" w:ascii="宋体" w:hAnsi="宋体" w:eastAsia="宋体" w:cs="宋体"/>
                <w:color w:val="auto"/>
                <w:sz w:val="21"/>
                <w:szCs w:val="21"/>
                <w:highlight w:val="none"/>
              </w:rPr>
            </w:pPr>
          </w:p>
        </w:tc>
      </w:tr>
      <w:tr w14:paraId="7AFA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7295836C">
            <w:pPr>
              <w:spacing w:line="400" w:lineRule="exact"/>
              <w:rPr>
                <w:rFonts w:hint="eastAsia" w:ascii="宋体" w:hAnsi="宋体" w:eastAsia="宋体" w:cs="宋体"/>
                <w:color w:val="auto"/>
                <w:sz w:val="21"/>
                <w:szCs w:val="21"/>
                <w:highlight w:val="none"/>
              </w:rPr>
            </w:pPr>
          </w:p>
        </w:tc>
        <w:tc>
          <w:tcPr>
            <w:tcW w:w="2127" w:type="dxa"/>
            <w:vAlign w:val="center"/>
          </w:tcPr>
          <w:p w14:paraId="1AA3E6D4">
            <w:pPr>
              <w:spacing w:line="400" w:lineRule="exact"/>
              <w:rPr>
                <w:rFonts w:hint="eastAsia" w:ascii="宋体" w:hAnsi="宋体" w:eastAsia="宋体" w:cs="宋体"/>
                <w:color w:val="auto"/>
                <w:sz w:val="21"/>
                <w:szCs w:val="21"/>
                <w:highlight w:val="none"/>
              </w:rPr>
            </w:pPr>
          </w:p>
        </w:tc>
        <w:tc>
          <w:tcPr>
            <w:tcW w:w="850" w:type="dxa"/>
            <w:vAlign w:val="center"/>
          </w:tcPr>
          <w:p w14:paraId="5F480D61">
            <w:pPr>
              <w:spacing w:line="400" w:lineRule="exact"/>
              <w:rPr>
                <w:rFonts w:hint="eastAsia" w:ascii="宋体" w:hAnsi="宋体" w:eastAsia="宋体" w:cs="宋体"/>
                <w:color w:val="auto"/>
                <w:sz w:val="21"/>
                <w:szCs w:val="21"/>
                <w:highlight w:val="none"/>
              </w:rPr>
            </w:pPr>
          </w:p>
        </w:tc>
        <w:tc>
          <w:tcPr>
            <w:tcW w:w="614" w:type="dxa"/>
            <w:vAlign w:val="center"/>
          </w:tcPr>
          <w:p w14:paraId="7FECCE8C">
            <w:pPr>
              <w:spacing w:line="400" w:lineRule="exact"/>
              <w:rPr>
                <w:rFonts w:hint="eastAsia" w:ascii="宋体" w:hAnsi="宋体" w:eastAsia="宋体" w:cs="宋体"/>
                <w:color w:val="auto"/>
                <w:sz w:val="21"/>
                <w:szCs w:val="21"/>
                <w:highlight w:val="none"/>
              </w:rPr>
            </w:pPr>
          </w:p>
        </w:tc>
        <w:tc>
          <w:tcPr>
            <w:tcW w:w="700" w:type="dxa"/>
            <w:vAlign w:val="center"/>
          </w:tcPr>
          <w:p w14:paraId="3A0C05AE">
            <w:pPr>
              <w:spacing w:line="400" w:lineRule="exact"/>
              <w:rPr>
                <w:rFonts w:hint="eastAsia" w:ascii="宋体" w:hAnsi="宋体" w:eastAsia="宋体" w:cs="宋体"/>
                <w:color w:val="auto"/>
                <w:sz w:val="21"/>
                <w:szCs w:val="21"/>
                <w:highlight w:val="none"/>
              </w:rPr>
            </w:pPr>
          </w:p>
        </w:tc>
        <w:tc>
          <w:tcPr>
            <w:tcW w:w="700" w:type="dxa"/>
            <w:vAlign w:val="center"/>
          </w:tcPr>
          <w:p w14:paraId="6C7792FF">
            <w:pPr>
              <w:spacing w:line="400" w:lineRule="exact"/>
              <w:rPr>
                <w:rFonts w:hint="eastAsia" w:ascii="宋体" w:hAnsi="宋体" w:eastAsia="宋体" w:cs="宋体"/>
                <w:color w:val="auto"/>
                <w:sz w:val="21"/>
                <w:szCs w:val="21"/>
                <w:highlight w:val="none"/>
              </w:rPr>
            </w:pPr>
          </w:p>
        </w:tc>
        <w:tc>
          <w:tcPr>
            <w:tcW w:w="1120" w:type="dxa"/>
            <w:vAlign w:val="center"/>
          </w:tcPr>
          <w:p w14:paraId="6F4ADD25">
            <w:pPr>
              <w:spacing w:line="400" w:lineRule="exact"/>
              <w:rPr>
                <w:rFonts w:hint="eastAsia" w:ascii="宋体" w:hAnsi="宋体" w:eastAsia="宋体" w:cs="宋体"/>
                <w:color w:val="auto"/>
                <w:sz w:val="21"/>
                <w:szCs w:val="21"/>
                <w:highlight w:val="none"/>
              </w:rPr>
            </w:pPr>
          </w:p>
        </w:tc>
        <w:tc>
          <w:tcPr>
            <w:tcW w:w="700" w:type="dxa"/>
            <w:vAlign w:val="center"/>
          </w:tcPr>
          <w:p w14:paraId="19EA377D">
            <w:pPr>
              <w:spacing w:line="400" w:lineRule="exact"/>
              <w:rPr>
                <w:rFonts w:hint="eastAsia" w:ascii="宋体" w:hAnsi="宋体" w:eastAsia="宋体" w:cs="宋体"/>
                <w:color w:val="auto"/>
                <w:sz w:val="21"/>
                <w:szCs w:val="21"/>
                <w:highlight w:val="none"/>
              </w:rPr>
            </w:pPr>
          </w:p>
        </w:tc>
        <w:tc>
          <w:tcPr>
            <w:tcW w:w="980" w:type="dxa"/>
            <w:vAlign w:val="center"/>
          </w:tcPr>
          <w:p w14:paraId="601C1C50">
            <w:pPr>
              <w:spacing w:line="400" w:lineRule="exact"/>
              <w:rPr>
                <w:rFonts w:hint="eastAsia" w:ascii="宋体" w:hAnsi="宋体" w:eastAsia="宋体" w:cs="宋体"/>
                <w:color w:val="auto"/>
                <w:sz w:val="21"/>
                <w:szCs w:val="21"/>
                <w:highlight w:val="none"/>
              </w:rPr>
            </w:pPr>
          </w:p>
        </w:tc>
        <w:tc>
          <w:tcPr>
            <w:tcW w:w="722" w:type="dxa"/>
            <w:vAlign w:val="center"/>
          </w:tcPr>
          <w:p w14:paraId="657693BF">
            <w:pPr>
              <w:spacing w:line="400" w:lineRule="exact"/>
              <w:rPr>
                <w:rFonts w:hint="eastAsia" w:ascii="宋体" w:hAnsi="宋体" w:eastAsia="宋体" w:cs="宋体"/>
                <w:color w:val="auto"/>
                <w:sz w:val="21"/>
                <w:szCs w:val="21"/>
                <w:highlight w:val="none"/>
              </w:rPr>
            </w:pPr>
          </w:p>
        </w:tc>
      </w:tr>
      <w:tr w14:paraId="10A7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2BC4E42E">
            <w:pPr>
              <w:spacing w:line="400" w:lineRule="exact"/>
              <w:rPr>
                <w:rFonts w:hint="eastAsia" w:ascii="宋体" w:hAnsi="宋体" w:eastAsia="宋体" w:cs="宋体"/>
                <w:color w:val="auto"/>
                <w:sz w:val="21"/>
                <w:szCs w:val="21"/>
                <w:highlight w:val="none"/>
              </w:rPr>
            </w:pPr>
          </w:p>
        </w:tc>
        <w:tc>
          <w:tcPr>
            <w:tcW w:w="2127" w:type="dxa"/>
            <w:vAlign w:val="center"/>
          </w:tcPr>
          <w:p w14:paraId="79A4BC17">
            <w:pPr>
              <w:spacing w:line="400" w:lineRule="exact"/>
              <w:rPr>
                <w:rFonts w:hint="eastAsia" w:ascii="宋体" w:hAnsi="宋体" w:eastAsia="宋体" w:cs="宋体"/>
                <w:color w:val="auto"/>
                <w:sz w:val="21"/>
                <w:szCs w:val="21"/>
                <w:highlight w:val="none"/>
              </w:rPr>
            </w:pPr>
          </w:p>
        </w:tc>
        <w:tc>
          <w:tcPr>
            <w:tcW w:w="850" w:type="dxa"/>
            <w:vAlign w:val="center"/>
          </w:tcPr>
          <w:p w14:paraId="213341DF">
            <w:pPr>
              <w:spacing w:line="400" w:lineRule="exact"/>
              <w:rPr>
                <w:rFonts w:hint="eastAsia" w:ascii="宋体" w:hAnsi="宋体" w:eastAsia="宋体" w:cs="宋体"/>
                <w:color w:val="auto"/>
                <w:sz w:val="21"/>
                <w:szCs w:val="21"/>
                <w:highlight w:val="none"/>
              </w:rPr>
            </w:pPr>
          </w:p>
        </w:tc>
        <w:tc>
          <w:tcPr>
            <w:tcW w:w="614" w:type="dxa"/>
            <w:vAlign w:val="center"/>
          </w:tcPr>
          <w:p w14:paraId="1558C181">
            <w:pPr>
              <w:spacing w:line="400" w:lineRule="exact"/>
              <w:rPr>
                <w:rFonts w:hint="eastAsia" w:ascii="宋体" w:hAnsi="宋体" w:eastAsia="宋体" w:cs="宋体"/>
                <w:color w:val="auto"/>
                <w:sz w:val="21"/>
                <w:szCs w:val="21"/>
                <w:highlight w:val="none"/>
              </w:rPr>
            </w:pPr>
          </w:p>
        </w:tc>
        <w:tc>
          <w:tcPr>
            <w:tcW w:w="700" w:type="dxa"/>
            <w:vAlign w:val="center"/>
          </w:tcPr>
          <w:p w14:paraId="3C11C6B2">
            <w:pPr>
              <w:spacing w:line="400" w:lineRule="exact"/>
              <w:rPr>
                <w:rFonts w:hint="eastAsia" w:ascii="宋体" w:hAnsi="宋体" w:eastAsia="宋体" w:cs="宋体"/>
                <w:color w:val="auto"/>
                <w:sz w:val="21"/>
                <w:szCs w:val="21"/>
                <w:highlight w:val="none"/>
              </w:rPr>
            </w:pPr>
          </w:p>
        </w:tc>
        <w:tc>
          <w:tcPr>
            <w:tcW w:w="700" w:type="dxa"/>
            <w:vAlign w:val="center"/>
          </w:tcPr>
          <w:p w14:paraId="552BAA56">
            <w:pPr>
              <w:spacing w:line="400" w:lineRule="exact"/>
              <w:rPr>
                <w:rFonts w:hint="eastAsia" w:ascii="宋体" w:hAnsi="宋体" w:eastAsia="宋体" w:cs="宋体"/>
                <w:color w:val="auto"/>
                <w:sz w:val="21"/>
                <w:szCs w:val="21"/>
                <w:highlight w:val="none"/>
              </w:rPr>
            </w:pPr>
          </w:p>
        </w:tc>
        <w:tc>
          <w:tcPr>
            <w:tcW w:w="1120" w:type="dxa"/>
            <w:vAlign w:val="center"/>
          </w:tcPr>
          <w:p w14:paraId="6B60B35E">
            <w:pPr>
              <w:spacing w:line="400" w:lineRule="exact"/>
              <w:rPr>
                <w:rFonts w:hint="eastAsia" w:ascii="宋体" w:hAnsi="宋体" w:eastAsia="宋体" w:cs="宋体"/>
                <w:color w:val="auto"/>
                <w:sz w:val="21"/>
                <w:szCs w:val="21"/>
                <w:highlight w:val="none"/>
              </w:rPr>
            </w:pPr>
          </w:p>
        </w:tc>
        <w:tc>
          <w:tcPr>
            <w:tcW w:w="700" w:type="dxa"/>
            <w:vAlign w:val="center"/>
          </w:tcPr>
          <w:p w14:paraId="75656670">
            <w:pPr>
              <w:spacing w:line="400" w:lineRule="exact"/>
              <w:rPr>
                <w:rFonts w:hint="eastAsia" w:ascii="宋体" w:hAnsi="宋体" w:eastAsia="宋体" w:cs="宋体"/>
                <w:color w:val="auto"/>
                <w:sz w:val="21"/>
                <w:szCs w:val="21"/>
                <w:highlight w:val="none"/>
              </w:rPr>
            </w:pPr>
          </w:p>
        </w:tc>
        <w:tc>
          <w:tcPr>
            <w:tcW w:w="980" w:type="dxa"/>
            <w:vAlign w:val="center"/>
          </w:tcPr>
          <w:p w14:paraId="3F62328D">
            <w:pPr>
              <w:spacing w:line="400" w:lineRule="exact"/>
              <w:rPr>
                <w:rFonts w:hint="eastAsia" w:ascii="宋体" w:hAnsi="宋体" w:eastAsia="宋体" w:cs="宋体"/>
                <w:color w:val="auto"/>
                <w:sz w:val="21"/>
                <w:szCs w:val="21"/>
                <w:highlight w:val="none"/>
              </w:rPr>
            </w:pPr>
          </w:p>
        </w:tc>
        <w:tc>
          <w:tcPr>
            <w:tcW w:w="722" w:type="dxa"/>
            <w:vAlign w:val="center"/>
          </w:tcPr>
          <w:p w14:paraId="5A74D732">
            <w:pPr>
              <w:spacing w:line="400" w:lineRule="exact"/>
              <w:rPr>
                <w:rFonts w:hint="eastAsia" w:ascii="宋体" w:hAnsi="宋体" w:eastAsia="宋体" w:cs="宋体"/>
                <w:color w:val="auto"/>
                <w:sz w:val="21"/>
                <w:szCs w:val="21"/>
                <w:highlight w:val="none"/>
              </w:rPr>
            </w:pPr>
          </w:p>
        </w:tc>
      </w:tr>
      <w:tr w14:paraId="7D22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7833221E">
            <w:pPr>
              <w:spacing w:line="400" w:lineRule="exact"/>
              <w:rPr>
                <w:rFonts w:hint="eastAsia" w:ascii="宋体" w:hAnsi="宋体" w:eastAsia="宋体" w:cs="宋体"/>
                <w:color w:val="auto"/>
                <w:sz w:val="21"/>
                <w:szCs w:val="21"/>
                <w:highlight w:val="none"/>
              </w:rPr>
            </w:pPr>
          </w:p>
        </w:tc>
        <w:tc>
          <w:tcPr>
            <w:tcW w:w="2127" w:type="dxa"/>
            <w:vAlign w:val="center"/>
          </w:tcPr>
          <w:p w14:paraId="3218A429">
            <w:pPr>
              <w:spacing w:line="400" w:lineRule="exact"/>
              <w:rPr>
                <w:rFonts w:hint="eastAsia" w:ascii="宋体" w:hAnsi="宋体" w:eastAsia="宋体" w:cs="宋体"/>
                <w:color w:val="auto"/>
                <w:sz w:val="21"/>
                <w:szCs w:val="21"/>
                <w:highlight w:val="none"/>
              </w:rPr>
            </w:pPr>
          </w:p>
        </w:tc>
        <w:tc>
          <w:tcPr>
            <w:tcW w:w="850" w:type="dxa"/>
            <w:vAlign w:val="center"/>
          </w:tcPr>
          <w:p w14:paraId="0F6D61FC">
            <w:pPr>
              <w:spacing w:line="400" w:lineRule="exact"/>
              <w:rPr>
                <w:rFonts w:hint="eastAsia" w:ascii="宋体" w:hAnsi="宋体" w:eastAsia="宋体" w:cs="宋体"/>
                <w:color w:val="auto"/>
                <w:sz w:val="21"/>
                <w:szCs w:val="21"/>
                <w:highlight w:val="none"/>
              </w:rPr>
            </w:pPr>
          </w:p>
        </w:tc>
        <w:tc>
          <w:tcPr>
            <w:tcW w:w="614" w:type="dxa"/>
            <w:vAlign w:val="center"/>
          </w:tcPr>
          <w:p w14:paraId="01F6DA03">
            <w:pPr>
              <w:spacing w:line="400" w:lineRule="exact"/>
              <w:rPr>
                <w:rFonts w:hint="eastAsia" w:ascii="宋体" w:hAnsi="宋体" w:eastAsia="宋体" w:cs="宋体"/>
                <w:color w:val="auto"/>
                <w:sz w:val="21"/>
                <w:szCs w:val="21"/>
                <w:highlight w:val="none"/>
              </w:rPr>
            </w:pPr>
          </w:p>
        </w:tc>
        <w:tc>
          <w:tcPr>
            <w:tcW w:w="700" w:type="dxa"/>
            <w:vAlign w:val="center"/>
          </w:tcPr>
          <w:p w14:paraId="4608B30A">
            <w:pPr>
              <w:spacing w:line="400" w:lineRule="exact"/>
              <w:rPr>
                <w:rFonts w:hint="eastAsia" w:ascii="宋体" w:hAnsi="宋体" w:eastAsia="宋体" w:cs="宋体"/>
                <w:color w:val="auto"/>
                <w:sz w:val="21"/>
                <w:szCs w:val="21"/>
                <w:highlight w:val="none"/>
              </w:rPr>
            </w:pPr>
          </w:p>
        </w:tc>
        <w:tc>
          <w:tcPr>
            <w:tcW w:w="700" w:type="dxa"/>
            <w:vAlign w:val="center"/>
          </w:tcPr>
          <w:p w14:paraId="4013F65C">
            <w:pPr>
              <w:spacing w:line="400" w:lineRule="exact"/>
              <w:rPr>
                <w:rFonts w:hint="eastAsia" w:ascii="宋体" w:hAnsi="宋体" w:eastAsia="宋体" w:cs="宋体"/>
                <w:color w:val="auto"/>
                <w:sz w:val="21"/>
                <w:szCs w:val="21"/>
                <w:highlight w:val="none"/>
              </w:rPr>
            </w:pPr>
          </w:p>
        </w:tc>
        <w:tc>
          <w:tcPr>
            <w:tcW w:w="1120" w:type="dxa"/>
            <w:vAlign w:val="center"/>
          </w:tcPr>
          <w:p w14:paraId="537212D2">
            <w:pPr>
              <w:spacing w:line="400" w:lineRule="exact"/>
              <w:rPr>
                <w:rFonts w:hint="eastAsia" w:ascii="宋体" w:hAnsi="宋体" w:eastAsia="宋体" w:cs="宋体"/>
                <w:color w:val="auto"/>
                <w:sz w:val="21"/>
                <w:szCs w:val="21"/>
                <w:highlight w:val="none"/>
              </w:rPr>
            </w:pPr>
          </w:p>
        </w:tc>
        <w:tc>
          <w:tcPr>
            <w:tcW w:w="700" w:type="dxa"/>
            <w:vAlign w:val="center"/>
          </w:tcPr>
          <w:p w14:paraId="14B72EDC">
            <w:pPr>
              <w:spacing w:line="400" w:lineRule="exact"/>
              <w:rPr>
                <w:rFonts w:hint="eastAsia" w:ascii="宋体" w:hAnsi="宋体" w:eastAsia="宋体" w:cs="宋体"/>
                <w:color w:val="auto"/>
                <w:sz w:val="21"/>
                <w:szCs w:val="21"/>
                <w:highlight w:val="none"/>
              </w:rPr>
            </w:pPr>
          </w:p>
        </w:tc>
        <w:tc>
          <w:tcPr>
            <w:tcW w:w="980" w:type="dxa"/>
            <w:vAlign w:val="center"/>
          </w:tcPr>
          <w:p w14:paraId="1FD9F41F">
            <w:pPr>
              <w:spacing w:line="400" w:lineRule="exact"/>
              <w:rPr>
                <w:rFonts w:hint="eastAsia" w:ascii="宋体" w:hAnsi="宋体" w:eastAsia="宋体" w:cs="宋体"/>
                <w:color w:val="auto"/>
                <w:sz w:val="21"/>
                <w:szCs w:val="21"/>
                <w:highlight w:val="none"/>
              </w:rPr>
            </w:pPr>
          </w:p>
        </w:tc>
        <w:tc>
          <w:tcPr>
            <w:tcW w:w="722" w:type="dxa"/>
            <w:vAlign w:val="center"/>
          </w:tcPr>
          <w:p w14:paraId="26188248">
            <w:pPr>
              <w:spacing w:line="400" w:lineRule="exact"/>
              <w:rPr>
                <w:rFonts w:hint="eastAsia" w:ascii="宋体" w:hAnsi="宋体" w:eastAsia="宋体" w:cs="宋体"/>
                <w:color w:val="auto"/>
                <w:sz w:val="21"/>
                <w:szCs w:val="21"/>
                <w:highlight w:val="none"/>
              </w:rPr>
            </w:pPr>
          </w:p>
        </w:tc>
      </w:tr>
      <w:tr w14:paraId="0DE0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63219657">
            <w:pPr>
              <w:spacing w:line="400" w:lineRule="exact"/>
              <w:rPr>
                <w:rFonts w:hint="eastAsia" w:ascii="宋体" w:hAnsi="宋体" w:eastAsia="宋体" w:cs="宋体"/>
                <w:color w:val="auto"/>
                <w:sz w:val="21"/>
                <w:szCs w:val="21"/>
                <w:highlight w:val="none"/>
              </w:rPr>
            </w:pPr>
          </w:p>
        </w:tc>
        <w:tc>
          <w:tcPr>
            <w:tcW w:w="2127" w:type="dxa"/>
            <w:vAlign w:val="center"/>
          </w:tcPr>
          <w:p w14:paraId="148F69D5">
            <w:pPr>
              <w:spacing w:line="400" w:lineRule="exact"/>
              <w:rPr>
                <w:rFonts w:hint="eastAsia" w:ascii="宋体" w:hAnsi="宋体" w:eastAsia="宋体" w:cs="宋体"/>
                <w:color w:val="auto"/>
                <w:sz w:val="21"/>
                <w:szCs w:val="21"/>
                <w:highlight w:val="none"/>
              </w:rPr>
            </w:pPr>
          </w:p>
        </w:tc>
        <w:tc>
          <w:tcPr>
            <w:tcW w:w="850" w:type="dxa"/>
            <w:vAlign w:val="center"/>
          </w:tcPr>
          <w:p w14:paraId="69D56CAB">
            <w:pPr>
              <w:spacing w:line="400" w:lineRule="exact"/>
              <w:rPr>
                <w:rFonts w:hint="eastAsia" w:ascii="宋体" w:hAnsi="宋体" w:eastAsia="宋体" w:cs="宋体"/>
                <w:color w:val="auto"/>
                <w:sz w:val="21"/>
                <w:szCs w:val="21"/>
                <w:highlight w:val="none"/>
              </w:rPr>
            </w:pPr>
          </w:p>
        </w:tc>
        <w:tc>
          <w:tcPr>
            <w:tcW w:w="614" w:type="dxa"/>
            <w:vAlign w:val="center"/>
          </w:tcPr>
          <w:p w14:paraId="6254B85A">
            <w:pPr>
              <w:spacing w:line="400" w:lineRule="exact"/>
              <w:rPr>
                <w:rFonts w:hint="eastAsia" w:ascii="宋体" w:hAnsi="宋体" w:eastAsia="宋体" w:cs="宋体"/>
                <w:color w:val="auto"/>
                <w:sz w:val="21"/>
                <w:szCs w:val="21"/>
                <w:highlight w:val="none"/>
              </w:rPr>
            </w:pPr>
          </w:p>
        </w:tc>
        <w:tc>
          <w:tcPr>
            <w:tcW w:w="700" w:type="dxa"/>
            <w:vAlign w:val="center"/>
          </w:tcPr>
          <w:p w14:paraId="73D5D400">
            <w:pPr>
              <w:spacing w:line="400" w:lineRule="exact"/>
              <w:rPr>
                <w:rFonts w:hint="eastAsia" w:ascii="宋体" w:hAnsi="宋体" w:eastAsia="宋体" w:cs="宋体"/>
                <w:color w:val="auto"/>
                <w:sz w:val="21"/>
                <w:szCs w:val="21"/>
                <w:highlight w:val="none"/>
              </w:rPr>
            </w:pPr>
          </w:p>
        </w:tc>
        <w:tc>
          <w:tcPr>
            <w:tcW w:w="700" w:type="dxa"/>
            <w:vAlign w:val="center"/>
          </w:tcPr>
          <w:p w14:paraId="089D6170">
            <w:pPr>
              <w:spacing w:line="400" w:lineRule="exact"/>
              <w:rPr>
                <w:rFonts w:hint="eastAsia" w:ascii="宋体" w:hAnsi="宋体" w:eastAsia="宋体" w:cs="宋体"/>
                <w:color w:val="auto"/>
                <w:sz w:val="21"/>
                <w:szCs w:val="21"/>
                <w:highlight w:val="none"/>
              </w:rPr>
            </w:pPr>
          </w:p>
        </w:tc>
        <w:tc>
          <w:tcPr>
            <w:tcW w:w="1120" w:type="dxa"/>
            <w:vAlign w:val="center"/>
          </w:tcPr>
          <w:p w14:paraId="2F6B9E70">
            <w:pPr>
              <w:spacing w:line="400" w:lineRule="exact"/>
              <w:rPr>
                <w:rFonts w:hint="eastAsia" w:ascii="宋体" w:hAnsi="宋体" w:eastAsia="宋体" w:cs="宋体"/>
                <w:color w:val="auto"/>
                <w:sz w:val="21"/>
                <w:szCs w:val="21"/>
                <w:highlight w:val="none"/>
              </w:rPr>
            </w:pPr>
          </w:p>
        </w:tc>
        <w:tc>
          <w:tcPr>
            <w:tcW w:w="700" w:type="dxa"/>
            <w:vAlign w:val="center"/>
          </w:tcPr>
          <w:p w14:paraId="5DE34474">
            <w:pPr>
              <w:spacing w:line="400" w:lineRule="exact"/>
              <w:rPr>
                <w:rFonts w:hint="eastAsia" w:ascii="宋体" w:hAnsi="宋体" w:eastAsia="宋体" w:cs="宋体"/>
                <w:color w:val="auto"/>
                <w:sz w:val="21"/>
                <w:szCs w:val="21"/>
                <w:highlight w:val="none"/>
              </w:rPr>
            </w:pPr>
          </w:p>
        </w:tc>
        <w:tc>
          <w:tcPr>
            <w:tcW w:w="980" w:type="dxa"/>
            <w:vAlign w:val="center"/>
          </w:tcPr>
          <w:p w14:paraId="30A06312">
            <w:pPr>
              <w:spacing w:line="400" w:lineRule="exact"/>
              <w:rPr>
                <w:rFonts w:hint="eastAsia" w:ascii="宋体" w:hAnsi="宋体" w:eastAsia="宋体" w:cs="宋体"/>
                <w:color w:val="auto"/>
                <w:sz w:val="21"/>
                <w:szCs w:val="21"/>
                <w:highlight w:val="none"/>
              </w:rPr>
            </w:pPr>
          </w:p>
        </w:tc>
        <w:tc>
          <w:tcPr>
            <w:tcW w:w="722" w:type="dxa"/>
            <w:vAlign w:val="center"/>
          </w:tcPr>
          <w:p w14:paraId="5F3C37B7">
            <w:pPr>
              <w:spacing w:line="400" w:lineRule="exact"/>
              <w:rPr>
                <w:rFonts w:hint="eastAsia" w:ascii="宋体" w:hAnsi="宋体" w:eastAsia="宋体" w:cs="宋体"/>
                <w:color w:val="auto"/>
                <w:sz w:val="21"/>
                <w:szCs w:val="21"/>
                <w:highlight w:val="none"/>
              </w:rPr>
            </w:pPr>
          </w:p>
        </w:tc>
      </w:tr>
    </w:tbl>
    <w:p w14:paraId="44DF3EF9">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360DCE4B">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C519827">
      <w:pPr>
        <w:spacing w:line="400" w:lineRule="exact"/>
        <w:ind w:firstLine="2891" w:firstLineChars="900"/>
        <w:rPr>
          <w:rFonts w:hint="eastAsia" w:ascii="宋体" w:hAnsi="宋体" w:eastAsia="宋体" w:cs="宋体"/>
          <w:b/>
          <w:bCs/>
          <w:color w:val="auto"/>
          <w:sz w:val="32"/>
          <w:szCs w:val="32"/>
          <w:highlight w:val="none"/>
        </w:rPr>
      </w:pPr>
      <w:bookmarkStart w:id="324" w:name="_Toc201287658"/>
      <w:bookmarkStart w:id="325" w:name="_Toc357004109"/>
    </w:p>
    <w:p w14:paraId="1DEB74F6">
      <w:pPr>
        <w:spacing w:line="400" w:lineRule="exact"/>
        <w:ind w:firstLine="2891" w:firstLineChars="900"/>
        <w:rPr>
          <w:rFonts w:hint="eastAsia" w:ascii="宋体" w:hAnsi="宋体" w:eastAsia="宋体" w:cs="宋体"/>
          <w:b/>
          <w:bCs/>
          <w:color w:val="auto"/>
          <w:sz w:val="32"/>
          <w:szCs w:val="32"/>
          <w:highlight w:val="none"/>
        </w:rPr>
      </w:pPr>
    </w:p>
    <w:p w14:paraId="60455F50">
      <w:pPr>
        <w:spacing w:line="400" w:lineRule="exact"/>
        <w:ind w:firstLine="2891" w:firstLineChars="900"/>
        <w:rPr>
          <w:rFonts w:hint="eastAsia" w:ascii="宋体" w:hAnsi="宋体" w:eastAsia="宋体" w:cs="宋体"/>
          <w:b/>
          <w:bCs/>
          <w:color w:val="auto"/>
          <w:sz w:val="32"/>
          <w:szCs w:val="32"/>
          <w:highlight w:val="none"/>
        </w:rPr>
      </w:pPr>
    </w:p>
    <w:p w14:paraId="19941129">
      <w:pPr>
        <w:pStyle w:val="10"/>
        <w:rPr>
          <w:rFonts w:hint="eastAsia" w:ascii="宋体" w:hAnsi="宋体" w:eastAsia="宋体" w:cs="宋体"/>
          <w:highlight w:val="none"/>
        </w:rPr>
      </w:pPr>
    </w:p>
    <w:p w14:paraId="7F675B8D">
      <w:pPr>
        <w:spacing w:line="400" w:lineRule="exact"/>
        <w:ind w:firstLine="2891" w:firstLineChars="9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End w:id="324"/>
      <w:bookmarkStart w:id="326" w:name="_Toc201287659"/>
      <w:r>
        <w:rPr>
          <w:rFonts w:hint="eastAsia" w:ascii="宋体" w:hAnsi="宋体" w:eastAsia="宋体" w:cs="宋体"/>
          <w:b/>
          <w:bCs/>
          <w:color w:val="auto"/>
          <w:sz w:val="32"/>
          <w:szCs w:val="32"/>
          <w:highlight w:val="none"/>
        </w:rPr>
        <w:t>）劳动力计划表</w:t>
      </w:r>
      <w:bookmarkEnd w:id="325"/>
      <w:bookmarkEnd w:id="326"/>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275A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6700FC4E">
            <w:pPr>
              <w:spacing w:line="40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工种</w:t>
            </w:r>
          </w:p>
        </w:tc>
        <w:tc>
          <w:tcPr>
            <w:tcW w:w="7723" w:type="dxa"/>
            <w:gridSpan w:val="7"/>
            <w:vAlign w:val="center"/>
          </w:tcPr>
          <w:p w14:paraId="320F6CBC">
            <w:pPr>
              <w:spacing w:line="400" w:lineRule="exact"/>
              <w:ind w:firstLine="42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按工程施工阶段投入劳动力情况</w:t>
            </w:r>
          </w:p>
        </w:tc>
      </w:tr>
      <w:tr w14:paraId="29FF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vAlign w:val="top"/>
          </w:tcPr>
          <w:p w14:paraId="13F32F3F">
            <w:pPr>
              <w:spacing w:line="400" w:lineRule="exact"/>
              <w:ind w:firstLine="420"/>
              <w:jc w:val="center"/>
              <w:rPr>
                <w:rFonts w:hint="eastAsia" w:ascii="宋体" w:hAnsi="宋体" w:eastAsia="宋体" w:cs="宋体"/>
                <w:color w:val="auto"/>
                <w:sz w:val="21"/>
                <w:szCs w:val="21"/>
                <w:highlight w:val="none"/>
              </w:rPr>
            </w:pPr>
          </w:p>
        </w:tc>
        <w:tc>
          <w:tcPr>
            <w:tcW w:w="1064" w:type="dxa"/>
            <w:vAlign w:val="top"/>
          </w:tcPr>
          <w:p w14:paraId="57735D1E">
            <w:pPr>
              <w:spacing w:line="400" w:lineRule="exact"/>
              <w:ind w:firstLine="420"/>
              <w:jc w:val="center"/>
              <w:rPr>
                <w:rFonts w:hint="eastAsia" w:ascii="宋体" w:hAnsi="宋体" w:eastAsia="宋体" w:cs="宋体"/>
                <w:color w:val="auto"/>
                <w:sz w:val="21"/>
                <w:szCs w:val="21"/>
                <w:highlight w:val="none"/>
              </w:rPr>
            </w:pPr>
          </w:p>
        </w:tc>
        <w:tc>
          <w:tcPr>
            <w:tcW w:w="1171" w:type="dxa"/>
            <w:vAlign w:val="top"/>
          </w:tcPr>
          <w:p w14:paraId="3D765ECD">
            <w:pPr>
              <w:spacing w:line="400" w:lineRule="exact"/>
              <w:ind w:firstLine="420"/>
              <w:jc w:val="center"/>
              <w:rPr>
                <w:rFonts w:hint="eastAsia" w:ascii="宋体" w:hAnsi="宋体" w:eastAsia="宋体" w:cs="宋体"/>
                <w:color w:val="auto"/>
                <w:sz w:val="21"/>
                <w:szCs w:val="21"/>
                <w:highlight w:val="none"/>
              </w:rPr>
            </w:pPr>
          </w:p>
        </w:tc>
        <w:tc>
          <w:tcPr>
            <w:tcW w:w="1171" w:type="dxa"/>
            <w:vAlign w:val="top"/>
          </w:tcPr>
          <w:p w14:paraId="1AE36811">
            <w:pPr>
              <w:spacing w:line="400" w:lineRule="exact"/>
              <w:ind w:firstLine="420"/>
              <w:jc w:val="center"/>
              <w:rPr>
                <w:rFonts w:hint="eastAsia" w:ascii="宋体" w:hAnsi="宋体" w:eastAsia="宋体" w:cs="宋体"/>
                <w:color w:val="auto"/>
                <w:sz w:val="21"/>
                <w:szCs w:val="21"/>
                <w:highlight w:val="none"/>
              </w:rPr>
            </w:pPr>
          </w:p>
        </w:tc>
        <w:tc>
          <w:tcPr>
            <w:tcW w:w="1064" w:type="dxa"/>
            <w:vAlign w:val="top"/>
          </w:tcPr>
          <w:p w14:paraId="2C61D4DD">
            <w:pPr>
              <w:spacing w:line="400" w:lineRule="exact"/>
              <w:ind w:firstLine="420"/>
              <w:jc w:val="center"/>
              <w:rPr>
                <w:rFonts w:hint="eastAsia" w:ascii="宋体" w:hAnsi="宋体" w:eastAsia="宋体" w:cs="宋体"/>
                <w:color w:val="auto"/>
                <w:sz w:val="21"/>
                <w:szCs w:val="21"/>
                <w:highlight w:val="none"/>
              </w:rPr>
            </w:pPr>
          </w:p>
        </w:tc>
        <w:tc>
          <w:tcPr>
            <w:tcW w:w="959" w:type="dxa"/>
            <w:vAlign w:val="top"/>
          </w:tcPr>
          <w:p w14:paraId="476684CE">
            <w:pPr>
              <w:spacing w:line="400" w:lineRule="exact"/>
              <w:ind w:left="-113" w:right="-113" w:firstLine="420"/>
              <w:jc w:val="center"/>
              <w:rPr>
                <w:rFonts w:hint="eastAsia" w:ascii="宋体" w:hAnsi="宋体" w:eastAsia="宋体" w:cs="宋体"/>
                <w:color w:val="auto"/>
                <w:sz w:val="21"/>
                <w:szCs w:val="21"/>
                <w:highlight w:val="none"/>
              </w:rPr>
            </w:pPr>
          </w:p>
        </w:tc>
        <w:tc>
          <w:tcPr>
            <w:tcW w:w="959" w:type="dxa"/>
            <w:vAlign w:val="top"/>
          </w:tcPr>
          <w:p w14:paraId="05C85CDC">
            <w:pPr>
              <w:spacing w:line="400" w:lineRule="exact"/>
              <w:ind w:firstLine="420"/>
              <w:jc w:val="center"/>
              <w:rPr>
                <w:rFonts w:hint="eastAsia" w:ascii="宋体" w:hAnsi="宋体" w:eastAsia="宋体" w:cs="宋体"/>
                <w:color w:val="auto"/>
                <w:sz w:val="21"/>
                <w:szCs w:val="21"/>
                <w:highlight w:val="none"/>
              </w:rPr>
            </w:pPr>
          </w:p>
        </w:tc>
        <w:tc>
          <w:tcPr>
            <w:tcW w:w="1335" w:type="dxa"/>
            <w:vAlign w:val="top"/>
          </w:tcPr>
          <w:p w14:paraId="4FF34DE2">
            <w:pPr>
              <w:spacing w:line="400" w:lineRule="exact"/>
              <w:ind w:firstLine="420"/>
              <w:jc w:val="center"/>
              <w:rPr>
                <w:rFonts w:hint="eastAsia" w:ascii="宋体" w:hAnsi="宋体" w:eastAsia="宋体" w:cs="宋体"/>
                <w:color w:val="auto"/>
                <w:sz w:val="21"/>
                <w:szCs w:val="21"/>
                <w:highlight w:val="none"/>
              </w:rPr>
            </w:pPr>
          </w:p>
        </w:tc>
      </w:tr>
      <w:tr w14:paraId="67E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75B7A38F">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5943B722">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74466F09">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7D4BD107">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214EB4EE">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7C013A93">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676B1E9E">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2D83CD01">
            <w:pPr>
              <w:spacing w:line="400" w:lineRule="exact"/>
              <w:ind w:firstLine="420"/>
              <w:rPr>
                <w:rFonts w:hint="eastAsia" w:ascii="宋体" w:hAnsi="宋体" w:eastAsia="宋体" w:cs="宋体"/>
                <w:color w:val="auto"/>
                <w:sz w:val="21"/>
                <w:szCs w:val="21"/>
                <w:highlight w:val="none"/>
              </w:rPr>
            </w:pPr>
          </w:p>
        </w:tc>
      </w:tr>
      <w:tr w14:paraId="5F58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78CB6450">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78EEB138">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C62361A">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FEEC138">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79E64D81">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1465BC25">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0E9A5F68">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19A594C6">
            <w:pPr>
              <w:spacing w:line="400" w:lineRule="exact"/>
              <w:ind w:firstLine="420"/>
              <w:rPr>
                <w:rFonts w:hint="eastAsia" w:ascii="宋体" w:hAnsi="宋体" w:eastAsia="宋体" w:cs="宋体"/>
                <w:color w:val="auto"/>
                <w:sz w:val="21"/>
                <w:szCs w:val="21"/>
                <w:highlight w:val="none"/>
              </w:rPr>
            </w:pPr>
          </w:p>
        </w:tc>
      </w:tr>
      <w:tr w14:paraId="29DA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15526AB1">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225D4FE4">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F19EB0C">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08B1B8E2">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43B32AA2">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4D90EA44">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62EDCDEA">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437ACE8A">
            <w:pPr>
              <w:spacing w:line="400" w:lineRule="exact"/>
              <w:ind w:firstLine="420"/>
              <w:rPr>
                <w:rFonts w:hint="eastAsia" w:ascii="宋体" w:hAnsi="宋体" w:eastAsia="宋体" w:cs="宋体"/>
                <w:color w:val="auto"/>
                <w:sz w:val="21"/>
                <w:szCs w:val="21"/>
                <w:highlight w:val="none"/>
              </w:rPr>
            </w:pPr>
          </w:p>
        </w:tc>
      </w:tr>
      <w:tr w14:paraId="0202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3C8F9DA5">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5C617795">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80A5894">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20E30B8E">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355FA424">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79EA3289">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041777BD">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119E3366">
            <w:pPr>
              <w:spacing w:line="400" w:lineRule="exact"/>
              <w:ind w:firstLine="420"/>
              <w:rPr>
                <w:rFonts w:hint="eastAsia" w:ascii="宋体" w:hAnsi="宋体" w:eastAsia="宋体" w:cs="宋体"/>
                <w:color w:val="auto"/>
                <w:sz w:val="21"/>
                <w:szCs w:val="21"/>
                <w:highlight w:val="none"/>
              </w:rPr>
            </w:pPr>
          </w:p>
        </w:tc>
      </w:tr>
      <w:tr w14:paraId="06EE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346DCF58">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2766EACA">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462C688A">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B83D186">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3D160E1B">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1FB619E9">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6D111F92">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0AC83D61">
            <w:pPr>
              <w:spacing w:line="400" w:lineRule="exact"/>
              <w:ind w:firstLine="420"/>
              <w:rPr>
                <w:rFonts w:hint="eastAsia" w:ascii="宋体" w:hAnsi="宋体" w:eastAsia="宋体" w:cs="宋体"/>
                <w:color w:val="auto"/>
                <w:sz w:val="21"/>
                <w:szCs w:val="21"/>
                <w:highlight w:val="none"/>
              </w:rPr>
            </w:pPr>
          </w:p>
        </w:tc>
      </w:tr>
      <w:tr w14:paraId="568B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77C3DFF5">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48C6C0B0">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6AEC3727">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32DEADC9">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65751138">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2357479C">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0C6709E6">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2B8FC21F">
            <w:pPr>
              <w:spacing w:line="400" w:lineRule="exact"/>
              <w:ind w:firstLine="420"/>
              <w:rPr>
                <w:rFonts w:hint="eastAsia" w:ascii="宋体" w:hAnsi="宋体" w:eastAsia="宋体" w:cs="宋体"/>
                <w:color w:val="auto"/>
                <w:sz w:val="21"/>
                <w:szCs w:val="21"/>
                <w:highlight w:val="none"/>
              </w:rPr>
            </w:pPr>
          </w:p>
        </w:tc>
      </w:tr>
      <w:tr w14:paraId="2F9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6523D938">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603D754F">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34DE3188">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4E4D74BB">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6DC9C731">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28C0EBED">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1A6C3202">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5580FC73">
            <w:pPr>
              <w:spacing w:line="400" w:lineRule="exact"/>
              <w:ind w:firstLine="420"/>
              <w:rPr>
                <w:rFonts w:hint="eastAsia" w:ascii="宋体" w:hAnsi="宋体" w:eastAsia="宋体" w:cs="宋体"/>
                <w:color w:val="auto"/>
                <w:sz w:val="21"/>
                <w:szCs w:val="21"/>
                <w:highlight w:val="none"/>
              </w:rPr>
            </w:pPr>
          </w:p>
        </w:tc>
      </w:tr>
      <w:tr w14:paraId="1EAD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3031BDC4">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215E0DB1">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567F9146">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EA52A84">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6610B55C">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19904DD0">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2A912D07">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064571F2">
            <w:pPr>
              <w:spacing w:line="400" w:lineRule="exact"/>
              <w:ind w:firstLine="420"/>
              <w:rPr>
                <w:rFonts w:hint="eastAsia" w:ascii="宋体" w:hAnsi="宋体" w:eastAsia="宋体" w:cs="宋体"/>
                <w:color w:val="auto"/>
                <w:sz w:val="21"/>
                <w:szCs w:val="21"/>
                <w:highlight w:val="none"/>
              </w:rPr>
            </w:pPr>
          </w:p>
        </w:tc>
      </w:tr>
      <w:tr w14:paraId="2F9B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7B2858DB">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7976FB3E">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6374575C">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628F5562">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2DB3CE10">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47A03F7D">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210444D9">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19A790A0">
            <w:pPr>
              <w:spacing w:line="400" w:lineRule="exact"/>
              <w:ind w:firstLine="420"/>
              <w:rPr>
                <w:rFonts w:hint="eastAsia" w:ascii="宋体" w:hAnsi="宋体" w:eastAsia="宋体" w:cs="宋体"/>
                <w:color w:val="auto"/>
                <w:sz w:val="21"/>
                <w:szCs w:val="21"/>
                <w:highlight w:val="none"/>
              </w:rPr>
            </w:pPr>
          </w:p>
        </w:tc>
      </w:tr>
      <w:tr w14:paraId="5F2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527C82EE">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093F0A0C">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35466C72">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174285D1">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04C24852">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505A3826">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2D60ADF0">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1AAD019F">
            <w:pPr>
              <w:spacing w:line="400" w:lineRule="exact"/>
              <w:ind w:firstLine="420"/>
              <w:rPr>
                <w:rFonts w:hint="eastAsia" w:ascii="宋体" w:hAnsi="宋体" w:eastAsia="宋体" w:cs="宋体"/>
                <w:color w:val="auto"/>
                <w:sz w:val="21"/>
                <w:szCs w:val="21"/>
                <w:highlight w:val="none"/>
              </w:rPr>
            </w:pPr>
          </w:p>
        </w:tc>
      </w:tr>
      <w:tr w14:paraId="21D8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61DAA528">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780E912B">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58017CFE">
            <w:pPr>
              <w:spacing w:line="400" w:lineRule="exact"/>
              <w:ind w:firstLine="420"/>
              <w:rPr>
                <w:rFonts w:hint="eastAsia" w:ascii="宋体" w:hAnsi="宋体" w:eastAsia="宋体" w:cs="宋体"/>
                <w:color w:val="auto"/>
                <w:sz w:val="21"/>
                <w:szCs w:val="21"/>
                <w:highlight w:val="none"/>
              </w:rPr>
            </w:pPr>
          </w:p>
        </w:tc>
        <w:tc>
          <w:tcPr>
            <w:tcW w:w="1171" w:type="dxa"/>
            <w:vAlign w:val="center"/>
          </w:tcPr>
          <w:p w14:paraId="6E6B939D">
            <w:pPr>
              <w:spacing w:line="400" w:lineRule="exact"/>
              <w:ind w:firstLine="420"/>
              <w:rPr>
                <w:rFonts w:hint="eastAsia" w:ascii="宋体" w:hAnsi="宋体" w:eastAsia="宋体" w:cs="宋体"/>
                <w:color w:val="auto"/>
                <w:sz w:val="21"/>
                <w:szCs w:val="21"/>
                <w:highlight w:val="none"/>
              </w:rPr>
            </w:pPr>
          </w:p>
        </w:tc>
        <w:tc>
          <w:tcPr>
            <w:tcW w:w="1064" w:type="dxa"/>
            <w:vAlign w:val="center"/>
          </w:tcPr>
          <w:p w14:paraId="11A5D565">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41A18D4D">
            <w:pPr>
              <w:spacing w:line="400" w:lineRule="exact"/>
              <w:ind w:firstLine="420"/>
              <w:rPr>
                <w:rFonts w:hint="eastAsia" w:ascii="宋体" w:hAnsi="宋体" w:eastAsia="宋体" w:cs="宋体"/>
                <w:color w:val="auto"/>
                <w:sz w:val="21"/>
                <w:szCs w:val="21"/>
                <w:highlight w:val="none"/>
              </w:rPr>
            </w:pPr>
          </w:p>
        </w:tc>
        <w:tc>
          <w:tcPr>
            <w:tcW w:w="959" w:type="dxa"/>
            <w:vAlign w:val="center"/>
          </w:tcPr>
          <w:p w14:paraId="51D147CD">
            <w:pPr>
              <w:spacing w:line="400" w:lineRule="exact"/>
              <w:ind w:firstLine="420"/>
              <w:rPr>
                <w:rFonts w:hint="eastAsia" w:ascii="宋体" w:hAnsi="宋体" w:eastAsia="宋体" w:cs="宋体"/>
                <w:color w:val="auto"/>
                <w:sz w:val="21"/>
                <w:szCs w:val="21"/>
                <w:highlight w:val="none"/>
              </w:rPr>
            </w:pPr>
          </w:p>
        </w:tc>
        <w:tc>
          <w:tcPr>
            <w:tcW w:w="1335" w:type="dxa"/>
            <w:vAlign w:val="center"/>
          </w:tcPr>
          <w:p w14:paraId="2706E288">
            <w:pPr>
              <w:spacing w:line="400" w:lineRule="exact"/>
              <w:ind w:firstLine="420"/>
              <w:rPr>
                <w:rFonts w:hint="eastAsia" w:ascii="宋体" w:hAnsi="宋体" w:eastAsia="宋体" w:cs="宋体"/>
                <w:color w:val="auto"/>
                <w:sz w:val="21"/>
                <w:szCs w:val="21"/>
                <w:highlight w:val="none"/>
              </w:rPr>
            </w:pPr>
          </w:p>
        </w:tc>
      </w:tr>
    </w:tbl>
    <w:p w14:paraId="550046A7">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05F5FD43">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6227A930">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4F3CEE3D">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4E396BDB">
      <w:pPr>
        <w:spacing w:line="400" w:lineRule="exact"/>
        <w:ind w:firstLine="2731" w:firstLineChars="850"/>
        <w:rPr>
          <w:rFonts w:hint="eastAsia" w:ascii="宋体" w:hAnsi="宋体" w:eastAsia="宋体" w:cs="宋体"/>
          <w:b/>
          <w:bCs/>
          <w:color w:val="auto"/>
          <w:sz w:val="32"/>
          <w:szCs w:val="32"/>
          <w:highlight w:val="none"/>
        </w:rPr>
      </w:pPr>
      <w:bookmarkStart w:id="327" w:name="_Toc357004110"/>
    </w:p>
    <w:p w14:paraId="2F1EC26D">
      <w:pPr>
        <w:spacing w:line="400" w:lineRule="exact"/>
        <w:ind w:firstLine="2731" w:firstLineChars="850"/>
        <w:rPr>
          <w:rFonts w:hint="eastAsia" w:ascii="宋体" w:hAnsi="宋体" w:eastAsia="宋体" w:cs="宋体"/>
          <w:b/>
          <w:bCs/>
          <w:color w:val="auto"/>
          <w:sz w:val="32"/>
          <w:szCs w:val="32"/>
          <w:highlight w:val="none"/>
        </w:rPr>
      </w:pPr>
    </w:p>
    <w:p w14:paraId="505B0215">
      <w:pPr>
        <w:spacing w:line="400" w:lineRule="exact"/>
        <w:ind w:firstLine="2731" w:firstLineChars="850"/>
        <w:rPr>
          <w:rFonts w:hint="eastAsia" w:ascii="宋体" w:hAnsi="宋体" w:eastAsia="宋体" w:cs="宋体"/>
          <w:b/>
          <w:bCs/>
          <w:color w:val="auto"/>
          <w:sz w:val="32"/>
          <w:szCs w:val="32"/>
          <w:highlight w:val="none"/>
        </w:rPr>
      </w:pPr>
    </w:p>
    <w:p w14:paraId="57DEE02D">
      <w:pPr>
        <w:spacing w:line="400" w:lineRule="exact"/>
        <w:ind w:firstLine="2731" w:firstLineChars="8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（三）进度计划</w:t>
      </w:r>
      <w:bookmarkEnd w:id="327"/>
    </w:p>
    <w:p w14:paraId="5C834DAC">
      <w:pPr>
        <w:autoSpaceDE w:val="0"/>
        <w:autoSpaceDN w:val="0"/>
        <w:adjustRightInd w:val="0"/>
        <w:spacing w:line="400" w:lineRule="exact"/>
        <w:ind w:firstLine="480"/>
        <w:rPr>
          <w:rFonts w:hint="eastAsia" w:ascii="宋体" w:hAnsi="宋体" w:eastAsia="宋体" w:cs="宋体"/>
          <w:color w:val="auto"/>
          <w:highlight w:val="none"/>
        </w:rPr>
      </w:pPr>
    </w:p>
    <w:p w14:paraId="65C8296A">
      <w:pPr>
        <w:autoSpaceDE w:val="0"/>
        <w:autoSpaceDN w:val="0"/>
        <w:adjustRightIn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供应商应递交施工进度网络图或施工进度表，说明按谈判文件要求的计划工期进行施工的各个关键日期。</w:t>
      </w:r>
    </w:p>
    <w:p w14:paraId="5C0BED3A">
      <w:pPr>
        <w:autoSpaceDE w:val="0"/>
        <w:autoSpaceDN w:val="0"/>
        <w:adjustRightInd w:val="0"/>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施工进度表可采用网络图（或横道图）表示。</w:t>
      </w:r>
    </w:p>
    <w:p w14:paraId="173D2DB7">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4CB556F5">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3C212F5F">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4F5E3592">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6EACAC73">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6156592">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3B573931">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3FDED55">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0C12CE5">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969D6EA">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537D5DB">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6791A34C">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7AF6C08">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77F47F0E">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649245E">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0940B47D">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CA1C0F6">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94830E2">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C0994AE">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5FFA054A">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327A8FE8">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9D460CC">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2858EB1">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3396AB6">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66C57BF">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0F2AACB3">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2B6BA309">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5D134BA9">
      <w:pPr>
        <w:autoSpaceDE w:val="0"/>
        <w:autoSpaceDN w:val="0"/>
        <w:adjustRightInd w:val="0"/>
        <w:spacing w:line="400" w:lineRule="exact"/>
        <w:ind w:firstLine="360"/>
        <w:rPr>
          <w:rFonts w:hint="eastAsia" w:ascii="宋体" w:hAnsi="宋体" w:eastAsia="宋体" w:cs="宋体"/>
          <w:color w:val="auto"/>
          <w:sz w:val="18"/>
          <w:szCs w:val="18"/>
          <w:highlight w:val="none"/>
        </w:rPr>
      </w:pPr>
    </w:p>
    <w:p w14:paraId="169C1E2C">
      <w:pPr>
        <w:spacing w:line="400" w:lineRule="exact"/>
        <w:rPr>
          <w:rFonts w:hint="eastAsia" w:ascii="宋体" w:hAnsi="宋体" w:eastAsia="宋体" w:cs="宋体"/>
          <w:b/>
          <w:bCs/>
          <w:color w:val="auto"/>
          <w:sz w:val="32"/>
          <w:szCs w:val="32"/>
          <w:highlight w:val="none"/>
        </w:rPr>
      </w:pPr>
      <w:bookmarkStart w:id="328" w:name="_Toc357004111"/>
    </w:p>
    <w:p w14:paraId="39902B00">
      <w:pPr>
        <w:spacing w:line="400" w:lineRule="exact"/>
        <w:ind w:firstLine="2731" w:firstLineChars="8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（四）施工总平面图</w:t>
      </w:r>
      <w:bookmarkEnd w:id="328"/>
    </w:p>
    <w:p w14:paraId="1F95A5DD">
      <w:pPr>
        <w:autoSpaceDE w:val="0"/>
        <w:autoSpaceDN w:val="0"/>
        <w:adjustRightInd w:val="0"/>
        <w:spacing w:line="400" w:lineRule="exact"/>
        <w:ind w:firstLine="480"/>
        <w:rPr>
          <w:rFonts w:hint="eastAsia" w:ascii="宋体" w:hAnsi="宋体" w:eastAsia="宋体" w:cs="宋体"/>
          <w:color w:val="auto"/>
          <w:highlight w:val="none"/>
        </w:rPr>
      </w:pPr>
    </w:p>
    <w:p w14:paraId="622501B1">
      <w:pPr>
        <w:autoSpaceDE w:val="0"/>
        <w:autoSpaceDN w:val="0"/>
        <w:adjustRightInd w:val="0"/>
        <w:spacing w:line="400" w:lineRule="exact"/>
        <w:ind w:firstLine="480"/>
        <w:rPr>
          <w:rFonts w:hint="eastAsia" w:ascii="宋体" w:hAnsi="宋体" w:eastAsia="宋体" w:cs="宋体"/>
          <w:color w:val="auto"/>
          <w:highlight w:val="none"/>
        </w:rPr>
      </w:pPr>
    </w:p>
    <w:p w14:paraId="71F5FEEC">
      <w:pPr>
        <w:autoSpaceDE w:val="0"/>
        <w:autoSpaceDN w:val="0"/>
        <w:adjustRightInd w:val="0"/>
        <w:spacing w:line="400" w:lineRule="exact"/>
        <w:ind w:firstLine="480"/>
        <w:rPr>
          <w:rFonts w:hint="eastAsia" w:ascii="宋体" w:hAnsi="宋体" w:eastAsia="宋体" w:cs="宋体"/>
          <w:color w:val="auto"/>
          <w:highlight w:val="none"/>
        </w:rPr>
      </w:pPr>
    </w:p>
    <w:p w14:paraId="537FAA8F">
      <w:pPr>
        <w:spacing w:line="400" w:lineRule="exact"/>
        <w:ind w:firstLine="480"/>
        <w:rPr>
          <w:rFonts w:hint="eastAsia" w:ascii="宋体" w:hAnsi="宋体" w:eastAsia="宋体" w:cs="宋体"/>
          <w:color w:val="auto"/>
          <w:highlight w:val="none"/>
        </w:rPr>
      </w:pPr>
    </w:p>
    <w:p w14:paraId="6D1173A2">
      <w:pPr>
        <w:jc w:val="both"/>
        <w:outlineLvl w:val="1"/>
        <w:rPr>
          <w:rFonts w:hint="eastAsia" w:ascii="宋体" w:hAnsi="宋体" w:eastAsia="宋体" w:cs="宋体"/>
          <w:b/>
          <w:color w:val="auto"/>
          <w:sz w:val="28"/>
          <w:szCs w:val="28"/>
          <w:highlight w:val="none"/>
        </w:rPr>
      </w:pPr>
      <w:bookmarkStart w:id="329" w:name="_Toc458079956"/>
      <w:r>
        <w:rPr>
          <w:rFonts w:hint="eastAsia" w:ascii="宋体" w:hAnsi="宋体" w:eastAsia="宋体" w:cs="宋体"/>
          <w:b/>
          <w:color w:val="auto"/>
          <w:sz w:val="28"/>
          <w:szCs w:val="28"/>
          <w:highlight w:val="none"/>
        </w:rPr>
        <w:br w:type="page"/>
      </w:r>
      <w:bookmarkStart w:id="330" w:name="_Toc2260"/>
      <w:bookmarkStart w:id="331" w:name="_Toc8763"/>
      <w:bookmarkStart w:id="332" w:name="_Toc2767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321"/>
      <w:r>
        <w:rPr>
          <w:rFonts w:hint="eastAsia" w:ascii="宋体" w:hAnsi="宋体" w:eastAsia="宋体" w:cs="宋体"/>
          <w:b/>
          <w:color w:val="auto"/>
          <w:sz w:val="28"/>
          <w:szCs w:val="28"/>
          <w:highlight w:val="none"/>
        </w:rPr>
        <w:t>项目管理机构</w:t>
      </w:r>
      <w:bookmarkEnd w:id="329"/>
      <w:bookmarkEnd w:id="330"/>
      <w:bookmarkEnd w:id="331"/>
      <w:bookmarkEnd w:id="332"/>
    </w:p>
    <w:p w14:paraId="64696332">
      <w:pPr>
        <w:spacing w:line="360" w:lineRule="auto"/>
        <w:jc w:val="center"/>
        <w:rPr>
          <w:rFonts w:hint="eastAsia" w:ascii="宋体" w:hAnsi="宋体" w:eastAsia="宋体" w:cs="宋体"/>
          <w:b/>
          <w:color w:val="auto"/>
          <w:highlight w:val="none"/>
          <w:lang w:eastAsia="zh-CN"/>
        </w:rPr>
      </w:pPr>
      <w:bookmarkStart w:id="333" w:name="_Toc201287664"/>
      <w:bookmarkStart w:id="334" w:name="_Toc16192"/>
      <w:r>
        <w:rPr>
          <w:rFonts w:hint="eastAsia" w:ascii="宋体" w:hAnsi="宋体" w:eastAsia="宋体" w:cs="宋体"/>
          <w:b/>
          <w:color w:val="auto"/>
          <w:highlight w:val="none"/>
        </w:rPr>
        <w:t>（一）项目管理机构组成表</w:t>
      </w:r>
      <w:bookmarkEnd w:id="333"/>
      <w:bookmarkEnd w:id="334"/>
      <w:r>
        <w:rPr>
          <w:rFonts w:hint="eastAsia" w:ascii="宋体" w:hAnsi="宋体" w:eastAsia="宋体" w:cs="宋体"/>
          <w:b/>
          <w:color w:val="auto"/>
          <w:highlight w:val="none"/>
          <w:lang w:eastAsia="zh-CN"/>
        </w:rPr>
        <w:t>（如有）</w:t>
      </w:r>
    </w:p>
    <w:tbl>
      <w:tblPr>
        <w:tblStyle w:val="29"/>
        <w:tblW w:w="90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9"/>
        <w:gridCol w:w="781"/>
        <w:gridCol w:w="936"/>
        <w:gridCol w:w="1273"/>
        <w:gridCol w:w="1210"/>
        <w:gridCol w:w="722"/>
      </w:tblGrid>
      <w:tr w14:paraId="7A5447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vAlign w:val="center"/>
          </w:tcPr>
          <w:p w14:paraId="07DF00DB">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976" w:type="dxa"/>
            <w:vMerge w:val="restart"/>
            <w:vAlign w:val="center"/>
          </w:tcPr>
          <w:p w14:paraId="4F8D4F76">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40" w:type="dxa"/>
            <w:vMerge w:val="restart"/>
            <w:vAlign w:val="center"/>
          </w:tcPr>
          <w:p w14:paraId="4938046D">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5429" w:type="dxa"/>
            <w:gridSpan w:val="5"/>
            <w:vAlign w:val="center"/>
          </w:tcPr>
          <w:p w14:paraId="23E6B929">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22" w:type="dxa"/>
            <w:vMerge w:val="restart"/>
            <w:vAlign w:val="center"/>
          </w:tcPr>
          <w:p w14:paraId="249DE3DD">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879E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vAlign w:val="center"/>
          </w:tcPr>
          <w:p w14:paraId="5DED71D4">
            <w:pPr>
              <w:autoSpaceDE w:val="0"/>
              <w:autoSpaceDN w:val="0"/>
              <w:adjustRightInd w:val="0"/>
              <w:spacing w:line="360" w:lineRule="auto"/>
              <w:jc w:val="center"/>
              <w:rPr>
                <w:rFonts w:hint="eastAsia" w:ascii="宋体" w:hAnsi="宋体" w:eastAsia="宋体" w:cs="宋体"/>
                <w:color w:val="auto"/>
                <w:szCs w:val="21"/>
                <w:highlight w:val="none"/>
              </w:rPr>
            </w:pPr>
          </w:p>
        </w:tc>
        <w:tc>
          <w:tcPr>
            <w:tcW w:w="976" w:type="dxa"/>
            <w:vMerge w:val="continue"/>
            <w:vAlign w:val="center"/>
          </w:tcPr>
          <w:p w14:paraId="1EC0A46D">
            <w:pPr>
              <w:autoSpaceDE w:val="0"/>
              <w:autoSpaceDN w:val="0"/>
              <w:adjustRightInd w:val="0"/>
              <w:spacing w:line="360" w:lineRule="auto"/>
              <w:jc w:val="center"/>
              <w:rPr>
                <w:rFonts w:hint="eastAsia" w:ascii="宋体" w:hAnsi="宋体" w:eastAsia="宋体" w:cs="宋体"/>
                <w:color w:val="auto"/>
                <w:szCs w:val="21"/>
                <w:highlight w:val="none"/>
              </w:rPr>
            </w:pPr>
          </w:p>
        </w:tc>
        <w:tc>
          <w:tcPr>
            <w:tcW w:w="940" w:type="dxa"/>
            <w:vMerge w:val="continue"/>
            <w:vAlign w:val="center"/>
          </w:tcPr>
          <w:p w14:paraId="6B221C67">
            <w:pPr>
              <w:autoSpaceDE w:val="0"/>
              <w:autoSpaceDN w:val="0"/>
              <w:adjustRightInd w:val="0"/>
              <w:spacing w:line="360" w:lineRule="auto"/>
              <w:jc w:val="center"/>
              <w:rPr>
                <w:rFonts w:hint="eastAsia" w:ascii="宋体" w:hAnsi="宋体" w:eastAsia="宋体" w:cs="宋体"/>
                <w:color w:val="auto"/>
                <w:szCs w:val="21"/>
                <w:highlight w:val="none"/>
              </w:rPr>
            </w:pPr>
          </w:p>
        </w:tc>
        <w:tc>
          <w:tcPr>
            <w:tcW w:w="1229" w:type="dxa"/>
            <w:vAlign w:val="center"/>
          </w:tcPr>
          <w:p w14:paraId="6DD31C6A">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81" w:type="dxa"/>
            <w:vAlign w:val="center"/>
          </w:tcPr>
          <w:p w14:paraId="708BA8F6">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936" w:type="dxa"/>
            <w:vAlign w:val="center"/>
          </w:tcPr>
          <w:p w14:paraId="3AAFFA6B">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273" w:type="dxa"/>
            <w:vAlign w:val="center"/>
          </w:tcPr>
          <w:p w14:paraId="5E090A8E">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210" w:type="dxa"/>
            <w:vAlign w:val="center"/>
          </w:tcPr>
          <w:p w14:paraId="5EC65078">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养老保险</w:t>
            </w:r>
          </w:p>
        </w:tc>
        <w:tc>
          <w:tcPr>
            <w:tcW w:w="722" w:type="dxa"/>
            <w:vMerge w:val="continue"/>
            <w:vAlign w:val="center"/>
          </w:tcPr>
          <w:p w14:paraId="68A82BFA">
            <w:pPr>
              <w:autoSpaceDE w:val="0"/>
              <w:autoSpaceDN w:val="0"/>
              <w:adjustRightInd w:val="0"/>
              <w:spacing w:line="360" w:lineRule="auto"/>
              <w:jc w:val="center"/>
              <w:rPr>
                <w:rFonts w:hint="eastAsia" w:ascii="宋体" w:hAnsi="宋体" w:eastAsia="宋体" w:cs="宋体"/>
                <w:color w:val="auto"/>
                <w:szCs w:val="21"/>
                <w:highlight w:val="none"/>
              </w:rPr>
            </w:pPr>
          </w:p>
        </w:tc>
      </w:tr>
      <w:tr w14:paraId="5E6BC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54DBEFFD">
            <w:pPr>
              <w:autoSpaceDE w:val="0"/>
              <w:autoSpaceDN w:val="0"/>
              <w:adjustRightInd w:val="0"/>
              <w:spacing w:line="360" w:lineRule="auto"/>
              <w:jc w:val="center"/>
              <w:rPr>
                <w:rFonts w:hint="eastAsia" w:ascii="宋体" w:hAnsi="宋体" w:eastAsia="宋体" w:cs="宋体"/>
                <w:color w:val="auto"/>
                <w:szCs w:val="21"/>
                <w:highlight w:val="none"/>
              </w:rPr>
            </w:pPr>
          </w:p>
        </w:tc>
        <w:tc>
          <w:tcPr>
            <w:tcW w:w="976" w:type="dxa"/>
            <w:vAlign w:val="center"/>
          </w:tcPr>
          <w:p w14:paraId="4825DEE6">
            <w:pPr>
              <w:autoSpaceDE w:val="0"/>
              <w:autoSpaceDN w:val="0"/>
              <w:adjustRightInd w:val="0"/>
              <w:spacing w:line="360" w:lineRule="auto"/>
              <w:jc w:val="center"/>
              <w:rPr>
                <w:rFonts w:hint="eastAsia" w:ascii="宋体" w:hAnsi="宋体" w:eastAsia="宋体" w:cs="宋体"/>
                <w:color w:val="auto"/>
                <w:szCs w:val="21"/>
                <w:highlight w:val="none"/>
              </w:rPr>
            </w:pPr>
          </w:p>
        </w:tc>
        <w:tc>
          <w:tcPr>
            <w:tcW w:w="940" w:type="dxa"/>
            <w:vAlign w:val="center"/>
          </w:tcPr>
          <w:p w14:paraId="16812349">
            <w:pPr>
              <w:autoSpaceDE w:val="0"/>
              <w:autoSpaceDN w:val="0"/>
              <w:adjustRightInd w:val="0"/>
              <w:spacing w:line="360" w:lineRule="auto"/>
              <w:jc w:val="center"/>
              <w:rPr>
                <w:rFonts w:hint="eastAsia" w:ascii="宋体" w:hAnsi="宋体" w:eastAsia="宋体" w:cs="宋体"/>
                <w:color w:val="auto"/>
                <w:szCs w:val="21"/>
                <w:highlight w:val="none"/>
              </w:rPr>
            </w:pPr>
          </w:p>
        </w:tc>
        <w:tc>
          <w:tcPr>
            <w:tcW w:w="1229" w:type="dxa"/>
            <w:vAlign w:val="center"/>
          </w:tcPr>
          <w:p w14:paraId="69D43B75">
            <w:pPr>
              <w:autoSpaceDE w:val="0"/>
              <w:autoSpaceDN w:val="0"/>
              <w:adjustRightInd w:val="0"/>
              <w:spacing w:line="360" w:lineRule="auto"/>
              <w:jc w:val="center"/>
              <w:rPr>
                <w:rFonts w:hint="eastAsia" w:ascii="宋体" w:hAnsi="宋体" w:eastAsia="宋体" w:cs="宋体"/>
                <w:color w:val="auto"/>
                <w:szCs w:val="21"/>
                <w:highlight w:val="none"/>
              </w:rPr>
            </w:pPr>
          </w:p>
        </w:tc>
        <w:tc>
          <w:tcPr>
            <w:tcW w:w="781" w:type="dxa"/>
            <w:vAlign w:val="center"/>
          </w:tcPr>
          <w:p w14:paraId="763993FC">
            <w:pPr>
              <w:autoSpaceDE w:val="0"/>
              <w:autoSpaceDN w:val="0"/>
              <w:adjustRightInd w:val="0"/>
              <w:spacing w:line="360" w:lineRule="auto"/>
              <w:jc w:val="center"/>
              <w:rPr>
                <w:rFonts w:hint="eastAsia" w:ascii="宋体" w:hAnsi="宋体" w:eastAsia="宋体" w:cs="宋体"/>
                <w:color w:val="auto"/>
                <w:szCs w:val="21"/>
                <w:highlight w:val="none"/>
              </w:rPr>
            </w:pPr>
          </w:p>
        </w:tc>
        <w:tc>
          <w:tcPr>
            <w:tcW w:w="936" w:type="dxa"/>
            <w:vAlign w:val="center"/>
          </w:tcPr>
          <w:p w14:paraId="1816DDC2">
            <w:pPr>
              <w:autoSpaceDE w:val="0"/>
              <w:autoSpaceDN w:val="0"/>
              <w:adjustRightInd w:val="0"/>
              <w:spacing w:line="360" w:lineRule="auto"/>
              <w:jc w:val="center"/>
              <w:rPr>
                <w:rFonts w:hint="eastAsia" w:ascii="宋体" w:hAnsi="宋体" w:eastAsia="宋体" w:cs="宋体"/>
                <w:color w:val="auto"/>
                <w:szCs w:val="21"/>
                <w:highlight w:val="none"/>
              </w:rPr>
            </w:pPr>
          </w:p>
        </w:tc>
        <w:tc>
          <w:tcPr>
            <w:tcW w:w="1273" w:type="dxa"/>
            <w:vAlign w:val="center"/>
          </w:tcPr>
          <w:p w14:paraId="25679D00">
            <w:pPr>
              <w:autoSpaceDE w:val="0"/>
              <w:autoSpaceDN w:val="0"/>
              <w:adjustRightInd w:val="0"/>
              <w:spacing w:line="360" w:lineRule="auto"/>
              <w:jc w:val="center"/>
              <w:rPr>
                <w:rFonts w:hint="eastAsia" w:ascii="宋体" w:hAnsi="宋体" w:eastAsia="宋体" w:cs="宋体"/>
                <w:color w:val="auto"/>
                <w:szCs w:val="21"/>
                <w:highlight w:val="none"/>
              </w:rPr>
            </w:pPr>
          </w:p>
        </w:tc>
        <w:tc>
          <w:tcPr>
            <w:tcW w:w="1210" w:type="dxa"/>
            <w:vAlign w:val="center"/>
          </w:tcPr>
          <w:p w14:paraId="110D0EF5">
            <w:pPr>
              <w:autoSpaceDE w:val="0"/>
              <w:autoSpaceDN w:val="0"/>
              <w:adjustRightInd w:val="0"/>
              <w:spacing w:line="360" w:lineRule="auto"/>
              <w:jc w:val="center"/>
              <w:rPr>
                <w:rFonts w:hint="eastAsia" w:ascii="宋体" w:hAnsi="宋体" w:eastAsia="宋体" w:cs="宋体"/>
                <w:color w:val="auto"/>
                <w:szCs w:val="21"/>
                <w:highlight w:val="none"/>
              </w:rPr>
            </w:pPr>
          </w:p>
        </w:tc>
        <w:tc>
          <w:tcPr>
            <w:tcW w:w="722" w:type="dxa"/>
            <w:vAlign w:val="center"/>
          </w:tcPr>
          <w:p w14:paraId="75F70123">
            <w:pPr>
              <w:autoSpaceDE w:val="0"/>
              <w:autoSpaceDN w:val="0"/>
              <w:adjustRightInd w:val="0"/>
              <w:spacing w:line="360" w:lineRule="auto"/>
              <w:jc w:val="center"/>
              <w:rPr>
                <w:rFonts w:hint="eastAsia" w:ascii="宋体" w:hAnsi="宋体" w:eastAsia="宋体" w:cs="宋体"/>
                <w:color w:val="auto"/>
                <w:szCs w:val="21"/>
                <w:highlight w:val="none"/>
              </w:rPr>
            </w:pPr>
          </w:p>
        </w:tc>
      </w:tr>
      <w:tr w14:paraId="21E9F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13035DD0">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6B7AED95">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437E3CB7">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0935F448">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6366E6FE">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7A187565">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38457BDA">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6BAB48AA">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02AF86DB">
            <w:pPr>
              <w:autoSpaceDE w:val="0"/>
              <w:autoSpaceDN w:val="0"/>
              <w:adjustRightInd w:val="0"/>
              <w:spacing w:line="360" w:lineRule="auto"/>
              <w:rPr>
                <w:rFonts w:hint="eastAsia" w:ascii="宋体" w:hAnsi="宋体" w:eastAsia="宋体" w:cs="宋体"/>
                <w:color w:val="auto"/>
                <w:szCs w:val="21"/>
                <w:highlight w:val="none"/>
              </w:rPr>
            </w:pPr>
          </w:p>
        </w:tc>
      </w:tr>
      <w:tr w14:paraId="2DC3D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31AFF993">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185561B7">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4BD8B394">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3CE662C0">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37A96F73">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333925BE">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128DF151">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2ED64FAB">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62AC3FDE">
            <w:pPr>
              <w:autoSpaceDE w:val="0"/>
              <w:autoSpaceDN w:val="0"/>
              <w:adjustRightInd w:val="0"/>
              <w:spacing w:line="360" w:lineRule="auto"/>
              <w:rPr>
                <w:rFonts w:hint="eastAsia" w:ascii="宋体" w:hAnsi="宋体" w:eastAsia="宋体" w:cs="宋体"/>
                <w:color w:val="auto"/>
                <w:szCs w:val="21"/>
                <w:highlight w:val="none"/>
              </w:rPr>
            </w:pPr>
          </w:p>
        </w:tc>
      </w:tr>
      <w:tr w14:paraId="2B94F4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4849F231">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6D317254">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3F30B74C">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7E9FE3C4">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117B8223">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47A7936A">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2E2965E0">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3710B035">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159772D0">
            <w:pPr>
              <w:autoSpaceDE w:val="0"/>
              <w:autoSpaceDN w:val="0"/>
              <w:adjustRightInd w:val="0"/>
              <w:spacing w:line="360" w:lineRule="auto"/>
              <w:rPr>
                <w:rFonts w:hint="eastAsia" w:ascii="宋体" w:hAnsi="宋体" w:eastAsia="宋体" w:cs="宋体"/>
                <w:color w:val="auto"/>
                <w:szCs w:val="21"/>
                <w:highlight w:val="none"/>
              </w:rPr>
            </w:pPr>
          </w:p>
        </w:tc>
      </w:tr>
      <w:tr w14:paraId="37FCA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1E620B43">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3717BF61">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65E1A172">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0366F4AD">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65B77AA4">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36298714">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49B6EC5C">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4AC34832">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57F6566A">
            <w:pPr>
              <w:autoSpaceDE w:val="0"/>
              <w:autoSpaceDN w:val="0"/>
              <w:adjustRightInd w:val="0"/>
              <w:spacing w:line="360" w:lineRule="auto"/>
              <w:rPr>
                <w:rFonts w:hint="eastAsia" w:ascii="宋体" w:hAnsi="宋体" w:eastAsia="宋体" w:cs="宋体"/>
                <w:color w:val="auto"/>
                <w:szCs w:val="21"/>
                <w:highlight w:val="none"/>
              </w:rPr>
            </w:pPr>
          </w:p>
        </w:tc>
      </w:tr>
      <w:tr w14:paraId="085C13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5B379BF1">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35751BA1">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3683644A">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7527F0EB">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752224D3">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73DF00E8">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05137CBC">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06E1B581">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55D4AA4F">
            <w:pPr>
              <w:autoSpaceDE w:val="0"/>
              <w:autoSpaceDN w:val="0"/>
              <w:adjustRightInd w:val="0"/>
              <w:spacing w:line="360" w:lineRule="auto"/>
              <w:rPr>
                <w:rFonts w:hint="eastAsia" w:ascii="宋体" w:hAnsi="宋体" w:eastAsia="宋体" w:cs="宋体"/>
                <w:color w:val="auto"/>
                <w:szCs w:val="21"/>
                <w:highlight w:val="none"/>
              </w:rPr>
            </w:pPr>
          </w:p>
        </w:tc>
      </w:tr>
      <w:tr w14:paraId="077EA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14:paraId="0D07C9AB">
            <w:pPr>
              <w:autoSpaceDE w:val="0"/>
              <w:autoSpaceDN w:val="0"/>
              <w:adjustRightInd w:val="0"/>
              <w:spacing w:line="360" w:lineRule="auto"/>
              <w:rPr>
                <w:rFonts w:hint="eastAsia" w:ascii="宋体" w:hAnsi="宋体" w:eastAsia="宋体" w:cs="宋体"/>
                <w:color w:val="auto"/>
                <w:szCs w:val="21"/>
                <w:highlight w:val="none"/>
              </w:rPr>
            </w:pPr>
          </w:p>
        </w:tc>
        <w:tc>
          <w:tcPr>
            <w:tcW w:w="976" w:type="dxa"/>
            <w:vAlign w:val="center"/>
          </w:tcPr>
          <w:p w14:paraId="59F0185C">
            <w:pPr>
              <w:autoSpaceDE w:val="0"/>
              <w:autoSpaceDN w:val="0"/>
              <w:adjustRightInd w:val="0"/>
              <w:spacing w:line="360" w:lineRule="auto"/>
              <w:rPr>
                <w:rFonts w:hint="eastAsia" w:ascii="宋体" w:hAnsi="宋体" w:eastAsia="宋体" w:cs="宋体"/>
                <w:color w:val="auto"/>
                <w:szCs w:val="21"/>
                <w:highlight w:val="none"/>
              </w:rPr>
            </w:pPr>
          </w:p>
        </w:tc>
        <w:tc>
          <w:tcPr>
            <w:tcW w:w="940" w:type="dxa"/>
            <w:vAlign w:val="center"/>
          </w:tcPr>
          <w:p w14:paraId="37C3C176">
            <w:pPr>
              <w:autoSpaceDE w:val="0"/>
              <w:autoSpaceDN w:val="0"/>
              <w:adjustRightInd w:val="0"/>
              <w:spacing w:line="360" w:lineRule="auto"/>
              <w:rPr>
                <w:rFonts w:hint="eastAsia" w:ascii="宋体" w:hAnsi="宋体" w:eastAsia="宋体" w:cs="宋体"/>
                <w:color w:val="auto"/>
                <w:szCs w:val="21"/>
                <w:highlight w:val="none"/>
              </w:rPr>
            </w:pPr>
          </w:p>
        </w:tc>
        <w:tc>
          <w:tcPr>
            <w:tcW w:w="1229" w:type="dxa"/>
            <w:vAlign w:val="center"/>
          </w:tcPr>
          <w:p w14:paraId="4628E34D">
            <w:pPr>
              <w:autoSpaceDE w:val="0"/>
              <w:autoSpaceDN w:val="0"/>
              <w:adjustRightInd w:val="0"/>
              <w:spacing w:line="360" w:lineRule="auto"/>
              <w:rPr>
                <w:rFonts w:hint="eastAsia" w:ascii="宋体" w:hAnsi="宋体" w:eastAsia="宋体" w:cs="宋体"/>
                <w:color w:val="auto"/>
                <w:szCs w:val="21"/>
                <w:highlight w:val="none"/>
              </w:rPr>
            </w:pPr>
          </w:p>
        </w:tc>
        <w:tc>
          <w:tcPr>
            <w:tcW w:w="781" w:type="dxa"/>
            <w:vAlign w:val="center"/>
          </w:tcPr>
          <w:p w14:paraId="4453F02C">
            <w:pPr>
              <w:autoSpaceDE w:val="0"/>
              <w:autoSpaceDN w:val="0"/>
              <w:adjustRightInd w:val="0"/>
              <w:spacing w:line="360" w:lineRule="auto"/>
              <w:rPr>
                <w:rFonts w:hint="eastAsia" w:ascii="宋体" w:hAnsi="宋体" w:eastAsia="宋体" w:cs="宋体"/>
                <w:color w:val="auto"/>
                <w:szCs w:val="21"/>
                <w:highlight w:val="none"/>
              </w:rPr>
            </w:pPr>
          </w:p>
        </w:tc>
        <w:tc>
          <w:tcPr>
            <w:tcW w:w="936" w:type="dxa"/>
            <w:vAlign w:val="center"/>
          </w:tcPr>
          <w:p w14:paraId="04496B01">
            <w:pPr>
              <w:autoSpaceDE w:val="0"/>
              <w:autoSpaceDN w:val="0"/>
              <w:adjustRightInd w:val="0"/>
              <w:spacing w:line="360" w:lineRule="auto"/>
              <w:rPr>
                <w:rFonts w:hint="eastAsia" w:ascii="宋体" w:hAnsi="宋体" w:eastAsia="宋体" w:cs="宋体"/>
                <w:color w:val="auto"/>
                <w:szCs w:val="21"/>
                <w:highlight w:val="none"/>
              </w:rPr>
            </w:pPr>
          </w:p>
        </w:tc>
        <w:tc>
          <w:tcPr>
            <w:tcW w:w="1273" w:type="dxa"/>
            <w:vAlign w:val="center"/>
          </w:tcPr>
          <w:p w14:paraId="1D84CC41">
            <w:pPr>
              <w:autoSpaceDE w:val="0"/>
              <w:autoSpaceDN w:val="0"/>
              <w:adjustRightInd w:val="0"/>
              <w:spacing w:line="360" w:lineRule="auto"/>
              <w:rPr>
                <w:rFonts w:hint="eastAsia" w:ascii="宋体" w:hAnsi="宋体" w:eastAsia="宋体" w:cs="宋体"/>
                <w:color w:val="auto"/>
                <w:szCs w:val="21"/>
                <w:highlight w:val="none"/>
              </w:rPr>
            </w:pPr>
          </w:p>
        </w:tc>
        <w:tc>
          <w:tcPr>
            <w:tcW w:w="1210" w:type="dxa"/>
            <w:vAlign w:val="center"/>
          </w:tcPr>
          <w:p w14:paraId="42EA06A6">
            <w:pPr>
              <w:autoSpaceDE w:val="0"/>
              <w:autoSpaceDN w:val="0"/>
              <w:adjustRightInd w:val="0"/>
              <w:spacing w:line="360" w:lineRule="auto"/>
              <w:rPr>
                <w:rFonts w:hint="eastAsia" w:ascii="宋体" w:hAnsi="宋体" w:eastAsia="宋体" w:cs="宋体"/>
                <w:color w:val="auto"/>
                <w:szCs w:val="21"/>
                <w:highlight w:val="none"/>
              </w:rPr>
            </w:pPr>
          </w:p>
        </w:tc>
        <w:tc>
          <w:tcPr>
            <w:tcW w:w="722" w:type="dxa"/>
            <w:vAlign w:val="center"/>
          </w:tcPr>
          <w:p w14:paraId="33BB4BD5">
            <w:pPr>
              <w:autoSpaceDE w:val="0"/>
              <w:autoSpaceDN w:val="0"/>
              <w:adjustRightInd w:val="0"/>
              <w:spacing w:line="360" w:lineRule="auto"/>
              <w:rPr>
                <w:rFonts w:hint="eastAsia" w:ascii="宋体" w:hAnsi="宋体" w:eastAsia="宋体" w:cs="宋体"/>
                <w:color w:val="auto"/>
                <w:szCs w:val="21"/>
                <w:highlight w:val="none"/>
              </w:rPr>
            </w:pPr>
          </w:p>
        </w:tc>
      </w:tr>
    </w:tbl>
    <w:p w14:paraId="2919A5D5">
      <w:pPr>
        <w:jc w:val="center"/>
        <w:rPr>
          <w:rFonts w:hint="eastAsia" w:ascii="宋体" w:hAnsi="宋体" w:eastAsia="宋体" w:cs="宋体"/>
          <w:b/>
          <w:color w:val="auto"/>
          <w:highlight w:val="none"/>
        </w:rPr>
      </w:pPr>
      <w:bookmarkStart w:id="335" w:name="_Toc10656"/>
      <w:bookmarkStart w:id="336" w:name="_Toc201287665"/>
    </w:p>
    <w:p w14:paraId="46B97090">
      <w:pPr>
        <w:jc w:val="center"/>
        <w:rPr>
          <w:rFonts w:hint="eastAsia" w:ascii="宋体" w:hAnsi="宋体" w:eastAsia="宋体" w:cs="宋体"/>
          <w:b/>
          <w:color w:val="auto"/>
          <w:highlight w:val="none"/>
        </w:rPr>
      </w:pPr>
    </w:p>
    <w:p w14:paraId="174A5776">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（二）主要人员简历表</w:t>
      </w:r>
      <w:bookmarkEnd w:id="335"/>
      <w:bookmarkEnd w:id="336"/>
      <w:r>
        <w:rPr>
          <w:rFonts w:hint="eastAsia" w:ascii="宋体" w:hAnsi="宋体" w:eastAsia="宋体" w:cs="宋体"/>
          <w:b/>
          <w:color w:val="auto"/>
          <w:highlight w:val="none"/>
          <w:lang w:eastAsia="zh-CN"/>
        </w:rPr>
        <w:t>（如有）</w:t>
      </w:r>
    </w:p>
    <w:tbl>
      <w:tblPr>
        <w:tblStyle w:val="29"/>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913"/>
        <w:gridCol w:w="2295"/>
      </w:tblGrid>
      <w:tr w14:paraId="13A7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14:paraId="425CD0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677" w:type="dxa"/>
            <w:gridSpan w:val="2"/>
            <w:vAlign w:val="center"/>
          </w:tcPr>
          <w:p w14:paraId="7D1C3F32">
            <w:pPr>
              <w:spacing w:line="360" w:lineRule="auto"/>
              <w:jc w:val="center"/>
              <w:rPr>
                <w:rFonts w:hint="eastAsia" w:ascii="宋体" w:hAnsi="宋体" w:eastAsia="宋体" w:cs="宋体"/>
                <w:color w:val="auto"/>
                <w:szCs w:val="21"/>
                <w:highlight w:val="none"/>
              </w:rPr>
            </w:pPr>
          </w:p>
        </w:tc>
        <w:tc>
          <w:tcPr>
            <w:tcW w:w="1029" w:type="dxa"/>
            <w:vAlign w:val="center"/>
          </w:tcPr>
          <w:p w14:paraId="147563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508" w:type="dxa"/>
            <w:vAlign w:val="center"/>
          </w:tcPr>
          <w:p w14:paraId="1D37C1F0">
            <w:pPr>
              <w:spacing w:line="360" w:lineRule="auto"/>
              <w:jc w:val="center"/>
              <w:rPr>
                <w:rFonts w:hint="eastAsia" w:ascii="宋体" w:hAnsi="宋体" w:eastAsia="宋体" w:cs="宋体"/>
                <w:color w:val="auto"/>
                <w:szCs w:val="21"/>
                <w:highlight w:val="none"/>
              </w:rPr>
            </w:pPr>
          </w:p>
        </w:tc>
        <w:tc>
          <w:tcPr>
            <w:tcW w:w="1913" w:type="dxa"/>
            <w:vAlign w:val="center"/>
          </w:tcPr>
          <w:p w14:paraId="5F1A20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295" w:type="dxa"/>
            <w:vAlign w:val="center"/>
          </w:tcPr>
          <w:p w14:paraId="7BE2A6C2">
            <w:pPr>
              <w:spacing w:line="360" w:lineRule="auto"/>
              <w:jc w:val="center"/>
              <w:rPr>
                <w:rFonts w:hint="eastAsia" w:ascii="宋体" w:hAnsi="宋体" w:eastAsia="宋体" w:cs="宋体"/>
                <w:color w:val="auto"/>
                <w:szCs w:val="21"/>
                <w:highlight w:val="none"/>
              </w:rPr>
            </w:pPr>
          </w:p>
        </w:tc>
      </w:tr>
      <w:tr w14:paraId="5D0D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14:paraId="49A9D8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77" w:type="dxa"/>
            <w:gridSpan w:val="2"/>
            <w:vAlign w:val="center"/>
          </w:tcPr>
          <w:p w14:paraId="1EC14B09">
            <w:pPr>
              <w:spacing w:line="360" w:lineRule="auto"/>
              <w:jc w:val="center"/>
              <w:rPr>
                <w:rFonts w:hint="eastAsia" w:ascii="宋体" w:hAnsi="宋体" w:eastAsia="宋体" w:cs="宋体"/>
                <w:color w:val="auto"/>
                <w:szCs w:val="21"/>
                <w:highlight w:val="none"/>
              </w:rPr>
            </w:pPr>
          </w:p>
        </w:tc>
        <w:tc>
          <w:tcPr>
            <w:tcW w:w="1029" w:type="dxa"/>
            <w:vAlign w:val="center"/>
          </w:tcPr>
          <w:p w14:paraId="5B5386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508" w:type="dxa"/>
            <w:vAlign w:val="center"/>
          </w:tcPr>
          <w:p w14:paraId="6DEC57F0">
            <w:pPr>
              <w:spacing w:line="360" w:lineRule="auto"/>
              <w:jc w:val="center"/>
              <w:rPr>
                <w:rFonts w:hint="eastAsia" w:ascii="宋体" w:hAnsi="宋体" w:eastAsia="宋体" w:cs="宋体"/>
                <w:color w:val="auto"/>
                <w:szCs w:val="21"/>
                <w:highlight w:val="none"/>
              </w:rPr>
            </w:pPr>
          </w:p>
        </w:tc>
        <w:tc>
          <w:tcPr>
            <w:tcW w:w="1913" w:type="dxa"/>
            <w:vAlign w:val="center"/>
          </w:tcPr>
          <w:p w14:paraId="3CF29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295" w:type="dxa"/>
            <w:vAlign w:val="center"/>
          </w:tcPr>
          <w:p w14:paraId="7A5DECF3">
            <w:pPr>
              <w:spacing w:line="360" w:lineRule="auto"/>
              <w:jc w:val="center"/>
              <w:rPr>
                <w:rFonts w:hint="eastAsia" w:ascii="宋体" w:hAnsi="宋体" w:eastAsia="宋体" w:cs="宋体"/>
                <w:color w:val="auto"/>
                <w:szCs w:val="21"/>
                <w:highlight w:val="none"/>
              </w:rPr>
            </w:pPr>
          </w:p>
        </w:tc>
      </w:tr>
      <w:tr w14:paraId="183E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vAlign w:val="top"/>
          </w:tcPr>
          <w:p w14:paraId="4C3F8A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6745" w:type="dxa"/>
            <w:gridSpan w:val="4"/>
            <w:vAlign w:val="top"/>
          </w:tcPr>
          <w:p w14:paraId="42ED7EC0">
            <w:pPr>
              <w:pStyle w:val="21"/>
              <w:widowControl w:val="0"/>
              <w:spacing w:line="360" w:lineRule="auto"/>
              <w:jc w:val="center"/>
              <w:rPr>
                <w:rFonts w:hint="eastAsia" w:ascii="宋体" w:hAnsi="宋体" w:eastAsia="宋体" w:cs="宋体"/>
                <w:color w:val="auto"/>
                <w:kern w:val="2"/>
                <w:szCs w:val="21"/>
                <w:highlight w:val="none"/>
              </w:rPr>
            </w:pPr>
          </w:p>
        </w:tc>
      </w:tr>
      <w:tr w14:paraId="4DB2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6" w:type="dxa"/>
            <w:gridSpan w:val="7"/>
            <w:vAlign w:val="top"/>
          </w:tcPr>
          <w:p w14:paraId="3EADD5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661D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14:paraId="752DB5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997" w:type="dxa"/>
            <w:gridSpan w:val="3"/>
            <w:vAlign w:val="center"/>
          </w:tcPr>
          <w:p w14:paraId="348EE3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913" w:type="dxa"/>
            <w:vAlign w:val="center"/>
          </w:tcPr>
          <w:p w14:paraId="0F1CD8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5" w:type="dxa"/>
            <w:vAlign w:val="center"/>
          </w:tcPr>
          <w:p w14:paraId="6B57CC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5519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381AE6B0">
            <w:pPr>
              <w:spacing w:line="360" w:lineRule="auto"/>
              <w:rPr>
                <w:rFonts w:hint="eastAsia" w:ascii="宋体" w:hAnsi="宋体" w:eastAsia="宋体" w:cs="宋体"/>
                <w:color w:val="auto"/>
                <w:szCs w:val="21"/>
                <w:highlight w:val="none"/>
              </w:rPr>
            </w:pPr>
          </w:p>
        </w:tc>
        <w:tc>
          <w:tcPr>
            <w:tcW w:w="3997" w:type="dxa"/>
            <w:gridSpan w:val="3"/>
            <w:vAlign w:val="top"/>
          </w:tcPr>
          <w:p w14:paraId="46A659AB">
            <w:pPr>
              <w:spacing w:line="360" w:lineRule="auto"/>
              <w:rPr>
                <w:rFonts w:hint="eastAsia" w:ascii="宋体" w:hAnsi="宋体" w:eastAsia="宋体" w:cs="宋体"/>
                <w:color w:val="auto"/>
                <w:szCs w:val="21"/>
                <w:highlight w:val="none"/>
              </w:rPr>
            </w:pPr>
          </w:p>
        </w:tc>
        <w:tc>
          <w:tcPr>
            <w:tcW w:w="1913" w:type="dxa"/>
            <w:vAlign w:val="top"/>
          </w:tcPr>
          <w:p w14:paraId="5A988E1D">
            <w:pPr>
              <w:spacing w:line="360" w:lineRule="auto"/>
              <w:rPr>
                <w:rFonts w:hint="eastAsia" w:ascii="宋体" w:hAnsi="宋体" w:eastAsia="宋体" w:cs="宋体"/>
                <w:color w:val="auto"/>
                <w:szCs w:val="21"/>
                <w:highlight w:val="none"/>
              </w:rPr>
            </w:pPr>
          </w:p>
        </w:tc>
        <w:tc>
          <w:tcPr>
            <w:tcW w:w="2295" w:type="dxa"/>
            <w:vAlign w:val="top"/>
          </w:tcPr>
          <w:p w14:paraId="0F35846B">
            <w:pPr>
              <w:spacing w:line="360" w:lineRule="auto"/>
              <w:rPr>
                <w:rFonts w:hint="eastAsia" w:ascii="宋体" w:hAnsi="宋体" w:eastAsia="宋体" w:cs="宋体"/>
                <w:color w:val="auto"/>
                <w:szCs w:val="21"/>
                <w:highlight w:val="none"/>
              </w:rPr>
            </w:pPr>
          </w:p>
        </w:tc>
      </w:tr>
      <w:tr w14:paraId="1E74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71D1DF57">
            <w:pPr>
              <w:spacing w:line="360" w:lineRule="auto"/>
              <w:rPr>
                <w:rFonts w:hint="eastAsia" w:ascii="宋体" w:hAnsi="宋体" w:eastAsia="宋体" w:cs="宋体"/>
                <w:color w:val="auto"/>
                <w:szCs w:val="21"/>
                <w:highlight w:val="none"/>
              </w:rPr>
            </w:pPr>
          </w:p>
        </w:tc>
        <w:tc>
          <w:tcPr>
            <w:tcW w:w="3997" w:type="dxa"/>
            <w:gridSpan w:val="3"/>
            <w:vAlign w:val="top"/>
          </w:tcPr>
          <w:p w14:paraId="15DAD023">
            <w:pPr>
              <w:spacing w:line="360" w:lineRule="auto"/>
              <w:rPr>
                <w:rFonts w:hint="eastAsia" w:ascii="宋体" w:hAnsi="宋体" w:eastAsia="宋体" w:cs="宋体"/>
                <w:color w:val="auto"/>
                <w:szCs w:val="21"/>
                <w:highlight w:val="none"/>
              </w:rPr>
            </w:pPr>
          </w:p>
        </w:tc>
        <w:tc>
          <w:tcPr>
            <w:tcW w:w="1913" w:type="dxa"/>
            <w:vAlign w:val="top"/>
          </w:tcPr>
          <w:p w14:paraId="663067FC">
            <w:pPr>
              <w:spacing w:line="360" w:lineRule="auto"/>
              <w:rPr>
                <w:rFonts w:hint="eastAsia" w:ascii="宋体" w:hAnsi="宋体" w:eastAsia="宋体" w:cs="宋体"/>
                <w:color w:val="auto"/>
                <w:szCs w:val="21"/>
                <w:highlight w:val="none"/>
              </w:rPr>
            </w:pPr>
          </w:p>
        </w:tc>
        <w:tc>
          <w:tcPr>
            <w:tcW w:w="2295" w:type="dxa"/>
            <w:vAlign w:val="top"/>
          </w:tcPr>
          <w:p w14:paraId="4D787807">
            <w:pPr>
              <w:spacing w:line="360" w:lineRule="auto"/>
              <w:rPr>
                <w:rFonts w:hint="eastAsia" w:ascii="宋体" w:hAnsi="宋体" w:eastAsia="宋体" w:cs="宋体"/>
                <w:color w:val="auto"/>
                <w:szCs w:val="21"/>
                <w:highlight w:val="none"/>
              </w:rPr>
            </w:pPr>
          </w:p>
        </w:tc>
      </w:tr>
      <w:tr w14:paraId="04A0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538C84C3">
            <w:pPr>
              <w:spacing w:line="360" w:lineRule="auto"/>
              <w:rPr>
                <w:rFonts w:hint="eastAsia" w:ascii="宋体" w:hAnsi="宋体" w:eastAsia="宋体" w:cs="宋体"/>
                <w:color w:val="auto"/>
                <w:szCs w:val="21"/>
                <w:highlight w:val="none"/>
              </w:rPr>
            </w:pPr>
          </w:p>
        </w:tc>
        <w:tc>
          <w:tcPr>
            <w:tcW w:w="3997" w:type="dxa"/>
            <w:gridSpan w:val="3"/>
            <w:vAlign w:val="top"/>
          </w:tcPr>
          <w:p w14:paraId="3A1777FE">
            <w:pPr>
              <w:spacing w:line="360" w:lineRule="auto"/>
              <w:rPr>
                <w:rFonts w:hint="eastAsia" w:ascii="宋体" w:hAnsi="宋体" w:eastAsia="宋体" w:cs="宋体"/>
                <w:color w:val="auto"/>
                <w:szCs w:val="21"/>
                <w:highlight w:val="none"/>
              </w:rPr>
            </w:pPr>
          </w:p>
        </w:tc>
        <w:tc>
          <w:tcPr>
            <w:tcW w:w="1913" w:type="dxa"/>
            <w:vAlign w:val="top"/>
          </w:tcPr>
          <w:p w14:paraId="44C6F264">
            <w:pPr>
              <w:spacing w:line="360" w:lineRule="auto"/>
              <w:rPr>
                <w:rFonts w:hint="eastAsia" w:ascii="宋体" w:hAnsi="宋体" w:eastAsia="宋体" w:cs="宋体"/>
                <w:color w:val="auto"/>
                <w:szCs w:val="21"/>
                <w:highlight w:val="none"/>
              </w:rPr>
            </w:pPr>
          </w:p>
        </w:tc>
        <w:tc>
          <w:tcPr>
            <w:tcW w:w="2295" w:type="dxa"/>
            <w:vAlign w:val="top"/>
          </w:tcPr>
          <w:p w14:paraId="7E9482AF">
            <w:pPr>
              <w:spacing w:line="360" w:lineRule="auto"/>
              <w:rPr>
                <w:rFonts w:hint="eastAsia" w:ascii="宋体" w:hAnsi="宋体" w:eastAsia="宋体" w:cs="宋体"/>
                <w:color w:val="auto"/>
                <w:szCs w:val="21"/>
                <w:highlight w:val="none"/>
              </w:rPr>
            </w:pPr>
          </w:p>
        </w:tc>
      </w:tr>
      <w:tr w14:paraId="4BF8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45AD3F06">
            <w:pPr>
              <w:spacing w:line="360" w:lineRule="auto"/>
              <w:rPr>
                <w:rFonts w:hint="eastAsia" w:ascii="宋体" w:hAnsi="宋体" w:eastAsia="宋体" w:cs="宋体"/>
                <w:color w:val="auto"/>
                <w:szCs w:val="21"/>
                <w:highlight w:val="none"/>
              </w:rPr>
            </w:pPr>
          </w:p>
        </w:tc>
        <w:tc>
          <w:tcPr>
            <w:tcW w:w="3997" w:type="dxa"/>
            <w:gridSpan w:val="3"/>
            <w:vAlign w:val="top"/>
          </w:tcPr>
          <w:p w14:paraId="74470035">
            <w:pPr>
              <w:spacing w:line="360" w:lineRule="auto"/>
              <w:rPr>
                <w:rFonts w:hint="eastAsia" w:ascii="宋体" w:hAnsi="宋体" w:eastAsia="宋体" w:cs="宋体"/>
                <w:color w:val="auto"/>
                <w:szCs w:val="21"/>
                <w:highlight w:val="none"/>
              </w:rPr>
            </w:pPr>
          </w:p>
        </w:tc>
        <w:tc>
          <w:tcPr>
            <w:tcW w:w="1913" w:type="dxa"/>
            <w:vAlign w:val="top"/>
          </w:tcPr>
          <w:p w14:paraId="1F10C473">
            <w:pPr>
              <w:spacing w:line="360" w:lineRule="auto"/>
              <w:rPr>
                <w:rFonts w:hint="eastAsia" w:ascii="宋体" w:hAnsi="宋体" w:eastAsia="宋体" w:cs="宋体"/>
                <w:color w:val="auto"/>
                <w:szCs w:val="21"/>
                <w:highlight w:val="none"/>
              </w:rPr>
            </w:pPr>
          </w:p>
        </w:tc>
        <w:tc>
          <w:tcPr>
            <w:tcW w:w="2295" w:type="dxa"/>
            <w:vAlign w:val="top"/>
          </w:tcPr>
          <w:p w14:paraId="6D2F1DBC">
            <w:pPr>
              <w:spacing w:line="360" w:lineRule="auto"/>
              <w:rPr>
                <w:rFonts w:hint="eastAsia" w:ascii="宋体" w:hAnsi="宋体" w:eastAsia="宋体" w:cs="宋体"/>
                <w:color w:val="auto"/>
                <w:szCs w:val="21"/>
                <w:highlight w:val="none"/>
              </w:rPr>
            </w:pPr>
          </w:p>
        </w:tc>
      </w:tr>
      <w:tr w14:paraId="393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632F08C9">
            <w:pPr>
              <w:spacing w:line="360" w:lineRule="auto"/>
              <w:rPr>
                <w:rFonts w:hint="eastAsia" w:ascii="宋体" w:hAnsi="宋体" w:eastAsia="宋体" w:cs="宋体"/>
                <w:color w:val="auto"/>
                <w:szCs w:val="21"/>
                <w:highlight w:val="none"/>
              </w:rPr>
            </w:pPr>
          </w:p>
        </w:tc>
        <w:tc>
          <w:tcPr>
            <w:tcW w:w="3997" w:type="dxa"/>
            <w:gridSpan w:val="3"/>
            <w:vAlign w:val="top"/>
          </w:tcPr>
          <w:p w14:paraId="75DE6D96">
            <w:pPr>
              <w:spacing w:line="360" w:lineRule="auto"/>
              <w:rPr>
                <w:rFonts w:hint="eastAsia" w:ascii="宋体" w:hAnsi="宋体" w:eastAsia="宋体" w:cs="宋体"/>
                <w:color w:val="auto"/>
                <w:szCs w:val="21"/>
                <w:highlight w:val="none"/>
              </w:rPr>
            </w:pPr>
          </w:p>
        </w:tc>
        <w:tc>
          <w:tcPr>
            <w:tcW w:w="1913" w:type="dxa"/>
            <w:vAlign w:val="top"/>
          </w:tcPr>
          <w:p w14:paraId="19C57D8D">
            <w:pPr>
              <w:spacing w:line="360" w:lineRule="auto"/>
              <w:rPr>
                <w:rFonts w:hint="eastAsia" w:ascii="宋体" w:hAnsi="宋体" w:eastAsia="宋体" w:cs="宋体"/>
                <w:color w:val="auto"/>
                <w:szCs w:val="21"/>
                <w:highlight w:val="none"/>
              </w:rPr>
            </w:pPr>
          </w:p>
        </w:tc>
        <w:tc>
          <w:tcPr>
            <w:tcW w:w="2295" w:type="dxa"/>
            <w:vAlign w:val="top"/>
          </w:tcPr>
          <w:p w14:paraId="7FB8E4E3">
            <w:pPr>
              <w:spacing w:line="360" w:lineRule="auto"/>
              <w:rPr>
                <w:rFonts w:hint="eastAsia" w:ascii="宋体" w:hAnsi="宋体" w:eastAsia="宋体" w:cs="宋体"/>
                <w:color w:val="auto"/>
                <w:szCs w:val="21"/>
                <w:highlight w:val="none"/>
              </w:rPr>
            </w:pPr>
          </w:p>
        </w:tc>
      </w:tr>
      <w:tr w14:paraId="5925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top"/>
          </w:tcPr>
          <w:p w14:paraId="0F000D6C">
            <w:pPr>
              <w:spacing w:line="360" w:lineRule="auto"/>
              <w:rPr>
                <w:rFonts w:hint="eastAsia" w:ascii="宋体" w:hAnsi="宋体" w:eastAsia="宋体" w:cs="宋体"/>
                <w:color w:val="auto"/>
                <w:szCs w:val="21"/>
                <w:highlight w:val="none"/>
              </w:rPr>
            </w:pPr>
          </w:p>
        </w:tc>
        <w:tc>
          <w:tcPr>
            <w:tcW w:w="3997" w:type="dxa"/>
            <w:gridSpan w:val="3"/>
            <w:vAlign w:val="top"/>
          </w:tcPr>
          <w:p w14:paraId="01A647A1">
            <w:pPr>
              <w:spacing w:line="360" w:lineRule="auto"/>
              <w:rPr>
                <w:rFonts w:hint="eastAsia" w:ascii="宋体" w:hAnsi="宋体" w:eastAsia="宋体" w:cs="宋体"/>
                <w:color w:val="auto"/>
                <w:szCs w:val="21"/>
                <w:highlight w:val="none"/>
              </w:rPr>
            </w:pPr>
          </w:p>
        </w:tc>
        <w:tc>
          <w:tcPr>
            <w:tcW w:w="1913" w:type="dxa"/>
            <w:vAlign w:val="top"/>
          </w:tcPr>
          <w:p w14:paraId="128B2618">
            <w:pPr>
              <w:spacing w:line="360" w:lineRule="auto"/>
              <w:rPr>
                <w:rFonts w:hint="eastAsia" w:ascii="宋体" w:hAnsi="宋体" w:eastAsia="宋体" w:cs="宋体"/>
                <w:color w:val="auto"/>
                <w:szCs w:val="21"/>
                <w:highlight w:val="none"/>
              </w:rPr>
            </w:pPr>
          </w:p>
        </w:tc>
        <w:tc>
          <w:tcPr>
            <w:tcW w:w="2295" w:type="dxa"/>
            <w:vAlign w:val="top"/>
          </w:tcPr>
          <w:p w14:paraId="2CA30874">
            <w:pPr>
              <w:spacing w:line="360" w:lineRule="auto"/>
              <w:rPr>
                <w:rFonts w:hint="eastAsia" w:ascii="宋体" w:hAnsi="宋体" w:eastAsia="宋体" w:cs="宋体"/>
                <w:color w:val="auto"/>
                <w:szCs w:val="21"/>
                <w:highlight w:val="none"/>
              </w:rPr>
            </w:pPr>
          </w:p>
        </w:tc>
      </w:tr>
    </w:tbl>
    <w:p w14:paraId="185A1D47">
      <w:pPr>
        <w:jc w:val="both"/>
        <w:outlineLvl w:val="1"/>
        <w:rPr>
          <w:rFonts w:hint="eastAsia" w:ascii="宋体" w:hAnsi="宋体" w:eastAsia="宋体" w:cs="宋体"/>
          <w:b/>
          <w:color w:val="auto"/>
          <w:sz w:val="28"/>
          <w:szCs w:val="28"/>
          <w:highlight w:val="none"/>
          <w:lang w:val="en-US" w:eastAsia="zh-CN"/>
        </w:rPr>
      </w:pPr>
      <w:bookmarkStart w:id="337" w:name="_Toc458079958"/>
      <w:bookmarkStart w:id="338" w:name="_Toc28726"/>
      <w:r>
        <w:rPr>
          <w:rFonts w:hint="eastAsia" w:ascii="宋体" w:hAnsi="宋体" w:eastAsia="宋体" w:cs="宋体"/>
          <w:b/>
          <w:color w:val="auto"/>
          <w:sz w:val="28"/>
          <w:szCs w:val="28"/>
          <w:highlight w:val="none"/>
        </w:rPr>
        <w:br w:type="page"/>
      </w:r>
      <w:bookmarkEnd w:id="337"/>
      <w:bookmarkEnd w:id="338"/>
      <w:bookmarkStart w:id="339" w:name="_Toc14205"/>
      <w:bookmarkStart w:id="340" w:name="_Toc201287672"/>
      <w:bookmarkStart w:id="341" w:name="_Toc357004120"/>
      <w:bookmarkStart w:id="342" w:name="_Toc23686"/>
      <w:bookmarkStart w:id="343" w:name="_Toc412645684"/>
      <w:bookmarkStart w:id="344" w:name="_Toc40899419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类似业绩</w:t>
      </w:r>
      <w:bookmarkEnd w:id="339"/>
    </w:p>
    <w:p w14:paraId="7EF6B904">
      <w:pPr>
        <w:pStyle w:val="8"/>
        <w:rPr>
          <w:rFonts w:hint="eastAsia" w:ascii="宋体" w:hAnsi="宋体" w:eastAsia="宋体" w:cs="宋体"/>
          <w:highlight w:val="none"/>
        </w:rPr>
      </w:pPr>
    </w:p>
    <w:bookmarkEnd w:id="340"/>
    <w:bookmarkEnd w:id="341"/>
    <w:p w14:paraId="497169D2">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近年的类似项目情况表</w:t>
      </w:r>
    </w:p>
    <w:tbl>
      <w:tblPr>
        <w:tblStyle w:val="2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6837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BF17880">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25" w:type="dxa"/>
            <w:vAlign w:val="center"/>
          </w:tcPr>
          <w:p w14:paraId="45FD0F76">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0B9D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88B04AD">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5925" w:type="dxa"/>
            <w:vAlign w:val="center"/>
          </w:tcPr>
          <w:p w14:paraId="51230D8A">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010D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01033D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5925" w:type="dxa"/>
            <w:vAlign w:val="center"/>
          </w:tcPr>
          <w:p w14:paraId="1233E537">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31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B56E630">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5925" w:type="dxa"/>
            <w:vAlign w:val="center"/>
          </w:tcPr>
          <w:p w14:paraId="42FD3776">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7B05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B082680">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5925" w:type="dxa"/>
            <w:vAlign w:val="center"/>
          </w:tcPr>
          <w:p w14:paraId="09DF7B41">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3A3F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1A22EA4A">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5925" w:type="dxa"/>
            <w:vAlign w:val="center"/>
          </w:tcPr>
          <w:p w14:paraId="6D6EC928">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24A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A50F7C7">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5925" w:type="dxa"/>
            <w:vAlign w:val="center"/>
          </w:tcPr>
          <w:p w14:paraId="63CF0D4A">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13B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3799625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5925" w:type="dxa"/>
            <w:vAlign w:val="center"/>
          </w:tcPr>
          <w:p w14:paraId="4008115C">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035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7C3E4AF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5925" w:type="dxa"/>
            <w:vAlign w:val="center"/>
          </w:tcPr>
          <w:p w14:paraId="30F6EA47">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165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D83C1B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5925" w:type="dxa"/>
            <w:vAlign w:val="center"/>
          </w:tcPr>
          <w:p w14:paraId="3935A54B">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1AB3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C3EBC50">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5925" w:type="dxa"/>
            <w:vAlign w:val="center"/>
          </w:tcPr>
          <w:p w14:paraId="2097CA7C">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70DF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5D402D1">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5925" w:type="dxa"/>
            <w:vAlign w:val="center"/>
          </w:tcPr>
          <w:p w14:paraId="4D4EAC92">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3D8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93F41D4">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5925" w:type="dxa"/>
            <w:vAlign w:val="center"/>
          </w:tcPr>
          <w:p w14:paraId="10B9EF09">
            <w:pPr>
              <w:autoSpaceDE w:val="0"/>
              <w:autoSpaceDN w:val="0"/>
              <w:adjustRightInd w:val="0"/>
              <w:spacing w:line="400" w:lineRule="exact"/>
              <w:jc w:val="center"/>
              <w:rPr>
                <w:rFonts w:hint="eastAsia" w:ascii="宋体" w:hAnsi="宋体" w:eastAsia="宋体" w:cs="宋体"/>
                <w:color w:val="auto"/>
                <w:sz w:val="21"/>
                <w:szCs w:val="21"/>
                <w:highlight w:val="none"/>
              </w:rPr>
            </w:pPr>
          </w:p>
        </w:tc>
      </w:tr>
      <w:tr w14:paraId="3E9F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14:paraId="422F4B9F">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5925" w:type="dxa"/>
            <w:vAlign w:val="center"/>
          </w:tcPr>
          <w:p w14:paraId="6B3BF204">
            <w:pPr>
              <w:autoSpaceDE w:val="0"/>
              <w:autoSpaceDN w:val="0"/>
              <w:adjustRightInd w:val="0"/>
              <w:spacing w:line="400" w:lineRule="exact"/>
              <w:jc w:val="center"/>
              <w:rPr>
                <w:rFonts w:hint="eastAsia" w:ascii="宋体" w:hAnsi="宋体" w:eastAsia="宋体" w:cs="宋体"/>
                <w:color w:val="auto"/>
                <w:sz w:val="21"/>
                <w:szCs w:val="21"/>
                <w:highlight w:val="none"/>
              </w:rPr>
            </w:pPr>
          </w:p>
          <w:p w14:paraId="3FF2CDCE">
            <w:pPr>
              <w:autoSpaceDE w:val="0"/>
              <w:autoSpaceDN w:val="0"/>
              <w:adjustRightInd w:val="0"/>
              <w:spacing w:line="400" w:lineRule="exact"/>
              <w:rPr>
                <w:rFonts w:hint="eastAsia" w:ascii="宋体" w:hAnsi="宋体" w:eastAsia="宋体" w:cs="宋体"/>
                <w:color w:val="auto"/>
                <w:sz w:val="21"/>
                <w:szCs w:val="21"/>
                <w:highlight w:val="none"/>
              </w:rPr>
            </w:pPr>
          </w:p>
          <w:p w14:paraId="63560FCA">
            <w:pPr>
              <w:autoSpaceDE w:val="0"/>
              <w:autoSpaceDN w:val="0"/>
              <w:adjustRightInd w:val="0"/>
              <w:spacing w:line="400" w:lineRule="exact"/>
              <w:rPr>
                <w:rFonts w:hint="eastAsia" w:ascii="宋体" w:hAnsi="宋体" w:eastAsia="宋体" w:cs="宋体"/>
                <w:color w:val="auto"/>
                <w:sz w:val="21"/>
                <w:szCs w:val="21"/>
                <w:highlight w:val="none"/>
              </w:rPr>
            </w:pPr>
          </w:p>
        </w:tc>
      </w:tr>
      <w:tr w14:paraId="5F96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14:paraId="6453AB78">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925" w:type="dxa"/>
            <w:vAlign w:val="center"/>
          </w:tcPr>
          <w:p w14:paraId="357F625B">
            <w:pPr>
              <w:autoSpaceDE w:val="0"/>
              <w:autoSpaceDN w:val="0"/>
              <w:adjustRightInd w:val="0"/>
              <w:spacing w:line="400" w:lineRule="exact"/>
              <w:jc w:val="center"/>
              <w:rPr>
                <w:rFonts w:hint="eastAsia" w:ascii="宋体" w:hAnsi="宋体" w:eastAsia="宋体" w:cs="宋体"/>
                <w:color w:val="auto"/>
                <w:sz w:val="21"/>
                <w:szCs w:val="21"/>
                <w:highlight w:val="none"/>
              </w:rPr>
            </w:pPr>
          </w:p>
        </w:tc>
      </w:tr>
    </w:tbl>
    <w:p w14:paraId="18507E24">
      <w:pPr>
        <w:pStyle w:val="16"/>
        <w:ind w:left="0" w:leftChars="0" w:firstLine="0" w:firstLineChars="0"/>
        <w:jc w:val="both"/>
        <w:rPr>
          <w:rFonts w:hint="eastAsia" w:ascii="宋体" w:hAnsi="宋体" w:eastAsia="宋体" w:cs="宋体"/>
          <w:b/>
          <w:color w:val="auto"/>
          <w:sz w:val="28"/>
          <w:szCs w:val="28"/>
          <w:highlight w:val="none"/>
        </w:rPr>
      </w:pPr>
    </w:p>
    <w:p w14:paraId="128C56D6">
      <w:pPr>
        <w:pStyle w:val="16"/>
        <w:ind w:left="0" w:leftChars="0" w:firstLine="0" w:firstLineChars="0"/>
        <w:jc w:val="both"/>
        <w:rPr>
          <w:rFonts w:hint="eastAsia" w:ascii="宋体" w:hAnsi="宋体" w:eastAsia="宋体" w:cs="宋体"/>
          <w:b/>
          <w:color w:val="auto"/>
          <w:sz w:val="28"/>
          <w:szCs w:val="28"/>
          <w:highlight w:val="none"/>
        </w:rPr>
      </w:pPr>
    </w:p>
    <w:p w14:paraId="1BD0AF74">
      <w:pPr>
        <w:pStyle w:val="16"/>
        <w:ind w:left="0" w:leftChars="0" w:firstLine="0" w:firstLineChars="0"/>
        <w:jc w:val="both"/>
        <w:rPr>
          <w:rFonts w:hint="eastAsia" w:ascii="宋体" w:hAnsi="宋体" w:eastAsia="宋体" w:cs="宋体"/>
          <w:b/>
          <w:color w:val="auto"/>
          <w:sz w:val="28"/>
          <w:szCs w:val="28"/>
          <w:highlight w:val="none"/>
        </w:rPr>
      </w:pPr>
    </w:p>
    <w:p w14:paraId="2F4FD703">
      <w:pPr>
        <w:pStyle w:val="16"/>
        <w:ind w:left="0" w:leftChars="0" w:firstLine="0" w:firstLineChars="0"/>
        <w:jc w:val="both"/>
        <w:rPr>
          <w:rFonts w:hint="eastAsia" w:ascii="宋体" w:hAnsi="宋体" w:eastAsia="宋体" w:cs="宋体"/>
          <w:b/>
          <w:color w:val="auto"/>
          <w:sz w:val="28"/>
          <w:szCs w:val="28"/>
          <w:highlight w:val="none"/>
        </w:rPr>
      </w:pPr>
    </w:p>
    <w:p w14:paraId="6C0A3CD9">
      <w:pPr>
        <w:jc w:val="both"/>
        <w:outlineLvl w:val="1"/>
        <w:rPr>
          <w:rFonts w:hint="eastAsia" w:ascii="宋体" w:hAnsi="宋体" w:eastAsia="宋体" w:cs="宋体"/>
          <w:b/>
          <w:color w:val="auto"/>
          <w:sz w:val="28"/>
          <w:szCs w:val="28"/>
          <w:highlight w:val="none"/>
        </w:rPr>
      </w:pPr>
      <w:bookmarkStart w:id="345" w:name="_Toc28165"/>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供应商认为在其他方面有必要说明的事项</w:t>
      </w:r>
      <w:bookmarkEnd w:id="342"/>
      <w:bookmarkEnd w:id="345"/>
    </w:p>
    <w:p w14:paraId="30844A41">
      <w:pPr>
        <w:spacing w:line="400" w:lineRule="exact"/>
        <w:rPr>
          <w:rFonts w:hint="eastAsia" w:ascii="宋体" w:hAnsi="宋体" w:eastAsia="宋体" w:cs="宋体"/>
          <w:b/>
          <w:color w:val="auto"/>
          <w:highlight w:val="none"/>
        </w:rPr>
      </w:pPr>
    </w:p>
    <w:p w14:paraId="545D642B">
      <w:pPr>
        <w:autoSpaceDE w:val="0"/>
        <w:autoSpaceDN w:val="0"/>
        <w:spacing w:line="40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供应商认为在其他方面有必要说明的事项</w:t>
      </w:r>
    </w:p>
    <w:p w14:paraId="487FFDF7">
      <w:pPr>
        <w:pStyle w:val="10"/>
        <w:rPr>
          <w:rFonts w:hint="eastAsia" w:ascii="宋体" w:hAnsi="宋体" w:eastAsia="宋体" w:cs="宋体"/>
          <w:highlight w:val="none"/>
          <w:lang w:val="zh-CN"/>
        </w:rPr>
      </w:pPr>
    </w:p>
    <w:p w14:paraId="4E762418">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bookmarkStart w:id="346" w:name="_Toc17976"/>
      <w:r>
        <w:rPr>
          <w:rFonts w:hint="eastAsia" w:ascii="宋体" w:hAnsi="宋体" w:eastAsia="宋体" w:cs="宋体"/>
          <w:color w:val="auto"/>
          <w:sz w:val="24"/>
          <w:szCs w:val="24"/>
          <w:highlight w:val="none"/>
          <w:lang w:val="en-US" w:eastAsia="zh-CN"/>
        </w:rPr>
        <w:t>格式自拟。</w:t>
      </w:r>
    </w:p>
    <w:p w14:paraId="06FD5EF4">
      <w:pPr>
        <w:spacing w:line="400" w:lineRule="exact"/>
        <w:ind w:firstLine="2766" w:firstLineChars="861"/>
        <w:contextualSpacing/>
        <w:rPr>
          <w:rFonts w:hint="eastAsia" w:ascii="宋体" w:hAnsi="宋体" w:eastAsia="宋体" w:cs="宋体"/>
          <w:b/>
          <w:bCs/>
          <w:color w:val="auto"/>
          <w:sz w:val="32"/>
          <w:szCs w:val="32"/>
          <w:highlight w:val="none"/>
        </w:rPr>
      </w:pPr>
    </w:p>
    <w:p w14:paraId="7FA4D2E4">
      <w:pPr>
        <w:spacing w:line="400" w:lineRule="exact"/>
        <w:ind w:firstLine="2766" w:firstLineChars="861"/>
        <w:contextualSpacing/>
        <w:rPr>
          <w:rFonts w:hint="eastAsia" w:ascii="宋体" w:hAnsi="宋体" w:eastAsia="宋体" w:cs="宋体"/>
          <w:b/>
          <w:bCs/>
          <w:color w:val="auto"/>
          <w:sz w:val="32"/>
          <w:szCs w:val="32"/>
          <w:highlight w:val="none"/>
        </w:rPr>
      </w:pPr>
    </w:p>
    <w:p w14:paraId="0E3EBF88">
      <w:pPr>
        <w:spacing w:line="400" w:lineRule="exact"/>
        <w:ind w:firstLine="2766" w:firstLineChars="861"/>
        <w:contextualSpacing/>
        <w:rPr>
          <w:rFonts w:hint="eastAsia" w:ascii="宋体" w:hAnsi="宋体" w:eastAsia="宋体" w:cs="宋体"/>
          <w:b/>
          <w:bCs/>
          <w:color w:val="auto"/>
          <w:sz w:val="32"/>
          <w:szCs w:val="32"/>
          <w:highlight w:val="none"/>
        </w:rPr>
      </w:pPr>
    </w:p>
    <w:p w14:paraId="7AA966BD">
      <w:pPr>
        <w:spacing w:line="400" w:lineRule="exact"/>
        <w:ind w:firstLine="2766" w:firstLineChars="861"/>
        <w:contextualSpacing/>
        <w:rPr>
          <w:rFonts w:hint="eastAsia" w:ascii="宋体" w:hAnsi="宋体" w:eastAsia="宋体" w:cs="宋体"/>
          <w:b/>
          <w:bCs/>
          <w:color w:val="auto"/>
          <w:sz w:val="32"/>
          <w:szCs w:val="32"/>
          <w:highlight w:val="none"/>
        </w:rPr>
      </w:pPr>
    </w:p>
    <w:p w14:paraId="7F1EB4D2">
      <w:pPr>
        <w:spacing w:line="400" w:lineRule="exact"/>
        <w:ind w:firstLine="2766" w:firstLineChars="861"/>
        <w:contextualSpacing/>
        <w:rPr>
          <w:rFonts w:hint="eastAsia" w:ascii="宋体" w:hAnsi="宋体" w:eastAsia="宋体" w:cs="宋体"/>
          <w:b/>
          <w:bCs/>
          <w:color w:val="auto"/>
          <w:sz w:val="32"/>
          <w:szCs w:val="32"/>
          <w:highlight w:val="none"/>
        </w:rPr>
      </w:pPr>
    </w:p>
    <w:p w14:paraId="695F5C6C">
      <w:pPr>
        <w:spacing w:line="400" w:lineRule="exact"/>
        <w:ind w:firstLine="2766" w:firstLineChars="861"/>
        <w:contextualSpacing/>
        <w:rPr>
          <w:rFonts w:hint="eastAsia" w:ascii="宋体" w:hAnsi="宋体" w:eastAsia="宋体" w:cs="宋体"/>
          <w:b/>
          <w:bCs/>
          <w:color w:val="auto"/>
          <w:sz w:val="32"/>
          <w:szCs w:val="32"/>
          <w:highlight w:val="none"/>
        </w:rPr>
      </w:pPr>
    </w:p>
    <w:p w14:paraId="38115BBD">
      <w:pPr>
        <w:spacing w:line="400" w:lineRule="exact"/>
        <w:ind w:firstLine="2766" w:firstLineChars="861"/>
        <w:contextualSpacing/>
        <w:rPr>
          <w:rFonts w:hint="eastAsia" w:ascii="宋体" w:hAnsi="宋体" w:eastAsia="宋体" w:cs="宋体"/>
          <w:b/>
          <w:bCs/>
          <w:color w:val="auto"/>
          <w:sz w:val="32"/>
          <w:szCs w:val="32"/>
          <w:highlight w:val="none"/>
        </w:rPr>
      </w:pPr>
    </w:p>
    <w:p w14:paraId="3FFDE489">
      <w:pPr>
        <w:spacing w:line="400" w:lineRule="exact"/>
        <w:ind w:firstLine="2766" w:firstLineChars="861"/>
        <w:contextualSpacing/>
        <w:rPr>
          <w:rFonts w:hint="eastAsia" w:ascii="宋体" w:hAnsi="宋体" w:eastAsia="宋体" w:cs="宋体"/>
          <w:b/>
          <w:bCs/>
          <w:color w:val="auto"/>
          <w:sz w:val="32"/>
          <w:szCs w:val="32"/>
          <w:highlight w:val="none"/>
        </w:rPr>
      </w:pPr>
    </w:p>
    <w:p w14:paraId="530414BE">
      <w:pPr>
        <w:spacing w:line="400" w:lineRule="exact"/>
        <w:ind w:firstLine="2766" w:firstLineChars="861"/>
        <w:contextualSpacing/>
        <w:rPr>
          <w:rFonts w:hint="eastAsia" w:ascii="宋体" w:hAnsi="宋体" w:eastAsia="宋体" w:cs="宋体"/>
          <w:b/>
          <w:bCs/>
          <w:color w:val="auto"/>
          <w:sz w:val="32"/>
          <w:szCs w:val="32"/>
          <w:highlight w:val="none"/>
        </w:rPr>
      </w:pPr>
    </w:p>
    <w:p w14:paraId="651BD5F3">
      <w:pPr>
        <w:spacing w:line="400" w:lineRule="exact"/>
        <w:ind w:firstLine="2766" w:firstLineChars="861"/>
        <w:contextualSpacing/>
        <w:rPr>
          <w:rFonts w:hint="eastAsia" w:ascii="宋体" w:hAnsi="宋体" w:eastAsia="宋体" w:cs="宋体"/>
          <w:b/>
          <w:bCs/>
          <w:color w:val="auto"/>
          <w:sz w:val="32"/>
          <w:szCs w:val="32"/>
          <w:highlight w:val="none"/>
        </w:rPr>
      </w:pPr>
    </w:p>
    <w:p w14:paraId="109F324C">
      <w:pPr>
        <w:spacing w:line="400" w:lineRule="exact"/>
        <w:ind w:firstLine="2766" w:firstLineChars="861"/>
        <w:contextualSpacing/>
        <w:rPr>
          <w:rFonts w:hint="eastAsia" w:ascii="宋体" w:hAnsi="宋体" w:eastAsia="宋体" w:cs="宋体"/>
          <w:b/>
          <w:bCs/>
          <w:color w:val="auto"/>
          <w:sz w:val="32"/>
          <w:szCs w:val="32"/>
          <w:highlight w:val="none"/>
        </w:rPr>
      </w:pPr>
    </w:p>
    <w:p w14:paraId="7AD744CB">
      <w:pPr>
        <w:spacing w:line="400" w:lineRule="exact"/>
        <w:ind w:firstLine="2766" w:firstLineChars="861"/>
        <w:contextualSpacing/>
        <w:rPr>
          <w:rFonts w:hint="eastAsia" w:ascii="宋体" w:hAnsi="宋体" w:eastAsia="宋体" w:cs="宋体"/>
          <w:b/>
          <w:bCs/>
          <w:color w:val="auto"/>
          <w:sz w:val="32"/>
          <w:szCs w:val="32"/>
          <w:highlight w:val="none"/>
        </w:rPr>
      </w:pPr>
    </w:p>
    <w:p w14:paraId="7E6B988A">
      <w:pPr>
        <w:spacing w:line="400" w:lineRule="exact"/>
        <w:ind w:firstLine="2766" w:firstLineChars="861"/>
        <w:contextualSpacing/>
        <w:rPr>
          <w:rFonts w:hint="eastAsia" w:ascii="宋体" w:hAnsi="宋体" w:eastAsia="宋体" w:cs="宋体"/>
          <w:b/>
          <w:bCs/>
          <w:color w:val="auto"/>
          <w:sz w:val="32"/>
          <w:szCs w:val="32"/>
          <w:highlight w:val="none"/>
        </w:rPr>
      </w:pPr>
    </w:p>
    <w:p w14:paraId="392B6B5B">
      <w:pPr>
        <w:spacing w:line="400" w:lineRule="exact"/>
        <w:ind w:firstLine="2766" w:firstLineChars="861"/>
        <w:contextualSpacing/>
        <w:rPr>
          <w:rFonts w:hint="eastAsia" w:ascii="宋体" w:hAnsi="宋体" w:eastAsia="宋体" w:cs="宋体"/>
          <w:b/>
          <w:bCs/>
          <w:color w:val="auto"/>
          <w:sz w:val="32"/>
          <w:szCs w:val="32"/>
          <w:highlight w:val="none"/>
        </w:rPr>
      </w:pPr>
    </w:p>
    <w:p w14:paraId="2AC01380">
      <w:pPr>
        <w:spacing w:line="400" w:lineRule="exact"/>
        <w:ind w:firstLine="2766" w:firstLineChars="861"/>
        <w:contextualSpacing/>
        <w:rPr>
          <w:rFonts w:hint="eastAsia" w:ascii="宋体" w:hAnsi="宋体" w:eastAsia="宋体" w:cs="宋体"/>
          <w:b/>
          <w:bCs/>
          <w:color w:val="auto"/>
          <w:sz w:val="32"/>
          <w:szCs w:val="32"/>
          <w:highlight w:val="none"/>
        </w:rPr>
      </w:pPr>
    </w:p>
    <w:p w14:paraId="57922534">
      <w:pPr>
        <w:spacing w:line="400" w:lineRule="exact"/>
        <w:ind w:firstLine="2766" w:firstLineChars="861"/>
        <w:contextualSpacing/>
        <w:rPr>
          <w:rFonts w:hint="eastAsia" w:ascii="宋体" w:hAnsi="宋体" w:eastAsia="宋体" w:cs="宋体"/>
          <w:b/>
          <w:bCs/>
          <w:color w:val="auto"/>
          <w:sz w:val="32"/>
          <w:szCs w:val="32"/>
          <w:highlight w:val="none"/>
        </w:rPr>
      </w:pPr>
    </w:p>
    <w:p w14:paraId="3FF3E099">
      <w:pPr>
        <w:spacing w:line="400" w:lineRule="exact"/>
        <w:ind w:firstLine="2766" w:firstLineChars="861"/>
        <w:contextualSpacing/>
        <w:rPr>
          <w:rFonts w:hint="eastAsia" w:ascii="宋体" w:hAnsi="宋体" w:eastAsia="宋体" w:cs="宋体"/>
          <w:b/>
          <w:bCs/>
          <w:color w:val="auto"/>
          <w:sz w:val="32"/>
          <w:szCs w:val="32"/>
          <w:highlight w:val="none"/>
        </w:rPr>
      </w:pPr>
    </w:p>
    <w:p w14:paraId="30F3E0AB">
      <w:pPr>
        <w:spacing w:line="400" w:lineRule="exact"/>
        <w:ind w:firstLine="2766" w:firstLineChars="861"/>
        <w:contextualSpacing/>
        <w:rPr>
          <w:rFonts w:hint="eastAsia" w:ascii="宋体" w:hAnsi="宋体" w:eastAsia="宋体" w:cs="宋体"/>
          <w:b/>
          <w:bCs/>
          <w:color w:val="auto"/>
          <w:sz w:val="32"/>
          <w:szCs w:val="32"/>
          <w:highlight w:val="none"/>
        </w:rPr>
      </w:pPr>
    </w:p>
    <w:p w14:paraId="6CAF7D73">
      <w:pPr>
        <w:spacing w:line="400" w:lineRule="exact"/>
        <w:ind w:firstLine="2766" w:firstLineChars="861"/>
        <w:contextualSpacing/>
        <w:rPr>
          <w:rFonts w:hint="eastAsia" w:ascii="宋体" w:hAnsi="宋体" w:eastAsia="宋体" w:cs="宋体"/>
          <w:b/>
          <w:bCs/>
          <w:color w:val="auto"/>
          <w:sz w:val="32"/>
          <w:szCs w:val="32"/>
          <w:highlight w:val="none"/>
        </w:rPr>
      </w:pPr>
    </w:p>
    <w:p w14:paraId="1A04F4E2">
      <w:pPr>
        <w:spacing w:line="400" w:lineRule="exact"/>
        <w:ind w:firstLine="2766" w:firstLineChars="861"/>
        <w:contextualSpacing/>
        <w:rPr>
          <w:rFonts w:hint="eastAsia" w:ascii="宋体" w:hAnsi="宋体" w:eastAsia="宋体" w:cs="宋体"/>
          <w:b/>
          <w:bCs/>
          <w:color w:val="auto"/>
          <w:sz w:val="32"/>
          <w:szCs w:val="32"/>
          <w:highlight w:val="none"/>
        </w:rPr>
      </w:pPr>
    </w:p>
    <w:p w14:paraId="0D59029B">
      <w:pPr>
        <w:spacing w:line="400" w:lineRule="exact"/>
        <w:ind w:firstLine="2766" w:firstLineChars="861"/>
        <w:contextualSpacing/>
        <w:rPr>
          <w:rFonts w:hint="eastAsia" w:ascii="宋体" w:hAnsi="宋体" w:eastAsia="宋体" w:cs="宋体"/>
          <w:b/>
          <w:bCs/>
          <w:color w:val="auto"/>
          <w:sz w:val="32"/>
          <w:szCs w:val="32"/>
          <w:highlight w:val="none"/>
        </w:rPr>
      </w:pPr>
    </w:p>
    <w:p w14:paraId="595FA10E">
      <w:pPr>
        <w:spacing w:line="400" w:lineRule="exact"/>
        <w:ind w:firstLine="2766" w:firstLineChars="861"/>
        <w:contextualSpacing/>
        <w:rPr>
          <w:rFonts w:hint="eastAsia" w:ascii="宋体" w:hAnsi="宋体" w:eastAsia="宋体" w:cs="宋体"/>
          <w:b/>
          <w:bCs/>
          <w:color w:val="auto"/>
          <w:sz w:val="32"/>
          <w:szCs w:val="32"/>
          <w:highlight w:val="none"/>
        </w:rPr>
      </w:pPr>
    </w:p>
    <w:p w14:paraId="015846B7">
      <w:pPr>
        <w:spacing w:line="400" w:lineRule="exact"/>
        <w:ind w:firstLine="2766" w:firstLineChars="861"/>
        <w:contextualSpacing/>
        <w:rPr>
          <w:rFonts w:hint="eastAsia" w:ascii="宋体" w:hAnsi="宋体" w:eastAsia="宋体" w:cs="宋体"/>
          <w:b/>
          <w:bCs/>
          <w:color w:val="auto"/>
          <w:sz w:val="32"/>
          <w:szCs w:val="32"/>
          <w:highlight w:val="none"/>
        </w:rPr>
      </w:pPr>
    </w:p>
    <w:p w14:paraId="6B46A126">
      <w:pPr>
        <w:spacing w:line="400" w:lineRule="exact"/>
        <w:ind w:firstLine="2766" w:firstLineChars="861"/>
        <w:contextualSpacing/>
        <w:rPr>
          <w:rFonts w:hint="eastAsia" w:ascii="宋体" w:hAnsi="宋体" w:eastAsia="宋体" w:cs="宋体"/>
          <w:b/>
          <w:bCs/>
          <w:color w:val="auto"/>
          <w:sz w:val="32"/>
          <w:szCs w:val="32"/>
          <w:highlight w:val="none"/>
        </w:rPr>
      </w:pPr>
    </w:p>
    <w:p w14:paraId="3C7C2427">
      <w:pPr>
        <w:spacing w:line="400" w:lineRule="exact"/>
        <w:ind w:firstLine="2766" w:firstLineChars="861"/>
        <w:contextualSpacing/>
        <w:rPr>
          <w:rFonts w:hint="eastAsia" w:ascii="宋体" w:hAnsi="宋体" w:eastAsia="宋体" w:cs="宋体"/>
          <w:b/>
          <w:bCs/>
          <w:color w:val="auto"/>
          <w:sz w:val="32"/>
          <w:szCs w:val="32"/>
          <w:highlight w:val="none"/>
        </w:rPr>
      </w:pPr>
    </w:p>
    <w:p w14:paraId="67D6F2FE">
      <w:pPr>
        <w:spacing w:line="400" w:lineRule="exact"/>
        <w:ind w:firstLine="2766" w:firstLineChars="861"/>
        <w:contextualSpacing/>
        <w:rPr>
          <w:rFonts w:hint="eastAsia" w:ascii="宋体" w:hAnsi="宋体" w:eastAsia="宋体" w:cs="宋体"/>
          <w:b/>
          <w:bCs/>
          <w:color w:val="auto"/>
          <w:sz w:val="32"/>
          <w:szCs w:val="32"/>
          <w:highlight w:val="none"/>
        </w:rPr>
      </w:pPr>
    </w:p>
    <w:p w14:paraId="634D987F">
      <w:pPr>
        <w:spacing w:line="400" w:lineRule="exact"/>
        <w:ind w:firstLine="2766" w:firstLineChars="861"/>
        <w:contextualSpacing/>
        <w:rPr>
          <w:rFonts w:hint="eastAsia" w:ascii="宋体" w:hAnsi="宋体" w:eastAsia="宋体" w:cs="宋体"/>
          <w:b/>
          <w:bCs/>
          <w:color w:val="auto"/>
          <w:sz w:val="32"/>
          <w:szCs w:val="32"/>
          <w:highlight w:val="none"/>
        </w:rPr>
      </w:pPr>
    </w:p>
    <w:p w14:paraId="2395D635">
      <w:pPr>
        <w:spacing w:line="400" w:lineRule="exact"/>
        <w:ind w:firstLine="2766" w:firstLineChars="861"/>
        <w:contextualSpacing/>
        <w:rPr>
          <w:rFonts w:hint="eastAsia" w:ascii="宋体" w:hAnsi="宋体" w:eastAsia="宋体" w:cs="宋体"/>
          <w:b/>
          <w:bCs/>
          <w:color w:val="auto"/>
          <w:sz w:val="32"/>
          <w:szCs w:val="32"/>
          <w:highlight w:val="none"/>
        </w:rPr>
      </w:pPr>
    </w:p>
    <w:p w14:paraId="7D9B2DC2">
      <w:pPr>
        <w:spacing w:line="400" w:lineRule="exact"/>
        <w:ind w:firstLine="2766" w:firstLineChars="861"/>
        <w:contextualSpacing/>
        <w:rPr>
          <w:rFonts w:hint="eastAsia" w:ascii="宋体" w:hAnsi="宋体" w:eastAsia="宋体" w:cs="宋体"/>
          <w:b/>
          <w:bCs/>
          <w:color w:val="auto"/>
          <w:sz w:val="32"/>
          <w:szCs w:val="32"/>
          <w:highlight w:val="none"/>
        </w:rPr>
      </w:pPr>
    </w:p>
    <w:p w14:paraId="2C521898">
      <w:pPr>
        <w:jc w:val="both"/>
        <w:outlineLvl w:val="1"/>
        <w:rPr>
          <w:rFonts w:hint="eastAsia" w:ascii="宋体" w:hAnsi="宋体" w:eastAsia="宋体" w:cs="宋体"/>
          <w:b/>
          <w:color w:val="auto"/>
          <w:sz w:val="28"/>
          <w:szCs w:val="28"/>
          <w:highlight w:val="none"/>
          <w:lang w:val="zh-CN" w:eastAsia="zh-CN"/>
        </w:rPr>
      </w:pPr>
      <w:bookmarkStart w:id="347" w:name="_Toc1854"/>
      <w:r>
        <w:rPr>
          <w:rFonts w:hint="eastAsia" w:ascii="宋体" w:hAnsi="宋体" w:eastAsia="宋体" w:cs="宋体"/>
          <w:b/>
          <w:color w:val="auto"/>
          <w:sz w:val="28"/>
          <w:szCs w:val="28"/>
          <w:highlight w:val="none"/>
          <w:lang w:val="zh-CN" w:eastAsia="zh-CN"/>
        </w:rPr>
        <w:t>附件1</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zh-CN" w:eastAsia="zh-CN"/>
        </w:rPr>
        <w:t>竞争性磋商</w:t>
      </w:r>
      <w:r>
        <w:rPr>
          <w:rFonts w:hint="eastAsia" w:ascii="宋体" w:hAnsi="宋体" w:eastAsia="宋体" w:cs="宋体"/>
          <w:b/>
          <w:color w:val="auto"/>
          <w:sz w:val="28"/>
          <w:szCs w:val="28"/>
          <w:highlight w:val="none"/>
          <w:lang w:val="en-US" w:eastAsia="zh-CN"/>
        </w:rPr>
        <w:t>最终</w:t>
      </w:r>
      <w:r>
        <w:rPr>
          <w:rFonts w:hint="eastAsia" w:ascii="宋体" w:hAnsi="宋体" w:eastAsia="宋体" w:cs="宋体"/>
          <w:b/>
          <w:color w:val="auto"/>
          <w:sz w:val="28"/>
          <w:szCs w:val="28"/>
          <w:highlight w:val="none"/>
          <w:lang w:val="zh-CN" w:eastAsia="zh-CN"/>
        </w:rPr>
        <w:t>报价表（</w:t>
      </w:r>
      <w:r>
        <w:rPr>
          <w:rFonts w:hint="eastAsia" w:ascii="宋体" w:hAnsi="宋体" w:eastAsia="宋体" w:cs="宋体"/>
          <w:b/>
          <w:color w:val="auto"/>
          <w:sz w:val="28"/>
          <w:szCs w:val="28"/>
          <w:highlight w:val="none"/>
          <w:lang w:val="en-US" w:eastAsia="zh-CN"/>
        </w:rPr>
        <w:t>线上发起</w:t>
      </w:r>
      <w:r>
        <w:rPr>
          <w:rFonts w:hint="eastAsia" w:ascii="宋体" w:hAnsi="宋体" w:eastAsia="宋体" w:cs="宋体"/>
          <w:b/>
          <w:color w:val="auto"/>
          <w:sz w:val="28"/>
          <w:szCs w:val="28"/>
          <w:highlight w:val="none"/>
          <w:lang w:val="zh-CN" w:eastAsia="zh-CN"/>
        </w:rPr>
        <w:t>）</w:t>
      </w:r>
      <w:bookmarkEnd w:id="347"/>
    </w:p>
    <w:p w14:paraId="13B074DD">
      <w:pPr>
        <w:spacing w:line="400" w:lineRule="exact"/>
        <w:ind w:firstLine="2766" w:firstLineChars="861"/>
        <w:contextualSpacing/>
        <w:rPr>
          <w:rFonts w:hint="eastAsia" w:ascii="宋体" w:hAnsi="宋体" w:eastAsia="宋体" w:cs="宋体"/>
          <w:b/>
          <w:bCs/>
          <w:color w:val="auto"/>
          <w:sz w:val="32"/>
          <w:szCs w:val="32"/>
          <w:highlight w:val="none"/>
        </w:rPr>
      </w:pPr>
    </w:p>
    <w:p w14:paraId="66F88832">
      <w:pPr>
        <w:spacing w:line="400" w:lineRule="exact"/>
        <w:ind w:firstLine="2766" w:firstLineChars="861"/>
        <w:contextualSpacing/>
        <w:rPr>
          <w:rFonts w:hint="eastAsia" w:ascii="宋体" w:hAnsi="宋体" w:eastAsia="宋体" w:cs="宋体"/>
          <w:b/>
          <w:bCs/>
          <w:color w:val="auto"/>
          <w:sz w:val="32"/>
          <w:szCs w:val="32"/>
          <w:highlight w:val="none"/>
        </w:rPr>
      </w:pPr>
    </w:p>
    <w:p w14:paraId="6FEAC309">
      <w:pPr>
        <w:spacing w:line="400" w:lineRule="exact"/>
        <w:ind w:firstLine="2766" w:firstLineChars="861"/>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竞争性磋商</w:t>
      </w: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报价表</w:t>
      </w:r>
    </w:p>
    <w:p w14:paraId="057B0924">
      <w:pPr>
        <w:spacing w:line="400" w:lineRule="exact"/>
        <w:ind w:firstLine="2711" w:firstLineChars="750"/>
        <w:rPr>
          <w:rFonts w:hint="eastAsia" w:ascii="宋体" w:hAnsi="宋体" w:eastAsia="宋体" w:cs="宋体"/>
          <w:b/>
          <w:color w:val="auto"/>
          <w:sz w:val="36"/>
          <w:szCs w:val="36"/>
          <w:highlight w:val="none"/>
        </w:rPr>
      </w:pPr>
    </w:p>
    <w:p w14:paraId="52F19D89">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p>
    <w:p w14:paraId="39A025C4">
      <w:pPr>
        <w:spacing w:line="400" w:lineRule="exact"/>
        <w:jc w:val="right"/>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磋商日期：</w:t>
      </w:r>
      <w:r>
        <w:rPr>
          <w:rFonts w:hint="eastAsia" w:ascii="宋体" w:hAnsi="宋体" w:eastAsia="宋体" w:cs="宋体"/>
          <w:color w:val="auto"/>
          <w:highlight w:val="none"/>
          <w:lang w:eastAsia="zh-CN"/>
        </w:rPr>
        <w:t>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tbl>
      <w:tblPr>
        <w:tblStyle w:val="29"/>
        <w:tblpPr w:leftFromText="180" w:rightFromText="180" w:vertAnchor="text" w:horzAnchor="page" w:tblpX="1447" w:tblpY="11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09"/>
        <w:gridCol w:w="1844"/>
        <w:gridCol w:w="2277"/>
      </w:tblGrid>
      <w:tr w14:paraId="7C5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2403" w:type="dxa"/>
            <w:vAlign w:val="center"/>
          </w:tcPr>
          <w:p w14:paraId="75CDE9C0">
            <w:pPr>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项目名称</w:t>
            </w:r>
          </w:p>
        </w:tc>
        <w:tc>
          <w:tcPr>
            <w:tcW w:w="2609" w:type="dxa"/>
            <w:vAlign w:val="center"/>
          </w:tcPr>
          <w:p w14:paraId="5F3189AE">
            <w:pPr>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项目编号</w:t>
            </w:r>
          </w:p>
        </w:tc>
        <w:tc>
          <w:tcPr>
            <w:tcW w:w="1844" w:type="dxa"/>
            <w:vAlign w:val="center"/>
          </w:tcPr>
          <w:p w14:paraId="31E69D9F">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bCs/>
                <w:color w:val="auto"/>
                <w:highlight w:val="none"/>
              </w:rPr>
              <w:t>工程质量</w:t>
            </w:r>
          </w:p>
        </w:tc>
        <w:tc>
          <w:tcPr>
            <w:tcW w:w="2277" w:type="dxa"/>
            <w:vAlign w:val="center"/>
          </w:tcPr>
          <w:p w14:paraId="629B4943">
            <w:pPr>
              <w:spacing w:line="400" w:lineRule="exact"/>
              <w:jc w:val="center"/>
              <w:rPr>
                <w:rFonts w:hint="eastAsia" w:ascii="宋体" w:hAnsi="宋体" w:eastAsia="宋体" w:cs="宋体"/>
                <w:spacing w:val="6"/>
                <w:sz w:val="22"/>
                <w:szCs w:val="22"/>
                <w:highlight w:val="none"/>
                <w:lang w:val="en-US" w:eastAsia="zh-CN" w:bidi="zh-CN"/>
              </w:rPr>
            </w:pPr>
            <w:r>
              <w:rPr>
                <w:rFonts w:hint="eastAsia" w:ascii="宋体" w:hAnsi="宋体" w:eastAsia="宋体" w:cs="宋体"/>
                <w:spacing w:val="6"/>
                <w:sz w:val="22"/>
                <w:szCs w:val="22"/>
                <w:highlight w:val="none"/>
                <w:lang w:val="en-US" w:eastAsia="zh-CN" w:bidi="zh-CN"/>
              </w:rPr>
              <w:t>施工工期</w:t>
            </w:r>
            <w:r>
              <w:rPr>
                <w:rFonts w:hint="eastAsia" w:ascii="宋体" w:hAnsi="宋体" w:eastAsia="宋体" w:cs="宋体"/>
                <w:color w:val="auto"/>
                <w:highlight w:val="none"/>
                <w:lang w:val="en-US" w:eastAsia="zh-CN"/>
              </w:rPr>
              <w:t>（日历天）</w:t>
            </w:r>
          </w:p>
        </w:tc>
      </w:tr>
      <w:tr w14:paraId="4F2C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2403" w:type="dxa"/>
            <w:vAlign w:val="center"/>
          </w:tcPr>
          <w:p w14:paraId="5325A838">
            <w:pPr>
              <w:spacing w:line="400" w:lineRule="exact"/>
              <w:jc w:val="center"/>
              <w:rPr>
                <w:rFonts w:hint="eastAsia" w:ascii="宋体" w:hAnsi="宋体" w:eastAsia="宋体" w:cs="宋体"/>
                <w:color w:val="auto"/>
                <w:highlight w:val="none"/>
              </w:rPr>
            </w:pPr>
          </w:p>
        </w:tc>
        <w:tc>
          <w:tcPr>
            <w:tcW w:w="2609" w:type="dxa"/>
            <w:vAlign w:val="center"/>
          </w:tcPr>
          <w:p w14:paraId="56C0FEFF">
            <w:pPr>
              <w:spacing w:line="400" w:lineRule="exact"/>
              <w:jc w:val="center"/>
              <w:rPr>
                <w:rFonts w:hint="eastAsia" w:ascii="宋体" w:hAnsi="宋体" w:eastAsia="宋体" w:cs="宋体"/>
                <w:color w:val="auto"/>
                <w:highlight w:val="none"/>
              </w:rPr>
            </w:pPr>
          </w:p>
        </w:tc>
        <w:tc>
          <w:tcPr>
            <w:tcW w:w="1844" w:type="dxa"/>
            <w:vAlign w:val="center"/>
          </w:tcPr>
          <w:p w14:paraId="7A140B87">
            <w:pPr>
              <w:spacing w:line="400" w:lineRule="exact"/>
              <w:jc w:val="center"/>
              <w:rPr>
                <w:rFonts w:hint="eastAsia" w:ascii="宋体" w:hAnsi="宋体" w:eastAsia="宋体" w:cs="宋体"/>
                <w:color w:val="auto"/>
                <w:highlight w:val="none"/>
              </w:rPr>
            </w:pPr>
          </w:p>
        </w:tc>
        <w:tc>
          <w:tcPr>
            <w:tcW w:w="2277" w:type="dxa"/>
            <w:vAlign w:val="center"/>
          </w:tcPr>
          <w:p w14:paraId="411E450A">
            <w:pPr>
              <w:spacing w:line="400" w:lineRule="exact"/>
              <w:jc w:val="center"/>
              <w:rPr>
                <w:rFonts w:hint="eastAsia" w:ascii="宋体" w:hAnsi="宋体" w:eastAsia="宋体" w:cs="宋体"/>
                <w:color w:val="auto"/>
                <w:highlight w:val="none"/>
              </w:rPr>
            </w:pPr>
          </w:p>
        </w:tc>
      </w:tr>
      <w:tr w14:paraId="78FF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2403" w:type="dxa"/>
            <w:vAlign w:val="center"/>
          </w:tcPr>
          <w:p w14:paraId="6CE1A4C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最终</w:t>
            </w:r>
            <w:r>
              <w:rPr>
                <w:rFonts w:hint="eastAsia" w:ascii="宋体" w:hAnsi="宋体" w:eastAsia="宋体" w:cs="宋体"/>
                <w:color w:val="auto"/>
                <w:highlight w:val="none"/>
              </w:rPr>
              <w:t>磋商报价</w:t>
            </w:r>
          </w:p>
        </w:tc>
        <w:tc>
          <w:tcPr>
            <w:tcW w:w="6730" w:type="dxa"/>
            <w:gridSpan w:val="3"/>
            <w:vAlign w:val="center"/>
          </w:tcPr>
          <w:p w14:paraId="7E892E52">
            <w:pPr>
              <w:spacing w:line="400" w:lineRule="exact"/>
              <w:rPr>
                <w:rFonts w:hint="eastAsia" w:ascii="宋体" w:hAnsi="宋体" w:eastAsia="宋体" w:cs="宋体"/>
                <w:color w:val="auto"/>
                <w:highlight w:val="none"/>
              </w:rPr>
            </w:pPr>
            <w:r>
              <w:rPr>
                <w:rFonts w:hint="eastAsia" w:ascii="宋体" w:hAnsi="宋体" w:eastAsia="宋体" w:cs="宋体"/>
                <w:color w:val="000000"/>
                <w:highlight w:val="none"/>
              </w:rPr>
              <w:t>人民币（大写）                         ￥    元</w:t>
            </w:r>
          </w:p>
        </w:tc>
      </w:tr>
    </w:tbl>
    <w:p w14:paraId="748745CE">
      <w:pPr>
        <w:spacing w:line="400" w:lineRule="exac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注：</w:t>
      </w:r>
      <w:r>
        <w:rPr>
          <w:rFonts w:hint="eastAsia" w:ascii="宋体" w:hAnsi="宋体" w:eastAsia="宋体" w:cs="宋体"/>
          <w:b/>
          <w:bCs w:val="0"/>
          <w:color w:val="auto"/>
          <w:highlight w:val="none"/>
          <w:lang w:val="en-US" w:eastAsia="zh-CN"/>
        </w:rPr>
        <w:t>此表在开启最终报价后，由供应商填写完整、盖章签字后扫描作为最终报价的附件上传至《政采云平台》</w:t>
      </w:r>
      <w:r>
        <w:rPr>
          <w:rFonts w:hint="eastAsia" w:ascii="宋体" w:hAnsi="宋体" w:eastAsia="宋体" w:cs="宋体"/>
          <w:b/>
          <w:bCs w:val="0"/>
          <w:color w:val="auto"/>
          <w:highlight w:val="none"/>
        </w:rPr>
        <w:t>。</w:t>
      </w:r>
    </w:p>
    <w:p w14:paraId="6130AB3C">
      <w:pPr>
        <w:adjustRightInd w:val="0"/>
        <w:spacing w:line="400" w:lineRule="exact"/>
        <w:textAlignment w:val="baseline"/>
        <w:rPr>
          <w:rFonts w:hint="eastAsia" w:ascii="宋体" w:hAnsi="宋体" w:eastAsia="宋体" w:cs="宋体"/>
          <w:b/>
          <w:color w:val="auto"/>
          <w:highlight w:val="none"/>
        </w:rPr>
      </w:pPr>
    </w:p>
    <w:p w14:paraId="70E2A253">
      <w:pPr>
        <w:spacing w:line="400" w:lineRule="exact"/>
        <w:rPr>
          <w:rFonts w:hint="eastAsia" w:ascii="宋体" w:hAnsi="宋体" w:eastAsia="宋体" w:cs="宋体"/>
          <w:color w:val="auto"/>
          <w:highlight w:val="none"/>
        </w:rPr>
      </w:pPr>
    </w:p>
    <w:p w14:paraId="4DDB6463">
      <w:pPr>
        <w:spacing w:line="400" w:lineRule="exact"/>
        <w:ind w:firstLine="2321" w:firstLineChars="1055"/>
        <w:rPr>
          <w:rFonts w:hint="eastAsia" w:ascii="宋体" w:hAnsi="宋体" w:eastAsia="宋体" w:cs="宋体"/>
          <w:color w:val="auto"/>
          <w:highlight w:val="none"/>
        </w:rPr>
      </w:pPr>
    </w:p>
    <w:p w14:paraId="25A0F3C6">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供应商：</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178F1EB3">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（签字或盖章）</w:t>
      </w:r>
    </w:p>
    <w:p w14:paraId="45734FF4">
      <w:pPr>
        <w:spacing w:line="400" w:lineRule="exact"/>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2377CE66">
      <w:pPr>
        <w:pStyle w:val="28"/>
        <w:rPr>
          <w:rFonts w:hint="eastAsia" w:ascii="宋体" w:hAnsi="宋体" w:eastAsia="宋体" w:cs="宋体"/>
          <w:b/>
          <w:color w:val="auto"/>
          <w:highlight w:val="none"/>
        </w:rPr>
      </w:pPr>
    </w:p>
    <w:p w14:paraId="4100769E">
      <w:pPr>
        <w:rPr>
          <w:rFonts w:hint="eastAsia" w:ascii="宋体" w:hAnsi="宋体" w:eastAsia="宋体" w:cs="宋体"/>
          <w:b/>
          <w:bCs/>
          <w:color w:val="000000"/>
          <w:kern w:val="0"/>
          <w:sz w:val="36"/>
          <w:szCs w:val="36"/>
          <w:highlight w:val="none"/>
          <w:lang w:val="zh-CN" w:eastAsia="zh-CN" w:bidi="zh-CN"/>
        </w:rPr>
      </w:pPr>
      <w:r>
        <w:rPr>
          <w:rFonts w:hint="eastAsia" w:ascii="宋体" w:hAnsi="宋体" w:eastAsia="宋体" w:cs="宋体"/>
          <w:b/>
          <w:bCs/>
          <w:color w:val="000000"/>
          <w:kern w:val="0"/>
          <w:sz w:val="36"/>
          <w:szCs w:val="36"/>
          <w:highlight w:val="none"/>
          <w:lang w:val="zh-CN" w:eastAsia="zh-CN" w:bidi="zh-CN"/>
        </w:rPr>
        <w:br w:type="page"/>
      </w:r>
    </w:p>
    <w:p w14:paraId="7FA0F369">
      <w:pPr>
        <w:pStyle w:val="2"/>
        <w:spacing w:line="400" w:lineRule="exact"/>
        <w:rPr>
          <w:rFonts w:hint="eastAsia" w:ascii="宋体" w:hAnsi="宋体" w:eastAsia="宋体" w:cs="宋体"/>
          <w:b/>
          <w:bCs/>
          <w:color w:val="000000"/>
          <w:kern w:val="0"/>
          <w:sz w:val="36"/>
          <w:szCs w:val="36"/>
          <w:highlight w:val="none"/>
          <w:lang w:val="zh-CN" w:eastAsia="zh-CN" w:bidi="zh-CN"/>
        </w:rPr>
      </w:pPr>
      <w:bookmarkStart w:id="348" w:name="_Toc12368"/>
      <w:r>
        <w:rPr>
          <w:rFonts w:hint="eastAsia" w:ascii="宋体" w:hAnsi="宋体" w:eastAsia="宋体" w:cs="宋体"/>
          <w:b/>
          <w:bCs/>
          <w:color w:val="000000"/>
          <w:kern w:val="0"/>
          <w:sz w:val="36"/>
          <w:szCs w:val="36"/>
          <w:highlight w:val="none"/>
          <w:lang w:eastAsia="zh-CN"/>
        </w:rPr>
        <w:t>第</w:t>
      </w:r>
      <w:r>
        <w:rPr>
          <w:rFonts w:hint="eastAsia" w:cs="宋体"/>
          <w:b/>
          <w:bCs/>
          <w:color w:val="000000"/>
          <w:kern w:val="0"/>
          <w:sz w:val="36"/>
          <w:szCs w:val="36"/>
          <w:highlight w:val="none"/>
          <w:lang w:val="en-US" w:eastAsia="zh-CN"/>
        </w:rPr>
        <w:t>六</w:t>
      </w:r>
      <w:r>
        <w:rPr>
          <w:rFonts w:hint="eastAsia" w:ascii="宋体" w:hAnsi="宋体" w:eastAsia="宋体" w:cs="宋体"/>
          <w:b/>
          <w:bCs/>
          <w:color w:val="000000"/>
          <w:kern w:val="0"/>
          <w:sz w:val="36"/>
          <w:szCs w:val="36"/>
          <w:highlight w:val="none"/>
          <w:lang w:eastAsia="zh-CN"/>
        </w:rPr>
        <w:t xml:space="preserve">章  </w:t>
      </w:r>
      <w:r>
        <w:rPr>
          <w:rFonts w:hint="eastAsia" w:ascii="宋体" w:hAnsi="宋体" w:eastAsia="宋体" w:cs="宋体"/>
          <w:b/>
          <w:bCs/>
          <w:color w:val="000000"/>
          <w:kern w:val="0"/>
          <w:sz w:val="36"/>
          <w:szCs w:val="36"/>
          <w:highlight w:val="none"/>
          <w:lang w:val="zh-CN" w:eastAsia="zh-CN" w:bidi="zh-CN"/>
        </w:rPr>
        <w:t>技术标准和要求</w:t>
      </w:r>
      <w:bookmarkEnd w:id="348"/>
    </w:p>
    <w:p w14:paraId="516142C1">
      <w:pPr>
        <w:spacing w:before="77" w:line="600" w:lineRule="auto"/>
        <w:outlineLvl w:val="0"/>
        <w:rPr>
          <w:rFonts w:ascii="宋体" w:hAnsi="宋体" w:eastAsia="宋体" w:cs="宋体"/>
          <w:sz w:val="28"/>
          <w:szCs w:val="28"/>
          <w:highlight w:val="none"/>
        </w:rPr>
      </w:pPr>
      <w:bookmarkStart w:id="349" w:name="_Toc20470"/>
      <w:bookmarkStart w:id="350" w:name="_Toc5460"/>
      <w:r>
        <w:rPr>
          <w:rFonts w:ascii="宋体" w:hAnsi="宋体" w:eastAsia="宋体" w:cs="宋体"/>
          <w:b/>
          <w:bCs/>
          <w:spacing w:val="-5"/>
          <w:sz w:val="28"/>
          <w:szCs w:val="28"/>
          <w:highlight w:val="none"/>
        </w:rPr>
        <w:t>一、磋商内容</w:t>
      </w:r>
      <w:bookmarkEnd w:id="349"/>
      <w:bookmarkEnd w:id="350"/>
    </w:p>
    <w:p w14:paraId="38A39C11">
      <w:pPr>
        <w:spacing w:line="600" w:lineRule="auto"/>
        <w:ind w:firstLine="480" w:firstLineChars="200"/>
        <w:rPr>
          <w:rFonts w:hint="eastAsia" w:ascii="宋体" w:hAnsi="宋体" w:eastAsia="宋体" w:cs="宋体"/>
          <w:b w:val="0"/>
          <w:bCs/>
          <w:color w:val="auto"/>
          <w:sz w:val="24"/>
          <w:szCs w:val="24"/>
          <w:highlight w:val="none"/>
        </w:rPr>
      </w:pPr>
      <w:r>
        <w:rPr>
          <w:rFonts w:hint="eastAsia" w:cs="宋体"/>
          <w:b w:val="0"/>
          <w:bCs/>
          <w:color w:val="auto"/>
          <w:sz w:val="24"/>
          <w:szCs w:val="24"/>
          <w:highlight w:val="none"/>
          <w:lang w:val="en-US" w:eastAsia="zh-CN"/>
        </w:rPr>
        <w:t>门源县政府大楼办公业务用房消防设备设施改造维修项目</w:t>
      </w:r>
      <w:r>
        <w:rPr>
          <w:rFonts w:hint="eastAsia" w:ascii="宋体" w:hAnsi="宋体" w:eastAsia="宋体" w:cs="宋体"/>
          <w:b w:val="0"/>
          <w:bCs/>
          <w:color w:val="auto"/>
          <w:sz w:val="24"/>
          <w:szCs w:val="24"/>
          <w:highlight w:val="none"/>
        </w:rPr>
        <w:t>，建设内容详见工程量清单。该项目已具备施工条件，现组织磋商活动。具体内容详见工程量清单及现场实际情况。</w:t>
      </w:r>
    </w:p>
    <w:p w14:paraId="07C11A5A">
      <w:pPr>
        <w:spacing w:before="277" w:line="600" w:lineRule="auto"/>
        <w:outlineLvl w:val="0"/>
        <w:rPr>
          <w:rFonts w:ascii="宋体" w:hAnsi="宋体" w:eastAsia="宋体" w:cs="宋体"/>
          <w:sz w:val="28"/>
          <w:szCs w:val="28"/>
          <w:highlight w:val="none"/>
        </w:rPr>
      </w:pPr>
      <w:bookmarkStart w:id="351" w:name="bookmark112"/>
      <w:bookmarkEnd w:id="351"/>
      <w:bookmarkStart w:id="352" w:name="bookmark111"/>
      <w:bookmarkEnd w:id="352"/>
      <w:bookmarkStart w:id="353" w:name="_Toc5348"/>
      <w:bookmarkStart w:id="354" w:name="_Toc19021"/>
      <w:r>
        <w:rPr>
          <w:rFonts w:hint="eastAsia" w:cs="宋体"/>
          <w:b/>
          <w:bCs/>
          <w:spacing w:val="-4"/>
          <w:sz w:val="28"/>
          <w:szCs w:val="28"/>
          <w:highlight w:val="none"/>
          <w:lang w:val="en-US" w:eastAsia="zh-CN"/>
        </w:rPr>
        <w:t>二</w:t>
      </w:r>
      <w:r>
        <w:rPr>
          <w:rFonts w:ascii="宋体" w:hAnsi="宋体" w:eastAsia="宋体" w:cs="宋体"/>
          <w:b/>
          <w:bCs/>
          <w:spacing w:val="-4"/>
          <w:sz w:val="28"/>
          <w:szCs w:val="28"/>
          <w:highlight w:val="none"/>
        </w:rPr>
        <w:t>、技术标准和要求</w:t>
      </w:r>
      <w:bookmarkEnd w:id="353"/>
      <w:bookmarkEnd w:id="354"/>
    </w:p>
    <w:p w14:paraId="20A69FB8">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1、工程建设条件：现场已具备施工条件，资金已落实。</w:t>
      </w:r>
    </w:p>
    <w:p w14:paraId="6E01D989">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2、工程建设要求：</w:t>
      </w:r>
    </w:p>
    <w:p w14:paraId="718FF1CC">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（1）质量要求：合格。</w:t>
      </w:r>
    </w:p>
    <w:p w14:paraId="2E37B5A1">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（2）施工工期：60天。</w:t>
      </w:r>
    </w:p>
    <w:p w14:paraId="19A9433F">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（3）该工程不得转包。</w:t>
      </w:r>
    </w:p>
    <w:p w14:paraId="22ADFF4E">
      <w:pPr>
        <w:spacing w:line="600" w:lineRule="auto"/>
        <w:ind w:firstLine="480" w:firstLineChars="200"/>
        <w:rPr>
          <w:rFonts w:hint="eastAsia" w:cs="宋体"/>
          <w:b w:val="0"/>
          <w:bCs/>
          <w:color w:val="auto"/>
          <w:sz w:val="24"/>
          <w:szCs w:val="24"/>
          <w:highlight w:val="none"/>
          <w:lang w:val="en-US" w:eastAsia="zh-CN"/>
        </w:rPr>
      </w:pPr>
      <w:r>
        <w:rPr>
          <w:rFonts w:hint="eastAsia" w:cs="宋体"/>
          <w:b w:val="0"/>
          <w:bCs/>
          <w:color w:val="auto"/>
          <w:sz w:val="24"/>
          <w:szCs w:val="24"/>
          <w:highlight w:val="none"/>
          <w:lang w:val="en-US" w:eastAsia="zh-CN"/>
        </w:rPr>
        <w:t>（4）缺陷责任期：2年。</w:t>
      </w:r>
    </w:p>
    <w:p w14:paraId="3CF0C3B5">
      <w:pPr>
        <w:spacing w:line="600" w:lineRule="auto"/>
        <w:ind w:firstLine="480" w:firstLineChars="200"/>
        <w:rPr>
          <w:rFonts w:hint="default" w:cs="宋体"/>
          <w:b w:val="0"/>
          <w:bCs/>
          <w:color w:val="auto"/>
          <w:sz w:val="24"/>
          <w:szCs w:val="24"/>
          <w:highlight w:val="none"/>
          <w:lang w:val="en-US" w:eastAsia="zh-CN"/>
        </w:rPr>
      </w:pPr>
      <w:r>
        <w:rPr>
          <w:rFonts w:hint="eastAsia" w:cs="宋体"/>
          <w:b w:val="0"/>
          <w:bCs/>
          <w:color w:val="auto"/>
          <w:sz w:val="24"/>
          <w:szCs w:val="24"/>
          <w:highlight w:val="none"/>
          <w:lang w:val="en-US" w:eastAsia="zh-CN"/>
        </w:rPr>
        <w:t>（5）付款方式：合同签订后30日内，甲方向乙方支付预付款，预付款比例为合同金额的30%；竣工验收合格后达到付款条件起30日，支付合同金额的40%，竣工结算后，达到付款条件起30日，支付合同总金额的27.00%，缺陷责任期满后，达到付款条件起30日，支付合同总金额的3.00%。</w:t>
      </w:r>
    </w:p>
    <w:p w14:paraId="5667A3F6">
      <w:pPr>
        <w:spacing w:line="600" w:lineRule="auto"/>
        <w:ind w:firstLine="480" w:firstLineChars="200"/>
        <w:rPr>
          <w:rFonts w:hint="eastAsia" w:cs="宋体"/>
          <w:b w:val="0"/>
          <w:bCs/>
          <w:color w:val="auto"/>
          <w:sz w:val="24"/>
          <w:szCs w:val="24"/>
          <w:highlight w:val="yellow"/>
          <w:lang w:val="en-US" w:eastAsia="zh-CN"/>
        </w:rPr>
      </w:pPr>
    </w:p>
    <w:p w14:paraId="3DFCB65E">
      <w:pPr>
        <w:spacing w:line="400" w:lineRule="exact"/>
        <w:ind w:firstLine="480" w:firstLineChars="200"/>
        <w:rPr>
          <w:rFonts w:hint="eastAsia" w:cs="宋体"/>
          <w:b w:val="0"/>
          <w:bCs/>
          <w:color w:val="auto"/>
          <w:sz w:val="24"/>
          <w:szCs w:val="24"/>
          <w:highlight w:val="none"/>
          <w:lang w:val="en-US" w:eastAsia="zh-CN"/>
        </w:rPr>
      </w:pPr>
    </w:p>
    <w:bookmarkEnd w:id="343"/>
    <w:bookmarkEnd w:id="344"/>
    <w:bookmarkEnd w:id="346"/>
    <w:p w14:paraId="1C7CBCDC">
      <w:pPr>
        <w:rPr>
          <w:rFonts w:hint="eastAsia"/>
          <w:b/>
          <w:bCs/>
          <w:w w:val="95"/>
          <w:sz w:val="36"/>
          <w:szCs w:val="36"/>
          <w:highlight w:val="none"/>
          <w:lang w:val="en-US" w:eastAsia="zh-CN"/>
        </w:rPr>
      </w:pPr>
    </w:p>
    <w:p w14:paraId="0ADC36DB">
      <w:pPr>
        <w:pStyle w:val="10"/>
        <w:numPr>
          <w:ilvl w:val="0"/>
          <w:numId w:val="0"/>
        </w:numPr>
        <w:spacing w:before="51" w:line="324" w:lineRule="exact"/>
        <w:ind w:right="0" w:rightChars="0"/>
        <w:jc w:val="both"/>
        <w:rPr>
          <w:rFonts w:hint="eastAsia"/>
          <w:b/>
          <w:bCs/>
          <w:w w:val="95"/>
          <w:sz w:val="36"/>
          <w:szCs w:val="36"/>
          <w:highlight w:val="none"/>
          <w:lang w:val="en-US" w:eastAsia="zh-CN"/>
        </w:rPr>
      </w:pPr>
    </w:p>
    <w:p w14:paraId="297BC226">
      <w:pPr>
        <w:pStyle w:val="2"/>
        <w:spacing w:line="400" w:lineRule="exact"/>
        <w:jc w:val="center"/>
        <w:rPr>
          <w:rFonts w:hint="eastAsia" w:ascii="宋体" w:hAnsi="宋体" w:eastAsia="宋体" w:cs="宋体"/>
          <w:b/>
          <w:bCs/>
          <w:color w:val="auto"/>
          <w:kern w:val="0"/>
          <w:sz w:val="36"/>
          <w:szCs w:val="36"/>
          <w:highlight w:val="none"/>
          <w:lang w:val="en-US" w:eastAsia="zh-CN"/>
        </w:rPr>
      </w:pPr>
      <w:bookmarkStart w:id="355" w:name="_Toc12613"/>
      <w:bookmarkStart w:id="356" w:name="_Toc26191"/>
      <w:r>
        <w:rPr>
          <w:rFonts w:hint="eastAsia" w:ascii="宋体" w:hAnsi="宋体" w:eastAsia="宋体" w:cs="宋体"/>
          <w:b/>
          <w:bCs/>
          <w:color w:val="auto"/>
          <w:kern w:val="0"/>
          <w:sz w:val="36"/>
          <w:szCs w:val="36"/>
          <w:highlight w:val="none"/>
          <w:lang w:eastAsia="zh-CN"/>
        </w:rPr>
        <w:t>第</w:t>
      </w:r>
      <w:r>
        <w:rPr>
          <w:rFonts w:hint="eastAsia" w:ascii="宋体" w:hAnsi="宋体" w:eastAsia="宋体" w:cs="宋体"/>
          <w:b/>
          <w:bCs/>
          <w:color w:val="auto"/>
          <w:kern w:val="0"/>
          <w:sz w:val="36"/>
          <w:szCs w:val="36"/>
          <w:highlight w:val="none"/>
          <w:lang w:val="en-US" w:eastAsia="zh-CN"/>
        </w:rPr>
        <w:t>七</w:t>
      </w:r>
      <w:r>
        <w:rPr>
          <w:rFonts w:hint="eastAsia" w:ascii="宋体" w:hAnsi="宋体" w:eastAsia="宋体" w:cs="宋体"/>
          <w:b/>
          <w:bCs/>
          <w:color w:val="auto"/>
          <w:kern w:val="0"/>
          <w:sz w:val="36"/>
          <w:szCs w:val="36"/>
          <w:highlight w:val="none"/>
          <w:lang w:eastAsia="zh-CN"/>
        </w:rPr>
        <w:t xml:space="preserve">章  </w:t>
      </w:r>
      <w:r>
        <w:rPr>
          <w:rFonts w:hint="eastAsia" w:ascii="宋体" w:hAnsi="宋体" w:eastAsia="宋体" w:cs="宋体"/>
          <w:b/>
          <w:bCs/>
          <w:color w:val="auto"/>
          <w:kern w:val="0"/>
          <w:sz w:val="36"/>
          <w:szCs w:val="36"/>
          <w:highlight w:val="none"/>
          <w:lang w:val="en-US" w:eastAsia="zh-CN"/>
        </w:rPr>
        <w:t>工程量清单</w:t>
      </w:r>
      <w:bookmarkEnd w:id="355"/>
      <w:bookmarkEnd w:id="356"/>
    </w:p>
    <w:p w14:paraId="407C10D3">
      <w:pPr>
        <w:pStyle w:val="2"/>
        <w:spacing w:line="400" w:lineRule="exact"/>
        <w:rPr>
          <w:rFonts w:hint="eastAsia" w:ascii="宋体" w:hAnsi="宋体" w:eastAsia="宋体" w:cs="宋体"/>
          <w:b/>
          <w:bCs/>
          <w:color w:val="auto"/>
          <w:kern w:val="0"/>
          <w:sz w:val="36"/>
          <w:szCs w:val="36"/>
          <w:highlight w:val="none"/>
          <w:lang w:val="zh-CN" w:eastAsia="zh-CN" w:bidi="zh-CN"/>
        </w:rPr>
      </w:pPr>
    </w:p>
    <w:p w14:paraId="60A2DE60">
      <w:pPr>
        <w:pStyle w:val="10"/>
        <w:numPr>
          <w:ilvl w:val="0"/>
          <w:numId w:val="0"/>
        </w:numPr>
        <w:spacing w:before="51" w:line="324" w:lineRule="exact"/>
        <w:ind w:right="0" w:rightChars="0"/>
        <w:jc w:val="center"/>
        <w:rPr>
          <w:rFonts w:hint="eastAsia"/>
          <w:b/>
          <w:bCs/>
          <w:w w:val="95"/>
          <w:sz w:val="36"/>
          <w:szCs w:val="36"/>
          <w:highlight w:val="none"/>
          <w:lang w:val="en-US" w:eastAsia="zh-CN"/>
        </w:rPr>
      </w:pPr>
      <w:r>
        <w:rPr>
          <w:rFonts w:hint="eastAsia"/>
          <w:b/>
          <w:bCs/>
          <w:color w:val="auto"/>
          <w:w w:val="95"/>
          <w:sz w:val="36"/>
          <w:szCs w:val="36"/>
          <w:highlight w:val="none"/>
          <w:lang w:val="en-US" w:eastAsia="zh-CN"/>
        </w:rPr>
        <w:t>另册</w:t>
      </w:r>
    </w:p>
    <w:sectPr>
      <w:footerReference r:id="rId8" w:type="default"/>
      <w:pgSz w:w="11905" w:h="16838"/>
      <w:pgMar w:top="1440" w:right="1440" w:bottom="1440" w:left="1440" w:header="850" w:footer="992" w:gutter="0"/>
      <w:pgBorders w:offsetFrom="page">
        <w:top w:val="none" w:sz="0" w:space="0"/>
        <w:left w:val="none" w:sz="0" w:space="0"/>
        <w:bottom w:val="none" w:sz="0" w:space="0"/>
        <w:right w:val="none" w:sz="0" w:space="0"/>
      </w:pgBorders>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4E87">
    <w:pPr>
      <w:pStyle w:val="17"/>
      <w:tabs>
        <w:tab w:val="center" w:pos="5325"/>
        <w:tab w:val="clear" w:pos="4153"/>
      </w:tabs>
      <w:spacing w:line="480" w:lineRule="auto"/>
      <w:rPr>
        <w:rFonts w:hint="default" w:eastAsia="宋体"/>
        <w:lang w:val="en-US" w:eastAsia="zh-CN"/>
      </w:rPr>
    </w:pPr>
    <w:r>
      <w:rPr>
        <w:rFonts w:hint="eastAsia"/>
        <w:lang w:eastAsia="zh-CN"/>
      </w:rPr>
      <w:t>青海省国丰工程项目管理有限公司</w:t>
    </w:r>
    <w:r>
      <w:rPr>
        <w:rFonts w:hint="eastAsia"/>
      </w:rPr>
      <w:t xml:space="preserve"> </w:t>
    </w:r>
    <w:r>
      <w:rPr>
        <w:rFonts w:hint="eastAsia"/>
        <w:lang w:val="en-US" w:eastAsia="zh-CN"/>
      </w:rPr>
      <w:t xml:space="preserve">                                                联系电话：</w:t>
    </w:r>
    <w:r>
      <w:rPr>
        <w:rFonts w:ascii="宋体" w:hAnsi="宋体" w:eastAsia="宋体" w:cs="宋体"/>
        <w:sz w:val="18"/>
        <w:szCs w:val="22"/>
        <w:lang w:val="zh-CN" w:eastAsia="zh-CN" w:bidi="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7A2C7D0">
                          <w:pPr>
                            <w:pStyle w:val="17"/>
                            <w:rPr>
                              <w:rFonts w:hint="eastAsia" w:eastAsia="宋体"/>
                              <w:lang w:eastAsia="zh-CN"/>
                            </w:rPr>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14:paraId="77A2C7D0">
                    <w:pPr>
                      <w:pStyle w:val="17"/>
                      <w:rPr>
                        <w:rFonts w:hint="eastAsia" w:eastAsia="宋体"/>
                        <w:lang w:eastAsia="zh-CN"/>
                      </w:rPr>
                    </w:pPr>
                  </w:p>
                </w:txbxContent>
              </v:textbox>
            </v:rect>
          </w:pict>
        </mc:Fallback>
      </mc:AlternateContent>
    </w:r>
    <w:r>
      <w:rPr>
        <w:rFonts w:hint="eastAsia"/>
        <w:lang w:val="en-US" w:eastAsia="zh-CN"/>
      </w:rPr>
      <w:t>0971-3930630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EA0B">
    <w:pPr>
      <w:pStyle w:val="17"/>
      <w:tabs>
        <w:tab w:val="center" w:pos="5325"/>
        <w:tab w:val="clear" w:pos="4153"/>
      </w:tabs>
      <w:spacing w:line="480" w:lineRule="auto"/>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3FAFD">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93FAFD">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rFonts w:ascii="宋体" w:hAnsi="宋体" w:eastAsia="宋体" w:cs="宋体"/>
        <w:sz w:val="18"/>
        <w:szCs w:val="22"/>
        <w:lang w:val="zh-CN" w:eastAsia="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CA77F6F">
                          <w:pPr>
                            <w:pStyle w:val="17"/>
                            <w:rPr>
                              <w:rFonts w:hint="eastAsia" w:eastAsia="宋体"/>
                              <w:lang w:eastAsia="zh-CN"/>
                            </w:rPr>
                          </w:pP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9fj7DAQAAjwMAAA4AAABkcnMvZTJvRG9jLnhtbK1TzY7TMBC+I/EO&#10;lu80aQ9QRU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m5rT2J2wNPDL92+XH78uP7+y&#10;d8mePmBFtx7DA0wZUpi0Di3Y9CYVbMiWnq+WqiEyScXlerVel+S2pLM5IZzi6fMAGO+VtywFNQea&#10;WbZSnD5gHK/OV1I35++0MVQXlXF/FQgzVYrEeOSYojjsh4n43jdnUtvTuGvuaLs5M+8duZk2Yw5g&#10;DvZzcAygDx1RW2ZeGG6PkUhkbqnDCDs1pjllddNOpUX4M8+3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cX1+PsMBAACPAwAADgAAAAAAAAABACAAAAAfAQAAZHJzL2Uyb0RvYy54bWxQ&#10;SwUGAAAAAAYABgBZAQAAVAUAAAAA&#10;">
              <v:fill on="f" focussize="0,0"/>
              <v:stroke on="f"/>
              <v:imagedata o:title=""/>
              <o:lock v:ext="edit" aspectratio="f"/>
              <v:textbox inset="0mm,0mm,0mm,0mm" style="mso-fit-shape-to-text:t;">
                <w:txbxContent>
                  <w:p w14:paraId="6CA77F6F">
                    <w:pPr>
                      <w:pStyle w:val="17"/>
                      <w:rPr>
                        <w:rFonts w:hint="eastAsia" w:eastAsia="宋体"/>
                        <w:lang w:eastAsia="zh-CN"/>
                      </w:rPr>
                    </w:pPr>
                  </w:p>
                </w:txbxContent>
              </v:textbox>
            </v:rect>
          </w:pict>
        </mc:Fallback>
      </mc:AlternateContent>
    </w:r>
    <w:r>
      <w:rPr>
        <w:rFonts w:hint="eastAsia"/>
        <w:lang w:eastAsia="zh-CN"/>
      </w:rPr>
      <w:t>青海省国丰工程项目管理有限公司</w:t>
    </w:r>
    <w:r>
      <w:rPr>
        <w:rFonts w:hint="eastAsia"/>
      </w:rPr>
      <w:t xml:space="preserve"> </w:t>
    </w:r>
    <w:r>
      <w:rPr>
        <w:rFonts w:hint="eastAsia"/>
        <w:lang w:val="en-US" w:eastAsia="zh-CN"/>
      </w:rPr>
      <w:t xml:space="preserve">                                                         0971-3930630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CA5C">
    <w:pPr>
      <w:pStyle w:val="17"/>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47E46">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447E46">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9AA3">
    <w:pPr>
      <w:pStyle w:val="18"/>
      <w:pBdr>
        <w:bottom w:val="single" w:color="auto" w:sz="4" w:space="1"/>
      </w:pBdr>
      <w:spacing w:line="480" w:lineRule="auto"/>
      <w:jc w:val="left"/>
      <w:rPr>
        <w:rFonts w:hint="default"/>
        <w:b/>
        <w:bCs/>
        <w:sz w:val="15"/>
        <w:szCs w:val="16"/>
        <w:lang w:val="en-US" w:eastAsia="zh-CN"/>
      </w:rPr>
    </w:pPr>
    <w:r>
      <w:rPr>
        <w:rFonts w:hint="eastAsia"/>
        <w:b/>
        <w:bCs/>
        <w:sz w:val="15"/>
        <w:szCs w:val="16"/>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66E308C0"/>
    <w:multiLevelType w:val="singleLevel"/>
    <w:tmpl w:val="66E308C0"/>
    <w:lvl w:ilvl="0" w:tentative="0">
      <w:start w:val="1"/>
      <w:numFmt w:val="decimal"/>
      <w:suff w:val="nothing"/>
      <w:lvlText w:val="%1、"/>
      <w:lvlJc w:val="left"/>
    </w:lvl>
  </w:abstractNum>
  <w:abstractNum w:abstractNumId="2">
    <w:nsid w:val="78638A15"/>
    <w:multiLevelType w:val="singleLevel"/>
    <w:tmpl w:val="78638A1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jRkMTQzYmM1NzI2ZmFkZGNiYjI4ZjBmMjgxMzMifQ=="/>
  </w:docVars>
  <w:rsids>
    <w:rsidRoot w:val="05397F42"/>
    <w:rsid w:val="00103897"/>
    <w:rsid w:val="00335BED"/>
    <w:rsid w:val="00422C0B"/>
    <w:rsid w:val="00952E84"/>
    <w:rsid w:val="00E13486"/>
    <w:rsid w:val="011F11B0"/>
    <w:rsid w:val="01382394"/>
    <w:rsid w:val="01704002"/>
    <w:rsid w:val="01932F86"/>
    <w:rsid w:val="019E6198"/>
    <w:rsid w:val="01D9415D"/>
    <w:rsid w:val="01EE6A86"/>
    <w:rsid w:val="01F5220A"/>
    <w:rsid w:val="026D3472"/>
    <w:rsid w:val="02E37041"/>
    <w:rsid w:val="03241355"/>
    <w:rsid w:val="03655CA8"/>
    <w:rsid w:val="03773C2D"/>
    <w:rsid w:val="03B60BF9"/>
    <w:rsid w:val="03D2423D"/>
    <w:rsid w:val="03E05C76"/>
    <w:rsid w:val="03F57D38"/>
    <w:rsid w:val="03FB660C"/>
    <w:rsid w:val="03FE5FE1"/>
    <w:rsid w:val="0402631B"/>
    <w:rsid w:val="04075362"/>
    <w:rsid w:val="046575AE"/>
    <w:rsid w:val="049A7BD3"/>
    <w:rsid w:val="04B14B58"/>
    <w:rsid w:val="04FF515D"/>
    <w:rsid w:val="05087233"/>
    <w:rsid w:val="051C6AF1"/>
    <w:rsid w:val="053503C9"/>
    <w:rsid w:val="055E50A5"/>
    <w:rsid w:val="056A6230"/>
    <w:rsid w:val="05E45473"/>
    <w:rsid w:val="063F1604"/>
    <w:rsid w:val="068B0759"/>
    <w:rsid w:val="06971871"/>
    <w:rsid w:val="06E2352F"/>
    <w:rsid w:val="06FA7EED"/>
    <w:rsid w:val="06FC6923"/>
    <w:rsid w:val="071C6FC5"/>
    <w:rsid w:val="074A28C1"/>
    <w:rsid w:val="078B3ACC"/>
    <w:rsid w:val="07D433FC"/>
    <w:rsid w:val="07FB6BDB"/>
    <w:rsid w:val="081F2EAE"/>
    <w:rsid w:val="08327DD6"/>
    <w:rsid w:val="0850187A"/>
    <w:rsid w:val="08546056"/>
    <w:rsid w:val="08A92610"/>
    <w:rsid w:val="08EC6F59"/>
    <w:rsid w:val="08EE6740"/>
    <w:rsid w:val="08F62F5F"/>
    <w:rsid w:val="09042F43"/>
    <w:rsid w:val="09252B33"/>
    <w:rsid w:val="094075A5"/>
    <w:rsid w:val="09566528"/>
    <w:rsid w:val="0971163A"/>
    <w:rsid w:val="09756C91"/>
    <w:rsid w:val="098F51BD"/>
    <w:rsid w:val="09AF44AA"/>
    <w:rsid w:val="09AF5ECF"/>
    <w:rsid w:val="09EC7BE8"/>
    <w:rsid w:val="0A072AEE"/>
    <w:rsid w:val="0A0B2414"/>
    <w:rsid w:val="0A1C59D8"/>
    <w:rsid w:val="0A6C2012"/>
    <w:rsid w:val="0A7B2255"/>
    <w:rsid w:val="0AAF0151"/>
    <w:rsid w:val="0AB40EAF"/>
    <w:rsid w:val="0AC8421B"/>
    <w:rsid w:val="0ACA6405"/>
    <w:rsid w:val="0AF8609B"/>
    <w:rsid w:val="0B0A74BA"/>
    <w:rsid w:val="0B37125F"/>
    <w:rsid w:val="0B505490"/>
    <w:rsid w:val="0B692D38"/>
    <w:rsid w:val="0B7849E6"/>
    <w:rsid w:val="0B7A730E"/>
    <w:rsid w:val="0BA467BC"/>
    <w:rsid w:val="0BC23D3D"/>
    <w:rsid w:val="0BF6772E"/>
    <w:rsid w:val="0C1901B1"/>
    <w:rsid w:val="0C1B5CA5"/>
    <w:rsid w:val="0C2E1CA1"/>
    <w:rsid w:val="0C6433BC"/>
    <w:rsid w:val="0CF25875"/>
    <w:rsid w:val="0D3E7AAE"/>
    <w:rsid w:val="0D63594E"/>
    <w:rsid w:val="0D75742F"/>
    <w:rsid w:val="0D77219B"/>
    <w:rsid w:val="0D7E3321"/>
    <w:rsid w:val="0D820C06"/>
    <w:rsid w:val="0DF447F8"/>
    <w:rsid w:val="0E511E7C"/>
    <w:rsid w:val="0E6B7DA5"/>
    <w:rsid w:val="0E793C3E"/>
    <w:rsid w:val="0EF95E3E"/>
    <w:rsid w:val="0F11271D"/>
    <w:rsid w:val="0F3329E0"/>
    <w:rsid w:val="0F405BF5"/>
    <w:rsid w:val="0F7C149E"/>
    <w:rsid w:val="0FEE43D5"/>
    <w:rsid w:val="101E42CE"/>
    <w:rsid w:val="10923E54"/>
    <w:rsid w:val="109652C6"/>
    <w:rsid w:val="10D47307"/>
    <w:rsid w:val="119423A3"/>
    <w:rsid w:val="11F272A1"/>
    <w:rsid w:val="12236D5C"/>
    <w:rsid w:val="12561808"/>
    <w:rsid w:val="12611659"/>
    <w:rsid w:val="126B0E01"/>
    <w:rsid w:val="12C329EB"/>
    <w:rsid w:val="12F9465F"/>
    <w:rsid w:val="12FB46FF"/>
    <w:rsid w:val="130D1661"/>
    <w:rsid w:val="13124285"/>
    <w:rsid w:val="13305C1E"/>
    <w:rsid w:val="133C3E71"/>
    <w:rsid w:val="13456871"/>
    <w:rsid w:val="134D2796"/>
    <w:rsid w:val="13531FC1"/>
    <w:rsid w:val="13A06637"/>
    <w:rsid w:val="140F3ED2"/>
    <w:rsid w:val="14111579"/>
    <w:rsid w:val="142D2812"/>
    <w:rsid w:val="14A800EA"/>
    <w:rsid w:val="14D13D1D"/>
    <w:rsid w:val="15661B0C"/>
    <w:rsid w:val="158C6E06"/>
    <w:rsid w:val="15984D6A"/>
    <w:rsid w:val="159A2D0D"/>
    <w:rsid w:val="15B10833"/>
    <w:rsid w:val="15FC2102"/>
    <w:rsid w:val="163D04E7"/>
    <w:rsid w:val="1663076D"/>
    <w:rsid w:val="16744805"/>
    <w:rsid w:val="16745CCE"/>
    <w:rsid w:val="16A17D2C"/>
    <w:rsid w:val="16A369F4"/>
    <w:rsid w:val="16DA5F1C"/>
    <w:rsid w:val="16FA0179"/>
    <w:rsid w:val="170610F8"/>
    <w:rsid w:val="17165D8E"/>
    <w:rsid w:val="17326590"/>
    <w:rsid w:val="177644D0"/>
    <w:rsid w:val="17B50E1F"/>
    <w:rsid w:val="17CA174D"/>
    <w:rsid w:val="17EA65B8"/>
    <w:rsid w:val="182C1032"/>
    <w:rsid w:val="185375CA"/>
    <w:rsid w:val="18616630"/>
    <w:rsid w:val="1873039C"/>
    <w:rsid w:val="18732DFE"/>
    <w:rsid w:val="188D5986"/>
    <w:rsid w:val="188D6271"/>
    <w:rsid w:val="189F377D"/>
    <w:rsid w:val="18B03A11"/>
    <w:rsid w:val="18C7145C"/>
    <w:rsid w:val="18FE4931"/>
    <w:rsid w:val="19067AD5"/>
    <w:rsid w:val="190D314F"/>
    <w:rsid w:val="19436634"/>
    <w:rsid w:val="194813D1"/>
    <w:rsid w:val="195F136D"/>
    <w:rsid w:val="19622691"/>
    <w:rsid w:val="19DD0CF1"/>
    <w:rsid w:val="1A1837F3"/>
    <w:rsid w:val="1A292B55"/>
    <w:rsid w:val="1A293A7B"/>
    <w:rsid w:val="1A4E554F"/>
    <w:rsid w:val="1A5045D6"/>
    <w:rsid w:val="1A685172"/>
    <w:rsid w:val="1A964D59"/>
    <w:rsid w:val="1ADF57A5"/>
    <w:rsid w:val="1AE55AD7"/>
    <w:rsid w:val="1B205C10"/>
    <w:rsid w:val="1B231CD2"/>
    <w:rsid w:val="1B762547"/>
    <w:rsid w:val="1B7C7BDB"/>
    <w:rsid w:val="1B9118D8"/>
    <w:rsid w:val="1B9A3A11"/>
    <w:rsid w:val="1BA23AE5"/>
    <w:rsid w:val="1BE14D1D"/>
    <w:rsid w:val="1C3E30E2"/>
    <w:rsid w:val="1CA820A2"/>
    <w:rsid w:val="1CBB4FDB"/>
    <w:rsid w:val="1CC161ED"/>
    <w:rsid w:val="1D1444B2"/>
    <w:rsid w:val="1D484219"/>
    <w:rsid w:val="1D67717C"/>
    <w:rsid w:val="1D752B34"/>
    <w:rsid w:val="1D7856D5"/>
    <w:rsid w:val="1D910FAC"/>
    <w:rsid w:val="1DA17571"/>
    <w:rsid w:val="1DBB238D"/>
    <w:rsid w:val="1DC43984"/>
    <w:rsid w:val="1DC51878"/>
    <w:rsid w:val="1DDD021F"/>
    <w:rsid w:val="1E010951"/>
    <w:rsid w:val="1E436BC6"/>
    <w:rsid w:val="1E474ECA"/>
    <w:rsid w:val="1ECA6EAF"/>
    <w:rsid w:val="1EED51EA"/>
    <w:rsid w:val="1F106FB8"/>
    <w:rsid w:val="1F354C71"/>
    <w:rsid w:val="1F686DF4"/>
    <w:rsid w:val="1FC1526B"/>
    <w:rsid w:val="1FED6209"/>
    <w:rsid w:val="20104D96"/>
    <w:rsid w:val="201900EE"/>
    <w:rsid w:val="201B2ECB"/>
    <w:rsid w:val="2023678F"/>
    <w:rsid w:val="204A3AF2"/>
    <w:rsid w:val="205B4263"/>
    <w:rsid w:val="20A8226A"/>
    <w:rsid w:val="20BB73F7"/>
    <w:rsid w:val="20DE6C42"/>
    <w:rsid w:val="21130FE1"/>
    <w:rsid w:val="21620FD3"/>
    <w:rsid w:val="21771583"/>
    <w:rsid w:val="217B1D94"/>
    <w:rsid w:val="21C91D56"/>
    <w:rsid w:val="21EC394E"/>
    <w:rsid w:val="21ED1832"/>
    <w:rsid w:val="223C1E72"/>
    <w:rsid w:val="225A6415"/>
    <w:rsid w:val="227520B8"/>
    <w:rsid w:val="22941CAE"/>
    <w:rsid w:val="22EF1F13"/>
    <w:rsid w:val="2335124E"/>
    <w:rsid w:val="23717ECD"/>
    <w:rsid w:val="238A6C14"/>
    <w:rsid w:val="23F23130"/>
    <w:rsid w:val="23F46EA8"/>
    <w:rsid w:val="23F476FD"/>
    <w:rsid w:val="2443573A"/>
    <w:rsid w:val="245416F5"/>
    <w:rsid w:val="245F573A"/>
    <w:rsid w:val="24A855FF"/>
    <w:rsid w:val="24AC7E31"/>
    <w:rsid w:val="24B00775"/>
    <w:rsid w:val="24C0701B"/>
    <w:rsid w:val="25423C43"/>
    <w:rsid w:val="25494FCD"/>
    <w:rsid w:val="25B444ED"/>
    <w:rsid w:val="25D04044"/>
    <w:rsid w:val="260B13DB"/>
    <w:rsid w:val="26155705"/>
    <w:rsid w:val="2628108B"/>
    <w:rsid w:val="26947025"/>
    <w:rsid w:val="26A80F0C"/>
    <w:rsid w:val="26AC747C"/>
    <w:rsid w:val="26B657DF"/>
    <w:rsid w:val="26B87171"/>
    <w:rsid w:val="26F33F39"/>
    <w:rsid w:val="2724623F"/>
    <w:rsid w:val="272E3A1B"/>
    <w:rsid w:val="2735722F"/>
    <w:rsid w:val="275C4DFA"/>
    <w:rsid w:val="279E7D7A"/>
    <w:rsid w:val="27F453FD"/>
    <w:rsid w:val="282975CC"/>
    <w:rsid w:val="2838140D"/>
    <w:rsid w:val="283D433F"/>
    <w:rsid w:val="284514E6"/>
    <w:rsid w:val="287560DE"/>
    <w:rsid w:val="28AD066B"/>
    <w:rsid w:val="28C84A31"/>
    <w:rsid w:val="28CD7CC8"/>
    <w:rsid w:val="28DE1ED5"/>
    <w:rsid w:val="28EE2F0B"/>
    <w:rsid w:val="29266B21"/>
    <w:rsid w:val="296664B7"/>
    <w:rsid w:val="296B4CCF"/>
    <w:rsid w:val="29703640"/>
    <w:rsid w:val="2977266C"/>
    <w:rsid w:val="29A9259C"/>
    <w:rsid w:val="29B33362"/>
    <w:rsid w:val="29E7300B"/>
    <w:rsid w:val="2A61691A"/>
    <w:rsid w:val="2A8E76B2"/>
    <w:rsid w:val="2A96259A"/>
    <w:rsid w:val="2AD36C9B"/>
    <w:rsid w:val="2AFD3575"/>
    <w:rsid w:val="2AFF40F2"/>
    <w:rsid w:val="2B0C7F58"/>
    <w:rsid w:val="2B2A0650"/>
    <w:rsid w:val="2B8E4F5D"/>
    <w:rsid w:val="2B8F2B11"/>
    <w:rsid w:val="2B9D7ABC"/>
    <w:rsid w:val="2BB1742D"/>
    <w:rsid w:val="2BF366AD"/>
    <w:rsid w:val="2C140EF4"/>
    <w:rsid w:val="2CA31DDC"/>
    <w:rsid w:val="2CCB019C"/>
    <w:rsid w:val="2CE35D0C"/>
    <w:rsid w:val="2CE850D0"/>
    <w:rsid w:val="2D1A1466"/>
    <w:rsid w:val="2D4C1B03"/>
    <w:rsid w:val="2D6E0CFC"/>
    <w:rsid w:val="2EB06C80"/>
    <w:rsid w:val="2EC50679"/>
    <w:rsid w:val="2ED15A87"/>
    <w:rsid w:val="2EDB0391"/>
    <w:rsid w:val="2EEA15D4"/>
    <w:rsid w:val="2EEA1906"/>
    <w:rsid w:val="2F19608B"/>
    <w:rsid w:val="2F400F6B"/>
    <w:rsid w:val="2F4405B8"/>
    <w:rsid w:val="2F4A2072"/>
    <w:rsid w:val="2F8F0330"/>
    <w:rsid w:val="2FAF45CB"/>
    <w:rsid w:val="30590762"/>
    <w:rsid w:val="308D102C"/>
    <w:rsid w:val="308D6BE3"/>
    <w:rsid w:val="30B21895"/>
    <w:rsid w:val="30E7123C"/>
    <w:rsid w:val="31371C59"/>
    <w:rsid w:val="315355A2"/>
    <w:rsid w:val="318555E4"/>
    <w:rsid w:val="319F482B"/>
    <w:rsid w:val="31B91C6F"/>
    <w:rsid w:val="320D1173"/>
    <w:rsid w:val="321745D2"/>
    <w:rsid w:val="32413CE6"/>
    <w:rsid w:val="32492EC9"/>
    <w:rsid w:val="32561250"/>
    <w:rsid w:val="32637BD4"/>
    <w:rsid w:val="32807B59"/>
    <w:rsid w:val="328314F3"/>
    <w:rsid w:val="32A36D88"/>
    <w:rsid w:val="32A63A63"/>
    <w:rsid w:val="32BE62CE"/>
    <w:rsid w:val="32CC0123"/>
    <w:rsid w:val="33004E9F"/>
    <w:rsid w:val="33266952"/>
    <w:rsid w:val="336B25B7"/>
    <w:rsid w:val="339C7BB9"/>
    <w:rsid w:val="33DB4CA6"/>
    <w:rsid w:val="34106156"/>
    <w:rsid w:val="341E3ACD"/>
    <w:rsid w:val="343C7FF9"/>
    <w:rsid w:val="34922D52"/>
    <w:rsid w:val="34926F35"/>
    <w:rsid w:val="34FA2415"/>
    <w:rsid w:val="351849C1"/>
    <w:rsid w:val="35282378"/>
    <w:rsid w:val="3535511D"/>
    <w:rsid w:val="357353E7"/>
    <w:rsid w:val="35BA2AEE"/>
    <w:rsid w:val="35CE4A98"/>
    <w:rsid w:val="3620568F"/>
    <w:rsid w:val="364517E5"/>
    <w:rsid w:val="36484E32"/>
    <w:rsid w:val="36DA7054"/>
    <w:rsid w:val="371B42F4"/>
    <w:rsid w:val="375A4E1C"/>
    <w:rsid w:val="375D2407"/>
    <w:rsid w:val="37EC62E7"/>
    <w:rsid w:val="37ED095A"/>
    <w:rsid w:val="383230C2"/>
    <w:rsid w:val="388B12B8"/>
    <w:rsid w:val="38E236C9"/>
    <w:rsid w:val="39042185"/>
    <w:rsid w:val="391E32B7"/>
    <w:rsid w:val="39382376"/>
    <w:rsid w:val="393D67A4"/>
    <w:rsid w:val="394826AF"/>
    <w:rsid w:val="39AA2381"/>
    <w:rsid w:val="39AE6D96"/>
    <w:rsid w:val="39EC7BA8"/>
    <w:rsid w:val="3A156272"/>
    <w:rsid w:val="3A287454"/>
    <w:rsid w:val="3A6878C2"/>
    <w:rsid w:val="3A82717D"/>
    <w:rsid w:val="3AA452FC"/>
    <w:rsid w:val="3AF01F40"/>
    <w:rsid w:val="3B2F7674"/>
    <w:rsid w:val="3B92062C"/>
    <w:rsid w:val="3B9953EB"/>
    <w:rsid w:val="3BC07418"/>
    <w:rsid w:val="3C4C7EA3"/>
    <w:rsid w:val="3C6C5787"/>
    <w:rsid w:val="3C917532"/>
    <w:rsid w:val="3C9335C4"/>
    <w:rsid w:val="3CC7425C"/>
    <w:rsid w:val="3D0642EB"/>
    <w:rsid w:val="3D5D11C3"/>
    <w:rsid w:val="3D6C5D66"/>
    <w:rsid w:val="3DCB3C88"/>
    <w:rsid w:val="3DF02604"/>
    <w:rsid w:val="3E0D26F6"/>
    <w:rsid w:val="3E950E30"/>
    <w:rsid w:val="3E974BA8"/>
    <w:rsid w:val="3EDD369B"/>
    <w:rsid w:val="3EE3516B"/>
    <w:rsid w:val="3EF55E9C"/>
    <w:rsid w:val="3F181713"/>
    <w:rsid w:val="3F1F758D"/>
    <w:rsid w:val="3F23643C"/>
    <w:rsid w:val="3F485EA2"/>
    <w:rsid w:val="3F7E3672"/>
    <w:rsid w:val="3F9A4950"/>
    <w:rsid w:val="3FAC01DF"/>
    <w:rsid w:val="3FCF48D8"/>
    <w:rsid w:val="402C129D"/>
    <w:rsid w:val="40330901"/>
    <w:rsid w:val="40662896"/>
    <w:rsid w:val="407D0D7F"/>
    <w:rsid w:val="40BD701A"/>
    <w:rsid w:val="40C83ACA"/>
    <w:rsid w:val="40CF687B"/>
    <w:rsid w:val="40D43959"/>
    <w:rsid w:val="40E441A7"/>
    <w:rsid w:val="417411D1"/>
    <w:rsid w:val="417D2FC0"/>
    <w:rsid w:val="41C647CB"/>
    <w:rsid w:val="41C733C9"/>
    <w:rsid w:val="41CC2791"/>
    <w:rsid w:val="41DF4C6A"/>
    <w:rsid w:val="41EB3261"/>
    <w:rsid w:val="41ED585B"/>
    <w:rsid w:val="42500C48"/>
    <w:rsid w:val="42614EE5"/>
    <w:rsid w:val="42663439"/>
    <w:rsid w:val="427D30B8"/>
    <w:rsid w:val="428B0E91"/>
    <w:rsid w:val="42A25C2F"/>
    <w:rsid w:val="42ED4D97"/>
    <w:rsid w:val="43192030"/>
    <w:rsid w:val="43664B49"/>
    <w:rsid w:val="437C436D"/>
    <w:rsid w:val="43B92ECB"/>
    <w:rsid w:val="43BA7847"/>
    <w:rsid w:val="43C41165"/>
    <w:rsid w:val="43E27413"/>
    <w:rsid w:val="43E62CF7"/>
    <w:rsid w:val="44046A06"/>
    <w:rsid w:val="441A558F"/>
    <w:rsid w:val="444B5948"/>
    <w:rsid w:val="448E1919"/>
    <w:rsid w:val="44915BF6"/>
    <w:rsid w:val="44AE153A"/>
    <w:rsid w:val="44F56185"/>
    <w:rsid w:val="44F821EC"/>
    <w:rsid w:val="450D60F1"/>
    <w:rsid w:val="451C5255"/>
    <w:rsid w:val="45DC7395"/>
    <w:rsid w:val="46177859"/>
    <w:rsid w:val="462B37D1"/>
    <w:rsid w:val="46330A64"/>
    <w:rsid w:val="46336307"/>
    <w:rsid w:val="46380A1F"/>
    <w:rsid w:val="46663D97"/>
    <w:rsid w:val="467E256D"/>
    <w:rsid w:val="46893028"/>
    <w:rsid w:val="46A44B42"/>
    <w:rsid w:val="46C131AA"/>
    <w:rsid w:val="46C84E92"/>
    <w:rsid w:val="46D05C9C"/>
    <w:rsid w:val="46D36999"/>
    <w:rsid w:val="470C3BDC"/>
    <w:rsid w:val="4754611B"/>
    <w:rsid w:val="479F4DC9"/>
    <w:rsid w:val="47BF22F8"/>
    <w:rsid w:val="47C65D4C"/>
    <w:rsid w:val="486D6D4C"/>
    <w:rsid w:val="488D57EF"/>
    <w:rsid w:val="48931F3C"/>
    <w:rsid w:val="48F12157"/>
    <w:rsid w:val="49495BB6"/>
    <w:rsid w:val="49D74AD6"/>
    <w:rsid w:val="49DE6DEF"/>
    <w:rsid w:val="4A022D76"/>
    <w:rsid w:val="4A494EE7"/>
    <w:rsid w:val="4A4A69C9"/>
    <w:rsid w:val="4A4B4D63"/>
    <w:rsid w:val="4A8D5EB2"/>
    <w:rsid w:val="4B4A17DC"/>
    <w:rsid w:val="4B543103"/>
    <w:rsid w:val="4B60749E"/>
    <w:rsid w:val="4B7324F9"/>
    <w:rsid w:val="4B802240"/>
    <w:rsid w:val="4BA30804"/>
    <w:rsid w:val="4BA3244E"/>
    <w:rsid w:val="4BBE3774"/>
    <w:rsid w:val="4BD905AE"/>
    <w:rsid w:val="4BEE5B1D"/>
    <w:rsid w:val="4BFC24EE"/>
    <w:rsid w:val="4C044F7E"/>
    <w:rsid w:val="4C096E4A"/>
    <w:rsid w:val="4C123480"/>
    <w:rsid w:val="4C1415E6"/>
    <w:rsid w:val="4C231829"/>
    <w:rsid w:val="4C520360"/>
    <w:rsid w:val="4C982F71"/>
    <w:rsid w:val="4CDB2BD5"/>
    <w:rsid w:val="4CE90CC5"/>
    <w:rsid w:val="4D0B1881"/>
    <w:rsid w:val="4D2535E9"/>
    <w:rsid w:val="4D745016"/>
    <w:rsid w:val="4DEA22EE"/>
    <w:rsid w:val="4DFC084A"/>
    <w:rsid w:val="4E266AA9"/>
    <w:rsid w:val="4E524648"/>
    <w:rsid w:val="4E643CA3"/>
    <w:rsid w:val="4E6F2B8C"/>
    <w:rsid w:val="4ED06D59"/>
    <w:rsid w:val="4EF30018"/>
    <w:rsid w:val="4F4122BB"/>
    <w:rsid w:val="4F4F2935"/>
    <w:rsid w:val="4F5105F1"/>
    <w:rsid w:val="4F7C6FA8"/>
    <w:rsid w:val="4F9A44F8"/>
    <w:rsid w:val="4FA72771"/>
    <w:rsid w:val="4FE237A9"/>
    <w:rsid w:val="50175B49"/>
    <w:rsid w:val="501E0C85"/>
    <w:rsid w:val="50324934"/>
    <w:rsid w:val="505A5A36"/>
    <w:rsid w:val="507A609F"/>
    <w:rsid w:val="508A1E77"/>
    <w:rsid w:val="509E6D19"/>
    <w:rsid w:val="50D91050"/>
    <w:rsid w:val="5132044F"/>
    <w:rsid w:val="516F2D33"/>
    <w:rsid w:val="5187799A"/>
    <w:rsid w:val="51A96C75"/>
    <w:rsid w:val="51C73299"/>
    <w:rsid w:val="51DA1380"/>
    <w:rsid w:val="51FD0633"/>
    <w:rsid w:val="520B689C"/>
    <w:rsid w:val="52141D6E"/>
    <w:rsid w:val="52155AAA"/>
    <w:rsid w:val="52184B32"/>
    <w:rsid w:val="5260585D"/>
    <w:rsid w:val="52854FEC"/>
    <w:rsid w:val="52C94C60"/>
    <w:rsid w:val="532A7941"/>
    <w:rsid w:val="5343583D"/>
    <w:rsid w:val="536C3554"/>
    <w:rsid w:val="540A05D4"/>
    <w:rsid w:val="54770964"/>
    <w:rsid w:val="548B2661"/>
    <w:rsid w:val="54C860FA"/>
    <w:rsid w:val="54C935E7"/>
    <w:rsid w:val="54DE7FD8"/>
    <w:rsid w:val="54E33950"/>
    <w:rsid w:val="551B2EC9"/>
    <w:rsid w:val="55284354"/>
    <w:rsid w:val="5554523E"/>
    <w:rsid w:val="55AE23A0"/>
    <w:rsid w:val="55BA31FE"/>
    <w:rsid w:val="55EE7667"/>
    <w:rsid w:val="55F73BCE"/>
    <w:rsid w:val="56382375"/>
    <w:rsid w:val="563F0FBA"/>
    <w:rsid w:val="567532EB"/>
    <w:rsid w:val="56814388"/>
    <w:rsid w:val="568F52FA"/>
    <w:rsid w:val="56963547"/>
    <w:rsid w:val="56A8574D"/>
    <w:rsid w:val="56F40992"/>
    <w:rsid w:val="571C3A45"/>
    <w:rsid w:val="57460784"/>
    <w:rsid w:val="57765191"/>
    <w:rsid w:val="57835872"/>
    <w:rsid w:val="578A4858"/>
    <w:rsid w:val="58070DCF"/>
    <w:rsid w:val="58B303D9"/>
    <w:rsid w:val="58B35B51"/>
    <w:rsid w:val="58F0706C"/>
    <w:rsid w:val="59361524"/>
    <w:rsid w:val="597E04A2"/>
    <w:rsid w:val="59B2243E"/>
    <w:rsid w:val="59BA6FCD"/>
    <w:rsid w:val="59EF2209"/>
    <w:rsid w:val="59F42E29"/>
    <w:rsid w:val="59FA4157"/>
    <w:rsid w:val="5A095919"/>
    <w:rsid w:val="5A0E773E"/>
    <w:rsid w:val="5A304E93"/>
    <w:rsid w:val="5A6A759F"/>
    <w:rsid w:val="5A7F5126"/>
    <w:rsid w:val="5A803AD5"/>
    <w:rsid w:val="5AA96585"/>
    <w:rsid w:val="5AB83A84"/>
    <w:rsid w:val="5ADE429F"/>
    <w:rsid w:val="5AE62C4A"/>
    <w:rsid w:val="5B236DD7"/>
    <w:rsid w:val="5B57120F"/>
    <w:rsid w:val="5B8C3A9F"/>
    <w:rsid w:val="5BA54009"/>
    <w:rsid w:val="5C1D44E7"/>
    <w:rsid w:val="5C2A4F88"/>
    <w:rsid w:val="5C41066B"/>
    <w:rsid w:val="5C9C41D5"/>
    <w:rsid w:val="5CD819A3"/>
    <w:rsid w:val="5D1423BE"/>
    <w:rsid w:val="5D3979D2"/>
    <w:rsid w:val="5D482522"/>
    <w:rsid w:val="5D622111"/>
    <w:rsid w:val="5D6E63F1"/>
    <w:rsid w:val="5D7D7A47"/>
    <w:rsid w:val="5DB744C7"/>
    <w:rsid w:val="5E2E02FC"/>
    <w:rsid w:val="5E8B2648"/>
    <w:rsid w:val="5ED66BCF"/>
    <w:rsid w:val="5F061A72"/>
    <w:rsid w:val="5F0A6F89"/>
    <w:rsid w:val="5F2578EE"/>
    <w:rsid w:val="600532C8"/>
    <w:rsid w:val="600D46C8"/>
    <w:rsid w:val="604728CA"/>
    <w:rsid w:val="608763D3"/>
    <w:rsid w:val="60BD52C1"/>
    <w:rsid w:val="60E92E5C"/>
    <w:rsid w:val="60F40975"/>
    <w:rsid w:val="61242D19"/>
    <w:rsid w:val="613B11E2"/>
    <w:rsid w:val="613D06BA"/>
    <w:rsid w:val="618E4624"/>
    <w:rsid w:val="61BC3E5A"/>
    <w:rsid w:val="61E1363C"/>
    <w:rsid w:val="62067C6A"/>
    <w:rsid w:val="62084E72"/>
    <w:rsid w:val="62257C51"/>
    <w:rsid w:val="62557F59"/>
    <w:rsid w:val="62752BFC"/>
    <w:rsid w:val="627C2EA3"/>
    <w:rsid w:val="62FE30DB"/>
    <w:rsid w:val="63005DD5"/>
    <w:rsid w:val="63046743"/>
    <w:rsid w:val="6305308B"/>
    <w:rsid w:val="63146C8D"/>
    <w:rsid w:val="631D662A"/>
    <w:rsid w:val="631D6B7A"/>
    <w:rsid w:val="633A772C"/>
    <w:rsid w:val="63B0566D"/>
    <w:rsid w:val="641B391D"/>
    <w:rsid w:val="643E4FFA"/>
    <w:rsid w:val="644840CB"/>
    <w:rsid w:val="644A1BF1"/>
    <w:rsid w:val="645140F9"/>
    <w:rsid w:val="64D57B87"/>
    <w:rsid w:val="64E23702"/>
    <w:rsid w:val="64EA66F8"/>
    <w:rsid w:val="654D74B4"/>
    <w:rsid w:val="65537071"/>
    <w:rsid w:val="65762883"/>
    <w:rsid w:val="65957A1A"/>
    <w:rsid w:val="659A7070"/>
    <w:rsid w:val="65B54ABF"/>
    <w:rsid w:val="65B57D4C"/>
    <w:rsid w:val="65BA23BA"/>
    <w:rsid w:val="65DE1F14"/>
    <w:rsid w:val="65E362B1"/>
    <w:rsid w:val="663C37BC"/>
    <w:rsid w:val="664B3751"/>
    <w:rsid w:val="66534CA3"/>
    <w:rsid w:val="66815672"/>
    <w:rsid w:val="669131E3"/>
    <w:rsid w:val="66957963"/>
    <w:rsid w:val="6696750A"/>
    <w:rsid w:val="66B75538"/>
    <w:rsid w:val="66EC51E2"/>
    <w:rsid w:val="66F856CA"/>
    <w:rsid w:val="66F95B50"/>
    <w:rsid w:val="6709696B"/>
    <w:rsid w:val="671D1B1A"/>
    <w:rsid w:val="677E67CE"/>
    <w:rsid w:val="678A0924"/>
    <w:rsid w:val="679E5AF9"/>
    <w:rsid w:val="679F2BB3"/>
    <w:rsid w:val="67AF7F71"/>
    <w:rsid w:val="681A3FD0"/>
    <w:rsid w:val="684D7F02"/>
    <w:rsid w:val="68572B2F"/>
    <w:rsid w:val="68622E3D"/>
    <w:rsid w:val="688C0F38"/>
    <w:rsid w:val="68A474F1"/>
    <w:rsid w:val="68B52327"/>
    <w:rsid w:val="68BF2482"/>
    <w:rsid w:val="68FB6B9E"/>
    <w:rsid w:val="68FC563E"/>
    <w:rsid w:val="69123F8A"/>
    <w:rsid w:val="691F4864"/>
    <w:rsid w:val="693A5E5D"/>
    <w:rsid w:val="695F1FE4"/>
    <w:rsid w:val="69710F0F"/>
    <w:rsid w:val="697C6643"/>
    <w:rsid w:val="698E6ECE"/>
    <w:rsid w:val="69A254D4"/>
    <w:rsid w:val="69DA7573"/>
    <w:rsid w:val="69F82F66"/>
    <w:rsid w:val="6A507C3F"/>
    <w:rsid w:val="6A6F4398"/>
    <w:rsid w:val="6A6F6787"/>
    <w:rsid w:val="6A737D28"/>
    <w:rsid w:val="6A7E7364"/>
    <w:rsid w:val="6A9516EC"/>
    <w:rsid w:val="6A987919"/>
    <w:rsid w:val="6B2C02A3"/>
    <w:rsid w:val="6B453A91"/>
    <w:rsid w:val="6B4D5D01"/>
    <w:rsid w:val="6C02640D"/>
    <w:rsid w:val="6C110E6C"/>
    <w:rsid w:val="6C1E4891"/>
    <w:rsid w:val="6C42721A"/>
    <w:rsid w:val="6C4D3E71"/>
    <w:rsid w:val="6CD354EF"/>
    <w:rsid w:val="6CDF3E86"/>
    <w:rsid w:val="6D0228BA"/>
    <w:rsid w:val="6D3E6A5C"/>
    <w:rsid w:val="6D45732E"/>
    <w:rsid w:val="6D4D62AE"/>
    <w:rsid w:val="6D6741DB"/>
    <w:rsid w:val="6D7302EB"/>
    <w:rsid w:val="6D803F34"/>
    <w:rsid w:val="6D983B3C"/>
    <w:rsid w:val="6DBB3B60"/>
    <w:rsid w:val="6DCD73EF"/>
    <w:rsid w:val="6DE07BBC"/>
    <w:rsid w:val="6E0214E2"/>
    <w:rsid w:val="6E0C6169"/>
    <w:rsid w:val="6E114C58"/>
    <w:rsid w:val="6E346872"/>
    <w:rsid w:val="6E361730"/>
    <w:rsid w:val="6E7A282A"/>
    <w:rsid w:val="6E7C472E"/>
    <w:rsid w:val="6E90563A"/>
    <w:rsid w:val="6E924426"/>
    <w:rsid w:val="6ECB34C9"/>
    <w:rsid w:val="6EE60768"/>
    <w:rsid w:val="6F3B77C7"/>
    <w:rsid w:val="6F3D100E"/>
    <w:rsid w:val="6F98195C"/>
    <w:rsid w:val="6F9E3CBA"/>
    <w:rsid w:val="6FAD1286"/>
    <w:rsid w:val="6FCC795E"/>
    <w:rsid w:val="6FD96003"/>
    <w:rsid w:val="70537F23"/>
    <w:rsid w:val="706622E4"/>
    <w:rsid w:val="707C6E60"/>
    <w:rsid w:val="709B002B"/>
    <w:rsid w:val="709D6004"/>
    <w:rsid w:val="70BC0985"/>
    <w:rsid w:val="70C843BC"/>
    <w:rsid w:val="70CE7706"/>
    <w:rsid w:val="70FA04FB"/>
    <w:rsid w:val="70FA27EB"/>
    <w:rsid w:val="71153587"/>
    <w:rsid w:val="711C370C"/>
    <w:rsid w:val="71203D4F"/>
    <w:rsid w:val="714F55AC"/>
    <w:rsid w:val="71530B04"/>
    <w:rsid w:val="716D20A9"/>
    <w:rsid w:val="718A3708"/>
    <w:rsid w:val="71A5490B"/>
    <w:rsid w:val="71AF07A1"/>
    <w:rsid w:val="71B72890"/>
    <w:rsid w:val="71CA7C3C"/>
    <w:rsid w:val="726A28C4"/>
    <w:rsid w:val="72871AAD"/>
    <w:rsid w:val="72966949"/>
    <w:rsid w:val="72A61871"/>
    <w:rsid w:val="72C55C32"/>
    <w:rsid w:val="72F773E8"/>
    <w:rsid w:val="730B6024"/>
    <w:rsid w:val="730E5B40"/>
    <w:rsid w:val="73554CCA"/>
    <w:rsid w:val="73B369EB"/>
    <w:rsid w:val="73CD4C61"/>
    <w:rsid w:val="73F41036"/>
    <w:rsid w:val="744012D3"/>
    <w:rsid w:val="74744574"/>
    <w:rsid w:val="747D3630"/>
    <w:rsid w:val="74820D19"/>
    <w:rsid w:val="74A215D5"/>
    <w:rsid w:val="74BE7B31"/>
    <w:rsid w:val="74EE77C4"/>
    <w:rsid w:val="75347BC1"/>
    <w:rsid w:val="75596186"/>
    <w:rsid w:val="758B4C22"/>
    <w:rsid w:val="75A629FF"/>
    <w:rsid w:val="75B83AAE"/>
    <w:rsid w:val="761C23F4"/>
    <w:rsid w:val="76785167"/>
    <w:rsid w:val="7685644E"/>
    <w:rsid w:val="769907B6"/>
    <w:rsid w:val="76B049AC"/>
    <w:rsid w:val="76B566AC"/>
    <w:rsid w:val="76E60A6A"/>
    <w:rsid w:val="771C6D01"/>
    <w:rsid w:val="77346CE7"/>
    <w:rsid w:val="7737237D"/>
    <w:rsid w:val="77BF249E"/>
    <w:rsid w:val="780B4A65"/>
    <w:rsid w:val="781F09F2"/>
    <w:rsid w:val="789B4579"/>
    <w:rsid w:val="78AA2807"/>
    <w:rsid w:val="78B044F2"/>
    <w:rsid w:val="78CE23AA"/>
    <w:rsid w:val="78CF4963"/>
    <w:rsid w:val="78D87374"/>
    <w:rsid w:val="78E64807"/>
    <w:rsid w:val="791A3E30"/>
    <w:rsid w:val="798750C3"/>
    <w:rsid w:val="79960F46"/>
    <w:rsid w:val="79AE6A3F"/>
    <w:rsid w:val="79D72E36"/>
    <w:rsid w:val="79D7587D"/>
    <w:rsid w:val="7A3D1396"/>
    <w:rsid w:val="7A637111"/>
    <w:rsid w:val="7AA360D0"/>
    <w:rsid w:val="7AC2109C"/>
    <w:rsid w:val="7AD2693C"/>
    <w:rsid w:val="7AF91823"/>
    <w:rsid w:val="7AFD084B"/>
    <w:rsid w:val="7B58479C"/>
    <w:rsid w:val="7B590514"/>
    <w:rsid w:val="7B7569C6"/>
    <w:rsid w:val="7B876D2C"/>
    <w:rsid w:val="7B9D4864"/>
    <w:rsid w:val="7BA11781"/>
    <w:rsid w:val="7BC9569A"/>
    <w:rsid w:val="7BEB3862"/>
    <w:rsid w:val="7BEC383A"/>
    <w:rsid w:val="7BF337F6"/>
    <w:rsid w:val="7BF466DD"/>
    <w:rsid w:val="7C011166"/>
    <w:rsid w:val="7C213EC5"/>
    <w:rsid w:val="7C7A4BE6"/>
    <w:rsid w:val="7CBC02DD"/>
    <w:rsid w:val="7CD311AF"/>
    <w:rsid w:val="7D1943FF"/>
    <w:rsid w:val="7D1F2481"/>
    <w:rsid w:val="7D450E73"/>
    <w:rsid w:val="7D4E22FA"/>
    <w:rsid w:val="7D7A1C48"/>
    <w:rsid w:val="7D821FA4"/>
    <w:rsid w:val="7DB043DD"/>
    <w:rsid w:val="7DB303AF"/>
    <w:rsid w:val="7DBF5FC7"/>
    <w:rsid w:val="7DE21B70"/>
    <w:rsid w:val="7DEB40B3"/>
    <w:rsid w:val="7E5A082B"/>
    <w:rsid w:val="7E777FB7"/>
    <w:rsid w:val="7EF26CB5"/>
    <w:rsid w:val="7F446E5B"/>
    <w:rsid w:val="7F701698"/>
    <w:rsid w:val="7F932BB2"/>
    <w:rsid w:val="7FCD1444"/>
    <w:rsid w:val="7FE42AA2"/>
    <w:rsid w:val="7FEB15AE"/>
    <w:rsid w:val="7FFE2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63"/>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163"/>
      <w:jc w:val="center"/>
      <w:outlineLvl w:val="2"/>
    </w:pPr>
    <w:rPr>
      <w:rFonts w:ascii="宋体" w:hAnsi="宋体" w:eastAsia="宋体" w:cs="宋体"/>
      <w:b/>
      <w:bCs/>
      <w:sz w:val="32"/>
      <w:szCs w:val="32"/>
      <w:lang w:val="zh-CN" w:eastAsia="zh-CN" w:bidi="zh-CN"/>
    </w:rPr>
  </w:style>
  <w:style w:type="paragraph" w:styleId="4">
    <w:name w:val="heading 3"/>
    <w:basedOn w:val="1"/>
    <w:next w:val="1"/>
    <w:qFormat/>
    <w:uiPriority w:val="0"/>
    <w:pPr>
      <w:keepNext/>
      <w:keepLines/>
      <w:spacing w:before="260" w:beforeLines="0" w:after="260" w:afterLines="0" w:line="416" w:lineRule="auto"/>
      <w:outlineLvl w:val="2"/>
    </w:pPr>
    <w:rPr>
      <w:b/>
      <w:bCs/>
      <w:kern w:val="0"/>
      <w:sz w:val="32"/>
      <w:szCs w:val="32"/>
    </w:rPr>
  </w:style>
  <w:style w:type="paragraph" w:styleId="5">
    <w:name w:val="heading 4"/>
    <w:basedOn w:val="1"/>
    <w:next w:val="1"/>
    <w:qFormat/>
    <w:uiPriority w:val="0"/>
    <w:pPr>
      <w:keepNext/>
      <w:keepLines/>
      <w:adjustRightInd w:val="0"/>
      <w:spacing w:before="280" w:beforeLines="0" w:after="290" w:afterLines="0" w:line="376" w:lineRule="atLeast"/>
      <w:textAlignment w:val="baseline"/>
      <w:outlineLvl w:val="3"/>
    </w:pPr>
    <w:rPr>
      <w:rFonts w:ascii="Arial" w:hAnsi="Arial" w:eastAsia="黑体"/>
      <w:b/>
      <w:kern w:val="0"/>
    </w:rPr>
  </w:style>
  <w:style w:type="paragraph" w:styleId="6">
    <w:name w:val="heading 5"/>
    <w:basedOn w:val="1"/>
    <w:next w:val="1"/>
    <w:qFormat/>
    <w:uiPriority w:val="0"/>
    <w:pPr>
      <w:keepNext/>
      <w:keepLines/>
      <w:adjustRightInd w:val="0"/>
      <w:spacing w:before="280" w:beforeLines="0" w:after="290" w:afterLines="0" w:line="376" w:lineRule="atLeast"/>
      <w:textAlignment w:val="baseline"/>
      <w:outlineLvl w:val="4"/>
    </w:pPr>
    <w:rPr>
      <w:b/>
      <w:kern w:val="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qFormat/>
    <w:uiPriority w:val="0"/>
    <w:pPr>
      <w:widowControl w:val="0"/>
      <w:snapToGrid/>
      <w:spacing w:after="0" w:line="360" w:lineRule="atLeast"/>
      <w:ind w:firstLine="482"/>
      <w:jc w:val="both"/>
      <w:textAlignment w:val="baseline"/>
    </w:pPr>
    <w:rPr>
      <w:rFonts w:ascii="Times New Roman" w:hAnsi="Times New Roman"/>
      <w:sz w:val="24"/>
      <w:szCs w:val="20"/>
    </w:rPr>
  </w:style>
  <w:style w:type="paragraph" w:styleId="9">
    <w:name w:val="annotation text"/>
    <w:basedOn w:val="1"/>
    <w:qFormat/>
    <w:uiPriority w:val="0"/>
    <w:pPr>
      <w:jc w:val="left"/>
    </w:pPr>
  </w:style>
  <w:style w:type="paragraph" w:styleId="10">
    <w:name w:val="Body Text"/>
    <w:basedOn w:val="1"/>
    <w:next w:val="11"/>
    <w:qFormat/>
    <w:uiPriority w:val="1"/>
    <w:rPr>
      <w:rFonts w:ascii="宋体" w:hAnsi="宋体" w:eastAsia="宋体" w:cs="宋体"/>
      <w:sz w:val="24"/>
      <w:szCs w:val="24"/>
      <w:lang w:val="zh-CN" w:eastAsia="zh-CN" w:bidi="zh-CN"/>
    </w:rPr>
  </w:style>
  <w:style w:type="paragraph" w:styleId="11">
    <w:name w:val="Body Text Indent"/>
    <w:basedOn w:val="1"/>
    <w:next w:val="12"/>
    <w:qFormat/>
    <w:uiPriority w:val="0"/>
    <w:pPr>
      <w:tabs>
        <w:tab w:val="left" w:pos="2160"/>
      </w:tabs>
      <w:ind w:left="2159" w:leftChars="1028" w:firstLine="1"/>
    </w:pPr>
    <w:rPr>
      <w:rFonts w:cs="Times New Roman"/>
      <w:kern w:val="2"/>
      <w:sz w:val="21"/>
      <w:szCs w:val="21"/>
    </w:rPr>
  </w:style>
  <w:style w:type="paragraph" w:styleId="12">
    <w:name w:val="Body Text First Indent 2"/>
    <w:basedOn w:val="11"/>
    <w:next w:val="1"/>
    <w:qFormat/>
    <w:uiPriority w:val="0"/>
    <w:pPr>
      <w:spacing w:after="120" w:line="480" w:lineRule="auto"/>
      <w:ind w:left="418" w:leftChars="0" w:firstLine="216"/>
    </w:pPr>
    <w:rPr>
      <w:rFonts w:eastAsia="仿宋_GB2312"/>
      <w:sz w:val="24"/>
    </w:rPr>
  </w:style>
  <w:style w:type="paragraph" w:styleId="13">
    <w:name w:val="toc 5"/>
    <w:basedOn w:val="1"/>
    <w:next w:val="1"/>
    <w:qFormat/>
    <w:uiPriority w:val="0"/>
    <w:pPr>
      <w:ind w:left="1680" w:leftChars="800"/>
    </w:pPr>
  </w:style>
  <w:style w:type="paragraph" w:styleId="14">
    <w:name w:val="toc 3"/>
    <w:basedOn w:val="1"/>
    <w:next w:val="1"/>
    <w:qFormat/>
    <w:uiPriority w:val="1"/>
    <w:pPr>
      <w:ind w:left="840" w:leftChars="400"/>
    </w:pPr>
  </w:style>
  <w:style w:type="paragraph" w:styleId="15">
    <w:name w:val="Plain Text"/>
    <w:basedOn w:val="1"/>
    <w:qFormat/>
    <w:uiPriority w:val="99"/>
    <w:pPr>
      <w:widowControl w:val="0"/>
      <w:autoSpaceDE w:val="0"/>
      <w:autoSpaceDN w:val="0"/>
      <w:adjustRightInd w:val="0"/>
      <w:jc w:val="both"/>
    </w:pPr>
    <w:rPr>
      <w:rFonts w:ascii="宋体" w:hAnsi="Tms Rmn" w:eastAsia="宋体" w:cs="宋体"/>
      <w:sz w:val="21"/>
      <w:szCs w:val="21"/>
      <w:lang w:val="en-US" w:eastAsia="zh-CN" w:bidi="ar-SA"/>
    </w:rPr>
  </w:style>
  <w:style w:type="paragraph" w:styleId="16">
    <w:name w:val="Body Text Indent 2"/>
    <w:basedOn w:val="1"/>
    <w:qFormat/>
    <w:uiPriority w:val="0"/>
    <w:pPr>
      <w:spacing w:after="120" w:line="480" w:lineRule="auto"/>
      <w:ind w:left="420" w:leftChars="200"/>
    </w:pPr>
    <w:rPr>
      <w:rFonts w:ascii="Times New Roman" w:hAnsi="Times New Roman" w:cs="Times New Roman"/>
      <w:kern w:val="2"/>
      <w:sz w:val="21"/>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7"/>
    <w:qFormat/>
    <w:uiPriority w:val="39"/>
    <w:pPr>
      <w:tabs>
        <w:tab w:val="left" w:pos="355"/>
        <w:tab w:val="right" w:leader="dot" w:pos="8828"/>
      </w:tabs>
    </w:pPr>
    <w:rPr>
      <w:szCs w:val="24"/>
    </w:rPr>
  </w:style>
  <w:style w:type="paragraph" w:styleId="20">
    <w:name w:val="toc 4"/>
    <w:basedOn w:val="1"/>
    <w:next w:val="1"/>
    <w:qFormat/>
    <w:uiPriority w:val="0"/>
    <w:pPr>
      <w:ind w:left="1260" w:leftChars="600"/>
    </w:pPr>
  </w:style>
  <w:style w:type="paragraph" w:styleId="21">
    <w:name w:val="index heading"/>
    <w:basedOn w:val="1"/>
    <w:next w:val="22"/>
    <w:qFormat/>
    <w:uiPriority w:val="0"/>
    <w:pPr>
      <w:spacing w:line="240" w:lineRule="auto"/>
      <w:ind w:firstLine="0" w:firstLineChars="0"/>
    </w:pPr>
    <w:rPr>
      <w:sz w:val="21"/>
      <w:szCs w:val="20"/>
    </w:rPr>
  </w:style>
  <w:style w:type="paragraph" w:styleId="22">
    <w:name w:val="index 1"/>
    <w:basedOn w:val="1"/>
    <w:next w:val="1"/>
    <w:qFormat/>
    <w:uiPriority w:val="0"/>
  </w:style>
  <w:style w:type="paragraph" w:styleId="23">
    <w:name w:val="footnote text"/>
    <w:basedOn w:val="1"/>
    <w:qFormat/>
    <w:uiPriority w:val="0"/>
    <w:pPr>
      <w:spacing w:line="360" w:lineRule="auto"/>
      <w:ind w:firstLine="0" w:firstLineChars="0"/>
    </w:pPr>
    <w:rPr>
      <w:rFonts w:ascii="Times New Roman" w:hAnsi="Times New Roman" w:cs="Times New Roman"/>
      <w:kern w:val="2"/>
      <w:sz w:val="18"/>
    </w:rPr>
  </w:style>
  <w:style w:type="paragraph" w:styleId="24">
    <w:name w:val="toc 2"/>
    <w:basedOn w:val="1"/>
    <w:next w:val="1"/>
    <w:qFormat/>
    <w:uiPriority w:val="1"/>
    <w:pPr>
      <w:ind w:left="420" w:leftChars="200"/>
    </w:pPr>
  </w:style>
  <w:style w:type="paragraph" w:styleId="25">
    <w:name w:val="Normal (Web)"/>
    <w:basedOn w:val="1"/>
    <w:qFormat/>
    <w:uiPriority w:val="0"/>
    <w:rPr>
      <w:sz w:val="24"/>
    </w:rPr>
  </w:style>
  <w:style w:type="paragraph" w:styleId="26">
    <w:name w:val="Title"/>
    <w:basedOn w:val="1"/>
    <w:next w:val="1"/>
    <w:qFormat/>
    <w:uiPriority w:val="0"/>
    <w:pPr>
      <w:spacing w:before="240" w:after="60"/>
      <w:jc w:val="center"/>
      <w:outlineLvl w:val="0"/>
    </w:pPr>
    <w:rPr>
      <w:rFonts w:ascii="Cambria" w:hAnsi="Cambria"/>
      <w:b/>
      <w:bCs/>
      <w:sz w:val="36"/>
      <w:szCs w:val="32"/>
    </w:rPr>
  </w:style>
  <w:style w:type="paragraph" w:styleId="27">
    <w:name w:val="annotation subject"/>
    <w:basedOn w:val="9"/>
    <w:next w:val="14"/>
    <w:qFormat/>
    <w:uiPriority w:val="0"/>
    <w:rPr>
      <w:b/>
      <w:bCs/>
    </w:rPr>
  </w:style>
  <w:style w:type="paragraph" w:styleId="28">
    <w:name w:val="Body Text First Indent"/>
    <w:basedOn w:val="10"/>
    <w:next w:val="12"/>
    <w:qFormat/>
    <w:uiPriority w:val="0"/>
    <w:pPr>
      <w:ind w:firstLine="420" w:firstLineChars="100"/>
    </w:pPr>
    <w:rPr>
      <w:lang w:val="en-US" w:eastAsia="zh-C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basedOn w:val="31"/>
    <w:qFormat/>
    <w:uiPriority w:val="99"/>
    <w:rPr>
      <w:rFonts w:ascii="Tahoma" w:hAnsi="Tahoma" w:eastAsia="宋体"/>
      <w:color w:val="0000FF"/>
      <w:kern w:val="16"/>
      <w:sz w:val="28"/>
      <w:szCs w:val="28"/>
      <w:u w:val="single"/>
      <w:lang w:val="en-US" w:eastAsia="zh-CN" w:bidi="ar-SA"/>
    </w:rPr>
  </w:style>
  <w:style w:type="character" w:styleId="34">
    <w:name w:val="footnote reference"/>
    <w:basedOn w:val="31"/>
    <w:qFormat/>
    <w:uiPriority w:val="0"/>
    <w:rPr>
      <w:position w:val="6"/>
      <w:sz w:val="14"/>
      <w:vertAlign w:val="superscript"/>
    </w:rPr>
  </w:style>
  <w:style w:type="character" w:styleId="35">
    <w:name w:val="HTML Sample"/>
    <w:basedOn w:val="31"/>
    <w:qFormat/>
    <w:uiPriority w:val="0"/>
    <w:rPr>
      <w:rFonts w:ascii="Courier New" w:hAnsi="Courier New"/>
    </w:rPr>
  </w:style>
  <w:style w:type="paragraph" w:customStyle="1" w:styleId="36">
    <w:name w:val="一级条标题"/>
    <w:basedOn w:val="37"/>
    <w:next w:val="38"/>
    <w:qFormat/>
    <w:uiPriority w:val="0"/>
    <w:pPr>
      <w:spacing w:line="240" w:lineRule="auto"/>
      <w:ind w:left="420"/>
      <w:outlineLvl w:val="2"/>
    </w:pPr>
  </w:style>
  <w:style w:type="paragraph" w:customStyle="1" w:styleId="3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9">
    <w:name w:val="Table Paragraph"/>
    <w:basedOn w:val="1"/>
    <w:qFormat/>
    <w:uiPriority w:val="1"/>
    <w:rPr>
      <w:rFonts w:ascii="宋体" w:hAnsi="宋体" w:eastAsia="宋体" w:cs="宋体"/>
      <w:lang w:val="zh-CN" w:eastAsia="zh-CN" w:bidi="zh-CN"/>
    </w:rPr>
  </w:style>
  <w:style w:type="paragraph" w:customStyle="1" w:styleId="40">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41">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42">
    <w:name w:val="WPSOffice手动目录 3"/>
    <w:qFormat/>
    <w:uiPriority w:val="0"/>
    <w:pPr>
      <w:ind w:leftChars="400"/>
    </w:pPr>
    <w:rPr>
      <w:rFonts w:ascii="Calibri" w:hAnsi="Calibri" w:eastAsia="宋体" w:cs="黑体"/>
      <w:sz w:val="20"/>
      <w:szCs w:val="20"/>
      <w:lang w:val="en-US" w:eastAsia="zh-CN" w:bidi="ar-SA"/>
    </w:rPr>
  </w:style>
  <w:style w:type="paragraph" w:customStyle="1" w:styleId="43">
    <w:name w:val="_Style 6"/>
    <w:basedOn w:val="2"/>
    <w:next w:val="1"/>
    <w:qFormat/>
    <w:uiPriority w:val="0"/>
    <w:pPr>
      <w:outlineLvl w:val="9"/>
    </w:pPr>
  </w:style>
  <w:style w:type="paragraph" w:customStyle="1" w:styleId="44">
    <w:name w:val="Normal_4"/>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5">
    <w:name w:val="Normal_0"/>
    <w:qFormat/>
    <w:uiPriority w:val="0"/>
    <w:rPr>
      <w:rFonts w:ascii="Times New Roman" w:hAnsi="Times New Roman" w:eastAsia="Times New Roman" w:cs="Times New Roman"/>
      <w:sz w:val="24"/>
      <w:szCs w:val="24"/>
      <w:lang w:val="en-US" w:eastAsia="zh-CN" w:bidi="ar-SA"/>
    </w:rPr>
  </w:style>
  <w:style w:type="paragraph" w:customStyle="1" w:styleId="46">
    <w:name w:val="List Paragraph"/>
    <w:basedOn w:val="1"/>
    <w:qFormat/>
    <w:uiPriority w:val="1"/>
    <w:pPr>
      <w:ind w:left="768" w:firstLine="480"/>
    </w:pPr>
    <w:rPr>
      <w:rFonts w:ascii="宋体" w:hAnsi="宋体" w:eastAsia="宋体" w:cs="宋体"/>
      <w:lang w:val="zh-CN" w:eastAsia="zh-CN" w:bidi="zh-CN"/>
    </w:rPr>
  </w:style>
  <w:style w:type="paragraph" w:customStyle="1" w:styleId="47">
    <w:name w:val="Table Text"/>
    <w:basedOn w:val="1"/>
    <w:semiHidden/>
    <w:qFormat/>
    <w:uiPriority w:val="0"/>
    <w:rPr>
      <w:rFonts w:ascii="宋体" w:hAnsi="宋体" w:eastAsia="宋体" w:cs="宋体"/>
      <w:sz w:val="23"/>
      <w:szCs w:val="23"/>
      <w:lang w:val="en-US" w:eastAsia="en-US" w:bidi="ar-SA"/>
    </w:rPr>
  </w:style>
  <w:style w:type="paragraph" w:customStyle="1" w:styleId="48">
    <w:name w:val="样式 标题 3 + 首行缩进:  2 字符"/>
    <w:basedOn w:val="4"/>
    <w:qFormat/>
    <w:uiPriority w:val="0"/>
    <w:pPr>
      <w:spacing w:before="0" w:after="0" w:line="480" w:lineRule="exact"/>
    </w:pPr>
    <w:rPr>
      <w:sz w:val="28"/>
      <w:szCs w:val="28"/>
    </w:rPr>
  </w:style>
  <w:style w:type="paragraph" w:customStyle="1" w:styleId="49">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50">
    <w:name w:val="标题 3_0"/>
    <w:basedOn w:val="49"/>
    <w:next w:val="49"/>
    <w:qFormat/>
    <w:uiPriority w:val="0"/>
    <w:pPr>
      <w:keepNext/>
      <w:keepLines/>
      <w:spacing w:before="260" w:after="260" w:line="416" w:lineRule="auto"/>
      <w:outlineLvl w:val="2"/>
    </w:pPr>
    <w:rPr>
      <w:b/>
      <w:bCs/>
      <w:sz w:val="32"/>
      <w:szCs w:val="32"/>
    </w:rPr>
  </w:style>
  <w:style w:type="paragraph" w:customStyle="1" w:styleId="51">
    <w:name w:val="标题 2_1"/>
    <w:basedOn w:val="49"/>
    <w:next w:val="49"/>
    <w:qFormat/>
    <w:uiPriority w:val="0"/>
    <w:pPr>
      <w:keepNext/>
      <w:keepLines/>
      <w:spacing w:before="260" w:after="260" w:line="416" w:lineRule="auto"/>
      <w:outlineLvl w:val="1"/>
    </w:pPr>
    <w:rPr>
      <w:rFonts w:ascii="Arial" w:hAnsi="Arial" w:eastAsia="黑体"/>
      <w:b/>
      <w:bCs/>
      <w:sz w:val="32"/>
      <w:szCs w:val="32"/>
    </w:rPr>
  </w:style>
  <w:style w:type="paragraph" w:customStyle="1" w:styleId="52">
    <w:name w:val="TOC 标题_0"/>
    <w:basedOn w:val="53"/>
    <w:next w:val="49"/>
    <w:qFormat/>
    <w:uiPriority w:val="39"/>
    <w:pPr>
      <w:spacing w:line="576" w:lineRule="auto"/>
      <w:outlineLvl w:val="9"/>
    </w:pPr>
    <w:rPr>
      <w:rFonts w:ascii="Calibri" w:hAnsi="Calibri"/>
    </w:rPr>
  </w:style>
  <w:style w:type="paragraph" w:customStyle="1" w:styleId="53">
    <w:name w:val="标题 1_0"/>
    <w:basedOn w:val="49"/>
    <w:next w:val="49"/>
    <w:qFormat/>
    <w:uiPriority w:val="0"/>
    <w:pPr>
      <w:keepNext/>
      <w:keepLines/>
      <w:spacing w:before="340" w:after="330" w:line="578" w:lineRule="auto"/>
      <w:outlineLvl w:val="0"/>
    </w:pPr>
    <w:rPr>
      <w:b/>
      <w:bCs/>
      <w:kern w:val="44"/>
      <w:sz w:val="44"/>
      <w:szCs w:val="44"/>
    </w:rPr>
  </w:style>
  <w:style w:type="paragraph" w:customStyle="1" w:styleId="54">
    <w:name w:val="标题 4_0"/>
    <w:basedOn w:val="49"/>
    <w:next w:val="49"/>
    <w:qFormat/>
    <w:uiPriority w:val="0"/>
    <w:pPr>
      <w:keepNext/>
      <w:keepLines/>
      <w:adjustRightInd w:val="0"/>
      <w:spacing w:before="280" w:after="290" w:line="376" w:lineRule="atLeast"/>
      <w:textAlignment w:val="baseline"/>
      <w:outlineLvl w:val="3"/>
    </w:pPr>
    <w:rPr>
      <w:rFonts w:ascii="Arial" w:hAnsi="Arial" w:eastAsia="黑体"/>
      <w:b/>
      <w:kern w:val="0"/>
    </w:rPr>
  </w:style>
  <w:style w:type="character" w:customStyle="1" w:styleId="55">
    <w:name w:val="10"/>
    <w:qFormat/>
    <w:uiPriority w:val="0"/>
    <w:rPr>
      <w:rFonts w:hint="default" w:ascii="Times New Roman" w:hAnsi="Times New Roman" w:cs="Times New Roman"/>
    </w:rPr>
  </w:style>
  <w:style w:type="table" w:customStyle="1" w:styleId="56">
    <w:name w:val="Table Normal"/>
    <w:unhideWhenUsed/>
    <w:qFormat/>
    <w:uiPriority w:val="0"/>
    <w:tblPr>
      <w:tblCellMar>
        <w:top w:w="0" w:type="dxa"/>
        <w:left w:w="0" w:type="dxa"/>
        <w:bottom w:w="0" w:type="dxa"/>
        <w:right w:w="0" w:type="dxa"/>
      </w:tblCellMar>
    </w:tblPr>
  </w:style>
  <w:style w:type="paragraph" w:customStyle="1" w:styleId="57">
    <w:name w:val="标题 2_0"/>
    <w:basedOn w:val="49"/>
    <w:next w:val="49"/>
    <w:qFormat/>
    <w:uiPriority w:val="0"/>
    <w:pPr>
      <w:keepNext/>
      <w:keepLines/>
      <w:spacing w:before="260" w:after="260" w:line="416" w:lineRule="auto"/>
      <w:outlineLvl w:val="1"/>
    </w:pPr>
    <w:rPr>
      <w:rFonts w:ascii="Arial" w:hAnsi="Arial" w:eastAsia="黑体"/>
      <w:b/>
      <w:bCs/>
      <w:sz w:val="32"/>
      <w:szCs w:val="32"/>
    </w:rPr>
  </w:style>
  <w:style w:type="character" w:customStyle="1" w:styleId="58">
    <w:name w:val="font0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11479</Words>
  <Characters>12509</Characters>
  <Lines>0</Lines>
  <Paragraphs>0</Paragraphs>
  <TotalTime>16</TotalTime>
  <ScaleCrop>false</ScaleCrop>
  <LinksUpToDate>false</LinksUpToDate>
  <CharactersWithSpaces>12653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2019-08-12T02:00:00Z</dcterms:created>
  <dc:creator>瑋</dc:creator>
  <cp:lastModifiedBy>Administrator</cp:lastModifiedBy>
  <cp:lastPrinted>2024-12-20T04:11:00Z</cp:lastPrinted>
  <dcterms:modified xsi:type="dcterms:W3CDTF">2025-06-30T08:54:07Z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126407EB8F3A490DA1BF90D581587AB1_13</vt:lpwstr>
  </property>
  <property fmtid="{D5CDD505-2E9C-101B-9397-08002B2CF9AE}" pid="4" name="KSOTemplateDocerSaveRecord">
    <vt:lpwstr>eyJoZGlkIjoiMzc5ODYxZGExZWJjYmUxMjdiYmEyNDk5ZDgwZTQzNGUiLCJ1c2VySWQiOiIxNTUxNTAzMCJ9</vt:lpwstr>
  </property>
</Properties>
</file>