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auto"/>
        <w:rPr>
          <w:rFonts w:ascii="宋体" w:hAnsi="宋体" w:eastAsia="宋体" w:cs="宋体"/>
          <w:b/>
          <w:color w:val="000000" w:themeColor="text1"/>
          <w:kern w:val="0"/>
          <w:sz w:val="24"/>
          <w:szCs w:val="24"/>
          <w:lang w:val="zh-CN"/>
          <w14:textFill>
            <w14:solidFill>
              <w14:schemeClr w14:val="tx1"/>
            </w14:solidFill>
          </w14:textFill>
        </w:rPr>
      </w:pPr>
    </w:p>
    <w:p>
      <w:pPr>
        <w:autoSpaceDE w:val="0"/>
        <w:autoSpaceDN w:val="0"/>
        <w:adjustRightInd w:val="0"/>
        <w:spacing w:line="720" w:lineRule="auto"/>
        <w:rPr>
          <w:rFonts w:ascii="宋体" w:hAnsi="宋体" w:eastAsia="宋体" w:cs="宋体"/>
          <w:b/>
          <w:color w:val="000000" w:themeColor="text1"/>
          <w:kern w:val="0"/>
          <w:sz w:val="24"/>
          <w:szCs w:val="24"/>
          <w:lang w:val="zh-CN"/>
          <w14:textFill>
            <w14:solidFill>
              <w14:schemeClr w14:val="tx1"/>
            </w14:solidFill>
          </w14:textFill>
        </w:rPr>
      </w:pPr>
    </w:p>
    <w:p>
      <w:pPr>
        <w:autoSpaceDE w:val="0"/>
        <w:autoSpaceDN w:val="0"/>
        <w:adjustRightInd w:val="0"/>
        <w:spacing w:line="720" w:lineRule="auto"/>
        <w:jc w:val="center"/>
        <w:rPr>
          <w:rFonts w:ascii="宋体" w:hAnsi="宋体" w:eastAsia="宋体" w:cs="宋体"/>
          <w:b/>
          <w:color w:val="000000" w:themeColor="text1"/>
          <w:kern w:val="0"/>
          <w:sz w:val="84"/>
          <w:szCs w:val="84"/>
          <w14:textFill>
            <w14:solidFill>
              <w14:schemeClr w14:val="tx1"/>
            </w14:solidFill>
          </w14:textFill>
        </w:rPr>
      </w:pPr>
      <w:r>
        <w:rPr>
          <w:rFonts w:hint="eastAsia" w:ascii="宋体" w:hAnsi="宋体" w:eastAsia="宋体" w:cs="宋体"/>
          <w:b/>
          <w:color w:val="000000" w:themeColor="text1"/>
          <w:kern w:val="0"/>
          <w:sz w:val="84"/>
          <w:szCs w:val="84"/>
          <w:lang w:val="zh-CN"/>
          <w14:textFill>
            <w14:solidFill>
              <w14:schemeClr w14:val="tx1"/>
            </w14:solidFill>
          </w14:textFill>
        </w:rPr>
        <w:t>磋商文件</w:t>
      </w:r>
    </w:p>
    <w:p>
      <w:pPr>
        <w:adjustRightInd w:val="0"/>
        <w:spacing w:line="720" w:lineRule="auto"/>
        <w:textAlignment w:val="baseline"/>
        <w:rPr>
          <w:rFonts w:ascii="宋体" w:hAnsi="宋体" w:eastAsia="宋体" w:cs="宋体"/>
          <w:b/>
          <w:color w:val="000000" w:themeColor="text1"/>
          <w:kern w:val="0"/>
          <w:sz w:val="24"/>
          <w:szCs w:val="24"/>
          <w14:textFill>
            <w14:solidFill>
              <w14:schemeClr w14:val="tx1"/>
            </w14:solidFill>
          </w14:textFill>
        </w:rPr>
      </w:pPr>
    </w:p>
    <w:p>
      <w:pPr>
        <w:adjustRightInd w:val="0"/>
        <w:spacing w:line="720" w:lineRule="auto"/>
        <w:textAlignment w:val="baseline"/>
        <w:rPr>
          <w:rFonts w:ascii="宋体" w:hAnsi="宋体" w:eastAsia="宋体" w:cs="宋体"/>
          <w:b/>
          <w:color w:val="000000" w:themeColor="text1"/>
          <w:kern w:val="0"/>
          <w:sz w:val="24"/>
          <w:szCs w:val="24"/>
          <w14:textFill>
            <w14:solidFill>
              <w14:schemeClr w14:val="tx1"/>
            </w14:solidFill>
          </w14:textFill>
        </w:rPr>
      </w:pPr>
    </w:p>
    <w:p>
      <w:pPr>
        <w:adjustRightInd w:val="0"/>
        <w:spacing w:line="720" w:lineRule="auto"/>
        <w:textAlignment w:val="baseline"/>
        <w:rPr>
          <w:rFonts w:ascii="宋体" w:hAnsi="宋体" w:eastAsia="宋体" w:cs="宋体"/>
          <w:b/>
          <w:kern w:val="0"/>
          <w:sz w:val="36"/>
          <w:szCs w:val="36"/>
        </w:rPr>
      </w:pPr>
      <w:r>
        <w:rPr>
          <w:rFonts w:hint="eastAsia" w:ascii="宋体" w:hAnsi="宋体" w:eastAsia="宋体" w:cs="宋体"/>
          <w:b/>
          <w:color w:val="000000" w:themeColor="text1"/>
          <w:kern w:val="0"/>
          <w:sz w:val="36"/>
          <w:szCs w:val="36"/>
          <w14:textFill>
            <w14:solidFill>
              <w14:schemeClr w14:val="tx1"/>
            </w14:solidFill>
          </w14:textFill>
        </w:rPr>
        <w:t>采购项目编号：青海腾仁竞磋（货物）2024-008</w:t>
      </w:r>
    </w:p>
    <w:p>
      <w:pPr>
        <w:adjustRightInd w:val="0"/>
        <w:spacing w:line="720" w:lineRule="auto"/>
        <w:ind w:left="2530" w:right="420" w:rightChars="200" w:hanging="2530" w:hangingChars="700"/>
        <w:textAlignment w:val="baseline"/>
        <w:rPr>
          <w:rFonts w:ascii="宋体" w:hAnsi="宋体" w:eastAsia="宋体" w:cs="宋体"/>
          <w:b/>
          <w:kern w:val="0"/>
          <w:sz w:val="36"/>
          <w:szCs w:val="36"/>
        </w:rPr>
      </w:pPr>
      <w:r>
        <w:rPr>
          <w:rFonts w:hint="eastAsia" w:ascii="宋体" w:hAnsi="宋体" w:eastAsia="宋体" w:cs="宋体"/>
          <w:b/>
          <w:kern w:val="0"/>
          <w:sz w:val="36"/>
          <w:szCs w:val="36"/>
        </w:rPr>
        <w:t>采购项目名称：西宁市公安局交通警察支队车管所2024年业务专用货物</w:t>
      </w:r>
    </w:p>
    <w:p>
      <w:pPr>
        <w:adjustRightInd w:val="0"/>
        <w:spacing w:line="720" w:lineRule="auto"/>
        <w:textAlignment w:val="baseline"/>
        <w:rPr>
          <w:rFonts w:ascii="宋体" w:hAnsi="宋体" w:eastAsia="宋体" w:cs="宋体"/>
          <w:b/>
          <w:kern w:val="0"/>
          <w:sz w:val="36"/>
          <w:szCs w:val="36"/>
        </w:rPr>
      </w:pPr>
      <w:r>
        <w:rPr>
          <w:rFonts w:hint="eastAsia" w:ascii="宋体" w:hAnsi="宋体" w:eastAsia="宋体" w:cs="宋体"/>
          <w:b/>
          <w:kern w:val="0"/>
          <w:sz w:val="36"/>
          <w:szCs w:val="36"/>
        </w:rPr>
        <w:t>采   购   人：西宁市公安局交通警察支队</w:t>
      </w:r>
    </w:p>
    <w:p>
      <w:pPr>
        <w:spacing w:line="720" w:lineRule="auto"/>
        <w:rPr>
          <w:rFonts w:ascii="宋体" w:hAnsi="宋体" w:eastAsia="宋体" w:cs="宋体"/>
          <w:b/>
          <w:color w:val="000000" w:themeColor="text1"/>
          <w:kern w:val="0"/>
          <w:sz w:val="36"/>
          <w:szCs w:val="36"/>
          <w14:textFill>
            <w14:solidFill>
              <w14:schemeClr w14:val="tx1"/>
            </w14:solidFill>
          </w14:textFill>
        </w:rPr>
      </w:pPr>
      <w:r>
        <w:rPr>
          <w:rFonts w:hint="eastAsia" w:ascii="宋体" w:hAnsi="宋体" w:eastAsia="宋体" w:cs="宋体"/>
          <w:b/>
          <w:color w:val="000000" w:themeColor="text1"/>
          <w:kern w:val="0"/>
          <w:sz w:val="36"/>
          <w:szCs w:val="36"/>
          <w14:textFill>
            <w14:solidFill>
              <w14:schemeClr w14:val="tx1"/>
            </w14:solidFill>
          </w14:textFill>
        </w:rPr>
        <w:t>采购代理机构：</w:t>
      </w:r>
      <w:bookmarkStart w:id="0" w:name="_Hlk102760980"/>
      <w:r>
        <w:rPr>
          <w:rFonts w:hint="eastAsia" w:ascii="宋体" w:hAnsi="宋体" w:eastAsia="宋体" w:cs="宋体"/>
          <w:b/>
          <w:color w:val="000000" w:themeColor="text1"/>
          <w:kern w:val="0"/>
          <w:sz w:val="36"/>
          <w:szCs w:val="36"/>
          <w14:textFill>
            <w14:solidFill>
              <w14:schemeClr w14:val="tx1"/>
            </w14:solidFill>
          </w14:textFill>
        </w:rPr>
        <w:t>青海腾仁工程招标咨询有限责任公司</w:t>
      </w:r>
      <w:bookmarkEnd w:id="0"/>
    </w:p>
    <w:p>
      <w:pPr>
        <w:spacing w:line="720" w:lineRule="auto"/>
        <w:rPr>
          <w:rFonts w:ascii="宋体" w:hAnsi="宋体" w:eastAsia="宋体" w:cs="宋体"/>
          <w:b/>
          <w:bCs/>
          <w:color w:val="000000" w:themeColor="text1"/>
          <w:kern w:val="0"/>
          <w:sz w:val="24"/>
          <w:szCs w:val="24"/>
          <w14:textFill>
            <w14:solidFill>
              <w14:schemeClr w14:val="tx1"/>
            </w14:solidFill>
          </w14:textFill>
        </w:rPr>
      </w:pPr>
    </w:p>
    <w:p>
      <w:pPr>
        <w:spacing w:line="720" w:lineRule="auto"/>
        <w:rPr>
          <w:rFonts w:ascii="宋体" w:hAnsi="宋体" w:eastAsia="宋体" w:cs="宋体"/>
          <w:b/>
          <w:bCs/>
          <w:color w:val="000000" w:themeColor="text1"/>
          <w:kern w:val="0"/>
          <w:sz w:val="24"/>
          <w:szCs w:val="24"/>
          <w14:textFill>
            <w14:solidFill>
              <w14:schemeClr w14:val="tx1"/>
            </w14:solidFill>
          </w14:textFill>
        </w:rPr>
      </w:pPr>
    </w:p>
    <w:p>
      <w:pPr>
        <w:spacing w:line="720" w:lineRule="auto"/>
        <w:jc w:val="center"/>
        <w:rPr>
          <w:rFonts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2024年5月</w:t>
      </w:r>
    </w:p>
    <w:p>
      <w:pPr>
        <w:spacing w:line="400" w:lineRule="exact"/>
        <w:ind w:firstLine="723" w:firstLineChars="200"/>
        <w:jc w:val="center"/>
        <w:rPr>
          <w:rFonts w:ascii="宋体" w:hAnsi="宋体" w:eastAsia="宋体" w:cs="宋体"/>
          <w:b/>
          <w:bCs/>
          <w:color w:val="000000" w:themeColor="text1"/>
          <w:kern w:val="0"/>
          <w:sz w:val="36"/>
          <w:szCs w:val="36"/>
          <w14:textFill>
            <w14:solidFill>
              <w14:schemeClr w14:val="tx1"/>
            </w14:solidFill>
          </w14:textFill>
        </w:rPr>
      </w:pPr>
    </w:p>
    <w:p>
      <w:pPr>
        <w:keepNext/>
        <w:pageBreakBefore/>
        <w:adjustRightInd w:val="0"/>
        <w:spacing w:line="720" w:lineRule="auto"/>
        <w:jc w:val="center"/>
        <w:textAlignment w:val="baseline"/>
        <w:rPr>
          <w:rFonts w:ascii="宋体" w:hAnsi="宋体" w:eastAsia="宋体" w:cs="宋体"/>
          <w:b/>
          <w:color w:val="000000" w:themeColor="text1"/>
          <w:kern w:val="0"/>
          <w:sz w:val="40"/>
          <w:szCs w:val="30"/>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keepNext/>
        <w:pageBreakBefore/>
        <w:adjustRightInd w:val="0"/>
        <w:spacing w:line="720" w:lineRule="auto"/>
        <w:jc w:val="center"/>
        <w:textAlignment w:val="baseline"/>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40"/>
          <w:szCs w:val="30"/>
          <w14:textFill>
            <w14:solidFill>
              <w14:schemeClr w14:val="tx1"/>
            </w14:solidFill>
          </w14:textFill>
        </w:rPr>
        <w:t>目  录</w:t>
      </w:r>
    </w:p>
    <w:p>
      <w:pPr>
        <w:pStyle w:val="17"/>
        <w:tabs>
          <w:tab w:val="right" w:leader="dot" w:pos="8296"/>
        </w:tabs>
      </w:pPr>
      <w:r>
        <w:rPr>
          <w:rFonts w:hint="eastAsia" w:ascii="宋体" w:hAnsi="宋体" w:eastAsia="宋体" w:cs="宋体"/>
          <w:bCs/>
          <w:caps/>
          <w:color w:val="000000" w:themeColor="text1"/>
          <w:kern w:val="0"/>
          <w:sz w:val="24"/>
          <w:szCs w:val="24"/>
          <w:lang w:val="zh-CN"/>
          <w14:textFill>
            <w14:solidFill>
              <w14:schemeClr w14:val="tx1"/>
            </w14:solidFill>
          </w14:textFill>
        </w:rPr>
        <w:fldChar w:fldCharType="begin"/>
      </w:r>
      <w:r>
        <w:rPr>
          <w:rFonts w:hint="eastAsia" w:ascii="宋体" w:hAnsi="宋体" w:eastAsia="宋体" w:cs="宋体"/>
          <w:bCs/>
          <w:caps/>
          <w:color w:val="000000" w:themeColor="text1"/>
          <w:kern w:val="0"/>
          <w:sz w:val="24"/>
          <w:szCs w:val="24"/>
          <w:lang w:val="zh-CN"/>
          <w14:textFill>
            <w14:solidFill>
              <w14:schemeClr w14:val="tx1"/>
            </w14:solidFill>
          </w14:textFill>
        </w:rPr>
        <w:instrText xml:space="preserve"> TOC \o "1-3" \h \z \u </w:instrText>
      </w:r>
      <w:r>
        <w:rPr>
          <w:rFonts w:hint="eastAsia" w:ascii="宋体" w:hAnsi="宋体" w:eastAsia="宋体" w:cs="宋体"/>
          <w:bCs/>
          <w:caps/>
          <w:color w:val="000000" w:themeColor="text1"/>
          <w:kern w:val="0"/>
          <w:sz w:val="24"/>
          <w:szCs w:val="24"/>
          <w:lang w:val="zh-CN"/>
          <w14:textFill>
            <w14:solidFill>
              <w14:schemeClr w14:val="tx1"/>
            </w14:solidFill>
          </w14:textFill>
        </w:rPr>
        <w:fldChar w:fldCharType="separate"/>
      </w:r>
      <w:r>
        <w:fldChar w:fldCharType="begin"/>
      </w:r>
      <w:r>
        <w:instrText xml:space="preserve"> HYPERLINK \l "_Toc111574467" </w:instrText>
      </w:r>
      <w:r>
        <w:fldChar w:fldCharType="separate"/>
      </w:r>
      <w:r>
        <w:rPr>
          <w:rStyle w:val="35"/>
          <w:rFonts w:ascii="宋体" w:hAnsi="宋体" w:eastAsia="宋体" w:cs="宋体"/>
          <w:b/>
          <w:bCs/>
          <w:kern w:val="0"/>
          <w:lang w:val="zh-CN"/>
        </w:rPr>
        <w:t>第一部分</w:t>
      </w:r>
      <w:r>
        <w:rPr>
          <w:rStyle w:val="35"/>
          <w:rFonts w:ascii="宋体" w:hAnsi="宋体" w:eastAsia="宋体" w:cs="宋体"/>
          <w:b/>
          <w:bCs/>
          <w:kern w:val="0"/>
        </w:rPr>
        <w:t xml:space="preserve">  </w:t>
      </w:r>
      <w:r>
        <w:rPr>
          <w:rStyle w:val="35"/>
          <w:rFonts w:ascii="宋体" w:hAnsi="宋体" w:eastAsia="宋体" w:cs="宋体"/>
          <w:b/>
          <w:bCs/>
          <w:kern w:val="0"/>
          <w:lang w:val="zh-CN"/>
        </w:rPr>
        <w:t>投标邀请</w:t>
      </w:r>
      <w:r>
        <w:tab/>
      </w:r>
      <w:r>
        <w:fldChar w:fldCharType="begin"/>
      </w:r>
      <w:r>
        <w:instrText xml:space="preserve"> PAGEREF _Toc111574467 \h </w:instrText>
      </w:r>
      <w:r>
        <w:fldChar w:fldCharType="separate"/>
      </w:r>
      <w:r>
        <w:t>4</w:t>
      </w:r>
      <w:r>
        <w:fldChar w:fldCharType="end"/>
      </w:r>
      <w:r>
        <w:fldChar w:fldCharType="end"/>
      </w:r>
    </w:p>
    <w:p>
      <w:pPr>
        <w:pStyle w:val="17"/>
        <w:tabs>
          <w:tab w:val="right" w:leader="dot" w:pos="8296"/>
        </w:tabs>
      </w:pPr>
      <w:r>
        <w:fldChar w:fldCharType="begin"/>
      </w:r>
      <w:r>
        <w:instrText xml:space="preserve"> HYPERLINK \l "_Toc111574468" </w:instrText>
      </w:r>
      <w:r>
        <w:fldChar w:fldCharType="separate"/>
      </w:r>
      <w:r>
        <w:rPr>
          <w:rStyle w:val="35"/>
          <w:rFonts w:ascii="宋体" w:hAnsi="宋体" w:eastAsia="宋体" w:cs="宋体"/>
          <w:b/>
          <w:bCs/>
          <w:kern w:val="0"/>
          <w:lang w:val="zh-CN"/>
        </w:rPr>
        <w:t>第二部分</w:t>
      </w:r>
      <w:r>
        <w:rPr>
          <w:rStyle w:val="35"/>
          <w:rFonts w:ascii="宋体" w:hAnsi="宋体" w:eastAsia="宋体" w:cs="宋体"/>
          <w:b/>
          <w:bCs/>
          <w:kern w:val="0"/>
        </w:rPr>
        <w:t xml:space="preserve">  </w:t>
      </w:r>
      <w:r>
        <w:rPr>
          <w:rStyle w:val="35"/>
          <w:rFonts w:ascii="宋体" w:hAnsi="宋体" w:eastAsia="宋体" w:cs="宋体"/>
          <w:b/>
          <w:bCs/>
          <w:kern w:val="0"/>
          <w:lang w:val="zh-CN"/>
        </w:rPr>
        <w:t>供应商须知前附表</w:t>
      </w:r>
      <w:r>
        <w:tab/>
      </w:r>
      <w:r>
        <w:fldChar w:fldCharType="begin"/>
      </w:r>
      <w:r>
        <w:instrText xml:space="preserve"> PAGEREF _Toc111574468 \h </w:instrText>
      </w:r>
      <w:r>
        <w:fldChar w:fldCharType="separate"/>
      </w:r>
      <w:r>
        <w:t>6</w:t>
      </w:r>
      <w:r>
        <w:fldChar w:fldCharType="end"/>
      </w:r>
      <w:r>
        <w:fldChar w:fldCharType="end"/>
      </w:r>
    </w:p>
    <w:p>
      <w:pPr>
        <w:pStyle w:val="17"/>
        <w:tabs>
          <w:tab w:val="right" w:leader="dot" w:pos="8296"/>
        </w:tabs>
      </w:pPr>
      <w:r>
        <w:fldChar w:fldCharType="begin"/>
      </w:r>
      <w:r>
        <w:instrText xml:space="preserve"> HYPERLINK \l "_Toc111574469" </w:instrText>
      </w:r>
      <w:r>
        <w:fldChar w:fldCharType="separate"/>
      </w:r>
      <w:r>
        <w:rPr>
          <w:rStyle w:val="35"/>
          <w:rFonts w:ascii="宋体" w:hAnsi="宋体" w:eastAsia="宋体" w:cs="宋体"/>
          <w:b/>
          <w:kern w:val="28"/>
        </w:rPr>
        <w:t>第三部分  供应商须知</w:t>
      </w:r>
      <w:r>
        <w:tab/>
      </w:r>
      <w:r>
        <w:fldChar w:fldCharType="begin"/>
      </w:r>
      <w:r>
        <w:instrText xml:space="preserve"> PAGEREF _Toc111574469 \h </w:instrText>
      </w:r>
      <w:r>
        <w:fldChar w:fldCharType="separate"/>
      </w:r>
      <w:r>
        <w:t>8</w:t>
      </w:r>
      <w:r>
        <w:fldChar w:fldCharType="end"/>
      </w:r>
      <w:r>
        <w:fldChar w:fldCharType="end"/>
      </w:r>
    </w:p>
    <w:p>
      <w:pPr>
        <w:pStyle w:val="18"/>
        <w:tabs>
          <w:tab w:val="right" w:leader="dot" w:pos="8296"/>
        </w:tabs>
      </w:pPr>
      <w:r>
        <w:fldChar w:fldCharType="begin"/>
      </w:r>
      <w:r>
        <w:instrText xml:space="preserve"> HYPERLINK \l "_Toc111574470" </w:instrText>
      </w:r>
      <w:r>
        <w:fldChar w:fldCharType="separate"/>
      </w:r>
      <w:r>
        <w:rPr>
          <w:rStyle w:val="35"/>
          <w:rFonts w:ascii="宋体" w:hAnsi="宋体" w:eastAsia="宋体" w:cs="宋体"/>
          <w:b/>
          <w:bCs/>
          <w:kern w:val="0"/>
        </w:rPr>
        <w:t>一、说  明</w:t>
      </w:r>
      <w:r>
        <w:tab/>
      </w:r>
      <w:r>
        <w:fldChar w:fldCharType="begin"/>
      </w:r>
      <w:r>
        <w:instrText xml:space="preserve"> PAGEREF _Toc111574470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"_Toc111574471" </w:instrText>
      </w:r>
      <w:r>
        <w:fldChar w:fldCharType="separate"/>
      </w:r>
      <w:r>
        <w:rPr>
          <w:rStyle w:val="35"/>
          <w:rFonts w:ascii="宋体" w:hAnsi="宋体" w:eastAsia="宋体" w:cs="宋体"/>
          <w:b/>
          <w:bCs/>
          <w:kern w:val="0"/>
        </w:rPr>
        <w:t>1.适用范围</w:t>
      </w:r>
      <w:r>
        <w:tab/>
      </w:r>
      <w:r>
        <w:fldChar w:fldCharType="begin"/>
      </w:r>
      <w:r>
        <w:instrText xml:space="preserve"> PAGEREF _Toc111574471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"_Toc111574472" </w:instrText>
      </w:r>
      <w:r>
        <w:fldChar w:fldCharType="separate"/>
      </w:r>
      <w:r>
        <w:rPr>
          <w:rStyle w:val="35"/>
          <w:rFonts w:ascii="宋体" w:hAnsi="宋体" w:eastAsia="宋体" w:cs="宋体"/>
          <w:b/>
          <w:bCs/>
          <w:kern w:val="0"/>
        </w:rPr>
        <w:t>2.采购方式、合格的供应商</w:t>
      </w:r>
      <w:r>
        <w:tab/>
      </w:r>
      <w:r>
        <w:fldChar w:fldCharType="begin"/>
      </w:r>
      <w:r>
        <w:instrText xml:space="preserve"> PAGEREF _Toc111574472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"_Toc111574473" </w:instrText>
      </w:r>
      <w:r>
        <w:fldChar w:fldCharType="separate"/>
      </w:r>
      <w:r>
        <w:rPr>
          <w:rStyle w:val="35"/>
          <w:rFonts w:ascii="宋体" w:hAnsi="宋体" w:eastAsia="宋体" w:cs="宋体"/>
          <w:b/>
          <w:bCs/>
          <w:kern w:val="0"/>
        </w:rPr>
        <w:t>3.磋商费用</w:t>
      </w:r>
      <w:r>
        <w:tab/>
      </w:r>
      <w:r>
        <w:fldChar w:fldCharType="begin"/>
      </w:r>
      <w:r>
        <w:instrText xml:space="preserve"> PAGEREF _Toc111574473 \h </w:instrText>
      </w:r>
      <w:r>
        <w:fldChar w:fldCharType="separate"/>
      </w:r>
      <w:r>
        <w:t>8</w:t>
      </w:r>
      <w:r>
        <w:fldChar w:fldCharType="end"/>
      </w:r>
      <w:r>
        <w:fldChar w:fldCharType="end"/>
      </w:r>
    </w:p>
    <w:p>
      <w:pPr>
        <w:pStyle w:val="18"/>
        <w:tabs>
          <w:tab w:val="right" w:leader="dot" w:pos="8296"/>
        </w:tabs>
      </w:pPr>
      <w:r>
        <w:fldChar w:fldCharType="begin"/>
      </w:r>
      <w:r>
        <w:instrText xml:space="preserve"> HYPERLINK \l "_Toc111574474" </w:instrText>
      </w:r>
      <w:r>
        <w:fldChar w:fldCharType="separate"/>
      </w:r>
      <w:r>
        <w:rPr>
          <w:rStyle w:val="35"/>
          <w:rFonts w:ascii="宋体" w:hAnsi="宋体" w:eastAsia="宋体" w:cs="宋体"/>
          <w:b/>
          <w:bCs/>
          <w:kern w:val="0"/>
        </w:rPr>
        <w:t>二、磋商文件说明</w:t>
      </w:r>
      <w:r>
        <w:tab/>
      </w:r>
      <w:r>
        <w:fldChar w:fldCharType="begin"/>
      </w:r>
      <w:r>
        <w:instrText xml:space="preserve"> PAGEREF _Toc111574474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"_Toc111574475" </w:instrText>
      </w:r>
      <w:r>
        <w:fldChar w:fldCharType="separate"/>
      </w:r>
      <w:r>
        <w:rPr>
          <w:rStyle w:val="35"/>
          <w:rFonts w:ascii="宋体" w:hAnsi="宋体" w:eastAsia="宋体" w:cs="宋体"/>
          <w:b/>
          <w:bCs/>
          <w:kern w:val="0"/>
        </w:rPr>
        <w:t>4.磋商文件的构成</w:t>
      </w:r>
      <w:r>
        <w:tab/>
      </w:r>
      <w:r>
        <w:fldChar w:fldCharType="begin"/>
      </w:r>
      <w:r>
        <w:instrText xml:space="preserve"> PAGEREF _Toc111574475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"_Toc111574476" </w:instrText>
      </w:r>
      <w:r>
        <w:fldChar w:fldCharType="separate"/>
      </w:r>
      <w:r>
        <w:rPr>
          <w:rStyle w:val="35"/>
          <w:rFonts w:ascii="宋体" w:hAnsi="宋体" w:eastAsia="宋体" w:cs="宋体"/>
          <w:b/>
          <w:bCs/>
          <w:kern w:val="0"/>
        </w:rPr>
        <w:t>5.磋商</w:t>
      </w:r>
      <w:r>
        <w:rPr>
          <w:rStyle w:val="35"/>
          <w:rFonts w:ascii="宋体" w:hAnsi="宋体" w:eastAsia="宋体" w:cs="宋体"/>
          <w:b/>
          <w:bCs/>
          <w:kern w:val="0"/>
          <w:lang w:val="zh-CN"/>
        </w:rPr>
        <w:t>文件、采购活动和</w:t>
      </w:r>
      <w:r>
        <w:rPr>
          <w:rStyle w:val="35"/>
          <w:rFonts w:ascii="宋体" w:hAnsi="宋体" w:eastAsia="宋体" w:cs="宋体"/>
          <w:b/>
          <w:bCs/>
          <w:kern w:val="0"/>
        </w:rPr>
        <w:t>成交</w:t>
      </w:r>
      <w:r>
        <w:rPr>
          <w:rStyle w:val="35"/>
          <w:rFonts w:ascii="宋体" w:hAnsi="宋体" w:eastAsia="宋体" w:cs="宋体"/>
          <w:b/>
          <w:bCs/>
          <w:kern w:val="0"/>
          <w:lang w:val="zh-CN"/>
        </w:rPr>
        <w:t>结果的质疑</w:t>
      </w:r>
      <w:r>
        <w:tab/>
      </w:r>
      <w:r>
        <w:fldChar w:fldCharType="begin"/>
      </w:r>
      <w:r>
        <w:instrText xml:space="preserve"> PAGEREF _Toc111574476 \h </w:instrText>
      </w:r>
      <w:r>
        <w:fldChar w:fldCharType="separate"/>
      </w:r>
      <w:r>
        <w:t>8</w:t>
      </w:r>
      <w:r>
        <w:fldChar w:fldCharType="end"/>
      </w:r>
      <w:r>
        <w:fldChar w:fldCharType="end"/>
      </w:r>
    </w:p>
    <w:p>
      <w:pPr>
        <w:pStyle w:val="11"/>
        <w:tabs>
          <w:tab w:val="right" w:leader="dot" w:pos="8296"/>
        </w:tabs>
      </w:pPr>
      <w:r>
        <w:fldChar w:fldCharType="begin"/>
      </w:r>
      <w:r>
        <w:instrText xml:space="preserve"> HYPERLINK \l "_Toc111574477" </w:instrText>
      </w:r>
      <w:r>
        <w:fldChar w:fldCharType="separate"/>
      </w:r>
      <w:r>
        <w:rPr>
          <w:rStyle w:val="35"/>
          <w:rFonts w:ascii="宋体" w:hAnsi="宋体" w:eastAsia="宋体" w:cs="宋体"/>
          <w:b/>
          <w:bCs/>
          <w:kern w:val="0"/>
        </w:rPr>
        <w:t>6.磋商文件的澄清、修改</w:t>
      </w:r>
      <w:r>
        <w:tab/>
      </w:r>
      <w:r>
        <w:fldChar w:fldCharType="begin"/>
      </w:r>
      <w:r>
        <w:instrText xml:space="preserve"> PAGEREF _Toc111574477 \h </w:instrText>
      </w:r>
      <w:r>
        <w:fldChar w:fldCharType="separate"/>
      </w:r>
      <w:r>
        <w:t>9</w:t>
      </w:r>
      <w:r>
        <w:fldChar w:fldCharType="end"/>
      </w:r>
      <w:r>
        <w:fldChar w:fldCharType="end"/>
      </w:r>
    </w:p>
    <w:p>
      <w:pPr>
        <w:pStyle w:val="18"/>
        <w:tabs>
          <w:tab w:val="right" w:leader="dot" w:pos="8296"/>
        </w:tabs>
      </w:pPr>
      <w:r>
        <w:fldChar w:fldCharType="begin"/>
      </w:r>
      <w:r>
        <w:instrText xml:space="preserve"> HYPERLINK \l "_Toc111574478" </w:instrText>
      </w:r>
      <w:r>
        <w:fldChar w:fldCharType="separate"/>
      </w:r>
      <w:r>
        <w:rPr>
          <w:rStyle w:val="35"/>
          <w:rFonts w:ascii="宋体" w:hAnsi="宋体" w:eastAsia="宋体" w:cs="宋体"/>
          <w:b/>
          <w:bCs/>
          <w:kern w:val="0"/>
        </w:rPr>
        <w:t>三、响应文件的编制</w:t>
      </w:r>
      <w:r>
        <w:tab/>
      </w:r>
      <w:r>
        <w:fldChar w:fldCharType="begin"/>
      </w:r>
      <w:r>
        <w:instrText xml:space="preserve"> PAGEREF _Toc111574478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"_Toc111574479" </w:instrText>
      </w:r>
      <w:r>
        <w:fldChar w:fldCharType="separate"/>
      </w:r>
      <w:r>
        <w:rPr>
          <w:rStyle w:val="35"/>
          <w:rFonts w:ascii="宋体" w:hAnsi="宋体" w:eastAsia="宋体" w:cs="宋体"/>
          <w:b/>
          <w:bCs/>
          <w:kern w:val="0"/>
        </w:rPr>
        <w:t>7.响应文件的语言及度量衡单位</w:t>
      </w:r>
      <w:r>
        <w:tab/>
      </w:r>
      <w:r>
        <w:fldChar w:fldCharType="begin"/>
      </w:r>
      <w:r>
        <w:instrText xml:space="preserve"> PAGEREF _Toc111574479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"_Toc111574480" </w:instrText>
      </w:r>
      <w:r>
        <w:fldChar w:fldCharType="separate"/>
      </w:r>
      <w:r>
        <w:rPr>
          <w:rStyle w:val="35"/>
          <w:rFonts w:ascii="宋体" w:hAnsi="宋体" w:eastAsia="宋体" w:cs="宋体"/>
          <w:b/>
          <w:bCs/>
          <w:kern w:val="0"/>
        </w:rPr>
        <w:t>8.磋商保证金</w:t>
      </w:r>
      <w:r>
        <w:tab/>
      </w:r>
      <w:r>
        <w:fldChar w:fldCharType="begin"/>
      </w:r>
      <w:r>
        <w:instrText xml:space="preserve"> PAGEREF _Toc111574480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"_Toc111574481" </w:instrText>
      </w:r>
      <w:r>
        <w:fldChar w:fldCharType="separate"/>
      </w:r>
      <w:r>
        <w:rPr>
          <w:rStyle w:val="35"/>
          <w:rFonts w:ascii="宋体" w:hAnsi="宋体" w:eastAsia="宋体" w:cs="宋体"/>
          <w:b/>
          <w:bCs/>
          <w:kern w:val="0"/>
        </w:rPr>
        <w:t>9.磋商有效期</w:t>
      </w:r>
      <w:r>
        <w:tab/>
      </w:r>
      <w:r>
        <w:fldChar w:fldCharType="begin"/>
      </w:r>
      <w:r>
        <w:instrText xml:space="preserve"> PAGEREF _Toc111574481 \h </w:instrText>
      </w:r>
      <w:r>
        <w:fldChar w:fldCharType="separate"/>
      </w:r>
      <w:r>
        <w:t>10</w:t>
      </w:r>
      <w:r>
        <w:fldChar w:fldCharType="end"/>
      </w:r>
      <w:r>
        <w:fldChar w:fldCharType="end"/>
      </w:r>
    </w:p>
    <w:p>
      <w:pPr>
        <w:pStyle w:val="11"/>
        <w:tabs>
          <w:tab w:val="right" w:leader="dot" w:pos="8296"/>
        </w:tabs>
      </w:pPr>
      <w:r>
        <w:fldChar w:fldCharType="begin"/>
      </w:r>
      <w:r>
        <w:instrText xml:space="preserve"> HYPERLINK \l "_Toc111574482" </w:instrText>
      </w:r>
      <w:r>
        <w:fldChar w:fldCharType="separate"/>
      </w:r>
      <w:r>
        <w:rPr>
          <w:rStyle w:val="35"/>
          <w:rFonts w:ascii="宋体" w:hAnsi="宋体" w:eastAsia="宋体" w:cs="宋体"/>
          <w:b/>
          <w:bCs/>
          <w:kern w:val="0"/>
        </w:rPr>
        <w:t>10.响应文件构成</w:t>
      </w:r>
      <w:r>
        <w:tab/>
      </w:r>
      <w:r>
        <w:fldChar w:fldCharType="begin"/>
      </w:r>
      <w:r>
        <w:instrText xml:space="preserve"> PAGEREF _Toc111574482 \h </w:instrText>
      </w:r>
      <w:r>
        <w:fldChar w:fldCharType="separate"/>
      </w:r>
      <w:r>
        <w:t>10</w:t>
      </w:r>
      <w:r>
        <w:fldChar w:fldCharType="end"/>
      </w:r>
      <w:r>
        <w:fldChar w:fldCharType="end"/>
      </w:r>
    </w:p>
    <w:p>
      <w:pPr>
        <w:pStyle w:val="11"/>
        <w:tabs>
          <w:tab w:val="right" w:leader="dot" w:pos="8296"/>
        </w:tabs>
      </w:pPr>
      <w:r>
        <w:fldChar w:fldCharType="begin"/>
      </w:r>
      <w:r>
        <w:instrText xml:space="preserve"> HYPERLINK \l "_Toc111574483" </w:instrText>
      </w:r>
      <w:r>
        <w:fldChar w:fldCharType="separate"/>
      </w:r>
      <w:r>
        <w:rPr>
          <w:rStyle w:val="35"/>
          <w:rFonts w:ascii="宋体" w:hAnsi="宋体" w:eastAsia="宋体" w:cs="宋体"/>
          <w:b/>
          <w:bCs/>
          <w:kern w:val="0"/>
        </w:rPr>
        <w:t>11.响应文件编印和签署</w:t>
      </w:r>
      <w:r>
        <w:tab/>
      </w:r>
      <w:r>
        <w:fldChar w:fldCharType="begin"/>
      </w:r>
      <w:r>
        <w:instrText xml:space="preserve"> PAGEREF _Toc111574483 \h </w:instrText>
      </w:r>
      <w:r>
        <w:fldChar w:fldCharType="separate"/>
      </w:r>
      <w:r>
        <w:t>11</w:t>
      </w:r>
      <w:r>
        <w:fldChar w:fldCharType="end"/>
      </w:r>
      <w:r>
        <w:fldChar w:fldCharType="end"/>
      </w:r>
    </w:p>
    <w:p>
      <w:pPr>
        <w:pStyle w:val="18"/>
        <w:tabs>
          <w:tab w:val="right" w:leader="dot" w:pos="8296"/>
        </w:tabs>
      </w:pPr>
      <w:r>
        <w:fldChar w:fldCharType="begin"/>
      </w:r>
      <w:r>
        <w:instrText xml:space="preserve"> HYPERLINK \l "_Toc111574484" </w:instrText>
      </w:r>
      <w:r>
        <w:fldChar w:fldCharType="separate"/>
      </w:r>
      <w:r>
        <w:rPr>
          <w:rStyle w:val="35"/>
          <w:rFonts w:ascii="宋体" w:hAnsi="宋体" w:eastAsia="宋体" w:cs="宋体"/>
          <w:b/>
          <w:bCs/>
          <w:kern w:val="0"/>
        </w:rPr>
        <w:t>四、响应文件的递交</w:t>
      </w:r>
      <w:r>
        <w:tab/>
      </w:r>
      <w:r>
        <w:fldChar w:fldCharType="begin"/>
      </w:r>
      <w:r>
        <w:instrText xml:space="preserve"> PAGEREF _Toc111574484 \h </w:instrText>
      </w:r>
      <w:r>
        <w:fldChar w:fldCharType="separate"/>
      </w:r>
      <w:r>
        <w:t>11</w:t>
      </w:r>
      <w:r>
        <w:fldChar w:fldCharType="end"/>
      </w:r>
      <w:r>
        <w:fldChar w:fldCharType="end"/>
      </w:r>
    </w:p>
    <w:p>
      <w:pPr>
        <w:pStyle w:val="11"/>
        <w:tabs>
          <w:tab w:val="right" w:leader="dot" w:pos="8296"/>
        </w:tabs>
      </w:pPr>
      <w:r>
        <w:fldChar w:fldCharType="begin"/>
      </w:r>
      <w:r>
        <w:instrText xml:space="preserve"> HYPERLINK \l "_Toc111574485" </w:instrText>
      </w:r>
      <w:r>
        <w:fldChar w:fldCharType="separate"/>
      </w:r>
      <w:r>
        <w:rPr>
          <w:rStyle w:val="35"/>
          <w:rFonts w:ascii="宋体" w:hAnsi="宋体" w:eastAsia="宋体" w:cs="宋体"/>
          <w:b/>
          <w:bCs/>
          <w:kern w:val="0"/>
        </w:rPr>
        <w:t>12.响应文件的密封和标记</w:t>
      </w:r>
      <w:r>
        <w:tab/>
      </w:r>
      <w:r>
        <w:fldChar w:fldCharType="begin"/>
      </w:r>
      <w:r>
        <w:instrText xml:space="preserve"> PAGEREF _Toc111574485 \h </w:instrText>
      </w:r>
      <w:r>
        <w:fldChar w:fldCharType="separate"/>
      </w:r>
      <w:r>
        <w:t>11</w:t>
      </w:r>
      <w:r>
        <w:fldChar w:fldCharType="end"/>
      </w:r>
      <w:r>
        <w:fldChar w:fldCharType="end"/>
      </w:r>
    </w:p>
    <w:p>
      <w:pPr>
        <w:pStyle w:val="11"/>
        <w:tabs>
          <w:tab w:val="right" w:leader="dot" w:pos="8296"/>
        </w:tabs>
      </w:pPr>
      <w:r>
        <w:fldChar w:fldCharType="begin"/>
      </w:r>
      <w:r>
        <w:instrText xml:space="preserve"> HYPERLINK \l "_Toc111574486" </w:instrText>
      </w:r>
      <w:r>
        <w:fldChar w:fldCharType="separate"/>
      </w:r>
      <w:r>
        <w:rPr>
          <w:rStyle w:val="35"/>
          <w:rFonts w:ascii="宋体" w:hAnsi="宋体" w:eastAsia="宋体" w:cs="宋体"/>
          <w:kern w:val="0"/>
        </w:rPr>
        <w:t>/</w:t>
      </w:r>
      <w:r>
        <w:tab/>
      </w:r>
      <w:r>
        <w:fldChar w:fldCharType="begin"/>
      </w:r>
      <w:r>
        <w:instrText xml:space="preserve"> PAGEREF _Toc111574486 \h </w:instrText>
      </w:r>
      <w:r>
        <w:fldChar w:fldCharType="separate"/>
      </w:r>
      <w:r>
        <w:t>11</w:t>
      </w:r>
      <w:r>
        <w:fldChar w:fldCharType="end"/>
      </w:r>
      <w:r>
        <w:fldChar w:fldCharType="end"/>
      </w:r>
    </w:p>
    <w:p>
      <w:pPr>
        <w:pStyle w:val="11"/>
        <w:tabs>
          <w:tab w:val="right" w:leader="dot" w:pos="8296"/>
        </w:tabs>
      </w:pPr>
      <w:r>
        <w:fldChar w:fldCharType="begin"/>
      </w:r>
      <w:r>
        <w:instrText xml:space="preserve"> HYPERLINK \l "_Toc111574487" </w:instrText>
      </w:r>
      <w:r>
        <w:fldChar w:fldCharType="separate"/>
      </w:r>
      <w:r>
        <w:rPr>
          <w:rStyle w:val="35"/>
          <w:rFonts w:ascii="宋体" w:hAnsi="宋体" w:eastAsia="宋体" w:cs="宋体"/>
          <w:b/>
          <w:bCs/>
          <w:kern w:val="0"/>
        </w:rPr>
        <w:t>13.提交响应文件截止时间、地点</w:t>
      </w:r>
      <w:r>
        <w:tab/>
      </w:r>
      <w:r>
        <w:fldChar w:fldCharType="begin"/>
      </w:r>
      <w:r>
        <w:instrText xml:space="preserve"> PAGEREF _Toc111574487 \h </w:instrText>
      </w:r>
      <w:r>
        <w:fldChar w:fldCharType="separate"/>
      </w:r>
      <w:r>
        <w:t>11</w:t>
      </w:r>
      <w:r>
        <w:fldChar w:fldCharType="end"/>
      </w:r>
      <w:r>
        <w:fldChar w:fldCharType="end"/>
      </w:r>
    </w:p>
    <w:p>
      <w:pPr>
        <w:pStyle w:val="18"/>
        <w:tabs>
          <w:tab w:val="right" w:leader="dot" w:pos="8296"/>
        </w:tabs>
      </w:pPr>
      <w:r>
        <w:fldChar w:fldCharType="begin"/>
      </w:r>
      <w:r>
        <w:instrText xml:space="preserve"> HYPERLINK \l "_Toc111574488" </w:instrText>
      </w:r>
      <w:r>
        <w:fldChar w:fldCharType="separate"/>
      </w:r>
      <w:r>
        <w:rPr>
          <w:rStyle w:val="35"/>
          <w:rFonts w:ascii="宋体" w:hAnsi="宋体" w:eastAsia="宋体" w:cs="宋体"/>
          <w:b/>
          <w:bCs/>
          <w:kern w:val="0"/>
        </w:rPr>
        <w:t>五、磋商过程</w:t>
      </w:r>
      <w:r>
        <w:tab/>
      </w:r>
      <w:r>
        <w:fldChar w:fldCharType="begin"/>
      </w:r>
      <w:r>
        <w:instrText xml:space="preserve"> PAGEREF _Toc111574488 \h </w:instrText>
      </w:r>
      <w:r>
        <w:fldChar w:fldCharType="separate"/>
      </w:r>
      <w:r>
        <w:t>11</w:t>
      </w:r>
      <w:r>
        <w:fldChar w:fldCharType="end"/>
      </w:r>
      <w:r>
        <w:fldChar w:fldCharType="end"/>
      </w:r>
    </w:p>
    <w:p>
      <w:pPr>
        <w:pStyle w:val="11"/>
        <w:tabs>
          <w:tab w:val="right" w:leader="dot" w:pos="8296"/>
        </w:tabs>
      </w:pPr>
      <w:r>
        <w:fldChar w:fldCharType="begin"/>
      </w:r>
      <w:r>
        <w:instrText xml:space="preserve"> HYPERLINK \l "_Toc111574489" </w:instrText>
      </w:r>
      <w:r>
        <w:fldChar w:fldCharType="separate"/>
      </w:r>
      <w:r>
        <w:rPr>
          <w:rStyle w:val="35"/>
          <w:rFonts w:ascii="宋体" w:hAnsi="宋体" w:eastAsia="宋体" w:cs="宋体"/>
          <w:b/>
          <w:bCs/>
          <w:kern w:val="0"/>
        </w:rPr>
        <w:t>14.磋商过程</w:t>
      </w:r>
      <w:r>
        <w:tab/>
      </w:r>
      <w:r>
        <w:fldChar w:fldCharType="begin"/>
      </w:r>
      <w:r>
        <w:instrText xml:space="preserve"> PAGEREF _Toc111574489 \h </w:instrText>
      </w:r>
      <w:r>
        <w:fldChar w:fldCharType="separate"/>
      </w:r>
      <w:r>
        <w:t>11</w:t>
      </w:r>
      <w:r>
        <w:fldChar w:fldCharType="end"/>
      </w:r>
      <w:r>
        <w:fldChar w:fldCharType="end"/>
      </w:r>
    </w:p>
    <w:p>
      <w:pPr>
        <w:pStyle w:val="18"/>
        <w:tabs>
          <w:tab w:val="right" w:leader="dot" w:pos="8296"/>
        </w:tabs>
      </w:pPr>
      <w:r>
        <w:fldChar w:fldCharType="begin"/>
      </w:r>
      <w:r>
        <w:instrText xml:space="preserve"> HYPERLINK \l "_Toc111574490" </w:instrText>
      </w:r>
      <w:r>
        <w:fldChar w:fldCharType="separate"/>
      </w:r>
      <w:r>
        <w:rPr>
          <w:rStyle w:val="35"/>
          <w:rFonts w:ascii="宋体" w:hAnsi="宋体" w:eastAsia="宋体" w:cs="宋体"/>
          <w:b/>
          <w:bCs/>
          <w:kern w:val="0"/>
        </w:rPr>
        <w:t>六、磋商程序及方法</w:t>
      </w:r>
      <w:r>
        <w:tab/>
      </w:r>
      <w:r>
        <w:fldChar w:fldCharType="begin"/>
      </w:r>
      <w:r>
        <w:instrText xml:space="preserve"> PAGEREF _Toc111574490 \h </w:instrText>
      </w:r>
      <w:r>
        <w:fldChar w:fldCharType="separate"/>
      </w:r>
      <w:r>
        <w:t>12</w:t>
      </w:r>
      <w:r>
        <w:fldChar w:fldCharType="end"/>
      </w:r>
      <w:r>
        <w:fldChar w:fldCharType="end"/>
      </w:r>
    </w:p>
    <w:p>
      <w:pPr>
        <w:pStyle w:val="11"/>
        <w:tabs>
          <w:tab w:val="right" w:leader="dot" w:pos="8296"/>
        </w:tabs>
      </w:pPr>
      <w:r>
        <w:fldChar w:fldCharType="begin"/>
      </w:r>
      <w:r>
        <w:instrText xml:space="preserve"> HYPERLINK \l "_Toc111574491" </w:instrText>
      </w:r>
      <w:r>
        <w:fldChar w:fldCharType="separate"/>
      </w:r>
      <w:r>
        <w:rPr>
          <w:rStyle w:val="35"/>
          <w:rFonts w:ascii="宋体" w:hAnsi="宋体" w:eastAsia="宋体" w:cs="宋体"/>
          <w:b/>
          <w:bCs/>
          <w:kern w:val="0"/>
        </w:rPr>
        <w:t>15.磋商小组</w:t>
      </w:r>
      <w:r>
        <w:tab/>
      </w:r>
      <w:r>
        <w:fldChar w:fldCharType="begin"/>
      </w:r>
      <w:r>
        <w:instrText xml:space="preserve"> PAGEREF _Toc111574491 \h </w:instrText>
      </w:r>
      <w:r>
        <w:fldChar w:fldCharType="separate"/>
      </w:r>
      <w:r>
        <w:t>12</w:t>
      </w:r>
      <w:r>
        <w:fldChar w:fldCharType="end"/>
      </w:r>
      <w:r>
        <w:fldChar w:fldCharType="end"/>
      </w:r>
    </w:p>
    <w:p>
      <w:pPr>
        <w:pStyle w:val="11"/>
        <w:tabs>
          <w:tab w:val="right" w:leader="dot" w:pos="8296"/>
        </w:tabs>
      </w:pPr>
      <w:r>
        <w:fldChar w:fldCharType="begin"/>
      </w:r>
      <w:r>
        <w:instrText xml:space="preserve"> HYPERLINK \l "_Toc111574492" </w:instrText>
      </w:r>
      <w:r>
        <w:fldChar w:fldCharType="separate"/>
      </w:r>
      <w:r>
        <w:rPr>
          <w:rStyle w:val="35"/>
          <w:rFonts w:ascii="宋体" w:hAnsi="宋体" w:eastAsia="宋体" w:cs="宋体"/>
          <w:b/>
          <w:bCs/>
          <w:kern w:val="0"/>
        </w:rPr>
        <w:t>16.磋商程序</w:t>
      </w:r>
      <w:r>
        <w:tab/>
      </w:r>
      <w:r>
        <w:fldChar w:fldCharType="begin"/>
      </w:r>
      <w:r>
        <w:instrText xml:space="preserve"> PAGEREF _Toc111574492 \h </w:instrText>
      </w:r>
      <w:r>
        <w:fldChar w:fldCharType="separate"/>
      </w:r>
      <w:r>
        <w:t>12</w:t>
      </w:r>
      <w:r>
        <w:fldChar w:fldCharType="end"/>
      </w:r>
      <w:r>
        <w:fldChar w:fldCharType="end"/>
      </w:r>
    </w:p>
    <w:p>
      <w:pPr>
        <w:pStyle w:val="11"/>
        <w:tabs>
          <w:tab w:val="right" w:leader="dot" w:pos="8296"/>
        </w:tabs>
      </w:pPr>
      <w:r>
        <w:fldChar w:fldCharType="begin"/>
      </w:r>
      <w:r>
        <w:instrText xml:space="preserve"> HYPERLINK \l "_Toc111574493" </w:instrText>
      </w:r>
      <w:r>
        <w:fldChar w:fldCharType="separate"/>
      </w:r>
      <w:r>
        <w:rPr>
          <w:rStyle w:val="35"/>
          <w:rFonts w:ascii="宋体" w:hAnsi="宋体" w:eastAsia="宋体" w:cs="宋体"/>
          <w:b/>
          <w:bCs/>
          <w:kern w:val="0"/>
        </w:rPr>
        <w:t>17.评审办法</w:t>
      </w:r>
      <w:r>
        <w:tab/>
      </w:r>
      <w:r>
        <w:fldChar w:fldCharType="begin"/>
      </w:r>
      <w:r>
        <w:instrText xml:space="preserve"> PAGEREF _Toc111574493 \h </w:instrText>
      </w:r>
      <w:r>
        <w:fldChar w:fldCharType="separate"/>
      </w:r>
      <w:r>
        <w:t>14</w:t>
      </w:r>
      <w:r>
        <w:fldChar w:fldCharType="end"/>
      </w:r>
      <w:r>
        <w:fldChar w:fldCharType="end"/>
      </w:r>
    </w:p>
    <w:p>
      <w:pPr>
        <w:pStyle w:val="18"/>
        <w:tabs>
          <w:tab w:val="right" w:leader="dot" w:pos="8296"/>
        </w:tabs>
      </w:pPr>
      <w:r>
        <w:fldChar w:fldCharType="begin"/>
      </w:r>
      <w:r>
        <w:instrText xml:space="preserve"> HYPERLINK \l "_Toc111574494" </w:instrText>
      </w:r>
      <w:r>
        <w:fldChar w:fldCharType="separate"/>
      </w:r>
      <w:r>
        <w:rPr>
          <w:rStyle w:val="35"/>
          <w:rFonts w:ascii="宋体" w:hAnsi="宋体" w:eastAsia="宋体" w:cs="宋体"/>
          <w:b/>
          <w:bCs/>
          <w:kern w:val="0"/>
        </w:rPr>
        <w:t>七、确定成交供应商</w:t>
      </w:r>
      <w:r>
        <w:tab/>
      </w:r>
      <w:r>
        <w:fldChar w:fldCharType="begin"/>
      </w:r>
      <w:r>
        <w:instrText xml:space="preserve"> PAGEREF _Toc111574494 \h </w:instrText>
      </w:r>
      <w:r>
        <w:fldChar w:fldCharType="separate"/>
      </w:r>
      <w:r>
        <w:t>17</w:t>
      </w:r>
      <w:r>
        <w:fldChar w:fldCharType="end"/>
      </w:r>
      <w:r>
        <w:fldChar w:fldCharType="end"/>
      </w:r>
    </w:p>
    <w:p>
      <w:pPr>
        <w:pStyle w:val="11"/>
        <w:tabs>
          <w:tab w:val="right" w:leader="dot" w:pos="8296"/>
        </w:tabs>
      </w:pPr>
      <w:r>
        <w:fldChar w:fldCharType="begin"/>
      </w:r>
      <w:r>
        <w:instrText xml:space="preserve"> HYPERLINK \l "_Toc111574495" </w:instrText>
      </w:r>
      <w:r>
        <w:fldChar w:fldCharType="separate"/>
      </w:r>
      <w:r>
        <w:rPr>
          <w:rStyle w:val="35"/>
          <w:rFonts w:ascii="宋体" w:hAnsi="宋体" w:eastAsia="宋体" w:cs="宋体"/>
          <w:b/>
          <w:bCs/>
          <w:kern w:val="0"/>
        </w:rPr>
        <w:t>18.推荐并确定成交供应商</w:t>
      </w:r>
      <w:r>
        <w:tab/>
      </w:r>
      <w:r>
        <w:fldChar w:fldCharType="begin"/>
      </w:r>
      <w:r>
        <w:instrText xml:space="preserve"> PAGEREF _Toc111574495 \h </w:instrText>
      </w:r>
      <w:r>
        <w:fldChar w:fldCharType="separate"/>
      </w:r>
      <w:r>
        <w:t>17</w:t>
      </w:r>
      <w:r>
        <w:fldChar w:fldCharType="end"/>
      </w:r>
      <w:r>
        <w:fldChar w:fldCharType="end"/>
      </w:r>
    </w:p>
    <w:p>
      <w:pPr>
        <w:pStyle w:val="11"/>
        <w:tabs>
          <w:tab w:val="right" w:leader="dot" w:pos="8296"/>
        </w:tabs>
      </w:pPr>
      <w:r>
        <w:fldChar w:fldCharType="begin"/>
      </w:r>
      <w:r>
        <w:instrText xml:space="preserve"> HYPERLINK \l "_Toc111574496" </w:instrText>
      </w:r>
      <w:r>
        <w:fldChar w:fldCharType="separate"/>
      </w:r>
      <w:r>
        <w:rPr>
          <w:rStyle w:val="35"/>
          <w:rFonts w:ascii="宋体" w:hAnsi="宋体" w:eastAsia="宋体" w:cs="宋体"/>
          <w:b/>
          <w:bCs/>
          <w:kern w:val="0"/>
        </w:rPr>
        <w:t>19.成交通知</w:t>
      </w:r>
      <w:r>
        <w:tab/>
      </w:r>
      <w:r>
        <w:fldChar w:fldCharType="begin"/>
      </w:r>
      <w:r>
        <w:instrText xml:space="preserve"> PAGEREF _Toc111574496 \h </w:instrText>
      </w:r>
      <w:r>
        <w:fldChar w:fldCharType="separate"/>
      </w:r>
      <w:r>
        <w:t>17</w:t>
      </w:r>
      <w:r>
        <w:fldChar w:fldCharType="end"/>
      </w:r>
      <w:r>
        <w:fldChar w:fldCharType="end"/>
      </w:r>
    </w:p>
    <w:p>
      <w:pPr>
        <w:pStyle w:val="18"/>
        <w:tabs>
          <w:tab w:val="right" w:leader="dot" w:pos="8296"/>
        </w:tabs>
      </w:pPr>
      <w:r>
        <w:fldChar w:fldCharType="begin"/>
      </w:r>
      <w:r>
        <w:instrText xml:space="preserve"> HYPERLINK \l "_Toc111574497" </w:instrText>
      </w:r>
      <w:r>
        <w:fldChar w:fldCharType="separate"/>
      </w:r>
      <w:r>
        <w:rPr>
          <w:rStyle w:val="35"/>
          <w:rFonts w:ascii="宋体" w:hAnsi="宋体" w:eastAsia="宋体" w:cs="宋体"/>
          <w:b/>
          <w:bCs/>
          <w:kern w:val="0"/>
        </w:rPr>
        <w:t>八、授予合同</w:t>
      </w:r>
      <w:r>
        <w:tab/>
      </w:r>
      <w:r>
        <w:fldChar w:fldCharType="begin"/>
      </w:r>
      <w:r>
        <w:instrText xml:space="preserve"> PAGEREF _Toc111574497 \h </w:instrText>
      </w:r>
      <w:r>
        <w:fldChar w:fldCharType="separate"/>
      </w:r>
      <w:r>
        <w:t>17</w:t>
      </w:r>
      <w:r>
        <w:fldChar w:fldCharType="end"/>
      </w:r>
      <w:r>
        <w:fldChar w:fldCharType="end"/>
      </w:r>
    </w:p>
    <w:p>
      <w:pPr>
        <w:pStyle w:val="11"/>
        <w:tabs>
          <w:tab w:val="right" w:leader="dot" w:pos="8296"/>
        </w:tabs>
      </w:pPr>
      <w:r>
        <w:fldChar w:fldCharType="begin"/>
      </w:r>
      <w:r>
        <w:instrText xml:space="preserve"> HYPERLINK \l "_Toc111574498" </w:instrText>
      </w:r>
      <w:r>
        <w:fldChar w:fldCharType="separate"/>
      </w:r>
      <w:r>
        <w:rPr>
          <w:rStyle w:val="35"/>
          <w:rFonts w:ascii="宋体" w:hAnsi="宋体" w:eastAsia="宋体" w:cs="宋体"/>
          <w:b/>
          <w:bCs/>
          <w:kern w:val="0"/>
        </w:rPr>
        <w:t>20.签订合同</w:t>
      </w:r>
      <w:r>
        <w:tab/>
      </w:r>
      <w:r>
        <w:fldChar w:fldCharType="begin"/>
      </w:r>
      <w:r>
        <w:instrText xml:space="preserve"> PAGEREF _Toc111574498 \h </w:instrText>
      </w:r>
      <w:r>
        <w:fldChar w:fldCharType="separate"/>
      </w:r>
      <w:r>
        <w:t>17</w:t>
      </w:r>
      <w:r>
        <w:fldChar w:fldCharType="end"/>
      </w:r>
      <w:r>
        <w:fldChar w:fldCharType="end"/>
      </w:r>
    </w:p>
    <w:p>
      <w:pPr>
        <w:pStyle w:val="18"/>
        <w:tabs>
          <w:tab w:val="right" w:leader="dot" w:pos="8296"/>
        </w:tabs>
      </w:pPr>
      <w:r>
        <w:fldChar w:fldCharType="begin"/>
      </w:r>
      <w:r>
        <w:instrText xml:space="preserve"> HYPERLINK \l "_Toc111574499" </w:instrText>
      </w:r>
      <w:r>
        <w:fldChar w:fldCharType="separate"/>
      </w:r>
      <w:r>
        <w:rPr>
          <w:rStyle w:val="35"/>
          <w:rFonts w:ascii="宋体" w:hAnsi="宋体" w:eastAsia="宋体" w:cs="宋体"/>
          <w:b/>
          <w:bCs/>
          <w:kern w:val="0"/>
        </w:rPr>
        <w:t>九、磋商活动终止</w:t>
      </w:r>
      <w:r>
        <w:tab/>
      </w:r>
      <w:r>
        <w:fldChar w:fldCharType="begin"/>
      </w:r>
      <w:r>
        <w:instrText xml:space="preserve"> PAGEREF _Toc111574499 \h </w:instrText>
      </w:r>
      <w:r>
        <w:fldChar w:fldCharType="separate"/>
      </w:r>
      <w:r>
        <w:t>18</w:t>
      </w:r>
      <w:r>
        <w:fldChar w:fldCharType="end"/>
      </w:r>
      <w:r>
        <w:fldChar w:fldCharType="end"/>
      </w:r>
    </w:p>
    <w:p>
      <w:pPr>
        <w:pStyle w:val="11"/>
        <w:tabs>
          <w:tab w:val="right" w:leader="dot" w:pos="8296"/>
        </w:tabs>
      </w:pPr>
      <w:r>
        <w:fldChar w:fldCharType="begin"/>
      </w:r>
      <w:r>
        <w:instrText xml:space="preserve"> HYPERLINK \l "_Toc111574500" </w:instrText>
      </w:r>
      <w:r>
        <w:fldChar w:fldCharType="separate"/>
      </w:r>
      <w:r>
        <w:rPr>
          <w:rStyle w:val="35"/>
          <w:rFonts w:ascii="宋体" w:hAnsi="宋体" w:eastAsia="宋体" w:cs="宋体"/>
          <w:b/>
          <w:bCs/>
          <w:kern w:val="0"/>
        </w:rPr>
        <w:t>21.终止情形</w:t>
      </w:r>
      <w:r>
        <w:tab/>
      </w:r>
      <w:r>
        <w:fldChar w:fldCharType="begin"/>
      </w:r>
      <w:r>
        <w:instrText xml:space="preserve"> PAGEREF _Toc111574500 \h </w:instrText>
      </w:r>
      <w:r>
        <w:fldChar w:fldCharType="separate"/>
      </w:r>
      <w:r>
        <w:t>18</w:t>
      </w:r>
      <w:r>
        <w:fldChar w:fldCharType="end"/>
      </w:r>
      <w:r>
        <w:fldChar w:fldCharType="end"/>
      </w:r>
    </w:p>
    <w:p>
      <w:pPr>
        <w:pStyle w:val="18"/>
        <w:tabs>
          <w:tab w:val="right" w:leader="dot" w:pos="8296"/>
        </w:tabs>
      </w:pPr>
      <w:r>
        <w:fldChar w:fldCharType="begin"/>
      </w:r>
      <w:r>
        <w:instrText xml:space="preserve"> HYPERLINK \l "_Toc111574501" </w:instrText>
      </w:r>
      <w:r>
        <w:fldChar w:fldCharType="separate"/>
      </w:r>
      <w:r>
        <w:rPr>
          <w:rStyle w:val="35"/>
          <w:rFonts w:ascii="宋体" w:hAnsi="宋体" w:eastAsia="宋体" w:cs="宋体"/>
          <w:b/>
          <w:bCs/>
          <w:kern w:val="0"/>
        </w:rPr>
        <w:t>十、处罚</w:t>
      </w:r>
      <w:r>
        <w:tab/>
      </w:r>
      <w:r>
        <w:fldChar w:fldCharType="begin"/>
      </w:r>
      <w:r>
        <w:instrText xml:space="preserve"> PAGEREF _Toc111574501 \h </w:instrText>
      </w:r>
      <w:r>
        <w:fldChar w:fldCharType="separate"/>
      </w:r>
      <w:r>
        <w:t>18</w:t>
      </w:r>
      <w:r>
        <w:fldChar w:fldCharType="end"/>
      </w:r>
      <w:r>
        <w:fldChar w:fldCharType="end"/>
      </w:r>
    </w:p>
    <w:p>
      <w:pPr>
        <w:pStyle w:val="11"/>
        <w:tabs>
          <w:tab w:val="right" w:leader="dot" w:pos="8296"/>
        </w:tabs>
      </w:pPr>
      <w:r>
        <w:fldChar w:fldCharType="begin"/>
      </w:r>
      <w:r>
        <w:instrText xml:space="preserve"> HYPERLINK \l "_Toc111574502" </w:instrText>
      </w:r>
      <w:r>
        <w:fldChar w:fldCharType="separate"/>
      </w:r>
      <w:r>
        <w:rPr>
          <w:rStyle w:val="35"/>
          <w:rFonts w:ascii="宋体" w:hAnsi="宋体" w:eastAsia="宋体" w:cs="宋体"/>
          <w:b/>
          <w:bCs/>
          <w:kern w:val="0"/>
        </w:rPr>
        <w:t>22.处罚情形</w:t>
      </w:r>
      <w:r>
        <w:tab/>
      </w:r>
      <w:r>
        <w:fldChar w:fldCharType="begin"/>
      </w:r>
      <w:r>
        <w:instrText xml:space="preserve"> PAGEREF _Toc111574502 \h </w:instrText>
      </w:r>
      <w:r>
        <w:fldChar w:fldCharType="separate"/>
      </w:r>
      <w:r>
        <w:t>18</w:t>
      </w:r>
      <w:r>
        <w:fldChar w:fldCharType="end"/>
      </w:r>
      <w:r>
        <w:fldChar w:fldCharType="end"/>
      </w:r>
    </w:p>
    <w:p>
      <w:pPr>
        <w:pStyle w:val="18"/>
        <w:tabs>
          <w:tab w:val="right" w:leader="dot" w:pos="8296"/>
        </w:tabs>
      </w:pPr>
      <w:r>
        <w:fldChar w:fldCharType="begin"/>
      </w:r>
      <w:r>
        <w:instrText xml:space="preserve"> HYPERLINK \l "_Toc111574503" </w:instrText>
      </w:r>
      <w:r>
        <w:fldChar w:fldCharType="separate"/>
      </w:r>
      <w:r>
        <w:rPr>
          <w:rStyle w:val="35"/>
          <w:rFonts w:ascii="宋体" w:hAnsi="宋体" w:eastAsia="宋体" w:cs="宋体"/>
          <w:b/>
          <w:bCs/>
          <w:kern w:val="0"/>
        </w:rPr>
        <w:t>十一、其他</w:t>
      </w:r>
      <w:r>
        <w:tab/>
      </w:r>
      <w:r>
        <w:fldChar w:fldCharType="begin"/>
      </w:r>
      <w:r>
        <w:instrText xml:space="preserve"> PAGEREF _Toc111574503 \h </w:instrText>
      </w:r>
      <w:r>
        <w:fldChar w:fldCharType="separate"/>
      </w:r>
      <w:r>
        <w:t>18</w:t>
      </w:r>
      <w:r>
        <w:fldChar w:fldCharType="end"/>
      </w:r>
      <w:r>
        <w:fldChar w:fldCharType="end"/>
      </w:r>
    </w:p>
    <w:p>
      <w:pPr>
        <w:pStyle w:val="17"/>
        <w:tabs>
          <w:tab w:val="right" w:leader="dot" w:pos="8296"/>
        </w:tabs>
      </w:pPr>
      <w:r>
        <w:fldChar w:fldCharType="begin"/>
      </w:r>
      <w:r>
        <w:instrText xml:space="preserve"> HYPERLINK \l "_Toc111574504" </w:instrText>
      </w:r>
      <w:r>
        <w:fldChar w:fldCharType="separate"/>
      </w:r>
      <w:r>
        <w:rPr>
          <w:rStyle w:val="35"/>
          <w:rFonts w:ascii="宋体" w:hAnsi="宋体" w:eastAsia="宋体" w:cs="宋体"/>
          <w:b/>
          <w:kern w:val="28"/>
        </w:rPr>
        <w:t>第四部分  采购项目合同书</w:t>
      </w:r>
      <w:r>
        <w:tab/>
      </w:r>
      <w:r>
        <w:fldChar w:fldCharType="begin"/>
      </w:r>
      <w:r>
        <w:instrText xml:space="preserve"> PAGEREF _Toc111574504 \h </w:instrText>
      </w:r>
      <w:r>
        <w:fldChar w:fldCharType="separate"/>
      </w:r>
      <w:r>
        <w:t>19</w:t>
      </w:r>
      <w:r>
        <w:fldChar w:fldCharType="end"/>
      </w:r>
      <w:r>
        <w:fldChar w:fldCharType="end"/>
      </w:r>
    </w:p>
    <w:p>
      <w:pPr>
        <w:pStyle w:val="17"/>
        <w:tabs>
          <w:tab w:val="right" w:leader="dot" w:pos="8296"/>
        </w:tabs>
      </w:pPr>
      <w:r>
        <w:fldChar w:fldCharType="begin"/>
      </w:r>
      <w:r>
        <w:instrText xml:space="preserve"> HYPERLINK \l "_Toc111574505" </w:instrText>
      </w:r>
      <w:r>
        <w:fldChar w:fldCharType="separate"/>
      </w:r>
      <w:r>
        <w:rPr>
          <w:rStyle w:val="35"/>
          <w:rFonts w:ascii="宋体" w:hAnsi="宋体" w:eastAsia="宋体" w:cs="宋体"/>
          <w:b/>
          <w:kern w:val="28"/>
        </w:rPr>
        <w:t>第五部分  响应文件格式</w:t>
      </w:r>
      <w:r>
        <w:tab/>
      </w:r>
      <w:r>
        <w:fldChar w:fldCharType="begin"/>
      </w:r>
      <w:r>
        <w:instrText xml:space="preserve"> PAGEREF _Toc111574505 \h </w:instrText>
      </w:r>
      <w:r>
        <w:fldChar w:fldCharType="separate"/>
      </w:r>
      <w:r>
        <w:t>33</w:t>
      </w:r>
      <w:r>
        <w:fldChar w:fldCharType="end"/>
      </w:r>
      <w:r>
        <w:fldChar w:fldCharType="end"/>
      </w:r>
    </w:p>
    <w:p>
      <w:pPr>
        <w:pStyle w:val="18"/>
        <w:tabs>
          <w:tab w:val="right" w:leader="dot" w:pos="8296"/>
        </w:tabs>
      </w:pPr>
      <w:r>
        <w:fldChar w:fldCharType="begin"/>
      </w:r>
      <w:r>
        <w:instrText xml:space="preserve"> HYPERLINK \l "_Toc111574506" </w:instrText>
      </w:r>
      <w:r>
        <w:fldChar w:fldCharType="separate"/>
      </w:r>
      <w:r>
        <w:rPr>
          <w:rStyle w:val="35"/>
          <w:rFonts w:ascii="宋体" w:hAnsi="宋体" w:eastAsia="宋体" w:cs="宋体"/>
          <w:b/>
          <w:kern w:val="0"/>
        </w:rPr>
        <w:t>附件1：响应文件封面</w:t>
      </w:r>
      <w:r>
        <w:tab/>
      </w:r>
      <w:r>
        <w:fldChar w:fldCharType="begin"/>
      </w:r>
      <w:r>
        <w:instrText xml:space="preserve"> PAGEREF _Toc111574506 \h </w:instrText>
      </w:r>
      <w:r>
        <w:fldChar w:fldCharType="separate"/>
      </w:r>
      <w:r>
        <w:t>33</w:t>
      </w:r>
      <w:r>
        <w:fldChar w:fldCharType="end"/>
      </w:r>
      <w:r>
        <w:fldChar w:fldCharType="end"/>
      </w:r>
    </w:p>
    <w:p>
      <w:pPr>
        <w:pStyle w:val="18"/>
        <w:tabs>
          <w:tab w:val="right" w:leader="dot" w:pos="8296"/>
        </w:tabs>
      </w:pPr>
      <w:r>
        <w:fldChar w:fldCharType="begin"/>
      </w:r>
      <w:r>
        <w:instrText xml:space="preserve"> HYPERLINK \l "_Toc111574507" </w:instrText>
      </w:r>
      <w:r>
        <w:fldChar w:fldCharType="separate"/>
      </w:r>
      <w:r>
        <w:rPr>
          <w:rStyle w:val="35"/>
          <w:rFonts w:ascii="宋体" w:hAnsi="宋体" w:eastAsia="宋体" w:cs="宋体"/>
          <w:b/>
          <w:kern w:val="0"/>
        </w:rPr>
        <w:t>附件2：磋商函</w:t>
      </w:r>
      <w:r>
        <w:tab/>
      </w:r>
      <w:r>
        <w:fldChar w:fldCharType="begin"/>
      </w:r>
      <w:r>
        <w:instrText xml:space="preserve"> PAGEREF _Toc111574507 \h </w:instrText>
      </w:r>
      <w:r>
        <w:fldChar w:fldCharType="separate"/>
      </w:r>
      <w:r>
        <w:t>34</w:t>
      </w:r>
      <w:r>
        <w:fldChar w:fldCharType="end"/>
      </w:r>
      <w:r>
        <w:fldChar w:fldCharType="end"/>
      </w:r>
    </w:p>
    <w:p>
      <w:pPr>
        <w:pStyle w:val="18"/>
        <w:tabs>
          <w:tab w:val="right" w:leader="dot" w:pos="8296"/>
        </w:tabs>
      </w:pPr>
      <w:r>
        <w:fldChar w:fldCharType="begin"/>
      </w:r>
      <w:r>
        <w:instrText xml:space="preserve"> HYPERLINK \l "_Toc111574508" </w:instrText>
      </w:r>
      <w:r>
        <w:fldChar w:fldCharType="separate"/>
      </w:r>
      <w:r>
        <w:rPr>
          <w:rStyle w:val="35"/>
          <w:rFonts w:ascii="宋体" w:hAnsi="宋体" w:eastAsia="宋体" w:cs="宋体"/>
          <w:b/>
          <w:kern w:val="0"/>
        </w:rPr>
        <w:t>附件3：投标报价一览表</w:t>
      </w:r>
      <w:r>
        <w:tab/>
      </w:r>
      <w:r>
        <w:fldChar w:fldCharType="begin"/>
      </w:r>
      <w:r>
        <w:instrText xml:space="preserve"> PAGEREF _Toc111574508 \h </w:instrText>
      </w:r>
      <w:r>
        <w:fldChar w:fldCharType="separate"/>
      </w:r>
      <w:r>
        <w:t>35</w:t>
      </w:r>
      <w:r>
        <w:fldChar w:fldCharType="end"/>
      </w:r>
      <w:r>
        <w:fldChar w:fldCharType="end"/>
      </w:r>
    </w:p>
    <w:p>
      <w:pPr>
        <w:pStyle w:val="18"/>
        <w:tabs>
          <w:tab w:val="right" w:leader="dot" w:pos="8296"/>
        </w:tabs>
      </w:pPr>
      <w:r>
        <w:fldChar w:fldCharType="begin"/>
      </w:r>
      <w:r>
        <w:instrText xml:space="preserve"> HYPERLINK \l "_Toc111574509" </w:instrText>
      </w:r>
      <w:r>
        <w:fldChar w:fldCharType="separate"/>
      </w:r>
      <w:r>
        <w:rPr>
          <w:rStyle w:val="35"/>
          <w:rFonts w:ascii="宋体" w:hAnsi="宋体" w:eastAsia="宋体" w:cs="宋体"/>
          <w:b/>
          <w:kern w:val="0"/>
        </w:rPr>
        <w:t>附件4：</w:t>
      </w:r>
      <w:r>
        <w:rPr>
          <w:rStyle w:val="35"/>
          <w:rFonts w:ascii="宋体" w:hAnsi="宋体" w:eastAsia="宋体" w:cs="宋体"/>
          <w:b/>
          <w:kern w:val="0"/>
          <w:lang w:val="zh-CN"/>
        </w:rPr>
        <w:t>技术规格响应表</w:t>
      </w:r>
      <w:r>
        <w:tab/>
      </w:r>
      <w:r>
        <w:fldChar w:fldCharType="begin"/>
      </w:r>
      <w:r>
        <w:instrText xml:space="preserve"> PAGEREF _Toc111574509 \h </w:instrText>
      </w:r>
      <w:r>
        <w:fldChar w:fldCharType="separate"/>
      </w:r>
      <w:r>
        <w:t>37</w:t>
      </w:r>
      <w:r>
        <w:fldChar w:fldCharType="end"/>
      </w:r>
      <w:r>
        <w:fldChar w:fldCharType="end"/>
      </w:r>
    </w:p>
    <w:p>
      <w:pPr>
        <w:pStyle w:val="18"/>
        <w:tabs>
          <w:tab w:val="right" w:leader="dot" w:pos="8296"/>
        </w:tabs>
      </w:pPr>
      <w:r>
        <w:fldChar w:fldCharType="begin"/>
      </w:r>
      <w:r>
        <w:instrText xml:space="preserve"> HYPERLINK \l "_Toc111574510" </w:instrText>
      </w:r>
      <w:r>
        <w:fldChar w:fldCharType="separate"/>
      </w:r>
      <w:r>
        <w:rPr>
          <w:rStyle w:val="35"/>
          <w:rFonts w:ascii="宋体" w:hAnsi="宋体" w:eastAsia="宋体" w:cs="宋体"/>
          <w:b/>
          <w:kern w:val="0"/>
        </w:rPr>
        <w:t>附件5：法定代表人证明书</w:t>
      </w:r>
      <w:r>
        <w:tab/>
      </w:r>
      <w:r>
        <w:fldChar w:fldCharType="begin"/>
      </w:r>
      <w:r>
        <w:instrText xml:space="preserve"> PAGEREF _Toc111574510 \h </w:instrText>
      </w:r>
      <w:r>
        <w:fldChar w:fldCharType="separate"/>
      </w:r>
      <w:r>
        <w:t>38</w:t>
      </w:r>
      <w:r>
        <w:fldChar w:fldCharType="end"/>
      </w:r>
      <w:r>
        <w:fldChar w:fldCharType="end"/>
      </w:r>
    </w:p>
    <w:p>
      <w:pPr>
        <w:pStyle w:val="18"/>
        <w:tabs>
          <w:tab w:val="right" w:leader="dot" w:pos="8296"/>
        </w:tabs>
      </w:pPr>
      <w:r>
        <w:fldChar w:fldCharType="begin"/>
      </w:r>
      <w:r>
        <w:instrText xml:space="preserve"> HYPERLINK \l "_Toc111574511" </w:instrText>
      </w:r>
      <w:r>
        <w:fldChar w:fldCharType="separate"/>
      </w:r>
      <w:r>
        <w:rPr>
          <w:rStyle w:val="35"/>
          <w:rFonts w:ascii="宋体" w:hAnsi="宋体" w:eastAsia="宋体" w:cs="宋体"/>
          <w:b/>
          <w:kern w:val="0"/>
        </w:rPr>
        <w:t>附件6：法定代表人授权书</w:t>
      </w:r>
      <w:r>
        <w:tab/>
      </w:r>
      <w:r>
        <w:fldChar w:fldCharType="begin"/>
      </w:r>
      <w:r>
        <w:instrText xml:space="preserve"> PAGEREF _Toc111574511 \h </w:instrText>
      </w:r>
      <w:r>
        <w:fldChar w:fldCharType="separate"/>
      </w:r>
      <w:r>
        <w:t>39</w:t>
      </w:r>
      <w:r>
        <w:fldChar w:fldCharType="end"/>
      </w:r>
      <w:r>
        <w:fldChar w:fldCharType="end"/>
      </w:r>
    </w:p>
    <w:p>
      <w:pPr>
        <w:pStyle w:val="18"/>
        <w:tabs>
          <w:tab w:val="right" w:leader="dot" w:pos="8296"/>
        </w:tabs>
      </w:pPr>
      <w:r>
        <w:fldChar w:fldCharType="begin"/>
      </w:r>
      <w:r>
        <w:instrText xml:space="preserve"> HYPERLINK \l "_Toc111574512" </w:instrText>
      </w:r>
      <w:r>
        <w:fldChar w:fldCharType="separate"/>
      </w:r>
      <w:r>
        <w:rPr>
          <w:rStyle w:val="35"/>
          <w:rFonts w:ascii="宋体" w:hAnsi="宋体" w:eastAsia="宋体" w:cs="宋体"/>
          <w:b/>
          <w:kern w:val="0"/>
        </w:rPr>
        <w:t>附件7：供应商承诺函</w:t>
      </w:r>
      <w:r>
        <w:tab/>
      </w:r>
      <w:r>
        <w:fldChar w:fldCharType="begin"/>
      </w:r>
      <w:r>
        <w:instrText xml:space="preserve"> PAGEREF _Toc111574512 \h </w:instrText>
      </w:r>
      <w:r>
        <w:fldChar w:fldCharType="separate"/>
      </w:r>
      <w:r>
        <w:t>40</w:t>
      </w:r>
      <w:r>
        <w:fldChar w:fldCharType="end"/>
      </w:r>
      <w:r>
        <w:fldChar w:fldCharType="end"/>
      </w:r>
    </w:p>
    <w:p>
      <w:pPr>
        <w:pStyle w:val="18"/>
        <w:tabs>
          <w:tab w:val="right" w:leader="dot" w:pos="8296"/>
        </w:tabs>
      </w:pPr>
      <w:r>
        <w:fldChar w:fldCharType="begin"/>
      </w:r>
      <w:r>
        <w:instrText xml:space="preserve"> HYPERLINK \l "_Toc111574513" </w:instrText>
      </w:r>
      <w:r>
        <w:fldChar w:fldCharType="separate"/>
      </w:r>
      <w:r>
        <w:rPr>
          <w:rStyle w:val="35"/>
          <w:rFonts w:ascii="宋体" w:hAnsi="宋体" w:eastAsia="宋体" w:cs="宋体"/>
          <w:b/>
          <w:kern w:val="0"/>
        </w:rPr>
        <w:t>附件8：供应商诚信承诺书</w:t>
      </w:r>
      <w:r>
        <w:tab/>
      </w:r>
      <w:r>
        <w:fldChar w:fldCharType="begin"/>
      </w:r>
      <w:r>
        <w:instrText xml:space="preserve"> PAGEREF _Toc111574513 \h </w:instrText>
      </w:r>
      <w:r>
        <w:fldChar w:fldCharType="separate"/>
      </w:r>
      <w:r>
        <w:t>41</w:t>
      </w:r>
      <w:r>
        <w:fldChar w:fldCharType="end"/>
      </w:r>
      <w:r>
        <w:fldChar w:fldCharType="end"/>
      </w:r>
    </w:p>
    <w:p>
      <w:pPr>
        <w:pStyle w:val="18"/>
        <w:tabs>
          <w:tab w:val="right" w:leader="dot" w:pos="8296"/>
        </w:tabs>
      </w:pPr>
      <w:r>
        <w:fldChar w:fldCharType="begin"/>
      </w:r>
      <w:r>
        <w:instrText xml:space="preserve"> HYPERLINK \l "_Toc111574514" </w:instrText>
      </w:r>
      <w:r>
        <w:fldChar w:fldCharType="separate"/>
      </w:r>
      <w:r>
        <w:rPr>
          <w:rStyle w:val="35"/>
          <w:rFonts w:ascii="宋体" w:hAnsi="宋体" w:eastAsia="宋体" w:cs="宋体"/>
          <w:b/>
          <w:kern w:val="0"/>
        </w:rPr>
        <w:t>附件9：资格证明材料</w:t>
      </w:r>
      <w:r>
        <w:tab/>
      </w:r>
      <w:r>
        <w:fldChar w:fldCharType="begin"/>
      </w:r>
      <w:r>
        <w:instrText xml:space="preserve"> PAGEREF _Toc111574514 \h </w:instrText>
      </w:r>
      <w:r>
        <w:fldChar w:fldCharType="separate"/>
      </w:r>
      <w:r>
        <w:t>42</w:t>
      </w:r>
      <w:r>
        <w:fldChar w:fldCharType="end"/>
      </w:r>
      <w:r>
        <w:fldChar w:fldCharType="end"/>
      </w:r>
    </w:p>
    <w:p>
      <w:pPr>
        <w:pStyle w:val="18"/>
        <w:tabs>
          <w:tab w:val="right" w:leader="dot" w:pos="8296"/>
        </w:tabs>
      </w:pPr>
      <w:r>
        <w:fldChar w:fldCharType="begin"/>
      </w:r>
      <w:r>
        <w:instrText xml:space="preserve"> HYPERLINK \l "_Toc111574515" </w:instrText>
      </w:r>
      <w:r>
        <w:fldChar w:fldCharType="separate"/>
      </w:r>
      <w:r>
        <w:rPr>
          <w:rStyle w:val="35"/>
          <w:rFonts w:ascii="宋体" w:hAnsi="宋体" w:eastAsia="宋体" w:cs="宋体"/>
          <w:b/>
          <w:kern w:val="0"/>
        </w:rPr>
        <w:t>附件10：财务状况证明</w:t>
      </w:r>
      <w:r>
        <w:tab/>
      </w:r>
      <w:r>
        <w:fldChar w:fldCharType="begin"/>
      </w:r>
      <w:r>
        <w:instrText xml:space="preserve"> PAGEREF _Toc111574515 \h </w:instrText>
      </w:r>
      <w:r>
        <w:fldChar w:fldCharType="separate"/>
      </w:r>
      <w:r>
        <w:t>43</w:t>
      </w:r>
      <w:r>
        <w:fldChar w:fldCharType="end"/>
      </w:r>
      <w:r>
        <w:fldChar w:fldCharType="end"/>
      </w:r>
    </w:p>
    <w:p>
      <w:pPr>
        <w:pStyle w:val="18"/>
        <w:tabs>
          <w:tab w:val="right" w:leader="dot" w:pos="8296"/>
        </w:tabs>
      </w:pPr>
      <w:r>
        <w:fldChar w:fldCharType="begin"/>
      </w:r>
      <w:r>
        <w:instrText xml:space="preserve"> HYPERLINK \l "_Toc111574516" </w:instrText>
      </w:r>
      <w:r>
        <w:fldChar w:fldCharType="separate"/>
      </w:r>
      <w:r>
        <w:rPr>
          <w:rStyle w:val="35"/>
          <w:rFonts w:ascii="宋体" w:hAnsi="宋体" w:eastAsia="宋体" w:cs="宋体"/>
          <w:b/>
          <w:kern w:val="0"/>
        </w:rPr>
        <w:t>附件11：具备履行合同所必须的设备和专业技术能力证明</w:t>
      </w:r>
      <w:r>
        <w:tab/>
      </w:r>
      <w:r>
        <w:fldChar w:fldCharType="begin"/>
      </w:r>
      <w:r>
        <w:instrText xml:space="preserve"> PAGEREF _Toc111574516 \h </w:instrText>
      </w:r>
      <w:r>
        <w:fldChar w:fldCharType="separate"/>
      </w:r>
      <w:r>
        <w:t>44</w:t>
      </w:r>
      <w:r>
        <w:fldChar w:fldCharType="end"/>
      </w:r>
      <w:r>
        <w:fldChar w:fldCharType="end"/>
      </w:r>
    </w:p>
    <w:p>
      <w:pPr>
        <w:pStyle w:val="18"/>
        <w:tabs>
          <w:tab w:val="right" w:leader="dot" w:pos="8296"/>
        </w:tabs>
      </w:pPr>
      <w:r>
        <w:fldChar w:fldCharType="begin"/>
      </w:r>
      <w:r>
        <w:instrText xml:space="preserve"> HYPERLINK \l "_Toc111574517" </w:instrText>
      </w:r>
      <w:r>
        <w:fldChar w:fldCharType="separate"/>
      </w:r>
      <w:r>
        <w:rPr>
          <w:rStyle w:val="35"/>
          <w:rFonts w:ascii="宋体" w:hAnsi="宋体" w:eastAsia="宋体" w:cs="宋体"/>
          <w:b/>
          <w:kern w:val="0"/>
        </w:rPr>
        <w:t>附件12：无重大违法记录声明</w:t>
      </w:r>
      <w:r>
        <w:tab/>
      </w:r>
      <w:r>
        <w:fldChar w:fldCharType="begin"/>
      </w:r>
      <w:r>
        <w:instrText xml:space="preserve"> PAGEREF _Toc111574517 \h </w:instrText>
      </w:r>
      <w:r>
        <w:fldChar w:fldCharType="separate"/>
      </w:r>
      <w:r>
        <w:t>45</w:t>
      </w:r>
      <w:r>
        <w:fldChar w:fldCharType="end"/>
      </w:r>
      <w:r>
        <w:fldChar w:fldCharType="end"/>
      </w:r>
    </w:p>
    <w:p>
      <w:pPr>
        <w:pStyle w:val="18"/>
        <w:tabs>
          <w:tab w:val="right" w:leader="dot" w:pos="8296"/>
        </w:tabs>
      </w:pPr>
      <w:r>
        <w:fldChar w:fldCharType="begin"/>
      </w:r>
      <w:r>
        <w:instrText xml:space="preserve"> HYPERLINK \l "_Toc111574518" </w:instrText>
      </w:r>
      <w:r>
        <w:fldChar w:fldCharType="separate"/>
      </w:r>
      <w:r>
        <w:rPr>
          <w:rStyle w:val="35"/>
          <w:rFonts w:ascii="宋体" w:hAnsi="宋体" w:eastAsia="宋体" w:cs="宋体"/>
          <w:b/>
          <w:kern w:val="0"/>
        </w:rPr>
        <w:t>附件13：磋商保证金</w:t>
      </w:r>
      <w:r>
        <w:tab/>
      </w:r>
      <w:r>
        <w:fldChar w:fldCharType="begin"/>
      </w:r>
      <w:r>
        <w:instrText xml:space="preserve"> PAGEREF _Toc111574518 \h </w:instrText>
      </w:r>
      <w:r>
        <w:fldChar w:fldCharType="separate"/>
      </w:r>
      <w:r>
        <w:t>46</w:t>
      </w:r>
      <w:r>
        <w:fldChar w:fldCharType="end"/>
      </w:r>
      <w:r>
        <w:fldChar w:fldCharType="end"/>
      </w:r>
    </w:p>
    <w:p>
      <w:pPr>
        <w:pStyle w:val="18"/>
        <w:tabs>
          <w:tab w:val="right" w:leader="dot" w:pos="8296"/>
        </w:tabs>
      </w:pPr>
      <w:r>
        <w:fldChar w:fldCharType="begin"/>
      </w:r>
      <w:r>
        <w:instrText xml:space="preserve"> HYPERLINK \l "_Toc111574519" </w:instrText>
      </w:r>
      <w:r>
        <w:fldChar w:fldCharType="separate"/>
      </w:r>
      <w:r>
        <w:rPr>
          <w:rStyle w:val="35"/>
          <w:rFonts w:ascii="宋体" w:hAnsi="宋体" w:eastAsia="宋体" w:cs="宋体"/>
          <w:b/>
          <w:kern w:val="0"/>
        </w:rPr>
        <w:t>附件14：供应商最后报价表</w:t>
      </w:r>
      <w:r>
        <w:tab/>
      </w:r>
      <w:r>
        <w:fldChar w:fldCharType="begin"/>
      </w:r>
      <w:r>
        <w:instrText xml:space="preserve"> PAGEREF _Toc111574519 \h </w:instrText>
      </w:r>
      <w:r>
        <w:fldChar w:fldCharType="separate"/>
      </w:r>
      <w:r>
        <w:t>47</w:t>
      </w:r>
      <w:r>
        <w:fldChar w:fldCharType="end"/>
      </w:r>
      <w:r>
        <w:fldChar w:fldCharType="end"/>
      </w:r>
    </w:p>
    <w:p>
      <w:pPr>
        <w:pStyle w:val="18"/>
        <w:tabs>
          <w:tab w:val="right" w:leader="dot" w:pos="8296"/>
        </w:tabs>
      </w:pPr>
      <w:r>
        <w:fldChar w:fldCharType="begin"/>
      </w:r>
      <w:r>
        <w:instrText xml:space="preserve"> HYPERLINK \l "_Toc111574520" </w:instrText>
      </w:r>
      <w:r>
        <w:fldChar w:fldCharType="separate"/>
      </w:r>
      <w:r>
        <w:rPr>
          <w:rStyle w:val="35"/>
          <w:rFonts w:ascii="宋体" w:hAnsi="宋体" w:eastAsia="宋体" w:cs="宋体"/>
          <w:b/>
          <w:kern w:val="0"/>
        </w:rPr>
        <w:t>附件15：中小企业声明函</w:t>
      </w:r>
      <w:r>
        <w:tab/>
      </w:r>
      <w:r>
        <w:fldChar w:fldCharType="begin"/>
      </w:r>
      <w:r>
        <w:instrText xml:space="preserve"> PAGEREF _Toc111574520 \h </w:instrText>
      </w:r>
      <w:r>
        <w:fldChar w:fldCharType="separate"/>
      </w:r>
      <w:r>
        <w:t>48</w:t>
      </w:r>
      <w:r>
        <w:fldChar w:fldCharType="end"/>
      </w:r>
      <w:r>
        <w:fldChar w:fldCharType="end"/>
      </w:r>
    </w:p>
    <w:p>
      <w:pPr>
        <w:pStyle w:val="18"/>
        <w:tabs>
          <w:tab w:val="right" w:leader="dot" w:pos="8296"/>
        </w:tabs>
      </w:pPr>
      <w:r>
        <w:fldChar w:fldCharType="begin"/>
      </w:r>
      <w:r>
        <w:instrText xml:space="preserve"> HYPERLINK \l "_Toc111574521" </w:instrText>
      </w:r>
      <w:r>
        <w:fldChar w:fldCharType="separate"/>
      </w:r>
      <w:r>
        <w:rPr>
          <w:rStyle w:val="35"/>
          <w:rFonts w:ascii="宋体" w:hAnsi="宋体" w:eastAsia="宋体" w:cs="宋体"/>
          <w:b/>
          <w:kern w:val="0"/>
        </w:rPr>
        <w:t>附件16：</w:t>
      </w:r>
      <w:r>
        <w:rPr>
          <w:rStyle w:val="35"/>
          <w:rFonts w:ascii="宋体" w:hAnsi="宋体" w:eastAsia="宋体" w:cs="宋体"/>
          <w:b/>
          <w:kern w:val="0"/>
          <w:lang w:val="zh-CN"/>
        </w:rPr>
        <w:t>残疾人</w:t>
      </w:r>
      <w:r>
        <w:rPr>
          <w:rStyle w:val="35"/>
          <w:rFonts w:ascii="宋体" w:hAnsi="宋体" w:eastAsia="宋体" w:cs="宋体"/>
          <w:b/>
          <w:kern w:val="0"/>
        </w:rPr>
        <w:t>福利性单位声明函</w:t>
      </w:r>
      <w:r>
        <w:tab/>
      </w:r>
      <w:r>
        <w:fldChar w:fldCharType="begin"/>
      </w:r>
      <w:r>
        <w:instrText xml:space="preserve"> PAGEREF _Toc111574521 \h </w:instrText>
      </w:r>
      <w:r>
        <w:fldChar w:fldCharType="separate"/>
      </w:r>
      <w:r>
        <w:t>49</w:t>
      </w:r>
      <w:r>
        <w:fldChar w:fldCharType="end"/>
      </w:r>
      <w:r>
        <w:fldChar w:fldCharType="end"/>
      </w:r>
    </w:p>
    <w:p>
      <w:pPr>
        <w:pStyle w:val="18"/>
        <w:tabs>
          <w:tab w:val="right" w:leader="dot" w:pos="8296"/>
        </w:tabs>
      </w:pPr>
      <w:r>
        <w:fldChar w:fldCharType="begin"/>
      </w:r>
      <w:r>
        <w:instrText xml:space="preserve"> HYPERLINK \l "_Toc111574522" </w:instrText>
      </w:r>
      <w:r>
        <w:fldChar w:fldCharType="separate"/>
      </w:r>
      <w:r>
        <w:rPr>
          <w:rStyle w:val="35"/>
          <w:rFonts w:ascii="宋体" w:hAnsi="宋体" w:eastAsia="宋体" w:cs="宋体"/>
          <w:b/>
          <w:kern w:val="0"/>
        </w:rPr>
        <w:t>附件17：监狱企业证明材料</w:t>
      </w:r>
      <w:r>
        <w:tab/>
      </w:r>
      <w:r>
        <w:fldChar w:fldCharType="begin"/>
      </w:r>
      <w:r>
        <w:instrText xml:space="preserve"> PAGEREF _Toc111574522 \h </w:instrText>
      </w:r>
      <w:r>
        <w:fldChar w:fldCharType="separate"/>
      </w:r>
      <w:r>
        <w:t>50</w:t>
      </w:r>
      <w:r>
        <w:fldChar w:fldCharType="end"/>
      </w:r>
      <w:r>
        <w:fldChar w:fldCharType="end"/>
      </w:r>
    </w:p>
    <w:p>
      <w:pPr>
        <w:pStyle w:val="17"/>
        <w:tabs>
          <w:tab w:val="right" w:leader="dot" w:pos="8296"/>
        </w:tabs>
        <w:rPr>
          <w:b/>
          <w:bCs/>
        </w:rPr>
      </w:pPr>
      <w:r>
        <w:fldChar w:fldCharType="begin"/>
      </w:r>
      <w:r>
        <w:instrText xml:space="preserve"> HYPERLINK \l "_Toc111574523" </w:instrText>
      </w:r>
      <w:r>
        <w:fldChar w:fldCharType="separate"/>
      </w:r>
      <w:r>
        <w:rPr>
          <w:rStyle w:val="35"/>
          <w:b/>
          <w:bCs/>
        </w:rPr>
        <w:t>第六部分  采购项目要求及技术参数</w:t>
      </w:r>
      <w:r>
        <w:rPr>
          <w:b/>
          <w:bCs/>
        </w:rPr>
        <w:tab/>
      </w:r>
      <w:r>
        <w:rPr>
          <w:b/>
          <w:bCs/>
        </w:rPr>
        <w:fldChar w:fldCharType="begin"/>
      </w:r>
      <w:r>
        <w:rPr>
          <w:b/>
          <w:bCs/>
        </w:rPr>
        <w:instrText xml:space="preserve"> PAGEREF _Toc111574523 \h </w:instrText>
      </w:r>
      <w:r>
        <w:rPr>
          <w:b/>
          <w:bCs/>
        </w:rPr>
        <w:fldChar w:fldCharType="separate"/>
      </w:r>
      <w:r>
        <w:rPr>
          <w:b/>
          <w:bCs/>
        </w:rPr>
        <w:t>51</w:t>
      </w:r>
      <w:r>
        <w:rPr>
          <w:b/>
          <w:bCs/>
        </w:rPr>
        <w:fldChar w:fldCharType="end"/>
      </w:r>
      <w:r>
        <w:rPr>
          <w:b/>
          <w:bCs/>
        </w:rPr>
        <w:fldChar w:fldCharType="end"/>
      </w:r>
    </w:p>
    <w:p>
      <w:pPr>
        <w:pStyle w:val="17"/>
        <w:tabs>
          <w:tab w:val="right" w:leader="dot" w:pos="8296"/>
        </w:tabs>
      </w:pPr>
      <w:r>
        <w:fldChar w:fldCharType="begin"/>
      </w:r>
      <w:r>
        <w:instrText xml:space="preserve"> HYPERLINK \l "_Toc111574524" </w:instrText>
      </w:r>
      <w:r>
        <w:fldChar w:fldCharType="separate"/>
      </w:r>
      <w:r>
        <w:rPr>
          <w:rStyle w:val="35"/>
          <w:rFonts w:ascii="宋体" w:hAnsi="宋体" w:eastAsia="宋体" w:cs="宋体"/>
          <w:b/>
          <w:bCs/>
          <w:kern w:val="0"/>
          <w:lang w:val="zh-CN"/>
        </w:rPr>
        <w:t>（一）投标要求</w:t>
      </w:r>
      <w:r>
        <w:tab/>
      </w:r>
      <w:r>
        <w:fldChar w:fldCharType="begin"/>
      </w:r>
      <w:r>
        <w:instrText xml:space="preserve"> PAGEREF _Toc111574524 \h </w:instrText>
      </w:r>
      <w:r>
        <w:fldChar w:fldCharType="separate"/>
      </w:r>
      <w:r>
        <w:t>51</w:t>
      </w:r>
      <w:r>
        <w:fldChar w:fldCharType="end"/>
      </w:r>
      <w:r>
        <w:fldChar w:fldCharType="end"/>
      </w:r>
    </w:p>
    <w:p>
      <w:pPr>
        <w:pStyle w:val="17"/>
        <w:tabs>
          <w:tab w:val="right" w:leader="dot" w:pos="8296"/>
        </w:tabs>
      </w:pPr>
      <w:r>
        <w:fldChar w:fldCharType="begin"/>
      </w:r>
      <w:r>
        <w:instrText xml:space="preserve"> HYPERLINK \l "_Toc111574525" </w:instrText>
      </w:r>
      <w:r>
        <w:fldChar w:fldCharType="separate"/>
      </w:r>
      <w:r>
        <w:rPr>
          <w:rStyle w:val="35"/>
          <w:rFonts w:ascii="宋体" w:hAnsi="宋体" w:eastAsia="宋体" w:cs="宋体"/>
          <w:b/>
          <w:bCs/>
          <w:kern w:val="0"/>
          <w:lang w:val="zh-CN"/>
        </w:rPr>
        <w:t>1.投标说明</w:t>
      </w:r>
      <w:r>
        <w:tab/>
      </w:r>
      <w:r>
        <w:fldChar w:fldCharType="begin"/>
      </w:r>
      <w:r>
        <w:instrText xml:space="preserve"> PAGEREF _Toc111574525 \h </w:instrText>
      </w:r>
      <w:r>
        <w:fldChar w:fldCharType="separate"/>
      </w:r>
      <w:r>
        <w:t>51</w:t>
      </w:r>
      <w:r>
        <w:fldChar w:fldCharType="end"/>
      </w:r>
      <w:r>
        <w:fldChar w:fldCharType="end"/>
      </w:r>
    </w:p>
    <w:p>
      <w:pPr>
        <w:pStyle w:val="17"/>
        <w:tabs>
          <w:tab w:val="right" w:leader="dot" w:pos="8296"/>
        </w:tabs>
      </w:pPr>
      <w:r>
        <w:fldChar w:fldCharType="begin"/>
      </w:r>
      <w:r>
        <w:instrText xml:space="preserve"> HYPERLINK \l "_Toc111574526" </w:instrText>
      </w:r>
      <w:r>
        <w:fldChar w:fldCharType="separate"/>
      </w:r>
      <w:r>
        <w:rPr>
          <w:rStyle w:val="35"/>
          <w:rFonts w:ascii="宋体" w:hAnsi="宋体" w:eastAsia="宋体" w:cs="宋体"/>
          <w:b/>
          <w:bCs/>
          <w:kern w:val="0"/>
        </w:rPr>
        <w:t>2.报价说明</w:t>
      </w:r>
      <w:r>
        <w:tab/>
      </w:r>
      <w:r>
        <w:fldChar w:fldCharType="begin"/>
      </w:r>
      <w:r>
        <w:instrText xml:space="preserve"> PAGEREF _Toc111574526 \h </w:instrText>
      </w:r>
      <w:r>
        <w:fldChar w:fldCharType="separate"/>
      </w:r>
      <w:r>
        <w:t>51</w:t>
      </w:r>
      <w:r>
        <w:fldChar w:fldCharType="end"/>
      </w:r>
      <w:r>
        <w:fldChar w:fldCharType="end"/>
      </w:r>
    </w:p>
    <w:p>
      <w:pPr>
        <w:pStyle w:val="17"/>
        <w:tabs>
          <w:tab w:val="right" w:leader="dot" w:pos="8296"/>
        </w:tabs>
      </w:pPr>
      <w:r>
        <w:fldChar w:fldCharType="begin"/>
      </w:r>
      <w:r>
        <w:instrText xml:space="preserve"> HYPERLINK \l "_Toc111574527" </w:instrText>
      </w:r>
      <w:r>
        <w:fldChar w:fldCharType="separate"/>
      </w:r>
      <w:r>
        <w:rPr>
          <w:rStyle w:val="35"/>
          <w:rFonts w:ascii="宋体" w:hAnsi="宋体" w:eastAsia="宋体" w:cs="宋体"/>
          <w:b/>
          <w:bCs/>
          <w:kern w:val="0"/>
          <w:lang w:val="zh-CN"/>
        </w:rPr>
        <w:t>3.重要指标</w:t>
      </w:r>
      <w:r>
        <w:tab/>
      </w:r>
      <w:r>
        <w:fldChar w:fldCharType="begin"/>
      </w:r>
      <w:r>
        <w:instrText xml:space="preserve"> PAGEREF _Toc111574527 \h </w:instrText>
      </w:r>
      <w:r>
        <w:fldChar w:fldCharType="separate"/>
      </w:r>
      <w:r>
        <w:t>51</w:t>
      </w:r>
      <w:r>
        <w:fldChar w:fldCharType="end"/>
      </w:r>
      <w:r>
        <w:fldChar w:fldCharType="end"/>
      </w:r>
    </w:p>
    <w:p>
      <w:pPr>
        <w:pStyle w:val="17"/>
        <w:tabs>
          <w:tab w:val="right" w:leader="dot" w:pos="8296"/>
        </w:tabs>
      </w:pPr>
      <w:r>
        <w:fldChar w:fldCharType="begin"/>
      </w:r>
      <w:r>
        <w:instrText xml:space="preserve"> HYPERLINK \l "_Toc111574528" </w:instrText>
      </w:r>
      <w:r>
        <w:fldChar w:fldCharType="separate"/>
      </w:r>
      <w:r>
        <w:rPr>
          <w:rStyle w:val="35"/>
          <w:rFonts w:ascii="宋体" w:hAnsi="宋体" w:eastAsia="宋体" w:cs="宋体"/>
          <w:b/>
          <w:bCs/>
          <w:kern w:val="0"/>
          <w:lang w:val="zh-CN"/>
        </w:rPr>
        <w:t>4.商务要求</w:t>
      </w:r>
      <w:r>
        <w:tab/>
      </w:r>
      <w:r>
        <w:fldChar w:fldCharType="begin"/>
      </w:r>
      <w:r>
        <w:instrText xml:space="preserve"> PAGEREF _Toc111574528 \h </w:instrText>
      </w:r>
      <w:r>
        <w:fldChar w:fldCharType="separate"/>
      </w:r>
      <w:r>
        <w:t>51</w:t>
      </w:r>
      <w:r>
        <w:fldChar w:fldCharType="end"/>
      </w:r>
      <w:r>
        <w:fldChar w:fldCharType="end"/>
      </w:r>
    </w:p>
    <w:p>
      <w:pPr>
        <w:pStyle w:val="17"/>
        <w:tabs>
          <w:tab w:val="right" w:leader="dot" w:pos="8296"/>
        </w:tabs>
      </w:pPr>
      <w:r>
        <w:fldChar w:fldCharType="begin"/>
      </w:r>
      <w:r>
        <w:instrText xml:space="preserve"> HYPERLINK \l "_Toc111574529" </w:instrText>
      </w:r>
      <w:r>
        <w:fldChar w:fldCharType="separate"/>
      </w:r>
      <w:r>
        <w:rPr>
          <w:rStyle w:val="35"/>
          <w:rFonts w:ascii="宋体" w:hAnsi="宋体" w:eastAsia="宋体" w:cs="宋体"/>
          <w:b/>
          <w:bCs/>
          <w:kern w:val="0"/>
          <w:lang w:val="zh-CN"/>
        </w:rPr>
        <w:t>(二)技术参数</w:t>
      </w:r>
      <w:r>
        <w:tab/>
      </w:r>
      <w:r>
        <w:fldChar w:fldCharType="begin"/>
      </w:r>
      <w:r>
        <w:instrText xml:space="preserve"> PAGEREF _Toc111574529 \h </w:instrText>
      </w:r>
      <w:r>
        <w:fldChar w:fldCharType="separate"/>
      </w:r>
      <w:r>
        <w:t>52</w:t>
      </w:r>
      <w:r>
        <w:fldChar w:fldCharType="end"/>
      </w:r>
      <w:r>
        <w:fldChar w:fldCharType="end"/>
      </w:r>
    </w:p>
    <w:p>
      <w:pPr>
        <w:tabs>
          <w:tab w:val="right" w:leader="dot" w:pos="8306"/>
        </w:tabs>
        <w:spacing w:line="312" w:lineRule="auto"/>
        <w:jc w:val="left"/>
        <w:rPr>
          <w:rFonts w:ascii="宋体" w:hAnsi="宋体" w:eastAsia="宋体" w:cs="宋体"/>
          <w:b/>
          <w:bCs/>
          <w:caps/>
          <w:color w:val="000000" w:themeColor="text1"/>
          <w:kern w:val="0"/>
          <w:sz w:val="20"/>
          <w:szCs w:val="24"/>
          <w:lang w:val="zh-CN"/>
          <w14:textFill>
            <w14:solidFill>
              <w14:schemeClr w14:val="tx1"/>
            </w14:solidFill>
          </w14:textFill>
        </w:rPr>
      </w:pPr>
      <w:r>
        <w:rPr>
          <w:rFonts w:hint="eastAsia" w:ascii="宋体" w:hAnsi="宋体" w:eastAsia="宋体" w:cs="宋体"/>
          <w:bCs/>
          <w:caps/>
          <w:color w:val="000000" w:themeColor="text1"/>
          <w:kern w:val="0"/>
          <w:szCs w:val="24"/>
          <w:lang w:val="zh-CN"/>
          <w14:textFill>
            <w14:solidFill>
              <w14:schemeClr w14:val="tx1"/>
            </w14:solidFill>
          </w14:textFill>
        </w:rPr>
        <w:fldChar w:fldCharType="end"/>
      </w:r>
    </w:p>
    <w:p>
      <w:pPr>
        <w:spacing w:line="400" w:lineRule="exact"/>
        <w:ind w:firstLine="420" w:firstLineChars="200"/>
        <w:jc w:val="center"/>
        <w:rPr>
          <w:rFonts w:ascii="宋体" w:hAnsi="宋体" w:eastAsia="宋体" w:cs="宋体"/>
          <w:bCs/>
          <w:color w:val="000000" w:themeColor="text1"/>
          <w:kern w:val="0"/>
          <w:szCs w:val="24"/>
          <w:lang w:val="zh-CN"/>
          <w14:textFill>
            <w14:solidFill>
              <w14:schemeClr w14:val="tx1"/>
            </w14:solidFill>
          </w14:textFill>
        </w:rPr>
      </w:pPr>
      <w:r>
        <w:rPr>
          <w:rFonts w:hint="eastAsia" w:ascii="宋体" w:hAnsi="宋体" w:eastAsia="宋体" w:cs="宋体"/>
          <w:bCs/>
          <w:color w:val="000000" w:themeColor="text1"/>
          <w:kern w:val="0"/>
          <w:szCs w:val="24"/>
          <w:lang w:val="zh-CN"/>
          <w14:textFill>
            <w14:solidFill>
              <w14:schemeClr w14:val="tx1"/>
            </w14:solidFill>
          </w14:textFill>
        </w:rPr>
        <w:br w:type="page"/>
      </w:r>
    </w:p>
    <w:p>
      <w:pPr>
        <w:spacing w:line="360" w:lineRule="auto"/>
        <w:jc w:val="center"/>
        <w:outlineLvl w:val="0"/>
        <w:rPr>
          <w:rFonts w:ascii="宋体" w:hAnsi="宋体" w:eastAsia="宋体" w:cs="宋体"/>
          <w:b/>
          <w:bCs/>
          <w:color w:val="000000" w:themeColor="text1"/>
          <w:kern w:val="0"/>
          <w:sz w:val="36"/>
          <w:szCs w:val="36"/>
          <w14:textFill>
            <w14:solidFill>
              <w14:schemeClr w14:val="tx1"/>
            </w14:solidFill>
          </w14:textFill>
        </w:rPr>
      </w:pPr>
      <w:bookmarkStart w:id="1" w:name="_Toc111574467"/>
      <w:bookmarkStart w:id="2" w:name="_Toc10494"/>
      <w:r>
        <w:rPr>
          <w:rFonts w:hint="eastAsia" w:ascii="宋体" w:hAnsi="宋体" w:eastAsia="宋体" w:cs="宋体"/>
          <w:b/>
          <w:bCs/>
          <w:color w:val="000000" w:themeColor="text1"/>
          <w:kern w:val="0"/>
          <w:sz w:val="36"/>
          <w:szCs w:val="36"/>
          <w:lang w:val="zh-CN"/>
          <w14:textFill>
            <w14:solidFill>
              <w14:schemeClr w14:val="tx1"/>
            </w14:solidFill>
          </w14:textFill>
        </w:rPr>
        <w:t>第一部分</w:t>
      </w:r>
      <w:r>
        <w:rPr>
          <w:rFonts w:hint="eastAsia" w:ascii="宋体" w:hAnsi="宋体" w:eastAsia="宋体" w:cs="宋体"/>
          <w:b/>
          <w:bCs/>
          <w:color w:val="000000" w:themeColor="text1"/>
          <w:kern w:val="0"/>
          <w:sz w:val="36"/>
          <w:szCs w:val="36"/>
          <w14:textFill>
            <w14:solidFill>
              <w14:schemeClr w14:val="tx1"/>
            </w14:solidFill>
          </w14:textFill>
        </w:rPr>
        <w:t xml:space="preserve">  </w:t>
      </w:r>
      <w:r>
        <w:rPr>
          <w:rFonts w:hint="eastAsia" w:ascii="宋体" w:hAnsi="宋体" w:eastAsia="宋体" w:cs="宋体"/>
          <w:b/>
          <w:bCs/>
          <w:color w:val="000000" w:themeColor="text1"/>
          <w:kern w:val="0"/>
          <w:sz w:val="36"/>
          <w:szCs w:val="36"/>
          <w:lang w:val="zh-CN"/>
          <w14:textFill>
            <w14:solidFill>
              <w14:schemeClr w14:val="tx1"/>
            </w14:solidFill>
          </w14:textFill>
        </w:rPr>
        <w:t>投标邀请</w:t>
      </w:r>
      <w:bookmarkEnd w:id="1"/>
      <w:bookmarkEnd w:id="2"/>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青海腾仁工程招标咨询有限责任公司（以下均简称“采购代理机构”）</w:t>
      </w:r>
      <w:r>
        <w:rPr>
          <w:rFonts w:hint="eastAsia" w:ascii="宋体" w:hAnsi="宋体" w:eastAsia="宋体" w:cs="宋体"/>
          <w:kern w:val="0"/>
          <w:sz w:val="24"/>
          <w:szCs w:val="24"/>
          <w:lang w:val="zh-CN"/>
        </w:rPr>
        <w:t>受西宁市公安局交通警察支队</w:t>
      </w:r>
      <w:r>
        <w:rPr>
          <w:rFonts w:hint="eastAsia" w:ascii="宋体" w:hAnsi="宋体" w:eastAsia="宋体" w:cs="宋体"/>
          <w:color w:val="000000" w:themeColor="text1"/>
          <w:kern w:val="0"/>
          <w:sz w:val="24"/>
          <w:szCs w:val="24"/>
          <w:lang w:val="zh-CN"/>
          <w14:textFill>
            <w14:solidFill>
              <w14:schemeClr w14:val="tx1"/>
            </w14:solidFill>
          </w14:textFill>
        </w:rPr>
        <w:t>（以下均简称“采购人”）委托</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kern w:val="0"/>
          <w:sz w:val="24"/>
          <w:szCs w:val="24"/>
        </w:rPr>
        <w:t>拟对“</w:t>
      </w:r>
      <w:r>
        <w:rPr>
          <w:rFonts w:hint="eastAsia" w:ascii="宋体" w:hAnsi="宋体" w:eastAsia="宋体" w:cs="宋体"/>
          <w:kern w:val="0"/>
          <w:sz w:val="24"/>
          <w:szCs w:val="24"/>
          <w:lang w:val="zh-CN"/>
        </w:rPr>
        <w:t>西宁市公安局交通警察支队车管所2024年业务专用货物</w:t>
      </w:r>
      <w:r>
        <w:rPr>
          <w:rFonts w:hint="eastAsia" w:ascii="宋体" w:hAnsi="宋体" w:eastAsia="宋体" w:cs="宋体"/>
          <w:color w:val="000000" w:themeColor="text1"/>
          <w:kern w:val="0"/>
          <w:sz w:val="24"/>
          <w:szCs w:val="24"/>
          <w14:textFill>
            <w14:solidFill>
              <w14:schemeClr w14:val="tx1"/>
            </w14:solidFill>
          </w14:textFill>
        </w:rPr>
        <w:t>”进行国内</w:t>
      </w:r>
      <w:r>
        <w:rPr>
          <w:rFonts w:hint="eastAsia" w:ascii="宋体" w:hAnsi="宋体" w:eastAsia="宋体" w:cs="宋体"/>
          <w:color w:val="000000" w:themeColor="text1"/>
          <w:kern w:val="0"/>
          <w:sz w:val="24"/>
          <w:szCs w:val="24"/>
          <w:lang w:val="zh-CN"/>
          <w14:textFill>
            <w14:solidFill>
              <w14:schemeClr w14:val="tx1"/>
            </w14:solidFill>
          </w14:textFill>
        </w:rPr>
        <w:t>竞争性磋商采购</w:t>
      </w:r>
      <w:r>
        <w:rPr>
          <w:rFonts w:hint="eastAsia" w:ascii="宋体" w:hAnsi="宋体" w:eastAsia="宋体" w:cs="宋体"/>
          <w:color w:val="000000" w:themeColor="text1"/>
          <w:kern w:val="0"/>
          <w:sz w:val="24"/>
          <w:szCs w:val="24"/>
          <w14:textFill>
            <w14:solidFill>
              <w14:schemeClr w14:val="tx1"/>
            </w14:solidFill>
          </w14:textFill>
        </w:rPr>
        <w:t>，现予以公告，欢迎符合条件的供应商前来参加投标</w:t>
      </w:r>
      <w:r>
        <w:rPr>
          <w:rFonts w:hint="eastAsia" w:ascii="宋体" w:hAnsi="宋体" w:eastAsia="宋体" w:cs="宋体"/>
          <w:color w:val="000000" w:themeColor="text1"/>
          <w:kern w:val="0"/>
          <w:sz w:val="24"/>
          <w:szCs w:val="24"/>
          <w:lang w:val="zh-CN"/>
          <w14:textFill>
            <w14:solidFill>
              <w14:schemeClr w14:val="tx1"/>
            </w14:solidFill>
          </w14:textFill>
        </w:rPr>
        <w:t>。</w:t>
      </w:r>
    </w:p>
    <w:tbl>
      <w:tblPr>
        <w:tblStyle w:val="24"/>
        <w:tblW w:w="10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2568"/>
        <w:gridCol w:w="7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采购项目编号</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青海腾仁竞磋（货物）2024-008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采购项目名称</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西宁市公安局交通警察支队车管所2024年业务专用货物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采购方式</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竞争性磋商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采购预算额度</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155万元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项目分包个数</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各包要求</w:t>
            </w:r>
          </w:p>
        </w:tc>
        <w:tc>
          <w:tcPr>
            <w:tcW w:w="7637"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磋商内容：具体内容详见《磋商文件》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各包供应商资格条件</w:t>
            </w:r>
          </w:p>
        </w:tc>
        <w:tc>
          <w:tcPr>
            <w:tcW w:w="7637" w:type="dxa"/>
            <w:tcBorders>
              <w:top w:val="single" w:color="000000" w:sz="4" w:space="0"/>
              <w:left w:val="single" w:color="000000" w:sz="4" w:space="0"/>
              <w:bottom w:val="single" w:color="000000" w:sz="4" w:space="0"/>
              <w:right w:val="single" w:color="000000" w:sz="4" w:space="0"/>
            </w:tcBorders>
            <w:vAlign w:val="center"/>
          </w:tcPr>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1、符合《政府采购法》第22条条件，并提供下列材料：</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的营业执照等证明文件，自然人的身份证明。</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）财务状况报告，依法缴纳税收和社会保障资金的相关材料。</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）具备履行合同所必需的设备和专业技术能力的证明材料。</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zh-CN"/>
                <w14:textFill>
                  <w14:solidFill>
                    <w14:schemeClr w14:val="tx1"/>
                  </w14:solidFill>
                </w14:textFill>
              </w:rPr>
              <w:t>）参加政府采购活动前3年内在经营活动中没有重大违法记录的书面声明。</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）具备法律、行政法规规定的其他条件的证明材料。</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经信用中国（www.creditchina.gov.cn）、中国政府采购网（www.ccgp.gov.cn）等渠道查询后，列入失信被执行人、重大税收违法案件当事人名单、政府采购严重违法失信行为记录名单的，取消投标资格；</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3、单位负责人为同一人或者存在直接控股、管理关系的不同</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，不得参加同一合同项下的政府采购活动。否则，皆取消投标资格；</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4、为本采购项目提供整体设计、规范编制或者项目管理、监理、检测等服务的</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，不得再参加该采购项目的其他采购活动；</w:t>
            </w:r>
          </w:p>
          <w:p>
            <w:pPr>
              <w:tabs>
                <w:tab w:val="center" w:pos="4153"/>
                <w:tab w:val="right" w:pos="8306"/>
              </w:tabs>
              <w:spacing w:line="36" w:lineRule="atLeast"/>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5、本项目不接受</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以联合体方式进行投标；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70"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公告发布时间</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2024年</w:t>
            </w:r>
            <w:r>
              <w:rPr>
                <w:rFonts w:hint="eastAsia" w:ascii="宋体" w:hAnsi="宋体" w:eastAsia="宋体" w:cs="宋体"/>
                <w:color w:val="000000" w:themeColor="text1"/>
                <w:kern w:val="0"/>
                <w:sz w:val="24"/>
                <w:szCs w:val="24"/>
                <w:lang w:val="en-US" w:eastAsia="zh-CN"/>
                <w14:textFill>
                  <w14:solidFill>
                    <w14:schemeClr w14:val="tx1"/>
                  </w14:solidFill>
                </w14:textFill>
              </w:rPr>
              <w:t>05</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lang w:val="en-US" w:eastAsia="zh-CN"/>
                <w14:textFill>
                  <w14:solidFill>
                    <w14:schemeClr w14:val="tx1"/>
                  </w14:solidFill>
                </w14:textFill>
              </w:rPr>
              <w:t>11</w:t>
            </w:r>
            <w:r>
              <w:rPr>
                <w:rFonts w:hint="eastAsia" w:ascii="宋体" w:hAnsi="宋体" w:eastAsia="宋体" w:cs="宋体"/>
                <w:color w:val="000000" w:themeColor="text1"/>
                <w:kern w:val="0"/>
                <w:sz w:val="24"/>
                <w:szCs w:val="24"/>
                <w:lang w:val="zh-CN"/>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获取磋商文件时间</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2024年</w:t>
            </w:r>
            <w:r>
              <w:rPr>
                <w:rFonts w:hint="eastAsia" w:ascii="宋体" w:hAnsi="宋体" w:eastAsia="宋体" w:cs="宋体"/>
                <w:color w:val="000000" w:themeColor="text1"/>
                <w:kern w:val="0"/>
                <w:sz w:val="24"/>
                <w:szCs w:val="24"/>
                <w:lang w:val="en-US" w:eastAsia="zh-CN"/>
                <w14:textFill>
                  <w14:solidFill>
                    <w14:schemeClr w14:val="tx1"/>
                  </w14:solidFill>
                </w14:textFill>
              </w:rPr>
              <w:t>05</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lang w:val="en-US" w:eastAsia="zh-CN"/>
                <w14:textFill>
                  <w14:solidFill>
                    <w14:schemeClr w14:val="tx1"/>
                  </w14:solidFill>
                </w14:textFill>
              </w:rPr>
              <w:t>11</w:t>
            </w:r>
            <w:r>
              <w:rPr>
                <w:rFonts w:hint="eastAsia" w:ascii="宋体" w:hAnsi="宋体" w:eastAsia="宋体" w:cs="宋体"/>
                <w:color w:val="000000" w:themeColor="text1"/>
                <w:kern w:val="0"/>
                <w:sz w:val="24"/>
                <w:szCs w:val="24"/>
                <w:lang w:val="zh-CN"/>
                <w14:textFill>
                  <w14:solidFill>
                    <w14:schemeClr w14:val="tx1"/>
                  </w14:solidFill>
                </w14:textFill>
              </w:rPr>
              <w:t>日至</w:t>
            </w:r>
            <w:r>
              <w:rPr>
                <w:rFonts w:hint="eastAsia" w:ascii="宋体" w:hAnsi="宋体" w:eastAsia="宋体" w:cs="宋体"/>
                <w:color w:val="000000" w:themeColor="text1"/>
                <w:kern w:val="0"/>
                <w:sz w:val="24"/>
                <w:szCs w:val="24"/>
                <w:lang w:val="en-US" w:eastAsia="zh-CN"/>
                <w14:textFill>
                  <w14:solidFill>
                    <w14:schemeClr w14:val="tx1"/>
                  </w14:solidFill>
                </w14:textFill>
              </w:rPr>
              <w:t>05</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lang w:val="en-US" w:eastAsia="zh-CN"/>
                <w14:textFill>
                  <w14:solidFill>
                    <w14:schemeClr w14:val="tx1"/>
                  </w14:solidFill>
                </w14:textFill>
              </w:rPr>
              <w:t>17</w:t>
            </w:r>
            <w:r>
              <w:rPr>
                <w:rFonts w:hint="eastAsia" w:ascii="宋体" w:hAnsi="宋体" w:eastAsia="宋体" w:cs="宋体"/>
                <w:color w:val="000000" w:themeColor="text1"/>
                <w:kern w:val="0"/>
                <w:sz w:val="24"/>
                <w:szCs w:val="24"/>
                <w:lang w:val="zh-CN"/>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获取磋商文件方式</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供应商</w:t>
            </w:r>
            <w:r>
              <w:rPr>
                <w:rFonts w:hint="eastAsia" w:ascii="宋体" w:hAnsi="宋体" w:eastAsia="宋体" w:cs="宋体"/>
                <w:color w:val="000000" w:themeColor="text1"/>
                <w:kern w:val="0"/>
                <w:sz w:val="24"/>
                <w:szCs w:val="24"/>
                <w14:textFill>
                  <w14:solidFill>
                    <w14:schemeClr w14:val="tx1"/>
                  </w14:solidFill>
                </w14:textFill>
              </w:rPr>
              <w:t>登录政采云平台（https://www.zcygov.cn/）在线申请获取采购文件（进入“项目采购”应用，在获取采购文件菜单中选择项目，申请获取采购文件）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磋商文件售价</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获取磋商文件地点</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线上获取</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通过政采云平台</w:t>
            </w:r>
            <w:r>
              <w:rPr>
                <w:rFonts w:hint="eastAsia" w:ascii="宋体" w:hAnsi="宋体" w:eastAsia="宋体" w:cs="宋体"/>
                <w:color w:val="000000" w:themeColor="text1"/>
                <w:kern w:val="0"/>
                <w:sz w:val="24"/>
                <w:szCs w:val="24"/>
                <w14:textFill>
                  <w14:solidFill>
                    <w14:schemeClr w14:val="tx1"/>
                  </w14:solidFill>
                </w14:textFill>
              </w:rPr>
              <w:t>（https://www.zcygov.cn/）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提交响应文件截止时间</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2024年05月21日上午09：30（北京时间）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17"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响应文件开启时间</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2024年05月21日上午09：30（北京时间）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提交响应文件地点</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政采云平台（https://www.zcygov.cn/）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采购人及联系人电话</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12"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采购人：西宁市公安局交通警察支队</w:t>
            </w:r>
          </w:p>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联系人：</w:t>
            </w:r>
            <w:r>
              <w:rPr>
                <w:rFonts w:hint="eastAsia" w:ascii="宋体" w:hAnsi="宋体" w:eastAsia="宋体" w:cs="宋体"/>
                <w:color w:val="000000" w:themeColor="text1"/>
                <w:kern w:val="0"/>
                <w:sz w:val="24"/>
                <w:szCs w:val="24"/>
                <w14:textFill>
                  <w14:solidFill>
                    <w14:schemeClr w14:val="tx1"/>
                  </w14:solidFill>
                </w14:textFill>
              </w:rPr>
              <w:t>马老师</w:t>
            </w:r>
          </w:p>
          <w:p>
            <w:pPr>
              <w:spacing w:line="312"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联系电话：0971-</w:t>
            </w:r>
            <w:r>
              <w:rPr>
                <w:rFonts w:ascii="宋体" w:hAnsi="宋体" w:eastAsia="宋体" w:cs="宋体"/>
                <w:color w:val="000000" w:themeColor="text1"/>
                <w:kern w:val="0"/>
                <w:sz w:val="24"/>
                <w:szCs w:val="24"/>
                <w:lang w:val="zh-CN"/>
                <w14:textFill>
                  <w14:solidFill>
                    <w14:schemeClr w14:val="tx1"/>
                  </w14:solidFill>
                </w14:textFill>
              </w:rPr>
              <w:t>6180545</w:t>
            </w:r>
          </w:p>
          <w:p>
            <w:pPr>
              <w:spacing w:line="312"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联系地址：西宁市城西区玉树路2</w:t>
            </w:r>
            <w:r>
              <w:rPr>
                <w:rFonts w:ascii="宋体" w:hAnsi="宋体" w:eastAsia="宋体" w:cs="宋体"/>
                <w:color w:val="000000" w:themeColor="text1"/>
                <w:kern w:val="0"/>
                <w:sz w:val="24"/>
                <w:szCs w:val="24"/>
                <w:lang w:val="zh-CN"/>
                <w14:textFill>
                  <w14:solidFill>
                    <w14:schemeClr w14:val="tx1"/>
                  </w14:solidFill>
                </w14:textFill>
              </w:rPr>
              <w:t>8</w:t>
            </w:r>
            <w:r>
              <w:rPr>
                <w:rFonts w:hint="eastAsia" w:ascii="宋体" w:hAnsi="宋体" w:eastAsia="宋体" w:cs="宋体"/>
                <w:color w:val="000000" w:themeColor="text1"/>
                <w:kern w:val="0"/>
                <w:sz w:val="24"/>
                <w:szCs w:val="24"/>
                <w:lang w:val="zh-CN"/>
                <w14:textFill>
                  <w14:solidFill>
                    <w14:schemeClr w14:val="tx1"/>
                  </w14:solidFill>
                </w14:textFill>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采购代理机构及联系人电话</w:t>
            </w:r>
          </w:p>
        </w:tc>
        <w:tc>
          <w:tcPr>
            <w:tcW w:w="7637" w:type="dxa"/>
            <w:tcBorders>
              <w:top w:val="single" w:color="000000" w:sz="4" w:space="0"/>
              <w:left w:val="single" w:color="000000" w:sz="4" w:space="0"/>
              <w:bottom w:val="single" w:color="000000" w:sz="4" w:space="0"/>
              <w:right w:val="single" w:color="000000" w:sz="4" w:space="0"/>
            </w:tcBorders>
            <w:vAlign w:val="center"/>
          </w:tcPr>
          <w:p>
            <w:pPr>
              <w:autoSpaceDE w:val="0"/>
              <w:autoSpaceDN w:val="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采购代理机构：青海腾仁工程招标咨询有限责任公司</w:t>
            </w:r>
          </w:p>
          <w:p>
            <w:pPr>
              <w:autoSpaceDE w:val="0"/>
              <w:autoSpaceDN w:val="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联系人：</w:t>
            </w:r>
            <w:r>
              <w:rPr>
                <w:rFonts w:hint="eastAsia" w:ascii="宋体" w:hAnsi="宋体" w:eastAsia="宋体" w:cs="宋体"/>
                <w:color w:val="000000" w:themeColor="text1"/>
                <w:kern w:val="0"/>
                <w:sz w:val="24"/>
                <w:szCs w:val="24"/>
                <w14:textFill>
                  <w14:solidFill>
                    <w14:schemeClr w14:val="tx1"/>
                  </w14:solidFill>
                </w14:textFill>
              </w:rPr>
              <w:t>吕女士</w:t>
            </w:r>
          </w:p>
          <w:p>
            <w:pPr>
              <w:autoSpaceDE w:val="0"/>
              <w:autoSpaceDN w:val="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联系电话：</w:t>
            </w:r>
            <w:r>
              <w:rPr>
                <w:rFonts w:ascii="宋体" w:hAnsi="宋体" w:eastAsia="宋体" w:cs="宋体"/>
                <w:color w:val="000000" w:themeColor="text1"/>
                <w:kern w:val="0"/>
                <w:sz w:val="24"/>
                <w:szCs w:val="24"/>
                <w14:textFill>
                  <w14:solidFill>
                    <w14:schemeClr w14:val="tx1"/>
                  </w14:solidFill>
                </w14:textFill>
              </w:rPr>
              <w:t>18609715315</w:t>
            </w:r>
          </w:p>
          <w:p>
            <w:pPr>
              <w:autoSpaceDE w:val="0"/>
              <w:autoSpaceDN w:val="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联系地址：青海省西宁市城北区海湖大道99号万佳家博园万佳设计大厦22楼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采购代理机构开户银行</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中国工商银行股份有限公司西宁海晏路支行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收款人</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青海腾仁工程招标咨询有限责任公司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银行账号</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2806002509000017939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其他事项</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lang w:val="zh-CN"/>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zh-CN"/>
                <w14:textFill>
                  <w14:solidFill>
                    <w14:schemeClr w14:val="tx1"/>
                  </w14:solidFill>
                </w14:textFill>
              </w:rPr>
              <w:t>公告发布网站：《青海政府采购网》、《青海省公共资源交易网》、公告内容以《青海政府采购网》发布的为准。</w:t>
            </w:r>
          </w:p>
          <w:p>
            <w:pPr>
              <w:spacing w:line="36" w:lineRule="atLeast"/>
              <w:jc w:val="left"/>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2.本次采购采用线上提交响应文件的方式进行采购，线上响应文件在提 </w:t>
            </w:r>
          </w:p>
          <w:p>
            <w:pPr>
              <w:spacing w:line="36" w:lineRule="atLeast"/>
              <w:jc w:val="left"/>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交响应文件截止时间前上传。 </w:t>
            </w:r>
          </w:p>
          <w:p>
            <w:pPr>
              <w:spacing w:line="36" w:lineRule="atLeast"/>
              <w:jc w:val="left"/>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3.若对项目采购电子交易系统操作有疑问，可登录政采云平台点击右侧 </w:t>
            </w:r>
          </w:p>
          <w:p>
            <w:pPr>
              <w:spacing w:line="36" w:lineRule="atLeast"/>
              <w:jc w:val="left"/>
              <w:rPr>
                <w:color w:val="000000" w:themeColor="text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咨询小采或拨打政采云服务热线400-881-7190。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568" w:type="dxa"/>
            <w:tcBorders>
              <w:top w:val="single" w:color="000000" w:sz="4" w:space="0"/>
              <w:left w:val="single" w:color="000000" w:sz="4" w:space="0"/>
              <w:bottom w:val="single" w:color="000000" w:sz="4" w:space="0"/>
              <w:right w:val="single" w:color="000000" w:sz="4" w:space="0"/>
            </w:tcBorders>
            <w:vAlign w:val="center"/>
          </w:tcPr>
          <w:p>
            <w:pPr>
              <w:spacing w:line="36" w:lineRule="atLeas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财政部门监督电话</w:t>
            </w:r>
          </w:p>
        </w:tc>
        <w:tc>
          <w:tcPr>
            <w:tcW w:w="7637" w:type="dxa"/>
            <w:tcBorders>
              <w:top w:val="single" w:color="000000" w:sz="4" w:space="0"/>
              <w:left w:val="single" w:color="000000" w:sz="4" w:space="0"/>
              <w:bottom w:val="single" w:color="000000" w:sz="4" w:space="0"/>
              <w:right w:val="single" w:color="000000" w:sz="4" w:space="0"/>
            </w:tcBorders>
            <w:vAlign w:val="center"/>
          </w:tcPr>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监督单位：西宁市财政局</w:t>
            </w:r>
          </w:p>
          <w:p>
            <w:pPr>
              <w:spacing w:line="36" w:lineRule="atLeas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联系电话：0971-6310714</w:t>
            </w:r>
          </w:p>
        </w:tc>
      </w:tr>
    </w:tbl>
    <w:p>
      <w:pPr>
        <w:spacing w:line="360" w:lineRule="auto"/>
        <w:jc w:val="right"/>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青海腾仁工程招标咨询有限责任公司</w:t>
      </w:r>
    </w:p>
    <w:p>
      <w:pPr>
        <w:wordWrap w:val="0"/>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2024年</w:t>
      </w:r>
      <w:r>
        <w:rPr>
          <w:rFonts w:hint="eastAsia" w:ascii="宋体" w:hAnsi="宋体" w:eastAsia="宋体" w:cs="宋体"/>
          <w:color w:val="000000" w:themeColor="text1"/>
          <w:kern w:val="0"/>
          <w:sz w:val="24"/>
          <w:szCs w:val="24"/>
          <w:lang w:val="en-US" w:eastAsia="zh-CN"/>
          <w14:textFill>
            <w14:solidFill>
              <w14:schemeClr w14:val="tx1"/>
            </w14:solidFill>
          </w14:textFill>
        </w:rPr>
        <w:t>05</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lang w:val="en-US" w:eastAsia="zh-CN"/>
          <w14:textFill>
            <w14:solidFill>
              <w14:schemeClr w14:val="tx1"/>
            </w14:solidFill>
          </w14:textFill>
        </w:rPr>
        <w:t>11</w:t>
      </w:r>
      <w:r>
        <w:rPr>
          <w:rFonts w:hint="eastAsia" w:ascii="宋体" w:hAnsi="宋体" w:eastAsia="宋体" w:cs="宋体"/>
          <w:color w:val="000000" w:themeColor="text1"/>
          <w:kern w:val="0"/>
          <w:sz w:val="24"/>
          <w:szCs w:val="24"/>
          <w:lang w:val="zh-CN"/>
          <w14:textFill>
            <w14:solidFill>
              <w14:schemeClr w14:val="tx1"/>
            </w14:solidFill>
          </w14:textFill>
        </w:rPr>
        <w:t>日</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br w:type="page"/>
      </w:r>
    </w:p>
    <w:p>
      <w:pPr>
        <w:spacing w:line="360" w:lineRule="auto"/>
        <w:jc w:val="center"/>
        <w:outlineLvl w:val="0"/>
        <w:rPr>
          <w:rFonts w:ascii="宋体" w:hAnsi="宋体" w:eastAsia="宋体" w:cs="宋体"/>
          <w:b/>
          <w:bCs/>
          <w:color w:val="000000" w:themeColor="text1"/>
          <w:kern w:val="0"/>
          <w:sz w:val="36"/>
          <w:szCs w:val="32"/>
          <w:lang w:val="zh-CN"/>
          <w14:textFill>
            <w14:solidFill>
              <w14:schemeClr w14:val="tx1"/>
            </w14:solidFill>
          </w14:textFill>
        </w:rPr>
      </w:pPr>
      <w:bookmarkStart w:id="3" w:name="_Toc3201"/>
      <w:bookmarkStart w:id="4" w:name="_Toc111574468"/>
      <w:r>
        <w:rPr>
          <w:rFonts w:hint="eastAsia" w:ascii="宋体" w:hAnsi="宋体" w:eastAsia="宋体" w:cs="宋体"/>
          <w:b/>
          <w:bCs/>
          <w:color w:val="000000" w:themeColor="text1"/>
          <w:kern w:val="0"/>
          <w:sz w:val="36"/>
          <w:szCs w:val="32"/>
          <w:lang w:val="zh-CN"/>
          <w14:textFill>
            <w14:solidFill>
              <w14:schemeClr w14:val="tx1"/>
            </w14:solidFill>
          </w14:textFill>
        </w:rPr>
        <w:t>第二部分</w:t>
      </w:r>
      <w:r>
        <w:rPr>
          <w:rFonts w:hint="eastAsia" w:ascii="宋体" w:hAnsi="宋体" w:eastAsia="宋体" w:cs="宋体"/>
          <w:b/>
          <w:bCs/>
          <w:color w:val="000000" w:themeColor="text1"/>
          <w:kern w:val="0"/>
          <w:sz w:val="36"/>
          <w:szCs w:val="32"/>
          <w14:textFill>
            <w14:solidFill>
              <w14:schemeClr w14:val="tx1"/>
            </w14:solidFill>
          </w14:textFill>
        </w:rPr>
        <w:t xml:space="preserve">  </w:t>
      </w:r>
      <w:r>
        <w:rPr>
          <w:rFonts w:hint="eastAsia" w:ascii="宋体" w:hAnsi="宋体" w:eastAsia="宋体" w:cs="宋体"/>
          <w:b/>
          <w:bCs/>
          <w:color w:val="000000" w:themeColor="text1"/>
          <w:kern w:val="0"/>
          <w:sz w:val="36"/>
          <w:szCs w:val="32"/>
          <w:lang w:val="zh-CN"/>
          <w14:textFill>
            <w14:solidFill>
              <w14:schemeClr w14:val="tx1"/>
            </w14:solidFill>
          </w14:textFill>
        </w:rPr>
        <w:t>供应商须知前附表</w:t>
      </w:r>
      <w:bookmarkEnd w:id="3"/>
      <w:bookmarkEnd w:id="4"/>
    </w:p>
    <w:p>
      <w:pPr>
        <w:spacing w:line="360" w:lineRule="auto"/>
        <w:rPr>
          <w:rFonts w:ascii="宋体" w:hAnsi="宋体" w:eastAsia="宋体" w:cs="宋体"/>
          <w:color w:val="000000" w:themeColor="text1"/>
          <w:kern w:val="0"/>
          <w:sz w:val="24"/>
          <w:szCs w:val="24"/>
          <w:lang w:val="zh-CN"/>
          <w14:textFill>
            <w14:solidFill>
              <w14:schemeClr w14:val="tx1"/>
            </w14:solidFill>
          </w14:textFill>
        </w:rPr>
      </w:pPr>
    </w:p>
    <w:tbl>
      <w:tblPr>
        <w:tblStyle w:val="24"/>
        <w:tblW w:w="10071" w:type="dxa"/>
        <w:jc w:val="center"/>
        <w:tblLayout w:type="fixed"/>
        <w:tblCellMar>
          <w:top w:w="0" w:type="dxa"/>
          <w:left w:w="57" w:type="dxa"/>
          <w:bottom w:w="0" w:type="dxa"/>
          <w:right w:w="57" w:type="dxa"/>
        </w:tblCellMar>
      </w:tblPr>
      <w:tblGrid>
        <w:gridCol w:w="843"/>
        <w:gridCol w:w="2206"/>
        <w:gridCol w:w="7022"/>
      </w:tblGrid>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序号</w:t>
            </w:r>
          </w:p>
        </w:tc>
        <w:tc>
          <w:tcPr>
            <w:tcW w:w="9228"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内容</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采购项目编号</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青海腾仁竞磋（货物）2024-008</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采购项目名称</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kern w:val="0"/>
                <w:sz w:val="24"/>
                <w:szCs w:val="24"/>
                <w:lang w:val="zh-CN"/>
              </w:rPr>
              <w:t>西宁市公安局交通警察支队车管所2024年业务专用货物</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采购人</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kern w:val="0"/>
                <w:sz w:val="24"/>
                <w:szCs w:val="24"/>
                <w:lang w:val="zh-CN"/>
              </w:rPr>
            </w:pPr>
            <w:r>
              <w:rPr>
                <w:rFonts w:hint="eastAsia" w:ascii="宋体" w:hAnsi="宋体" w:eastAsia="宋体" w:cs="宋体"/>
                <w:kern w:val="0"/>
                <w:sz w:val="24"/>
                <w:szCs w:val="24"/>
                <w:lang w:val="zh-CN"/>
              </w:rPr>
              <w:t>西宁市公安局交通警察支队</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采购代理机构</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青海腾仁工程招标咨询有限责任公司</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竞争性磋商</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评分办法</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综合评分法</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采购预算额度</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kern w:val="0"/>
                <w:sz w:val="24"/>
                <w:szCs w:val="24"/>
                <w:lang w:val="zh-CN"/>
              </w:rPr>
            </w:pPr>
            <w:r>
              <w:rPr>
                <w:rFonts w:hint="eastAsia" w:ascii="宋体" w:hAnsi="宋体" w:eastAsia="宋体" w:cs="宋体"/>
                <w:kern w:val="0"/>
                <w:sz w:val="24"/>
                <w:szCs w:val="24"/>
              </w:rPr>
              <w:t>155万元</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项目分包个数</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无</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采购要求</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详见磋商文件第六部分</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供应商资格条件</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详见第一部分投标邀请中“各包供应商资格条件”的规定</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磋商保证金</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磋商保证金金额：</w:t>
            </w:r>
            <w:r>
              <w:rPr>
                <w:rFonts w:hint="eastAsia" w:ascii="宋体" w:hAnsi="宋体" w:eastAsia="宋体" w:cs="宋体"/>
                <w:b/>
                <w:bCs/>
                <w:color w:val="000000" w:themeColor="text1"/>
                <w:kern w:val="0"/>
                <w:sz w:val="24"/>
                <w:szCs w:val="24"/>
                <w14:textFill>
                  <w14:solidFill>
                    <w14:schemeClr w14:val="tx1"/>
                  </w14:solidFill>
                </w14:textFill>
              </w:rPr>
              <w:t>不收取</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收款单位：青海腾仁工程招标咨询有限责任公司</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开 户 行：</w:t>
            </w:r>
            <w:r>
              <w:rPr>
                <w:rFonts w:hint="eastAsia" w:ascii="宋体" w:hAnsi="宋体" w:eastAsia="宋体" w:cs="宋体"/>
                <w:color w:val="000000" w:themeColor="text1"/>
                <w:kern w:val="0"/>
                <w:sz w:val="24"/>
                <w:lang w:val="zh-CN"/>
                <w14:textFill>
                  <w14:solidFill>
                    <w14:schemeClr w14:val="tx1"/>
                  </w14:solidFill>
                </w14:textFill>
              </w:rPr>
              <w:t>中国工商银行股份有限公司西宁海晏路支行</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银行账号：</w:t>
            </w:r>
            <w:r>
              <w:rPr>
                <w:rFonts w:hint="eastAsia" w:ascii="宋体" w:hAnsi="宋体" w:eastAsia="宋体" w:cs="宋体"/>
                <w:color w:val="000000" w:themeColor="text1"/>
                <w:kern w:val="0"/>
                <w:sz w:val="24"/>
                <w:lang w:val="zh-CN"/>
                <w14:textFill>
                  <w14:solidFill>
                    <w14:schemeClr w14:val="tx1"/>
                  </w14:solidFill>
                </w14:textFill>
              </w:rPr>
              <w:t>2806002509000017939</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缴费时间：提交响应文件截止时间前，以银行到账时间为准。</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缴费方式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缴费方式：磋商保证金应当以支票、汇票、本票或者金融机构、担保机构出具的保函等非现金形式提交。供应商未按照磋商文件要求提交磋商保证金的，投标无效。</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磋商保证金退还</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未成交供应商的磋商保证金在成交通知书发出后5个工作日内退还，成交供应商的磋商保证金在采购合同签订后5个工作日内退还</w:t>
            </w:r>
            <w:r>
              <w:rPr>
                <w:rFonts w:hint="eastAsia" w:ascii="宋体" w:hAnsi="宋体" w:eastAsia="宋体" w:cs="宋体"/>
                <w:color w:val="000000" w:themeColor="text1"/>
                <w:kern w:val="0"/>
                <w:sz w:val="24"/>
                <w:szCs w:val="24"/>
                <w14:textFill>
                  <w14:solidFill>
                    <w14:schemeClr w14:val="tx1"/>
                  </w14:solidFill>
                </w14:textFill>
              </w:rPr>
              <w:t>。</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递交响应文件方式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政采云平台提交</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b/>
                <w:bCs/>
                <w:kern w:val="0"/>
                <w:sz w:val="24"/>
                <w:szCs w:val="24"/>
                <w:lang w:val="zh-CN"/>
              </w:rPr>
            </w:pPr>
            <w:r>
              <w:rPr>
                <w:rFonts w:hint="eastAsia" w:ascii="宋体" w:hAnsi="宋体" w:eastAsia="宋体" w:cs="宋体"/>
                <w:b/>
                <w:bCs/>
                <w:kern w:val="0"/>
                <w:sz w:val="24"/>
                <w:szCs w:val="24"/>
              </w:rPr>
              <w:t>提交响应文件截止时间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kern w:val="0"/>
                <w:sz w:val="24"/>
                <w:szCs w:val="24"/>
                <w:lang w:val="zh-CN"/>
              </w:rPr>
            </w:pPr>
            <w:r>
              <w:rPr>
                <w:rFonts w:hint="eastAsia" w:ascii="宋体" w:hAnsi="宋体" w:eastAsia="宋体" w:cs="宋体"/>
                <w:kern w:val="0"/>
                <w:sz w:val="24"/>
                <w:szCs w:val="24"/>
                <w:lang w:val="zh-CN"/>
              </w:rPr>
              <w:t>2024年05月21日上午09：30（北京时间）</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b/>
                <w:bCs/>
                <w:kern w:val="0"/>
                <w:sz w:val="24"/>
                <w:szCs w:val="24"/>
                <w:lang w:val="zh-CN"/>
              </w:rPr>
            </w:pPr>
            <w:r>
              <w:rPr>
                <w:rFonts w:hint="eastAsia" w:ascii="宋体" w:hAnsi="宋体" w:eastAsia="宋体" w:cs="宋体"/>
                <w:b/>
                <w:bCs/>
                <w:kern w:val="0"/>
                <w:sz w:val="24"/>
                <w:szCs w:val="24"/>
              </w:rPr>
              <w:t>响应文件开启时间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kern w:val="0"/>
                <w:sz w:val="24"/>
                <w:szCs w:val="24"/>
                <w:lang w:val="zh-CN"/>
              </w:rPr>
            </w:pPr>
            <w:r>
              <w:rPr>
                <w:rFonts w:hint="eastAsia" w:ascii="宋体" w:hAnsi="宋体" w:eastAsia="宋体" w:cs="宋体"/>
                <w:kern w:val="0"/>
                <w:sz w:val="24"/>
                <w:szCs w:val="24"/>
                <w:lang w:val="zh-CN"/>
              </w:rPr>
              <w:t>2024年05月21日上午09：30（北京时间）</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提交响应文件地点</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政采云平台</w:t>
            </w:r>
            <w:r>
              <w:rPr>
                <w:rFonts w:hint="eastAsia" w:ascii="宋体" w:hAnsi="宋体" w:eastAsia="宋体" w:cs="宋体"/>
                <w:color w:val="000000" w:themeColor="text1"/>
                <w:kern w:val="0"/>
                <w:sz w:val="24"/>
                <w:szCs w:val="24"/>
                <w14:textFill>
                  <w14:solidFill>
                    <w14:schemeClr w14:val="tx1"/>
                  </w14:solidFill>
                </w14:textFill>
              </w:rPr>
              <w:t>（https://www.zcygov.cn/）</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答疑澄清方式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线上</w:t>
            </w:r>
            <w:r>
              <w:rPr>
                <w:rFonts w:hint="eastAsia" w:ascii="宋体" w:hAnsi="宋体" w:eastAsia="宋体" w:cs="宋体"/>
                <w:color w:val="000000" w:themeColor="text1"/>
                <w:kern w:val="0"/>
                <w:sz w:val="24"/>
                <w:szCs w:val="24"/>
                <w:lang w:val="zh-CN"/>
                <w14:textFill>
                  <w14:solidFill>
                    <w14:schemeClr w14:val="tx1"/>
                  </w14:solidFill>
                </w14:textFill>
              </w:rPr>
              <w:t>答疑</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代理服务费收取</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收取对象：</w:t>
            </w:r>
            <w:r>
              <w:rPr>
                <w:rFonts w:hint="eastAsia" w:ascii="宋体" w:hAnsi="宋体" w:eastAsia="宋体" w:cs="宋体"/>
                <w:b/>
                <w:bCs/>
                <w:color w:val="000000" w:themeColor="text1"/>
                <w:kern w:val="0"/>
                <w:sz w:val="24"/>
                <w:szCs w:val="24"/>
                <w:lang w:val="zh-CN"/>
                <w14:textFill>
                  <w14:solidFill>
                    <w14:schemeClr w14:val="tx1"/>
                  </w14:solidFill>
                </w14:textFill>
              </w:rPr>
              <w:t>成交供应商</w:t>
            </w:r>
          </w:p>
          <w:p>
            <w:pPr>
              <w:autoSpaceDE w:val="0"/>
              <w:autoSpaceDN w:val="0"/>
              <w:spacing w:line="360" w:lineRule="auto"/>
              <w:jc w:val="left"/>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收费金额</w:t>
            </w:r>
            <w:r>
              <w:rPr>
                <w:rFonts w:hint="eastAsia" w:ascii="宋体" w:hAnsi="宋体" w:eastAsia="宋体" w:cs="宋体"/>
                <w:kern w:val="0"/>
                <w:sz w:val="24"/>
                <w:szCs w:val="24"/>
                <w:lang w:val="zh-CN"/>
              </w:rPr>
              <w:t>：</w:t>
            </w:r>
            <w:r>
              <w:rPr>
                <w:rFonts w:hint="eastAsia" w:ascii="宋体" w:hAnsi="宋体" w:eastAsia="宋体" w:cs="宋体"/>
                <w:b/>
                <w:bCs/>
                <w:kern w:val="0"/>
                <w:sz w:val="24"/>
                <w:szCs w:val="24"/>
              </w:rPr>
              <w:t>22000.00元</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收款单位：青海腾仁工程招标咨询有限责任公司</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开户行：</w:t>
            </w:r>
            <w:r>
              <w:rPr>
                <w:rFonts w:hint="eastAsia" w:ascii="宋体" w:hAnsi="宋体" w:eastAsia="宋体" w:cs="宋体"/>
                <w:color w:val="000000" w:themeColor="text1"/>
                <w:kern w:val="0"/>
                <w:sz w:val="24"/>
                <w:lang w:val="zh-CN"/>
                <w14:textFill>
                  <w14:solidFill>
                    <w14:schemeClr w14:val="tx1"/>
                  </w14:solidFill>
                </w14:textFill>
              </w:rPr>
              <w:t>中国工商银行股份有限公司西宁海晏路支行</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银行账号：</w:t>
            </w:r>
            <w:r>
              <w:rPr>
                <w:rFonts w:hint="eastAsia" w:ascii="宋体" w:hAnsi="宋体" w:eastAsia="宋体" w:cs="宋体"/>
                <w:color w:val="000000" w:themeColor="text1"/>
                <w:kern w:val="0"/>
                <w:sz w:val="24"/>
                <w:lang w:val="zh-CN"/>
                <w14:textFill>
                  <w14:solidFill>
                    <w14:schemeClr w14:val="tx1"/>
                  </w14:solidFill>
                </w14:textFill>
              </w:rPr>
              <w:t>2806002509000017939</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合同签订有效期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自成交通知书发出之日起</w:t>
            </w:r>
            <w:r>
              <w:rPr>
                <w:rFonts w:ascii="宋体" w:hAnsi="宋体" w:eastAsia="宋体" w:cs="宋体"/>
                <w:color w:val="000000" w:themeColor="text1"/>
                <w:kern w:val="0"/>
                <w:sz w:val="24"/>
                <w:szCs w:val="24"/>
                <w14:textFill>
                  <w14:solidFill>
                    <w14:schemeClr w14:val="tx1"/>
                  </w14:solidFill>
                </w14:textFill>
              </w:rPr>
              <w:t>30</w:t>
            </w:r>
            <w:r>
              <w:rPr>
                <w:rFonts w:hint="eastAsia" w:ascii="宋体" w:hAnsi="宋体" w:eastAsia="宋体" w:cs="宋体"/>
                <w:color w:val="000000" w:themeColor="text1"/>
                <w:kern w:val="0"/>
                <w:sz w:val="24"/>
                <w:szCs w:val="24"/>
                <w:lang w:val="zh-CN"/>
                <w14:textFill>
                  <w14:solidFill>
                    <w14:schemeClr w14:val="tx1"/>
                  </w14:solidFill>
                </w14:textFill>
              </w:rPr>
              <w:t>日内与采购人签订采购合同</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政府采购合同备案</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采购合同全数返回采购代理机构鉴证，盖章。</w:t>
            </w:r>
          </w:p>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采购代理机构留存</w:t>
            </w:r>
            <w:r>
              <w:rPr>
                <w:rFonts w:hint="eastAsia" w:ascii="宋体" w:hAnsi="宋体" w:eastAsia="宋体" w:cs="宋体"/>
                <w:color w:val="000000" w:themeColor="text1"/>
                <w:kern w:val="0"/>
                <w:sz w:val="24"/>
                <w:szCs w:val="24"/>
                <w14:textFill>
                  <w14:solidFill>
                    <w14:schemeClr w14:val="tx1"/>
                  </w14:solidFill>
                </w14:textFill>
              </w:rPr>
              <w:t>两</w:t>
            </w:r>
            <w:r>
              <w:rPr>
                <w:rFonts w:hint="eastAsia" w:ascii="宋体" w:hAnsi="宋体" w:eastAsia="宋体" w:cs="宋体"/>
                <w:color w:val="000000" w:themeColor="text1"/>
                <w:kern w:val="0"/>
                <w:sz w:val="24"/>
                <w:szCs w:val="24"/>
                <w:lang w:val="zh-CN"/>
                <w14:textFill>
                  <w14:solidFill>
                    <w14:schemeClr w14:val="tx1"/>
                  </w14:solidFill>
                </w14:textFill>
              </w:rPr>
              <w:t>份原件备案。</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磋商有效期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kern w:val="0"/>
                <w:sz w:val="24"/>
                <w:szCs w:val="24"/>
              </w:rPr>
              <w:t>磋商有效期为自磋商开始之日起60个日历日</w:t>
            </w:r>
          </w:p>
        </w:tc>
      </w:tr>
      <w:tr>
        <w:tblPrEx>
          <w:tblCellMar>
            <w:top w:w="0" w:type="dxa"/>
            <w:left w:w="57" w:type="dxa"/>
            <w:bottom w:w="0" w:type="dxa"/>
            <w:right w:w="57" w:type="dxa"/>
          </w:tblCellMar>
        </w:tblPrEx>
        <w:trPr>
          <w:trHeight w:val="20" w:hRule="atLeast"/>
          <w:jc w:val="center"/>
        </w:trPr>
        <w:tc>
          <w:tcPr>
            <w:tcW w:w="843" w:type="dxa"/>
            <w:tcBorders>
              <w:top w:val="single" w:color="000000" w:sz="6" w:space="0"/>
              <w:left w:val="single" w:color="000000" w:sz="6" w:space="0"/>
              <w:bottom w:val="single" w:color="000000" w:sz="6" w:space="0"/>
              <w:right w:val="single" w:color="000000" w:sz="6" w:space="0"/>
            </w:tcBorders>
            <w:shd w:val="clear" w:color="auto" w:fill="auto"/>
            <w:vAlign w:val="center"/>
          </w:tcPr>
          <w:p>
            <w:pPr>
              <w:numPr>
                <w:ilvl w:val="0"/>
                <w:numId w:val="4"/>
              </w:numPr>
              <w:autoSpaceDE w:val="0"/>
              <w:autoSpaceDN w:val="0"/>
              <w:spacing w:line="360" w:lineRule="auto"/>
              <w:ind w:firstLine="482" w:firstLineChars="200"/>
              <w:jc w:val="center"/>
              <w:rPr>
                <w:rFonts w:ascii="宋体" w:hAnsi="宋体" w:eastAsia="宋体" w:cs="宋体"/>
                <w:b/>
                <w:bCs/>
                <w:color w:val="000000" w:themeColor="text1"/>
                <w:kern w:val="0"/>
                <w:sz w:val="24"/>
                <w:szCs w:val="24"/>
                <w:lang w:val="zh-CN"/>
                <w14:textFill>
                  <w14:solidFill>
                    <w14:schemeClr w14:val="tx1"/>
                  </w14:solidFill>
                </w14:textFill>
              </w:rPr>
            </w:pPr>
          </w:p>
        </w:tc>
        <w:tc>
          <w:tcPr>
            <w:tcW w:w="2206"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spacing w:line="360" w:lineRule="auto"/>
              <w:jc w:val="left"/>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其他事项</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本项目解密时间为</w:t>
            </w:r>
            <w:r>
              <w:rPr>
                <w:rFonts w:ascii="宋体" w:hAnsi="宋体" w:eastAsia="宋体" w:cs="宋体"/>
                <w:color w:val="000000" w:themeColor="text1"/>
                <w:kern w:val="0"/>
                <w:sz w:val="24"/>
                <w:szCs w:val="24"/>
                <w14:textFill>
                  <w14:solidFill>
                    <w14:schemeClr w14:val="tx1"/>
                  </w14:solidFill>
                </w14:textFill>
              </w:rPr>
              <w:t>30</w:t>
            </w:r>
            <w:r>
              <w:rPr>
                <w:rFonts w:hint="eastAsia" w:ascii="宋体" w:hAnsi="宋体" w:eastAsia="宋体" w:cs="宋体"/>
                <w:color w:val="000000" w:themeColor="text1"/>
                <w:kern w:val="0"/>
                <w:sz w:val="24"/>
                <w:szCs w:val="24"/>
                <w14:textFill>
                  <w14:solidFill>
                    <w14:schemeClr w14:val="tx1"/>
                  </w14:solidFill>
                </w14:textFill>
              </w:rPr>
              <w:t>分钟，逾期未解密视为弃标</w:t>
            </w:r>
          </w:p>
        </w:tc>
      </w:tr>
    </w:tbl>
    <w:p>
      <w:pPr>
        <w:wordWrap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wordWrap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keepNext/>
        <w:keepLines/>
        <w:pageBreakBefore/>
        <w:widowControl/>
        <w:snapToGrid w:val="0"/>
        <w:spacing w:line="360" w:lineRule="auto"/>
        <w:jc w:val="center"/>
        <w:outlineLvl w:val="0"/>
        <w:rPr>
          <w:rFonts w:ascii="宋体" w:hAnsi="宋体" w:eastAsia="宋体" w:cs="宋体"/>
          <w:b/>
          <w:color w:val="000000" w:themeColor="text1"/>
          <w:kern w:val="28"/>
          <w:sz w:val="36"/>
          <w:szCs w:val="20"/>
          <w14:textFill>
            <w14:solidFill>
              <w14:schemeClr w14:val="tx1"/>
            </w14:solidFill>
          </w14:textFill>
        </w:rPr>
      </w:pPr>
      <w:bookmarkStart w:id="5" w:name="_Toc111574469"/>
      <w:bookmarkStart w:id="6" w:name="_Toc325725997"/>
      <w:r>
        <w:rPr>
          <w:rFonts w:hint="eastAsia" w:ascii="宋体" w:hAnsi="宋体" w:eastAsia="宋体" w:cs="宋体"/>
          <w:b/>
          <w:color w:val="000000" w:themeColor="text1"/>
          <w:kern w:val="28"/>
          <w:sz w:val="36"/>
          <w:szCs w:val="20"/>
          <w14:textFill>
            <w14:solidFill>
              <w14:schemeClr w14:val="tx1"/>
            </w14:solidFill>
          </w14:textFill>
        </w:rPr>
        <w:t>第三部分  供应商须知</w:t>
      </w:r>
      <w:bookmarkEnd w:id="5"/>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7" w:name="_Toc24622"/>
      <w:bookmarkStart w:id="8" w:name="_Toc376936728"/>
      <w:bookmarkStart w:id="9" w:name="_Toc14943"/>
      <w:bookmarkStart w:id="10" w:name="_Toc111574470"/>
      <w:r>
        <w:rPr>
          <w:rFonts w:hint="eastAsia" w:ascii="宋体" w:hAnsi="宋体" w:eastAsia="宋体" w:cs="宋体"/>
          <w:b/>
          <w:bCs/>
          <w:color w:val="000000" w:themeColor="text1"/>
          <w:kern w:val="0"/>
          <w:sz w:val="24"/>
          <w:szCs w:val="24"/>
          <w14:textFill>
            <w14:solidFill>
              <w14:schemeClr w14:val="tx1"/>
            </w14:solidFill>
          </w14:textFill>
        </w:rPr>
        <w:t>一、说  明</w:t>
      </w:r>
      <w:bookmarkEnd w:id="6"/>
      <w:bookmarkEnd w:id="7"/>
      <w:bookmarkEnd w:id="8"/>
      <w:bookmarkEnd w:id="9"/>
      <w:bookmarkEnd w:id="10"/>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1" w:name="_Toc26944"/>
      <w:bookmarkStart w:id="12" w:name="_Toc111574471"/>
      <w:bookmarkStart w:id="13" w:name="_Toc376936729"/>
      <w:bookmarkStart w:id="14" w:name="_Toc325725998"/>
      <w:bookmarkStart w:id="15" w:name="_Toc9770"/>
      <w:r>
        <w:rPr>
          <w:rFonts w:hint="eastAsia" w:ascii="宋体" w:hAnsi="宋体" w:eastAsia="宋体" w:cs="宋体"/>
          <w:b/>
          <w:bCs/>
          <w:color w:val="000000" w:themeColor="text1"/>
          <w:kern w:val="0"/>
          <w:sz w:val="24"/>
          <w:szCs w:val="24"/>
          <w14:textFill>
            <w14:solidFill>
              <w14:schemeClr w14:val="tx1"/>
            </w14:solidFill>
          </w14:textFill>
        </w:rPr>
        <w:t>1.适用范围</w:t>
      </w:r>
      <w:bookmarkEnd w:id="11"/>
      <w:bookmarkEnd w:id="12"/>
      <w:bookmarkEnd w:id="13"/>
      <w:bookmarkEnd w:id="14"/>
      <w:bookmarkEnd w:id="15"/>
    </w:p>
    <w:p>
      <w:pPr>
        <w:tabs>
          <w:tab w:val="left" w:pos="840"/>
        </w:tabs>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本次采购依据采购人的采购计划，仅适用于本磋商文件中所叙述的项目。</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6" w:name="_Toc21998"/>
      <w:bookmarkStart w:id="17" w:name="_Toc376936730"/>
      <w:bookmarkStart w:id="18" w:name="_Toc325725999"/>
      <w:bookmarkStart w:id="19" w:name="_Toc111574472"/>
      <w:bookmarkStart w:id="20" w:name="_Toc31556"/>
      <w:r>
        <w:rPr>
          <w:rFonts w:hint="eastAsia" w:ascii="宋体" w:hAnsi="宋体" w:eastAsia="宋体" w:cs="宋体"/>
          <w:b/>
          <w:bCs/>
          <w:color w:val="000000" w:themeColor="text1"/>
          <w:kern w:val="0"/>
          <w:sz w:val="24"/>
          <w:szCs w:val="24"/>
          <w14:textFill>
            <w14:solidFill>
              <w14:schemeClr w14:val="tx1"/>
            </w14:solidFill>
          </w14:textFill>
        </w:rPr>
        <w:t>2.采购方式、合格的</w:t>
      </w:r>
      <w:bookmarkEnd w:id="16"/>
      <w:bookmarkEnd w:id="17"/>
      <w:bookmarkEnd w:id="18"/>
      <w:r>
        <w:rPr>
          <w:rFonts w:hint="eastAsia" w:ascii="宋体" w:hAnsi="宋体" w:eastAsia="宋体" w:cs="宋体"/>
          <w:b/>
          <w:bCs/>
          <w:color w:val="000000" w:themeColor="text1"/>
          <w:kern w:val="0"/>
          <w:sz w:val="24"/>
          <w:szCs w:val="24"/>
          <w14:textFill>
            <w14:solidFill>
              <w14:schemeClr w14:val="tx1"/>
            </w14:solidFill>
          </w14:textFill>
        </w:rPr>
        <w:t>供应商</w:t>
      </w:r>
      <w:bookmarkEnd w:id="19"/>
      <w:bookmarkEnd w:id="20"/>
    </w:p>
    <w:p>
      <w:pPr>
        <w:tabs>
          <w:tab w:val="left" w:pos="840"/>
        </w:tabs>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2.1本次采购采取竞争性磋商方式。</w:t>
      </w:r>
    </w:p>
    <w:p>
      <w:pPr>
        <w:tabs>
          <w:tab w:val="left" w:pos="840"/>
        </w:tabs>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2.2合格的供应商：</w:t>
      </w:r>
      <w:r>
        <w:rPr>
          <w:rFonts w:hint="eastAsia" w:ascii="宋体" w:hAnsi="宋体" w:eastAsia="宋体" w:cs="宋体"/>
          <w:color w:val="000000" w:themeColor="text1"/>
          <w:kern w:val="0"/>
          <w:sz w:val="24"/>
          <w:szCs w:val="24"/>
          <w:lang w:val="zh-CN"/>
          <w14:textFill>
            <w14:solidFill>
              <w14:schemeClr w14:val="tx1"/>
            </w14:solidFill>
          </w14:textFill>
        </w:rPr>
        <w:t>详见第一部分投标邀请中“各包供应商资格条件”的规定</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21" w:name="_Toc376936731"/>
      <w:bookmarkStart w:id="22" w:name="_Toc111574473"/>
      <w:bookmarkStart w:id="23" w:name="_Toc325726000"/>
      <w:bookmarkStart w:id="24" w:name="_Toc8805"/>
      <w:bookmarkStart w:id="25" w:name="_Toc8820"/>
      <w:r>
        <w:rPr>
          <w:rFonts w:hint="eastAsia" w:ascii="宋体" w:hAnsi="宋体" w:eastAsia="宋体" w:cs="宋体"/>
          <w:b/>
          <w:bCs/>
          <w:color w:val="000000" w:themeColor="text1"/>
          <w:kern w:val="0"/>
          <w:sz w:val="24"/>
          <w:szCs w:val="24"/>
          <w14:textFill>
            <w14:solidFill>
              <w14:schemeClr w14:val="tx1"/>
            </w14:solidFill>
          </w14:textFill>
        </w:rPr>
        <w:t>3.磋商费用</w:t>
      </w:r>
      <w:bookmarkEnd w:id="21"/>
      <w:bookmarkEnd w:id="22"/>
      <w:bookmarkEnd w:id="23"/>
      <w:bookmarkEnd w:id="24"/>
      <w:bookmarkEnd w:id="25"/>
    </w:p>
    <w:p>
      <w:pPr>
        <w:tabs>
          <w:tab w:val="left" w:pos="840"/>
        </w:tabs>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供应商应自愿承担与参加本次投标有关的费用。采购代理机构对供应商发生的费用不承担任何责任。</w:t>
      </w:r>
      <w:bookmarkStart w:id="26" w:name="_Toc18155"/>
      <w:bookmarkStart w:id="27" w:name="_Toc376936732"/>
      <w:bookmarkStart w:id="28" w:name="_Toc325726001"/>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29" w:name="_Toc111574474"/>
      <w:r>
        <w:rPr>
          <w:rFonts w:hint="eastAsia" w:ascii="宋体" w:hAnsi="宋体" w:eastAsia="宋体" w:cs="宋体"/>
          <w:b/>
          <w:bCs/>
          <w:color w:val="000000" w:themeColor="text1"/>
          <w:kern w:val="0"/>
          <w:sz w:val="24"/>
          <w:szCs w:val="24"/>
          <w14:textFill>
            <w14:solidFill>
              <w14:schemeClr w14:val="tx1"/>
            </w14:solidFill>
          </w14:textFill>
        </w:rPr>
        <w:t>二、磋商文件说明</w:t>
      </w:r>
      <w:bookmarkEnd w:id="26"/>
      <w:bookmarkEnd w:id="27"/>
      <w:bookmarkEnd w:id="28"/>
      <w:bookmarkEnd w:id="29"/>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30" w:name="_Toc10649"/>
      <w:bookmarkStart w:id="31" w:name="_Toc376936733"/>
      <w:bookmarkStart w:id="32" w:name="_Toc325726002"/>
      <w:bookmarkStart w:id="33" w:name="_Toc111574475"/>
      <w:bookmarkStart w:id="34" w:name="_Toc14153"/>
      <w:r>
        <w:rPr>
          <w:rFonts w:hint="eastAsia" w:ascii="宋体" w:hAnsi="宋体" w:eastAsia="宋体" w:cs="宋体"/>
          <w:b/>
          <w:bCs/>
          <w:color w:val="000000" w:themeColor="text1"/>
          <w:kern w:val="0"/>
          <w:sz w:val="24"/>
          <w:szCs w:val="24"/>
          <w14:textFill>
            <w14:solidFill>
              <w14:schemeClr w14:val="tx1"/>
            </w14:solidFill>
          </w14:textFill>
        </w:rPr>
        <w:t>4.磋商文件的构成</w:t>
      </w:r>
      <w:bookmarkEnd w:id="30"/>
      <w:bookmarkEnd w:id="31"/>
      <w:bookmarkEnd w:id="32"/>
      <w:bookmarkEnd w:id="33"/>
      <w:bookmarkEnd w:id="34"/>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4.1磋商文件包括：</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（1）投标邀请</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供应商须知前附表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（3）供应商须知</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（4）采购项目合同书</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（5）响应文件格式（相关附件）</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（6）采购项目要求及技术参数</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（7）磋商过程中发生的澄清、变更和补充文件</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 供应商应认真阅读磋商文件中列示的事项、格式、条款和要求等内容。如果供应商未按磋商文件要求提交全部资料，或者对磋商文件未作出实质性响应的，将视为无效响应。</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35" w:name="_Toc325726003"/>
      <w:bookmarkStart w:id="36" w:name="_Toc6482"/>
      <w:bookmarkStart w:id="37" w:name="_Toc3451"/>
      <w:bookmarkStart w:id="38" w:name="_Toc376936734"/>
      <w:bookmarkStart w:id="39" w:name="_Toc111574476"/>
      <w:r>
        <w:rPr>
          <w:rFonts w:hint="eastAsia" w:ascii="宋体" w:hAnsi="宋体" w:eastAsia="宋体" w:cs="宋体"/>
          <w:b/>
          <w:bCs/>
          <w:color w:val="000000" w:themeColor="text1"/>
          <w:kern w:val="0"/>
          <w:sz w:val="24"/>
          <w:szCs w:val="24"/>
          <w14:textFill>
            <w14:solidFill>
              <w14:schemeClr w14:val="tx1"/>
            </w14:solidFill>
          </w14:textFill>
        </w:rPr>
        <w:t>5.</w:t>
      </w:r>
      <w:bookmarkEnd w:id="35"/>
      <w:bookmarkEnd w:id="36"/>
      <w:bookmarkEnd w:id="37"/>
      <w:bookmarkEnd w:id="38"/>
      <w:r>
        <w:rPr>
          <w:rFonts w:hint="eastAsia" w:ascii="宋体" w:hAnsi="宋体" w:eastAsia="宋体" w:cs="宋体"/>
          <w:b/>
          <w:bCs/>
          <w:color w:val="000000" w:themeColor="text1"/>
          <w:kern w:val="0"/>
          <w:sz w:val="24"/>
          <w:szCs w:val="24"/>
          <w14:textFill>
            <w14:solidFill>
              <w14:schemeClr w14:val="tx1"/>
            </w14:solidFill>
          </w14:textFill>
        </w:rPr>
        <w:t>磋商</w:t>
      </w:r>
      <w:r>
        <w:rPr>
          <w:rFonts w:hint="eastAsia" w:ascii="宋体" w:hAnsi="宋体" w:eastAsia="宋体" w:cs="宋体"/>
          <w:b/>
          <w:bCs/>
          <w:color w:val="000000" w:themeColor="text1"/>
          <w:kern w:val="0"/>
          <w:sz w:val="24"/>
          <w:szCs w:val="24"/>
          <w:lang w:val="zh-CN"/>
          <w14:textFill>
            <w14:solidFill>
              <w14:schemeClr w14:val="tx1"/>
            </w14:solidFill>
          </w14:textFill>
        </w:rPr>
        <w:t>文件、采购活动和</w:t>
      </w:r>
      <w:r>
        <w:rPr>
          <w:rFonts w:hint="eastAsia" w:ascii="宋体" w:hAnsi="宋体" w:eastAsia="宋体" w:cs="宋体"/>
          <w:b/>
          <w:bCs/>
          <w:color w:val="000000" w:themeColor="text1"/>
          <w:kern w:val="0"/>
          <w:sz w:val="24"/>
          <w:szCs w:val="24"/>
          <w14:textFill>
            <w14:solidFill>
              <w14:schemeClr w14:val="tx1"/>
            </w14:solidFill>
          </w14:textFill>
        </w:rPr>
        <w:t>成交</w:t>
      </w:r>
      <w:r>
        <w:rPr>
          <w:rFonts w:hint="eastAsia" w:ascii="宋体" w:hAnsi="宋体" w:eastAsia="宋体" w:cs="宋体"/>
          <w:b/>
          <w:bCs/>
          <w:color w:val="000000" w:themeColor="text1"/>
          <w:kern w:val="0"/>
          <w:sz w:val="24"/>
          <w:szCs w:val="24"/>
          <w:lang w:val="zh-CN"/>
          <w14:textFill>
            <w14:solidFill>
              <w14:schemeClr w14:val="tx1"/>
            </w14:solidFill>
          </w14:textFill>
        </w:rPr>
        <w:t>结果的质疑</w:t>
      </w:r>
      <w:bookmarkEnd w:id="39"/>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认为</w:t>
      </w:r>
      <w:r>
        <w:rPr>
          <w:rFonts w:hint="eastAsia" w:ascii="宋体" w:hAnsi="宋体" w:eastAsia="宋体" w:cs="宋体"/>
          <w:color w:val="000000" w:themeColor="text1"/>
          <w:kern w:val="0"/>
          <w:sz w:val="24"/>
          <w:szCs w:val="24"/>
          <w14:textFill>
            <w14:solidFill>
              <w14:schemeClr w14:val="tx1"/>
            </w14:solidFill>
          </w14:textFill>
        </w:rPr>
        <w:t>磋商</w:t>
      </w:r>
      <w:r>
        <w:rPr>
          <w:rFonts w:hint="eastAsia" w:ascii="宋体" w:hAnsi="宋体" w:eastAsia="宋体" w:cs="宋体"/>
          <w:color w:val="000000" w:themeColor="text1"/>
          <w:kern w:val="0"/>
          <w:sz w:val="24"/>
          <w:szCs w:val="24"/>
          <w:lang w:val="zh-CN"/>
          <w14:textFill>
            <w14:solidFill>
              <w14:schemeClr w14:val="tx1"/>
            </w14:solidFill>
          </w14:textFill>
        </w:rPr>
        <w:t>文件、采购过程和</w:t>
      </w:r>
      <w:r>
        <w:rPr>
          <w:rFonts w:hint="eastAsia" w:ascii="宋体" w:hAnsi="宋体" w:eastAsia="宋体" w:cs="宋体"/>
          <w:color w:val="000000" w:themeColor="text1"/>
          <w:kern w:val="0"/>
          <w:sz w:val="24"/>
          <w:szCs w:val="24"/>
          <w14:textFill>
            <w14:solidFill>
              <w14:schemeClr w14:val="tx1"/>
            </w14:solidFill>
          </w14:textFill>
        </w:rPr>
        <w:t>成交</w:t>
      </w:r>
      <w:r>
        <w:rPr>
          <w:rFonts w:hint="eastAsia" w:ascii="宋体" w:hAnsi="宋体" w:eastAsia="宋体" w:cs="宋体"/>
          <w:color w:val="000000" w:themeColor="text1"/>
          <w:kern w:val="0"/>
          <w:sz w:val="24"/>
          <w:szCs w:val="24"/>
          <w:lang w:val="zh-CN"/>
          <w14:textFill>
            <w14:solidFill>
              <w14:schemeClr w14:val="tx1"/>
            </w14:solidFill>
          </w14:textFill>
        </w:rPr>
        <w:t>结果使自己的权益受到损害的，可以在知道或者应知其权益受到损害之日起7个工作日内以书面形式（如信件、传真等）向采购人或者采购代理机构提出质疑，不接受匿名质疑。</w:t>
      </w:r>
      <w:r>
        <w:rPr>
          <w:rFonts w:hint="eastAsia" w:ascii="宋体" w:hAnsi="宋体" w:eastAsia="宋体" w:cs="宋体"/>
          <w:color w:val="000000" w:themeColor="text1"/>
          <w:kern w:val="0"/>
          <w:sz w:val="24"/>
          <w:szCs w:val="24"/>
          <w14:textFill>
            <w14:solidFill>
              <w14:schemeClr w14:val="tx1"/>
            </w14:solidFill>
          </w14:textFill>
        </w:rPr>
        <w:t>潜在供应商已依法获取其可质疑的采购文件的，可以对该文件提出质疑，对采购文件提出质疑的，应当在获取采购文件或者采购文件公告期限届满之日起7个工作日内提出。供应商须在法定质疑期内一次性提出针对同一采购程序环节的质疑。</w:t>
      </w:r>
      <w:r>
        <w:rPr>
          <w:rFonts w:hint="eastAsia" w:ascii="宋体" w:hAnsi="宋体" w:eastAsia="宋体" w:cs="宋体"/>
          <w:color w:val="000000" w:themeColor="text1"/>
          <w:kern w:val="0"/>
          <w:sz w:val="24"/>
          <w:szCs w:val="24"/>
          <w:lang w:val="zh-CN"/>
          <w14:textFill>
            <w14:solidFill>
              <w14:schemeClr w14:val="tx1"/>
            </w14:solidFill>
          </w14:textFill>
        </w:rPr>
        <w:t>采购人或采购代理机构在收到书面</w:t>
      </w:r>
      <w:r>
        <w:rPr>
          <w:rFonts w:hint="eastAsia" w:ascii="宋体" w:hAnsi="宋体" w:eastAsia="宋体" w:cs="宋体"/>
          <w:color w:val="000000" w:themeColor="text1"/>
          <w:kern w:val="0"/>
          <w:sz w:val="24"/>
          <w:szCs w:val="24"/>
          <w14:textFill>
            <w14:solidFill>
              <w14:schemeClr w14:val="tx1"/>
            </w14:solidFill>
          </w14:textFill>
        </w:rPr>
        <w:t>质疑函后7个工作日内作出答复</w:t>
      </w:r>
      <w:r>
        <w:rPr>
          <w:rFonts w:hint="eastAsia" w:ascii="宋体" w:hAnsi="宋体" w:eastAsia="宋体" w:cs="宋体"/>
          <w:color w:val="000000" w:themeColor="text1"/>
          <w:kern w:val="0"/>
          <w:sz w:val="24"/>
          <w:szCs w:val="24"/>
          <w:lang w:val="zh-CN"/>
          <w14:textFill>
            <w14:solidFill>
              <w14:schemeClr w14:val="tx1"/>
            </w14:solidFill>
          </w14:textFill>
        </w:rPr>
        <w:t>。</w:t>
      </w:r>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参与采购活动的</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对评审过程或者结果提出质疑的，采购人、采购代理机构可以组织原评审委员会协助答复质疑。质疑事项处理完成后，采购人或采购代理机构应按照规定填写《青海省政府采购投标人质疑处理情况表》，并在15日内报同级政府采购监督管理部门备案。</w:t>
      </w:r>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应知其权益受到损害之日，是指：</w:t>
      </w:r>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（一）对可以质疑的</w:t>
      </w:r>
      <w:r>
        <w:rPr>
          <w:rFonts w:hint="eastAsia" w:ascii="宋体" w:hAnsi="宋体" w:eastAsia="宋体" w:cs="宋体"/>
          <w:color w:val="000000" w:themeColor="text1"/>
          <w:kern w:val="0"/>
          <w:sz w:val="24"/>
          <w:szCs w:val="24"/>
          <w14:textFill>
            <w14:solidFill>
              <w14:schemeClr w14:val="tx1"/>
            </w14:solidFill>
          </w14:textFill>
        </w:rPr>
        <w:t>磋商</w:t>
      </w:r>
      <w:r>
        <w:rPr>
          <w:rFonts w:hint="eastAsia" w:ascii="宋体" w:hAnsi="宋体" w:eastAsia="宋体" w:cs="宋体"/>
          <w:color w:val="000000" w:themeColor="text1"/>
          <w:kern w:val="0"/>
          <w:sz w:val="24"/>
          <w:szCs w:val="24"/>
          <w:lang w:val="zh-CN"/>
          <w14:textFill>
            <w14:solidFill>
              <w14:schemeClr w14:val="tx1"/>
            </w14:solidFill>
          </w14:textFill>
        </w:rPr>
        <w:t>文件提出质疑的，为收到</w:t>
      </w:r>
      <w:r>
        <w:rPr>
          <w:rFonts w:hint="eastAsia" w:ascii="宋体" w:hAnsi="宋体" w:eastAsia="宋体" w:cs="宋体"/>
          <w:color w:val="000000" w:themeColor="text1"/>
          <w:kern w:val="0"/>
          <w:sz w:val="24"/>
          <w:szCs w:val="24"/>
          <w14:textFill>
            <w14:solidFill>
              <w14:schemeClr w14:val="tx1"/>
            </w14:solidFill>
          </w14:textFill>
        </w:rPr>
        <w:t>磋商</w:t>
      </w:r>
      <w:r>
        <w:rPr>
          <w:rFonts w:hint="eastAsia" w:ascii="宋体" w:hAnsi="宋体" w:eastAsia="宋体" w:cs="宋体"/>
          <w:color w:val="000000" w:themeColor="text1"/>
          <w:kern w:val="0"/>
          <w:sz w:val="24"/>
          <w:szCs w:val="24"/>
          <w:lang w:val="zh-CN"/>
          <w14:textFill>
            <w14:solidFill>
              <w14:schemeClr w14:val="tx1"/>
            </w14:solidFill>
          </w14:textFill>
        </w:rPr>
        <w:t>文件之日或者</w:t>
      </w:r>
      <w:r>
        <w:rPr>
          <w:rFonts w:hint="eastAsia" w:ascii="宋体" w:hAnsi="宋体" w:eastAsia="宋体" w:cs="宋体"/>
          <w:color w:val="000000" w:themeColor="text1"/>
          <w:kern w:val="0"/>
          <w:sz w:val="24"/>
          <w:szCs w:val="24"/>
          <w14:textFill>
            <w14:solidFill>
              <w14:schemeClr w14:val="tx1"/>
            </w14:solidFill>
          </w14:textFill>
        </w:rPr>
        <w:t>磋商</w:t>
      </w:r>
      <w:r>
        <w:rPr>
          <w:rFonts w:hint="eastAsia" w:ascii="宋体" w:hAnsi="宋体" w:eastAsia="宋体" w:cs="宋体"/>
          <w:color w:val="000000" w:themeColor="text1"/>
          <w:kern w:val="0"/>
          <w:sz w:val="24"/>
          <w:szCs w:val="24"/>
          <w:lang w:val="zh-CN"/>
          <w14:textFill>
            <w14:solidFill>
              <w14:schemeClr w14:val="tx1"/>
            </w14:solidFill>
          </w14:textFill>
        </w:rPr>
        <w:t>文件公告期限届满之日；</w:t>
      </w:r>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（二）对采购过程提出质疑的，为各采购程序环节结束之日；</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（三）对</w:t>
      </w:r>
      <w:r>
        <w:rPr>
          <w:rFonts w:hint="eastAsia" w:ascii="宋体" w:hAnsi="宋体" w:eastAsia="宋体" w:cs="宋体"/>
          <w:color w:val="000000" w:themeColor="text1"/>
          <w:kern w:val="0"/>
          <w:sz w:val="24"/>
          <w:szCs w:val="24"/>
          <w14:textFill>
            <w14:solidFill>
              <w14:schemeClr w14:val="tx1"/>
            </w14:solidFill>
          </w14:textFill>
        </w:rPr>
        <w:t>成交</w:t>
      </w:r>
      <w:r>
        <w:rPr>
          <w:rFonts w:hint="eastAsia" w:ascii="宋体" w:hAnsi="宋体" w:eastAsia="宋体" w:cs="宋体"/>
          <w:color w:val="000000" w:themeColor="text1"/>
          <w:kern w:val="0"/>
          <w:sz w:val="24"/>
          <w:szCs w:val="24"/>
          <w:lang w:val="zh-CN"/>
          <w14:textFill>
            <w14:solidFill>
              <w14:schemeClr w14:val="tx1"/>
            </w14:solidFill>
          </w14:textFill>
        </w:rPr>
        <w:t>结果提出质疑的，为</w:t>
      </w:r>
      <w:r>
        <w:rPr>
          <w:rFonts w:hint="eastAsia" w:ascii="宋体" w:hAnsi="宋体" w:eastAsia="宋体" w:cs="宋体"/>
          <w:color w:val="000000" w:themeColor="text1"/>
          <w:kern w:val="0"/>
          <w:sz w:val="24"/>
          <w:szCs w:val="24"/>
          <w14:textFill>
            <w14:solidFill>
              <w14:schemeClr w14:val="tx1"/>
            </w14:solidFill>
          </w14:textFill>
        </w:rPr>
        <w:t>成交</w:t>
      </w:r>
      <w:r>
        <w:rPr>
          <w:rFonts w:hint="eastAsia" w:ascii="宋体" w:hAnsi="宋体" w:eastAsia="宋体" w:cs="宋体"/>
          <w:color w:val="000000" w:themeColor="text1"/>
          <w:kern w:val="0"/>
          <w:sz w:val="24"/>
          <w:szCs w:val="24"/>
          <w:lang w:val="zh-CN"/>
          <w14:textFill>
            <w14:solidFill>
              <w14:schemeClr w14:val="tx1"/>
            </w14:solidFill>
          </w14:textFill>
        </w:rPr>
        <w:t>结果公告期限届满之日。</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40" w:name="_Toc13050"/>
      <w:bookmarkStart w:id="41" w:name="_Toc26515"/>
      <w:bookmarkStart w:id="42" w:name="_Toc325726004"/>
      <w:bookmarkStart w:id="43" w:name="_Toc376936735"/>
      <w:bookmarkStart w:id="44" w:name="_Toc111574477"/>
      <w:r>
        <w:rPr>
          <w:rFonts w:hint="eastAsia" w:ascii="宋体" w:hAnsi="宋体" w:eastAsia="宋体" w:cs="宋体"/>
          <w:b/>
          <w:bCs/>
          <w:color w:val="000000" w:themeColor="text1"/>
          <w:kern w:val="0"/>
          <w:sz w:val="24"/>
          <w:szCs w:val="24"/>
          <w14:textFill>
            <w14:solidFill>
              <w14:schemeClr w14:val="tx1"/>
            </w14:solidFill>
          </w14:textFill>
        </w:rPr>
        <w:t>6.磋商文件的澄清、修改</w:t>
      </w:r>
      <w:bookmarkEnd w:id="40"/>
      <w:bookmarkEnd w:id="41"/>
      <w:bookmarkEnd w:id="42"/>
      <w:bookmarkEnd w:id="43"/>
      <w:bookmarkEnd w:id="44"/>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6.1</w:t>
      </w:r>
      <w:r>
        <w:rPr>
          <w:rFonts w:hint="eastAsia" w:ascii="宋体" w:hAnsi="宋体" w:eastAsia="宋体" w:cs="宋体"/>
          <w:snapToGrid w:val="0"/>
          <w:color w:val="000000" w:themeColor="text1"/>
          <w:kern w:val="0"/>
          <w:sz w:val="24"/>
          <w:szCs w:val="24"/>
          <w14:textFill>
            <w14:solidFill>
              <w14:schemeClr w14:val="tx1"/>
            </w14:solidFill>
          </w14:textFill>
        </w:rPr>
        <w:t>提交首次响应文件截止之日前，采购代理机构可以对已发出的磋商文件进行必要的澄清或者修改，澄清或者修改的内容作为磋商文件的组成部分。澄清或者修改的内容可能影响响应文件编制的，采购代理机构应在提交首次响应文件截止时间至少5日前，以书面形式通知所有获取磋商文件的供应商；不足5日的，采购代理机构应当顺延提交首次响应文件截止时间。</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6.2在提交响应文件截止时间前，采购代理机构可以视采购具体情况，延长提交响应文件截止时间和开启时间，并将变更公告发布在青海政府采购网上。</w:t>
      </w:r>
      <w:bookmarkStart w:id="45" w:name="_Toc325726005"/>
      <w:bookmarkStart w:id="46" w:name="_Toc23340"/>
      <w:bookmarkStart w:id="47" w:name="_Toc376936736"/>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48" w:name="_Toc111574478"/>
      <w:r>
        <w:rPr>
          <w:rFonts w:hint="eastAsia" w:ascii="宋体" w:hAnsi="宋体" w:eastAsia="宋体" w:cs="宋体"/>
          <w:b/>
          <w:bCs/>
          <w:color w:val="000000" w:themeColor="text1"/>
          <w:kern w:val="0"/>
          <w:sz w:val="24"/>
          <w:szCs w:val="24"/>
          <w14:textFill>
            <w14:solidFill>
              <w14:schemeClr w14:val="tx1"/>
            </w14:solidFill>
          </w14:textFill>
        </w:rPr>
        <w:t>三、响应文件的编制</w:t>
      </w:r>
      <w:bookmarkEnd w:id="45"/>
      <w:bookmarkEnd w:id="46"/>
      <w:bookmarkEnd w:id="47"/>
      <w:bookmarkEnd w:id="48"/>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49" w:name="_Toc376936737"/>
      <w:bookmarkStart w:id="50" w:name="_Toc13057"/>
      <w:bookmarkStart w:id="51" w:name="_Toc111574479"/>
      <w:bookmarkStart w:id="52" w:name="_Toc325726006"/>
      <w:bookmarkStart w:id="53" w:name="_Toc9674"/>
      <w:r>
        <w:rPr>
          <w:rFonts w:hint="eastAsia" w:ascii="宋体" w:hAnsi="宋体" w:eastAsia="宋体" w:cs="宋体"/>
          <w:b/>
          <w:bCs/>
          <w:color w:val="000000" w:themeColor="text1"/>
          <w:kern w:val="0"/>
          <w:sz w:val="24"/>
          <w:szCs w:val="24"/>
          <w14:textFill>
            <w14:solidFill>
              <w14:schemeClr w14:val="tx1"/>
            </w14:solidFill>
          </w14:textFill>
        </w:rPr>
        <w:t>7.响应文件的语言及度量衡单位</w:t>
      </w:r>
      <w:bookmarkEnd w:id="49"/>
      <w:bookmarkEnd w:id="50"/>
      <w:bookmarkEnd w:id="51"/>
      <w:bookmarkEnd w:id="52"/>
      <w:bookmarkEnd w:id="53"/>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7.1供应商提交的响应文件以及供应商与采购代理机构就此磋商发生的所有来往函电均应使用简体中文。</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 除磋商文件中另有规定外，响应文件所使用的度量衡单位，均须采用国家法定计量单位。</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7.3附有外文资料的，须翻译成中文并加盖供应商公章，如果翻译的中文资料与外文资料存在差异和矛盾时，以中文资料为准。其准确性由供应商负责。</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54" w:name="_Toc376936743"/>
      <w:bookmarkStart w:id="55" w:name="_Toc325726012"/>
      <w:bookmarkStart w:id="56" w:name="_Toc21569"/>
      <w:bookmarkStart w:id="57" w:name="_Toc17093"/>
      <w:bookmarkStart w:id="58" w:name="_Toc111574480"/>
      <w:r>
        <w:rPr>
          <w:rFonts w:hint="eastAsia" w:ascii="宋体" w:hAnsi="宋体" w:eastAsia="宋体" w:cs="宋体"/>
          <w:b/>
          <w:bCs/>
          <w:color w:val="000000" w:themeColor="text1"/>
          <w:kern w:val="0"/>
          <w:sz w:val="24"/>
          <w:szCs w:val="24"/>
          <w14:textFill>
            <w14:solidFill>
              <w14:schemeClr w14:val="tx1"/>
            </w14:solidFill>
          </w14:textFill>
        </w:rPr>
        <w:t>8.磋商保证金</w:t>
      </w:r>
      <w:bookmarkEnd w:id="54"/>
      <w:bookmarkEnd w:id="55"/>
      <w:bookmarkEnd w:id="56"/>
      <w:bookmarkEnd w:id="57"/>
      <w:bookmarkEnd w:id="58"/>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lang w:val="zh-CN"/>
          <w14:textFill>
            <w14:solidFill>
              <w14:schemeClr w14:val="tx1"/>
            </w14:solidFill>
          </w14:textFill>
        </w:rPr>
        <w:t>.1 供应商须在磋商文件开启时间前缴纳磋商保证金；未成交供应商的磋商保证金在成交通知书发出后5个工作日内退还，成交供应商的磋商保证金在采购合同签订后5个工作日内退还</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lang w:val="zh-CN"/>
          <w14:textFill>
            <w14:solidFill>
              <w14:schemeClr w14:val="tx1"/>
            </w14:solidFill>
          </w14:textFill>
        </w:rPr>
        <w:t>.2 磋商保证金由供应商以转款方式直接缴入“青海腾仁工程招标咨询有限责任公司”</w:t>
      </w:r>
      <w:r>
        <w:rPr>
          <w:rFonts w:hint="eastAsia" w:ascii="宋体" w:hAnsi="宋体" w:eastAsia="宋体" w:cs="宋体"/>
          <w:color w:val="000000" w:themeColor="text1"/>
          <w:kern w:val="0"/>
          <w:sz w:val="24"/>
          <w:szCs w:val="24"/>
          <w14:textFill>
            <w14:solidFill>
              <w14:schemeClr w14:val="tx1"/>
            </w14:solidFill>
          </w14:textFill>
        </w:rPr>
        <w:t>保证金专用</w:t>
      </w:r>
      <w:r>
        <w:rPr>
          <w:rFonts w:hint="eastAsia" w:ascii="宋体" w:hAnsi="宋体" w:eastAsia="宋体" w:cs="宋体"/>
          <w:color w:val="000000" w:themeColor="text1"/>
          <w:kern w:val="0"/>
          <w:sz w:val="24"/>
          <w:szCs w:val="24"/>
          <w:lang w:val="zh-CN"/>
          <w14:textFill>
            <w14:solidFill>
              <w14:schemeClr w14:val="tx1"/>
            </w14:solidFill>
          </w14:textFill>
        </w:rPr>
        <w:t>帐户。</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lang w:val="zh-CN"/>
          <w14:textFill>
            <w14:solidFill>
              <w14:schemeClr w14:val="tx1"/>
            </w14:solidFill>
          </w14:textFill>
        </w:rPr>
        <w:t xml:space="preserve">.3 </w:t>
      </w:r>
      <w:r>
        <w:rPr>
          <w:rFonts w:hint="eastAsia" w:ascii="宋体" w:hAnsi="宋体" w:eastAsia="宋体" w:cs="宋体"/>
          <w:color w:val="000000" w:themeColor="text1"/>
          <w:kern w:val="0"/>
          <w:sz w:val="24"/>
          <w:szCs w:val="24"/>
          <w14:textFill>
            <w14:solidFill>
              <w14:schemeClr w14:val="tx1"/>
            </w14:solidFill>
          </w14:textFill>
        </w:rPr>
        <w:t>有下列情形之一的，磋商保证金不予退还：</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（1）供应商在提交响应文件截止时间后撤回响应文件的；</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（2）供应商在响应文件中提供虚假材料的；</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（3）除因不可抗力或磋商文件认可的情形以外，成交供应商不与采购人签订合同的；</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（4）供应商与采购人、其他供应商或者采购代理机构恶意串通的；</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（5）磋商文件规定的其他情形。</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59" w:name="_Toc376936744"/>
      <w:bookmarkStart w:id="60" w:name="_Toc325726013"/>
      <w:bookmarkStart w:id="61" w:name="_Toc111574481"/>
      <w:bookmarkStart w:id="62" w:name="_Toc32704"/>
      <w:bookmarkStart w:id="63" w:name="_Toc22044"/>
      <w:r>
        <w:rPr>
          <w:rFonts w:hint="eastAsia" w:ascii="宋体" w:hAnsi="宋体" w:eastAsia="宋体" w:cs="宋体"/>
          <w:b/>
          <w:bCs/>
          <w:color w:val="000000" w:themeColor="text1"/>
          <w:kern w:val="0"/>
          <w:sz w:val="24"/>
          <w:szCs w:val="24"/>
          <w14:textFill>
            <w14:solidFill>
              <w14:schemeClr w14:val="tx1"/>
            </w14:solidFill>
          </w14:textFill>
        </w:rPr>
        <w:t>9.磋商有效期</w:t>
      </w:r>
      <w:bookmarkEnd w:id="59"/>
      <w:bookmarkEnd w:id="60"/>
      <w:bookmarkEnd w:id="61"/>
      <w:bookmarkEnd w:id="62"/>
      <w:bookmarkEnd w:id="63"/>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磋商有效期为自磋商开始之日起60个日历日</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64" w:name="_Toc376936739"/>
      <w:bookmarkStart w:id="65" w:name="_Toc325726008"/>
      <w:bookmarkStart w:id="66" w:name="_Toc31915"/>
      <w:bookmarkStart w:id="67" w:name="_Toc16445"/>
      <w:bookmarkStart w:id="68" w:name="_Toc111574482"/>
      <w:r>
        <w:rPr>
          <w:rFonts w:hint="eastAsia" w:ascii="宋体" w:hAnsi="宋体" w:eastAsia="宋体" w:cs="宋体"/>
          <w:b/>
          <w:bCs/>
          <w:color w:val="000000" w:themeColor="text1"/>
          <w:kern w:val="0"/>
          <w:sz w:val="24"/>
          <w:szCs w:val="24"/>
          <w14:textFill>
            <w14:solidFill>
              <w14:schemeClr w14:val="tx1"/>
            </w14:solidFill>
          </w14:textFill>
        </w:rPr>
        <w:t>10.响应文件构成</w:t>
      </w:r>
      <w:bookmarkEnd w:id="64"/>
      <w:bookmarkEnd w:id="65"/>
      <w:bookmarkEnd w:id="66"/>
      <w:bookmarkEnd w:id="67"/>
      <w:bookmarkEnd w:id="68"/>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r>
        <w:rPr>
          <w:rFonts w:hint="eastAsia" w:ascii="宋体" w:hAnsi="宋体" w:eastAsia="宋体" w:cs="宋体"/>
          <w:color w:val="000000" w:themeColor="text1"/>
          <w:kern w:val="0"/>
          <w:sz w:val="24"/>
          <w:szCs w:val="24"/>
          <w:lang w:val="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供应商应提交相关证明材料，作为其参加投标和成交后有能力履行合同的证明。编写的响应文件须包括以下内容（格式详见磋商文件第五部分内容）：</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（1）响应文件封面</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（2）磋商函</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（3）投标报价</w:t>
      </w:r>
      <w:r>
        <w:rPr>
          <w:rFonts w:hint="eastAsia" w:ascii="宋体" w:hAnsi="宋体" w:eastAsia="宋体" w:cs="宋体"/>
          <w:color w:val="000000" w:themeColor="text1"/>
          <w:kern w:val="0"/>
          <w:sz w:val="24"/>
          <w:szCs w:val="24"/>
          <w:lang w:val="zh-CN"/>
          <w14:textFill>
            <w14:solidFill>
              <w14:schemeClr w14:val="tx1"/>
            </w14:solidFill>
          </w14:textFill>
        </w:rPr>
        <w:t>一览表</w:t>
      </w:r>
      <w:r>
        <w:rPr>
          <w:rFonts w:hint="eastAsia" w:ascii="宋体" w:hAnsi="宋体" w:eastAsia="宋体" w:cs="宋体"/>
          <w:color w:val="000000" w:themeColor="text1"/>
          <w:kern w:val="0"/>
          <w:sz w:val="24"/>
          <w:szCs w:val="24"/>
          <w14:textFill>
            <w14:solidFill>
              <w14:schemeClr w14:val="tx1"/>
            </w14:solidFill>
          </w14:textFill>
        </w:rPr>
        <w:t>及分项报价表</w:t>
      </w:r>
    </w:p>
    <w:p>
      <w:pPr>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zh-CN"/>
          <w14:textFill>
            <w14:solidFill>
              <w14:schemeClr w14:val="tx1"/>
            </w14:solidFill>
          </w14:textFill>
        </w:rPr>
        <w:t>）技术规格响应表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（5）法定代表人证明书</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（6）法定代表人授权书</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（7）供应商承诺函</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（8）供应商诚信承诺书</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（9）资格证明材料</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（10）财务状况证明</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（11）具备履行合同所必须的设备和专业技术能力证明</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（12）无重大违法记录声明</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（13）磋商保证金（本项目不适用）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（14）中小企业声明函</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（15）残疾人福利性单位声明函</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（16）监狱企业证明材料</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（17）供应商认为在其他方面有必要说明的事项</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磋商文件要求签字、盖章的地方必须由供应商的法定代表人或委托代理人按要求签字、盖章；供应商提供的扫描（或复印）件均需加盖公章。供应商须按上述内容、顺序和格式编制响应文件，并按要求编制目录、页码。(以上格式仅供参考,实际以政采云投标客户端要求编制响应文件)</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69" w:name="_Toc111574483"/>
      <w:bookmarkStart w:id="70" w:name="_Toc16453"/>
      <w:bookmarkStart w:id="71" w:name="_Toc373392580"/>
      <w:bookmarkStart w:id="72" w:name="_Toc412617729"/>
      <w:bookmarkStart w:id="73" w:name="_Toc11377"/>
      <w:r>
        <w:rPr>
          <w:rFonts w:hint="eastAsia" w:ascii="宋体" w:hAnsi="宋体" w:eastAsia="宋体" w:cs="宋体"/>
          <w:b/>
          <w:bCs/>
          <w:color w:val="000000" w:themeColor="text1"/>
          <w:kern w:val="0"/>
          <w:sz w:val="24"/>
          <w:szCs w:val="24"/>
          <w14:textFill>
            <w14:solidFill>
              <w14:schemeClr w14:val="tx1"/>
            </w14:solidFill>
          </w14:textFill>
        </w:rPr>
        <w:t>11.响应文件编印和签署</w:t>
      </w:r>
      <w:bookmarkEnd w:id="69"/>
      <w:bookmarkEnd w:id="70"/>
      <w:bookmarkEnd w:id="71"/>
      <w:bookmarkEnd w:id="72"/>
      <w:bookmarkEnd w:id="73"/>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11.1 供应商须提交一份电子响应文件，并由供应商的法定代表人或委托代理人按磋商文件要求签字、盖章后扫描上传。</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11.2 响应文件中不得行间插字、涂改或增删，如有修改错漏处，须由供应商法定代表人或其委托代理人签字和盖章。</w:t>
      </w:r>
      <w:bookmarkStart w:id="74" w:name="_Toc15102"/>
      <w:bookmarkStart w:id="75" w:name="_Toc412617730"/>
      <w:bookmarkStart w:id="76" w:name="_Toc376936748"/>
      <w:bookmarkStart w:id="77" w:name="_Toc371090029"/>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78" w:name="_Toc111574484"/>
      <w:r>
        <w:rPr>
          <w:rFonts w:hint="eastAsia" w:ascii="宋体" w:hAnsi="宋体" w:eastAsia="宋体" w:cs="宋体"/>
          <w:b/>
          <w:bCs/>
          <w:color w:val="000000" w:themeColor="text1"/>
          <w:kern w:val="0"/>
          <w:sz w:val="24"/>
          <w:szCs w:val="24"/>
          <w14:textFill>
            <w14:solidFill>
              <w14:schemeClr w14:val="tx1"/>
            </w14:solidFill>
          </w14:textFill>
        </w:rPr>
        <w:t>四、响应文件的递交</w:t>
      </w:r>
      <w:bookmarkEnd w:id="74"/>
      <w:bookmarkEnd w:id="75"/>
      <w:bookmarkEnd w:id="78"/>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79" w:name="_Toc1176"/>
      <w:bookmarkStart w:id="80" w:name="_Toc373392582"/>
      <w:bookmarkStart w:id="81" w:name="_Toc111574485"/>
      <w:bookmarkStart w:id="82" w:name="_Toc23823"/>
      <w:bookmarkStart w:id="83" w:name="_Toc325726016"/>
      <w:bookmarkStart w:id="84" w:name="_Toc412617731"/>
      <w:r>
        <w:rPr>
          <w:rFonts w:hint="eastAsia" w:ascii="宋体" w:hAnsi="宋体" w:eastAsia="宋体" w:cs="宋体"/>
          <w:b/>
          <w:bCs/>
          <w:color w:val="000000" w:themeColor="text1"/>
          <w:kern w:val="0"/>
          <w:sz w:val="24"/>
          <w:szCs w:val="24"/>
          <w14:textFill>
            <w14:solidFill>
              <w14:schemeClr w14:val="tx1"/>
            </w14:solidFill>
          </w14:textFill>
        </w:rPr>
        <w:t>12.响应文件的密封和标记</w:t>
      </w:r>
      <w:bookmarkEnd w:id="79"/>
      <w:bookmarkEnd w:id="80"/>
      <w:bookmarkEnd w:id="81"/>
      <w:bookmarkEnd w:id="82"/>
      <w:bookmarkEnd w:id="83"/>
      <w:bookmarkEnd w:id="84"/>
    </w:p>
    <w:bookmarkEnd w:id="76"/>
    <w:bookmarkEnd w:id="77"/>
    <w:p>
      <w:pPr>
        <w:widowControl/>
        <w:spacing w:line="360" w:lineRule="auto"/>
        <w:jc w:val="left"/>
        <w:outlineLvl w:val="2"/>
        <w:rPr>
          <w:rFonts w:ascii="宋体" w:hAnsi="宋体" w:eastAsia="宋体" w:cs="宋体"/>
          <w:color w:val="000000" w:themeColor="text1"/>
          <w:kern w:val="0"/>
          <w:sz w:val="24"/>
          <w:szCs w:val="24"/>
          <w14:textFill>
            <w14:solidFill>
              <w14:schemeClr w14:val="tx1"/>
            </w14:solidFill>
          </w14:textFill>
        </w:rPr>
      </w:pPr>
      <w:bookmarkStart w:id="85" w:name="_Toc111574486"/>
      <w:bookmarkStart w:id="86" w:name="_Toc30756"/>
      <w:bookmarkStart w:id="87" w:name="_Toc325726017"/>
      <w:bookmarkStart w:id="88" w:name="_Toc412617732"/>
      <w:bookmarkStart w:id="89" w:name="_Toc4009"/>
      <w:bookmarkStart w:id="90" w:name="_Toc373392583"/>
      <w:bookmarkStart w:id="91" w:name="_Toc376936749"/>
      <w:bookmarkStart w:id="92" w:name="_Toc371090030"/>
      <w:r>
        <w:rPr>
          <w:rFonts w:hint="eastAsia" w:ascii="宋体" w:hAnsi="宋体" w:eastAsia="宋体" w:cs="宋体"/>
          <w:color w:val="000000" w:themeColor="text1"/>
          <w:kern w:val="0"/>
          <w:sz w:val="24"/>
          <w:szCs w:val="24"/>
          <w14:textFill>
            <w14:solidFill>
              <w14:schemeClr w14:val="tx1"/>
            </w14:solidFill>
          </w14:textFill>
        </w:rPr>
        <w:t>/</w:t>
      </w:r>
      <w:bookmarkEnd w:id="85"/>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93" w:name="_Toc111574487"/>
      <w:r>
        <w:rPr>
          <w:rFonts w:hint="eastAsia" w:ascii="宋体" w:hAnsi="宋体" w:eastAsia="宋体" w:cs="宋体"/>
          <w:b/>
          <w:bCs/>
          <w:color w:val="000000" w:themeColor="text1"/>
          <w:kern w:val="0"/>
          <w:sz w:val="24"/>
          <w:szCs w:val="24"/>
          <w14:textFill>
            <w14:solidFill>
              <w14:schemeClr w14:val="tx1"/>
            </w14:solidFill>
          </w14:textFill>
        </w:rPr>
        <w:t>13.</w:t>
      </w:r>
      <w:bookmarkEnd w:id="86"/>
      <w:bookmarkEnd w:id="87"/>
      <w:bookmarkEnd w:id="88"/>
      <w:bookmarkEnd w:id="89"/>
      <w:bookmarkEnd w:id="90"/>
      <w:r>
        <w:rPr>
          <w:rFonts w:hint="eastAsia" w:ascii="宋体" w:hAnsi="宋体" w:eastAsia="宋体" w:cs="宋体"/>
          <w:b/>
          <w:bCs/>
          <w:color w:val="000000" w:themeColor="text1"/>
          <w:kern w:val="0"/>
          <w:sz w:val="24"/>
          <w:szCs w:val="24"/>
          <w14:textFill>
            <w14:solidFill>
              <w14:schemeClr w14:val="tx1"/>
            </w14:solidFill>
          </w14:textFill>
        </w:rPr>
        <w:t>提交响应文件截止时间、地点</w:t>
      </w:r>
      <w:bookmarkEnd w:id="93"/>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13.1响应文件提交的截止时间及地点详见“供应商须知前附表”。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13.2采购代理机构将拒绝接受在提交响应文件截止时间之后上传的响应文件。</w:t>
      </w:r>
      <w:bookmarkEnd w:id="91"/>
      <w:bookmarkEnd w:id="92"/>
      <w:bookmarkStart w:id="94" w:name="_Toc325726019"/>
      <w:bookmarkStart w:id="95" w:name="_Toc376936750"/>
      <w:bookmarkStart w:id="96" w:name="_Toc9147"/>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97" w:name="_Toc5644"/>
      <w:bookmarkStart w:id="98" w:name="_Toc111574488"/>
      <w:r>
        <w:rPr>
          <w:rFonts w:hint="eastAsia" w:ascii="宋体" w:hAnsi="宋体" w:eastAsia="宋体" w:cs="宋体"/>
          <w:b/>
          <w:bCs/>
          <w:color w:val="000000" w:themeColor="text1"/>
          <w:kern w:val="0"/>
          <w:sz w:val="24"/>
          <w:szCs w:val="24"/>
          <w14:textFill>
            <w14:solidFill>
              <w14:schemeClr w14:val="tx1"/>
            </w14:solidFill>
          </w14:textFill>
        </w:rPr>
        <w:t>五、</w:t>
      </w:r>
      <w:bookmarkEnd w:id="94"/>
      <w:bookmarkEnd w:id="95"/>
      <w:r>
        <w:rPr>
          <w:rFonts w:hint="eastAsia" w:ascii="宋体" w:hAnsi="宋体" w:eastAsia="宋体" w:cs="宋体"/>
          <w:b/>
          <w:bCs/>
          <w:color w:val="000000" w:themeColor="text1"/>
          <w:kern w:val="0"/>
          <w:sz w:val="24"/>
          <w:szCs w:val="24"/>
          <w14:textFill>
            <w14:solidFill>
              <w14:schemeClr w14:val="tx1"/>
            </w14:solidFill>
          </w14:textFill>
        </w:rPr>
        <w:t>磋商过程</w:t>
      </w:r>
      <w:bookmarkEnd w:id="96"/>
      <w:bookmarkEnd w:id="97"/>
      <w:bookmarkEnd w:id="98"/>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99" w:name="_Toc325726020"/>
      <w:bookmarkStart w:id="100" w:name="_Toc376936751"/>
      <w:bookmarkStart w:id="101" w:name="_Toc111574489"/>
      <w:bookmarkStart w:id="102" w:name="_Toc26723"/>
      <w:bookmarkStart w:id="103" w:name="_Toc15630"/>
      <w:r>
        <w:rPr>
          <w:rFonts w:hint="eastAsia" w:ascii="宋体" w:hAnsi="宋体" w:eastAsia="宋体" w:cs="宋体"/>
          <w:b/>
          <w:bCs/>
          <w:color w:val="000000" w:themeColor="text1"/>
          <w:kern w:val="0"/>
          <w:sz w:val="24"/>
          <w:szCs w:val="24"/>
          <w14:textFill>
            <w14:solidFill>
              <w14:schemeClr w14:val="tx1"/>
            </w14:solidFill>
          </w14:textFill>
        </w:rPr>
        <w:t>14.</w:t>
      </w:r>
      <w:bookmarkEnd w:id="99"/>
      <w:bookmarkEnd w:id="100"/>
      <w:r>
        <w:rPr>
          <w:rFonts w:hint="eastAsia" w:ascii="宋体" w:hAnsi="宋体" w:eastAsia="宋体" w:cs="宋体"/>
          <w:b/>
          <w:bCs/>
          <w:color w:val="000000" w:themeColor="text1"/>
          <w:kern w:val="0"/>
          <w:sz w:val="24"/>
          <w:szCs w:val="24"/>
          <w14:textFill>
            <w14:solidFill>
              <w14:schemeClr w14:val="tx1"/>
            </w14:solidFill>
          </w14:textFill>
        </w:rPr>
        <w:t>磋商过程</w:t>
      </w:r>
      <w:bookmarkEnd w:id="101"/>
      <w:bookmarkEnd w:id="102"/>
      <w:bookmarkEnd w:id="103"/>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14.1采购代理机构按本磋商文件中确定的时间和地点组织本项目的磋商活动。供应商应由其法定代表人或委托代理人参加。</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14.2磋商时，对不同文字文本响应文件的解释发生异议的，以中文文本为准。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14.3磋商工作由采购代理机构组织，采购人、采购监管、纪检监察等有关方面代表可根据采购项目的具体情况列席。</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14.4磋商过程有专人记录，并存档备查。</w:t>
      </w:r>
    </w:p>
    <w:p>
      <w:pPr>
        <w:pStyle w:val="12"/>
      </w:pPr>
    </w:p>
    <w:p>
      <w:pPr>
        <w:pStyle w:val="12"/>
      </w:pPr>
    </w:p>
    <w:p>
      <w:pPr>
        <w:pStyle w:val="12"/>
      </w:pPr>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04" w:name="_Toc18107"/>
      <w:bookmarkStart w:id="105" w:name="_Toc111574490"/>
      <w:bookmarkStart w:id="106" w:name="_Toc325726021"/>
      <w:bookmarkStart w:id="107" w:name="_Toc19030"/>
      <w:bookmarkStart w:id="108" w:name="_Toc376936752"/>
      <w:r>
        <w:rPr>
          <w:rFonts w:hint="eastAsia" w:ascii="宋体" w:hAnsi="宋体" w:eastAsia="宋体" w:cs="宋体"/>
          <w:b/>
          <w:bCs/>
          <w:color w:val="000000" w:themeColor="text1"/>
          <w:kern w:val="0"/>
          <w:sz w:val="24"/>
          <w:szCs w:val="24"/>
          <w14:textFill>
            <w14:solidFill>
              <w14:schemeClr w14:val="tx1"/>
            </w14:solidFill>
          </w14:textFill>
        </w:rPr>
        <w:t>六、磋商程序及方法</w:t>
      </w:r>
      <w:bookmarkEnd w:id="104"/>
      <w:bookmarkEnd w:id="105"/>
      <w:bookmarkEnd w:id="106"/>
      <w:bookmarkEnd w:id="107"/>
      <w:bookmarkEnd w:id="108"/>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09" w:name="_Toc111574491"/>
      <w:bookmarkStart w:id="110" w:name="_Toc26121"/>
      <w:bookmarkStart w:id="111" w:name="_Toc325726022"/>
      <w:bookmarkStart w:id="112" w:name="_Toc16935"/>
      <w:bookmarkStart w:id="113" w:name="_Toc376936753"/>
      <w:r>
        <w:rPr>
          <w:rFonts w:hint="eastAsia" w:ascii="宋体" w:hAnsi="宋体" w:eastAsia="宋体" w:cs="宋体"/>
          <w:b/>
          <w:bCs/>
          <w:color w:val="000000" w:themeColor="text1"/>
          <w:kern w:val="0"/>
          <w:sz w:val="24"/>
          <w:szCs w:val="24"/>
          <w14:textFill>
            <w14:solidFill>
              <w14:schemeClr w14:val="tx1"/>
            </w14:solidFill>
          </w14:textFill>
        </w:rPr>
        <w:t>15.磋商小组</w:t>
      </w:r>
      <w:bookmarkEnd w:id="109"/>
      <w:bookmarkEnd w:id="110"/>
      <w:bookmarkEnd w:id="111"/>
      <w:bookmarkEnd w:id="112"/>
      <w:bookmarkEnd w:id="113"/>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15.1 采购代理机构将根据采购项目的特点依法组建磋商小组，其成员由具有一定专业水平的技术、经济等方面的专家和采购人代表等三人以上单数组成。其中技术、经济等方面的专家不少于成员总数的三分之二。</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15.2磋商由采购代理机构负责组织，具体磋商事务由依法组建的磋商小组负责，并独立履行下列职责：</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（1）审查响应文件是否符合磋商文件要求，并作出评价；</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（2）要求供应商对响应文件有关事项作出解释或澄清；</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（3）推荐预成交候选供应商；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（4）对非法干预评标工作的人员和机构进行举报或投诉。</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15.3磋商小组应遵守并履行下列义务：</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（1）遵纪守法，客观、公正、廉洁地履行职责；</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（2）按照磋商文件规定的评审方法和评审标准进行评审，对评审意见承担磋商小组成员责任；</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（3）对响应文件、磋商情况和磋商中获悉的商业秘密保密；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（4）参与磋商报告的起草；</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（5）解答供应商及有关方面的质疑；</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（6）配合纪检部门进行投诉处理工作。</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15.4磋商小组所有成员应当集中与单一供应商分别进行磋商，并给予所有参加磋商的供应商平等的磋商机会。</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15.5磋商工作在有关部门的监督和严格保密的情况下依法开展，任何单位和个人不得非法干预、影响磋商工作和磋商结果。</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14" w:name="_Toc376936754"/>
      <w:bookmarkStart w:id="115" w:name="_Toc325726023"/>
      <w:bookmarkStart w:id="116" w:name="_Toc111574492"/>
      <w:bookmarkStart w:id="117" w:name="_Toc27086"/>
      <w:bookmarkStart w:id="118" w:name="_Toc14694"/>
      <w:r>
        <w:rPr>
          <w:rFonts w:hint="eastAsia" w:ascii="宋体" w:hAnsi="宋体" w:eastAsia="宋体" w:cs="宋体"/>
          <w:b/>
          <w:bCs/>
          <w:color w:val="000000" w:themeColor="text1"/>
          <w:kern w:val="0"/>
          <w:sz w:val="24"/>
          <w:szCs w:val="24"/>
          <w14:textFill>
            <w14:solidFill>
              <w14:schemeClr w14:val="tx1"/>
            </w14:solidFill>
          </w14:textFill>
        </w:rPr>
        <w:t>16.磋商程序</w:t>
      </w:r>
      <w:bookmarkEnd w:id="114"/>
      <w:bookmarkEnd w:id="115"/>
      <w:bookmarkEnd w:id="116"/>
      <w:bookmarkEnd w:id="117"/>
      <w:bookmarkEnd w:id="118"/>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16.1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16.2初审阶段为资格性审查和符合性审查。响应文件在响应磋商文件要求方面出现的偏离，分为实质性偏离和非实质性偏离。</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16.2.1实质性偏离是指响应文件未能实质性响应磋商文件的要求。以下情况属于实质性偏离，响应文件有下列情况之一的，按无效文件处理。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（1）不符合第</w:t>
      </w:r>
      <w:r>
        <w:rPr>
          <w:rFonts w:hint="eastAsia" w:ascii="宋体" w:hAnsi="宋体" w:eastAsia="宋体" w:cs="宋体"/>
          <w:color w:val="000000" w:themeColor="text1"/>
          <w:kern w:val="0"/>
          <w:sz w:val="24"/>
          <w:szCs w:val="24"/>
          <w:lang w:val="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2款“合格的供应商”之规定的；</w:t>
      </w:r>
    </w:p>
    <w:p>
      <w:pPr>
        <w:spacing w:line="360" w:lineRule="auto"/>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未按磋商文件要求交纳或未足额交纳磋商保证金的；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（3）未按第1</w:t>
      </w:r>
      <w:r>
        <w:rPr>
          <w:rFonts w:hint="eastAsia" w:ascii="宋体" w:hAnsi="宋体" w:eastAsia="宋体" w:cs="宋体"/>
          <w:color w:val="000000" w:themeColor="text1"/>
          <w:kern w:val="0"/>
          <w:sz w:val="24"/>
          <w:szCs w:val="24"/>
          <w14:textFill>
            <w14:solidFill>
              <w14:schemeClr w14:val="tx1"/>
            </w14:solidFill>
          </w14:textFill>
        </w:rPr>
        <w:t>0.</w:t>
      </w:r>
      <w:r>
        <w:rPr>
          <w:rFonts w:hint="eastAsia" w:ascii="宋体" w:hAnsi="宋体" w:eastAsia="宋体" w:cs="宋体"/>
          <w:color w:val="000000" w:themeColor="text1"/>
          <w:kern w:val="0"/>
          <w:sz w:val="24"/>
          <w:szCs w:val="24"/>
          <w:lang w:val="zh-CN"/>
          <w14:textFill>
            <w14:solidFill>
              <w14:schemeClr w14:val="tx1"/>
            </w14:solidFill>
          </w14:textFill>
        </w:rPr>
        <w:t>1款（1）-（1</w:t>
      </w: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）要求提供相关资料的；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（4）响应文件内容没有按磋商文件规定和要求签字、盖章的；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投标报价超过采购预算额度的；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（6）响应文件编排混乱，且擅自修改磋商文件规定的格式内容的；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（7）交货时间、磋商有效期不能满足磋商文件要求的；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lang w:val="zh-CN"/>
          <w14:textFill>
            <w14:solidFill>
              <w14:schemeClr w14:val="tx1"/>
            </w14:solidFill>
          </w14:textFill>
        </w:rPr>
        <w:t>投标产品的技术规格、技术标准明显不符合采购项目要求的</w:t>
      </w:r>
      <w:r>
        <w:rPr>
          <w:rFonts w:hint="eastAsia" w:ascii="宋体" w:hAnsi="宋体" w:eastAsia="宋体" w:cs="宋体"/>
          <w:color w:val="000000" w:themeColor="text1"/>
          <w:kern w:val="0"/>
          <w:sz w:val="24"/>
          <w:szCs w:val="24"/>
          <w14:textFill>
            <w14:solidFill>
              <w14:schemeClr w14:val="tx1"/>
            </w14:solidFill>
          </w14:textFill>
        </w:rPr>
        <w:t>；</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（9）响应文件中附有采购人不能接受的条件的；</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（10）磋商小组认为应按无效响应处理的其他情况；</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（11）法律、法规规定的其他情形。</w:t>
      </w:r>
    </w:p>
    <w:p>
      <w:pPr>
        <w:tabs>
          <w:tab w:val="left" w:pos="8787"/>
        </w:tabs>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16.2.2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787"/>
        </w:tabs>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磋商小组要求供应商澄清、说明或者更正响应文件应当以书面形式作出。供应商的澄清、说明或者更正应当由法定代表人或其授权代表签字或者加盖公章。由授权代表签字的，应当附法定代表人授权书。</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19" w:name="_Toc325726024"/>
      <w:bookmarkStart w:id="120" w:name="_Toc13668"/>
      <w:bookmarkStart w:id="121" w:name="_Toc20611"/>
      <w:bookmarkStart w:id="122" w:name="_Toc111574493"/>
      <w:bookmarkStart w:id="123" w:name="_Toc376936755"/>
      <w:r>
        <w:rPr>
          <w:rFonts w:hint="eastAsia" w:ascii="宋体" w:hAnsi="宋体" w:eastAsia="宋体" w:cs="宋体"/>
          <w:b/>
          <w:bCs/>
          <w:color w:val="000000" w:themeColor="text1"/>
          <w:kern w:val="0"/>
          <w:sz w:val="24"/>
          <w:szCs w:val="24"/>
          <w14:textFill>
            <w14:solidFill>
              <w14:schemeClr w14:val="tx1"/>
            </w14:solidFill>
          </w14:textFill>
        </w:rPr>
        <w:t>17.评审办法</w:t>
      </w:r>
      <w:bookmarkEnd w:id="119"/>
      <w:bookmarkEnd w:id="120"/>
      <w:bookmarkEnd w:id="121"/>
      <w:bookmarkEnd w:id="122"/>
      <w:bookmarkEnd w:id="123"/>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17.1依照《中华人民共和国政府采购法》、《中华人民共和国政府采购法实施条例》、《政府采购竞争性磋商采购方式管理暂行办法》的规定，结合该项目的特点制定本评审办法。本次评审采用综合评分法。</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17.2评审标准和分值分配</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评比标准：</w:t>
      </w:r>
    </w:p>
    <w:tbl>
      <w:tblPr>
        <w:tblStyle w:val="24"/>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706"/>
        <w:gridCol w:w="7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评审项目</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分值</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价格部分</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30</w:t>
            </w:r>
          </w:p>
        </w:tc>
        <w:tc>
          <w:tcPr>
            <w:tcW w:w="7358" w:type="dxa"/>
            <w:shd w:val="clear" w:color="auto" w:fill="auto"/>
            <w:vAlign w:val="center"/>
          </w:tcPr>
          <w:p>
            <w:pPr>
              <w:spacing w:line="400" w:lineRule="exact"/>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价格分统一采用低价优先法，即满足招标文件要求且投标价格最低的投标报价为评标基准价，价格分满分30分，其他投标人的价格分统一按下列公式计算：投标报价得分=（评标基准价/投标报价）×30</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注:根据《政府采购促进中小企业发展暂行办法》的相关规定，对小型和微型企业制造(生产)产品的价格给予10%的扣除，用扣除后的价格参与评审:(残疾人福利企业与中小微企业不重复享受优惠政策)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业绩</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提供2021年1月1日同类项目（防伪票证类）的成功业绩，每个业绩得2 分，最多得6分；投标人须提供相应业绩的合同（须包含与最终用户签订的合同首页、合同金额所在页、签字盖章页）或中标通知书复印件作为证明材料，否则不得分；共计6分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vMerge w:val="restart"/>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专业认证</w:t>
            </w:r>
          </w:p>
        </w:tc>
        <w:tc>
          <w:tcPr>
            <w:tcW w:w="706" w:type="dxa"/>
            <w:vMerge w:val="restart"/>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具有质量管理体系认证得1分；需提供证书扫描件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06"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具有环境管理体系认证得1分；需提供证书扫描件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06"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具有职业健康安全管理体系认证得1分；需提供证书扫描件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06"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具有《中国环境标志产品认证证书》（认证单元：票证）得1分；需提供证书扫描件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06" w:type="dxa"/>
            <w:vMerge w:val="continue"/>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具有防伪技术评定证书得1分；需提供证书扫描件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技术指标响应</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投标产品技术参数完全满足招标文件要求者得22分，每有一项负偏离扣2分，扣完为止；共计22分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检测报告</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1、投标文件中提供由公安部交通安全产品质量监督检测中心出具的临时行驶车号牌检测合格报告（有效期内）得4分。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2、投标文件中提供由公安部交通安全产品质量监督检测中心出具的机动车检验合格标志检测合格报告（有效期内）得4分。</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 xml:space="preserve"> 投标文件中提供由公安部交通安全产品质量监督检测中心出具的驾驶证证夹，行驶证证夹检测合格报告（有效期内）得4分。                                                         投标文件中需提供检测报告扫描件，不提供不得分（中标供应商提交供检测报告原件备查）本项最高得12分。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质量保障</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根据提供的所投标产品质量控制方案，根据方案内容完整情况、可行性情况、响应优劣评分，优秀得8分，较好得6分，一般得4分，不提供不得分。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配送</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根据提供的项目运输配送、交货方案，根据方案内容完整情况、可行性情况、响应优劣评分，优秀得5分，较好得3分，一般得1分，不提供不得分。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售后服务</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根据投标人提供的售后服务承诺，有明确的响应时间、售后服务措施、应急响应方案、培训方案，根据内容完整、可行性情况、响应优劣评分，优秀得6分，较好得4分，一般得2分，不提供不得分。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1"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人员情况</w:t>
            </w:r>
          </w:p>
        </w:tc>
        <w:tc>
          <w:tcPr>
            <w:tcW w:w="706"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7358" w:type="dxa"/>
            <w:shd w:val="clear" w:color="auto" w:fill="auto"/>
            <w:vAlign w:val="center"/>
          </w:tcPr>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专业技术人员情况：</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w:t>
            </w:r>
            <w:r>
              <w:rPr>
                <w:rFonts w:ascii="宋体" w:hAnsi="宋体" w:eastAsia="宋体" w:cs="宋体"/>
                <w:color w:val="000000" w:themeColor="text1"/>
                <w:kern w:val="0"/>
                <w:sz w:val="24"/>
                <w:szCs w:val="24"/>
                <w14:textFill>
                  <w14:solidFill>
                    <w14:schemeClr w14:val="tx1"/>
                  </w14:solidFill>
                </w14:textFill>
              </w:rPr>
              <w:t>1）具有“印刷工程”或“印刷工艺”高级工程师得</w:t>
            </w:r>
            <w:r>
              <w:rPr>
                <w:rFonts w:hint="eastAsia" w:ascii="宋体" w:hAnsi="宋体" w:eastAsia="宋体" w:cs="宋体"/>
                <w:color w:val="000000" w:themeColor="text1"/>
                <w:kern w:val="0"/>
                <w:sz w:val="24"/>
                <w:szCs w:val="24"/>
                <w14:textFill>
                  <w14:solidFill>
                    <w14:schemeClr w14:val="tx1"/>
                  </w14:solidFill>
                </w14:textFill>
              </w:rPr>
              <w:t>2</w:t>
            </w:r>
            <w:r>
              <w:rPr>
                <w:rFonts w:ascii="宋体" w:hAnsi="宋体" w:eastAsia="宋体" w:cs="宋体"/>
                <w:color w:val="000000" w:themeColor="text1"/>
                <w:kern w:val="0"/>
                <w:sz w:val="24"/>
                <w:szCs w:val="24"/>
                <w14:textFill>
                  <w14:solidFill>
                    <w14:schemeClr w14:val="tx1"/>
                  </w14:solidFill>
                </w14:textFill>
              </w:rPr>
              <w:t>分，中级工程师得</w:t>
            </w:r>
            <w:r>
              <w:rPr>
                <w:rFonts w:hint="eastAsia" w:ascii="宋体" w:hAnsi="宋体" w:eastAsia="宋体" w:cs="宋体"/>
                <w:color w:val="000000" w:themeColor="text1"/>
                <w:kern w:val="0"/>
                <w:sz w:val="24"/>
                <w:szCs w:val="24"/>
                <w14:textFill>
                  <w14:solidFill>
                    <w14:schemeClr w14:val="tx1"/>
                  </w14:solidFill>
                </w14:textFill>
              </w:rPr>
              <w:t>1</w:t>
            </w:r>
            <w:r>
              <w:rPr>
                <w:rFonts w:ascii="宋体" w:hAnsi="宋体" w:eastAsia="宋体" w:cs="宋体"/>
                <w:color w:val="000000" w:themeColor="text1"/>
                <w:kern w:val="0"/>
                <w:sz w:val="24"/>
                <w:szCs w:val="24"/>
                <w14:textFill>
                  <w14:solidFill>
                    <w14:schemeClr w14:val="tx1"/>
                  </w14:solidFill>
                </w14:textFill>
              </w:rPr>
              <w:t>分，其余不得分；共计</w:t>
            </w:r>
            <w:r>
              <w:rPr>
                <w:rFonts w:hint="eastAsia" w:ascii="宋体" w:hAnsi="宋体" w:eastAsia="宋体" w:cs="宋体"/>
                <w:color w:val="000000" w:themeColor="text1"/>
                <w:kern w:val="0"/>
                <w:sz w:val="24"/>
                <w:szCs w:val="24"/>
                <w14:textFill>
                  <w14:solidFill>
                    <w14:schemeClr w14:val="tx1"/>
                  </w14:solidFill>
                </w14:textFill>
              </w:rPr>
              <w:t>2</w:t>
            </w:r>
            <w:r>
              <w:rPr>
                <w:rFonts w:ascii="宋体" w:hAnsi="宋体" w:eastAsia="宋体" w:cs="宋体"/>
                <w:color w:val="000000" w:themeColor="text1"/>
                <w:kern w:val="0"/>
                <w:sz w:val="24"/>
                <w:szCs w:val="24"/>
                <w14:textFill>
                  <w14:solidFill>
                    <w14:schemeClr w14:val="tx1"/>
                  </w14:solidFill>
                </w14:textFill>
              </w:rPr>
              <w:t>分，投标人需提供人员名单、证书复印件和投标人近期连续3个月为其缴纳社保证明，不提供不得分。（2）投标企业具备中级及以上印刷相关从业资格的技术人员25人以上的得</w:t>
            </w:r>
            <w:r>
              <w:rPr>
                <w:rFonts w:hint="eastAsia" w:ascii="宋体" w:hAnsi="宋体" w:eastAsia="宋体" w:cs="宋体"/>
                <w:color w:val="000000" w:themeColor="text1"/>
                <w:kern w:val="0"/>
                <w:sz w:val="24"/>
                <w:szCs w:val="24"/>
                <w14:textFill>
                  <w14:solidFill>
                    <w14:schemeClr w14:val="tx1"/>
                  </w14:solidFill>
                </w14:textFill>
              </w:rPr>
              <w:t>4</w:t>
            </w:r>
            <w:r>
              <w:rPr>
                <w:rFonts w:ascii="宋体" w:hAnsi="宋体" w:eastAsia="宋体" w:cs="宋体"/>
                <w:color w:val="000000" w:themeColor="text1"/>
                <w:kern w:val="0"/>
                <w:sz w:val="24"/>
                <w:szCs w:val="24"/>
                <w14:textFill>
                  <w14:solidFill>
                    <w14:schemeClr w14:val="tx1"/>
                  </w14:solidFill>
                </w14:textFill>
              </w:rPr>
              <w:t>分，20-25人（含25人）的得</w:t>
            </w:r>
            <w:r>
              <w:rPr>
                <w:rFonts w:hint="eastAsia" w:ascii="宋体" w:hAnsi="宋体" w:eastAsia="宋体" w:cs="宋体"/>
                <w:color w:val="000000" w:themeColor="text1"/>
                <w:kern w:val="0"/>
                <w:sz w:val="24"/>
                <w:szCs w:val="24"/>
                <w14:textFill>
                  <w14:solidFill>
                    <w14:schemeClr w14:val="tx1"/>
                  </w14:solidFill>
                </w14:textFill>
              </w:rPr>
              <w:t>2</w:t>
            </w:r>
            <w:r>
              <w:rPr>
                <w:rFonts w:ascii="宋体" w:hAnsi="宋体" w:eastAsia="宋体" w:cs="宋体"/>
                <w:color w:val="000000" w:themeColor="text1"/>
                <w:kern w:val="0"/>
                <w:sz w:val="24"/>
                <w:szCs w:val="24"/>
                <w14:textFill>
                  <w14:solidFill>
                    <w14:schemeClr w14:val="tx1"/>
                  </w14:solidFill>
                </w14:textFill>
              </w:rPr>
              <w:t>分，15人-20人（含20人）的得</w:t>
            </w:r>
            <w:r>
              <w:rPr>
                <w:rFonts w:hint="eastAsia" w:ascii="宋体" w:hAnsi="宋体" w:eastAsia="宋体" w:cs="宋体"/>
                <w:color w:val="000000" w:themeColor="text1"/>
                <w:kern w:val="0"/>
                <w:sz w:val="24"/>
                <w:szCs w:val="24"/>
                <w14:textFill>
                  <w14:solidFill>
                    <w14:schemeClr w14:val="tx1"/>
                  </w14:solidFill>
                </w14:textFill>
              </w:rPr>
              <w:t>1分</w:t>
            </w:r>
            <w:r>
              <w:rPr>
                <w:rFonts w:ascii="宋体" w:hAnsi="宋体" w:eastAsia="宋体" w:cs="宋体"/>
                <w:color w:val="000000" w:themeColor="text1"/>
                <w:kern w:val="0"/>
                <w:sz w:val="24"/>
                <w:szCs w:val="24"/>
                <w14:textFill>
                  <w14:solidFill>
                    <w14:schemeClr w14:val="tx1"/>
                  </w14:solidFill>
                </w14:textFill>
              </w:rPr>
              <w:t>，15人及以下得</w:t>
            </w:r>
            <w:r>
              <w:rPr>
                <w:rFonts w:hint="eastAsia" w:ascii="宋体" w:hAnsi="宋体" w:eastAsia="宋体" w:cs="宋体"/>
                <w:color w:val="000000" w:themeColor="text1"/>
                <w:kern w:val="0"/>
                <w:sz w:val="24"/>
                <w:szCs w:val="24"/>
                <w14:textFill>
                  <w14:solidFill>
                    <w14:schemeClr w14:val="tx1"/>
                  </w14:solidFill>
                </w14:textFill>
              </w:rPr>
              <w:t>0.5</w:t>
            </w:r>
            <w:r>
              <w:rPr>
                <w:rFonts w:ascii="宋体" w:hAnsi="宋体" w:eastAsia="宋体" w:cs="宋体"/>
                <w:color w:val="000000" w:themeColor="text1"/>
                <w:kern w:val="0"/>
                <w:sz w:val="24"/>
                <w:szCs w:val="24"/>
                <w14:textFill>
                  <w14:solidFill>
                    <w14:schemeClr w14:val="tx1"/>
                  </w14:solidFill>
                </w14:textFill>
              </w:rPr>
              <w:t>分。投标人需提供人员名单、证书复印件和投标人近期连续3个月为其缴纳社保证明，不提供不得分。</w:t>
            </w:r>
          </w:p>
        </w:tc>
      </w:tr>
    </w:tbl>
    <w:p>
      <w:pPr>
        <w:keepNext/>
        <w:pageBreakBefore/>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24" w:name="_Toc376936756"/>
      <w:bookmarkStart w:id="125" w:name="_Toc325726025"/>
      <w:bookmarkStart w:id="126" w:name="_Toc2506"/>
      <w:bookmarkStart w:id="127" w:name="_Toc6689"/>
      <w:bookmarkStart w:id="128" w:name="_Toc111574494"/>
      <w:r>
        <w:rPr>
          <w:rFonts w:hint="eastAsia" w:ascii="宋体" w:hAnsi="宋体" w:eastAsia="宋体" w:cs="宋体"/>
          <w:b/>
          <w:bCs/>
          <w:color w:val="000000" w:themeColor="text1"/>
          <w:kern w:val="0"/>
          <w:sz w:val="24"/>
          <w:szCs w:val="24"/>
          <w14:textFill>
            <w14:solidFill>
              <w14:schemeClr w14:val="tx1"/>
            </w14:solidFill>
          </w14:textFill>
        </w:rPr>
        <w:t>七、</w:t>
      </w:r>
      <w:bookmarkEnd w:id="124"/>
      <w:bookmarkEnd w:id="125"/>
      <w:r>
        <w:rPr>
          <w:rFonts w:hint="eastAsia" w:ascii="宋体" w:hAnsi="宋体" w:eastAsia="宋体" w:cs="宋体"/>
          <w:b/>
          <w:bCs/>
          <w:color w:val="000000" w:themeColor="text1"/>
          <w:kern w:val="0"/>
          <w:sz w:val="24"/>
          <w:szCs w:val="24"/>
          <w14:textFill>
            <w14:solidFill>
              <w14:schemeClr w14:val="tx1"/>
            </w14:solidFill>
          </w14:textFill>
        </w:rPr>
        <w:t>确定成交供应商</w:t>
      </w:r>
      <w:bookmarkEnd w:id="126"/>
      <w:bookmarkEnd w:id="127"/>
      <w:bookmarkEnd w:id="128"/>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29" w:name="_Toc376936757"/>
      <w:bookmarkStart w:id="130" w:name="_Toc325726026"/>
      <w:bookmarkStart w:id="131" w:name="_Toc28889"/>
      <w:bookmarkStart w:id="132" w:name="_Toc111574495"/>
      <w:bookmarkStart w:id="133" w:name="_Toc17038"/>
      <w:r>
        <w:rPr>
          <w:rFonts w:hint="eastAsia" w:ascii="宋体" w:hAnsi="宋体" w:eastAsia="宋体" w:cs="宋体"/>
          <w:b/>
          <w:bCs/>
          <w:color w:val="000000" w:themeColor="text1"/>
          <w:kern w:val="0"/>
          <w:sz w:val="24"/>
          <w:szCs w:val="24"/>
          <w14:textFill>
            <w14:solidFill>
              <w14:schemeClr w14:val="tx1"/>
            </w14:solidFill>
          </w14:textFill>
        </w:rPr>
        <w:t>18.推荐并确定成交</w:t>
      </w:r>
      <w:bookmarkEnd w:id="129"/>
      <w:bookmarkEnd w:id="130"/>
      <w:r>
        <w:rPr>
          <w:rFonts w:hint="eastAsia" w:ascii="宋体" w:hAnsi="宋体" w:eastAsia="宋体" w:cs="宋体"/>
          <w:b/>
          <w:bCs/>
          <w:color w:val="000000" w:themeColor="text1"/>
          <w:kern w:val="0"/>
          <w:sz w:val="24"/>
          <w:szCs w:val="24"/>
          <w14:textFill>
            <w14:solidFill>
              <w14:schemeClr w14:val="tx1"/>
            </w14:solidFill>
          </w14:textFill>
        </w:rPr>
        <w:t>供应商</w:t>
      </w:r>
      <w:bookmarkEnd w:id="131"/>
      <w:bookmarkEnd w:id="132"/>
      <w:bookmarkEnd w:id="133"/>
    </w:p>
    <w:p>
      <w:pPr>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34" w:name="_Toc2346"/>
      <w:bookmarkStart w:id="135" w:name="_Toc2963"/>
      <w:bookmarkStart w:id="136" w:name="_Toc325726028"/>
      <w:bookmarkStart w:id="137" w:name="_Toc111574496"/>
      <w:bookmarkStart w:id="138" w:name="_Toc376936759"/>
      <w:bookmarkStart w:id="139" w:name="_Toc325726027"/>
      <w:r>
        <w:rPr>
          <w:rFonts w:hint="eastAsia" w:ascii="宋体" w:hAnsi="宋体" w:eastAsia="宋体" w:cs="宋体"/>
          <w:b/>
          <w:bCs/>
          <w:color w:val="000000" w:themeColor="text1"/>
          <w:kern w:val="0"/>
          <w:sz w:val="24"/>
          <w:szCs w:val="24"/>
          <w14:textFill>
            <w14:solidFill>
              <w14:schemeClr w14:val="tx1"/>
            </w14:solidFill>
          </w14:textFill>
        </w:rPr>
        <w:t>19.成交通知</w:t>
      </w:r>
      <w:bookmarkEnd w:id="134"/>
      <w:bookmarkEnd w:id="135"/>
      <w:bookmarkEnd w:id="136"/>
      <w:bookmarkEnd w:id="137"/>
      <w:bookmarkEnd w:id="138"/>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19.1采购人或者采购代理机构应当在成交供应商确定后2个工作日内，在青海政府采购网上公告成交结果，同时向成交供应商发出成交通知书。</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19.2《成交通知书》发出后，采购人改变成交结果的，或者成交供应商无正当理由放弃成交项目的，依法承担法律责任。</w:t>
      </w:r>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40" w:name="_Toc5556"/>
      <w:bookmarkStart w:id="141" w:name="_Toc18063"/>
      <w:bookmarkStart w:id="142" w:name="_Toc376936758"/>
      <w:bookmarkStart w:id="143" w:name="_Toc111574497"/>
      <w:r>
        <w:rPr>
          <w:rFonts w:hint="eastAsia" w:ascii="宋体" w:hAnsi="宋体" w:eastAsia="宋体" w:cs="宋体"/>
          <w:b/>
          <w:bCs/>
          <w:color w:val="000000" w:themeColor="text1"/>
          <w:kern w:val="0"/>
          <w:sz w:val="24"/>
          <w:szCs w:val="24"/>
          <w14:textFill>
            <w14:solidFill>
              <w14:schemeClr w14:val="tx1"/>
            </w14:solidFill>
          </w14:textFill>
        </w:rPr>
        <w:t>八、授予合同</w:t>
      </w:r>
      <w:bookmarkEnd w:id="139"/>
      <w:bookmarkEnd w:id="140"/>
      <w:bookmarkEnd w:id="141"/>
      <w:bookmarkEnd w:id="142"/>
      <w:bookmarkEnd w:id="143"/>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44" w:name="_Toc921"/>
      <w:bookmarkStart w:id="145" w:name="_Toc325726029"/>
      <w:bookmarkStart w:id="146" w:name="_Toc376936760"/>
      <w:bookmarkStart w:id="147" w:name="_Toc28394"/>
      <w:bookmarkStart w:id="148" w:name="_Toc111574498"/>
      <w:r>
        <w:rPr>
          <w:rFonts w:hint="eastAsia" w:ascii="宋体" w:hAnsi="宋体" w:eastAsia="宋体" w:cs="宋体"/>
          <w:b/>
          <w:bCs/>
          <w:color w:val="000000" w:themeColor="text1"/>
          <w:kern w:val="0"/>
          <w:sz w:val="24"/>
          <w:szCs w:val="24"/>
          <w14:textFill>
            <w14:solidFill>
              <w14:schemeClr w14:val="tx1"/>
            </w14:solidFill>
          </w14:textFill>
        </w:rPr>
        <w:t>20.签订合同</w:t>
      </w:r>
      <w:bookmarkEnd w:id="144"/>
      <w:bookmarkEnd w:id="145"/>
      <w:bookmarkEnd w:id="146"/>
      <w:bookmarkEnd w:id="147"/>
      <w:bookmarkEnd w:id="148"/>
    </w:p>
    <w:p>
      <w:pPr>
        <w:spacing w:line="360" w:lineRule="auto"/>
        <w:jc w:val="left"/>
        <w:rPr>
          <w:rFonts w:ascii="宋体" w:hAnsi="宋体" w:eastAsia="宋体" w:cs="宋体"/>
          <w:color w:val="000000" w:themeColor="text1"/>
          <w:kern w:val="0"/>
          <w:sz w:val="24"/>
          <w:szCs w:val="24"/>
          <w14:textFill>
            <w14:solidFill>
              <w14:schemeClr w14:val="tx1"/>
            </w14:solidFill>
          </w14:textFill>
        </w:rPr>
      </w:pPr>
      <w:bookmarkStart w:id="149" w:name="_Toc376936761"/>
      <w:bookmarkStart w:id="150" w:name="_Toc325726030"/>
      <w:r>
        <w:rPr>
          <w:rFonts w:hint="eastAsia" w:ascii="宋体" w:hAnsi="宋体" w:eastAsia="宋体" w:cs="宋体"/>
          <w:color w:val="000000" w:themeColor="text1"/>
          <w:kern w:val="0"/>
          <w:sz w:val="24"/>
          <w:szCs w:val="24"/>
          <w14:textFill>
            <w14:solidFill>
              <w14:schemeClr w14:val="tx1"/>
            </w14:solidFill>
          </w14:textFill>
        </w:rPr>
        <w:t>20.1采购人与成交供应商应当在成交通知书发出之日起30日内，按照磋商文件确定的合同文本以及采购标的、规格型号、采购金额、采购数量、技术和服务要求等事项签订政府采购合同。</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autoSpaceDE w:val="0"/>
        <w:autoSpaceDN w:val="0"/>
        <w:adjustRightInd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20.3签订合同时，成交供应商应当以支票、汇票、本票等非现金形式向采购人指定的账户交纳履约保证金。</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pStyle w:val="12"/>
      </w:pPr>
    </w:p>
    <w:p>
      <w:pPr>
        <w:spacing w:line="360" w:lineRule="auto"/>
        <w:jc w:val="left"/>
        <w:rPr>
          <w:rFonts w:ascii="宋体" w:hAnsi="宋体" w:eastAsia="宋体" w:cs="宋体"/>
          <w:color w:val="000000" w:themeColor="text1"/>
          <w:kern w:val="0"/>
          <w:sz w:val="24"/>
          <w:szCs w:val="24"/>
          <w14:textFill>
            <w14:solidFill>
              <w14:schemeClr w14:val="tx1"/>
            </w14:solidFill>
          </w14:textFill>
        </w:rPr>
      </w:pPr>
    </w:p>
    <w:p>
      <w:pPr>
        <w:spacing w:line="360" w:lineRule="auto"/>
        <w:jc w:val="left"/>
        <w:rPr>
          <w:rFonts w:ascii="宋体" w:hAnsi="宋体" w:eastAsia="宋体" w:cs="宋体"/>
          <w:color w:val="000000" w:themeColor="text1"/>
          <w:kern w:val="0"/>
          <w:sz w:val="24"/>
          <w:szCs w:val="24"/>
          <w14:textFill>
            <w14:solidFill>
              <w14:schemeClr w14:val="tx1"/>
            </w14:solidFill>
          </w14:textFill>
        </w:rPr>
      </w:pPr>
    </w:p>
    <w:p>
      <w:pPr>
        <w:pStyle w:val="12"/>
      </w:pPr>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51" w:name="_Toc22442"/>
      <w:bookmarkStart w:id="152" w:name="_Toc896"/>
      <w:bookmarkStart w:id="153" w:name="_Toc111574499"/>
      <w:r>
        <w:rPr>
          <w:rFonts w:hint="eastAsia" w:ascii="宋体" w:hAnsi="宋体" w:eastAsia="宋体" w:cs="宋体"/>
          <w:b/>
          <w:bCs/>
          <w:color w:val="000000" w:themeColor="text1"/>
          <w:kern w:val="0"/>
          <w:sz w:val="24"/>
          <w:szCs w:val="24"/>
          <w14:textFill>
            <w14:solidFill>
              <w14:schemeClr w14:val="tx1"/>
            </w14:solidFill>
          </w14:textFill>
        </w:rPr>
        <w:t>九、</w:t>
      </w:r>
      <w:bookmarkEnd w:id="149"/>
      <w:bookmarkEnd w:id="150"/>
      <w:r>
        <w:rPr>
          <w:rFonts w:hint="eastAsia" w:ascii="宋体" w:hAnsi="宋体" w:eastAsia="宋体" w:cs="宋体"/>
          <w:b/>
          <w:bCs/>
          <w:color w:val="000000" w:themeColor="text1"/>
          <w:kern w:val="0"/>
          <w:sz w:val="24"/>
          <w:szCs w:val="24"/>
          <w14:textFill>
            <w14:solidFill>
              <w14:schemeClr w14:val="tx1"/>
            </w14:solidFill>
          </w14:textFill>
        </w:rPr>
        <w:t>磋商活动终止</w:t>
      </w:r>
      <w:bookmarkEnd w:id="151"/>
      <w:bookmarkEnd w:id="152"/>
      <w:bookmarkEnd w:id="153"/>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54" w:name="_Toc111574500"/>
      <w:bookmarkStart w:id="155" w:name="_Toc7098"/>
      <w:bookmarkStart w:id="156" w:name="_Toc11684"/>
      <w:bookmarkStart w:id="157" w:name="_Toc376936762"/>
      <w:bookmarkStart w:id="158" w:name="_Toc325726031"/>
      <w:r>
        <w:rPr>
          <w:rFonts w:hint="eastAsia" w:ascii="宋体" w:hAnsi="宋体" w:eastAsia="宋体" w:cs="宋体"/>
          <w:b/>
          <w:bCs/>
          <w:color w:val="000000" w:themeColor="text1"/>
          <w:kern w:val="0"/>
          <w:sz w:val="24"/>
          <w:szCs w:val="24"/>
          <w14:textFill>
            <w14:solidFill>
              <w14:schemeClr w14:val="tx1"/>
            </w14:solidFill>
          </w14:textFill>
        </w:rPr>
        <w:t>21.终止情形</w:t>
      </w:r>
      <w:bookmarkEnd w:id="154"/>
      <w:bookmarkEnd w:id="155"/>
      <w:bookmarkEnd w:id="156"/>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21.1</w:t>
      </w:r>
      <w:bookmarkEnd w:id="157"/>
      <w:bookmarkEnd w:id="158"/>
      <w:r>
        <w:rPr>
          <w:rFonts w:hint="eastAsia" w:ascii="宋体" w:hAnsi="宋体" w:eastAsia="宋体" w:cs="宋体"/>
          <w:color w:val="000000" w:themeColor="text1"/>
          <w:kern w:val="0"/>
          <w:sz w:val="24"/>
          <w:szCs w:val="24"/>
          <w14:textFill>
            <w14:solidFill>
              <w14:schemeClr w14:val="tx1"/>
            </w14:solidFill>
          </w14:textFill>
        </w:rPr>
        <w:t>出现下列情形之一的，采购代理机构应当终止竞争性磋商采购活动，发布项目终止公告并说明原因，重新开展采购活动：</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（1）因情况变化，不再符合规定的竞争性磋商采购方式适用情形的；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（2）出现影响采购公正的违法、违规行为的；</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（3）在采购过程中符合要求的供应商或者报价未超过采购预算的供应商不足3家的。</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21.2终止磋商活动后，由采购代理机构发布终止公告并说明原因。</w:t>
      </w:r>
      <w:bookmarkStart w:id="159" w:name="_Toc325726032"/>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60" w:name="_Toc376936763"/>
      <w:bookmarkStart w:id="161" w:name="_Toc6646"/>
      <w:bookmarkStart w:id="162" w:name="_Toc27950"/>
      <w:bookmarkStart w:id="163" w:name="_Toc111574501"/>
      <w:r>
        <w:rPr>
          <w:rFonts w:hint="eastAsia" w:ascii="宋体" w:hAnsi="宋体" w:eastAsia="宋体" w:cs="宋体"/>
          <w:b/>
          <w:bCs/>
          <w:color w:val="000000" w:themeColor="text1"/>
          <w:kern w:val="0"/>
          <w:sz w:val="24"/>
          <w:szCs w:val="24"/>
          <w14:textFill>
            <w14:solidFill>
              <w14:schemeClr w14:val="tx1"/>
            </w14:solidFill>
          </w14:textFill>
        </w:rPr>
        <w:t>十、处罚</w:t>
      </w:r>
      <w:bookmarkEnd w:id="159"/>
      <w:bookmarkEnd w:id="160"/>
      <w:bookmarkEnd w:id="161"/>
      <w:bookmarkEnd w:id="162"/>
      <w:bookmarkEnd w:id="163"/>
    </w:p>
    <w:p>
      <w:pPr>
        <w:widowControl/>
        <w:spacing w:line="360" w:lineRule="auto"/>
        <w:jc w:val="left"/>
        <w:outlineLvl w:val="2"/>
        <w:rPr>
          <w:rFonts w:ascii="宋体" w:hAnsi="宋体" w:eastAsia="宋体" w:cs="宋体"/>
          <w:b/>
          <w:bCs/>
          <w:color w:val="000000" w:themeColor="text1"/>
          <w:kern w:val="0"/>
          <w:sz w:val="24"/>
          <w:szCs w:val="24"/>
          <w14:textFill>
            <w14:solidFill>
              <w14:schemeClr w14:val="tx1"/>
            </w14:solidFill>
          </w14:textFill>
        </w:rPr>
      </w:pPr>
      <w:bookmarkStart w:id="164" w:name="_Toc325726033"/>
      <w:bookmarkStart w:id="165" w:name="_Toc28018"/>
      <w:bookmarkStart w:id="166" w:name="_Toc17567"/>
      <w:bookmarkStart w:id="167" w:name="_Toc111574502"/>
      <w:bookmarkStart w:id="168" w:name="_Toc376936764"/>
      <w:r>
        <w:rPr>
          <w:rFonts w:hint="eastAsia" w:ascii="宋体" w:hAnsi="宋体" w:eastAsia="宋体" w:cs="宋体"/>
          <w:b/>
          <w:bCs/>
          <w:color w:val="000000" w:themeColor="text1"/>
          <w:kern w:val="0"/>
          <w:sz w:val="24"/>
          <w:szCs w:val="24"/>
          <w14:textFill>
            <w14:solidFill>
              <w14:schemeClr w14:val="tx1"/>
            </w14:solidFill>
          </w14:textFill>
        </w:rPr>
        <w:t>22.处罚情形</w:t>
      </w:r>
      <w:bookmarkEnd w:id="164"/>
      <w:bookmarkEnd w:id="165"/>
      <w:bookmarkEnd w:id="166"/>
      <w:bookmarkEnd w:id="167"/>
      <w:bookmarkEnd w:id="168"/>
    </w:p>
    <w:p>
      <w:pPr>
        <w:autoSpaceDE w:val="0"/>
        <w:autoSpaceDN w:val="0"/>
        <w:spacing w:line="360" w:lineRule="auto"/>
        <w:ind w:firstLine="480" w:firstLineChars="200"/>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中标人有下列情形之一的，中标无效，磋商保证金不予退还。情节严重的，报同级财政部门依法进行处理：</w:t>
      </w:r>
    </w:p>
    <w:p>
      <w:pPr>
        <w:autoSpaceDE w:val="0"/>
        <w:autoSpaceDN w:val="0"/>
        <w:spacing w:line="360" w:lineRule="auto"/>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kern w:val="0"/>
          <w:sz w:val="24"/>
          <w:lang w:val="zh-CN"/>
          <w14:textFill>
            <w14:solidFill>
              <w14:schemeClr w14:val="tx1"/>
            </w14:solidFill>
          </w14:textFill>
        </w:rPr>
        <w:t>）提供虚假材料谋取中标、成交的；</w:t>
      </w:r>
    </w:p>
    <w:p>
      <w:pPr>
        <w:autoSpaceDE w:val="0"/>
        <w:autoSpaceDN w:val="0"/>
        <w:spacing w:line="360" w:lineRule="auto"/>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lang w:val="zh-CN"/>
          <w14:textFill>
            <w14:solidFill>
              <w14:schemeClr w14:val="tx1"/>
            </w14:solidFill>
          </w14:textFill>
        </w:rPr>
        <w:t>）采取不正当手段诋毁、排挤其他供应商的；</w:t>
      </w:r>
    </w:p>
    <w:p>
      <w:pPr>
        <w:autoSpaceDE w:val="0"/>
        <w:autoSpaceDN w:val="0"/>
        <w:spacing w:line="360" w:lineRule="auto"/>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3</w:t>
      </w:r>
      <w:r>
        <w:rPr>
          <w:rFonts w:hint="eastAsia" w:ascii="宋体" w:hAnsi="宋体" w:eastAsia="宋体" w:cs="宋体"/>
          <w:color w:val="000000" w:themeColor="text1"/>
          <w:kern w:val="0"/>
          <w:sz w:val="24"/>
          <w:lang w:val="zh-CN"/>
          <w14:textFill>
            <w14:solidFill>
              <w14:schemeClr w14:val="tx1"/>
            </w14:solidFill>
          </w14:textFill>
        </w:rPr>
        <w:t>）与采购人、其他供应商或者采购代理机构恶意串通的；</w:t>
      </w:r>
    </w:p>
    <w:p>
      <w:pPr>
        <w:autoSpaceDE w:val="0"/>
        <w:autoSpaceDN w:val="0"/>
        <w:spacing w:line="360" w:lineRule="auto"/>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4</w:t>
      </w:r>
      <w:r>
        <w:rPr>
          <w:rFonts w:hint="eastAsia" w:ascii="宋体" w:hAnsi="宋体" w:eastAsia="宋体" w:cs="宋体"/>
          <w:color w:val="000000" w:themeColor="text1"/>
          <w:kern w:val="0"/>
          <w:sz w:val="24"/>
          <w:lang w:val="zh-CN"/>
          <w14:textFill>
            <w14:solidFill>
              <w14:schemeClr w14:val="tx1"/>
            </w14:solidFill>
          </w14:textFill>
        </w:rPr>
        <w:t>）向采购人、采购代理机构行贿或者提供其他不正当利益的；</w:t>
      </w:r>
    </w:p>
    <w:p>
      <w:pPr>
        <w:autoSpaceDE w:val="0"/>
        <w:autoSpaceDN w:val="0"/>
        <w:spacing w:line="360" w:lineRule="auto"/>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5</w:t>
      </w:r>
      <w:r>
        <w:rPr>
          <w:rFonts w:hint="eastAsia" w:ascii="宋体" w:hAnsi="宋体" w:eastAsia="宋体" w:cs="宋体"/>
          <w:color w:val="000000" w:themeColor="text1"/>
          <w:kern w:val="0"/>
          <w:sz w:val="24"/>
          <w:lang w:val="zh-CN"/>
          <w14:textFill>
            <w14:solidFill>
              <w14:schemeClr w14:val="tx1"/>
            </w14:solidFill>
          </w14:textFill>
        </w:rPr>
        <w:t>）在招标采购过程中与采购人进行协商谈判的；</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6</w:t>
      </w:r>
      <w:r>
        <w:rPr>
          <w:rFonts w:hint="eastAsia" w:ascii="宋体" w:hAnsi="宋体" w:eastAsia="宋体" w:cs="宋体"/>
          <w:color w:val="000000" w:themeColor="text1"/>
          <w:kern w:val="0"/>
          <w:sz w:val="24"/>
          <w:lang w:val="zh-CN"/>
          <w14:textFill>
            <w14:solidFill>
              <w14:schemeClr w14:val="tx1"/>
            </w14:solidFill>
          </w14:textFill>
        </w:rPr>
        <w:t>）向磋商小组行贿或者提供其他不正当利益。</w:t>
      </w:r>
    </w:p>
    <w:p>
      <w:pPr>
        <w:widowControl/>
        <w:spacing w:line="360" w:lineRule="auto"/>
        <w:jc w:val="center"/>
        <w:outlineLvl w:val="1"/>
        <w:rPr>
          <w:rFonts w:ascii="宋体" w:hAnsi="宋体" w:eastAsia="宋体" w:cs="宋体"/>
          <w:b/>
          <w:bCs/>
          <w:color w:val="000000" w:themeColor="text1"/>
          <w:kern w:val="0"/>
          <w:sz w:val="24"/>
          <w:szCs w:val="24"/>
          <w14:textFill>
            <w14:solidFill>
              <w14:schemeClr w14:val="tx1"/>
            </w14:solidFill>
          </w14:textFill>
        </w:rPr>
      </w:pPr>
      <w:bookmarkStart w:id="169" w:name="_Toc325726034"/>
      <w:bookmarkStart w:id="170" w:name="_Toc111574503"/>
      <w:bookmarkStart w:id="171" w:name="_Toc19538"/>
      <w:bookmarkStart w:id="172" w:name="_Toc16406"/>
      <w:bookmarkStart w:id="173" w:name="_Toc376936765"/>
      <w:r>
        <w:rPr>
          <w:rFonts w:hint="eastAsia" w:ascii="宋体" w:hAnsi="宋体" w:eastAsia="宋体" w:cs="宋体"/>
          <w:b/>
          <w:bCs/>
          <w:color w:val="000000" w:themeColor="text1"/>
          <w:kern w:val="0"/>
          <w:sz w:val="24"/>
          <w:szCs w:val="24"/>
          <w14:textFill>
            <w14:solidFill>
              <w14:schemeClr w14:val="tx1"/>
            </w14:solidFill>
          </w14:textFill>
        </w:rPr>
        <w:t>十一、其他</w:t>
      </w:r>
      <w:bookmarkEnd w:id="169"/>
      <w:bookmarkEnd w:id="170"/>
      <w:bookmarkEnd w:id="171"/>
      <w:bookmarkEnd w:id="172"/>
      <w:bookmarkEnd w:id="173"/>
    </w:p>
    <w:p>
      <w:pPr>
        <w:wordWrap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其他未尽事宜，按照《中华人民共和国政府采购法》、《中华人民共和国民法典》、《中华人民共和国政府采购法实施条例》、《政府采购竞争性磋商采购方式管理暂行办法》等法律法规的有关条款执行。</w:t>
      </w:r>
    </w:p>
    <w:p>
      <w:pPr>
        <w:wordWrap w:val="0"/>
        <w:spacing w:line="360" w:lineRule="auto"/>
        <w:ind w:firstLine="480" w:firstLineChars="20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br w:type="page"/>
      </w:r>
    </w:p>
    <w:p>
      <w:pPr>
        <w:keepNext/>
        <w:keepLines/>
        <w:widowControl/>
        <w:snapToGrid w:val="0"/>
        <w:spacing w:line="360" w:lineRule="auto"/>
        <w:jc w:val="center"/>
        <w:outlineLvl w:val="0"/>
        <w:rPr>
          <w:rFonts w:ascii="宋体" w:hAnsi="宋体" w:eastAsia="宋体" w:cs="宋体"/>
          <w:color w:val="000000" w:themeColor="text1"/>
          <w:kern w:val="0"/>
          <w:sz w:val="24"/>
          <w:szCs w:val="24"/>
          <w14:textFill>
            <w14:solidFill>
              <w14:schemeClr w14:val="tx1"/>
            </w14:solidFill>
          </w14:textFill>
        </w:rPr>
      </w:pPr>
      <w:bookmarkStart w:id="174" w:name="_Toc111574504"/>
      <w:r>
        <w:rPr>
          <w:rFonts w:hint="eastAsia" w:ascii="宋体" w:hAnsi="宋体" w:eastAsia="宋体" w:cs="宋体"/>
          <w:b/>
          <w:color w:val="000000" w:themeColor="text1"/>
          <w:kern w:val="28"/>
          <w:sz w:val="36"/>
          <w:szCs w:val="20"/>
          <w14:textFill>
            <w14:solidFill>
              <w14:schemeClr w14:val="tx1"/>
            </w14:solidFill>
          </w14:textFill>
        </w:rPr>
        <w:t>第四部分  采购项目合同书</w:t>
      </w:r>
      <w:bookmarkEnd w:id="174"/>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center"/>
        <w:rPr>
          <w:rFonts w:ascii="宋体" w:hAnsi="宋体" w:eastAsia="宋体" w:cs="宋体"/>
          <w:b/>
          <w:bCs/>
          <w:color w:val="000000" w:themeColor="text1"/>
          <w:kern w:val="0"/>
          <w:sz w:val="48"/>
          <w:szCs w:val="48"/>
          <w14:textFill>
            <w14:solidFill>
              <w14:schemeClr w14:val="tx1"/>
            </w14:solidFill>
          </w14:textFill>
        </w:rPr>
      </w:pPr>
      <w:r>
        <w:rPr>
          <w:rFonts w:hint="eastAsia" w:ascii="宋体" w:hAnsi="宋体" w:eastAsia="宋体" w:cs="宋体"/>
          <w:b/>
          <w:bCs/>
          <w:color w:val="000000" w:themeColor="text1"/>
          <w:kern w:val="0"/>
          <w:sz w:val="48"/>
          <w:szCs w:val="48"/>
          <w:lang w:val="zh-CN"/>
          <w14:textFill>
            <w14:solidFill>
              <w14:schemeClr w14:val="tx1"/>
            </w14:solidFill>
          </w14:textFill>
        </w:rPr>
        <w:t>青海省政府采购项目合同书</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rPr>
          <w:rFonts w:ascii="宋体" w:hAnsi="宋体" w:eastAsia="宋体" w:cs="宋体"/>
          <w:b/>
          <w:bCs/>
          <w:color w:val="000000" w:themeColor="text1"/>
          <w:kern w:val="0"/>
          <w:sz w:val="30"/>
          <w:szCs w:val="30"/>
          <w:lang w:val="zh-CN"/>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采购项目编号：</w:t>
      </w:r>
      <w:r>
        <w:rPr>
          <w:rFonts w:hint="eastAsia" w:ascii="宋体" w:hAnsi="宋体" w:eastAsia="宋体" w:cs="宋体"/>
          <w:b/>
          <w:bCs/>
          <w:color w:val="000000" w:themeColor="text1"/>
          <w:kern w:val="0"/>
          <w:sz w:val="30"/>
          <w:szCs w:val="30"/>
          <w:u w:val="single"/>
          <w:lang w:val="zh-CN"/>
          <w14:textFill>
            <w14:solidFill>
              <w14:schemeClr w14:val="tx1"/>
            </w14:solidFill>
          </w14:textFill>
        </w:rPr>
        <w:t>青海腾仁竞磋（货物）2024-008</w:t>
      </w:r>
    </w:p>
    <w:p>
      <w:pPr>
        <w:autoSpaceDE w:val="0"/>
        <w:autoSpaceDN w:val="0"/>
        <w:spacing w:line="360" w:lineRule="auto"/>
        <w:ind w:left="2108" w:hanging="2108" w:hangingChars="700"/>
        <w:rPr>
          <w:rFonts w:ascii="宋体" w:hAnsi="宋体" w:eastAsia="宋体" w:cs="宋体"/>
          <w:b/>
          <w:bCs/>
          <w:color w:val="000000" w:themeColor="text1"/>
          <w:kern w:val="0"/>
          <w:sz w:val="30"/>
          <w:szCs w:val="30"/>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采购项目名称：</w:t>
      </w:r>
      <w:r>
        <w:rPr>
          <w:rFonts w:hint="eastAsia" w:ascii="宋体" w:hAnsi="宋体" w:eastAsia="宋体" w:cs="宋体"/>
          <w:b/>
          <w:bCs/>
          <w:kern w:val="0"/>
          <w:sz w:val="30"/>
          <w:szCs w:val="30"/>
          <w:u w:val="single"/>
          <w:lang w:val="zh-CN"/>
        </w:rPr>
        <w:t>西宁市公安局交通警察支队车管所2024年业务专用货物</w:t>
      </w:r>
    </w:p>
    <w:p>
      <w:pPr>
        <w:autoSpaceDE w:val="0"/>
        <w:autoSpaceDN w:val="0"/>
        <w:spacing w:line="360" w:lineRule="auto"/>
        <w:rPr>
          <w:rFonts w:ascii="宋体" w:hAnsi="宋体" w:eastAsia="宋体" w:cs="宋体"/>
          <w:b/>
          <w:bCs/>
          <w:color w:val="000000" w:themeColor="text1"/>
          <w:kern w:val="0"/>
          <w:sz w:val="30"/>
          <w:szCs w:val="30"/>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采购合同编号：</w:t>
      </w:r>
      <w:r>
        <w:rPr>
          <w:rFonts w:hint="eastAsia" w:ascii="宋体" w:hAnsi="宋体" w:eastAsia="宋体" w:cs="宋体"/>
          <w:b/>
          <w:bCs/>
          <w:color w:val="000000" w:themeColor="text1"/>
          <w:kern w:val="0"/>
          <w:sz w:val="30"/>
          <w:szCs w:val="30"/>
          <w:u w:val="single"/>
          <w:lang w:val="zh-CN"/>
          <w14:textFill>
            <w14:solidFill>
              <w14:schemeClr w14:val="tx1"/>
            </w14:solidFill>
          </w14:textFill>
        </w:rPr>
        <w:t>QH</w:t>
      </w:r>
      <w:r>
        <w:rPr>
          <w:rFonts w:ascii="宋体" w:hAnsi="宋体" w:eastAsia="宋体" w:cs="宋体"/>
          <w:b/>
          <w:bCs/>
          <w:color w:val="000000" w:themeColor="text1"/>
          <w:kern w:val="0"/>
          <w:sz w:val="30"/>
          <w:szCs w:val="30"/>
          <w:u w:val="single"/>
          <w14:textFill>
            <w14:solidFill>
              <w14:schemeClr w14:val="tx1"/>
            </w14:solidFill>
          </w14:textFill>
        </w:rPr>
        <w:t>TR</w:t>
      </w:r>
      <w:r>
        <w:rPr>
          <w:rFonts w:hint="eastAsia" w:ascii="宋体" w:hAnsi="宋体" w:eastAsia="宋体" w:cs="宋体"/>
          <w:b/>
          <w:bCs/>
          <w:color w:val="000000" w:themeColor="text1"/>
          <w:kern w:val="0"/>
          <w:sz w:val="30"/>
          <w:szCs w:val="30"/>
          <w:u w:val="single"/>
          <w:lang w:val="zh-CN"/>
          <w14:textFill>
            <w14:solidFill>
              <w14:schemeClr w14:val="tx1"/>
            </w14:solidFill>
          </w14:textFill>
        </w:rPr>
        <w:t>-202</w:t>
      </w:r>
      <w:r>
        <w:rPr>
          <w:rFonts w:hint="eastAsia" w:ascii="宋体" w:hAnsi="宋体" w:eastAsia="宋体" w:cs="宋体"/>
          <w:b/>
          <w:bCs/>
          <w:color w:val="000000" w:themeColor="text1"/>
          <w:kern w:val="0"/>
          <w:sz w:val="30"/>
          <w:szCs w:val="30"/>
          <w:u w:val="single"/>
          <w14:textFill>
            <w14:solidFill>
              <w14:schemeClr w14:val="tx1"/>
            </w14:solidFill>
          </w14:textFill>
        </w:rPr>
        <w:t>4</w:t>
      </w:r>
      <w:r>
        <w:rPr>
          <w:rFonts w:hint="eastAsia" w:ascii="宋体" w:hAnsi="宋体" w:eastAsia="宋体" w:cs="宋体"/>
          <w:b/>
          <w:bCs/>
          <w:color w:val="000000" w:themeColor="text1"/>
          <w:kern w:val="0"/>
          <w:sz w:val="30"/>
          <w:szCs w:val="30"/>
          <w:u w:val="single"/>
          <w:lang w:val="zh-CN"/>
          <w14:textFill>
            <w14:solidFill>
              <w14:schemeClr w14:val="tx1"/>
            </w14:solidFill>
          </w14:textFill>
        </w:rPr>
        <w:t>-00</w:t>
      </w:r>
      <w:r>
        <w:rPr>
          <w:rFonts w:hint="eastAsia" w:ascii="宋体" w:hAnsi="宋体" w:eastAsia="宋体" w:cs="宋体"/>
          <w:b/>
          <w:bCs/>
          <w:color w:val="000000" w:themeColor="text1"/>
          <w:kern w:val="0"/>
          <w:sz w:val="30"/>
          <w:szCs w:val="30"/>
          <w:u w:val="single"/>
          <w14:textFill>
            <w14:solidFill>
              <w14:schemeClr w14:val="tx1"/>
            </w14:solidFill>
          </w14:textFill>
        </w:rPr>
        <w:t>8</w:t>
      </w:r>
    </w:p>
    <w:p>
      <w:pPr>
        <w:autoSpaceDE w:val="0"/>
        <w:autoSpaceDN w:val="0"/>
        <w:spacing w:line="360" w:lineRule="auto"/>
        <w:rPr>
          <w:rFonts w:ascii="宋体" w:hAnsi="宋体" w:eastAsia="宋体" w:cs="宋体"/>
          <w:b/>
          <w:bCs/>
          <w:color w:val="000000" w:themeColor="text1"/>
          <w:kern w:val="0"/>
          <w:sz w:val="30"/>
          <w:szCs w:val="30"/>
          <w:u w:val="single"/>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合同金额（人民币）：</w:t>
      </w:r>
      <w:r>
        <w:rPr>
          <w:rFonts w:hint="eastAsia" w:ascii="宋体" w:hAnsi="宋体" w:eastAsia="宋体" w:cs="宋体"/>
          <w:b/>
          <w:bCs/>
          <w:color w:val="000000" w:themeColor="text1"/>
          <w:kern w:val="0"/>
          <w:sz w:val="30"/>
          <w:szCs w:val="30"/>
          <w:u w:val="single"/>
          <w14:textFill>
            <w14:solidFill>
              <w14:schemeClr w14:val="tx1"/>
            </w14:solidFill>
          </w14:textFill>
        </w:rPr>
        <w:t xml:space="preserve">                       </w:t>
      </w:r>
    </w:p>
    <w:p>
      <w:pPr>
        <w:autoSpaceDE w:val="0"/>
        <w:autoSpaceDN w:val="0"/>
        <w:spacing w:line="360" w:lineRule="auto"/>
        <w:rPr>
          <w:rFonts w:ascii="宋体" w:hAnsi="宋体" w:eastAsia="宋体" w:cs="宋体"/>
          <w:b/>
          <w:bCs/>
          <w:color w:val="000000" w:themeColor="text1"/>
          <w:kern w:val="0"/>
          <w:sz w:val="30"/>
          <w:szCs w:val="30"/>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采购人（甲方）：</w:t>
      </w:r>
      <w:r>
        <w:rPr>
          <w:rFonts w:hint="eastAsia" w:ascii="宋体" w:hAnsi="宋体" w:eastAsia="宋体" w:cs="宋体"/>
          <w:b/>
          <w:bCs/>
          <w:color w:val="000000" w:themeColor="text1"/>
          <w:kern w:val="0"/>
          <w:sz w:val="30"/>
          <w:szCs w:val="30"/>
          <w:u w:val="single"/>
          <w14:textFill>
            <w14:solidFill>
              <w14:schemeClr w14:val="tx1"/>
            </w14:solidFill>
          </w14:textFill>
        </w:rPr>
        <w:t xml:space="preserve">                      </w:t>
      </w:r>
      <w:r>
        <w:rPr>
          <w:rFonts w:hint="eastAsia" w:ascii="宋体" w:hAnsi="宋体" w:eastAsia="宋体" w:cs="宋体"/>
          <w:b/>
          <w:bCs/>
          <w:color w:val="000000" w:themeColor="text1"/>
          <w:kern w:val="0"/>
          <w:sz w:val="30"/>
          <w:szCs w:val="30"/>
          <w:u w:val="single"/>
          <w:lang w:val="zh-CN"/>
          <w14:textFill>
            <w14:solidFill>
              <w14:schemeClr w14:val="tx1"/>
            </w14:solidFill>
          </w14:textFill>
        </w:rPr>
        <w:t>（盖章）</w:t>
      </w:r>
    </w:p>
    <w:p>
      <w:pPr>
        <w:autoSpaceDE w:val="0"/>
        <w:autoSpaceDN w:val="0"/>
        <w:spacing w:line="360" w:lineRule="auto"/>
        <w:rPr>
          <w:rFonts w:ascii="宋体" w:hAnsi="宋体" w:eastAsia="宋体" w:cs="宋体"/>
          <w:b/>
          <w:bCs/>
          <w:color w:val="000000" w:themeColor="text1"/>
          <w:kern w:val="0"/>
          <w:sz w:val="30"/>
          <w:szCs w:val="30"/>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供应商（乙方）：</w:t>
      </w:r>
      <w:r>
        <w:rPr>
          <w:rFonts w:hint="eastAsia" w:ascii="宋体" w:hAnsi="宋体" w:eastAsia="宋体" w:cs="宋体"/>
          <w:b/>
          <w:bCs/>
          <w:color w:val="000000" w:themeColor="text1"/>
          <w:kern w:val="0"/>
          <w:sz w:val="30"/>
          <w:szCs w:val="30"/>
          <w:u w:val="single"/>
          <w14:textFill>
            <w14:solidFill>
              <w14:schemeClr w14:val="tx1"/>
            </w14:solidFill>
          </w14:textFill>
        </w:rPr>
        <w:t xml:space="preserve">                      </w:t>
      </w:r>
      <w:r>
        <w:rPr>
          <w:rFonts w:hint="eastAsia" w:ascii="宋体" w:hAnsi="宋体" w:eastAsia="宋体" w:cs="宋体"/>
          <w:b/>
          <w:bCs/>
          <w:color w:val="000000" w:themeColor="text1"/>
          <w:kern w:val="0"/>
          <w:sz w:val="30"/>
          <w:szCs w:val="30"/>
          <w:u w:val="single"/>
          <w:lang w:val="zh-CN"/>
          <w14:textFill>
            <w14:solidFill>
              <w14:schemeClr w14:val="tx1"/>
            </w14:solidFill>
          </w14:textFill>
        </w:rPr>
        <w:t>（盖章）</w:t>
      </w:r>
    </w:p>
    <w:p>
      <w:pPr>
        <w:autoSpaceDE w:val="0"/>
        <w:autoSpaceDN w:val="0"/>
        <w:spacing w:line="360" w:lineRule="auto"/>
        <w:rPr>
          <w:rFonts w:ascii="宋体" w:hAnsi="宋体" w:eastAsia="宋体" w:cs="宋体"/>
          <w:b/>
          <w:bCs/>
          <w:color w:val="000000" w:themeColor="text1"/>
          <w:kern w:val="0"/>
          <w:sz w:val="30"/>
          <w:szCs w:val="30"/>
          <w14:textFill>
            <w14:solidFill>
              <w14:schemeClr w14:val="tx1"/>
            </w14:solidFill>
          </w14:textFill>
        </w:rPr>
      </w:pPr>
      <w:r>
        <w:rPr>
          <w:rFonts w:hint="eastAsia" w:ascii="宋体" w:hAnsi="宋体" w:eastAsia="宋体" w:cs="宋体"/>
          <w:b/>
          <w:bCs/>
          <w:color w:val="000000" w:themeColor="text1"/>
          <w:kern w:val="0"/>
          <w:sz w:val="30"/>
          <w:szCs w:val="30"/>
          <w:lang w:val="zh-CN"/>
          <w14:textFill>
            <w14:solidFill>
              <w14:schemeClr w14:val="tx1"/>
            </w14:solidFill>
          </w14:textFill>
        </w:rPr>
        <w:t>采购日期：</w:t>
      </w:r>
      <w:r>
        <w:rPr>
          <w:rFonts w:hint="eastAsia" w:ascii="宋体" w:hAnsi="宋体" w:eastAsia="宋体" w:cs="宋体"/>
          <w:b/>
          <w:bCs/>
          <w:color w:val="000000" w:themeColor="text1"/>
          <w:kern w:val="0"/>
          <w:sz w:val="30"/>
          <w:szCs w:val="30"/>
          <w:u w:val="single"/>
          <w14:textFill>
            <w14:solidFill>
              <w14:schemeClr w14:val="tx1"/>
            </w14:solidFill>
          </w14:textFill>
        </w:rPr>
        <w:t xml:space="preserve">                            </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left"/>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br w:type="page"/>
      </w:r>
      <w:r>
        <w:rPr>
          <w:rFonts w:hint="eastAsia" w:ascii="宋体" w:hAnsi="宋体" w:eastAsia="宋体" w:cs="宋体"/>
          <w:b/>
          <w:bCs/>
          <w:color w:val="000000" w:themeColor="text1"/>
          <w:kern w:val="0"/>
          <w:sz w:val="28"/>
          <w:szCs w:val="28"/>
          <w:lang w:val="zh-CN"/>
          <w14:textFill>
            <w14:solidFill>
              <w14:schemeClr w14:val="tx1"/>
            </w14:solidFill>
          </w14:textFill>
        </w:rPr>
        <w:t>采购人（以下简称甲方）：</w:t>
      </w:r>
    </w:p>
    <w:p>
      <w:pPr>
        <w:autoSpaceDE w:val="0"/>
        <w:autoSpaceDN w:val="0"/>
        <w:spacing w:line="360" w:lineRule="auto"/>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lang w:val="zh-CN"/>
          <w14:textFill>
            <w14:solidFill>
              <w14:schemeClr w14:val="tx1"/>
            </w14:solidFill>
          </w14:textFill>
        </w:rPr>
        <w:t>供应商（以下简称乙方）：</w:t>
      </w:r>
    </w:p>
    <w:p>
      <w:pPr>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甲、乙双方根据</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年</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日“</w:t>
      </w:r>
      <w:r>
        <w:rPr>
          <w:rFonts w:hint="eastAsia" w:ascii="宋体" w:hAnsi="宋体" w:eastAsia="宋体" w:cs="宋体"/>
          <w:kern w:val="0"/>
          <w:sz w:val="24"/>
          <w:szCs w:val="24"/>
          <w:lang w:val="zh-CN"/>
        </w:rPr>
        <w:t>西宁市公安局交通警察支队车管所2024年业务专用货物</w:t>
      </w:r>
      <w:r>
        <w:rPr>
          <w:rFonts w:hint="eastAsia" w:ascii="宋体" w:hAnsi="宋体" w:eastAsia="宋体" w:cs="宋体"/>
          <w:color w:val="000000" w:themeColor="text1"/>
          <w:kern w:val="0"/>
          <w:sz w:val="24"/>
          <w:szCs w:val="24"/>
          <w:lang w:val="zh-CN"/>
          <w14:textFill>
            <w14:solidFill>
              <w14:schemeClr w14:val="tx1"/>
            </w14:solidFill>
          </w14:textFill>
        </w:rPr>
        <w:t>”（项目编号：青海腾仁竞磋（货物）2024-008）的磋商文件要求和</w:t>
      </w:r>
      <w:r>
        <w:rPr>
          <w:rFonts w:hint="eastAsia" w:ascii="宋体" w:hAnsi="宋体" w:eastAsia="宋体" w:cs="宋体"/>
          <w:color w:val="000000" w:themeColor="text1"/>
          <w:kern w:val="0"/>
          <w:sz w:val="24"/>
          <w:lang w:val="zh-CN"/>
          <w14:textFill>
            <w14:solidFill>
              <w14:schemeClr w14:val="tx1"/>
            </w14:solidFill>
          </w14:textFill>
        </w:rPr>
        <w:t>青海腾仁工程招标咨询有限责任公司</w:t>
      </w:r>
      <w:r>
        <w:rPr>
          <w:rFonts w:hint="eastAsia" w:ascii="宋体" w:hAnsi="宋体" w:eastAsia="宋体" w:cs="宋体"/>
          <w:color w:val="000000" w:themeColor="text1"/>
          <w:kern w:val="0"/>
          <w:sz w:val="24"/>
          <w:szCs w:val="24"/>
          <w:lang w:val="zh-CN"/>
          <w14:textFill>
            <w14:solidFill>
              <w14:schemeClr w14:val="tx1"/>
            </w14:solidFill>
          </w14:textFill>
        </w:rPr>
        <w:t>出具的《成交通知书》，并经双方协商一致，签订本合同协议书。</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一、签订本政府采购合同的依据</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本政府采购合同所附下列文件是构成本政府采购合同不可分割的部分：</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1.磋商文件；</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2.磋商文件的更正、变更公告；</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成交供应商</w:t>
      </w:r>
      <w:r>
        <w:rPr>
          <w:rFonts w:hint="eastAsia" w:ascii="宋体" w:hAnsi="宋体" w:eastAsia="宋体" w:cs="宋体"/>
          <w:color w:val="000000" w:themeColor="text1"/>
          <w:kern w:val="0"/>
          <w:sz w:val="24"/>
          <w:szCs w:val="24"/>
          <w:lang w:val="zh-CN"/>
          <w14:textFill>
            <w14:solidFill>
              <w14:schemeClr w14:val="tx1"/>
            </w14:solidFill>
          </w14:textFill>
        </w:rPr>
        <w:t>提交的响应文件；</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4.磋商文件中规定的政府采购合同通用条款；</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成交通知书</w:t>
      </w:r>
      <w:r>
        <w:rPr>
          <w:rFonts w:hint="eastAsia" w:ascii="宋体" w:hAnsi="宋体" w:eastAsia="宋体" w:cs="宋体"/>
          <w:color w:val="000000" w:themeColor="text1"/>
          <w:kern w:val="0"/>
          <w:sz w:val="24"/>
          <w:szCs w:val="24"/>
          <w14:textFill>
            <w14:solidFill>
              <w14:schemeClr w14:val="tx1"/>
            </w14:solidFill>
          </w14:textFill>
        </w:rPr>
        <w:t>；</w:t>
      </w:r>
    </w:p>
    <w:p>
      <w:pPr>
        <w:widowControl/>
        <w:spacing w:line="400" w:lineRule="exact"/>
        <w:ind w:firstLine="480" w:firstLineChars="200"/>
        <w:jc w:val="left"/>
        <w:rPr>
          <w:rFonts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r>
        <w:rPr>
          <w:rFonts w:hint="eastAsia" w:ascii="宋体" w:hAnsi="宋体" w:eastAsia="宋体" w:cs="宋体"/>
          <w:color w:val="000000" w:themeColor="text1"/>
          <w:kern w:val="0"/>
          <w:sz w:val="24"/>
          <w:szCs w:val="24"/>
          <w:lang w:bidi="ar"/>
          <w14:textFill>
            <w14:solidFill>
              <w14:schemeClr w14:val="tx1"/>
            </w14:solidFill>
          </w14:textFill>
        </w:rPr>
        <w:t>履约保证金缴费凭证。</w:t>
      </w:r>
    </w:p>
    <w:p>
      <w:pPr>
        <w:widowControl/>
        <w:spacing w:line="400" w:lineRule="exact"/>
        <w:jc w:val="left"/>
        <w:rPr>
          <w:rFonts w:ascii="宋体" w:hAnsi="宋体" w:eastAsia="宋体" w:cs="宋体"/>
          <w:color w:val="000000" w:themeColor="text1"/>
          <w:kern w:val="0"/>
          <w:sz w:val="24"/>
          <w:szCs w:val="24"/>
          <w:lang w:bidi="ar"/>
          <w14:textFill>
            <w14:solidFill>
              <w14:schemeClr w14:val="tx1"/>
            </w14:solidFill>
          </w14:textFill>
        </w:rPr>
      </w:pPr>
      <w:r>
        <w:rPr>
          <w:rFonts w:ascii="宋体" w:hAnsi="宋体" w:eastAsia="宋体" w:cs="宋体"/>
          <w:color w:val="000000" w:themeColor="text1"/>
          <w:kern w:val="0"/>
          <w:sz w:val="24"/>
          <w:szCs w:val="24"/>
          <w:lang w:bidi="ar"/>
          <w14:textFill>
            <w14:solidFill>
              <w14:schemeClr w14:val="tx1"/>
            </w14:solidFill>
          </w14:textFill>
        </w:rPr>
        <w:t>（乙方</w:t>
      </w:r>
      <w:r>
        <w:rPr>
          <w:rFonts w:hint="eastAsia" w:ascii="宋体" w:hAnsi="宋体" w:eastAsia="宋体" w:cs="宋体"/>
          <w:color w:val="000000" w:themeColor="text1"/>
          <w:kern w:val="0"/>
          <w:sz w:val="24"/>
          <w:szCs w:val="24"/>
          <w:lang w:bidi="ar"/>
          <w14:textFill>
            <w14:solidFill>
              <w14:schemeClr w14:val="tx1"/>
            </w14:solidFill>
          </w14:textFill>
        </w:rPr>
        <w:t>与甲方签约</w:t>
      </w:r>
      <w:r>
        <w:rPr>
          <w:rFonts w:ascii="宋体" w:hAnsi="宋体" w:eastAsia="宋体" w:cs="宋体"/>
          <w:color w:val="000000" w:themeColor="text1"/>
          <w:kern w:val="0"/>
          <w:sz w:val="24"/>
          <w:szCs w:val="24"/>
          <w:lang w:bidi="ar"/>
          <w14:textFill>
            <w14:solidFill>
              <w14:schemeClr w14:val="tx1"/>
            </w14:solidFill>
          </w14:textFill>
        </w:rPr>
        <w:t>之前须向甲方单位指定</w:t>
      </w:r>
      <w:r>
        <w:rPr>
          <w:rFonts w:hint="eastAsia" w:ascii="宋体" w:hAnsi="宋体" w:eastAsia="宋体" w:cs="宋体"/>
          <w:color w:val="000000" w:themeColor="text1"/>
          <w:kern w:val="0"/>
          <w:sz w:val="24"/>
          <w:szCs w:val="24"/>
          <w:lang w:bidi="ar"/>
          <w14:textFill>
            <w14:solidFill>
              <w14:schemeClr w14:val="tx1"/>
            </w14:solidFill>
          </w14:textFill>
        </w:rPr>
        <w:t>的</w:t>
      </w:r>
      <w:r>
        <w:rPr>
          <w:rFonts w:ascii="宋体" w:hAnsi="宋体" w:eastAsia="宋体" w:cs="宋体"/>
          <w:color w:val="000000" w:themeColor="text1"/>
          <w:kern w:val="0"/>
          <w:sz w:val="24"/>
          <w:szCs w:val="24"/>
          <w:lang w:bidi="ar"/>
          <w14:textFill>
            <w14:solidFill>
              <w14:schemeClr w14:val="tx1"/>
            </w14:solidFill>
          </w14:textFill>
        </w:rPr>
        <w:t>账户打入履约保证金5万元）</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二、合同标的及金额                                       单位：元</w:t>
      </w:r>
    </w:p>
    <w:tbl>
      <w:tblPr>
        <w:tblStyle w:val="24"/>
        <w:tblW w:w="7160" w:type="dxa"/>
        <w:jc w:val="center"/>
        <w:tblLayout w:type="fixed"/>
        <w:tblCellMar>
          <w:top w:w="0" w:type="dxa"/>
          <w:left w:w="57" w:type="dxa"/>
          <w:bottom w:w="0" w:type="dxa"/>
          <w:right w:w="57" w:type="dxa"/>
        </w:tblCellMar>
      </w:tblPr>
      <w:tblGrid>
        <w:gridCol w:w="684"/>
        <w:gridCol w:w="2464"/>
        <w:gridCol w:w="904"/>
        <w:gridCol w:w="936"/>
        <w:gridCol w:w="1148"/>
        <w:gridCol w:w="1024"/>
      </w:tblGrid>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序号</w:t>
            </w:r>
          </w:p>
        </w:tc>
        <w:tc>
          <w:tcPr>
            <w:tcW w:w="246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设备(货物</w:t>
            </w:r>
            <w:r>
              <w:rPr>
                <w:rFonts w:ascii="宋体" w:hAnsi="宋体" w:eastAsia="宋体" w:cs="宋体"/>
                <w:color w:val="000000" w:themeColor="text1"/>
                <w:kern w:val="0"/>
                <w:sz w:val="24"/>
                <w:szCs w:val="24"/>
                <w:lang w:bidi="ar"/>
                <w14:textFill>
                  <w14:solidFill>
                    <w14:schemeClr w14:val="tx1"/>
                  </w14:solidFill>
                </w14:textFill>
              </w:rPr>
              <w:t>)</w:t>
            </w:r>
            <w:r>
              <w:rPr>
                <w:rFonts w:hint="eastAsia" w:ascii="宋体" w:hAnsi="宋体" w:eastAsia="宋体" w:cs="宋体"/>
                <w:color w:val="000000" w:themeColor="text1"/>
                <w:kern w:val="0"/>
                <w:sz w:val="24"/>
                <w:szCs w:val="24"/>
                <w:lang w:bidi="ar"/>
                <w14:textFill>
                  <w14:solidFill>
                    <w14:schemeClr w14:val="tx1"/>
                  </w14:solidFill>
                </w14:textFill>
              </w:rPr>
              <w:t>名称</w:t>
            </w:r>
          </w:p>
        </w:tc>
        <w:tc>
          <w:tcPr>
            <w:tcW w:w="90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数量</w:t>
            </w:r>
          </w:p>
        </w:tc>
        <w:tc>
          <w:tcPr>
            <w:tcW w:w="93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单位</w:t>
            </w:r>
          </w:p>
        </w:tc>
        <w:tc>
          <w:tcPr>
            <w:tcW w:w="114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单价</w:t>
            </w:r>
          </w:p>
        </w:tc>
        <w:tc>
          <w:tcPr>
            <w:tcW w:w="102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合计</w:t>
            </w:r>
          </w:p>
        </w:tc>
      </w:tr>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57" w:type="dxa"/>
            <w:bottom w:w="0" w:type="dxa"/>
            <w:right w:w="57" w:type="dxa"/>
          </w:tblCellMar>
        </w:tblPrEx>
        <w:trPr>
          <w:cantSplit/>
          <w:trHeight w:val="26"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rFonts w:ascii="宋体" w:hAnsi="宋体" w:eastAsia="宋体" w:cs="宋体"/>
                <w:color w:val="000000" w:themeColor="text1"/>
                <w:kern w:val="0"/>
                <w:sz w:val="24"/>
                <w:szCs w:val="24"/>
                <w:lang w:val="zh-CN"/>
                <w14:textFill>
                  <w14:solidFill>
                    <w14:schemeClr w14:val="tx1"/>
                  </w14:solidFill>
                </w14:textFill>
              </w:rPr>
            </w:pPr>
          </w:p>
        </w:tc>
      </w:tr>
    </w:tbl>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根据上述政府采购合同文件要求，本政府采购合同的总金额为人民币</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u w:val="single"/>
          <w:lang w:val="zh-CN"/>
          <w14:textFill>
            <w14:solidFill>
              <w14:schemeClr w14:val="tx1"/>
            </w14:solidFill>
          </w14:textFill>
        </w:rPr>
        <w:t xml:space="preserve"> </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（大写）</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元。</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本合同以人民币进行结算，合同总价包括：</w:t>
      </w:r>
      <w:r>
        <w:rPr>
          <w:rFonts w:hint="eastAsia" w:ascii="宋体" w:hAnsi="宋体" w:eastAsia="宋体" w:cs="宋体"/>
          <w:color w:val="000000" w:themeColor="text1"/>
          <w:kern w:val="0"/>
          <w:sz w:val="24"/>
          <w:lang w:val="zh-CN"/>
          <w14:textFill>
            <w14:solidFill>
              <w14:schemeClr w14:val="tx1"/>
            </w14:solidFill>
          </w14:textFill>
        </w:rPr>
        <w:t>产品费、验收费、手续费、包装费、运输费、保险费、售后服务费、招标代理费、税金及不可预见费等全部费用。</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三、</w:t>
      </w:r>
      <w:r>
        <w:rPr>
          <w:rFonts w:hint="eastAsia" w:ascii="宋体" w:hAnsi="宋体" w:eastAsia="宋体" w:cs="宋体"/>
          <w:color w:val="000000" w:themeColor="text1"/>
          <w:kern w:val="0"/>
          <w:sz w:val="24"/>
          <w:szCs w:val="24"/>
          <w14:textFill>
            <w14:solidFill>
              <w14:schemeClr w14:val="tx1"/>
            </w14:solidFill>
          </w14:textFill>
        </w:rPr>
        <w:t>交货时间</w:t>
      </w:r>
      <w:r>
        <w:rPr>
          <w:rFonts w:hint="eastAsia" w:ascii="宋体" w:hAnsi="宋体" w:eastAsia="宋体" w:cs="宋体"/>
          <w:color w:val="000000" w:themeColor="text1"/>
          <w:kern w:val="0"/>
          <w:sz w:val="24"/>
          <w:szCs w:val="24"/>
          <w:lang w:val="zh-CN"/>
          <w14:textFill>
            <w14:solidFill>
              <w14:schemeClr w14:val="tx1"/>
            </w14:solidFill>
          </w14:textFill>
        </w:rPr>
        <w:t>、地点和要求</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1.交货时间</w:t>
      </w: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交货</w:t>
      </w:r>
      <w:r>
        <w:rPr>
          <w:rFonts w:hint="eastAsia" w:ascii="宋体" w:hAnsi="宋体" w:eastAsia="宋体" w:cs="宋体"/>
          <w:color w:val="000000" w:themeColor="text1"/>
          <w:kern w:val="0"/>
          <w:sz w:val="24"/>
          <w:szCs w:val="24"/>
          <w:lang w:val="zh-CN"/>
          <w14:textFill>
            <w14:solidFill>
              <w14:schemeClr w14:val="tx1"/>
            </w14:solidFill>
          </w14:textFill>
        </w:rPr>
        <w:t>地点：</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乙方提供不符合磋商文件、响应文件和本合同规定的产品，甲方有权拒绝接受。</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乙方应将提供产品的装箱清单、用户手册、原厂保修卡、随机资料、工具和备品、备件等交付给甲方，如有缺失应及时补齐，否则视为逾期交货。</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zh-CN"/>
          <w14:textFill>
            <w14:solidFill>
              <w14:schemeClr w14:val="tx1"/>
            </w14:solidFill>
          </w14:textFill>
        </w:rPr>
        <w:t>甲方应当在到货后</w:t>
      </w:r>
      <w:r>
        <w:rPr>
          <w:rFonts w:hint="eastAsia" w:ascii="宋体" w:hAnsi="宋体" w:eastAsia="宋体" w:cs="宋体"/>
          <w:color w:val="000000" w:themeColor="text1"/>
          <w:kern w:val="0"/>
          <w:sz w:val="24"/>
          <w:szCs w:val="24"/>
          <w:u w:val="single"/>
          <w14:textFill>
            <w14:solidFill>
              <w14:schemeClr w14:val="tx1"/>
            </w14:solidFill>
          </w14:textFill>
        </w:rPr>
        <w:t>7</w:t>
      </w:r>
      <w:r>
        <w:rPr>
          <w:rFonts w:hint="eastAsia" w:ascii="宋体" w:hAnsi="宋体" w:eastAsia="宋体" w:cs="宋体"/>
          <w:color w:val="000000" w:themeColor="text1"/>
          <w:kern w:val="0"/>
          <w:sz w:val="24"/>
          <w:szCs w:val="24"/>
          <w:lang w:val="zh-CN"/>
          <w14:textFill>
            <w14:solidFill>
              <w14:schemeClr w14:val="tx1"/>
            </w14:solidFill>
          </w14:textFill>
        </w:rPr>
        <w:t>个工作日内进行验收，逾期不验收的，乙方可视为验收合格。验收合格后，由甲乙双方签署产品验收单并加盖采购人公章，甲乙双方各执一份。</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甲方应提供该项目验收报告交同级财政监管部门，由财政部门按规定程序抽验后办理资金拨付。</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r>
        <w:rPr>
          <w:rFonts w:hint="eastAsia" w:ascii="宋体" w:hAnsi="宋体" w:eastAsia="宋体" w:cs="宋体"/>
          <w:color w:val="000000" w:themeColor="text1"/>
          <w:kern w:val="0"/>
          <w:sz w:val="24"/>
          <w:szCs w:val="24"/>
          <w:lang w:val="zh-CN"/>
          <w14:textFill>
            <w14:solidFill>
              <w14:schemeClr w14:val="tx1"/>
            </w14:solidFill>
          </w14:textFill>
        </w:rPr>
        <w:t>甲方在验收过程中发现乙方有违约问题，可按磋商文件、响应文件的规定要求乙方及时予以解决。</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r>
        <w:rPr>
          <w:rFonts w:hint="eastAsia" w:ascii="宋体" w:hAnsi="宋体" w:eastAsia="宋体" w:cs="宋体"/>
          <w:color w:val="000000" w:themeColor="text1"/>
          <w:kern w:val="0"/>
          <w:sz w:val="24"/>
          <w:szCs w:val="24"/>
          <w:lang w:val="zh-CN"/>
          <w14:textFill>
            <w14:solidFill>
              <w14:schemeClr w14:val="tx1"/>
            </w14:solidFill>
          </w14:textFill>
        </w:rPr>
        <w:t>乙方向甲方提供产品相关完税销售发票。</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四、付款方式</w:t>
      </w:r>
    </w:p>
    <w:p>
      <w:pPr>
        <w:autoSpaceDE w:val="0"/>
        <w:autoSpaceDN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乙方所交付的产品由甲方验收，验收合格后由甲方按合同支付</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r>
        <w:rPr>
          <w:rFonts w:hint="eastAsia" w:ascii="宋体" w:hAnsi="宋体" w:eastAsia="宋体" w:cs="宋体"/>
          <w:kern w:val="0"/>
          <w:sz w:val="24"/>
          <w:szCs w:val="24"/>
        </w:rPr>
        <w:t>元</w:t>
      </w:r>
      <w:r>
        <w:rPr>
          <w:rFonts w:hint="eastAsia" w:ascii="宋体" w:hAnsi="宋体" w:eastAsia="宋体" w:cs="宋体"/>
          <w:kern w:val="0"/>
          <w:sz w:val="24"/>
          <w:szCs w:val="24"/>
          <w:lang w:val="zh-CN"/>
        </w:rPr>
        <w:t>即人民币（大写）：</w:t>
      </w:r>
      <w:r>
        <w:rPr>
          <w:rFonts w:hint="eastAsia" w:ascii="宋体" w:hAnsi="宋体" w:eastAsia="宋体" w:cs="宋体"/>
          <w:kern w:val="0"/>
          <w:sz w:val="24"/>
          <w:szCs w:val="24"/>
          <w:u w:val="single"/>
          <w:lang w:val="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lang w:val="zh-CN"/>
        </w:rPr>
        <w:t>元</w:t>
      </w:r>
      <w:r>
        <w:rPr>
          <w:rFonts w:hint="eastAsia" w:ascii="宋体" w:hAnsi="宋体" w:eastAsia="宋体" w:cs="宋体"/>
          <w:kern w:val="0"/>
          <w:sz w:val="24"/>
          <w:szCs w:val="24"/>
        </w:rPr>
        <w:t>。</w:t>
      </w:r>
    </w:p>
    <w:p>
      <w:pPr>
        <w:autoSpaceDE w:val="0"/>
        <w:autoSpaceDN w:val="0"/>
        <w:spacing w:line="360" w:lineRule="auto"/>
        <w:ind w:firstLine="480" w:firstLineChars="200"/>
        <w:rPr>
          <w:rFonts w:ascii="宋体" w:hAnsi="宋体" w:eastAsia="宋体" w:cs="宋体"/>
          <w:color w:val="FF0000"/>
          <w:kern w:val="0"/>
          <w:sz w:val="24"/>
          <w:szCs w:val="24"/>
        </w:rPr>
      </w:pPr>
      <w:r>
        <w:rPr>
          <w:rFonts w:hint="eastAsia" w:ascii="宋体" w:hAnsi="宋体" w:eastAsia="宋体" w:cs="宋体"/>
          <w:kern w:val="0"/>
          <w:sz w:val="24"/>
          <w:szCs w:val="24"/>
        </w:rPr>
        <w:t>合同签订时，乙方向甲方交纳合同金额的5%作为质保金，即人民币（大写）</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元，待免费质保期</w:t>
      </w:r>
      <w:r>
        <w:rPr>
          <w:rFonts w:hint="eastAsia" w:ascii="宋体" w:hAnsi="宋体" w:eastAsia="宋体" w:cs="宋体"/>
          <w:kern w:val="0"/>
          <w:sz w:val="24"/>
          <w:szCs w:val="24"/>
          <w:u w:val="single"/>
        </w:rPr>
        <w:t>12个</w:t>
      </w:r>
      <w:r>
        <w:rPr>
          <w:rFonts w:hint="eastAsia" w:ascii="宋体" w:hAnsi="宋体" w:eastAsia="宋体" w:cs="宋体"/>
          <w:kern w:val="0"/>
          <w:sz w:val="24"/>
          <w:szCs w:val="24"/>
        </w:rPr>
        <w:t>月）满且产品无质量问题后，由乙方提出书面申请，甲方以转账方式予以退还（具体以签订合同为准）</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五、合同的变更、终止与转让</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除《中华人民共和国政府采购法》第</w:t>
      </w:r>
      <w:r>
        <w:rPr>
          <w:rFonts w:hint="eastAsia" w:ascii="宋体" w:hAnsi="宋体" w:eastAsia="宋体" w:cs="宋体"/>
          <w:color w:val="000000" w:themeColor="text1"/>
          <w:kern w:val="0"/>
          <w:sz w:val="24"/>
          <w:szCs w:val="24"/>
          <w14:textFill>
            <w14:solidFill>
              <w14:schemeClr w14:val="tx1"/>
            </w14:solidFill>
          </w14:textFill>
        </w:rPr>
        <w:t>50</w:t>
      </w:r>
      <w:r>
        <w:rPr>
          <w:rFonts w:hint="eastAsia" w:ascii="宋体" w:hAnsi="宋体" w:eastAsia="宋体" w:cs="宋体"/>
          <w:color w:val="000000" w:themeColor="text1"/>
          <w:kern w:val="0"/>
          <w:sz w:val="24"/>
          <w:szCs w:val="24"/>
          <w:lang w:val="zh-CN"/>
          <w14:textFill>
            <w14:solidFill>
              <w14:schemeClr w14:val="tx1"/>
            </w14:solidFill>
          </w14:textFill>
        </w:rPr>
        <w:t>条规定的情形外，本合同一经签订，甲乙双方不得擅自变更、中止或终止。</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乙方不得擅自转让其应履行的合同义务。</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六、违约责任</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乙方所提供的产品规格、技术标准、材料等质量不合格的，应及时更换；更换不及时的，按逾期交货处罚；因质量问题甲方不同意接收的，质保金全额扣除，并由乙方赔偿由此引起的甲方的一切经济损失。</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乙方提供的货物如侵犯了第三方权益而引发纠纷或诉讼的，均由乙方负责交涉并承担全部责任。</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因包装、运输引起的货物损坏，按质量不合格处罚。</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zh-CN"/>
          <w14:textFill>
            <w14:solidFill>
              <w14:schemeClr w14:val="tx1"/>
            </w14:solidFill>
          </w14:textFill>
        </w:rPr>
        <w:t>甲方无故延期接受货物和乙方逾期交货的，每天应向对方偿付未交货物的货款</w:t>
      </w: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‰的违约金，但违约金累计不得超过违约货款的</w:t>
      </w: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，超过</w:t>
      </w:r>
      <w:r>
        <w:rPr>
          <w:rFonts w:hint="eastAsia" w:ascii="宋体" w:hAnsi="宋体" w:eastAsia="宋体" w:cs="宋体"/>
          <w:color w:val="000000" w:themeColor="text1"/>
          <w:kern w:val="0"/>
          <w:sz w:val="24"/>
          <w:szCs w:val="24"/>
          <w:u w:val="single"/>
          <w14:textFill>
            <w14:solidFill>
              <w14:schemeClr w14:val="tx1"/>
            </w14:solidFill>
          </w14:textFill>
        </w:rPr>
        <w:t>20</w:t>
      </w:r>
      <w:r>
        <w:rPr>
          <w:rFonts w:hint="eastAsia" w:ascii="宋体" w:hAnsi="宋体" w:eastAsia="宋体" w:cs="宋体"/>
          <w:color w:val="000000" w:themeColor="text1"/>
          <w:kern w:val="0"/>
          <w:sz w:val="24"/>
          <w:szCs w:val="24"/>
          <w:lang w:val="zh-CN"/>
          <w14:textFill>
            <w14:solidFill>
              <w14:schemeClr w14:val="tx1"/>
            </w14:solidFill>
          </w14:textFill>
        </w:rPr>
        <w:t>天对方有权解除合同，违约方承担因此给对方造成的经济损失。</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乙方未按本合同和响应文件中规定的服务承诺提供售后服务的，乙方应按本合同合计金额的</w:t>
      </w: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向甲方支付违约金。</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6.乙方提供的货物在质量保证期内，因设计、工艺或材料的缺陷和其它质量原因造成的问题，由乙方负责，费用从质保金中扣除，不足另补。</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w:t>
      </w:r>
      <w:r>
        <w:rPr>
          <w:rFonts w:hint="eastAsia" w:ascii="宋体" w:hAnsi="宋体" w:eastAsia="宋体" w:cs="宋体"/>
          <w:color w:val="000000" w:themeColor="text1"/>
          <w:kern w:val="0"/>
          <w:sz w:val="24"/>
          <w:szCs w:val="24"/>
          <w:lang w:val="zh-CN"/>
          <w14:textFill>
            <w14:solidFill>
              <w14:schemeClr w14:val="tx1"/>
            </w14:solidFill>
          </w14:textFill>
        </w:rPr>
        <w:t>其它违约行为按违约货款额</w:t>
      </w: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收取违约金并赔偿经济损失。</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七、不可抗力</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不可抗力使合同的某些内容有变更必要的，双方应通过协商在</w:t>
      </w:r>
      <w:r>
        <w:rPr>
          <w:rFonts w:hint="eastAsia" w:ascii="宋体" w:hAnsi="宋体" w:eastAsia="宋体" w:cs="宋体"/>
          <w:color w:val="000000" w:themeColor="text1"/>
          <w:kern w:val="0"/>
          <w:sz w:val="24"/>
          <w:szCs w:val="24"/>
          <w:u w:val="single"/>
          <w14:textFill>
            <w14:solidFill>
              <w14:schemeClr w14:val="tx1"/>
            </w14:solidFill>
          </w14:textFill>
        </w:rPr>
        <w:t>15</w:t>
      </w:r>
      <w:r>
        <w:rPr>
          <w:rFonts w:hint="eastAsia" w:ascii="宋体" w:hAnsi="宋体" w:eastAsia="宋体" w:cs="宋体"/>
          <w:color w:val="000000" w:themeColor="text1"/>
          <w:kern w:val="0"/>
          <w:sz w:val="24"/>
          <w:szCs w:val="24"/>
          <w:lang w:val="zh-CN"/>
          <w14:textFill>
            <w14:solidFill>
              <w14:schemeClr w14:val="tx1"/>
            </w14:solidFill>
          </w14:textFill>
        </w:rPr>
        <w:t>天内达成进一步履行合同的协议，因不可抗力致使合同不能履行的，合同终止。</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除法律、法规规定的不可抗力情形外，双方约定出现</w:t>
      </w:r>
      <w:r>
        <w:rPr>
          <w:rFonts w:hint="eastAsia" w:ascii="宋体" w:hAnsi="宋体" w:eastAsia="宋体" w:cs="宋体"/>
          <w:color w:val="000000" w:themeColor="text1"/>
          <w:kern w:val="0"/>
          <w:sz w:val="24"/>
          <w:u w:val="single"/>
          <w:lang w:val="zh-CN"/>
          <w14:textFill>
            <w14:solidFill>
              <w14:schemeClr w14:val="tx1"/>
            </w14:solidFill>
          </w14:textFill>
        </w:rPr>
        <w:t>非人为</w:t>
      </w:r>
      <w:r>
        <w:rPr>
          <w:rFonts w:hint="eastAsia" w:ascii="宋体" w:hAnsi="宋体" w:eastAsia="宋体" w:cs="宋体"/>
          <w:color w:val="000000" w:themeColor="text1"/>
          <w:kern w:val="0"/>
          <w:sz w:val="24"/>
          <w:szCs w:val="24"/>
          <w:lang w:val="zh-CN"/>
          <w14:textFill>
            <w14:solidFill>
              <w14:schemeClr w14:val="tx1"/>
            </w14:solidFill>
          </w14:textFill>
        </w:rPr>
        <w:t>情况亦视为不可抗力。</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八、知识产权：详见合同通用条款</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九、其他约定：无</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十、合同争议解决</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因产品质量问题发生争议的，应邀请国家认可的质量检测机构进行鉴定。产品符合标准的，鉴定费由甲方承担；产品不符合标准的，鉴定费由乙方承担。</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因履行本合同引起的或与本合同有关的争议，甲乙双方应首先通过友好协商解决，如果协商不能解决，可向</w:t>
      </w:r>
      <w:r>
        <w:rPr>
          <w:rFonts w:hint="eastAsia" w:ascii="宋体" w:hAnsi="宋体" w:eastAsia="宋体" w:cs="宋体"/>
          <w:color w:val="000000" w:themeColor="text1"/>
          <w:kern w:val="0"/>
          <w:sz w:val="24"/>
          <w:szCs w:val="24"/>
          <w:u w:val="single"/>
          <w:lang w:val="zh-CN"/>
          <w14:textFill>
            <w14:solidFill>
              <w14:schemeClr w14:val="tx1"/>
            </w14:solidFill>
          </w14:textFill>
        </w:rPr>
        <w:t>甲方</w:t>
      </w:r>
      <w:r>
        <w:rPr>
          <w:rFonts w:hint="eastAsia" w:ascii="宋体" w:hAnsi="宋体" w:eastAsia="宋体" w:cs="宋体"/>
          <w:color w:val="000000" w:themeColor="text1"/>
          <w:kern w:val="0"/>
          <w:sz w:val="24"/>
          <w:szCs w:val="24"/>
          <w:lang w:val="zh-CN"/>
          <w14:textFill>
            <w14:solidFill>
              <w14:schemeClr w14:val="tx1"/>
            </w14:solidFill>
          </w14:textFill>
        </w:rPr>
        <w:t>所在地仲裁委员会申请仲裁或向甲方所在地人民法院提起诉讼。</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诉讼期间，本合同继续履行。</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十一、合同生效及其它</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zh-CN"/>
          <w14:textFill>
            <w14:solidFill>
              <w14:schemeClr w14:val="tx1"/>
            </w14:solidFill>
          </w14:textFill>
        </w:rPr>
        <w:t>本合同一式</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份，经双方签字，并加盖公章即为生效。</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本合同未尽事宜，按</w:t>
      </w:r>
      <w:r>
        <w:rPr>
          <w:rFonts w:hint="eastAsia" w:ascii="宋体" w:hAnsi="宋体" w:eastAsia="宋体" w:cs="宋体"/>
          <w:color w:val="000000" w:themeColor="text1"/>
          <w:kern w:val="0"/>
          <w:sz w:val="24"/>
          <w:szCs w:val="24"/>
          <w14:textFill>
            <w14:solidFill>
              <w14:schemeClr w14:val="tx1"/>
            </w14:solidFill>
          </w14:textFill>
        </w:rPr>
        <w:t>民法典</w:t>
      </w:r>
      <w:r>
        <w:rPr>
          <w:rFonts w:hint="eastAsia" w:ascii="宋体" w:hAnsi="宋体" w:eastAsia="宋体" w:cs="宋体"/>
          <w:color w:val="000000" w:themeColor="text1"/>
          <w:kern w:val="0"/>
          <w:sz w:val="24"/>
          <w:szCs w:val="24"/>
          <w:lang w:val="zh-CN"/>
          <w14:textFill>
            <w14:solidFill>
              <w14:schemeClr w14:val="tx1"/>
            </w14:solidFill>
          </w14:textFill>
        </w:rPr>
        <w:t>有关规定处理。</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zh-CN"/>
          <w14:textFill>
            <w14:solidFill>
              <w14:schemeClr w14:val="tx1"/>
            </w14:solidFill>
          </w14:textFill>
        </w:rPr>
        <w:t>本合同的组成包含《合同通用条款》。</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甲方（盖章）：</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乙方（盖章）：</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法定代表人或委托代理人</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法定代表人或委托代理人</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spacing w:line="360" w:lineRule="auto"/>
        <w:ind w:firstLine="4560" w:firstLineChars="19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开户银行：</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联系电话：</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账号：</w:t>
      </w:r>
    </w:p>
    <w:p>
      <w:pPr>
        <w:autoSpaceDE w:val="0"/>
        <w:autoSpaceDN w:val="0"/>
        <w:spacing w:line="360" w:lineRule="auto"/>
        <w:ind w:firstLine="4560" w:firstLineChars="1900"/>
        <w:jc w:val="left"/>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联系电话：</w:t>
      </w:r>
    </w:p>
    <w:p>
      <w:pPr>
        <w:autoSpaceDE w:val="0"/>
        <w:autoSpaceDN w:val="0"/>
        <w:spacing w:line="360" w:lineRule="auto"/>
        <w:ind w:firstLine="1800" w:firstLineChars="75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签约时间：</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年</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日</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采购代理机构：</w:t>
      </w:r>
      <w:r>
        <w:rPr>
          <w:rFonts w:hint="eastAsia" w:ascii="宋体" w:hAnsi="宋体" w:eastAsia="宋体" w:cs="宋体"/>
          <w:color w:val="000000" w:themeColor="text1"/>
          <w:kern w:val="0"/>
          <w:sz w:val="24"/>
          <w:lang w:val="zh-CN"/>
          <w14:textFill>
            <w14:solidFill>
              <w14:schemeClr w14:val="tx1"/>
            </w14:solidFill>
          </w14:textFill>
        </w:rPr>
        <w:t>青海腾仁工程招标咨询有限责任公司</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负责人或经办人：</w:t>
      </w:r>
    </w:p>
    <w:p>
      <w:pPr>
        <w:autoSpaceDE w:val="0"/>
        <w:autoSpaceDN w:val="0"/>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合同备案时间：</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年</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月</w:t>
      </w:r>
      <w:r>
        <w:rPr>
          <w:rFonts w:hint="eastAsia"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日</w:t>
      </w:r>
    </w:p>
    <w:p>
      <w:pPr>
        <w:wordWrap w:val="0"/>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br w:type="page"/>
      </w:r>
    </w:p>
    <w:p>
      <w:pPr>
        <w:keepNext/>
        <w:pageBreakBefore/>
        <w:autoSpaceDE w:val="0"/>
        <w:autoSpaceDN w:val="0"/>
        <w:adjustRightInd w:val="0"/>
        <w:spacing w:line="360" w:lineRule="auto"/>
        <w:jc w:val="center"/>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lang w:val="zh-CN"/>
          <w14:textFill>
            <w14:solidFill>
              <w14:schemeClr w14:val="tx1"/>
            </w14:solidFill>
          </w14:textFill>
        </w:rPr>
        <w:t>合同通用条款</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根据《中华人民共和国民法典》、《中华人民共和国政府采购法》的规定，合同双方经协商达成一致，自愿订立本合同，遵循公平原则明确双方的权利、义务，确保双方诚实守信地履行合同。</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w:t>
      </w:r>
      <w:r>
        <w:rPr>
          <w:rFonts w:hint="eastAsia" w:ascii="宋体" w:hAnsi="宋体" w:eastAsia="宋体" w:cs="宋体"/>
          <w:b/>
          <w:bCs/>
          <w:color w:val="000000" w:themeColor="text1"/>
          <w:kern w:val="0"/>
          <w:sz w:val="24"/>
          <w:szCs w:val="24"/>
          <w:lang w:val="zh-CN"/>
          <w14:textFill>
            <w14:solidFill>
              <w14:schemeClr w14:val="tx1"/>
            </w14:solidFill>
          </w14:textFill>
        </w:rPr>
        <w:t>定义</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本合同中的下列术语应解释为：</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 </w:t>
      </w:r>
      <w:r>
        <w:rPr>
          <w:rFonts w:hint="eastAsia" w:ascii="宋体" w:hAnsi="宋体" w:eastAsia="宋体" w:cs="宋体"/>
          <w:color w:val="000000" w:themeColor="text1"/>
          <w:kern w:val="0"/>
          <w:sz w:val="24"/>
          <w:szCs w:val="24"/>
          <w:lang w:val="zh-CN"/>
          <w14:textFill>
            <w14:solidFill>
              <w14:schemeClr w14:val="tx1"/>
            </w14:solidFill>
          </w14:textFill>
        </w:rPr>
        <w:t>“合同”指甲乙双方签署的、载明的甲乙双方权利义务的协议，包括所有的附件、附录和上述文件所提到的构成合同的所有文件。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1.2 </w:t>
      </w:r>
      <w:r>
        <w:rPr>
          <w:rFonts w:hint="eastAsia" w:ascii="宋体" w:hAnsi="宋体" w:eastAsia="宋体" w:cs="宋体"/>
          <w:color w:val="000000" w:themeColor="text1"/>
          <w:kern w:val="0"/>
          <w:sz w:val="24"/>
          <w:szCs w:val="24"/>
          <w:lang w:val="zh-CN"/>
          <w14:textFill>
            <w14:solidFill>
              <w14:schemeClr w14:val="tx1"/>
            </w14:solidFill>
          </w14:textFill>
        </w:rPr>
        <w:t>“合同金额”指根据合同规定，乙方在正确地完全履行合同义务后甲方应付给乙方的价款。</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1.3 </w:t>
      </w:r>
      <w:r>
        <w:rPr>
          <w:rFonts w:hint="eastAsia" w:ascii="宋体" w:hAnsi="宋体" w:eastAsia="宋体" w:cs="宋体"/>
          <w:color w:val="000000" w:themeColor="text1"/>
          <w:kern w:val="0"/>
          <w:sz w:val="24"/>
          <w:szCs w:val="24"/>
          <w:lang w:val="zh-CN"/>
          <w14:textFill>
            <w14:solidFill>
              <w14:schemeClr w14:val="tx1"/>
            </w14:solidFill>
          </w14:textFill>
        </w:rPr>
        <w:t>“合同条款”指本合同条款。</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1.4 </w:t>
      </w:r>
      <w:r>
        <w:rPr>
          <w:rFonts w:hint="eastAsia" w:ascii="宋体" w:hAnsi="宋体" w:eastAsia="宋体" w:cs="宋体"/>
          <w:color w:val="000000" w:themeColor="text1"/>
          <w:kern w:val="0"/>
          <w:sz w:val="24"/>
          <w:szCs w:val="24"/>
          <w:lang w:val="zh-CN"/>
          <w14:textFill>
            <w14:solidFill>
              <w14:schemeClr w14:val="tx1"/>
            </w14:solidFill>
          </w14:textFill>
        </w:rPr>
        <w:t>“货物”指乙方根据合同约定须向甲方提供的一切产品、设备、机械、仪表、备件等，包括辅助工具、使用手册等相关资料。</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1.5 </w:t>
      </w:r>
      <w:r>
        <w:rPr>
          <w:rFonts w:hint="eastAsia" w:ascii="宋体" w:hAnsi="宋体" w:eastAsia="宋体" w:cs="宋体"/>
          <w:color w:val="000000" w:themeColor="text1"/>
          <w:kern w:val="0"/>
          <w:sz w:val="24"/>
          <w:szCs w:val="24"/>
          <w:lang w:val="zh-CN"/>
          <w14:textFill>
            <w14:solidFill>
              <w14:schemeClr w14:val="tx1"/>
            </w14:solidFill>
          </w14:textFill>
        </w:rPr>
        <w:t>“服务”指根据本合同规定乙方承担与供货有关的辅助服务，如运输、保险及安装、调试、提供技术援助、培训和合同中规定乙方应承担的其它义务。</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1.6 </w:t>
      </w:r>
      <w:r>
        <w:rPr>
          <w:rFonts w:hint="eastAsia" w:ascii="宋体" w:hAnsi="宋体" w:eastAsia="宋体" w:cs="宋体"/>
          <w:color w:val="000000" w:themeColor="text1"/>
          <w:kern w:val="0"/>
          <w:sz w:val="24"/>
          <w:szCs w:val="24"/>
          <w:lang w:val="zh-CN"/>
          <w14:textFill>
            <w14:solidFill>
              <w14:schemeClr w14:val="tx1"/>
            </w14:solidFill>
          </w14:textFill>
        </w:rPr>
        <w:t>“甲方”指购买货物和服务的单位。</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1.7 </w:t>
      </w:r>
      <w:r>
        <w:rPr>
          <w:rFonts w:hint="eastAsia" w:ascii="宋体" w:hAnsi="宋体" w:eastAsia="宋体" w:cs="宋体"/>
          <w:color w:val="000000" w:themeColor="text1"/>
          <w:kern w:val="0"/>
          <w:sz w:val="24"/>
          <w:szCs w:val="24"/>
          <w:lang w:val="zh-CN"/>
          <w14:textFill>
            <w14:solidFill>
              <w14:schemeClr w14:val="tx1"/>
            </w14:solidFill>
          </w14:textFill>
        </w:rPr>
        <w:t>“乙方”指提供本合同条款下货物和服务的公司或其他实体。</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1.8 </w:t>
      </w:r>
      <w:r>
        <w:rPr>
          <w:rFonts w:hint="eastAsia" w:ascii="宋体" w:hAnsi="宋体" w:eastAsia="宋体" w:cs="宋体"/>
          <w:color w:val="000000" w:themeColor="text1"/>
          <w:kern w:val="0"/>
          <w:sz w:val="24"/>
          <w:szCs w:val="24"/>
          <w:lang w:val="zh-CN"/>
          <w14:textFill>
            <w14:solidFill>
              <w14:schemeClr w14:val="tx1"/>
            </w14:solidFill>
          </w14:textFill>
        </w:rPr>
        <w:t>“现场”指合同规定货物将要运至和安装的地点。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1.9 </w:t>
      </w:r>
      <w:r>
        <w:rPr>
          <w:rFonts w:hint="eastAsia" w:ascii="宋体" w:hAnsi="宋体" w:eastAsia="宋体" w:cs="宋体"/>
          <w:color w:val="000000" w:themeColor="text1"/>
          <w:kern w:val="0"/>
          <w:sz w:val="24"/>
          <w:szCs w:val="24"/>
          <w:lang w:val="zh-CN"/>
          <w14:textFill>
            <w14:solidFill>
              <w14:schemeClr w14:val="tx1"/>
            </w14:solidFill>
          </w14:textFill>
        </w:rPr>
        <w:t>“验收”指合同双方依据强制性的国家技术质量规范和合同约定，确认合同条款下的货物符合合同规定的活动。</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1.10</w:t>
      </w:r>
      <w:r>
        <w:rPr>
          <w:rFonts w:hint="eastAsia" w:ascii="宋体" w:hAnsi="宋体" w:eastAsia="宋体" w:cs="宋体"/>
          <w:color w:val="000000" w:themeColor="text1"/>
          <w:kern w:val="0"/>
          <w:sz w:val="24"/>
          <w:szCs w:val="24"/>
          <w:lang w:val="zh-CN"/>
          <w14:textFill>
            <w14:solidFill>
              <w14:schemeClr w14:val="tx1"/>
            </w14:solidFill>
          </w14:textFill>
        </w:rPr>
        <w:t>原厂商：产品制造商或其在中国境内设立的办事或技术服务机构。除另有说明外，本合同文件所述的制造商、产品制造商、制造厂家、产品制造厂家均为原厂商。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1.11 </w:t>
      </w:r>
      <w:r>
        <w:rPr>
          <w:rFonts w:hint="eastAsia" w:ascii="宋体" w:hAnsi="宋体" w:eastAsia="宋体" w:cs="宋体"/>
          <w:color w:val="000000" w:themeColor="text1"/>
          <w:kern w:val="0"/>
          <w:sz w:val="24"/>
          <w:szCs w:val="24"/>
          <w:lang w:val="zh-CN"/>
          <w14:textFill>
            <w14:solidFill>
              <w14:schemeClr w14:val="tx1"/>
            </w14:solidFill>
          </w14:textFill>
        </w:rPr>
        <w:t>原产地：指产品的生产地，或提供服务的来源地。</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 </w:t>
      </w:r>
      <w:r>
        <w:rPr>
          <w:rFonts w:hint="eastAsia" w:ascii="宋体" w:hAnsi="宋体" w:eastAsia="宋体" w:cs="宋体"/>
          <w:color w:val="000000" w:themeColor="text1"/>
          <w:kern w:val="0"/>
          <w:sz w:val="24"/>
          <w:szCs w:val="24"/>
          <w:lang w:val="zh-CN"/>
          <w14:textFill>
            <w14:solidFill>
              <w14:schemeClr w14:val="tx1"/>
            </w14:solidFill>
          </w14:textFill>
        </w:rPr>
        <w:t>“工作日”指国家法定工作日，“天”指日历天数。</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w:t>
      </w:r>
      <w:r>
        <w:rPr>
          <w:rFonts w:hint="eastAsia" w:ascii="宋体" w:hAnsi="宋体" w:eastAsia="宋体" w:cs="宋体"/>
          <w:b/>
          <w:bCs/>
          <w:color w:val="000000" w:themeColor="text1"/>
          <w:kern w:val="0"/>
          <w:sz w:val="24"/>
          <w:szCs w:val="24"/>
          <w:lang w:val="zh-CN"/>
          <w14:textFill>
            <w14:solidFill>
              <w14:schemeClr w14:val="tx1"/>
            </w14:solidFill>
          </w14:textFill>
        </w:rPr>
        <w:t>技术规格要求</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2.1 </w:t>
      </w:r>
      <w:r>
        <w:rPr>
          <w:rFonts w:hint="eastAsia" w:ascii="宋体" w:hAnsi="宋体" w:eastAsia="宋体" w:cs="宋体"/>
          <w:color w:val="000000" w:themeColor="text1"/>
          <w:kern w:val="0"/>
          <w:sz w:val="24"/>
          <w:szCs w:val="24"/>
          <w:lang w:val="zh-CN"/>
          <w14:textFill>
            <w14:solidFill>
              <w14:schemeClr w14:val="tx1"/>
            </w14:solidFill>
          </w14:textFill>
        </w:rPr>
        <w:t>本合同条款下提交货物的技术规格要求应等于或优于磋商文件、响应文件技术规格要求。若技术规格要求中无相应规定，则应符合相应的国家有关部门最新颁布的相应正式标准。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2.2 </w:t>
      </w:r>
      <w:r>
        <w:rPr>
          <w:rFonts w:hint="eastAsia" w:ascii="宋体" w:hAnsi="宋体" w:eastAsia="宋体" w:cs="宋体"/>
          <w:color w:val="000000" w:themeColor="text1"/>
          <w:kern w:val="0"/>
          <w:sz w:val="24"/>
          <w:szCs w:val="24"/>
          <w:lang w:val="zh-CN"/>
          <w14:textFill>
            <w14:solidFill>
              <w14:schemeClr w14:val="tx1"/>
            </w14:solidFill>
          </w14:textFill>
        </w:rPr>
        <w:t>乙方应向甲方提供货物及服务有关的标准的中文文本。</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2.3 </w:t>
      </w:r>
      <w:r>
        <w:rPr>
          <w:rFonts w:hint="eastAsia" w:ascii="宋体" w:hAnsi="宋体" w:eastAsia="宋体" w:cs="宋体"/>
          <w:color w:val="000000" w:themeColor="text1"/>
          <w:kern w:val="0"/>
          <w:sz w:val="24"/>
          <w:szCs w:val="24"/>
          <w:lang w:val="zh-CN"/>
          <w14:textFill>
            <w14:solidFill>
              <w14:schemeClr w14:val="tx1"/>
            </w14:solidFill>
          </w14:textFill>
        </w:rPr>
        <w:t>除非技术规范中另有规定，计量单位均采用中华人民共和国法定计量单位。</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3.</w:t>
      </w:r>
      <w:r>
        <w:rPr>
          <w:rFonts w:hint="eastAsia" w:ascii="宋体" w:hAnsi="宋体" w:eastAsia="宋体" w:cs="宋体"/>
          <w:b/>
          <w:bCs/>
          <w:color w:val="000000" w:themeColor="text1"/>
          <w:kern w:val="0"/>
          <w:sz w:val="24"/>
          <w:szCs w:val="24"/>
          <w:lang w:val="zh-CN"/>
          <w14:textFill>
            <w14:solidFill>
              <w14:schemeClr w14:val="tx1"/>
            </w14:solidFill>
          </w14:textFill>
        </w:rPr>
        <w:t>合同范围</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3.1 </w:t>
      </w:r>
      <w:r>
        <w:rPr>
          <w:rFonts w:hint="eastAsia" w:ascii="宋体" w:hAnsi="宋体" w:eastAsia="宋体" w:cs="宋体"/>
          <w:color w:val="000000" w:themeColor="text1"/>
          <w:kern w:val="0"/>
          <w:sz w:val="24"/>
          <w:szCs w:val="24"/>
          <w:lang w:val="zh-CN"/>
          <w14:textFill>
            <w14:solidFill>
              <w14:schemeClr w14:val="tx1"/>
            </w14:solidFill>
          </w14:textFill>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3.2 </w:t>
      </w:r>
      <w:r>
        <w:rPr>
          <w:rFonts w:hint="eastAsia" w:ascii="宋体" w:hAnsi="宋体" w:eastAsia="宋体" w:cs="宋体"/>
          <w:color w:val="000000" w:themeColor="text1"/>
          <w:kern w:val="0"/>
          <w:sz w:val="24"/>
          <w:szCs w:val="24"/>
          <w:lang w:val="zh-CN"/>
          <w14:textFill>
            <w14:solidFill>
              <w14:schemeClr w14:val="tx1"/>
            </w14:solidFill>
          </w14:textFill>
        </w:rPr>
        <w:t>乙方应负责培训甲方的技术人员。</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3.3 </w:t>
      </w:r>
      <w:r>
        <w:rPr>
          <w:rFonts w:hint="eastAsia" w:ascii="宋体" w:hAnsi="宋体" w:eastAsia="宋体" w:cs="宋体"/>
          <w:color w:val="000000" w:themeColor="text1"/>
          <w:kern w:val="0"/>
          <w:sz w:val="24"/>
          <w:szCs w:val="24"/>
          <w:lang w:val="zh-CN"/>
          <w14:textFill>
            <w14:solidFill>
              <w14:schemeClr w14:val="tx1"/>
            </w14:solidFill>
          </w14:textFill>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4.</w:t>
      </w:r>
      <w:r>
        <w:rPr>
          <w:rFonts w:hint="eastAsia" w:ascii="宋体" w:hAnsi="宋体" w:eastAsia="宋体" w:cs="宋体"/>
          <w:b/>
          <w:bCs/>
          <w:color w:val="000000" w:themeColor="text1"/>
          <w:kern w:val="0"/>
          <w:sz w:val="24"/>
          <w:szCs w:val="24"/>
          <w:lang w:val="zh-CN"/>
          <w14:textFill>
            <w14:solidFill>
              <w14:schemeClr w14:val="tx1"/>
            </w14:solidFill>
          </w14:textFill>
        </w:rPr>
        <w:t>合同文件和资料</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4.1</w:t>
      </w:r>
      <w:r>
        <w:rPr>
          <w:rFonts w:hint="eastAsia" w:ascii="宋体" w:hAnsi="宋体" w:eastAsia="宋体" w:cs="宋体"/>
          <w:color w:val="000000" w:themeColor="text1"/>
          <w:kern w:val="0"/>
          <w:sz w:val="24"/>
          <w:szCs w:val="24"/>
          <w:lang w:val="zh-CN"/>
          <w14:textFill>
            <w14:solidFill>
              <w14:schemeClr w14:val="tx1"/>
            </w14:solidFill>
          </w14:textFill>
        </w:rPr>
        <w:t>乙方在提供仪器设备时应同时提供中文版相关的技术资料，如目录索引、图纸、操作手册、使用指南、维修指南、服务手册等。</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w:t>
      </w:r>
      <w:r>
        <w:rPr>
          <w:rFonts w:hint="eastAsia" w:ascii="宋体" w:hAnsi="宋体" w:eastAsia="宋体" w:cs="宋体"/>
          <w:color w:val="000000" w:themeColor="text1"/>
          <w:kern w:val="0"/>
          <w:sz w:val="24"/>
          <w:szCs w:val="24"/>
          <w:lang w:val="zh-CN"/>
          <w14:textFill>
            <w14:solidFill>
              <w14:schemeClr w14:val="tx1"/>
            </w14:solidFill>
          </w14:textFill>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5.</w:t>
      </w:r>
      <w:r>
        <w:rPr>
          <w:rFonts w:hint="eastAsia" w:ascii="宋体" w:hAnsi="宋体" w:eastAsia="宋体" w:cs="宋体"/>
          <w:b/>
          <w:bCs/>
          <w:color w:val="000000" w:themeColor="text1"/>
          <w:kern w:val="0"/>
          <w:sz w:val="24"/>
          <w:szCs w:val="24"/>
          <w:lang w:val="zh-CN"/>
          <w14:textFill>
            <w14:solidFill>
              <w14:schemeClr w14:val="tx1"/>
            </w14:solidFill>
          </w14:textFill>
        </w:rPr>
        <w:t>知识产权</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5.1</w:t>
      </w:r>
      <w:r>
        <w:rPr>
          <w:rFonts w:hint="eastAsia" w:ascii="宋体" w:hAnsi="宋体" w:eastAsia="宋体" w:cs="宋体"/>
          <w:color w:val="000000" w:themeColor="text1"/>
          <w:kern w:val="0"/>
          <w:sz w:val="24"/>
          <w:szCs w:val="24"/>
          <w:lang w:val="zh-CN"/>
          <w14:textFill>
            <w14:solidFill>
              <w14:schemeClr w14:val="tx1"/>
            </w14:solidFill>
          </w14:textFill>
        </w:rPr>
        <w:t>乙方应保证甲方在使用该货物或其任何一部分时不受第三方提出的侵犯专利权、著作权、商标权和工业设计权等的起诉。</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5.2</w:t>
      </w:r>
      <w:r>
        <w:rPr>
          <w:rFonts w:hint="eastAsia" w:ascii="宋体" w:hAnsi="宋体" w:eastAsia="宋体" w:cs="宋体"/>
          <w:color w:val="000000" w:themeColor="text1"/>
          <w:kern w:val="0"/>
          <w:sz w:val="24"/>
          <w:szCs w:val="24"/>
          <w:lang w:val="zh-CN"/>
          <w14:textFill>
            <w14:solidFill>
              <w14:schemeClr w14:val="tx1"/>
            </w14:solidFill>
          </w14:textFill>
        </w:rPr>
        <w:t>任何第三方提出侵权指控，乙方须与第三方交涉并承担由此产生的一切责任、费用和经济赔偿。</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5.3</w:t>
      </w:r>
      <w:r>
        <w:rPr>
          <w:rFonts w:hint="eastAsia" w:ascii="宋体" w:hAnsi="宋体" w:eastAsia="宋体" w:cs="宋体"/>
          <w:color w:val="000000" w:themeColor="text1"/>
          <w:kern w:val="0"/>
          <w:sz w:val="24"/>
          <w:szCs w:val="24"/>
          <w:lang w:val="zh-CN"/>
          <w14:textFill>
            <w14:solidFill>
              <w14:schemeClr w14:val="tx1"/>
            </w14:solidFill>
          </w14:textFill>
        </w:rPr>
        <w:t>双方应共同遵守国家有关版权、专利、商标等知识产权方面的法律规定，相互尊重对方的知识产权，对本合同内容、对方的技术秘密和商业秘密负有保密责任。如有违反，违约方负相关法律责任。</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5.4</w:t>
      </w:r>
      <w:r>
        <w:rPr>
          <w:rFonts w:hint="eastAsia" w:ascii="宋体" w:hAnsi="宋体" w:eastAsia="宋体" w:cs="宋体"/>
          <w:color w:val="000000" w:themeColor="text1"/>
          <w:kern w:val="0"/>
          <w:sz w:val="24"/>
          <w:szCs w:val="24"/>
          <w:lang w:val="zh-CN"/>
          <w14:textFill>
            <w14:solidFill>
              <w14:schemeClr w14:val="tx1"/>
            </w14:solidFill>
          </w14:textFill>
        </w:rPr>
        <w:t>在本合同生效时已经存在并为各方合法拥有或使用的所有技术、资料和信息的知识产权，仍应属于其各自的原权利人所有或享有，另有约定的除外。</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r>
        <w:rPr>
          <w:rFonts w:hint="eastAsia" w:ascii="宋体" w:hAnsi="宋体" w:eastAsia="宋体" w:cs="宋体"/>
          <w:color w:val="000000" w:themeColor="text1"/>
          <w:kern w:val="0"/>
          <w:sz w:val="24"/>
          <w:szCs w:val="24"/>
          <w:lang w:val="zh-CN"/>
          <w14:textFill>
            <w14:solidFill>
              <w14:schemeClr w14:val="tx1"/>
            </w14:solidFill>
          </w14:textFill>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6.</w:t>
      </w:r>
      <w:r>
        <w:rPr>
          <w:rFonts w:hint="eastAsia" w:ascii="宋体" w:hAnsi="宋体" w:eastAsia="宋体" w:cs="宋体"/>
          <w:b/>
          <w:bCs/>
          <w:color w:val="000000" w:themeColor="text1"/>
          <w:kern w:val="0"/>
          <w:sz w:val="24"/>
          <w:szCs w:val="24"/>
          <w:lang w:val="zh-CN"/>
          <w14:textFill>
            <w14:solidFill>
              <w14:schemeClr w14:val="tx1"/>
            </w14:solidFill>
          </w14:textFill>
        </w:rPr>
        <w:t>保密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6.1</w:t>
      </w:r>
      <w:r>
        <w:rPr>
          <w:rFonts w:hint="eastAsia" w:ascii="宋体" w:hAnsi="宋体" w:eastAsia="宋体" w:cs="宋体"/>
          <w:color w:val="000000" w:themeColor="text1"/>
          <w:kern w:val="0"/>
          <w:sz w:val="24"/>
          <w:szCs w:val="24"/>
          <w:lang w:val="zh-CN"/>
          <w14:textFill>
            <w14:solidFill>
              <w14:schemeClr w14:val="tx1"/>
            </w14:solidFill>
          </w14:textFill>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w:t>
      </w:r>
      <w:r>
        <w:rPr>
          <w:rFonts w:hint="eastAsia" w:ascii="宋体" w:hAnsi="宋体" w:eastAsia="宋体" w:cs="宋体"/>
          <w:color w:val="000000" w:themeColor="text1"/>
          <w:kern w:val="0"/>
          <w:sz w:val="24"/>
          <w:szCs w:val="24"/>
          <w:lang w:val="zh-CN"/>
          <w14:textFill>
            <w14:solidFill>
              <w14:schemeClr w14:val="tx1"/>
            </w14:solidFill>
          </w14:textFill>
        </w:rPr>
        <w:t>保密信息指任何一方因履行本合同所知悉的任何以口头、书面、图表或电子形式存在的对方信息，具体包括：</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6.2.1</w:t>
      </w:r>
      <w:r>
        <w:rPr>
          <w:rFonts w:hint="eastAsia" w:ascii="宋体" w:hAnsi="宋体" w:eastAsia="宋体" w:cs="宋体"/>
          <w:color w:val="000000" w:themeColor="text1"/>
          <w:kern w:val="0"/>
          <w:sz w:val="24"/>
          <w:szCs w:val="24"/>
          <w:lang w:val="zh-CN"/>
          <w14:textFill>
            <w14:solidFill>
              <w14:schemeClr w14:val="tx1"/>
            </w14:solidFill>
          </w14:textFill>
        </w:rPr>
        <w:t>任何涉及对方过去、现在或将来的商业计划、规章制度、操作规程、处理手段、财务信息；</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6.2.2</w:t>
      </w:r>
      <w:r>
        <w:rPr>
          <w:rFonts w:hint="eastAsia" w:ascii="宋体" w:hAnsi="宋体" w:eastAsia="宋体" w:cs="宋体"/>
          <w:color w:val="000000" w:themeColor="text1"/>
          <w:kern w:val="0"/>
          <w:sz w:val="24"/>
          <w:szCs w:val="24"/>
          <w:lang w:val="zh-CN"/>
          <w14:textFill>
            <w14:solidFill>
              <w14:schemeClr w14:val="tx1"/>
            </w14:solidFill>
          </w14:textFill>
        </w:rPr>
        <w:t>任何对方的技术措施、技术方案、软件应用及开发，硬件设备的品种、质量、数量、品牌等；</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6.2.3</w:t>
      </w:r>
      <w:r>
        <w:rPr>
          <w:rFonts w:hint="eastAsia" w:ascii="宋体" w:hAnsi="宋体" w:eastAsia="宋体" w:cs="宋体"/>
          <w:color w:val="000000" w:themeColor="text1"/>
          <w:kern w:val="0"/>
          <w:sz w:val="24"/>
          <w:szCs w:val="24"/>
          <w:lang w:val="zh-CN"/>
          <w14:textFill>
            <w14:solidFill>
              <w14:schemeClr w14:val="tx1"/>
            </w14:solidFill>
          </w14:textFill>
        </w:rPr>
        <w:t>任何对方的技术秘密或专有知识、文件、报告、数据、客户软件、流程图、数据库、发明、知识、贸易秘密。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6.3</w:t>
      </w:r>
      <w:r>
        <w:rPr>
          <w:rFonts w:hint="eastAsia" w:ascii="宋体" w:hAnsi="宋体" w:eastAsia="宋体" w:cs="宋体"/>
          <w:color w:val="000000" w:themeColor="text1"/>
          <w:kern w:val="0"/>
          <w:sz w:val="24"/>
          <w:szCs w:val="24"/>
          <w:lang w:val="zh-CN"/>
          <w14:textFill>
            <w14:solidFill>
              <w14:schemeClr w14:val="tx1"/>
            </w14:solidFill>
          </w14:textFill>
        </w:rPr>
        <w:t>乙方应根据甲方的要求签署相应的保密协议，保密协议与本条款存在不一致的，以保密协议为准。</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 xml:space="preserve">7. </w:t>
      </w:r>
      <w:r>
        <w:rPr>
          <w:rFonts w:hint="eastAsia" w:ascii="宋体" w:hAnsi="宋体" w:eastAsia="宋体" w:cs="宋体"/>
          <w:b/>
          <w:bCs/>
          <w:color w:val="000000" w:themeColor="text1"/>
          <w:kern w:val="0"/>
          <w:sz w:val="24"/>
          <w:szCs w:val="24"/>
          <w:lang w:val="zh-CN"/>
          <w14:textFill>
            <w14:solidFill>
              <w14:schemeClr w14:val="tx1"/>
            </w14:solidFill>
          </w14:textFill>
        </w:rPr>
        <w:t>质量保证</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w:t>
      </w:r>
      <w:r>
        <w:rPr>
          <w:rFonts w:hint="eastAsia" w:ascii="宋体" w:hAnsi="宋体" w:eastAsia="宋体" w:cs="宋体"/>
          <w:color w:val="000000" w:themeColor="text1"/>
          <w:kern w:val="0"/>
          <w:sz w:val="24"/>
          <w:szCs w:val="24"/>
          <w:lang w:val="zh-CN"/>
          <w14:textFill>
            <w14:solidFill>
              <w14:schemeClr w14:val="tx1"/>
            </w14:solidFill>
          </w14:textFill>
        </w:rPr>
        <w:t>货物质量保证</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7.1.1</w:t>
      </w:r>
      <w:r>
        <w:rPr>
          <w:rFonts w:hint="eastAsia" w:ascii="宋体" w:hAnsi="宋体" w:eastAsia="宋体" w:cs="宋体"/>
          <w:color w:val="000000" w:themeColor="text1"/>
          <w:kern w:val="0"/>
          <w:sz w:val="24"/>
          <w:szCs w:val="24"/>
          <w:lang w:val="zh-CN"/>
          <w14:textFill>
            <w14:solidFill>
              <w14:schemeClr w14:val="tx1"/>
            </w14:solidFill>
          </w14:textFill>
        </w:rPr>
        <w:t>乙方必须保证货物是全新、未使用过的，并完全符合强制性的国家技术质量规范和合同规定的质量、规格、性能和技术规范等的要求。</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7.1.2</w:t>
      </w:r>
      <w:r>
        <w:rPr>
          <w:rFonts w:hint="eastAsia" w:ascii="宋体" w:hAnsi="宋体" w:eastAsia="宋体" w:cs="宋体"/>
          <w:color w:val="000000" w:themeColor="text1"/>
          <w:kern w:val="0"/>
          <w:sz w:val="24"/>
          <w:szCs w:val="24"/>
          <w:lang w:val="zh-CN"/>
          <w14:textFill>
            <w14:solidFill>
              <w14:schemeClr w14:val="tx1"/>
            </w14:solidFill>
          </w14:textFill>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7.1.3</w:t>
      </w:r>
      <w:r>
        <w:rPr>
          <w:rFonts w:hint="eastAsia" w:ascii="宋体" w:hAnsi="宋体" w:eastAsia="宋体" w:cs="宋体"/>
          <w:color w:val="000000" w:themeColor="text1"/>
          <w:kern w:val="0"/>
          <w:sz w:val="24"/>
          <w:szCs w:val="24"/>
          <w:lang w:val="zh-CN"/>
          <w14:textFill>
            <w14:solidFill>
              <w14:schemeClr w14:val="tx1"/>
            </w14:solidFill>
          </w14:textFill>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7.1.4</w:t>
      </w:r>
      <w:r>
        <w:rPr>
          <w:rFonts w:hint="eastAsia" w:ascii="宋体" w:hAnsi="宋体" w:eastAsia="宋体" w:cs="宋体"/>
          <w:color w:val="000000" w:themeColor="text1"/>
          <w:kern w:val="0"/>
          <w:sz w:val="24"/>
          <w:szCs w:val="24"/>
          <w:lang w:val="zh-CN"/>
          <w14:textFill>
            <w14:solidFill>
              <w14:schemeClr w14:val="tx1"/>
            </w14:solidFill>
          </w14:textFill>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7.1.5 </w:t>
      </w:r>
      <w:r>
        <w:rPr>
          <w:rFonts w:hint="eastAsia" w:ascii="宋体" w:hAnsi="宋体" w:eastAsia="宋体" w:cs="宋体"/>
          <w:color w:val="000000" w:themeColor="text1"/>
          <w:kern w:val="0"/>
          <w:sz w:val="24"/>
          <w:szCs w:val="24"/>
          <w:lang w:val="zh-CN"/>
          <w14:textFill>
            <w14:solidFill>
              <w14:schemeClr w14:val="tx1"/>
            </w14:solidFill>
          </w14:textFill>
        </w:rPr>
        <w:t>合同条款下货物的质量保证期自货物通过最终验收起算，合同另行规定除外。</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w:t>
      </w:r>
      <w:r>
        <w:rPr>
          <w:rFonts w:hint="eastAsia" w:ascii="宋体" w:hAnsi="宋体" w:eastAsia="宋体" w:cs="宋体"/>
          <w:color w:val="000000" w:themeColor="text1"/>
          <w:kern w:val="0"/>
          <w:sz w:val="24"/>
          <w:szCs w:val="24"/>
          <w:lang w:val="zh-CN"/>
          <w14:textFill>
            <w14:solidFill>
              <w14:schemeClr w14:val="tx1"/>
            </w14:solidFill>
          </w14:textFill>
        </w:rPr>
        <w:t>辅助服务质量保证</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7.2.1</w:t>
      </w:r>
      <w:r>
        <w:rPr>
          <w:rFonts w:hint="eastAsia" w:ascii="宋体" w:hAnsi="宋体" w:eastAsia="宋体" w:cs="宋体"/>
          <w:color w:val="000000" w:themeColor="text1"/>
          <w:kern w:val="0"/>
          <w:sz w:val="24"/>
          <w:szCs w:val="24"/>
          <w:lang w:val="zh-CN"/>
          <w14:textFill>
            <w14:solidFill>
              <w14:schemeClr w14:val="tx1"/>
            </w14:solidFill>
          </w14:textFill>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7.2.2</w:t>
      </w:r>
      <w:r>
        <w:rPr>
          <w:rFonts w:hint="eastAsia" w:ascii="宋体" w:hAnsi="宋体" w:eastAsia="宋体" w:cs="宋体"/>
          <w:color w:val="000000" w:themeColor="text1"/>
          <w:kern w:val="0"/>
          <w:sz w:val="24"/>
          <w:szCs w:val="24"/>
          <w:lang w:val="zh-CN"/>
          <w14:textFill>
            <w14:solidFill>
              <w14:schemeClr w14:val="tx1"/>
            </w14:solidFill>
          </w14:textFill>
        </w:rPr>
        <w:t>乙方应保证合同条款下所提供的服务包括培训、安装指导、单机调试、系统联调和试验等，按合同规定方式进行，并保证不存在因乙方工作人员的过失、错误或疏忽而产生的缺陷。</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8.</w:t>
      </w:r>
      <w:r>
        <w:rPr>
          <w:rFonts w:hint="eastAsia" w:ascii="宋体" w:hAnsi="宋体" w:eastAsia="宋体" w:cs="宋体"/>
          <w:b/>
          <w:bCs/>
          <w:color w:val="000000" w:themeColor="text1"/>
          <w:kern w:val="0"/>
          <w:sz w:val="24"/>
          <w:szCs w:val="24"/>
          <w:lang w:val="zh-CN"/>
          <w14:textFill>
            <w14:solidFill>
              <w14:schemeClr w14:val="tx1"/>
            </w14:solidFill>
          </w14:textFill>
        </w:rPr>
        <w:t>包装要求</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8.1 </w:t>
      </w:r>
      <w:r>
        <w:rPr>
          <w:rFonts w:hint="eastAsia" w:ascii="宋体" w:hAnsi="宋体" w:eastAsia="宋体" w:cs="宋体"/>
          <w:color w:val="000000" w:themeColor="text1"/>
          <w:kern w:val="0"/>
          <w:sz w:val="24"/>
          <w:szCs w:val="24"/>
          <w:lang w:val="zh-CN"/>
          <w14:textFill>
            <w14:solidFill>
              <w14:schemeClr w14:val="tx1"/>
            </w14:solidFill>
          </w14:textFill>
        </w:rPr>
        <w:t>除合同另有约定外</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乙方提供的全部货物</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均应采用本行业通用的方式进行包装，且该包装应符合国家有关包装的法律、法规的规定。</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8.2 </w:t>
      </w:r>
      <w:r>
        <w:rPr>
          <w:rFonts w:hint="eastAsia" w:ascii="宋体" w:hAnsi="宋体" w:eastAsia="宋体" w:cs="宋体"/>
          <w:color w:val="000000" w:themeColor="text1"/>
          <w:kern w:val="0"/>
          <w:sz w:val="24"/>
          <w:szCs w:val="24"/>
          <w:lang w:val="zh-CN"/>
          <w14:textFill>
            <w14:solidFill>
              <w14:schemeClr w14:val="tx1"/>
            </w14:solidFill>
          </w14:textFill>
        </w:rPr>
        <w:t>包装应适应于远距离运输，并有良好的防潮、防震、防锈和防粗暴装卸等保护措施，以确保货物安全运抵现场。由于包装不善所引起的货物锈蚀、损坏和损失均由乙方承担。</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乙方应提供货物运至合同规定的最终目的地所需要的包装，以防止货物在转运中损坏或变质。</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8.3 </w:t>
      </w:r>
      <w:r>
        <w:rPr>
          <w:rFonts w:hint="eastAsia" w:ascii="宋体" w:hAnsi="宋体" w:eastAsia="宋体" w:cs="宋体"/>
          <w:color w:val="000000" w:themeColor="text1"/>
          <w:kern w:val="0"/>
          <w:sz w:val="24"/>
          <w:szCs w:val="24"/>
          <w:lang w:val="zh-CN"/>
          <w14:textFill>
            <w14:solidFill>
              <w14:schemeClr w14:val="tx1"/>
            </w14:solidFill>
          </w14:textFill>
        </w:rPr>
        <w:t>乙方所提供的货物包装均为出厂时原包装。</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8.4 </w:t>
      </w:r>
      <w:r>
        <w:rPr>
          <w:rFonts w:hint="eastAsia" w:ascii="宋体" w:hAnsi="宋体" w:eastAsia="宋体" w:cs="宋体"/>
          <w:color w:val="000000" w:themeColor="text1"/>
          <w:kern w:val="0"/>
          <w:sz w:val="24"/>
          <w:szCs w:val="24"/>
          <w:lang w:val="zh-CN"/>
          <w14:textFill>
            <w14:solidFill>
              <w14:schemeClr w14:val="tx1"/>
            </w14:solidFill>
          </w14:textFill>
        </w:rPr>
        <w:t>乙方所提供货物必须附有质量合格证，装箱清单，主机、附件、各种零部件和消耗品，有清楚的与装箱单相对应的名称和编号。</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8.5 </w:t>
      </w:r>
      <w:r>
        <w:rPr>
          <w:rFonts w:hint="eastAsia" w:ascii="宋体" w:hAnsi="宋体" w:eastAsia="宋体" w:cs="宋体"/>
          <w:color w:val="000000" w:themeColor="text1"/>
          <w:kern w:val="0"/>
          <w:sz w:val="24"/>
          <w:szCs w:val="24"/>
          <w:lang w:val="zh-CN"/>
          <w14:textFill>
            <w14:solidFill>
              <w14:schemeClr w14:val="tx1"/>
            </w14:solidFill>
          </w14:textFill>
        </w:rPr>
        <w:t>货物运输中的运输费用和保险费用均由乙方承担。运输过程中的一切损失、损坏均由乙方负责。</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 xml:space="preserve">9. </w:t>
      </w:r>
      <w:r>
        <w:rPr>
          <w:rFonts w:hint="eastAsia" w:ascii="宋体" w:hAnsi="宋体" w:eastAsia="宋体" w:cs="宋体"/>
          <w:b/>
          <w:bCs/>
          <w:color w:val="000000" w:themeColor="text1"/>
          <w:kern w:val="0"/>
          <w:sz w:val="24"/>
          <w:szCs w:val="24"/>
          <w:lang w:val="zh-CN"/>
          <w14:textFill>
            <w14:solidFill>
              <w14:schemeClr w14:val="tx1"/>
            </w14:solidFill>
          </w14:textFill>
        </w:rPr>
        <w:t>价格</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9.1 </w:t>
      </w:r>
      <w:r>
        <w:rPr>
          <w:rFonts w:hint="eastAsia" w:ascii="宋体" w:hAnsi="宋体" w:eastAsia="宋体" w:cs="宋体"/>
          <w:color w:val="000000" w:themeColor="text1"/>
          <w:kern w:val="0"/>
          <w:sz w:val="24"/>
          <w:szCs w:val="24"/>
          <w:lang w:val="zh-CN"/>
          <w14:textFill>
            <w14:solidFill>
              <w14:schemeClr w14:val="tx1"/>
            </w14:solidFill>
          </w14:textFill>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9.2 </w:t>
      </w:r>
      <w:r>
        <w:rPr>
          <w:rFonts w:hint="eastAsia" w:ascii="宋体" w:hAnsi="宋体" w:eastAsia="宋体" w:cs="宋体"/>
          <w:color w:val="000000" w:themeColor="text1"/>
          <w:kern w:val="0"/>
          <w:sz w:val="24"/>
          <w:szCs w:val="24"/>
          <w:lang w:val="zh-CN"/>
          <w14:textFill>
            <w14:solidFill>
              <w14:schemeClr w14:val="tx1"/>
            </w14:solidFill>
          </w14:textFill>
        </w:rPr>
        <w:t>本合同价格为固定价格，包括了乙方履行合同全过程产生的所有成本和费用以及乙方应承担的一切税费。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9.3</w:t>
      </w:r>
      <w:r>
        <w:rPr>
          <w:rFonts w:hint="eastAsia" w:ascii="宋体" w:hAnsi="宋体" w:eastAsia="宋体" w:cs="宋体"/>
          <w:color w:val="000000" w:themeColor="text1"/>
          <w:kern w:val="0"/>
          <w:sz w:val="24"/>
          <w:szCs w:val="24"/>
          <w:lang w:val="zh-CN"/>
          <w14:textFill>
            <w14:solidFill>
              <w14:schemeClr w14:val="tx1"/>
            </w14:solidFill>
          </w14:textFill>
        </w:rPr>
        <w:t>检验费用</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9.3.1 </w:t>
      </w:r>
      <w:r>
        <w:rPr>
          <w:rFonts w:hint="eastAsia" w:ascii="宋体" w:hAnsi="宋体" w:eastAsia="宋体" w:cs="宋体"/>
          <w:color w:val="000000" w:themeColor="text1"/>
          <w:kern w:val="0"/>
          <w:sz w:val="24"/>
          <w:szCs w:val="24"/>
          <w:lang w:val="zh-CN"/>
          <w14:textFill>
            <w14:solidFill>
              <w14:schemeClr w14:val="tx1"/>
            </w14:solidFill>
          </w14:textFill>
        </w:rPr>
        <w:t>乙方必须负担本条款下属于乙方负责的检验、测试、调试、试运行和验收的所有费用，并负责乙方派往买方组织的检验、测试和验收人员的所有费用。</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9.3.2 </w:t>
      </w:r>
      <w:r>
        <w:rPr>
          <w:rFonts w:hint="eastAsia" w:ascii="宋体" w:hAnsi="宋体" w:eastAsia="宋体" w:cs="宋体"/>
          <w:color w:val="000000" w:themeColor="text1"/>
          <w:kern w:val="0"/>
          <w:sz w:val="24"/>
          <w:szCs w:val="24"/>
          <w:lang w:val="zh-CN"/>
          <w14:textFill>
            <w14:solidFill>
              <w14:schemeClr w14:val="tx1"/>
            </w14:solidFill>
          </w14:textFill>
        </w:rPr>
        <w:t>甲方按合同计划参加在乙方工厂所在地检验、测试和验收的费用全部由乙方负责并已包含在合同总价中。</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9.3.3</w:t>
      </w:r>
      <w:r>
        <w:rPr>
          <w:rFonts w:hint="eastAsia" w:ascii="宋体" w:hAnsi="宋体" w:eastAsia="宋体" w:cs="宋体"/>
          <w:color w:val="000000" w:themeColor="text1"/>
          <w:kern w:val="0"/>
          <w:sz w:val="24"/>
          <w:szCs w:val="24"/>
          <w:lang w:val="zh-CN"/>
          <w14:textFill>
            <w14:solidFill>
              <w14:schemeClr w14:val="tx1"/>
            </w14:solidFill>
          </w14:textFill>
        </w:rPr>
        <w:t>甲方检验人员已到卖方所在地，测试无法依照合同进行，而引起甲方人员延长逗留时间，所有由此产生的包括甲方人员在内的直接费用及成本由乙方承担。</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10.</w:t>
      </w:r>
      <w:r>
        <w:rPr>
          <w:rFonts w:hint="eastAsia" w:ascii="宋体" w:hAnsi="宋体" w:eastAsia="宋体" w:cs="宋体"/>
          <w:b/>
          <w:bCs/>
          <w:color w:val="000000" w:themeColor="text1"/>
          <w:kern w:val="0"/>
          <w:sz w:val="24"/>
          <w:szCs w:val="24"/>
          <w:lang w:val="zh-CN"/>
          <w14:textFill>
            <w14:solidFill>
              <w14:schemeClr w14:val="tx1"/>
            </w14:solidFill>
          </w14:textFill>
        </w:rPr>
        <w:t>交货方式及交货日期</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交货方式：现场交货，乙方负责办理运输和保险，将货物运抵现场。</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交货时间应根据产品的特点实事求是填写，进口产品90个工作日内，国产产品60个工作日内。特殊产品交货时间需说明。</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交货日期：所有货物运抵现场并经双方开箱验收合格之日。</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11.检验和验收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11.1</w:t>
      </w:r>
      <w:r>
        <w:rPr>
          <w:rFonts w:hint="eastAsia" w:ascii="宋体" w:hAnsi="宋体" w:eastAsia="宋体" w:cs="宋体"/>
          <w:color w:val="000000" w:themeColor="text1"/>
          <w:kern w:val="0"/>
          <w:sz w:val="24"/>
          <w:szCs w:val="24"/>
          <w:lang w:val="zh-CN"/>
          <w14:textFill>
            <w14:solidFill>
              <w14:schemeClr w14:val="tx1"/>
            </w14:solidFill>
          </w14:textFill>
        </w:rPr>
        <w:t>开箱验收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11.1.1</w:t>
      </w:r>
      <w:r>
        <w:rPr>
          <w:rFonts w:hint="eastAsia" w:ascii="宋体" w:hAnsi="宋体" w:eastAsia="宋体" w:cs="宋体"/>
          <w:color w:val="000000" w:themeColor="text1"/>
          <w:kern w:val="0"/>
          <w:sz w:val="24"/>
          <w:szCs w:val="24"/>
          <w:lang w:val="zh-CN"/>
          <w14:textFill>
            <w14:solidFill>
              <w14:schemeClr w14:val="tx1"/>
            </w14:solidFill>
          </w14:textFill>
        </w:rPr>
        <w:t>货物运抵现场后，双方应及时开箱验收，并制作验收记录，以确认与本合同约定的数量、型号等是否一致。</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11.1.2 </w:t>
      </w:r>
      <w:r>
        <w:rPr>
          <w:rFonts w:hint="eastAsia" w:ascii="宋体" w:hAnsi="宋体" w:eastAsia="宋体" w:cs="宋体"/>
          <w:color w:val="000000" w:themeColor="text1"/>
          <w:kern w:val="0"/>
          <w:sz w:val="24"/>
          <w:szCs w:val="24"/>
          <w:lang w:val="zh-CN"/>
          <w14:textFill>
            <w14:solidFill>
              <w14:schemeClr w14:val="tx1"/>
            </w14:solidFill>
          </w14:textFill>
        </w:rPr>
        <w:t>乙方应在交货前对货物的质量、规格、数量等进行详细而全面的检验，并出具证明货物符合合同规定的文件。该文件将作为申请付款单据的一部分，但有关质量、规格、数量的检验不应视为最终检验。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11.1.3 </w:t>
      </w:r>
      <w:r>
        <w:rPr>
          <w:rFonts w:hint="eastAsia" w:ascii="宋体" w:hAnsi="宋体" w:eastAsia="宋体" w:cs="宋体"/>
          <w:color w:val="000000" w:themeColor="text1"/>
          <w:kern w:val="0"/>
          <w:sz w:val="24"/>
          <w:szCs w:val="24"/>
          <w:lang w:val="zh-CN"/>
          <w14:textFill>
            <w14:solidFill>
              <w14:schemeClr w14:val="tx1"/>
            </w14:solidFill>
          </w14:textFill>
        </w:rPr>
        <w:t>开箱验收中如发现货物的数量、规格与合同约定不符，甲方有权拒收货物，乙方应及时按甲方要求免费对拒收货物采取更换或其他必要的补救措施，直至开箱验收合格，方视为乙方完成交货。</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  </w:t>
      </w:r>
      <w:r>
        <w:rPr>
          <w:rFonts w:hint="eastAsia" w:ascii="宋体" w:hAnsi="宋体" w:eastAsia="宋体" w:cs="宋体"/>
          <w:color w:val="000000" w:themeColor="text1"/>
          <w:kern w:val="0"/>
          <w:sz w:val="24"/>
          <w:szCs w:val="24"/>
          <w:lang w:val="zh-CN"/>
          <w14:textFill>
            <w14:solidFill>
              <w14:schemeClr w14:val="tx1"/>
            </w14:solidFill>
          </w14:textFill>
        </w:rPr>
        <w:t>检验验收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11.2.1 </w:t>
      </w:r>
      <w:r>
        <w:rPr>
          <w:rFonts w:hint="eastAsia" w:ascii="宋体" w:hAnsi="宋体" w:eastAsia="宋体" w:cs="宋体"/>
          <w:color w:val="000000" w:themeColor="text1"/>
          <w:kern w:val="0"/>
          <w:sz w:val="24"/>
          <w:szCs w:val="24"/>
          <w:lang w:val="zh-CN"/>
          <w14:textFill>
            <w14:solidFill>
              <w14:schemeClr w14:val="tx1"/>
            </w14:solidFill>
          </w14:textFill>
        </w:rPr>
        <w:t>交货完成后，乙方应及时组装、调试、试运行，按照合同专用条款规定的试运行完成后，双方及时组织对货物检验验收。合同双方均须派人参加合同要求双方参加的试验、检验。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11.2.2 </w:t>
      </w:r>
      <w:r>
        <w:rPr>
          <w:rFonts w:hint="eastAsia" w:ascii="宋体" w:hAnsi="宋体" w:eastAsia="宋体" w:cs="宋体"/>
          <w:color w:val="000000" w:themeColor="text1"/>
          <w:kern w:val="0"/>
          <w:sz w:val="24"/>
          <w:szCs w:val="24"/>
          <w:lang w:val="zh-CN"/>
          <w14:textFill>
            <w14:solidFill>
              <w14:schemeClr w14:val="tx1"/>
            </w14:solidFill>
          </w14:textFill>
        </w:rPr>
        <w:t>在具体实施合同规定的检验验收之前，乙方需提前提交相应的测试计划（包括测试程序、测试内容和检验标准、试验时间安排等）供甲方确认。</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11.2.3  </w:t>
      </w:r>
      <w:r>
        <w:rPr>
          <w:rFonts w:hint="eastAsia" w:ascii="宋体" w:hAnsi="宋体" w:eastAsia="宋体" w:cs="宋体"/>
          <w:color w:val="000000" w:themeColor="text1"/>
          <w:kern w:val="0"/>
          <w:sz w:val="24"/>
          <w:szCs w:val="24"/>
          <w:lang w:val="zh-CN"/>
          <w14:textFill>
            <w14:solidFill>
              <w14:schemeClr w14:val="tx1"/>
            </w14:solidFill>
          </w14:textFill>
        </w:rPr>
        <w:t>除需甲方确认的试验验收外，乙方还应对所有检验验收测试的结果、步骤、原始数据等作妥善记录。如甲方要求，乙方应提供这些记录给买方。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11.2.4  </w:t>
      </w:r>
      <w:r>
        <w:rPr>
          <w:rFonts w:hint="eastAsia" w:ascii="宋体" w:hAnsi="宋体" w:eastAsia="宋体" w:cs="宋体"/>
          <w:color w:val="000000" w:themeColor="text1"/>
          <w:kern w:val="0"/>
          <w:sz w:val="24"/>
          <w:szCs w:val="24"/>
          <w:lang w:val="zh-CN"/>
          <w14:textFill>
            <w14:solidFill>
              <w14:schemeClr w14:val="tx1"/>
            </w14:solidFill>
          </w14:textFill>
        </w:rPr>
        <w:t>检验测试出现全部或部分未达到本合同所约定的技术指标，甲方有权选择下列任一处理方式：</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a.</w:t>
      </w:r>
      <w:r>
        <w:rPr>
          <w:rFonts w:hint="eastAsia" w:ascii="宋体" w:hAnsi="宋体" w:eastAsia="宋体" w:cs="宋体"/>
          <w:color w:val="000000" w:themeColor="text1"/>
          <w:kern w:val="0"/>
          <w:sz w:val="24"/>
          <w:szCs w:val="24"/>
          <w:lang w:val="zh-CN"/>
          <w14:textFill>
            <w14:solidFill>
              <w14:schemeClr w14:val="tx1"/>
            </w14:solidFill>
          </w14:textFill>
        </w:rPr>
        <w:t>重新测试直至合格为止；</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b.</w:t>
      </w:r>
      <w:r>
        <w:rPr>
          <w:rFonts w:hint="eastAsia" w:ascii="宋体" w:hAnsi="宋体" w:eastAsia="宋体" w:cs="宋体"/>
          <w:color w:val="000000" w:themeColor="text1"/>
          <w:kern w:val="0"/>
          <w:sz w:val="24"/>
          <w:szCs w:val="24"/>
          <w:lang w:val="zh-CN"/>
          <w14:textFill>
            <w14:solidFill>
              <w14:schemeClr w14:val="tx1"/>
            </w14:solidFill>
          </w14:textFill>
        </w:rPr>
        <w:t>要求乙方对货物进行免费更换，然后重新测试直至合格为止；</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无论选择何种方式，甲方因此而发生的因卖方原因引起的所有费用均由乙方负担。</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11.3  </w:t>
      </w:r>
      <w:r>
        <w:rPr>
          <w:rFonts w:hint="eastAsia" w:ascii="宋体" w:hAnsi="宋体" w:eastAsia="宋体" w:cs="宋体"/>
          <w:color w:val="000000" w:themeColor="text1"/>
          <w:kern w:val="0"/>
          <w:sz w:val="24"/>
          <w:szCs w:val="24"/>
          <w:lang w:val="zh-CN"/>
          <w14:textFill>
            <w14:solidFill>
              <w14:schemeClr w14:val="tx1"/>
            </w14:solidFill>
          </w14:textFill>
        </w:rPr>
        <w:t>使用过程检验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11.3.1</w:t>
      </w:r>
      <w:r>
        <w:rPr>
          <w:rFonts w:hint="eastAsia" w:ascii="宋体" w:hAnsi="宋体" w:eastAsia="宋体" w:cs="宋体"/>
          <w:color w:val="000000" w:themeColor="text1"/>
          <w:kern w:val="0"/>
          <w:sz w:val="24"/>
          <w:szCs w:val="24"/>
          <w:lang w:val="zh-CN"/>
          <w14:textFill>
            <w14:solidFill>
              <w14:schemeClr w14:val="tx1"/>
            </w14:solidFill>
          </w14:textFill>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11.3.2</w:t>
      </w:r>
      <w:r>
        <w:rPr>
          <w:rFonts w:hint="eastAsia" w:ascii="宋体" w:hAnsi="宋体" w:eastAsia="宋体" w:cs="宋体"/>
          <w:color w:val="000000" w:themeColor="text1"/>
          <w:kern w:val="0"/>
          <w:sz w:val="24"/>
          <w:szCs w:val="24"/>
          <w:lang w:val="zh-CN"/>
          <w14:textFill>
            <w14:solidFill>
              <w14:schemeClr w14:val="tx1"/>
            </w14:solidFill>
          </w14:textFill>
        </w:rPr>
        <w:t>如果合同双方对乙方提供的上述试验结果报告的解释有分歧，双方须于出现分歧后</w:t>
      </w:r>
      <w:r>
        <w:rPr>
          <w:rFonts w:hint="eastAsia" w:ascii="宋体" w:hAnsi="宋体" w:eastAsia="宋体" w:cs="宋体"/>
          <w:color w:val="000000" w:themeColor="text1"/>
          <w:kern w:val="0"/>
          <w:sz w:val="24"/>
          <w:szCs w:val="24"/>
          <w14:textFill>
            <w14:solidFill>
              <w14:schemeClr w14:val="tx1"/>
            </w14:solidFill>
          </w14:textFill>
        </w:rPr>
        <w:t>10</w:t>
      </w:r>
      <w:r>
        <w:rPr>
          <w:rFonts w:hint="eastAsia" w:ascii="宋体" w:hAnsi="宋体" w:eastAsia="宋体" w:cs="宋体"/>
          <w:color w:val="000000" w:themeColor="text1"/>
          <w:kern w:val="0"/>
          <w:sz w:val="24"/>
          <w:szCs w:val="24"/>
          <w:lang w:val="zh-CN"/>
          <w14:textFill>
            <w14:solidFill>
              <w14:schemeClr w14:val="tx1"/>
            </w14:solidFill>
          </w14:textFill>
        </w:rPr>
        <w:t>天内给对方声明，以陈述己方的观点。声明须附有关证据。分歧应通过协商解决。</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12.</w:t>
      </w:r>
      <w:r>
        <w:rPr>
          <w:rFonts w:hint="eastAsia" w:ascii="宋体" w:hAnsi="宋体" w:eastAsia="宋体" w:cs="宋体"/>
          <w:b/>
          <w:bCs/>
          <w:color w:val="000000" w:themeColor="text1"/>
          <w:kern w:val="0"/>
          <w:sz w:val="24"/>
          <w:szCs w:val="24"/>
          <w:lang w:val="zh-CN"/>
          <w14:textFill>
            <w14:solidFill>
              <w14:schemeClr w14:val="tx1"/>
            </w14:solidFill>
          </w14:textFill>
        </w:rPr>
        <w:t>付款条件</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本合同条款下的付款方法和条件在“青海省政府采购合同书”中具体规定。</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13.</w:t>
      </w:r>
      <w:r>
        <w:rPr>
          <w:rFonts w:hint="eastAsia" w:ascii="宋体" w:hAnsi="宋体" w:eastAsia="宋体" w:cs="宋体"/>
          <w:b/>
          <w:bCs/>
          <w:color w:val="000000" w:themeColor="text1"/>
          <w:kern w:val="0"/>
          <w:sz w:val="24"/>
          <w:szCs w:val="24"/>
          <w:lang w:val="zh-CN"/>
          <w14:textFill>
            <w14:solidFill>
              <w14:schemeClr w14:val="tx1"/>
            </w14:solidFill>
          </w14:textFill>
        </w:rPr>
        <w:t>履约保证金</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13.1</w:t>
      </w:r>
      <w:r>
        <w:rPr>
          <w:rFonts w:hint="eastAsia" w:ascii="宋体" w:hAnsi="宋体" w:eastAsia="宋体" w:cs="宋体"/>
          <w:color w:val="000000" w:themeColor="text1"/>
          <w:kern w:val="0"/>
          <w:sz w:val="24"/>
          <w:szCs w:val="24"/>
          <w:lang w:val="zh-CN"/>
          <w14:textFill>
            <w14:solidFill>
              <w14:schemeClr w14:val="tx1"/>
            </w14:solidFill>
          </w14:textFill>
        </w:rPr>
        <w:t>乙方应在合同签订前，按磋商文件的约定提交履约保证金。</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13.2</w:t>
      </w:r>
      <w:r>
        <w:rPr>
          <w:rFonts w:hint="eastAsia" w:ascii="宋体" w:hAnsi="宋体" w:eastAsia="宋体" w:cs="宋体"/>
          <w:color w:val="000000" w:themeColor="text1"/>
          <w:kern w:val="0"/>
          <w:sz w:val="24"/>
          <w:szCs w:val="24"/>
          <w:lang w:val="zh-CN"/>
          <w14:textFill>
            <w14:solidFill>
              <w14:schemeClr w14:val="tx1"/>
            </w14:solidFill>
          </w14:textFill>
        </w:rPr>
        <w:t>履约保证金用于补偿甲方因乙方不能履行其合同义务而蒙受的损失。</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w:t>
      </w:r>
      <w:r>
        <w:rPr>
          <w:rFonts w:hint="eastAsia" w:ascii="宋体" w:hAnsi="宋体" w:eastAsia="宋体" w:cs="宋体"/>
          <w:color w:val="000000" w:themeColor="text1"/>
          <w:kern w:val="0"/>
          <w:sz w:val="24"/>
          <w:szCs w:val="24"/>
          <w:lang w:val="zh-CN"/>
          <w14:textFill>
            <w14:solidFill>
              <w14:schemeClr w14:val="tx1"/>
            </w14:solidFill>
          </w14:textFill>
        </w:rPr>
        <w:t>履约保证金应使用本合同货币，按下述方式之一提交（磋商文件中另有约定的除外）：</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13.3.1</w:t>
      </w:r>
      <w:r>
        <w:rPr>
          <w:rFonts w:hint="eastAsia" w:ascii="宋体" w:hAnsi="宋体" w:eastAsia="宋体" w:cs="宋体"/>
          <w:color w:val="000000" w:themeColor="text1"/>
          <w:kern w:val="0"/>
          <w:sz w:val="24"/>
          <w:szCs w:val="24"/>
          <w:lang w:val="zh-CN"/>
          <w14:textFill>
            <w14:solidFill>
              <w14:schemeClr w14:val="tx1"/>
            </w14:solidFill>
          </w14:textFill>
        </w:rPr>
        <w:t>甲方可接受的在中华人民共和国注册和营业的银行出具的履约保函；</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13.3.2 </w:t>
      </w:r>
      <w:r>
        <w:rPr>
          <w:rFonts w:hint="eastAsia" w:ascii="宋体" w:hAnsi="宋体" w:eastAsia="宋体" w:cs="宋体"/>
          <w:color w:val="000000" w:themeColor="text1"/>
          <w:kern w:val="0"/>
          <w:sz w:val="24"/>
          <w:szCs w:val="24"/>
          <w:lang w:val="zh-CN"/>
          <w14:textFill>
            <w14:solidFill>
              <w14:schemeClr w14:val="tx1"/>
            </w14:solidFill>
          </w14:textFill>
        </w:rPr>
        <w:t>支票或汇票。</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13.4</w:t>
      </w:r>
      <w:r>
        <w:rPr>
          <w:rFonts w:hint="eastAsia" w:ascii="宋体" w:hAnsi="宋体" w:eastAsia="宋体" w:cs="宋体"/>
          <w:color w:val="000000" w:themeColor="text1"/>
          <w:kern w:val="0"/>
          <w:sz w:val="24"/>
          <w:szCs w:val="24"/>
          <w:lang w:val="zh-CN"/>
          <w14:textFill>
            <w14:solidFill>
              <w14:schemeClr w14:val="tx1"/>
            </w14:solidFill>
          </w14:textFill>
        </w:rPr>
        <w:t>乙方未能按合同规定履行其义务，甲方有权从履约保证金中取得补偿。货物验收合格后，甲方将履约保证金退还乙方或转为质量保证金。</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14.</w:t>
      </w:r>
      <w:r>
        <w:rPr>
          <w:rFonts w:hint="eastAsia" w:ascii="宋体" w:hAnsi="宋体" w:eastAsia="宋体" w:cs="宋体"/>
          <w:b/>
          <w:bCs/>
          <w:color w:val="000000" w:themeColor="text1"/>
          <w:kern w:val="0"/>
          <w:sz w:val="24"/>
          <w:szCs w:val="24"/>
          <w:lang w:val="zh-CN"/>
          <w14:textFill>
            <w14:solidFill>
              <w14:schemeClr w14:val="tx1"/>
            </w14:solidFill>
          </w14:textFill>
        </w:rPr>
        <w:t>索赔</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14.1</w:t>
      </w:r>
      <w:r>
        <w:rPr>
          <w:rFonts w:hint="eastAsia" w:ascii="宋体" w:hAnsi="宋体" w:eastAsia="宋体" w:cs="宋体"/>
          <w:color w:val="000000" w:themeColor="text1"/>
          <w:kern w:val="0"/>
          <w:sz w:val="24"/>
          <w:szCs w:val="24"/>
          <w:lang w:val="zh-CN"/>
          <w14:textFill>
            <w14:solidFill>
              <w14:schemeClr w14:val="tx1"/>
            </w14:solidFill>
          </w14:textFill>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14.2</w:t>
      </w:r>
      <w:r>
        <w:rPr>
          <w:rFonts w:hint="eastAsia" w:ascii="宋体" w:hAnsi="宋体" w:eastAsia="宋体" w:cs="宋体"/>
          <w:color w:val="000000" w:themeColor="text1"/>
          <w:kern w:val="0"/>
          <w:sz w:val="24"/>
          <w:szCs w:val="24"/>
          <w:lang w:val="zh-CN"/>
          <w14:textFill>
            <w14:solidFill>
              <w14:schemeClr w14:val="tx1"/>
            </w14:solidFill>
          </w14:textFill>
        </w:rPr>
        <w:t>在履约保证期和检验期内，乙方对甲方提出的索赔负有责任，乙方应按照甲方同意的下列一种或多种方式解决索赔事宜：</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14.2.1</w:t>
      </w:r>
      <w:r>
        <w:rPr>
          <w:rFonts w:hint="eastAsia" w:ascii="宋体" w:hAnsi="宋体" w:eastAsia="宋体" w:cs="宋体"/>
          <w:color w:val="000000" w:themeColor="text1"/>
          <w:kern w:val="0"/>
          <w:sz w:val="24"/>
          <w:szCs w:val="24"/>
          <w:lang w:val="zh-CN"/>
          <w14:textFill>
            <w14:solidFill>
              <w14:schemeClr w14:val="tx1"/>
            </w14:solidFill>
          </w14:textFill>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14.2.2</w:t>
      </w:r>
      <w:r>
        <w:rPr>
          <w:rFonts w:hint="eastAsia" w:ascii="宋体" w:hAnsi="宋体" w:eastAsia="宋体" w:cs="宋体"/>
          <w:color w:val="000000" w:themeColor="text1"/>
          <w:kern w:val="0"/>
          <w:sz w:val="24"/>
          <w:szCs w:val="24"/>
          <w:lang w:val="zh-CN"/>
          <w14:textFill>
            <w14:solidFill>
              <w14:schemeClr w14:val="tx1"/>
            </w14:solidFill>
          </w14:textFill>
        </w:rPr>
        <w:t>根据货物低劣程度、损坏程度以及甲方所遭受损失的数额，经甲乙双方商定降低货物的价格，或由有资质的中介机构评估，以降低后的价格或评估价格为准。</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14.2.3</w:t>
      </w:r>
      <w:r>
        <w:rPr>
          <w:rFonts w:hint="eastAsia" w:ascii="宋体" w:hAnsi="宋体" w:eastAsia="宋体" w:cs="宋体"/>
          <w:color w:val="000000" w:themeColor="text1"/>
          <w:kern w:val="0"/>
          <w:sz w:val="24"/>
          <w:szCs w:val="24"/>
          <w:lang w:val="zh-CN"/>
          <w14:textFill>
            <w14:solidFill>
              <w14:schemeClr w14:val="tx1"/>
            </w14:solidFill>
          </w14:textFill>
        </w:rPr>
        <w:t>用符合规格、质量和性能要求的新零件、部件或货物来更换有缺陷的部分或修补缺陷部分，乙方应承担一切费用和风险，并负担甲方所发生的一切直接费用。同时，乙方应相应延长修补或更换件的履约保证期。</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14.3</w:t>
      </w:r>
      <w:r>
        <w:rPr>
          <w:rFonts w:hint="eastAsia" w:ascii="宋体" w:hAnsi="宋体" w:eastAsia="宋体" w:cs="宋体"/>
          <w:color w:val="000000" w:themeColor="text1"/>
          <w:kern w:val="0"/>
          <w:sz w:val="24"/>
          <w:szCs w:val="24"/>
          <w:lang w:val="zh-CN"/>
          <w14:textFill>
            <w14:solidFill>
              <w14:schemeClr w14:val="tx1"/>
            </w14:solidFill>
          </w14:textFill>
        </w:rPr>
        <w:t>乙方收到甲方发出的索赔通知之日起</w:t>
      </w: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zh-CN"/>
          <w14:textFill>
            <w14:solidFill>
              <w14:schemeClr w14:val="tx1"/>
            </w14:solidFill>
          </w14:textFill>
        </w:rPr>
        <w:t>个工作日内未作答复的，甲方可从合同款或履约保证金中扣回索赔金额，如金额不足以补偿索赔金额，乙方应补足差额部分。</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15.</w:t>
      </w:r>
      <w:r>
        <w:rPr>
          <w:rFonts w:hint="eastAsia" w:ascii="宋体" w:hAnsi="宋体" w:eastAsia="宋体" w:cs="宋体"/>
          <w:b/>
          <w:bCs/>
          <w:color w:val="000000" w:themeColor="text1"/>
          <w:kern w:val="0"/>
          <w:sz w:val="24"/>
          <w:szCs w:val="24"/>
          <w:lang w:val="zh-CN"/>
          <w14:textFill>
            <w14:solidFill>
              <w14:schemeClr w14:val="tx1"/>
            </w14:solidFill>
          </w14:textFill>
        </w:rPr>
        <w:t>迟延交货</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15.1 </w:t>
      </w:r>
      <w:r>
        <w:rPr>
          <w:rFonts w:hint="eastAsia" w:ascii="宋体" w:hAnsi="宋体" w:eastAsia="宋体" w:cs="宋体"/>
          <w:color w:val="000000" w:themeColor="text1"/>
          <w:kern w:val="0"/>
          <w:sz w:val="24"/>
          <w:szCs w:val="24"/>
          <w:lang w:val="zh-CN"/>
          <w14:textFill>
            <w14:solidFill>
              <w14:schemeClr w14:val="tx1"/>
            </w14:solidFill>
          </w14:textFill>
        </w:rPr>
        <w:t>乙方应按照合同约定的时间交货和提供服务。</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15.2 </w:t>
      </w:r>
      <w:r>
        <w:rPr>
          <w:rFonts w:hint="eastAsia" w:ascii="宋体" w:hAnsi="宋体" w:eastAsia="宋体" w:cs="宋体"/>
          <w:color w:val="000000" w:themeColor="text1"/>
          <w:kern w:val="0"/>
          <w:sz w:val="24"/>
          <w:szCs w:val="24"/>
          <w:lang w:val="zh-CN"/>
          <w14:textFill>
            <w14:solidFill>
              <w14:schemeClr w14:val="tx1"/>
            </w14:solidFill>
          </w14:textFill>
        </w:rPr>
        <w:t>除不可抗力因素外，乙方迟延交货，甲方有权提出违约损失赔偿或解除合同。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15.3</w:t>
      </w:r>
      <w:r>
        <w:rPr>
          <w:rFonts w:hint="eastAsia" w:ascii="宋体" w:hAnsi="宋体" w:eastAsia="宋体" w:cs="宋体"/>
          <w:color w:val="000000" w:themeColor="text1"/>
          <w:kern w:val="0"/>
          <w:sz w:val="24"/>
          <w:szCs w:val="24"/>
          <w:lang w:val="zh-CN"/>
          <w14:textFill>
            <w14:solidFill>
              <w14:schemeClr w14:val="tx1"/>
            </w14:solidFill>
          </w14:textFill>
        </w:rPr>
        <w:t>在履行合同过程中，乙方遇到不能按时交货和提供服务的情况，应及时以书面形式将不能按时交货的理由、预期延误时间通知甲方。甲方收到乙方通知后，认为其理由正当的，可酌情延长交货时间。</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16.</w:t>
      </w:r>
      <w:r>
        <w:rPr>
          <w:rFonts w:hint="eastAsia" w:ascii="宋体" w:hAnsi="宋体" w:eastAsia="宋体" w:cs="宋体"/>
          <w:b/>
          <w:bCs/>
          <w:color w:val="000000" w:themeColor="text1"/>
          <w:kern w:val="0"/>
          <w:sz w:val="24"/>
          <w:szCs w:val="24"/>
          <w:lang w:val="zh-CN"/>
          <w14:textFill>
            <w14:solidFill>
              <w14:schemeClr w14:val="tx1"/>
            </w14:solidFill>
          </w14:textFill>
        </w:rPr>
        <w:t>违约赔偿</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除不可抗力因素外，乙方没有按照合同规定的时间交货和提供服务，甲方可要求乙方支付违约金。违约金每日按合同总价款的千分之五计收。</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17.</w:t>
      </w:r>
      <w:r>
        <w:rPr>
          <w:rFonts w:hint="eastAsia" w:ascii="宋体" w:hAnsi="宋体" w:eastAsia="宋体" w:cs="宋体"/>
          <w:b/>
          <w:bCs/>
          <w:color w:val="000000" w:themeColor="text1"/>
          <w:kern w:val="0"/>
          <w:sz w:val="24"/>
          <w:szCs w:val="24"/>
          <w:lang w:val="zh-CN"/>
          <w14:textFill>
            <w14:solidFill>
              <w14:schemeClr w14:val="tx1"/>
            </w14:solidFill>
          </w14:textFill>
        </w:rPr>
        <w:t>不可抗力</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17.1.</w:t>
      </w:r>
      <w:r>
        <w:rPr>
          <w:rFonts w:hint="eastAsia" w:ascii="宋体" w:hAnsi="宋体" w:eastAsia="宋体" w:cs="宋体"/>
          <w:color w:val="000000" w:themeColor="text1"/>
          <w:kern w:val="0"/>
          <w:sz w:val="24"/>
          <w:szCs w:val="24"/>
          <w:lang w:val="zh-CN"/>
          <w14:textFill>
            <w14:solidFill>
              <w14:schemeClr w14:val="tx1"/>
            </w14:solidFill>
          </w14:textFill>
        </w:rPr>
        <w:t>双方中任何一方遭遇法律规定的不可抗力，致使合同履行受阻时，履行合同的期限应予延长，延长的期限应相当于不可抗力所影响的时间。</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17.2</w:t>
      </w:r>
      <w:r>
        <w:rPr>
          <w:rFonts w:hint="eastAsia" w:ascii="宋体" w:hAnsi="宋体" w:eastAsia="宋体" w:cs="宋体"/>
          <w:color w:val="000000" w:themeColor="text1"/>
          <w:kern w:val="0"/>
          <w:sz w:val="24"/>
          <w:szCs w:val="24"/>
          <w:lang w:val="zh-CN"/>
          <w14:textFill>
            <w14:solidFill>
              <w14:schemeClr w14:val="tx1"/>
            </w14:solidFill>
          </w14:textFill>
        </w:rPr>
        <w:t>受事故影响的一方应在不可抗力的事故发生后以书面形式通知另一方。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17.3</w:t>
      </w:r>
      <w:r>
        <w:rPr>
          <w:rFonts w:hint="eastAsia" w:ascii="宋体" w:hAnsi="宋体" w:eastAsia="宋体" w:cs="宋体"/>
          <w:color w:val="000000" w:themeColor="text1"/>
          <w:kern w:val="0"/>
          <w:sz w:val="24"/>
          <w:szCs w:val="24"/>
          <w:lang w:val="zh-CN"/>
          <w14:textFill>
            <w14:solidFill>
              <w14:schemeClr w14:val="tx1"/>
            </w14:solidFill>
          </w14:textFill>
        </w:rPr>
        <w:t>不可抗力使合同的某些内容有变更必要的，双方应通过协商达成进一步履行合同的协议，因不可抗力致使合同不能履行的，合同终止。</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18.</w:t>
      </w:r>
      <w:r>
        <w:rPr>
          <w:rFonts w:hint="eastAsia" w:ascii="宋体" w:hAnsi="宋体" w:eastAsia="宋体" w:cs="宋体"/>
          <w:b/>
          <w:bCs/>
          <w:color w:val="000000" w:themeColor="text1"/>
          <w:kern w:val="0"/>
          <w:sz w:val="24"/>
          <w:szCs w:val="24"/>
          <w:lang w:val="zh-CN"/>
          <w14:textFill>
            <w14:solidFill>
              <w14:schemeClr w14:val="tx1"/>
            </w14:solidFill>
          </w14:textFill>
        </w:rPr>
        <w:t>税费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与本合同有关的一切税费均由乙方承担。</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19.</w:t>
      </w:r>
      <w:r>
        <w:rPr>
          <w:rFonts w:hint="eastAsia" w:ascii="宋体" w:hAnsi="宋体" w:eastAsia="宋体" w:cs="宋体"/>
          <w:b/>
          <w:bCs/>
          <w:color w:val="000000" w:themeColor="text1"/>
          <w:kern w:val="0"/>
          <w:sz w:val="24"/>
          <w:szCs w:val="24"/>
          <w:lang w:val="zh-CN"/>
          <w14:textFill>
            <w14:solidFill>
              <w14:schemeClr w14:val="tx1"/>
            </w14:solidFill>
          </w14:textFill>
        </w:rPr>
        <w:t>合同争议的解决</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19.1</w:t>
      </w:r>
      <w:r>
        <w:rPr>
          <w:rFonts w:hint="eastAsia" w:ascii="宋体" w:hAnsi="宋体" w:eastAsia="宋体" w:cs="宋体"/>
          <w:color w:val="000000" w:themeColor="text1"/>
          <w:kern w:val="0"/>
          <w:sz w:val="24"/>
          <w:szCs w:val="24"/>
          <w:lang w:val="zh-CN"/>
          <w14:textFill>
            <w14:solidFill>
              <w14:schemeClr w14:val="tx1"/>
            </w14:solidFill>
          </w14:textFill>
        </w:rPr>
        <w:t>甲方和乙方由于本合同的履行而发生任何争议时，双方可先通过协商解决。</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19.2</w:t>
      </w:r>
      <w:r>
        <w:rPr>
          <w:rFonts w:hint="eastAsia" w:ascii="宋体" w:hAnsi="宋体" w:eastAsia="宋体" w:cs="宋体"/>
          <w:color w:val="000000" w:themeColor="text1"/>
          <w:kern w:val="0"/>
          <w:sz w:val="24"/>
          <w:szCs w:val="24"/>
          <w:lang w:val="zh-CN"/>
          <w14:textFill>
            <w14:solidFill>
              <w14:schemeClr w14:val="tx1"/>
            </w14:solidFill>
          </w14:textFill>
        </w:rPr>
        <w:t>任何一方不愿通过协商或通过协商仍不能解决争议，则双方中任何一方均应向甲方所在地人民法院起诉。</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20.</w:t>
      </w:r>
      <w:r>
        <w:rPr>
          <w:rFonts w:hint="eastAsia" w:ascii="宋体" w:hAnsi="宋体" w:eastAsia="宋体" w:cs="宋体"/>
          <w:b/>
          <w:bCs/>
          <w:color w:val="000000" w:themeColor="text1"/>
          <w:kern w:val="0"/>
          <w:sz w:val="24"/>
          <w:szCs w:val="24"/>
          <w:lang w:val="zh-CN"/>
          <w14:textFill>
            <w14:solidFill>
              <w14:schemeClr w14:val="tx1"/>
            </w14:solidFill>
          </w14:textFill>
        </w:rPr>
        <w:t>违约解除合同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w:t>
      </w:r>
      <w:r>
        <w:rPr>
          <w:rFonts w:hint="eastAsia" w:ascii="宋体" w:hAnsi="宋体" w:eastAsia="宋体" w:cs="宋体"/>
          <w:color w:val="000000" w:themeColor="text1"/>
          <w:kern w:val="0"/>
          <w:sz w:val="24"/>
          <w:szCs w:val="24"/>
          <w:lang w:val="zh-CN"/>
          <w14:textFill>
            <w14:solidFill>
              <w14:schemeClr w14:val="tx1"/>
            </w14:solidFill>
          </w14:textFill>
        </w:rPr>
        <w:t>出现下列情形之一的，视为乙方违约。甲方可向乙方发出书面通知，部分或全部终止合同，同时保留向乙方索赔的权利。</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20.1.1</w:t>
      </w:r>
      <w:r>
        <w:rPr>
          <w:rFonts w:hint="eastAsia" w:ascii="宋体" w:hAnsi="宋体" w:eastAsia="宋体" w:cs="宋体"/>
          <w:color w:val="000000" w:themeColor="text1"/>
          <w:kern w:val="0"/>
          <w:sz w:val="24"/>
          <w:szCs w:val="24"/>
          <w:lang w:val="zh-CN"/>
          <w14:textFill>
            <w14:solidFill>
              <w14:schemeClr w14:val="tx1"/>
            </w14:solidFill>
          </w14:textFill>
        </w:rPr>
        <w:t>乙方未能在合同规定的限期或甲方同意延长的限期内，提供全部或部分货物的；</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20.1.2</w:t>
      </w:r>
      <w:r>
        <w:rPr>
          <w:rFonts w:hint="eastAsia" w:ascii="宋体" w:hAnsi="宋体" w:eastAsia="宋体" w:cs="宋体"/>
          <w:color w:val="000000" w:themeColor="text1"/>
          <w:kern w:val="0"/>
          <w:sz w:val="24"/>
          <w:szCs w:val="24"/>
          <w:lang w:val="zh-CN"/>
          <w14:textFill>
            <w14:solidFill>
              <w14:schemeClr w14:val="tx1"/>
            </w14:solidFill>
          </w14:textFill>
        </w:rPr>
        <w:t>乙方未能履行合同规定的其它主要义务的；</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20.1.3</w:t>
      </w:r>
      <w:r>
        <w:rPr>
          <w:rFonts w:hint="eastAsia" w:ascii="宋体" w:hAnsi="宋体" w:eastAsia="宋体" w:cs="宋体"/>
          <w:color w:val="000000" w:themeColor="text1"/>
          <w:kern w:val="0"/>
          <w:sz w:val="24"/>
          <w:szCs w:val="24"/>
          <w:lang w:val="zh-CN"/>
          <w14:textFill>
            <w14:solidFill>
              <w14:schemeClr w14:val="tx1"/>
            </w14:solidFill>
          </w14:textFill>
        </w:rPr>
        <w:t>乙方在本合同履行过程中有欺诈行为的。</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20.2</w:t>
      </w:r>
      <w:r>
        <w:rPr>
          <w:rFonts w:hint="eastAsia" w:ascii="宋体" w:hAnsi="宋体" w:eastAsia="宋体" w:cs="宋体"/>
          <w:color w:val="000000" w:themeColor="text1"/>
          <w:kern w:val="0"/>
          <w:sz w:val="24"/>
          <w:szCs w:val="24"/>
          <w:lang w:val="zh-CN"/>
          <w14:textFill>
            <w14:solidFill>
              <w14:schemeClr w14:val="tx1"/>
            </w14:solidFill>
          </w14:textFill>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21.</w:t>
      </w:r>
      <w:r>
        <w:rPr>
          <w:rFonts w:hint="eastAsia" w:ascii="宋体" w:hAnsi="宋体" w:eastAsia="宋体" w:cs="宋体"/>
          <w:b/>
          <w:bCs/>
          <w:color w:val="000000" w:themeColor="text1"/>
          <w:kern w:val="0"/>
          <w:sz w:val="24"/>
          <w:szCs w:val="24"/>
          <w:lang w:val="zh-CN"/>
          <w14:textFill>
            <w14:solidFill>
              <w14:schemeClr w14:val="tx1"/>
            </w14:solidFill>
          </w14:textFill>
        </w:rPr>
        <w:t>破产终止合同</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乙方破产而无法完全履行本合同义务时，甲方可以书面方式通知乙方终止合同而不给予乙方补偿。该合同的终止将不损害或不影响甲方已经采取或将要采取任何行动或补救措施的权利。</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22.</w:t>
      </w:r>
      <w:r>
        <w:rPr>
          <w:rFonts w:hint="eastAsia" w:ascii="宋体" w:hAnsi="宋体" w:eastAsia="宋体" w:cs="宋体"/>
          <w:b/>
          <w:bCs/>
          <w:color w:val="000000" w:themeColor="text1"/>
          <w:kern w:val="0"/>
          <w:sz w:val="24"/>
          <w:szCs w:val="24"/>
          <w:lang w:val="zh-CN"/>
          <w14:textFill>
            <w14:solidFill>
              <w14:schemeClr w14:val="tx1"/>
            </w14:solidFill>
          </w14:textFill>
        </w:rPr>
        <w:t>转让和分包</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22.1</w:t>
      </w:r>
      <w:r>
        <w:rPr>
          <w:rFonts w:hint="eastAsia" w:ascii="宋体" w:hAnsi="宋体" w:eastAsia="宋体" w:cs="宋体"/>
          <w:color w:val="000000" w:themeColor="text1"/>
          <w:kern w:val="0"/>
          <w:sz w:val="24"/>
          <w:szCs w:val="24"/>
          <w:lang w:val="zh-CN"/>
          <w14:textFill>
            <w14:solidFill>
              <w14:schemeClr w14:val="tx1"/>
            </w14:solidFill>
          </w14:textFill>
        </w:rPr>
        <w:t>政府采购合同不能转让。</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22.2</w:t>
      </w:r>
      <w:r>
        <w:rPr>
          <w:rFonts w:hint="eastAsia" w:ascii="宋体" w:hAnsi="宋体" w:eastAsia="宋体" w:cs="宋体"/>
          <w:color w:val="000000" w:themeColor="text1"/>
          <w:kern w:val="0"/>
          <w:sz w:val="24"/>
          <w:szCs w:val="24"/>
          <w:lang w:val="zh-CN"/>
          <w14:textFill>
            <w14:solidFill>
              <w14:schemeClr w14:val="tx1"/>
            </w14:solidFill>
          </w14:textFill>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23.</w:t>
      </w:r>
      <w:r>
        <w:rPr>
          <w:rFonts w:hint="eastAsia" w:ascii="宋体" w:hAnsi="宋体" w:eastAsia="宋体" w:cs="宋体"/>
          <w:b/>
          <w:bCs/>
          <w:color w:val="000000" w:themeColor="text1"/>
          <w:kern w:val="0"/>
          <w:sz w:val="24"/>
          <w:szCs w:val="24"/>
          <w:lang w:val="zh-CN"/>
          <w14:textFill>
            <w14:solidFill>
              <w14:schemeClr w14:val="tx1"/>
            </w14:solidFill>
          </w14:textFill>
        </w:rPr>
        <w:t>合同修改</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甲方和乙方都不得擅自变更本合同，但合同继续履行将损害国家和社会公共利益的除外。如必须对合同条款进行改动时，当事人双方须共同签署书面文件，做为合同的补充。</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24.</w:t>
      </w:r>
      <w:r>
        <w:rPr>
          <w:rFonts w:hint="eastAsia" w:ascii="宋体" w:hAnsi="宋体" w:eastAsia="宋体" w:cs="宋体"/>
          <w:b/>
          <w:bCs/>
          <w:color w:val="000000" w:themeColor="text1"/>
          <w:kern w:val="0"/>
          <w:sz w:val="24"/>
          <w:szCs w:val="24"/>
          <w:lang w:val="zh-CN"/>
          <w14:textFill>
            <w14:solidFill>
              <w14:schemeClr w14:val="tx1"/>
            </w14:solidFill>
          </w14:textFill>
        </w:rPr>
        <w:t>通知</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本合同任何一方给另一方的通知，都应以书面形式发送，而另一方也应以书面形式确认并发送到对方明确的地址。</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25.</w:t>
      </w:r>
      <w:r>
        <w:rPr>
          <w:rFonts w:hint="eastAsia" w:ascii="宋体" w:hAnsi="宋体" w:eastAsia="宋体" w:cs="宋体"/>
          <w:b/>
          <w:bCs/>
          <w:color w:val="000000" w:themeColor="text1"/>
          <w:kern w:val="0"/>
          <w:sz w:val="24"/>
          <w:szCs w:val="24"/>
          <w:lang w:val="zh-CN"/>
          <w14:textFill>
            <w14:solidFill>
              <w14:schemeClr w14:val="tx1"/>
            </w14:solidFill>
          </w14:textFill>
        </w:rPr>
        <w:t>计量单位</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除技术规范中另有规定外</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计量单位均使用国家法定计量单位。</w:t>
      </w:r>
    </w:p>
    <w:p>
      <w:pPr>
        <w:autoSpaceDE w:val="0"/>
        <w:autoSpaceDN w:val="0"/>
        <w:spacing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26.</w:t>
      </w:r>
      <w:r>
        <w:rPr>
          <w:rFonts w:hint="eastAsia" w:ascii="宋体" w:hAnsi="宋体" w:eastAsia="宋体" w:cs="宋体"/>
          <w:b/>
          <w:bCs/>
          <w:color w:val="000000" w:themeColor="text1"/>
          <w:kern w:val="0"/>
          <w:sz w:val="24"/>
          <w:szCs w:val="24"/>
          <w:lang w:val="zh-CN"/>
          <w14:textFill>
            <w14:solidFill>
              <w14:schemeClr w14:val="tx1"/>
            </w14:solidFill>
          </w14:textFill>
        </w:rPr>
        <w:t>适用法律</w:t>
      </w:r>
    </w:p>
    <w:p>
      <w:pPr>
        <w:wordWrap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本合同按照中华人民共和国的相关法律进行解释。</w:t>
      </w:r>
    </w:p>
    <w:p>
      <w:pPr>
        <w:wordWrap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br w:type="page"/>
      </w:r>
    </w:p>
    <w:p>
      <w:pPr>
        <w:keepNext/>
        <w:keepLines/>
        <w:widowControl/>
        <w:snapToGrid w:val="0"/>
        <w:spacing w:line="360" w:lineRule="auto"/>
        <w:jc w:val="center"/>
        <w:outlineLvl w:val="0"/>
        <w:rPr>
          <w:rFonts w:ascii="宋体" w:hAnsi="宋体" w:eastAsia="宋体" w:cs="宋体"/>
          <w:b/>
          <w:color w:val="000000" w:themeColor="text1"/>
          <w:kern w:val="28"/>
          <w:sz w:val="36"/>
          <w:szCs w:val="20"/>
          <w14:textFill>
            <w14:solidFill>
              <w14:schemeClr w14:val="tx1"/>
            </w14:solidFill>
          </w14:textFill>
        </w:rPr>
      </w:pPr>
      <w:bookmarkStart w:id="175" w:name="_Toc111574505"/>
      <w:r>
        <w:rPr>
          <w:rFonts w:hint="eastAsia" w:ascii="宋体" w:hAnsi="宋体" w:eastAsia="宋体" w:cs="宋体"/>
          <w:b/>
          <w:color w:val="000000" w:themeColor="text1"/>
          <w:kern w:val="28"/>
          <w:sz w:val="36"/>
          <w:szCs w:val="20"/>
          <w14:textFill>
            <w14:solidFill>
              <w14:schemeClr w14:val="tx1"/>
            </w14:solidFill>
          </w14:textFill>
        </w:rPr>
        <w:t>第五部分  响应文件格式</w:t>
      </w:r>
      <w:bookmarkEnd w:id="175"/>
    </w:p>
    <w:p>
      <w:pPr>
        <w:widowControl/>
        <w:snapToGrid w:val="0"/>
        <w:spacing w:line="360" w:lineRule="auto"/>
        <w:outlineLvl w:val="1"/>
        <w:rPr>
          <w:rFonts w:ascii="宋体" w:hAnsi="宋体" w:eastAsia="宋体" w:cs="宋体"/>
          <w:b/>
          <w:color w:val="000000" w:themeColor="text1"/>
          <w:kern w:val="0"/>
          <w:sz w:val="28"/>
          <w:szCs w:val="28"/>
          <w14:textFill>
            <w14:solidFill>
              <w14:schemeClr w14:val="tx1"/>
            </w14:solidFill>
          </w14:textFill>
        </w:rPr>
      </w:pPr>
      <w:bookmarkStart w:id="176" w:name="_Toc9848"/>
      <w:bookmarkStart w:id="177" w:name="_Toc16431"/>
      <w:bookmarkStart w:id="178" w:name="_Toc111574506"/>
      <w:r>
        <w:rPr>
          <w:rFonts w:hint="eastAsia" w:ascii="宋体" w:hAnsi="宋体" w:eastAsia="宋体" w:cs="宋体"/>
          <w:b/>
          <w:color w:val="000000" w:themeColor="text1"/>
          <w:kern w:val="0"/>
          <w:sz w:val="28"/>
          <w:szCs w:val="28"/>
          <w14:textFill>
            <w14:solidFill>
              <w14:schemeClr w14:val="tx1"/>
            </w14:solidFill>
          </w14:textFill>
        </w:rPr>
        <w:t>附件1：响应文件封面</w:t>
      </w:r>
      <w:bookmarkEnd w:id="176"/>
      <w:bookmarkEnd w:id="177"/>
      <w:bookmarkEnd w:id="178"/>
    </w:p>
    <w:p>
      <w:pPr>
        <w:spacing w:line="360" w:lineRule="auto"/>
        <w:rPr>
          <w:rFonts w:ascii="宋体" w:hAnsi="宋体" w:eastAsia="宋体" w:cs="宋体"/>
          <w:b/>
          <w:color w:val="000000" w:themeColor="text1"/>
          <w:kern w:val="0"/>
          <w:sz w:val="36"/>
          <w:szCs w:val="36"/>
          <w14:textFill>
            <w14:solidFill>
              <w14:schemeClr w14:val="tx1"/>
            </w14:solidFill>
          </w14:textFill>
        </w:rPr>
      </w:pPr>
    </w:p>
    <w:p>
      <w:pPr>
        <w:spacing w:line="360" w:lineRule="auto"/>
        <w:rPr>
          <w:rFonts w:ascii="宋体" w:hAnsi="宋体" w:eastAsia="宋体" w:cs="宋体"/>
          <w:b/>
          <w:color w:val="000000" w:themeColor="text1"/>
          <w:kern w:val="0"/>
          <w:sz w:val="36"/>
          <w:szCs w:val="36"/>
          <w14:textFill>
            <w14:solidFill>
              <w14:schemeClr w14:val="tx1"/>
            </w14:solidFill>
          </w14:textFill>
        </w:rPr>
      </w:pPr>
    </w:p>
    <w:p>
      <w:pPr>
        <w:spacing w:line="360" w:lineRule="auto"/>
        <w:rPr>
          <w:rFonts w:ascii="宋体" w:hAnsi="宋体" w:eastAsia="宋体" w:cs="宋体"/>
          <w:b/>
          <w:color w:val="000000" w:themeColor="text1"/>
          <w:kern w:val="0"/>
          <w:sz w:val="36"/>
          <w:szCs w:val="36"/>
          <w14:textFill>
            <w14:solidFill>
              <w14:schemeClr w14:val="tx1"/>
            </w14:solidFill>
          </w14:textFill>
        </w:rPr>
      </w:pPr>
    </w:p>
    <w:p>
      <w:pPr>
        <w:spacing w:line="360" w:lineRule="auto"/>
        <w:ind w:firstLine="2364" w:firstLineChars="327"/>
        <w:rPr>
          <w:rFonts w:ascii="宋体" w:hAnsi="宋体" w:eastAsia="宋体" w:cs="宋体"/>
          <w:b/>
          <w:color w:val="000000" w:themeColor="text1"/>
          <w:kern w:val="0"/>
          <w:sz w:val="72"/>
          <w:szCs w:val="72"/>
          <w14:textFill>
            <w14:solidFill>
              <w14:schemeClr w14:val="tx1"/>
            </w14:solidFill>
          </w14:textFill>
        </w:rPr>
      </w:pPr>
      <w:r>
        <w:rPr>
          <w:rFonts w:hint="eastAsia" w:ascii="宋体" w:hAnsi="宋体" w:eastAsia="宋体" w:cs="宋体"/>
          <w:b/>
          <w:color w:val="000000" w:themeColor="text1"/>
          <w:kern w:val="0"/>
          <w:sz w:val="72"/>
          <w:szCs w:val="72"/>
          <w14:textFill>
            <w14:solidFill>
              <w14:schemeClr w14:val="tx1"/>
            </w14:solidFill>
          </w14:textFill>
        </w:rPr>
        <w:t>响应文件</w:t>
      </w:r>
    </w:p>
    <w:p>
      <w:pPr>
        <w:adjustRightInd w:val="0"/>
        <w:spacing w:line="360" w:lineRule="auto"/>
        <w:textAlignment w:val="baseline"/>
        <w:rPr>
          <w:rFonts w:ascii="宋体" w:hAnsi="宋体" w:eastAsia="宋体" w:cs="宋体"/>
          <w:b/>
          <w:bCs/>
          <w:color w:val="000000" w:themeColor="text1"/>
          <w:kern w:val="0"/>
          <w:sz w:val="36"/>
          <w:szCs w:val="36"/>
          <w14:textFill>
            <w14:solidFill>
              <w14:schemeClr w14:val="tx1"/>
            </w14:solidFill>
          </w14:textFill>
        </w:rPr>
      </w:pPr>
    </w:p>
    <w:p>
      <w:pPr>
        <w:adjustRightInd w:val="0"/>
        <w:spacing w:line="360" w:lineRule="auto"/>
        <w:textAlignment w:val="baseline"/>
        <w:rPr>
          <w:rFonts w:ascii="宋体" w:hAnsi="宋体" w:eastAsia="宋体" w:cs="宋体"/>
          <w:b/>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采购项目编号</w:t>
      </w:r>
      <w:r>
        <w:rPr>
          <w:rFonts w:hint="eastAsia" w:ascii="宋体" w:hAnsi="宋体" w:eastAsia="宋体" w:cs="宋体"/>
          <w:b/>
          <w:color w:val="000000" w:themeColor="text1"/>
          <w:kern w:val="0"/>
          <w:sz w:val="36"/>
          <w:szCs w:val="36"/>
          <w14:textFill>
            <w14:solidFill>
              <w14:schemeClr w14:val="tx1"/>
            </w14:solidFill>
          </w14:textFill>
        </w:rPr>
        <w:t>：</w:t>
      </w:r>
    </w:p>
    <w:p>
      <w:pPr>
        <w:adjustRightInd w:val="0"/>
        <w:spacing w:line="360" w:lineRule="auto"/>
        <w:ind w:left="2530" w:hanging="2530" w:hangingChars="700"/>
        <w:textAlignment w:val="baseline"/>
        <w:rPr>
          <w:rFonts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采购项目名称：</w:t>
      </w:r>
    </w:p>
    <w:p>
      <w:pPr>
        <w:adjustRightInd w:val="0"/>
        <w:spacing w:line="360" w:lineRule="auto"/>
        <w:textAlignment w:val="baseline"/>
        <w:rPr>
          <w:rFonts w:ascii="宋体" w:hAnsi="宋体" w:eastAsia="宋体" w:cs="宋体"/>
          <w:b/>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供应商名称</w:t>
      </w:r>
      <w:r>
        <w:rPr>
          <w:rFonts w:hint="eastAsia" w:ascii="宋体" w:hAnsi="宋体" w:eastAsia="宋体" w:cs="宋体"/>
          <w:b/>
          <w:color w:val="000000" w:themeColor="text1"/>
          <w:kern w:val="0"/>
          <w:sz w:val="36"/>
          <w:szCs w:val="36"/>
          <w14:textFill>
            <w14:solidFill>
              <w14:schemeClr w14:val="tx1"/>
            </w14:solidFill>
          </w14:textFill>
        </w:rPr>
        <w:t>：</w:t>
      </w:r>
    </w:p>
    <w:p>
      <w:pPr>
        <w:adjustRightInd w:val="0"/>
        <w:spacing w:line="360" w:lineRule="auto"/>
        <w:textAlignment w:val="baseline"/>
        <w:rPr>
          <w:rFonts w:ascii="宋体" w:hAnsi="宋体" w:eastAsia="宋体" w:cs="宋体"/>
          <w:b/>
          <w:color w:val="000000" w:themeColor="text1"/>
          <w:kern w:val="0"/>
          <w:sz w:val="36"/>
          <w:szCs w:val="36"/>
          <w14:textFill>
            <w14:solidFill>
              <w14:schemeClr w14:val="tx1"/>
            </w14:solidFill>
          </w14:textFill>
        </w:rPr>
      </w:pPr>
    </w:p>
    <w:p>
      <w:pPr>
        <w:adjustRightInd w:val="0"/>
        <w:spacing w:line="360" w:lineRule="auto"/>
        <w:textAlignment w:val="baseline"/>
        <w:rPr>
          <w:rFonts w:ascii="宋体" w:hAnsi="宋体" w:eastAsia="宋体" w:cs="宋体"/>
          <w:b/>
          <w:color w:val="000000" w:themeColor="text1"/>
          <w:kern w:val="0"/>
          <w:sz w:val="36"/>
          <w:szCs w:val="36"/>
          <w14:textFill>
            <w14:solidFill>
              <w14:schemeClr w14:val="tx1"/>
            </w14:solidFill>
          </w14:textFill>
        </w:rPr>
      </w:pPr>
    </w:p>
    <w:p>
      <w:pPr>
        <w:adjustRightInd w:val="0"/>
        <w:spacing w:line="360" w:lineRule="auto"/>
        <w:textAlignment w:val="baseline"/>
        <w:rPr>
          <w:rFonts w:ascii="宋体" w:hAnsi="宋体" w:eastAsia="宋体" w:cs="宋体"/>
          <w:b/>
          <w:color w:val="000000" w:themeColor="text1"/>
          <w:kern w:val="0"/>
          <w:sz w:val="36"/>
          <w:szCs w:val="36"/>
          <w14:textFill>
            <w14:solidFill>
              <w14:schemeClr w14:val="tx1"/>
            </w14:solidFill>
          </w14:textFill>
        </w:rPr>
      </w:pPr>
    </w:p>
    <w:p>
      <w:pPr>
        <w:spacing w:line="360" w:lineRule="auto"/>
        <w:ind w:firstLine="643" w:firstLineChars="200"/>
        <w:jc w:val="center"/>
        <w:rPr>
          <w:rFonts w:ascii="宋体" w:hAnsi="宋体" w:eastAsia="宋体" w:cs="宋体"/>
          <w:b/>
          <w:color w:val="000000" w:themeColor="text1"/>
          <w:kern w:val="0"/>
          <w:sz w:val="32"/>
          <w14:textFill>
            <w14:solidFill>
              <w14:schemeClr w14:val="tx1"/>
            </w14:solidFill>
          </w14:textFill>
        </w:rPr>
      </w:pPr>
      <w:r>
        <w:rPr>
          <w:rFonts w:hint="eastAsia" w:ascii="宋体" w:hAnsi="宋体" w:eastAsia="宋体" w:cs="宋体"/>
          <w:b/>
          <w:color w:val="000000" w:themeColor="text1"/>
          <w:kern w:val="0"/>
          <w:sz w:val="32"/>
          <w14:textFill>
            <w14:solidFill>
              <w14:schemeClr w14:val="tx1"/>
            </w14:solidFill>
          </w14:textFill>
        </w:rPr>
        <w:t xml:space="preserve">    供应商：</w:t>
      </w:r>
      <w:r>
        <w:rPr>
          <w:rFonts w:hint="eastAsia" w:ascii="宋体" w:hAnsi="宋体" w:eastAsia="宋体" w:cs="宋体"/>
          <w:b/>
          <w:color w:val="000000" w:themeColor="text1"/>
          <w:kern w:val="0"/>
          <w:sz w:val="32"/>
          <w:u w:val="single"/>
          <w14:textFill>
            <w14:solidFill>
              <w14:schemeClr w14:val="tx1"/>
            </w14:solidFill>
          </w14:textFill>
        </w:rPr>
        <w:t xml:space="preserve">             </w:t>
      </w:r>
      <w:r>
        <w:rPr>
          <w:rFonts w:hint="eastAsia" w:ascii="宋体" w:hAnsi="宋体" w:eastAsia="宋体" w:cs="宋体"/>
          <w:b/>
          <w:color w:val="000000" w:themeColor="text1"/>
          <w:kern w:val="0"/>
          <w:sz w:val="32"/>
          <w14:textFill>
            <w14:solidFill>
              <w14:schemeClr w14:val="tx1"/>
            </w14:solidFill>
          </w14:textFill>
        </w:rPr>
        <w:t>（公章）</w:t>
      </w:r>
    </w:p>
    <w:p>
      <w:pPr>
        <w:spacing w:line="360" w:lineRule="auto"/>
        <w:ind w:firstLine="643" w:firstLineChars="200"/>
        <w:jc w:val="center"/>
        <w:rPr>
          <w:rFonts w:ascii="宋体" w:hAnsi="宋体" w:eastAsia="宋体" w:cs="宋体"/>
          <w:b/>
          <w:color w:val="000000" w:themeColor="text1"/>
          <w:kern w:val="0"/>
          <w:sz w:val="32"/>
          <w14:textFill>
            <w14:solidFill>
              <w14:schemeClr w14:val="tx1"/>
            </w14:solidFill>
          </w14:textFill>
        </w:rPr>
      </w:pPr>
      <w:r>
        <w:rPr>
          <w:rFonts w:hint="eastAsia" w:ascii="宋体" w:hAnsi="宋体" w:eastAsia="宋体" w:cs="宋体"/>
          <w:b/>
          <w:color w:val="000000" w:themeColor="text1"/>
          <w:kern w:val="0"/>
          <w:sz w:val="32"/>
          <w14:textFill>
            <w14:solidFill>
              <w14:schemeClr w14:val="tx1"/>
            </w14:solidFill>
          </w14:textFill>
        </w:rPr>
        <w:t>法定代表人或委托代理人：</w:t>
      </w:r>
      <w:r>
        <w:rPr>
          <w:rFonts w:hint="eastAsia" w:ascii="宋体" w:hAnsi="宋体" w:eastAsia="宋体" w:cs="宋体"/>
          <w:b/>
          <w:color w:val="000000" w:themeColor="text1"/>
          <w:kern w:val="0"/>
          <w:sz w:val="32"/>
          <w:u w:val="single"/>
          <w14:textFill>
            <w14:solidFill>
              <w14:schemeClr w14:val="tx1"/>
            </w14:solidFill>
          </w14:textFill>
        </w:rPr>
        <w:t xml:space="preserve">      </w:t>
      </w:r>
      <w:r>
        <w:rPr>
          <w:rFonts w:hint="eastAsia" w:ascii="宋体" w:hAnsi="宋体" w:eastAsia="宋体" w:cs="宋体"/>
          <w:b/>
          <w:color w:val="000000" w:themeColor="text1"/>
          <w:kern w:val="0"/>
          <w:sz w:val="32"/>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32"/>
          <w14:textFill>
            <w14:solidFill>
              <w14:schemeClr w14:val="tx1"/>
            </w14:solidFill>
          </w14:textFill>
        </w:rPr>
      </w:pPr>
      <w:r>
        <w:rPr>
          <w:rFonts w:hint="eastAsia" w:ascii="宋体" w:hAnsi="宋体" w:eastAsia="宋体" w:cs="宋体"/>
          <w:b/>
          <w:color w:val="000000" w:themeColor="text1"/>
          <w:kern w:val="0"/>
          <w:sz w:val="32"/>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32"/>
          <w14:textFill>
            <w14:solidFill>
              <w14:schemeClr w14:val="tx1"/>
            </w14:solidFill>
          </w14:textFill>
        </w:rPr>
      </w:pPr>
      <w:r>
        <w:rPr>
          <w:rFonts w:hint="eastAsia" w:ascii="宋体" w:hAnsi="宋体" w:eastAsia="宋体" w:cs="宋体"/>
          <w:b/>
          <w:color w:val="000000" w:themeColor="text1"/>
          <w:kern w:val="0"/>
          <w:sz w:val="32"/>
          <w14:textFill>
            <w14:solidFill>
              <w14:schemeClr w14:val="tx1"/>
            </w14:solidFill>
          </w14:textFill>
        </w:rPr>
        <w:br w:type="page"/>
      </w:r>
    </w:p>
    <w:p>
      <w:pPr>
        <w:keepNext/>
        <w:pageBreakBefore/>
        <w:widowControl/>
        <w:spacing w:line="360" w:lineRule="auto"/>
        <w:jc w:val="left"/>
        <w:outlineLvl w:val="1"/>
        <w:rPr>
          <w:rFonts w:ascii="宋体" w:hAnsi="宋体" w:eastAsia="宋体" w:cs="宋体"/>
          <w:b/>
          <w:color w:val="000000" w:themeColor="text1"/>
          <w:kern w:val="0"/>
          <w:sz w:val="24"/>
          <w:szCs w:val="24"/>
          <w14:textFill>
            <w14:solidFill>
              <w14:schemeClr w14:val="tx1"/>
            </w14:solidFill>
          </w14:textFill>
        </w:rPr>
      </w:pPr>
      <w:bookmarkStart w:id="179" w:name="_Toc17238"/>
      <w:bookmarkStart w:id="180" w:name="_Toc111574507"/>
      <w:bookmarkStart w:id="181" w:name="_Toc30269"/>
      <w:r>
        <w:rPr>
          <w:rFonts w:hint="eastAsia" w:ascii="宋体" w:hAnsi="宋体" w:eastAsia="宋体" w:cs="宋体"/>
          <w:b/>
          <w:color w:val="000000" w:themeColor="text1"/>
          <w:kern w:val="0"/>
          <w:sz w:val="24"/>
          <w:szCs w:val="24"/>
          <w14:textFill>
            <w14:solidFill>
              <w14:schemeClr w14:val="tx1"/>
            </w14:solidFill>
          </w14:textFill>
        </w:rPr>
        <w:t>附件2</w:t>
      </w:r>
      <w:bookmarkStart w:id="182" w:name="_Toc376936768"/>
      <w:bookmarkStart w:id="183" w:name="_Toc325726037"/>
      <w:r>
        <w:rPr>
          <w:rFonts w:hint="eastAsia" w:ascii="宋体" w:hAnsi="宋体" w:eastAsia="宋体" w:cs="宋体"/>
          <w:b/>
          <w:color w:val="000000" w:themeColor="text1"/>
          <w:kern w:val="0"/>
          <w:sz w:val="24"/>
          <w:szCs w:val="24"/>
          <w14:textFill>
            <w14:solidFill>
              <w14:schemeClr w14:val="tx1"/>
            </w14:solidFill>
          </w14:textFill>
        </w:rPr>
        <w:t>：磋商函</w:t>
      </w:r>
      <w:bookmarkEnd w:id="179"/>
      <w:bookmarkEnd w:id="180"/>
      <w:bookmarkEnd w:id="181"/>
      <w:bookmarkEnd w:id="182"/>
      <w:bookmarkEnd w:id="183"/>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磋商函</w:t>
      </w:r>
    </w:p>
    <w:p>
      <w:pPr>
        <w:spacing w:line="360" w:lineRule="auto"/>
        <w:textAlignment w:val="baseline"/>
        <w:rPr>
          <w:rFonts w:ascii="宋体" w:hAnsi="宋体" w:eastAsia="宋体" w:cs="宋体"/>
          <w:b/>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致：青海腾仁工程招标咨询有限责任公司</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我们收到</w:t>
      </w:r>
      <w:r>
        <w:rPr>
          <w:rFonts w:hint="eastAsia" w:ascii="宋体" w:hAnsi="宋体" w:eastAsia="宋体" w:cs="宋体"/>
          <w:color w:val="000000" w:themeColor="text1"/>
          <w:kern w:val="0"/>
          <w:sz w:val="24"/>
          <w:szCs w:val="24"/>
          <w:u w:val="single"/>
          <w14:textFill>
            <w14:solidFill>
              <w14:schemeClr w14:val="tx1"/>
            </w14:solidFill>
          </w14:textFill>
        </w:rPr>
        <w:t>青海腾仁竞磋（货物）2024-008</w:t>
      </w:r>
      <w:r>
        <w:rPr>
          <w:rFonts w:hint="eastAsia" w:ascii="宋体" w:hAnsi="宋体" w:eastAsia="宋体" w:cs="宋体"/>
          <w:color w:val="000000" w:themeColor="text1"/>
          <w:kern w:val="0"/>
          <w:sz w:val="24"/>
          <w:szCs w:val="24"/>
          <w14:textFill>
            <w14:solidFill>
              <w14:schemeClr w14:val="tx1"/>
            </w14:solidFill>
          </w14:textFill>
        </w:rPr>
        <w:t>磋商文件，经研究，法定代表人（姓名、职务）正式授权（委托代理人姓名、职务）代表供应商（供应商名称、地址）提交响应文件。</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据此函，签字代表宣布同意如下：</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1、我方已详阅磋商文件的全部内容，包括澄清、修改条款等有关附件，承诺对其完全理解并接受。</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2、磋商有效期自磋商开始之日起</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个日历日内有效。如果在规定的磋商时间后，我方在磋商有效期内撤回投标或成交后不签约的，磋商保证金将被贵方没收。</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3、我方同意按照贵方要求提供与磋商有关的一切数据或资料，理解并接受贵方制定的评标办法。</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4、与本磋商有关的一切正式往来通讯请寄：</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地址：_______________        邮编：____________</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电话：_______________        传真：____________</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法定代表人姓名： ___________ 职务：____________</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jc w:val="left"/>
        <w:outlineLvl w:val="1"/>
        <w:rPr>
          <w:rFonts w:ascii="宋体" w:hAnsi="宋体" w:eastAsia="宋体" w:cs="宋体"/>
          <w:b/>
          <w:color w:val="000000" w:themeColor="text1"/>
          <w:kern w:val="0"/>
          <w:sz w:val="24"/>
          <w:szCs w:val="24"/>
          <w14:textFill>
            <w14:solidFill>
              <w14:schemeClr w14:val="tx1"/>
            </w14:solidFill>
          </w14:textFill>
        </w:rPr>
      </w:pPr>
      <w:bookmarkStart w:id="184" w:name="_Toc26950"/>
      <w:bookmarkStart w:id="185" w:name="_Toc111574508"/>
      <w:bookmarkStart w:id="186" w:name="_Toc31069"/>
      <w:r>
        <w:rPr>
          <w:rFonts w:hint="eastAsia" w:ascii="宋体" w:hAnsi="宋体" w:eastAsia="宋体" w:cs="宋体"/>
          <w:b/>
          <w:color w:val="000000" w:themeColor="text1"/>
          <w:kern w:val="0"/>
          <w:sz w:val="24"/>
          <w:szCs w:val="24"/>
          <w14:textFill>
            <w14:solidFill>
              <w14:schemeClr w14:val="tx1"/>
            </w14:solidFill>
          </w14:textFill>
        </w:rPr>
        <w:t>附件3：投标报价一览表</w:t>
      </w:r>
      <w:bookmarkEnd w:id="184"/>
      <w:bookmarkEnd w:id="185"/>
      <w:bookmarkEnd w:id="186"/>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center"/>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投标报价</w:t>
      </w:r>
      <w:r>
        <w:rPr>
          <w:rFonts w:hint="eastAsia" w:ascii="宋体" w:hAnsi="宋体" w:eastAsia="宋体" w:cs="宋体"/>
          <w:b/>
          <w:bCs/>
          <w:color w:val="000000" w:themeColor="text1"/>
          <w:kern w:val="0"/>
          <w:sz w:val="24"/>
          <w:szCs w:val="24"/>
          <w:lang w:val="zh-CN"/>
          <w14:textFill>
            <w14:solidFill>
              <w14:schemeClr w14:val="tx1"/>
            </w14:solidFill>
          </w14:textFill>
        </w:rPr>
        <w:t>一览表</w:t>
      </w:r>
    </w:p>
    <w:p>
      <w:pPr>
        <w:autoSpaceDE w:val="0"/>
        <w:autoSpaceDN w:val="0"/>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供应商名称：</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28"/>
        <w:gridCol w:w="5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项目编号</w:t>
            </w:r>
          </w:p>
        </w:tc>
        <w:tc>
          <w:tcPr>
            <w:tcW w:w="5749" w:type="dxa"/>
            <w:vAlign w:val="center"/>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项目名称</w:t>
            </w:r>
          </w:p>
        </w:tc>
        <w:tc>
          <w:tcPr>
            <w:tcW w:w="5749" w:type="dxa"/>
            <w:vAlign w:val="center"/>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投标报价</w:t>
            </w:r>
          </w:p>
        </w:tc>
        <w:tc>
          <w:tcPr>
            <w:tcW w:w="5749" w:type="dxa"/>
            <w:vAlign w:val="center"/>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交货时间</w:t>
            </w:r>
          </w:p>
        </w:tc>
        <w:tc>
          <w:tcPr>
            <w:tcW w:w="5749" w:type="dxa"/>
            <w:vAlign w:val="center"/>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免费质保期</w:t>
            </w:r>
          </w:p>
        </w:tc>
        <w:tc>
          <w:tcPr>
            <w:tcW w:w="5749" w:type="dxa"/>
            <w:vAlign w:val="center"/>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277" w:type="dxa"/>
            <w:gridSpan w:val="2"/>
            <w:vAlign w:val="center"/>
          </w:tcPr>
          <w:p>
            <w:pPr>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优惠承诺及其他：</w:t>
            </w:r>
          </w:p>
          <w:p>
            <w:pPr>
              <w:spacing w:line="360" w:lineRule="auto"/>
              <w:rPr>
                <w:rFonts w:ascii="宋体" w:hAnsi="宋体" w:eastAsia="宋体" w:cs="宋体"/>
                <w:color w:val="000000" w:themeColor="text1"/>
                <w:kern w:val="0"/>
                <w:sz w:val="24"/>
                <w:szCs w:val="24"/>
                <w:lang w:val="zh-CN"/>
                <w14:textFill>
                  <w14:solidFill>
                    <w14:schemeClr w14:val="tx1"/>
                  </w14:solidFill>
                </w14:textFill>
              </w:rPr>
            </w:pPr>
          </w:p>
          <w:p>
            <w:pPr>
              <w:spacing w:line="360" w:lineRule="auto"/>
              <w:rPr>
                <w:rFonts w:ascii="宋体" w:hAnsi="宋体" w:eastAsia="宋体" w:cs="宋体"/>
                <w:color w:val="000000" w:themeColor="text1"/>
                <w:kern w:val="0"/>
                <w:sz w:val="24"/>
                <w:szCs w:val="24"/>
                <w:lang w:val="zh-CN"/>
                <w14:textFill>
                  <w14:solidFill>
                    <w14:schemeClr w14:val="tx1"/>
                  </w14:solidFill>
                </w14:textFill>
              </w:rPr>
            </w:pPr>
          </w:p>
          <w:p>
            <w:pPr>
              <w:spacing w:line="360" w:lineRule="auto"/>
              <w:rPr>
                <w:rFonts w:ascii="宋体" w:hAnsi="宋体" w:eastAsia="宋体" w:cs="宋体"/>
                <w:color w:val="000000" w:themeColor="text1"/>
                <w:kern w:val="0"/>
                <w:sz w:val="24"/>
                <w:szCs w:val="24"/>
                <w:lang w:val="zh-CN"/>
                <w14:textFill>
                  <w14:solidFill>
                    <w14:schemeClr w14:val="tx1"/>
                  </w14:solidFill>
                </w14:textFill>
              </w:rPr>
            </w:pPr>
          </w:p>
          <w:p>
            <w:pPr>
              <w:spacing w:line="360" w:lineRule="auto"/>
              <w:rPr>
                <w:rFonts w:ascii="宋体" w:hAnsi="宋体" w:eastAsia="宋体" w:cs="宋体"/>
                <w:color w:val="000000" w:themeColor="text1"/>
                <w:kern w:val="0"/>
                <w:sz w:val="24"/>
                <w:szCs w:val="24"/>
                <w:lang w:val="zh-CN"/>
                <w14:textFill>
                  <w14:solidFill>
                    <w14:schemeClr w14:val="tx1"/>
                  </w14:solidFill>
                </w14:textFill>
              </w:rPr>
            </w:pPr>
          </w:p>
        </w:tc>
      </w:tr>
    </w:tbl>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autoSpaceDE w:val="0"/>
        <w:autoSpaceDN w:val="0"/>
        <w:spacing w:line="360" w:lineRule="auto"/>
        <w:jc w:val="center"/>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分项报价表</w:t>
      </w:r>
    </w:p>
    <w:p>
      <w:pPr>
        <w:autoSpaceDE w:val="0"/>
        <w:autoSpaceDN w:val="0"/>
        <w:spacing w:line="360" w:lineRule="auto"/>
        <w:rPr>
          <w:rFonts w:ascii="宋体" w:hAnsi="宋体" w:eastAsia="宋体" w:cs="宋体"/>
          <w:b/>
          <w:bCs/>
          <w:color w:val="000000" w:themeColor="text1"/>
          <w:kern w:val="0"/>
          <w:sz w:val="24"/>
          <w:szCs w:val="24"/>
          <w:lang w:val="zh-CN"/>
          <w14:textFill>
            <w14:solidFill>
              <w14:schemeClr w14:val="tx1"/>
            </w14:solidFill>
          </w14:textFill>
        </w:rPr>
      </w:pPr>
    </w:p>
    <w:p>
      <w:pPr>
        <w:autoSpaceDE w:val="0"/>
        <w:autoSpaceDN w:val="0"/>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供应商名称：</w:t>
      </w:r>
    </w:p>
    <w:tbl>
      <w:tblPr>
        <w:tblStyle w:val="24"/>
        <w:tblW w:w="10206" w:type="dxa"/>
        <w:jc w:val="center"/>
        <w:tblLayout w:type="fixed"/>
        <w:tblCellMar>
          <w:top w:w="0" w:type="dxa"/>
          <w:left w:w="28" w:type="dxa"/>
          <w:bottom w:w="0" w:type="dxa"/>
          <w:right w:w="28" w:type="dxa"/>
        </w:tblCellMar>
      </w:tblPr>
      <w:tblGrid>
        <w:gridCol w:w="736"/>
        <w:gridCol w:w="418"/>
        <w:gridCol w:w="1828"/>
        <w:gridCol w:w="1151"/>
        <w:gridCol w:w="1151"/>
        <w:gridCol w:w="993"/>
        <w:gridCol w:w="976"/>
        <w:gridCol w:w="993"/>
        <w:gridCol w:w="980"/>
        <w:gridCol w:w="980"/>
      </w:tblGrid>
      <w:tr>
        <w:tblPrEx>
          <w:tblCellMar>
            <w:top w:w="0" w:type="dxa"/>
            <w:left w:w="28" w:type="dxa"/>
            <w:bottom w:w="0" w:type="dxa"/>
            <w:right w:w="28" w:type="dxa"/>
          </w:tblCellMar>
        </w:tblPrEx>
        <w:trPr>
          <w:trHeight w:val="23" w:hRule="atLeast"/>
          <w:jc w:val="center"/>
        </w:trPr>
        <w:tc>
          <w:tcPr>
            <w:tcW w:w="825" w:type="dxa"/>
            <w:tcBorders>
              <w:top w:val="single" w:color="000000" w:sz="8"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序号</w:t>
            </w:r>
          </w:p>
        </w:tc>
        <w:tc>
          <w:tcPr>
            <w:tcW w:w="2542" w:type="dxa"/>
            <w:gridSpan w:val="2"/>
            <w:tcBorders>
              <w:top w:val="single" w:color="000000" w:sz="8" w:space="0"/>
              <w:left w:val="single" w:color="000000" w:sz="6" w:space="0"/>
              <w:bottom w:val="single" w:color="000000" w:sz="6" w:space="0"/>
              <w:right w:val="single" w:color="000000" w:sz="6"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产品名称</w:t>
            </w:r>
          </w:p>
        </w:tc>
        <w:tc>
          <w:tcPr>
            <w:tcW w:w="1297" w:type="dxa"/>
            <w:tcBorders>
              <w:top w:val="single" w:color="000000" w:sz="8" w:space="0"/>
              <w:left w:val="single" w:color="000000" w:sz="6" w:space="0"/>
              <w:bottom w:val="single" w:color="000000" w:sz="6" w:space="0"/>
              <w:right w:val="single" w:color="000000" w:sz="6" w:space="0"/>
            </w:tcBorders>
          </w:tcPr>
          <w:p>
            <w:pPr>
              <w:widowControl/>
              <w:spacing w:line="400" w:lineRule="exact"/>
              <w:jc w:val="center"/>
              <w:textAlignment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品牌</w:t>
            </w:r>
          </w:p>
        </w:tc>
        <w:tc>
          <w:tcPr>
            <w:tcW w:w="1297" w:type="dxa"/>
            <w:tcBorders>
              <w:top w:val="single" w:color="000000" w:sz="8" w:space="0"/>
              <w:left w:val="single" w:color="000000" w:sz="6" w:space="0"/>
              <w:bottom w:val="single" w:color="000000" w:sz="6" w:space="0"/>
              <w:right w:val="single" w:color="000000" w:sz="6" w:space="0"/>
            </w:tcBorders>
            <w:vAlign w:val="center"/>
          </w:tcPr>
          <w:p>
            <w:pPr>
              <w:widowControl/>
              <w:spacing w:line="400" w:lineRule="exact"/>
              <w:jc w:val="center"/>
              <w:textAlignment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规格型号</w:t>
            </w:r>
          </w:p>
        </w:tc>
        <w:tc>
          <w:tcPr>
            <w:tcW w:w="1118" w:type="dxa"/>
            <w:tcBorders>
              <w:top w:val="single" w:color="000000" w:sz="8" w:space="0"/>
              <w:left w:val="single" w:color="000000" w:sz="6" w:space="0"/>
              <w:bottom w:val="single" w:color="000000" w:sz="6" w:space="0"/>
              <w:right w:val="single" w:color="000000" w:sz="6"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数量</w:t>
            </w:r>
          </w:p>
        </w:tc>
        <w:tc>
          <w:tcPr>
            <w:tcW w:w="1099" w:type="dxa"/>
            <w:tcBorders>
              <w:top w:val="single" w:color="000000" w:sz="8" w:space="0"/>
              <w:left w:val="single" w:color="000000" w:sz="6" w:space="0"/>
              <w:bottom w:val="single" w:color="000000" w:sz="6" w:space="0"/>
              <w:right w:val="single" w:color="000000" w:sz="6"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单位</w:t>
            </w:r>
          </w:p>
        </w:tc>
        <w:tc>
          <w:tcPr>
            <w:tcW w:w="1118" w:type="dxa"/>
            <w:tcBorders>
              <w:top w:val="single" w:color="000000" w:sz="8" w:space="0"/>
              <w:left w:val="single" w:color="000000" w:sz="6" w:space="0"/>
              <w:bottom w:val="single" w:color="000000" w:sz="6" w:space="0"/>
              <w:right w:val="single" w:color="000000" w:sz="6"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单价</w:t>
            </w:r>
          </w:p>
        </w:tc>
        <w:tc>
          <w:tcPr>
            <w:tcW w:w="1103" w:type="dxa"/>
            <w:tcBorders>
              <w:top w:val="single" w:color="000000" w:sz="8" w:space="0"/>
              <w:left w:val="single" w:color="000000" w:sz="6" w:space="0"/>
              <w:bottom w:val="single" w:color="000000" w:sz="6" w:space="0"/>
              <w:right w:val="single" w:color="000000" w:sz="8"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合计</w:t>
            </w:r>
          </w:p>
        </w:tc>
        <w:tc>
          <w:tcPr>
            <w:tcW w:w="1103" w:type="dxa"/>
            <w:tcBorders>
              <w:top w:val="single" w:color="000000" w:sz="8" w:space="0"/>
              <w:left w:val="single" w:color="000000" w:sz="6" w:space="0"/>
              <w:bottom w:val="single" w:color="000000" w:sz="6" w:space="0"/>
              <w:right w:val="single" w:color="000000" w:sz="8" w:space="0"/>
            </w:tcBorders>
            <w:vAlign w:val="center"/>
          </w:tcPr>
          <w:p>
            <w:pPr>
              <w:widowControl/>
              <w:spacing w:line="400" w:lineRule="exact"/>
              <w:jc w:val="center"/>
              <w:textAlignment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备注</w:t>
            </w:r>
          </w:p>
        </w:tc>
      </w:tr>
      <w:tr>
        <w:tblPrEx>
          <w:tblCellMar>
            <w:top w:w="0" w:type="dxa"/>
            <w:left w:w="28" w:type="dxa"/>
            <w:bottom w:w="0" w:type="dxa"/>
            <w:right w:w="28" w:type="dxa"/>
          </w:tblCellMar>
        </w:tblPrEx>
        <w:trPr>
          <w:trHeight w:val="23" w:hRule="atLeast"/>
          <w:jc w:val="center"/>
        </w:trPr>
        <w:tc>
          <w:tcPr>
            <w:tcW w:w="825"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w:t>
            </w:r>
          </w:p>
        </w:tc>
        <w:tc>
          <w:tcPr>
            <w:tcW w:w="2542"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09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23" w:hRule="atLeast"/>
          <w:jc w:val="center"/>
        </w:trPr>
        <w:tc>
          <w:tcPr>
            <w:tcW w:w="825"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w:t>
            </w:r>
          </w:p>
        </w:tc>
        <w:tc>
          <w:tcPr>
            <w:tcW w:w="2542"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09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23" w:hRule="atLeast"/>
          <w:jc w:val="center"/>
        </w:trPr>
        <w:tc>
          <w:tcPr>
            <w:tcW w:w="825"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w:t>
            </w:r>
          </w:p>
        </w:tc>
        <w:tc>
          <w:tcPr>
            <w:tcW w:w="2542"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09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23" w:hRule="atLeast"/>
          <w:jc w:val="center"/>
        </w:trPr>
        <w:tc>
          <w:tcPr>
            <w:tcW w:w="825"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w:t>
            </w:r>
          </w:p>
        </w:tc>
        <w:tc>
          <w:tcPr>
            <w:tcW w:w="2542"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09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23" w:hRule="atLeast"/>
          <w:jc w:val="center"/>
        </w:trPr>
        <w:tc>
          <w:tcPr>
            <w:tcW w:w="825" w:type="dxa"/>
            <w:tcBorders>
              <w:top w:val="single" w:color="000000" w:sz="6" w:space="0"/>
              <w:left w:val="single" w:color="000000" w:sz="8"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p>
        </w:tc>
        <w:tc>
          <w:tcPr>
            <w:tcW w:w="2542"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9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099"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1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103" w:type="dxa"/>
            <w:tcBorders>
              <w:top w:val="single" w:color="000000" w:sz="6" w:space="0"/>
              <w:left w:val="single" w:color="000000" w:sz="6"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23" w:hRule="atLeast"/>
          <w:jc w:val="center"/>
        </w:trPr>
        <w:tc>
          <w:tcPr>
            <w:tcW w:w="1297" w:type="dxa"/>
            <w:gridSpan w:val="2"/>
            <w:tcBorders>
              <w:top w:val="single" w:color="000000" w:sz="6" w:space="0"/>
              <w:left w:val="single" w:color="000000" w:sz="8" w:space="0"/>
              <w:bottom w:val="single" w:color="000000" w:sz="6" w:space="0"/>
              <w:right w:val="single" w:color="000000" w:sz="8" w:space="0"/>
            </w:tcBorders>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9102" w:type="dxa"/>
            <w:gridSpan w:val="7"/>
            <w:tcBorders>
              <w:top w:val="single" w:color="000000" w:sz="6" w:space="0"/>
              <w:left w:val="single" w:color="000000" w:sz="8"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投标总价:</w:t>
            </w:r>
          </w:p>
        </w:tc>
        <w:tc>
          <w:tcPr>
            <w:tcW w:w="1103" w:type="dxa"/>
            <w:tcBorders>
              <w:top w:val="single" w:color="000000" w:sz="6" w:space="0"/>
              <w:left w:val="single" w:color="000000" w:sz="8" w:space="0"/>
              <w:bottom w:val="single" w:color="000000" w:sz="6" w:space="0"/>
              <w:right w:val="single" w:color="000000" w:sz="8"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bl>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注：本表应按照“项目概况及技术参数”</w:t>
      </w:r>
      <w:r>
        <w:rPr>
          <w:rFonts w:hint="eastAsia" w:ascii="宋体" w:hAnsi="宋体" w:eastAsia="宋体" w:cs="宋体"/>
          <w:color w:val="000000" w:themeColor="text1"/>
          <w:kern w:val="0"/>
          <w:sz w:val="24"/>
          <w:szCs w:val="24"/>
          <w14:textFill>
            <w14:solidFill>
              <w14:schemeClr w14:val="tx1"/>
            </w14:solidFill>
          </w14:textFill>
        </w:rPr>
        <w:t>的</w:t>
      </w:r>
      <w:r>
        <w:rPr>
          <w:rFonts w:hint="eastAsia" w:ascii="宋体" w:hAnsi="宋体" w:eastAsia="宋体" w:cs="宋体"/>
          <w:color w:val="000000" w:themeColor="text1"/>
          <w:kern w:val="0"/>
          <w:sz w:val="24"/>
          <w:szCs w:val="24"/>
          <w:lang w:val="zh-CN"/>
          <w14:textFill>
            <w14:solidFill>
              <w14:schemeClr w14:val="tx1"/>
            </w14:solidFill>
          </w14:textFill>
        </w:rPr>
        <w:t>产品序号逐项填写，不得遗漏。</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color w:val="000000" w:themeColor="text1"/>
          <w:kern w:val="0"/>
          <w:sz w:val="24"/>
          <w:szCs w:val="24"/>
          <w14:textFill>
            <w14:solidFill>
              <w14:schemeClr w14:val="tx1"/>
            </w14:solidFill>
          </w14:textFill>
        </w:rPr>
      </w:pPr>
      <w:bookmarkStart w:id="187" w:name="_Toc111574509"/>
      <w:bookmarkStart w:id="188" w:name="_Toc14675"/>
      <w:bookmarkStart w:id="189" w:name="_Toc13693"/>
      <w:r>
        <w:rPr>
          <w:rFonts w:hint="eastAsia" w:ascii="宋体" w:hAnsi="宋体" w:eastAsia="宋体" w:cs="宋体"/>
          <w:b/>
          <w:color w:val="000000" w:themeColor="text1"/>
          <w:kern w:val="0"/>
          <w:sz w:val="24"/>
          <w:szCs w:val="24"/>
          <w14:textFill>
            <w14:solidFill>
              <w14:schemeClr w14:val="tx1"/>
            </w14:solidFill>
          </w14:textFill>
        </w:rPr>
        <w:t>附件4：</w:t>
      </w:r>
      <w:r>
        <w:rPr>
          <w:rFonts w:hint="eastAsia" w:ascii="宋体" w:hAnsi="宋体" w:eastAsia="宋体" w:cs="宋体"/>
          <w:b/>
          <w:color w:val="000000" w:themeColor="text1"/>
          <w:kern w:val="0"/>
          <w:sz w:val="24"/>
          <w:szCs w:val="24"/>
          <w:lang w:val="zh-CN"/>
          <w14:textFill>
            <w14:solidFill>
              <w14:schemeClr w14:val="tx1"/>
            </w14:solidFill>
          </w14:textFill>
        </w:rPr>
        <w:t>技术规格响应表</w:t>
      </w:r>
      <w:bookmarkEnd w:id="187"/>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autoSpaceDE w:val="0"/>
        <w:autoSpaceDN w:val="0"/>
        <w:spacing w:line="360" w:lineRule="auto"/>
        <w:jc w:val="center"/>
        <w:rPr>
          <w:rFonts w:ascii="宋体" w:hAnsi="宋体" w:eastAsia="宋体" w:cs="宋体"/>
          <w:b/>
          <w:bCs/>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技术规格响应表</w:t>
      </w:r>
    </w:p>
    <w:p>
      <w:pPr>
        <w:autoSpaceDE w:val="0"/>
        <w:autoSpaceDN w:val="0"/>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供应商名称</w:t>
      </w:r>
      <w:r>
        <w:rPr>
          <w:rFonts w:hint="eastAsia" w:ascii="宋体" w:hAnsi="宋体" w:eastAsia="宋体" w:cs="宋体"/>
          <w:b/>
          <w:bCs/>
          <w:color w:val="000000" w:themeColor="text1"/>
          <w:kern w:val="0"/>
          <w:sz w:val="24"/>
          <w:szCs w:val="24"/>
          <w14:textFill>
            <w14:solidFill>
              <w14:schemeClr w14:val="tx1"/>
            </w14:solidFill>
          </w14:textFill>
        </w:rPr>
        <w:t>：</w:t>
      </w:r>
    </w:p>
    <w:tbl>
      <w:tblPr>
        <w:tblStyle w:val="24"/>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3611"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投标产品技术参数、指标</w:t>
            </w: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偏离</w:t>
            </w: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序号</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名称</w:t>
            </w: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采购需求</w:t>
            </w: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名称</w:t>
            </w: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投标响应</w:t>
            </w: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p>
        </w:tc>
        <w:tc>
          <w:tcPr>
            <w:tcW w:w="1233"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378"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124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2467"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c>
          <w:tcPr>
            <w:tcW w:w="676" w:type="dxa"/>
            <w:tcBorders>
              <w:top w:val="single" w:color="000000" w:sz="6" w:space="0"/>
              <w:left w:val="single" w:color="000000" w:sz="6" w:space="0"/>
              <w:bottom w:val="single" w:color="000000" w:sz="6" w:space="0"/>
              <w:right w:val="single" w:color="000000" w:sz="6" w:space="0"/>
            </w:tcBorders>
            <w:vAlign w:val="center"/>
          </w:tcPr>
          <w:p>
            <w:pPr>
              <w:autoSpaceDE w:val="0"/>
              <w:autoSpaceDN w:val="0"/>
              <w:spacing w:line="360" w:lineRule="auto"/>
              <w:jc w:val="center"/>
              <w:rPr>
                <w:rFonts w:ascii="宋体" w:hAnsi="宋体" w:eastAsia="宋体" w:cs="宋体"/>
                <w:color w:val="000000" w:themeColor="text1"/>
                <w:kern w:val="0"/>
                <w:sz w:val="24"/>
                <w:szCs w:val="24"/>
                <w:lang w:val="zh-CN"/>
                <w14:textFill>
                  <w14:solidFill>
                    <w14:schemeClr w14:val="tx1"/>
                  </w14:solidFill>
                </w14:textFill>
              </w:rPr>
            </w:pPr>
          </w:p>
        </w:tc>
      </w:tr>
    </w:tbl>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注：1.填写此表时以招标项目参数要求为基本投标要求，满足招标项目参数要求的指标需列出“</w:t>
      </w:r>
      <w:r>
        <w:rPr>
          <w:rFonts w:hint="eastAsia" w:ascii="宋体" w:hAnsi="宋体" w:eastAsia="宋体" w:cs="宋体"/>
          <w:color w:val="000000" w:themeColor="text1"/>
          <w:kern w:val="0"/>
          <w:sz w:val="24"/>
          <w:szCs w:val="24"/>
          <w14:textFill>
            <w14:solidFill>
              <w14:schemeClr w14:val="tx1"/>
            </w14:solidFill>
          </w14:textFill>
        </w:rPr>
        <w:t>0</w:t>
      </w:r>
      <w:r>
        <w:rPr>
          <w:rFonts w:hint="eastAsia" w:ascii="宋体" w:hAnsi="宋体" w:eastAsia="宋体" w:cs="宋体"/>
          <w:color w:val="000000" w:themeColor="text1"/>
          <w:kern w:val="0"/>
          <w:sz w:val="24"/>
          <w:szCs w:val="24"/>
          <w:lang w:val="zh-CN"/>
          <w14:textFill>
            <w14:solidFill>
              <w14:schemeClr w14:val="tx1"/>
            </w14:solidFill>
          </w14:textFill>
        </w:rPr>
        <w:t>”；超出、不满足招标项目参数要求的指标需列出“+”、“-”偏差，并做出详细说明；如果只注明“+”、“-”或未填写，将视为该项指标不响应。</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zh-CN"/>
          <w14:textFill>
            <w14:solidFill>
              <w14:schemeClr w14:val="tx1"/>
            </w14:solidFill>
          </w14:textFill>
        </w:rPr>
        <w:t>.供应商响应采购需求应具体、明确，含糊不清、不确切或伪造、编造证明材料的，按照实质性不响应处理。对伪造、编造证明材料的，将报送采购监管部门查处。</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autoSpaceDE w:val="0"/>
        <w:autoSpaceDN w:val="0"/>
        <w:spacing w:line="360" w:lineRule="auto"/>
        <w:rPr>
          <w:rFonts w:ascii="Calibri" w:hAnsi="Calibri" w:eastAsia="宋体" w:cs="Times New Roman"/>
          <w:color w:val="000000" w:themeColor="text1"/>
          <w:kern w:val="0"/>
          <w:lang w:val="zh-CN"/>
          <w14:textFill>
            <w14:solidFill>
              <w14:schemeClr w14:val="tx1"/>
            </w14:solidFill>
          </w14:textFill>
        </w:rPr>
      </w:pP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spacing w:line="400" w:lineRule="exact"/>
        <w:jc w:val="center"/>
        <w:rPr>
          <w:rFonts w:ascii="宋体" w:hAnsi="宋体" w:eastAsia="宋体" w:cs="宋体"/>
          <w:color w:val="000000" w:themeColor="text1"/>
          <w:kern w:val="0"/>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190" w:name="_Toc111574510"/>
      <w:r>
        <w:rPr>
          <w:rFonts w:hint="eastAsia" w:ascii="宋体" w:hAnsi="宋体" w:eastAsia="宋体" w:cs="宋体"/>
          <w:b/>
          <w:color w:val="000000" w:themeColor="text1"/>
          <w:kern w:val="0"/>
          <w:sz w:val="24"/>
          <w:szCs w:val="24"/>
          <w14:textFill>
            <w14:solidFill>
              <w14:schemeClr w14:val="tx1"/>
            </w14:solidFill>
          </w14:textFill>
        </w:rPr>
        <w:t>附件</w:t>
      </w:r>
      <w:bookmarkStart w:id="191" w:name="_Toc325726043"/>
      <w:bookmarkStart w:id="192" w:name="_Toc376936774"/>
      <w:r>
        <w:rPr>
          <w:rFonts w:hint="eastAsia" w:ascii="宋体" w:hAnsi="宋体" w:eastAsia="宋体" w:cs="宋体"/>
          <w:b/>
          <w:color w:val="000000" w:themeColor="text1"/>
          <w:kern w:val="0"/>
          <w:sz w:val="24"/>
          <w:szCs w:val="24"/>
          <w14:textFill>
            <w14:solidFill>
              <w14:schemeClr w14:val="tx1"/>
            </w14:solidFill>
          </w14:textFill>
        </w:rPr>
        <w:t>5：法定代表人证明书</w:t>
      </w:r>
      <w:bookmarkEnd w:id="188"/>
      <w:bookmarkEnd w:id="189"/>
      <w:bookmarkEnd w:id="190"/>
      <w:bookmarkEnd w:id="191"/>
      <w:bookmarkEnd w:id="192"/>
    </w:p>
    <w:p>
      <w:pPr>
        <w:spacing w:line="360" w:lineRule="auto"/>
        <w:jc w:val="center"/>
        <w:rPr>
          <w:rFonts w:ascii="宋体" w:hAnsi="宋体" w:eastAsia="宋体" w:cs="宋体"/>
          <w:b/>
          <w:bCs/>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法定代表人证明书</w:t>
      </w:r>
    </w:p>
    <w:p>
      <w:pPr>
        <w:spacing w:line="360" w:lineRule="auto"/>
        <w:rPr>
          <w:rFonts w:ascii="宋体" w:hAnsi="宋体" w:eastAsia="宋体" w:cs="宋体"/>
          <w:b/>
          <w:bCs/>
          <w:color w:val="000000" w:themeColor="text1"/>
          <w:kern w:val="0"/>
          <w:sz w:val="24"/>
          <w:szCs w:val="24"/>
          <w14:textFill>
            <w14:solidFill>
              <w14:schemeClr w14:val="tx1"/>
            </w14:solidFill>
          </w14:textFill>
        </w:rPr>
      </w:pPr>
    </w:p>
    <w:p>
      <w:pPr>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致：青海腾仁工程招标咨询有限责任公司</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u w:val="single"/>
          <w14:textFill>
            <w14:solidFill>
              <w14:schemeClr w14:val="tx1"/>
            </w14:solidFill>
          </w14:textFill>
        </w:rPr>
        <w:t xml:space="preserve">  （法定代表人姓名）  </w:t>
      </w:r>
      <w:r>
        <w:rPr>
          <w:rFonts w:hint="eastAsia" w:ascii="宋体" w:hAnsi="宋体" w:eastAsia="宋体" w:cs="宋体"/>
          <w:color w:val="000000" w:themeColor="text1"/>
          <w:kern w:val="0"/>
          <w:sz w:val="24"/>
          <w:szCs w:val="24"/>
          <w14:textFill>
            <w14:solidFill>
              <w14:schemeClr w14:val="tx1"/>
            </w14:solidFill>
          </w14:textFill>
        </w:rPr>
        <w:t>现任我单位</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职务，为法定代表人，特此证明。</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法定代表人基本情况：</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性别：  年龄：  民族：  </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地址：</w:t>
      </w:r>
    </w:p>
    <w:p>
      <w:pPr>
        <w:autoSpaceDE w:val="0"/>
        <w:autoSpaceDN w:val="0"/>
        <w:spacing w:line="360" w:lineRule="auto"/>
        <w:jc w:val="left"/>
        <w:rPr>
          <w:rFonts w:ascii="宋体" w:hAnsi="宋体" w:eastAsia="宋体" w:cs="宋体"/>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身份证号码：</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附法定代表人第二代身份证双面扫描（或复印）件</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193" w:name="_Toc201287639"/>
      <w:bookmarkStart w:id="194" w:name="_Toc324756736"/>
      <w:bookmarkStart w:id="195" w:name="_Toc31614"/>
      <w:bookmarkStart w:id="196" w:name="_Toc111574511"/>
      <w:bookmarkStart w:id="197" w:name="_Toc29201"/>
      <w:r>
        <w:rPr>
          <w:rFonts w:hint="eastAsia" w:ascii="宋体" w:hAnsi="宋体" w:eastAsia="宋体" w:cs="宋体"/>
          <w:b/>
          <w:color w:val="000000" w:themeColor="text1"/>
          <w:kern w:val="0"/>
          <w:sz w:val="24"/>
          <w:szCs w:val="24"/>
          <w14:textFill>
            <w14:solidFill>
              <w14:schemeClr w14:val="tx1"/>
            </w14:solidFill>
          </w14:textFill>
        </w:rPr>
        <w:t>附件</w:t>
      </w:r>
      <w:bookmarkEnd w:id="193"/>
      <w:bookmarkEnd w:id="194"/>
      <w:r>
        <w:rPr>
          <w:rFonts w:hint="eastAsia" w:ascii="宋体" w:hAnsi="宋体" w:eastAsia="宋体" w:cs="宋体"/>
          <w:b/>
          <w:color w:val="000000" w:themeColor="text1"/>
          <w:kern w:val="0"/>
          <w:sz w:val="24"/>
          <w:szCs w:val="24"/>
          <w14:textFill>
            <w14:solidFill>
              <w14:schemeClr w14:val="tx1"/>
            </w14:solidFill>
          </w14:textFill>
        </w:rPr>
        <w:t>6：法定代表人授权书</w:t>
      </w:r>
      <w:bookmarkEnd w:id="195"/>
      <w:bookmarkEnd w:id="196"/>
      <w:bookmarkEnd w:id="197"/>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法定代表人授权书</w:t>
      </w:r>
    </w:p>
    <w:p>
      <w:pPr>
        <w:spacing w:line="360" w:lineRule="auto"/>
        <w:rPr>
          <w:rFonts w:ascii="宋体" w:hAnsi="宋体" w:eastAsia="宋体" w:cs="宋体"/>
          <w:b/>
          <w:bCs/>
          <w:color w:val="000000" w:themeColor="text1"/>
          <w:kern w:val="0"/>
          <w:sz w:val="24"/>
          <w:szCs w:val="24"/>
          <w14:textFill>
            <w14:solidFill>
              <w14:schemeClr w14:val="tx1"/>
            </w14:solidFill>
          </w14:textFill>
        </w:rPr>
      </w:pPr>
    </w:p>
    <w:p>
      <w:pPr>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致：青海腾仁工程招标咨询有限责任公司</w:t>
      </w:r>
    </w:p>
    <w:p>
      <w:pPr>
        <w:spacing w:line="360" w:lineRule="auto"/>
        <w:rPr>
          <w:rFonts w:ascii="宋体" w:hAnsi="宋体" w:eastAsia="宋体" w:cs="宋体"/>
          <w:color w:val="000000" w:themeColor="text1"/>
          <w:kern w:val="0"/>
          <w:sz w:val="24"/>
          <w:szCs w:val="24"/>
          <w:u w:val="single"/>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u w:val="single"/>
          <w14:textFill>
            <w14:solidFill>
              <w14:schemeClr w14:val="tx1"/>
            </w14:solidFill>
          </w14:textFill>
        </w:rPr>
        <w:t xml:space="preserve">  （供应商名称）  </w:t>
      </w:r>
      <w:r>
        <w:rPr>
          <w:rFonts w:hint="eastAsia" w:ascii="宋体" w:hAnsi="宋体" w:eastAsia="宋体" w:cs="宋体"/>
          <w:color w:val="000000" w:themeColor="text1"/>
          <w:kern w:val="0"/>
          <w:sz w:val="24"/>
          <w:szCs w:val="24"/>
          <w14:textFill>
            <w14:solidFill>
              <w14:schemeClr w14:val="tx1"/>
            </w14:solidFill>
          </w14:textFill>
        </w:rPr>
        <w:t>系中华人民共和国合法企业，法定地址。</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u w:val="single"/>
          <w14:textFill>
            <w14:solidFill>
              <w14:schemeClr w14:val="tx1"/>
            </w14:solidFill>
          </w14:textFill>
        </w:rPr>
        <w:t xml:space="preserve">（法定代表人姓名）   </w:t>
      </w:r>
      <w:r>
        <w:rPr>
          <w:rFonts w:hint="eastAsia" w:ascii="宋体" w:hAnsi="宋体" w:eastAsia="宋体" w:cs="宋体"/>
          <w:color w:val="000000" w:themeColor="text1"/>
          <w:kern w:val="0"/>
          <w:sz w:val="24"/>
          <w:szCs w:val="24"/>
          <w14:textFill>
            <w14:solidFill>
              <w14:schemeClr w14:val="tx1"/>
            </w14:solidFill>
          </w14:textFill>
        </w:rPr>
        <w:t>特授权</w:t>
      </w:r>
      <w:r>
        <w:rPr>
          <w:rFonts w:hint="eastAsia" w:ascii="宋体" w:hAnsi="宋体" w:eastAsia="宋体" w:cs="宋体"/>
          <w:color w:val="000000" w:themeColor="text1"/>
          <w:kern w:val="0"/>
          <w:sz w:val="24"/>
          <w:szCs w:val="24"/>
          <w:u w:val="single"/>
          <w14:textFill>
            <w14:solidFill>
              <w14:schemeClr w14:val="tx1"/>
            </w14:solidFill>
          </w14:textFill>
        </w:rPr>
        <w:t xml:space="preserve"> （委托代理人姓名）    </w:t>
      </w:r>
      <w:r>
        <w:rPr>
          <w:rFonts w:hint="eastAsia" w:ascii="宋体" w:hAnsi="宋体" w:eastAsia="宋体" w:cs="宋体"/>
          <w:color w:val="000000" w:themeColor="text1"/>
          <w:kern w:val="0"/>
          <w:sz w:val="24"/>
          <w:szCs w:val="24"/>
          <w14:textFill>
            <w14:solidFill>
              <w14:schemeClr w14:val="tx1"/>
            </w14:solidFill>
          </w14:textFill>
        </w:rPr>
        <w:t>代表我单位全权办理针对项目的磋商、答疑等具体工作，并签署全部有关的文件、资料。</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我单位对被授权人的签名负全部责任。</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在撤销授权的书面通知以前，本授权书一直有效，被授权人签署的所有文件不因授权的撤销而失效。</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被授权人联系电话：</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被授权人（委托代理人）签字：</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 xml:space="preserve">     授权人（法定代表人）签字：</w:t>
      </w:r>
      <w:r>
        <w:rPr>
          <w:rFonts w:hint="eastAsia" w:ascii="宋体" w:hAnsi="宋体" w:eastAsia="宋体" w:cs="宋体"/>
          <w:color w:val="000000" w:themeColor="text1"/>
          <w:kern w:val="0"/>
          <w:sz w:val="24"/>
          <w:szCs w:val="24"/>
          <w:u w:val="single"/>
          <w14:textFill>
            <w14:solidFill>
              <w14:schemeClr w14:val="tx1"/>
            </w14:solidFill>
          </w14:textFill>
        </w:rPr>
        <w:t xml:space="preserve">     </w:t>
      </w:r>
    </w:p>
    <w:p>
      <w:pPr>
        <w:spacing w:line="360" w:lineRule="auto"/>
        <w:rPr>
          <w:rFonts w:ascii="宋体" w:hAnsi="宋体" w:eastAsia="宋体" w:cs="宋体"/>
          <w:color w:val="000000" w:themeColor="text1"/>
          <w:kern w:val="0"/>
          <w:sz w:val="24"/>
          <w:szCs w:val="24"/>
          <w:u w:val="single"/>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职务： </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 xml:space="preserve">                             职务：</w:t>
      </w:r>
      <w:r>
        <w:rPr>
          <w:rFonts w:hint="eastAsia" w:ascii="宋体" w:hAnsi="宋体" w:eastAsia="宋体" w:cs="宋体"/>
          <w:color w:val="000000" w:themeColor="text1"/>
          <w:kern w:val="0"/>
          <w:sz w:val="24"/>
          <w:szCs w:val="24"/>
          <w:u w:val="single"/>
          <w14:textFill>
            <w14:solidFill>
              <w14:schemeClr w14:val="tx1"/>
            </w14:solidFill>
          </w14:textFill>
        </w:rPr>
        <w:t xml:space="preserve">        </w:t>
      </w:r>
    </w:p>
    <w:p>
      <w:pPr>
        <w:autoSpaceDE w:val="0"/>
        <w:autoSpaceDN w:val="0"/>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附被授权人第二代身份证双面扫描（或复印）件</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198" w:name="_Toc25884"/>
      <w:bookmarkStart w:id="199" w:name="_Toc111574512"/>
      <w:bookmarkStart w:id="200" w:name="_Toc30284"/>
      <w:r>
        <w:rPr>
          <w:rFonts w:hint="eastAsia" w:ascii="宋体" w:hAnsi="宋体" w:eastAsia="宋体" w:cs="宋体"/>
          <w:b/>
          <w:color w:val="000000" w:themeColor="text1"/>
          <w:kern w:val="0"/>
          <w:sz w:val="24"/>
          <w:szCs w:val="24"/>
          <w14:textFill>
            <w14:solidFill>
              <w14:schemeClr w14:val="tx1"/>
            </w14:solidFill>
          </w14:textFill>
        </w:rPr>
        <w:t>附件7：供应商承诺函</w:t>
      </w:r>
      <w:bookmarkEnd w:id="198"/>
      <w:bookmarkEnd w:id="199"/>
      <w:bookmarkEnd w:id="200"/>
    </w:p>
    <w:p>
      <w:pPr>
        <w:spacing w:line="360" w:lineRule="auto"/>
        <w:jc w:val="center"/>
        <w:rPr>
          <w:rFonts w:ascii="宋体" w:hAnsi="宋体" w:eastAsia="宋体" w:cs="宋体"/>
          <w:b/>
          <w:bCs/>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供应商承诺函</w:t>
      </w:r>
    </w:p>
    <w:p>
      <w:pPr>
        <w:spacing w:line="360" w:lineRule="auto"/>
        <w:rPr>
          <w:rFonts w:ascii="宋体" w:hAnsi="宋体" w:eastAsia="宋体" w:cs="宋体"/>
          <w:b/>
          <w:bCs/>
          <w:color w:val="000000" w:themeColor="text1"/>
          <w:kern w:val="0"/>
          <w:sz w:val="24"/>
          <w:szCs w:val="24"/>
          <w14:textFill>
            <w14:solidFill>
              <w14:schemeClr w14:val="tx1"/>
            </w14:solidFill>
          </w14:textFill>
        </w:rPr>
      </w:pPr>
    </w:p>
    <w:p>
      <w:pPr>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致：青海腾仁工程招标咨询有限责任公司</w:t>
      </w:r>
    </w:p>
    <w:p>
      <w:pPr>
        <w:spacing w:line="360" w:lineRule="auto"/>
        <w:ind w:firstLine="720" w:firstLineChars="3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关于贵方    年  月   日</w:t>
      </w:r>
      <w:r>
        <w:rPr>
          <w:rFonts w:hint="eastAsia" w:ascii="宋体" w:hAnsi="宋体" w:eastAsia="宋体" w:cs="宋体"/>
          <w:color w:val="000000" w:themeColor="text1"/>
          <w:kern w:val="0"/>
          <w:sz w:val="24"/>
          <w:szCs w:val="24"/>
          <w:u w:val="single"/>
          <w14:textFill>
            <w14:solidFill>
              <w14:schemeClr w14:val="tx1"/>
            </w14:solidFill>
          </w14:textFill>
        </w:rPr>
        <w:t>青海腾仁竞磋（货物）2024-008</w:t>
      </w:r>
      <w:r>
        <w:rPr>
          <w:rFonts w:hint="eastAsia" w:ascii="宋体" w:hAnsi="宋体" w:eastAsia="宋体" w:cs="宋体"/>
          <w:color w:val="000000" w:themeColor="text1"/>
          <w:kern w:val="0"/>
          <w:sz w:val="24"/>
          <w:szCs w:val="24"/>
          <w14:textFill>
            <w14:solidFill>
              <w14:schemeClr w14:val="tx1"/>
            </w14:solidFill>
          </w14:textFill>
        </w:rPr>
        <w:t>采购项目，本签字人愿意参加磋商，提供采购项目要求及技术参数的所有服务，并证实提交的所有资料是准确的和真实的。同时，我代表</w:t>
      </w:r>
      <w:r>
        <w:rPr>
          <w:rFonts w:hint="eastAsia" w:ascii="宋体" w:hAnsi="宋体" w:eastAsia="宋体" w:cs="宋体"/>
          <w:color w:val="000000" w:themeColor="text1"/>
          <w:kern w:val="0"/>
          <w:sz w:val="24"/>
          <w:szCs w:val="24"/>
          <w:u w:val="single"/>
          <w14:textFill>
            <w14:solidFill>
              <w14:schemeClr w14:val="tx1"/>
            </w14:solidFill>
          </w14:textFill>
        </w:rPr>
        <w:t>（供应商名称）</w:t>
      </w:r>
      <w:r>
        <w:rPr>
          <w:rFonts w:hint="eastAsia" w:ascii="宋体" w:hAnsi="宋体" w:eastAsia="宋体" w:cs="宋体"/>
          <w:color w:val="000000" w:themeColor="text1"/>
          <w:kern w:val="0"/>
          <w:sz w:val="24"/>
          <w:szCs w:val="24"/>
          <w14:textFill>
            <w14:solidFill>
              <w14:schemeClr w14:val="tx1"/>
            </w14:solidFill>
          </w14:textFill>
        </w:rPr>
        <w:t>，在此作如下承诺：</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1、完全理解和接受磋商文件的一切规定和要求；</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2、若成交，我方将按照磋商文件的具体规定与采购人签订采购合同，并且严格履行合同义务，按时提供优质的服务。如果在合同执行过程中，发现服务质量、数量出现问题，我方一定尽快完善，并承担相应的经济责任；</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3、在整个磋商过程中我方若有违规行为，贵方可按磋商文件之规定给予处罚，我方完全接受。</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4、若成交，本承诺将成为合同不可分割的一部分，与合同具有同等的法律效力。</w:t>
      </w: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01" w:name="_Toc11349"/>
      <w:bookmarkStart w:id="202" w:name="_Toc111574513"/>
      <w:bookmarkStart w:id="203" w:name="_Toc11173"/>
      <w:r>
        <w:rPr>
          <w:rFonts w:hint="eastAsia" w:ascii="宋体" w:hAnsi="宋体" w:eastAsia="宋体" w:cs="宋体"/>
          <w:b/>
          <w:color w:val="000000" w:themeColor="text1"/>
          <w:kern w:val="0"/>
          <w:sz w:val="24"/>
          <w:szCs w:val="24"/>
          <w14:textFill>
            <w14:solidFill>
              <w14:schemeClr w14:val="tx1"/>
            </w14:solidFill>
          </w14:textFill>
        </w:rPr>
        <w:t>附件</w:t>
      </w:r>
      <w:bookmarkStart w:id="204" w:name="_Toc351475542"/>
      <w:bookmarkStart w:id="205" w:name="_Toc365019584"/>
      <w:bookmarkStart w:id="206" w:name="_Toc376936779"/>
      <w:r>
        <w:rPr>
          <w:rFonts w:hint="eastAsia" w:ascii="宋体" w:hAnsi="宋体" w:eastAsia="宋体" w:cs="宋体"/>
          <w:b/>
          <w:color w:val="000000" w:themeColor="text1"/>
          <w:kern w:val="0"/>
          <w:sz w:val="24"/>
          <w:szCs w:val="24"/>
          <w14:textFill>
            <w14:solidFill>
              <w14:schemeClr w14:val="tx1"/>
            </w14:solidFill>
          </w14:textFill>
        </w:rPr>
        <w:t>8：供应商诚信承诺书</w:t>
      </w:r>
      <w:bookmarkEnd w:id="201"/>
      <w:bookmarkEnd w:id="202"/>
      <w:bookmarkEnd w:id="203"/>
      <w:bookmarkEnd w:id="204"/>
      <w:bookmarkEnd w:id="205"/>
      <w:bookmarkEnd w:id="206"/>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供应商诚信承诺书</w:t>
      </w:r>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致：青海腾仁工程招标咨询有限责任公司</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为了诚实、客观、有序地参与青海省政府采购活动，愿就以下内容作出承诺：</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一、自觉遵守各项法律、法规、规章、制度以及社会公德，维护廉洁环境，与同场竞争的供应商平等参加政府采购活动。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二、参加青海腾仁工程招标咨询有限责任公司组织的政府采购活动时，严格按照磋商文件的规定和要求提供所需的相关材料，并对所提供的各类资料的真实性负责，不虚假应标，不虚列业绩。</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三、尊重参与政府采购活动各相关方的合法行为，接受政府采购活动依法形成的意见、结果。</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四、依法参加政府采购活动，不围标、串标，维护市场秩序，不提供“三无”产品、以次充好。</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五、积极推动政府采购活动健康开展，对采购活动有疑问、异议时，按法律规定的程序实名（加盖单位章和法定代表人签名）反映情况，不恶意中伤、无事生非，以和谐、平等的心态参加政府采购活动。</w:t>
      </w:r>
    </w:p>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六、认真履行成交供应商应承担的责任和义务，全面执行采购合同规定的各项内容，保质保量地按时提供采购物品。</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若本企业（单位）发生有悖于上述承诺的行为，愿意接受《中华人民共和国政府采购法》和《政府采购法实施条例》中对供应商的相关处理。</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本承诺是采购项目响应文件的组成部分。</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textAlignment w:val="baseline"/>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07" w:name="_Toc111574514"/>
      <w:bookmarkStart w:id="208" w:name="_Toc7486"/>
      <w:bookmarkStart w:id="209" w:name="_Toc25993"/>
      <w:r>
        <w:rPr>
          <w:rFonts w:hint="eastAsia" w:ascii="宋体" w:hAnsi="宋体" w:eastAsia="宋体" w:cs="宋体"/>
          <w:b/>
          <w:color w:val="000000" w:themeColor="text1"/>
          <w:kern w:val="0"/>
          <w:sz w:val="24"/>
          <w:szCs w:val="24"/>
          <w14:textFill>
            <w14:solidFill>
              <w14:schemeClr w14:val="tx1"/>
            </w14:solidFill>
          </w14:textFill>
        </w:rPr>
        <w:t>附件9：资格证明材料</w:t>
      </w:r>
      <w:bookmarkEnd w:id="207"/>
      <w:bookmarkEnd w:id="208"/>
      <w:bookmarkEnd w:id="209"/>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资格证明材料</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资格证明材料包括：</w:t>
      </w:r>
    </w:p>
    <w:p>
      <w:pPr>
        <w:numPr>
          <w:ilvl w:val="0"/>
          <w:numId w:val="5"/>
        </w:num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提供有效的营业执照、税务登记证、机构代码证或三证（五证）合一统一社会代码证及其他资格证明文件（扫描或复印件）；</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企业法人需提交“统一社会信用代码的营业执照”，未换证的提交“营业执照、组织机构代码证、税务登记证”；事业法人需提交“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社会团体法人登记证书”或“民办非企业单位登记证书”或“基金会法人登记证书”和“组织机构代码证”；个体工商户需提交“统一社会信用代码的营业执照”或“营业执照、税务登记证”；自然人需提交身份证明。</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（2）磋商文件规定的有关资格证书、许可证书、认证等；</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（3）供应商认为有必要提供的其他资格证明文件。</w:t>
      </w:r>
    </w:p>
    <w:p>
      <w:pPr>
        <w:wordWrap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10" w:name="_Toc32130"/>
      <w:bookmarkStart w:id="211" w:name="_Toc19128"/>
      <w:bookmarkStart w:id="212" w:name="_Toc111574515"/>
      <w:r>
        <w:rPr>
          <w:rFonts w:hint="eastAsia" w:ascii="宋体" w:hAnsi="宋体" w:eastAsia="宋体" w:cs="宋体"/>
          <w:b/>
          <w:color w:val="000000" w:themeColor="text1"/>
          <w:kern w:val="0"/>
          <w:sz w:val="24"/>
          <w:szCs w:val="24"/>
          <w14:textFill>
            <w14:solidFill>
              <w14:schemeClr w14:val="tx1"/>
            </w14:solidFill>
          </w14:textFill>
        </w:rPr>
        <w:t>附件10：财务状况证明</w:t>
      </w:r>
      <w:bookmarkEnd w:id="210"/>
      <w:bookmarkEnd w:id="211"/>
      <w:bookmarkEnd w:id="212"/>
    </w:p>
    <w:p>
      <w:pPr>
        <w:autoSpaceDE w:val="0"/>
        <w:autoSpaceDN w:val="0"/>
        <w:spacing w:line="360" w:lineRule="auto"/>
        <w:jc w:val="center"/>
        <w:rPr>
          <w:rFonts w:ascii="宋体" w:hAnsi="宋体" w:eastAsia="宋体" w:cs="宋体"/>
          <w:b/>
          <w:color w:val="000000" w:themeColor="text1"/>
          <w:kern w:val="0"/>
          <w:sz w:val="24"/>
          <w:szCs w:val="24"/>
          <w14:textFill>
            <w14:solidFill>
              <w14:schemeClr w14:val="tx1"/>
            </w14:solidFill>
          </w14:textFill>
        </w:rPr>
      </w:pPr>
    </w:p>
    <w:p>
      <w:pPr>
        <w:autoSpaceDE w:val="0"/>
        <w:autoSpaceDN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财务状况证明</w:t>
      </w:r>
    </w:p>
    <w:p>
      <w:pPr>
        <w:autoSpaceDE w:val="0"/>
        <w:autoSpaceDN w:val="0"/>
        <w:spacing w:line="360" w:lineRule="auto"/>
        <w:jc w:val="center"/>
        <w:rPr>
          <w:rFonts w:ascii="宋体" w:hAnsi="宋体" w:eastAsia="宋体" w:cs="宋体"/>
          <w:b/>
          <w:color w:val="000000" w:themeColor="text1"/>
          <w:kern w:val="0"/>
          <w:sz w:val="24"/>
          <w:szCs w:val="24"/>
          <w14:textFill>
            <w14:solidFill>
              <w14:schemeClr w14:val="tx1"/>
            </w14:solidFill>
          </w14:textFill>
        </w:rPr>
      </w:pPr>
    </w:p>
    <w:p>
      <w:pPr>
        <w:wordWrap w:val="0"/>
        <w:spacing w:line="360" w:lineRule="auto"/>
        <w:ind w:firstLine="480" w:firstLineChars="200"/>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按照磋商文件“第一部分  投标邀请”各包供应商资格要求1、中第（2）条规定提供以下相关材料：</w:t>
      </w:r>
    </w:p>
    <w:p>
      <w:pPr>
        <w:wordWrap w:val="0"/>
        <w:spacing w:line="360" w:lineRule="auto"/>
        <w:ind w:firstLine="480" w:firstLineChars="200"/>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1、供应商是法人的，提供基本开户银行近三个月内出具的资信证明（同时提供基本存款账户信息）或</w:t>
      </w:r>
      <w:r>
        <w:rPr>
          <w:rFonts w:hint="eastAsia" w:ascii="宋体" w:hAnsi="宋体" w:eastAsia="宋体" w:cs="宋体"/>
          <w:color w:val="000000" w:themeColor="text1"/>
          <w:kern w:val="0"/>
          <w:sz w:val="24"/>
          <w14:textFill>
            <w14:solidFill>
              <w14:schemeClr w14:val="tx1"/>
            </w14:solidFill>
          </w14:textFill>
        </w:rPr>
        <w:t>2023</w:t>
      </w:r>
      <w:r>
        <w:rPr>
          <w:rFonts w:hint="eastAsia" w:ascii="宋体" w:hAnsi="宋体" w:eastAsia="宋体" w:cs="宋体"/>
          <w:color w:val="000000" w:themeColor="text1"/>
          <w:kern w:val="0"/>
          <w:sz w:val="24"/>
          <w:lang w:val="zh-CN"/>
          <w14:textFill>
            <w14:solidFill>
              <w14:schemeClr w14:val="tx1"/>
            </w14:solidFill>
          </w14:textFill>
        </w:rPr>
        <w:t>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信息）。</w:t>
      </w:r>
    </w:p>
    <w:p>
      <w:pPr>
        <w:wordWrap w:val="0"/>
        <w:spacing w:line="360" w:lineRule="auto"/>
        <w:ind w:firstLine="480" w:firstLineChars="200"/>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2、近</w:t>
      </w:r>
      <w:r>
        <w:rPr>
          <w:rFonts w:hint="eastAsia" w:ascii="宋体" w:hAnsi="宋体" w:eastAsia="宋体" w:cs="宋体"/>
          <w:color w:val="000000" w:themeColor="text1"/>
          <w:kern w:val="0"/>
          <w:sz w:val="24"/>
          <w14:textFill>
            <w14:solidFill>
              <w14:schemeClr w14:val="tx1"/>
            </w14:solidFill>
          </w14:textFill>
        </w:rPr>
        <w:t>半年</w:t>
      </w:r>
      <w:r>
        <w:rPr>
          <w:rFonts w:hint="eastAsia" w:ascii="宋体" w:hAnsi="宋体" w:eastAsia="宋体" w:cs="宋体"/>
          <w:color w:val="000000" w:themeColor="text1"/>
          <w:kern w:val="0"/>
          <w:sz w:val="24"/>
          <w:lang w:val="zh-CN"/>
          <w14:textFill>
            <w14:solidFill>
              <w14:schemeClr w14:val="tx1"/>
            </w14:solidFill>
          </w14:textFill>
        </w:rPr>
        <w:t>内</w:t>
      </w:r>
      <w:r>
        <w:rPr>
          <w:rFonts w:hint="eastAsia" w:ascii="宋体" w:hAnsi="宋体" w:eastAsia="宋体" w:cs="宋体"/>
          <w:color w:val="000000" w:themeColor="text1"/>
          <w:kern w:val="0"/>
          <w:sz w:val="24"/>
          <w14:textFill>
            <w14:solidFill>
              <w14:schemeClr w14:val="tx1"/>
            </w14:solidFill>
          </w14:textFill>
        </w:rPr>
        <w:t>至少1个月</w:t>
      </w:r>
      <w:r>
        <w:rPr>
          <w:rFonts w:hint="eastAsia" w:ascii="宋体" w:hAnsi="宋体" w:eastAsia="宋体" w:cs="宋体"/>
          <w:color w:val="000000" w:themeColor="text1"/>
          <w:kern w:val="0"/>
          <w:sz w:val="24"/>
          <w:lang w:val="zh-CN"/>
          <w14:textFill>
            <w14:solidFill>
              <w14:schemeClr w14:val="tx1"/>
            </w14:solidFill>
          </w14:textFill>
        </w:rPr>
        <w:t>的依法缴纳税收和社会保障资金记录的证明材料；依法免税或不需要缴纳社会保障资金的供应商须提供相应文件证明其依法免税或不需要缴纳社会保障资金。</w:t>
      </w:r>
    </w:p>
    <w:p>
      <w:pPr>
        <w:wordWrap w:val="0"/>
        <w:spacing w:line="360" w:lineRule="auto"/>
        <w:ind w:firstLine="480" w:firstLineChars="200"/>
        <w:rPr>
          <w:rFonts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13" w:name="_Toc111574516"/>
      <w:bookmarkStart w:id="214" w:name="_Toc23114"/>
      <w:bookmarkStart w:id="215" w:name="_Toc27149"/>
      <w:r>
        <w:rPr>
          <w:rFonts w:hint="eastAsia" w:ascii="宋体" w:hAnsi="宋体" w:eastAsia="宋体" w:cs="宋体"/>
          <w:b/>
          <w:color w:val="000000" w:themeColor="text1"/>
          <w:kern w:val="0"/>
          <w:sz w:val="24"/>
          <w:szCs w:val="24"/>
          <w14:textFill>
            <w14:solidFill>
              <w14:schemeClr w14:val="tx1"/>
            </w14:solidFill>
          </w14:textFill>
        </w:rPr>
        <w:t>附件11：具备履行合同所必须的设备和专业技术能力证明</w:t>
      </w:r>
      <w:bookmarkEnd w:id="213"/>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p>
    <w:p>
      <w:pPr>
        <w:autoSpaceDE w:val="0"/>
        <w:autoSpaceDN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具备履行合同所必须的设备和专业技术能力证明</w:t>
      </w:r>
    </w:p>
    <w:p>
      <w:pPr>
        <w:autoSpaceDE w:val="0"/>
        <w:autoSpaceDN w:val="0"/>
        <w:spacing w:line="360" w:lineRule="auto"/>
        <w:ind w:firstLine="482" w:firstLineChars="200"/>
        <w:rPr>
          <w:rFonts w:ascii="宋体" w:hAnsi="宋体" w:eastAsia="宋体" w:cs="宋体"/>
          <w:b/>
          <w:color w:val="000000" w:themeColor="text1"/>
          <w:kern w:val="0"/>
          <w:sz w:val="24"/>
          <w:szCs w:val="24"/>
          <w:lang w:val="zh-CN"/>
          <w14:textFill>
            <w14:solidFill>
              <w14:schemeClr w14:val="tx1"/>
            </w14:solidFill>
          </w14:textFill>
        </w:rPr>
      </w:pPr>
    </w:p>
    <w:p>
      <w:pPr>
        <w:autoSpaceDE w:val="0"/>
        <w:autoSpaceDN w:val="0"/>
        <w:spacing w:line="360" w:lineRule="auto"/>
        <w:ind w:firstLine="480" w:firstLineChars="20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为保证本项目合同的顺利履行，</w:t>
      </w:r>
      <w:r>
        <w:rPr>
          <w:rFonts w:hint="eastAsia" w:ascii="宋体" w:hAnsi="宋体" w:eastAsia="宋体" w:cs="宋体"/>
          <w:color w:val="000000" w:themeColor="text1"/>
          <w:kern w:val="0"/>
          <w:sz w:val="24"/>
          <w:szCs w:val="24"/>
          <w14:textFill>
            <w14:solidFill>
              <w14:schemeClr w14:val="tx1"/>
            </w14:solidFill>
          </w14:textFill>
        </w:rPr>
        <w:t>供应商</w:t>
      </w:r>
      <w:r>
        <w:rPr>
          <w:rFonts w:hint="eastAsia" w:ascii="宋体" w:hAnsi="宋体" w:eastAsia="宋体" w:cs="宋体"/>
          <w:color w:val="000000" w:themeColor="text1"/>
          <w:kern w:val="0"/>
          <w:sz w:val="24"/>
          <w:szCs w:val="24"/>
          <w:lang w:val="zh-CN"/>
          <w14:textFill>
            <w14:solidFill>
              <w14:schemeClr w14:val="tx1"/>
            </w14:solidFill>
          </w14:textFill>
        </w:rPr>
        <w:t>必须具备履行合同的设备和专业技术能力，须提供必须具备履行合同的设备和专业技术能力的承诺函（格式自拟），并提供相关设备的购置发票或相关人员的职称证书、用工合同等证明材料。</w:t>
      </w:r>
    </w:p>
    <w:p>
      <w:pPr>
        <w:spacing w:line="400" w:lineRule="exact"/>
        <w:rPr>
          <w:rFonts w:ascii="宋体" w:hAnsi="宋体" w:eastAsia="宋体" w:cs="宋体"/>
          <w:b/>
          <w:color w:val="000000" w:themeColor="text1"/>
          <w:kern w:val="0"/>
          <w:sz w:val="24"/>
          <w:szCs w:val="24"/>
          <w14:textFill>
            <w14:solidFill>
              <w14:schemeClr w14:val="tx1"/>
            </w14:solidFill>
          </w14:textFill>
        </w:rPr>
      </w:pP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16" w:name="_Toc111574517"/>
      <w:r>
        <w:rPr>
          <w:rFonts w:hint="eastAsia" w:ascii="宋体" w:hAnsi="宋体" w:eastAsia="宋体" w:cs="宋体"/>
          <w:b/>
          <w:color w:val="000000" w:themeColor="text1"/>
          <w:kern w:val="0"/>
          <w:sz w:val="24"/>
          <w:szCs w:val="24"/>
          <w14:textFill>
            <w14:solidFill>
              <w14:schemeClr w14:val="tx1"/>
            </w14:solidFill>
          </w14:textFill>
        </w:rPr>
        <w:t>附件</w:t>
      </w:r>
      <w:bookmarkStart w:id="217" w:name="_Toc376936781"/>
      <w:bookmarkStart w:id="218" w:name="_Toc325726049"/>
      <w:r>
        <w:rPr>
          <w:rFonts w:hint="eastAsia" w:ascii="宋体" w:hAnsi="宋体" w:eastAsia="宋体" w:cs="宋体"/>
          <w:b/>
          <w:color w:val="000000" w:themeColor="text1"/>
          <w:kern w:val="0"/>
          <w:sz w:val="24"/>
          <w:szCs w:val="24"/>
          <w14:textFill>
            <w14:solidFill>
              <w14:schemeClr w14:val="tx1"/>
            </w14:solidFill>
          </w14:textFill>
        </w:rPr>
        <w:t>12：</w:t>
      </w:r>
      <w:bookmarkEnd w:id="217"/>
      <w:bookmarkEnd w:id="218"/>
      <w:r>
        <w:rPr>
          <w:rFonts w:hint="eastAsia" w:ascii="宋体" w:hAnsi="宋体" w:eastAsia="宋体" w:cs="宋体"/>
          <w:b/>
          <w:color w:val="000000" w:themeColor="text1"/>
          <w:kern w:val="0"/>
          <w:sz w:val="24"/>
          <w:szCs w:val="24"/>
          <w14:textFill>
            <w14:solidFill>
              <w14:schemeClr w14:val="tx1"/>
            </w14:solidFill>
          </w14:textFill>
        </w:rPr>
        <w:t>无重大违法记录声明</w:t>
      </w:r>
      <w:bookmarkEnd w:id="214"/>
      <w:bookmarkEnd w:id="215"/>
      <w:bookmarkEnd w:id="216"/>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无重大违法记录声明</w:t>
      </w:r>
    </w:p>
    <w:p>
      <w:pPr>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致：青海腾仁工程招标咨询有限责任公司</w:t>
      </w:r>
    </w:p>
    <w:p>
      <w:pPr>
        <w:spacing w:line="360" w:lineRule="auto"/>
        <w:ind w:firstLine="480" w:firstLineChars="200"/>
        <w:rPr>
          <w:rFonts w:ascii="宋体" w:hAnsi="宋体" w:eastAsia="宋体" w:cs="宋体"/>
          <w:color w:val="000000" w:themeColor="text1"/>
          <w:kern w:val="0"/>
          <w:sz w:val="24"/>
          <w:szCs w:val="24"/>
          <w:shd w:val="clear" w:color="auto" w:fill="FFFFFF"/>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我单位参加本次政府采购项目活动前三年内，在经营活动中无重大违法活动记录，符合《政府采购法》规定的供应商资格条</w:t>
      </w:r>
      <w:r>
        <w:rPr>
          <w:rFonts w:hint="eastAsia" w:ascii="宋体" w:hAnsi="宋体" w:eastAsia="宋体" w:cs="宋体"/>
          <w:color w:val="000000" w:themeColor="text1"/>
          <w:kern w:val="0"/>
          <w:sz w:val="24"/>
          <w:szCs w:val="24"/>
          <w:shd w:val="clear" w:color="auto" w:fill="FFFFFF"/>
          <w14:textFill>
            <w14:solidFill>
              <w14:schemeClr w14:val="tx1"/>
            </w14:solidFill>
          </w14:textFill>
        </w:rPr>
        <w:t>件。我方对此声明负全部法律责任。</w:t>
      </w:r>
    </w:p>
    <w:p>
      <w:pPr>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特此声明。</w:t>
      </w:r>
    </w:p>
    <w:p>
      <w:pPr>
        <w:spacing w:line="360" w:lineRule="auto"/>
        <w:ind w:firstLine="480" w:firstLineChars="200"/>
        <w:rPr>
          <w:rFonts w:ascii="宋体" w:hAnsi="宋体" w:eastAsia="宋体" w:cs="宋体"/>
          <w:color w:val="000000" w:themeColor="text1"/>
          <w:kern w:val="0"/>
          <w:sz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供应商：（公章）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ordWrap w:val="0"/>
        <w:spacing w:line="360" w:lineRule="auto"/>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color w:val="000000" w:themeColor="text1"/>
          <w:kern w:val="0"/>
          <w:sz w:val="24"/>
          <w:szCs w:val="24"/>
          <w14:textFill>
            <w14:solidFill>
              <w14:schemeClr w14:val="tx1"/>
            </w14:solidFill>
          </w14:textFill>
        </w:rPr>
      </w:pPr>
      <w:bookmarkStart w:id="219" w:name="_Toc111574518"/>
      <w:bookmarkStart w:id="220" w:name="_Toc24531"/>
      <w:bookmarkStart w:id="221" w:name="_Toc22957"/>
      <w:r>
        <w:rPr>
          <w:rFonts w:hint="eastAsia" w:ascii="宋体" w:hAnsi="宋体" w:eastAsia="宋体" w:cs="宋体"/>
          <w:b/>
          <w:color w:val="000000" w:themeColor="text1"/>
          <w:kern w:val="0"/>
          <w:sz w:val="24"/>
          <w:szCs w:val="24"/>
          <w14:textFill>
            <w14:solidFill>
              <w14:schemeClr w14:val="tx1"/>
            </w14:solidFill>
          </w14:textFill>
        </w:rPr>
        <w:t>附件13：磋商保证金</w:t>
      </w:r>
      <w:bookmarkEnd w:id="219"/>
      <w:bookmarkEnd w:id="220"/>
      <w:bookmarkEnd w:id="221"/>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磋商保证金（本项目不适用）</w:t>
      </w:r>
    </w:p>
    <w:p>
      <w:pPr>
        <w:spacing w:line="360" w:lineRule="auto"/>
        <w:rPr>
          <w:rFonts w:ascii="宋体" w:hAnsi="宋体" w:eastAsia="宋体" w:cs="宋体"/>
          <w:b/>
          <w:color w:val="000000" w:themeColor="text1"/>
          <w:kern w:val="0"/>
          <w:sz w:val="24"/>
          <w:szCs w:val="24"/>
          <w14:textFill>
            <w14:solidFill>
              <w14:schemeClr w14:val="tx1"/>
            </w14:solidFill>
          </w14:textFill>
        </w:rPr>
      </w:pPr>
    </w:p>
    <w:p>
      <w:pPr>
        <w:wordWrap w:val="0"/>
        <w:spacing w:line="360" w:lineRule="auto"/>
        <w:ind w:firstLine="480" w:firstLineChars="200"/>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附银行开具的针对本项目投标的磋商保证金交款证明扫描（或复印）件。</w:t>
      </w:r>
    </w:p>
    <w:p>
      <w:pPr>
        <w:wordWrap w:val="0"/>
        <w:spacing w:line="360" w:lineRule="auto"/>
        <w:rPr>
          <w:rFonts w:ascii="宋体" w:hAnsi="宋体" w:eastAsia="宋体" w:cs="宋体"/>
          <w:b/>
          <w:color w:val="000000" w:themeColor="text1"/>
          <w:kern w:val="0"/>
          <w:sz w:val="24"/>
          <w:szCs w:val="24"/>
          <w14:textFill>
            <w14:solidFill>
              <w14:schemeClr w14:val="tx1"/>
            </w14:solidFill>
          </w14:textFill>
        </w:rPr>
      </w:pPr>
      <w:bookmarkStart w:id="222" w:name="_Toc1224"/>
      <w:r>
        <w:rPr>
          <w:rFonts w:hint="eastAsia" w:ascii="宋体" w:hAnsi="宋体" w:eastAsia="宋体" w:cs="宋体"/>
          <w:b/>
          <w:color w:val="000000" w:themeColor="text1"/>
          <w:kern w:val="0"/>
          <w:sz w:val="24"/>
          <w:szCs w:val="24"/>
          <w14:textFill>
            <w14:solidFill>
              <w14:schemeClr w14:val="tx1"/>
            </w14:solidFill>
          </w14:textFill>
        </w:rPr>
        <w:br w:type="page"/>
      </w:r>
    </w:p>
    <w:p>
      <w:pPr>
        <w:keepNext/>
        <w:pageBreakBefore/>
        <w:widowControl/>
        <w:spacing w:line="360" w:lineRule="auto"/>
        <w:outlineLvl w:val="1"/>
        <w:rPr>
          <w:rFonts w:ascii="宋体" w:hAnsi="宋体" w:eastAsia="宋体" w:cs="宋体"/>
          <w:b/>
          <w:bCs/>
          <w:color w:val="000000" w:themeColor="text1"/>
          <w:kern w:val="0"/>
          <w:sz w:val="24"/>
          <w:szCs w:val="24"/>
          <w14:textFill>
            <w14:solidFill>
              <w14:schemeClr w14:val="tx1"/>
            </w14:solidFill>
          </w14:textFill>
        </w:rPr>
      </w:pPr>
      <w:bookmarkStart w:id="223" w:name="_Toc111574519"/>
      <w:r>
        <w:rPr>
          <w:rFonts w:hint="eastAsia" w:ascii="宋体" w:hAnsi="宋体" w:eastAsia="宋体" w:cs="宋体"/>
          <w:b/>
          <w:color w:val="000000" w:themeColor="text1"/>
          <w:kern w:val="0"/>
          <w:sz w:val="24"/>
          <w:szCs w:val="24"/>
          <w14:textFill>
            <w14:solidFill>
              <w14:schemeClr w14:val="tx1"/>
            </w14:solidFill>
          </w14:textFill>
        </w:rPr>
        <w:t>附件14：供应商最后报价表</w:t>
      </w:r>
      <w:bookmarkEnd w:id="222"/>
      <w:bookmarkEnd w:id="223"/>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bookmarkStart w:id="224" w:name="_Toc408326292"/>
      <w:r>
        <w:rPr>
          <w:rFonts w:hint="eastAsia" w:ascii="宋体" w:hAnsi="宋体" w:eastAsia="宋体" w:cs="宋体"/>
          <w:b/>
          <w:color w:val="000000" w:themeColor="text1"/>
          <w:kern w:val="0"/>
          <w:sz w:val="24"/>
          <w:szCs w:val="24"/>
          <w14:textFill>
            <w14:solidFill>
              <w14:schemeClr w14:val="tx1"/>
            </w14:solidFill>
          </w14:textFill>
        </w:rPr>
        <w:t>供应商最后报价表</w:t>
      </w:r>
      <w:bookmarkEnd w:id="224"/>
    </w:p>
    <w:p>
      <w:pPr>
        <w:spacing w:line="360" w:lineRule="auto"/>
        <w:rPr>
          <w:rFonts w:ascii="宋体" w:hAnsi="宋体" w:eastAsia="宋体" w:cs="宋体"/>
          <w:b/>
          <w:color w:val="000000" w:themeColor="text1"/>
          <w:kern w:val="0"/>
          <w:sz w:val="24"/>
          <w:szCs w:val="24"/>
          <w14:textFill>
            <w14:solidFill>
              <w14:schemeClr w14:val="tx1"/>
            </w14:solidFill>
          </w14:textFill>
        </w:rPr>
      </w:pPr>
    </w:p>
    <w:p>
      <w:pPr>
        <w:spacing w:line="360" w:lineRule="auto"/>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项目名称：</w:t>
      </w:r>
    </w:p>
    <w:p>
      <w:pPr>
        <w:tabs>
          <w:tab w:val="center" w:pos="4153"/>
          <w:tab w:val="right" w:pos="8306"/>
        </w:tabs>
        <w:snapToGrid w:val="0"/>
        <w:spacing w:line="400" w:lineRule="exact"/>
        <w:jc w:val="left"/>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项目编号：</w:t>
      </w: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233"/>
        <w:gridCol w:w="2420"/>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2126" w:type="dxa"/>
            <w:vAlign w:val="center"/>
          </w:tcPr>
          <w:p>
            <w:pPr>
              <w:spacing w:line="360" w:lineRule="auto"/>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最初</w:t>
            </w:r>
            <w:r>
              <w:rPr>
                <w:rFonts w:hint="eastAsia" w:ascii="宋体" w:hAnsi="宋体" w:eastAsia="宋体" w:cs="宋体"/>
                <w:color w:val="000000" w:themeColor="text1"/>
                <w:kern w:val="0"/>
                <w:sz w:val="24"/>
                <w:szCs w:val="24"/>
                <w14:textFill>
                  <w14:solidFill>
                    <w14:schemeClr w14:val="tx1"/>
                  </w14:solidFill>
                </w14:textFill>
              </w:rPr>
              <w:t>报价</w:t>
            </w:r>
          </w:p>
        </w:tc>
        <w:tc>
          <w:tcPr>
            <w:tcW w:w="2233" w:type="dxa"/>
            <w:vAlign w:val="center"/>
          </w:tcPr>
          <w:p>
            <w:pPr>
              <w:spacing w:line="360" w:lineRule="auto"/>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调整因素</w:t>
            </w:r>
          </w:p>
        </w:tc>
        <w:tc>
          <w:tcPr>
            <w:tcW w:w="2420" w:type="dxa"/>
            <w:vAlign w:val="center"/>
          </w:tcPr>
          <w:p>
            <w:pPr>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最后</w:t>
            </w:r>
            <w:r>
              <w:rPr>
                <w:rFonts w:hint="eastAsia" w:ascii="宋体" w:hAnsi="宋体" w:eastAsia="宋体" w:cs="宋体"/>
                <w:color w:val="000000" w:themeColor="text1"/>
                <w:kern w:val="0"/>
                <w:sz w:val="24"/>
                <w:szCs w:val="24"/>
                <w14:textFill>
                  <w14:solidFill>
                    <w14:schemeClr w14:val="tx1"/>
                  </w14:solidFill>
                </w14:textFill>
              </w:rPr>
              <w:t>报价</w:t>
            </w:r>
          </w:p>
        </w:tc>
        <w:tc>
          <w:tcPr>
            <w:tcW w:w="2581" w:type="dxa"/>
            <w:vAlign w:val="center"/>
          </w:tcPr>
          <w:p>
            <w:pPr>
              <w:spacing w:line="360" w:lineRule="auto"/>
              <w:jc w:val="center"/>
              <w:rPr>
                <w:rFonts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交货时间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126" w:type="dxa"/>
          </w:tcPr>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2233" w:type="dxa"/>
          </w:tcPr>
          <w:p>
            <w:pPr>
              <w:spacing w:line="360" w:lineRule="auto"/>
              <w:rPr>
                <w:rFonts w:ascii="宋体" w:hAnsi="宋体" w:eastAsia="宋体" w:cs="宋体"/>
                <w:color w:val="000000" w:themeColor="text1"/>
                <w:kern w:val="0"/>
                <w:sz w:val="24"/>
                <w:szCs w:val="24"/>
                <w14:textFill>
                  <w14:solidFill>
                    <w14:schemeClr w14:val="tx1"/>
                  </w14:solidFill>
                </w14:textFill>
              </w:rPr>
            </w:pPr>
          </w:p>
        </w:tc>
        <w:tc>
          <w:tcPr>
            <w:tcW w:w="2420" w:type="dxa"/>
          </w:tcPr>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p>
        </w:tc>
        <w:tc>
          <w:tcPr>
            <w:tcW w:w="2581" w:type="dxa"/>
          </w:tcPr>
          <w:p>
            <w:pPr>
              <w:spacing w:line="360" w:lineRule="auto"/>
              <w:rPr>
                <w:rFonts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6" w:hRule="atLeast"/>
          <w:jc w:val="center"/>
        </w:trPr>
        <w:tc>
          <w:tcPr>
            <w:tcW w:w="9360" w:type="dxa"/>
            <w:gridSpan w:val="4"/>
          </w:tcPr>
          <w:p>
            <w:pPr>
              <w:spacing w:line="360" w:lineRule="auto"/>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最终确定的质量保证及服务承诺（优惠条件）</w:t>
            </w: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p>
            <w:pPr>
              <w:spacing w:line="360" w:lineRule="auto"/>
              <w:rPr>
                <w:rFonts w:ascii="宋体" w:hAnsi="宋体" w:eastAsia="宋体" w:cs="宋体"/>
                <w:color w:val="000000" w:themeColor="text1"/>
                <w:kern w:val="0"/>
                <w:sz w:val="24"/>
                <w:szCs w:val="24"/>
                <w14:textFill>
                  <w14:solidFill>
                    <w14:schemeClr w14:val="tx1"/>
                  </w14:solidFill>
                </w14:textFill>
              </w:rPr>
            </w:pPr>
          </w:p>
        </w:tc>
      </w:tr>
    </w:tbl>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注：此表不需装订在响应文件中，供应商事先须盖章、签字。在磋商期间，由磋商小组确定合格的供应商现场填写。</w:t>
      </w:r>
    </w:p>
    <w:p>
      <w:pPr>
        <w:tabs>
          <w:tab w:val="left" w:pos="168"/>
        </w:tabs>
        <w:spacing w:line="360" w:lineRule="auto"/>
        <w:textAlignment w:val="baseline"/>
        <w:rPr>
          <w:rFonts w:ascii="宋体" w:hAnsi="宋体" w:eastAsia="宋体" w:cs="宋体"/>
          <w:b/>
          <w:bCs/>
          <w:color w:val="000000" w:themeColor="text1"/>
          <w:kern w:val="0"/>
          <w:sz w:val="24"/>
          <w:szCs w:val="24"/>
          <w14:textFill>
            <w14:solidFill>
              <w14:schemeClr w14:val="tx1"/>
            </w14:solidFill>
          </w14:textFill>
        </w:rPr>
      </w:pPr>
    </w:p>
    <w:p>
      <w:pPr>
        <w:tabs>
          <w:tab w:val="left" w:pos="168"/>
        </w:tabs>
        <w:spacing w:line="360" w:lineRule="auto"/>
        <w:textAlignment w:val="baseline"/>
        <w:rPr>
          <w:rFonts w:ascii="宋体" w:hAnsi="宋体" w:eastAsia="宋体" w:cs="宋体"/>
          <w:b/>
          <w:bCs/>
          <w:color w:val="000000" w:themeColor="text1"/>
          <w:kern w:val="0"/>
          <w:sz w:val="24"/>
          <w:szCs w:val="24"/>
          <w14:textFill>
            <w14:solidFill>
              <w14:schemeClr w14:val="tx1"/>
            </w14:solidFill>
          </w14:textFill>
        </w:rPr>
      </w:pPr>
    </w:p>
    <w:p>
      <w:pPr>
        <w:tabs>
          <w:tab w:val="left" w:pos="168"/>
        </w:tabs>
        <w:spacing w:line="360" w:lineRule="auto"/>
        <w:textAlignment w:val="baseline"/>
        <w:rPr>
          <w:rFonts w:ascii="宋体" w:hAnsi="宋体" w:eastAsia="宋体" w:cs="宋体"/>
          <w:b/>
          <w:bCs/>
          <w:color w:val="000000" w:themeColor="text1"/>
          <w:kern w:val="0"/>
          <w:sz w:val="24"/>
          <w:szCs w:val="24"/>
          <w14:textFill>
            <w14:solidFill>
              <w14:schemeClr w14:val="tx1"/>
            </w14:solidFill>
          </w14:textFill>
        </w:rPr>
      </w:pP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 xml:space="preserve">         供应商：</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（公章）</w:t>
      </w:r>
    </w:p>
    <w:p>
      <w:pPr>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法定代表人或委托代理人：</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14:textFill>
            <w14:solidFill>
              <w14:schemeClr w14:val="tx1"/>
            </w14:solidFill>
          </w14:textFill>
        </w:rPr>
        <w:t>（签字或盖章）</w:t>
      </w:r>
    </w:p>
    <w:p>
      <w:pPr>
        <w:wordWrap w:val="0"/>
        <w:spacing w:line="360" w:lineRule="auto"/>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年   月  日</w:t>
      </w:r>
    </w:p>
    <w:p>
      <w:pPr>
        <w:widowControl/>
        <w:snapToGrid w:val="0"/>
        <w:spacing w:line="360" w:lineRule="auto"/>
        <w:outlineLvl w:val="1"/>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br w:type="page"/>
      </w:r>
      <w:bookmarkStart w:id="225" w:name="_Toc111574520"/>
      <w:bookmarkStart w:id="226" w:name="_Toc4721"/>
      <w:r>
        <w:rPr>
          <w:rFonts w:hint="eastAsia" w:ascii="宋体" w:hAnsi="宋体" w:eastAsia="宋体" w:cs="宋体"/>
          <w:b/>
          <w:color w:val="000000" w:themeColor="text1"/>
          <w:kern w:val="0"/>
          <w:sz w:val="24"/>
          <w:szCs w:val="24"/>
          <w14:textFill>
            <w14:solidFill>
              <w14:schemeClr w14:val="tx1"/>
            </w14:solidFill>
          </w14:textFill>
        </w:rPr>
        <w:t>附件15：中小企业声明函</w:t>
      </w:r>
      <w:bookmarkEnd w:id="225"/>
      <w:bookmarkEnd w:id="226"/>
    </w:p>
    <w:p>
      <w:pPr>
        <w:widowControl/>
        <w:spacing w:line="360" w:lineRule="auto"/>
        <w:jc w:val="center"/>
        <w:rPr>
          <w:rFonts w:ascii="宋体" w:hAnsi="宋体" w:eastAsia="宋体" w:cs="宋体"/>
          <w:b/>
          <w:color w:val="000000" w:themeColor="text1"/>
          <w:kern w:val="0"/>
          <w:sz w:val="24"/>
          <w:szCs w:val="24"/>
          <w:lang w:bidi="ar"/>
          <w14:textFill>
            <w14:solidFill>
              <w14:schemeClr w14:val="tx1"/>
            </w14:solidFill>
          </w14:textFill>
        </w:rPr>
      </w:pPr>
    </w:p>
    <w:p>
      <w:pPr>
        <w:autoSpaceDE w:val="0"/>
        <w:autoSpaceDN w:val="0"/>
        <w:spacing w:line="360" w:lineRule="auto"/>
        <w:ind w:firstLine="562" w:firstLineChars="200"/>
        <w:jc w:val="center"/>
        <w:rPr>
          <w:rFonts w:ascii="宋体" w:hAnsi="宋体" w:eastAsia="宋体" w:cs="宋体"/>
          <w:b/>
          <w:bCs/>
          <w:color w:val="000000" w:themeColor="text1"/>
          <w:kern w:val="0"/>
          <w:sz w:val="36"/>
          <w:szCs w:val="36"/>
          <w:lang w:val="zh-CN"/>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中小企业声明函</w:t>
      </w:r>
    </w:p>
    <w:p>
      <w:pPr>
        <w:autoSpaceDE w:val="0"/>
        <w:autoSpaceDN w:val="0"/>
        <w:spacing w:line="360" w:lineRule="auto"/>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b/>
          <w:bCs/>
          <w:color w:val="000000" w:themeColor="text1"/>
          <w:kern w:val="0"/>
          <w:sz w:val="24"/>
          <w:szCs w:val="24"/>
          <w:lang w:val="zh-CN"/>
          <w14:textFill>
            <w14:solidFill>
              <w14:schemeClr w14:val="tx1"/>
            </w14:solidFill>
          </w14:textFill>
        </w:rPr>
        <w:t>致：青海腾仁工程招标咨询有限责任公司</w:t>
      </w:r>
    </w:p>
    <w:p>
      <w:pPr>
        <w:widowControl/>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kern w:val="0"/>
          <w:sz w:val="24"/>
          <w:szCs w:val="24"/>
          <w:u w:val="single"/>
          <w:lang w:bidi="ar"/>
          <w14:textFill>
            <w14:solidFill>
              <w14:schemeClr w14:val="tx1"/>
            </w14:solidFill>
          </w14:textFill>
        </w:rPr>
        <w:t>（单位名称）的（项目名称）</w:t>
      </w:r>
      <w:r>
        <w:rPr>
          <w:rFonts w:hint="eastAsia" w:ascii="宋体" w:hAnsi="宋体" w:eastAsia="宋体" w:cs="宋体"/>
          <w:color w:val="000000" w:themeColor="text1"/>
          <w:kern w:val="0"/>
          <w:sz w:val="24"/>
          <w:szCs w:val="24"/>
          <w:lang w:bidi="ar"/>
          <w14:textFill>
            <w14:solidFill>
              <w14:schemeClr w14:val="tx1"/>
            </w14:solidFill>
          </w14:textFill>
        </w:rPr>
        <w:t>采购活动，提供的货物全部由符合政策要求的中小企业制造。相关企业的具体情况如下：</w:t>
      </w:r>
    </w:p>
    <w:p>
      <w:pPr>
        <w:widowControl/>
        <w:spacing w:line="360" w:lineRule="auto"/>
        <w:ind w:firstLine="480" w:firstLineChars="200"/>
        <w:jc w:val="left"/>
        <w:rPr>
          <w:rFonts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1.</w:t>
      </w:r>
      <w:r>
        <w:rPr>
          <w:rFonts w:hint="eastAsia" w:ascii="宋体" w:hAnsi="宋体" w:eastAsia="宋体" w:cs="宋体"/>
          <w:color w:val="000000" w:themeColor="text1"/>
          <w:kern w:val="0"/>
          <w:sz w:val="24"/>
          <w:szCs w:val="24"/>
          <w:u w:val="single"/>
          <w:lang w:bidi="ar"/>
          <w14:textFill>
            <w14:solidFill>
              <w14:schemeClr w14:val="tx1"/>
            </w14:solidFill>
          </w14:textFill>
        </w:rPr>
        <w:t>（标的名称）</w:t>
      </w:r>
      <w:r>
        <w:rPr>
          <w:rFonts w:hint="eastAsia" w:ascii="宋体" w:hAnsi="宋体" w:eastAsia="宋体" w:cs="宋体"/>
          <w:color w:val="000000" w:themeColor="text1"/>
          <w:kern w:val="0"/>
          <w:sz w:val="24"/>
          <w:szCs w:val="24"/>
          <w:lang w:bidi="ar"/>
          <w14:textFill>
            <w14:solidFill>
              <w14:schemeClr w14:val="tx1"/>
            </w14:solidFill>
          </w14:textFill>
        </w:rPr>
        <w:t>，属于</w:t>
      </w:r>
      <w:r>
        <w:rPr>
          <w:rFonts w:hint="eastAsia" w:ascii="宋体" w:hAnsi="宋体" w:eastAsia="宋体" w:cs="宋体"/>
          <w:color w:val="000000" w:themeColor="text1"/>
          <w:kern w:val="0"/>
          <w:sz w:val="24"/>
          <w:szCs w:val="24"/>
          <w:u w:val="single"/>
          <w:lang w:bidi="ar"/>
          <w14:textFill>
            <w14:solidFill>
              <w14:schemeClr w14:val="tx1"/>
            </w14:solidFill>
          </w14:textFill>
        </w:rPr>
        <w:t>（采购文件中明确的所属行业）</w:t>
      </w:r>
      <w:r>
        <w:rPr>
          <w:rFonts w:hint="eastAsia" w:ascii="宋体" w:hAnsi="宋体" w:eastAsia="宋体" w:cs="宋体"/>
          <w:color w:val="000000" w:themeColor="text1"/>
          <w:kern w:val="0"/>
          <w:sz w:val="24"/>
          <w:szCs w:val="24"/>
          <w:lang w:bidi="ar"/>
          <w14:textFill>
            <w14:solidFill>
              <w14:schemeClr w14:val="tx1"/>
            </w14:solidFill>
          </w14:textFill>
        </w:rPr>
        <w:t>行业；制造商为</w:t>
      </w:r>
      <w:r>
        <w:rPr>
          <w:rFonts w:hint="eastAsia" w:ascii="宋体" w:hAnsi="宋体" w:eastAsia="宋体" w:cs="宋体"/>
          <w:color w:val="000000" w:themeColor="text1"/>
          <w:kern w:val="0"/>
          <w:sz w:val="24"/>
          <w:szCs w:val="24"/>
          <w:u w:val="single"/>
          <w:lang w:bidi="ar"/>
          <w14:textFill>
            <w14:solidFill>
              <w14:schemeClr w14:val="tx1"/>
            </w14:solidFill>
          </w14:textFill>
        </w:rPr>
        <w:t>（企业名称）</w:t>
      </w:r>
      <w:r>
        <w:rPr>
          <w:rFonts w:hint="eastAsia" w:ascii="宋体" w:hAnsi="宋体" w:eastAsia="宋体" w:cs="宋体"/>
          <w:color w:val="000000" w:themeColor="text1"/>
          <w:kern w:val="0"/>
          <w:sz w:val="24"/>
          <w:szCs w:val="24"/>
          <w:lang w:bidi="ar"/>
          <w14:textFill>
            <w14:solidFill>
              <w14:schemeClr w14:val="tx1"/>
            </w14:solidFill>
          </w14:textFill>
        </w:rPr>
        <w:t>，从业人员</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人，营业收入为</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万元，资产总额为</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万元</w:t>
      </w:r>
      <w:r>
        <w:rPr>
          <w:rFonts w:hint="eastAsia" w:ascii="宋体" w:hAnsi="宋体" w:eastAsia="宋体" w:cs="宋体"/>
          <w:color w:val="000000" w:themeColor="text1"/>
          <w:kern w:val="0"/>
          <w:sz w:val="24"/>
          <w:szCs w:val="24"/>
          <w:vertAlign w:val="superscript"/>
          <w:lang w:bidi="ar"/>
          <w14:textFill>
            <w14:solidFill>
              <w14:schemeClr w14:val="tx1"/>
            </w14:solidFill>
          </w14:textFill>
        </w:rPr>
        <w:t>1</w:t>
      </w:r>
      <w:r>
        <w:rPr>
          <w:rFonts w:hint="eastAsia" w:ascii="宋体" w:hAnsi="宋体" w:eastAsia="宋体" w:cs="宋体"/>
          <w:color w:val="000000" w:themeColor="text1"/>
          <w:kern w:val="0"/>
          <w:sz w:val="24"/>
          <w:szCs w:val="24"/>
          <w:lang w:bidi="ar"/>
          <w14:textFill>
            <w14:solidFill>
              <w14:schemeClr w14:val="tx1"/>
            </w14:solidFill>
          </w14:textFill>
        </w:rPr>
        <w:t>，属于</w:t>
      </w:r>
      <w:r>
        <w:rPr>
          <w:rFonts w:hint="eastAsia" w:ascii="宋体" w:hAnsi="宋体" w:eastAsia="宋体" w:cs="宋体"/>
          <w:color w:val="000000" w:themeColor="text1"/>
          <w:kern w:val="0"/>
          <w:sz w:val="24"/>
          <w:szCs w:val="24"/>
          <w:u w:val="single"/>
          <w:lang w:bidi="ar"/>
          <w14:textFill>
            <w14:solidFill>
              <w14:schemeClr w14:val="tx1"/>
            </w14:solidFill>
          </w14:textFill>
        </w:rPr>
        <w:t>（中型企业、小型企业、微型企业）</w:t>
      </w:r>
      <w:r>
        <w:rPr>
          <w:rFonts w:hint="eastAsia" w:ascii="宋体" w:hAnsi="宋体" w:eastAsia="宋体" w:cs="宋体"/>
          <w:color w:val="000000" w:themeColor="text1"/>
          <w:kern w:val="0"/>
          <w:sz w:val="24"/>
          <w:szCs w:val="24"/>
          <w:lang w:bidi="ar"/>
          <w14:textFill>
            <w14:solidFill>
              <w14:schemeClr w14:val="tx1"/>
            </w14:solidFill>
          </w14:textFill>
        </w:rPr>
        <w:t>；</w:t>
      </w:r>
    </w:p>
    <w:p>
      <w:pPr>
        <w:widowControl/>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2.</w:t>
      </w:r>
      <w:r>
        <w:rPr>
          <w:rFonts w:hint="eastAsia" w:ascii="宋体" w:hAnsi="宋体" w:eastAsia="宋体" w:cs="宋体"/>
          <w:color w:val="000000" w:themeColor="text1"/>
          <w:kern w:val="0"/>
          <w:sz w:val="24"/>
          <w:szCs w:val="24"/>
          <w:u w:val="single"/>
          <w:lang w:bidi="ar"/>
          <w14:textFill>
            <w14:solidFill>
              <w14:schemeClr w14:val="tx1"/>
            </w14:solidFill>
          </w14:textFill>
        </w:rPr>
        <w:t>（标的名称）</w:t>
      </w:r>
      <w:r>
        <w:rPr>
          <w:rFonts w:hint="eastAsia" w:ascii="宋体" w:hAnsi="宋体" w:eastAsia="宋体" w:cs="宋体"/>
          <w:color w:val="000000" w:themeColor="text1"/>
          <w:kern w:val="0"/>
          <w:sz w:val="24"/>
          <w:szCs w:val="24"/>
          <w:lang w:bidi="ar"/>
          <w14:textFill>
            <w14:solidFill>
              <w14:schemeClr w14:val="tx1"/>
            </w14:solidFill>
          </w14:textFill>
        </w:rPr>
        <w:t>，属于</w:t>
      </w:r>
      <w:r>
        <w:rPr>
          <w:rFonts w:hint="eastAsia" w:ascii="宋体" w:hAnsi="宋体" w:eastAsia="宋体" w:cs="宋体"/>
          <w:color w:val="000000" w:themeColor="text1"/>
          <w:kern w:val="0"/>
          <w:sz w:val="24"/>
          <w:szCs w:val="24"/>
          <w:u w:val="single"/>
          <w:lang w:bidi="ar"/>
          <w14:textFill>
            <w14:solidFill>
              <w14:schemeClr w14:val="tx1"/>
            </w14:solidFill>
          </w14:textFill>
        </w:rPr>
        <w:t>（采购文件中明确的所属行业）</w:t>
      </w:r>
      <w:r>
        <w:rPr>
          <w:rFonts w:hint="eastAsia" w:ascii="宋体" w:hAnsi="宋体" w:eastAsia="宋体" w:cs="宋体"/>
          <w:color w:val="000000" w:themeColor="text1"/>
          <w:kern w:val="0"/>
          <w:sz w:val="24"/>
          <w:szCs w:val="24"/>
          <w:lang w:bidi="ar"/>
          <w14:textFill>
            <w14:solidFill>
              <w14:schemeClr w14:val="tx1"/>
            </w14:solidFill>
          </w14:textFill>
        </w:rPr>
        <w:t>行业；制造商为</w:t>
      </w:r>
      <w:r>
        <w:rPr>
          <w:rFonts w:hint="eastAsia" w:ascii="宋体" w:hAnsi="宋体" w:eastAsia="宋体" w:cs="宋体"/>
          <w:color w:val="000000" w:themeColor="text1"/>
          <w:kern w:val="0"/>
          <w:sz w:val="24"/>
          <w:szCs w:val="24"/>
          <w:u w:val="single"/>
          <w:lang w:bidi="ar"/>
          <w14:textFill>
            <w14:solidFill>
              <w14:schemeClr w14:val="tx1"/>
            </w14:solidFill>
          </w14:textFill>
        </w:rPr>
        <w:t>（企业名称）</w:t>
      </w:r>
      <w:r>
        <w:rPr>
          <w:rFonts w:hint="eastAsia" w:ascii="宋体" w:hAnsi="宋体" w:eastAsia="宋体" w:cs="宋体"/>
          <w:color w:val="000000" w:themeColor="text1"/>
          <w:kern w:val="0"/>
          <w:sz w:val="24"/>
          <w:szCs w:val="24"/>
          <w:lang w:bidi="ar"/>
          <w14:textFill>
            <w14:solidFill>
              <w14:schemeClr w14:val="tx1"/>
            </w14:solidFill>
          </w14:textFill>
        </w:rPr>
        <w:t>，从业人员</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人，营业收入为</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万元，资产总额为</w:t>
      </w:r>
      <w:r>
        <w:rPr>
          <w:rFonts w:hint="eastAsia" w:ascii="宋体" w:hAnsi="宋体" w:eastAsia="宋体" w:cs="宋体"/>
          <w:color w:val="000000" w:themeColor="text1"/>
          <w:kern w:val="0"/>
          <w:sz w:val="24"/>
          <w:szCs w:val="24"/>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lang w:bidi="ar"/>
          <w14:textFill>
            <w14:solidFill>
              <w14:schemeClr w14:val="tx1"/>
            </w14:solidFill>
          </w14:textFill>
        </w:rPr>
        <w:t>万元</w:t>
      </w:r>
      <w:r>
        <w:rPr>
          <w:rFonts w:hint="eastAsia" w:ascii="宋体" w:hAnsi="宋体" w:eastAsia="宋体" w:cs="宋体"/>
          <w:color w:val="000000" w:themeColor="text1"/>
          <w:kern w:val="0"/>
          <w:sz w:val="24"/>
          <w:szCs w:val="24"/>
          <w:vertAlign w:val="superscript"/>
          <w:lang w:bidi="ar"/>
          <w14:textFill>
            <w14:solidFill>
              <w14:schemeClr w14:val="tx1"/>
            </w14:solidFill>
          </w14:textFill>
        </w:rPr>
        <w:t>1</w:t>
      </w:r>
      <w:r>
        <w:rPr>
          <w:rFonts w:hint="eastAsia" w:ascii="宋体" w:hAnsi="宋体" w:eastAsia="宋体" w:cs="宋体"/>
          <w:color w:val="000000" w:themeColor="text1"/>
          <w:kern w:val="0"/>
          <w:sz w:val="24"/>
          <w:szCs w:val="24"/>
          <w:lang w:bidi="ar"/>
          <w14:textFill>
            <w14:solidFill>
              <w14:schemeClr w14:val="tx1"/>
            </w14:solidFill>
          </w14:textFill>
        </w:rPr>
        <w:t>，属于</w:t>
      </w:r>
      <w:r>
        <w:rPr>
          <w:rFonts w:hint="eastAsia" w:ascii="宋体" w:hAnsi="宋体" w:eastAsia="宋体" w:cs="宋体"/>
          <w:color w:val="000000" w:themeColor="text1"/>
          <w:kern w:val="0"/>
          <w:sz w:val="24"/>
          <w:szCs w:val="24"/>
          <w:u w:val="single"/>
          <w:lang w:bidi="ar"/>
          <w14:textFill>
            <w14:solidFill>
              <w14:schemeClr w14:val="tx1"/>
            </w14:solidFill>
          </w14:textFill>
        </w:rPr>
        <w:t>（中型企业、小型企业、微型企业）</w:t>
      </w:r>
      <w:r>
        <w:rPr>
          <w:rFonts w:hint="eastAsia" w:ascii="宋体" w:hAnsi="宋体" w:eastAsia="宋体" w:cs="宋体"/>
          <w:color w:val="000000" w:themeColor="text1"/>
          <w:kern w:val="0"/>
          <w:sz w:val="24"/>
          <w:szCs w:val="24"/>
          <w:lang w:bidi="ar"/>
          <w14:textFill>
            <w14:solidFill>
              <w14:schemeClr w14:val="tx1"/>
            </w14:solidFill>
          </w14:textFill>
        </w:rPr>
        <w:t>；</w:t>
      </w:r>
    </w:p>
    <w:p>
      <w:pPr>
        <w:widowControl/>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w:t>
      </w:r>
    </w:p>
    <w:p>
      <w:pPr>
        <w:widowControl/>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以上企业，不属于大企业的分支机构，不存在控股股东为大企业的情形，也不存在与大企业的负责人为同一人的情形。</w:t>
      </w:r>
    </w:p>
    <w:p>
      <w:pPr>
        <w:widowControl/>
        <w:spacing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本企业对上述声明内容的真实性负责。如有虚假，将依法承担相应责任。</w:t>
      </w:r>
    </w:p>
    <w:p>
      <w:pPr>
        <w:widowControl/>
        <w:spacing w:line="360" w:lineRule="auto"/>
        <w:ind w:firstLine="480" w:firstLineChars="200"/>
        <w:jc w:val="center"/>
        <w:rPr>
          <w:rFonts w:ascii="宋体" w:hAnsi="宋体" w:eastAsia="宋体" w:cs="宋体"/>
          <w:color w:val="000000" w:themeColor="text1"/>
          <w:kern w:val="0"/>
          <w:sz w:val="24"/>
          <w:szCs w:val="24"/>
          <w:lang w:bidi="ar"/>
          <w14:textFill>
            <w14:solidFill>
              <w14:schemeClr w14:val="tx1"/>
            </w14:solidFill>
          </w14:textFill>
        </w:rPr>
      </w:pPr>
    </w:p>
    <w:p>
      <w:pPr>
        <w:widowControl/>
        <w:spacing w:line="360" w:lineRule="auto"/>
        <w:ind w:firstLine="480" w:firstLineChars="200"/>
        <w:jc w:val="center"/>
        <w:rPr>
          <w:rFonts w:ascii="宋体" w:hAnsi="宋体" w:eastAsia="宋体" w:cs="宋体"/>
          <w:color w:val="000000" w:themeColor="text1"/>
          <w:kern w:val="0"/>
          <w:sz w:val="24"/>
          <w:szCs w:val="24"/>
          <w:lang w:bidi="ar"/>
          <w14:textFill>
            <w14:solidFill>
              <w14:schemeClr w14:val="tx1"/>
            </w14:solidFill>
          </w14:textFill>
        </w:rPr>
      </w:pPr>
    </w:p>
    <w:p>
      <w:pPr>
        <w:widowControl/>
        <w:spacing w:line="360" w:lineRule="auto"/>
        <w:ind w:firstLine="480" w:firstLineChars="200"/>
        <w:jc w:val="center"/>
        <w:rPr>
          <w:rFonts w:ascii="宋体" w:hAnsi="宋体" w:eastAsia="宋体" w:cs="宋体"/>
          <w:color w:val="000000" w:themeColor="text1"/>
          <w:kern w:val="0"/>
          <w:sz w:val="24"/>
          <w:szCs w:val="24"/>
          <w:lang w:bidi="ar"/>
          <w14:textFill>
            <w14:solidFill>
              <w14:schemeClr w14:val="tx1"/>
            </w14:solidFill>
          </w14:textFill>
        </w:rPr>
      </w:pPr>
    </w:p>
    <w:p>
      <w:pPr>
        <w:widowControl/>
        <w:spacing w:line="360" w:lineRule="auto"/>
        <w:ind w:firstLine="482" w:firstLineChars="200"/>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bidi="ar"/>
          <w14:textFill>
            <w14:solidFill>
              <w14:schemeClr w14:val="tx1"/>
            </w14:solidFill>
          </w14:textFill>
        </w:rPr>
        <w:t>企业名称（盖章）：</w:t>
      </w:r>
    </w:p>
    <w:p>
      <w:pPr>
        <w:widowControl/>
        <w:spacing w:line="360" w:lineRule="auto"/>
        <w:ind w:firstLine="482" w:firstLineChars="200"/>
        <w:jc w:val="center"/>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bidi="ar"/>
          <w14:textFill>
            <w14:solidFill>
              <w14:schemeClr w14:val="tx1"/>
            </w14:solidFill>
          </w14:textFill>
        </w:rPr>
        <w:t>日 期：</w:t>
      </w:r>
    </w:p>
    <w:p>
      <w:pPr>
        <w:widowControl/>
        <w:spacing w:line="360" w:lineRule="auto"/>
        <w:jc w:val="left"/>
        <w:rPr>
          <w:rFonts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注：1、</w:t>
      </w:r>
      <w:r>
        <w:rPr>
          <w:rFonts w:hint="eastAsia" w:ascii="宋体" w:hAnsi="宋体" w:eastAsia="宋体" w:cs="宋体"/>
          <w:color w:val="000000" w:themeColor="text1"/>
          <w:kern w:val="0"/>
          <w:sz w:val="24"/>
          <w:szCs w:val="24"/>
          <w:vertAlign w:val="superscript"/>
          <w:lang w:bidi="ar"/>
          <w14:textFill>
            <w14:solidFill>
              <w14:schemeClr w14:val="tx1"/>
            </w14:solidFill>
          </w14:textFill>
        </w:rPr>
        <w:t>1</w:t>
      </w:r>
      <w:r>
        <w:rPr>
          <w:rFonts w:hint="eastAsia" w:ascii="宋体" w:hAnsi="宋体" w:eastAsia="宋体" w:cs="宋体"/>
          <w:color w:val="000000" w:themeColor="text1"/>
          <w:kern w:val="0"/>
          <w:sz w:val="24"/>
          <w:szCs w:val="24"/>
          <w:lang w:bidi="ar"/>
          <w14:textFill>
            <w14:solidFill>
              <w14:schemeClr w14:val="tx1"/>
            </w14:solidFill>
          </w14:textFill>
        </w:rPr>
        <w:t>从业人员、营业收入、资产总额填报上一年度数据，无上一年度数据的新成立企业可不填报。</w:t>
      </w:r>
    </w:p>
    <w:p>
      <w:pPr>
        <w:widowControl/>
        <w:spacing w:line="360" w:lineRule="auto"/>
        <w:jc w:val="left"/>
        <w:rPr>
          <w:rFonts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 xml:space="preserve">    2、成交供应商享受《政府采购促进中小企业发展管理办法》规定的中小企业扶持政策的，采购代理机构应当随成交结果公开成交供应商的《中小企业声明函》。</w:t>
      </w:r>
    </w:p>
    <w:p>
      <w:pPr>
        <w:widowControl/>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 xml:space="preserve">    </w:t>
      </w:r>
      <w:bookmarkStart w:id="227" w:name="_Toc13265"/>
      <w:r>
        <w:rPr>
          <w:rFonts w:hint="eastAsia" w:ascii="宋体" w:hAnsi="宋体" w:eastAsia="宋体" w:cs="宋体"/>
          <w:color w:val="000000" w:themeColor="text1"/>
          <w:kern w:val="0"/>
          <w:sz w:val="24"/>
          <w:szCs w:val="24"/>
          <w:lang w:bidi="ar"/>
          <w14:textFill>
            <w14:solidFill>
              <w14:schemeClr w14:val="tx1"/>
            </w14:solidFill>
          </w14:textFill>
        </w:rPr>
        <w:t>3、若无此项内容，可不提供此函。</w:t>
      </w:r>
      <w:bookmarkEnd w:id="227"/>
    </w:p>
    <w:p>
      <w:pPr>
        <w:spacing w:line="400" w:lineRule="exact"/>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br w:type="page"/>
      </w:r>
    </w:p>
    <w:p>
      <w:pPr>
        <w:autoSpaceDE w:val="0"/>
        <w:autoSpaceDN w:val="0"/>
        <w:adjustRightInd w:val="0"/>
        <w:jc w:val="left"/>
        <w:outlineLvl w:val="1"/>
        <w:rPr>
          <w:rFonts w:ascii="宋体" w:hAnsi="宋体" w:eastAsia="宋体" w:cs="宋体"/>
          <w:b/>
          <w:color w:val="000000" w:themeColor="text1"/>
          <w:kern w:val="0"/>
          <w:sz w:val="24"/>
          <w:szCs w:val="24"/>
          <w14:textFill>
            <w14:solidFill>
              <w14:schemeClr w14:val="tx1"/>
            </w14:solidFill>
          </w14:textFill>
        </w:rPr>
      </w:pPr>
      <w:bookmarkStart w:id="228" w:name="_Toc111574521"/>
      <w:r>
        <w:rPr>
          <w:rFonts w:hint="eastAsia" w:ascii="宋体" w:hAnsi="宋体" w:eastAsia="宋体" w:cs="宋体"/>
          <w:b/>
          <w:color w:val="000000" w:themeColor="text1"/>
          <w:kern w:val="0"/>
          <w:sz w:val="24"/>
          <w:szCs w:val="24"/>
          <w14:textFill>
            <w14:solidFill>
              <w14:schemeClr w14:val="tx1"/>
            </w14:solidFill>
          </w14:textFill>
        </w:rPr>
        <w:t>附件16：</w:t>
      </w:r>
      <w:r>
        <w:rPr>
          <w:rFonts w:hint="eastAsia" w:ascii="宋体" w:hAnsi="宋体" w:eastAsia="宋体" w:cs="宋体"/>
          <w:b/>
          <w:color w:val="000000" w:themeColor="text1"/>
          <w:kern w:val="0"/>
          <w:sz w:val="24"/>
          <w:szCs w:val="24"/>
          <w:lang w:val="zh-CN"/>
          <w14:textFill>
            <w14:solidFill>
              <w14:schemeClr w14:val="tx1"/>
            </w14:solidFill>
          </w14:textFill>
        </w:rPr>
        <w:t>残疾人</w:t>
      </w:r>
      <w:r>
        <w:rPr>
          <w:rFonts w:hint="eastAsia" w:ascii="宋体" w:hAnsi="宋体" w:eastAsia="宋体" w:cs="宋体"/>
          <w:b/>
          <w:color w:val="000000" w:themeColor="text1"/>
          <w:kern w:val="0"/>
          <w:sz w:val="24"/>
          <w:szCs w:val="24"/>
          <w14:textFill>
            <w14:solidFill>
              <w14:schemeClr w14:val="tx1"/>
            </w14:solidFill>
          </w14:textFill>
        </w:rPr>
        <w:t>福利性单位声明函</w:t>
      </w:r>
      <w:bookmarkEnd w:id="228"/>
    </w:p>
    <w:p>
      <w:pPr>
        <w:autoSpaceDE w:val="0"/>
        <w:autoSpaceDN w:val="0"/>
        <w:adjustRightInd w:val="0"/>
        <w:jc w:val="left"/>
        <w:rPr>
          <w:rFonts w:ascii="宋体" w:hAnsi="宋体" w:eastAsia="宋体" w:cs="宋体"/>
          <w:b/>
          <w:color w:val="000000" w:themeColor="text1"/>
          <w:kern w:val="0"/>
          <w:sz w:val="24"/>
          <w:szCs w:val="24"/>
          <w14:textFill>
            <w14:solidFill>
              <w14:schemeClr w14:val="tx1"/>
            </w14:solidFill>
          </w14:textFill>
        </w:rPr>
      </w:pPr>
    </w:p>
    <w:p>
      <w:pPr>
        <w:autoSpaceDE w:val="0"/>
        <w:autoSpaceDN w:val="0"/>
        <w:spacing w:line="360" w:lineRule="auto"/>
        <w:ind w:firstLine="562" w:firstLineChars="200"/>
        <w:jc w:val="center"/>
        <w:rPr>
          <w:rFonts w:ascii="宋体" w:hAnsi="宋体" w:eastAsia="宋体" w:cs="宋体"/>
          <w:b/>
          <w:bCs/>
          <w:color w:val="000000" w:themeColor="text1"/>
          <w:kern w:val="0"/>
          <w:sz w:val="28"/>
          <w:szCs w:val="28"/>
          <w14:textFill>
            <w14:solidFill>
              <w14:schemeClr w14:val="tx1"/>
            </w14:solidFill>
          </w14:textFill>
        </w:rPr>
      </w:pPr>
      <w:r>
        <w:rPr>
          <w:rFonts w:hint="eastAsia" w:ascii="宋体" w:hAnsi="宋体" w:eastAsia="宋体" w:cs="宋体"/>
          <w:b/>
          <w:bCs/>
          <w:color w:val="000000" w:themeColor="text1"/>
          <w:kern w:val="0"/>
          <w:sz w:val="28"/>
          <w:szCs w:val="28"/>
          <w14:textFill>
            <w14:solidFill>
              <w14:schemeClr w14:val="tx1"/>
            </w14:solidFill>
          </w14:textFill>
        </w:rPr>
        <w:t>残疾人福利性单位声明函</w:t>
      </w:r>
    </w:p>
    <w:p>
      <w:pPr>
        <w:spacing w:after="156" w:afterLines="50"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p>
    <w:p>
      <w:pPr>
        <w:spacing w:after="156" w:afterLines="50" w:line="360" w:lineRule="auto"/>
        <w:ind w:firstLine="482" w:firstLineChars="200"/>
        <w:rPr>
          <w:rFonts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致：</w:t>
      </w:r>
      <w:r>
        <w:rPr>
          <w:rFonts w:hint="eastAsia" w:ascii="宋体" w:hAnsi="宋体" w:eastAsia="宋体" w:cs="宋体"/>
          <w:b/>
          <w:bCs/>
          <w:color w:val="000000" w:themeColor="text1"/>
          <w:kern w:val="0"/>
          <w:sz w:val="24"/>
          <w:szCs w:val="24"/>
          <w:lang w:val="zh-CN"/>
          <w14:textFill>
            <w14:solidFill>
              <w14:schemeClr w14:val="tx1"/>
            </w14:solidFill>
          </w14:textFill>
        </w:rPr>
        <w:t>青海腾仁工程招标咨询有限责任公司</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本单位在职职工人数为____________人，安置的残疾人人数________人。且本单位参加______________单位的________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注：若无此项内容，可不提供此函</w:t>
      </w:r>
      <w:r>
        <w:rPr>
          <w:rFonts w:hint="eastAsia" w:ascii="宋体" w:hAnsi="宋体" w:eastAsia="宋体" w:cs="宋体"/>
          <w:color w:val="000000" w:themeColor="text1"/>
          <w:kern w:val="0"/>
          <w14:textFill>
            <w14:solidFill>
              <w14:schemeClr w14:val="tx1"/>
            </w14:solidFill>
          </w14:textFill>
        </w:rPr>
        <w:t>。</w:t>
      </w:r>
    </w:p>
    <w:p>
      <w:pPr>
        <w:spacing w:line="360" w:lineRule="auto"/>
        <w:ind w:firstLine="420" w:firstLineChars="200"/>
        <w:rPr>
          <w:rFonts w:ascii="宋体" w:hAnsi="宋体" w:eastAsia="宋体" w:cs="宋体"/>
          <w:color w:val="000000" w:themeColor="text1"/>
          <w:kern w:val="0"/>
          <w14:textFill>
            <w14:solidFill>
              <w14:schemeClr w14:val="tx1"/>
            </w14:solidFill>
          </w14:textFill>
        </w:rPr>
      </w:pPr>
    </w:p>
    <w:p>
      <w:pPr>
        <w:spacing w:line="360" w:lineRule="auto"/>
        <w:ind w:firstLine="420" w:firstLineChars="200"/>
        <w:rPr>
          <w:rFonts w:ascii="宋体" w:hAnsi="宋体" w:eastAsia="宋体" w:cs="宋体"/>
          <w:color w:val="000000" w:themeColor="text1"/>
          <w:kern w:val="0"/>
          <w14:textFill>
            <w14:solidFill>
              <w14:schemeClr w14:val="tx1"/>
            </w14:solidFill>
          </w14:textFill>
        </w:rPr>
      </w:pPr>
    </w:p>
    <w:p>
      <w:pPr>
        <w:spacing w:line="360" w:lineRule="auto"/>
        <w:ind w:firstLine="420" w:firstLineChars="200"/>
        <w:rPr>
          <w:rFonts w:ascii="宋体" w:hAnsi="宋体" w:eastAsia="宋体" w:cs="宋体"/>
          <w:color w:val="000000" w:themeColor="text1"/>
          <w:kern w:val="0"/>
          <w14:textFill>
            <w14:solidFill>
              <w14:schemeClr w14:val="tx1"/>
            </w14:solidFill>
          </w14:textFill>
        </w:rPr>
      </w:pPr>
    </w:p>
    <w:p>
      <w:pPr>
        <w:spacing w:line="360" w:lineRule="auto"/>
        <w:ind w:firstLine="422" w:firstLineChars="200"/>
        <w:jc w:val="center"/>
        <w:rPr>
          <w:rFonts w:ascii="宋体" w:hAnsi="宋体" w:eastAsia="宋体" w:cs="宋体"/>
          <w:b/>
          <w:color w:val="000000" w:themeColor="text1"/>
          <w:kern w:val="0"/>
          <w14:textFill>
            <w14:solidFill>
              <w14:schemeClr w14:val="tx1"/>
            </w14:solidFill>
          </w14:textFill>
        </w:rPr>
      </w:pPr>
      <w:r>
        <w:rPr>
          <w:rFonts w:hint="eastAsia" w:ascii="宋体" w:hAnsi="宋体" w:eastAsia="宋体" w:cs="宋体"/>
          <w:b/>
          <w:color w:val="000000" w:themeColor="text1"/>
          <w:kern w:val="0"/>
          <w14:textFill>
            <w14:solidFill>
              <w14:schemeClr w14:val="tx1"/>
            </w14:solidFill>
          </w14:textFill>
        </w:rPr>
        <w:t xml:space="preserve">                              企业名称：</w:t>
      </w:r>
      <w:r>
        <w:rPr>
          <w:rFonts w:hint="eastAsia" w:ascii="宋体" w:hAnsi="宋体" w:eastAsia="宋体" w:cs="宋体"/>
          <w:color w:val="000000" w:themeColor="text1"/>
          <w:kern w:val="0"/>
          <w:sz w:val="28"/>
          <w:szCs w:val="28"/>
          <w:u w:val="single"/>
          <w14:textFill>
            <w14:solidFill>
              <w14:schemeClr w14:val="tx1"/>
            </w14:solidFill>
          </w14:textFill>
        </w:rPr>
        <w:t xml:space="preserve">       </w:t>
      </w:r>
      <w:r>
        <w:rPr>
          <w:rFonts w:hint="eastAsia" w:ascii="宋体" w:hAnsi="宋体" w:eastAsia="宋体" w:cs="宋体"/>
          <w:b/>
          <w:color w:val="000000" w:themeColor="text1"/>
          <w:kern w:val="0"/>
          <w14:textFill>
            <w14:solidFill>
              <w14:schemeClr w14:val="tx1"/>
            </w14:solidFill>
          </w14:textFill>
        </w:rPr>
        <w:t>（公章）</w:t>
      </w:r>
    </w:p>
    <w:p>
      <w:pPr>
        <w:spacing w:line="360" w:lineRule="auto"/>
        <w:ind w:firstLine="422" w:firstLineChars="200"/>
        <w:jc w:val="right"/>
        <w:rPr>
          <w:rFonts w:ascii="宋体" w:hAnsi="宋体" w:eastAsia="宋体" w:cs="宋体"/>
          <w:b/>
          <w:color w:val="000000" w:themeColor="text1"/>
          <w:kern w:val="0"/>
          <w14:textFill>
            <w14:solidFill>
              <w14:schemeClr w14:val="tx1"/>
            </w14:solidFill>
          </w14:textFill>
        </w:rPr>
      </w:pPr>
      <w:r>
        <w:rPr>
          <w:rFonts w:hint="eastAsia" w:ascii="宋体" w:hAnsi="宋体" w:eastAsia="宋体" w:cs="宋体"/>
          <w:b/>
          <w:color w:val="000000" w:themeColor="text1"/>
          <w:kern w:val="0"/>
          <w14:textFill>
            <w14:solidFill>
              <w14:schemeClr w14:val="tx1"/>
            </w14:solidFill>
          </w14:textFill>
        </w:rPr>
        <w:t xml:space="preserve">       企业法定代表人：</w:t>
      </w:r>
      <w:r>
        <w:rPr>
          <w:rFonts w:hint="eastAsia" w:ascii="宋体" w:hAnsi="宋体" w:eastAsia="宋体" w:cs="宋体"/>
          <w:color w:val="000000" w:themeColor="text1"/>
          <w:kern w:val="0"/>
          <w:sz w:val="28"/>
          <w:szCs w:val="28"/>
          <w:u w:val="single"/>
          <w14:textFill>
            <w14:solidFill>
              <w14:schemeClr w14:val="tx1"/>
            </w14:solidFill>
          </w14:textFill>
        </w:rPr>
        <w:t xml:space="preserve">       </w:t>
      </w:r>
      <w:r>
        <w:rPr>
          <w:rFonts w:hint="eastAsia" w:ascii="宋体" w:hAnsi="宋体" w:eastAsia="宋体" w:cs="宋体"/>
          <w:b/>
          <w:color w:val="000000" w:themeColor="text1"/>
          <w:kern w:val="0"/>
          <w14:textFill>
            <w14:solidFill>
              <w14:schemeClr w14:val="tx1"/>
            </w14:solidFill>
          </w14:textFill>
        </w:rPr>
        <w:t>（签字或盖章）</w:t>
      </w:r>
    </w:p>
    <w:p>
      <w:pPr>
        <w:spacing w:line="400" w:lineRule="exact"/>
        <w:ind w:firstLine="422" w:firstLineChars="200"/>
        <w:jc w:val="center"/>
        <w:rPr>
          <w:rFonts w:ascii="宋体" w:hAnsi="宋体" w:eastAsia="宋体" w:cs="宋体"/>
          <w:b/>
          <w:color w:val="000000" w:themeColor="text1"/>
          <w:kern w:val="0"/>
          <w14:textFill>
            <w14:solidFill>
              <w14:schemeClr w14:val="tx1"/>
            </w14:solidFill>
          </w14:textFill>
        </w:rPr>
      </w:pPr>
      <w:r>
        <w:rPr>
          <w:rFonts w:hint="eastAsia" w:ascii="宋体" w:hAnsi="宋体" w:eastAsia="宋体" w:cs="宋体"/>
          <w:b/>
          <w:color w:val="000000" w:themeColor="text1"/>
          <w:kern w:val="0"/>
          <w14:textFill>
            <w14:solidFill>
              <w14:schemeClr w14:val="tx1"/>
            </w14:solidFill>
          </w14:textFill>
        </w:rPr>
        <w:t xml:space="preserve">              年   月   日</w:t>
      </w:r>
    </w:p>
    <w:p>
      <w:pPr>
        <w:spacing w:line="400" w:lineRule="exact"/>
        <w:outlineLvl w:val="1"/>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lang w:val="zh-CN"/>
          <w14:textFill>
            <w14:solidFill>
              <w14:schemeClr w14:val="tx1"/>
            </w14:solidFill>
          </w14:textFill>
        </w:rPr>
        <w:br w:type="page"/>
      </w:r>
      <w:bookmarkStart w:id="229" w:name="_Toc111574522"/>
      <w:r>
        <w:rPr>
          <w:rFonts w:hint="eastAsia" w:ascii="宋体" w:hAnsi="宋体" w:eastAsia="宋体" w:cs="宋体"/>
          <w:b/>
          <w:color w:val="000000" w:themeColor="text1"/>
          <w:kern w:val="0"/>
          <w:sz w:val="24"/>
          <w:szCs w:val="24"/>
          <w14:textFill>
            <w14:solidFill>
              <w14:schemeClr w14:val="tx1"/>
            </w14:solidFill>
          </w14:textFill>
        </w:rPr>
        <w:t>附件17：监狱企业证明材料</w:t>
      </w:r>
      <w:bookmarkEnd w:id="229"/>
    </w:p>
    <w:p>
      <w:pPr>
        <w:spacing w:line="400" w:lineRule="exact"/>
        <w:ind w:firstLine="420" w:firstLineChars="200"/>
        <w:rPr>
          <w:rFonts w:ascii="宋体" w:hAnsi="宋体" w:eastAsia="宋体" w:cs="宋体"/>
          <w:color w:val="000000" w:themeColor="text1"/>
          <w:kern w:val="0"/>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监狱企业参加政府采购活动时，应当提供由省级以上监狱管理局、戒毒管理局(含新疆生产建设兵团)出具的属于监狱企业的证明文件。</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注：若无此项内容，可不提供。</w:t>
      </w:r>
    </w:p>
    <w:p>
      <w:pPr>
        <w:spacing w:line="400" w:lineRule="exact"/>
        <w:ind w:firstLine="420" w:firstLineChars="200"/>
        <w:rPr>
          <w:rFonts w:ascii="宋体" w:hAnsi="宋体" w:eastAsia="宋体" w:cs="宋体"/>
          <w:color w:val="000000" w:themeColor="text1"/>
          <w:kern w:val="0"/>
          <w14:textFill>
            <w14:solidFill>
              <w14:schemeClr w14:val="tx1"/>
            </w14:solidFill>
          </w14:textFill>
        </w:rPr>
      </w:pPr>
    </w:p>
    <w:p>
      <w:pPr>
        <w:spacing w:line="400" w:lineRule="exact"/>
        <w:ind w:firstLine="420" w:firstLineChars="200"/>
        <w:rPr>
          <w:rFonts w:ascii="宋体" w:hAnsi="宋体" w:eastAsia="宋体" w:cs="宋体"/>
          <w:color w:val="000000" w:themeColor="text1"/>
          <w:kern w:val="0"/>
          <w14:textFill>
            <w14:solidFill>
              <w14:schemeClr w14:val="tx1"/>
            </w14:solidFill>
          </w14:textFill>
        </w:rPr>
      </w:pPr>
    </w:p>
    <w:p>
      <w:pPr>
        <w:spacing w:line="400" w:lineRule="exact"/>
        <w:ind w:firstLine="723" w:firstLineChars="200"/>
        <w:rPr>
          <w:rFonts w:ascii="宋体" w:hAnsi="宋体" w:eastAsia="宋体" w:cs="宋体"/>
          <w:color w:val="000000" w:themeColor="text1"/>
          <w:kern w:val="0"/>
          <w14:textFill>
            <w14:solidFill>
              <w14:schemeClr w14:val="tx1"/>
            </w14:solidFill>
          </w14:textFill>
        </w:rPr>
      </w:pPr>
      <w:r>
        <w:rPr>
          <w:rFonts w:hint="eastAsia" w:ascii="宋体" w:hAnsi="宋体" w:eastAsia="宋体" w:cs="宋体"/>
          <w:b/>
          <w:color w:val="000000" w:themeColor="text1"/>
          <w:kern w:val="28"/>
          <w:sz w:val="36"/>
          <w:szCs w:val="20"/>
          <w14:textFill>
            <w14:solidFill>
              <w14:schemeClr w14:val="tx1"/>
            </w14:solidFill>
          </w14:textFill>
        </w:rPr>
        <w:br w:type="page"/>
      </w:r>
    </w:p>
    <w:p>
      <w:pPr>
        <w:pStyle w:val="2"/>
        <w:jc w:val="center"/>
      </w:pPr>
      <w:bookmarkStart w:id="230" w:name="_Toc111574523"/>
      <w:r>
        <w:rPr>
          <w:rFonts w:hint="eastAsia"/>
        </w:rPr>
        <w:t>第六部分  采购项目要求及技术参数</w:t>
      </w:r>
      <w:bookmarkEnd w:id="230"/>
    </w:p>
    <w:p>
      <w:pPr>
        <w:spacing w:line="360" w:lineRule="auto"/>
        <w:jc w:val="center"/>
        <w:outlineLvl w:val="0"/>
        <w:rPr>
          <w:rFonts w:ascii="宋体" w:hAnsi="宋体" w:eastAsia="宋体" w:cs="宋体"/>
          <w:b/>
          <w:bCs/>
          <w:color w:val="000000" w:themeColor="text1"/>
          <w:kern w:val="0"/>
          <w:sz w:val="24"/>
          <w:szCs w:val="24"/>
          <w14:textFill>
            <w14:solidFill>
              <w14:schemeClr w14:val="tx1"/>
            </w14:solidFill>
          </w14:textFill>
        </w:rPr>
      </w:pPr>
      <w:bookmarkStart w:id="231" w:name="_Toc25873"/>
      <w:bookmarkStart w:id="232" w:name="_Toc111574524"/>
      <w:bookmarkStart w:id="233" w:name="_Toc23433"/>
      <w:r>
        <w:rPr>
          <w:rFonts w:hint="eastAsia" w:ascii="宋体" w:hAnsi="宋体" w:eastAsia="宋体" w:cs="宋体"/>
          <w:b/>
          <w:bCs/>
          <w:color w:val="000000" w:themeColor="text1"/>
          <w:kern w:val="0"/>
          <w:sz w:val="28"/>
          <w:szCs w:val="28"/>
          <w:lang w:val="zh-CN"/>
          <w14:textFill>
            <w14:solidFill>
              <w14:schemeClr w14:val="tx1"/>
            </w14:solidFill>
          </w14:textFill>
        </w:rPr>
        <w:t>（一）投标要求</w:t>
      </w:r>
      <w:bookmarkEnd w:id="231"/>
      <w:bookmarkEnd w:id="232"/>
      <w:bookmarkEnd w:id="233"/>
    </w:p>
    <w:p>
      <w:pPr>
        <w:spacing w:line="360" w:lineRule="auto"/>
        <w:jc w:val="left"/>
        <w:outlineLvl w:val="0"/>
        <w:rPr>
          <w:rFonts w:ascii="宋体" w:hAnsi="宋体" w:eastAsia="宋体" w:cs="宋体"/>
          <w:b/>
          <w:bCs/>
          <w:color w:val="000000" w:themeColor="text1"/>
          <w:kern w:val="0"/>
          <w:sz w:val="24"/>
          <w:szCs w:val="24"/>
          <w:lang w:val="zh-CN"/>
          <w14:textFill>
            <w14:solidFill>
              <w14:schemeClr w14:val="tx1"/>
            </w14:solidFill>
          </w14:textFill>
        </w:rPr>
      </w:pPr>
      <w:bookmarkStart w:id="234" w:name="_Toc111574525"/>
      <w:bookmarkStart w:id="235" w:name="_Toc21602"/>
      <w:bookmarkStart w:id="236" w:name="_Toc4145"/>
      <w:r>
        <w:rPr>
          <w:rFonts w:hint="eastAsia" w:ascii="宋体" w:hAnsi="宋体" w:eastAsia="宋体" w:cs="宋体"/>
          <w:b/>
          <w:bCs/>
          <w:color w:val="000000" w:themeColor="text1"/>
          <w:kern w:val="0"/>
          <w:sz w:val="24"/>
          <w:szCs w:val="24"/>
          <w:lang w:val="zh-CN"/>
          <w14:textFill>
            <w14:solidFill>
              <w14:schemeClr w14:val="tx1"/>
            </w14:solidFill>
          </w14:textFill>
        </w:rPr>
        <w:t>1.投标说明</w:t>
      </w:r>
      <w:bookmarkEnd w:id="234"/>
      <w:bookmarkEnd w:id="235"/>
      <w:bookmarkEnd w:id="236"/>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1.1供应商必须对本文件的所有内容作为一个整体进行投标，不能拆分或少报。否则，投标无效。</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1.2投标报价应包括</w:t>
      </w:r>
      <w:r>
        <w:rPr>
          <w:rFonts w:hint="eastAsia" w:ascii="宋体" w:hAnsi="宋体" w:eastAsia="宋体" w:cs="宋体"/>
          <w:color w:val="000000" w:themeColor="text1"/>
          <w:kern w:val="0"/>
          <w:sz w:val="24"/>
          <w:lang w:val="zh-CN"/>
          <w14:textFill>
            <w14:solidFill>
              <w14:schemeClr w14:val="tx1"/>
            </w14:solidFill>
          </w14:textFill>
        </w:rPr>
        <w:t>产品费、验收费、手续费、包装费、运输费、保险费、售后服务费、招标代理费、税金及不可预见费等全部费用。</w:t>
      </w:r>
      <w:r>
        <w:rPr>
          <w:rFonts w:hint="eastAsia" w:ascii="宋体" w:hAnsi="宋体" w:eastAsia="宋体" w:cs="宋体"/>
          <w:color w:val="000000" w:themeColor="text1"/>
          <w:kern w:val="0"/>
          <w:sz w:val="24"/>
          <w:szCs w:val="24"/>
          <w:lang w:val="zh-CN"/>
          <w14:textFill>
            <w14:solidFill>
              <w14:schemeClr w14:val="tx1"/>
            </w14:solidFill>
          </w14:textFill>
        </w:rPr>
        <w:t>若投标报价不能完全包括上述内容，该投标将被认为非实质性响应。</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3交货时间</w:t>
      </w:r>
      <w:r>
        <w:rPr>
          <w:rFonts w:hint="eastAsia" w:ascii="宋体" w:hAnsi="宋体" w:eastAsia="宋体" w:cs="宋体"/>
          <w:color w:val="000000" w:themeColor="text1"/>
          <w:kern w:val="0"/>
          <w:sz w:val="24"/>
          <w:szCs w:val="24"/>
          <w:lang w:val="zh-CN"/>
          <w14:textFill>
            <w14:solidFill>
              <w14:schemeClr w14:val="tx1"/>
            </w14:solidFill>
          </w14:textFill>
        </w:rPr>
        <w:t>、地点：按采购人指定的时间、地点交货并交付使用。</w:t>
      </w:r>
    </w:p>
    <w:p>
      <w:pPr>
        <w:spacing w:line="360" w:lineRule="auto"/>
        <w:jc w:val="left"/>
        <w:outlineLvl w:val="0"/>
        <w:rPr>
          <w:rFonts w:ascii="宋体" w:hAnsi="宋体" w:eastAsia="宋体" w:cs="宋体"/>
          <w:b/>
          <w:bCs/>
          <w:color w:val="000000" w:themeColor="text1"/>
          <w:kern w:val="0"/>
          <w:sz w:val="24"/>
          <w:szCs w:val="24"/>
          <w14:textFill>
            <w14:solidFill>
              <w14:schemeClr w14:val="tx1"/>
            </w14:solidFill>
          </w14:textFill>
        </w:rPr>
      </w:pPr>
      <w:bookmarkStart w:id="237" w:name="_Toc13015"/>
      <w:bookmarkStart w:id="238" w:name="_Toc111574526"/>
      <w:bookmarkStart w:id="239" w:name="_Toc22378"/>
      <w:r>
        <w:rPr>
          <w:rFonts w:hint="eastAsia" w:ascii="宋体" w:hAnsi="宋体" w:eastAsia="宋体" w:cs="宋体"/>
          <w:b/>
          <w:bCs/>
          <w:color w:val="000000" w:themeColor="text1"/>
          <w:kern w:val="0"/>
          <w:sz w:val="24"/>
          <w:szCs w:val="24"/>
          <w14:textFill>
            <w14:solidFill>
              <w14:schemeClr w14:val="tx1"/>
            </w14:solidFill>
          </w14:textFill>
        </w:rPr>
        <w:t>2.报价说明</w:t>
      </w:r>
      <w:bookmarkEnd w:id="237"/>
      <w:bookmarkEnd w:id="238"/>
      <w:bookmarkEnd w:id="239"/>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本次磋商文件中规定的采购预算额度为招标最高限价，供应商的投标报价不得超出此额度。否则，投标无效。</w:t>
      </w:r>
    </w:p>
    <w:p>
      <w:pPr>
        <w:spacing w:line="360" w:lineRule="auto"/>
        <w:jc w:val="left"/>
        <w:outlineLvl w:val="0"/>
        <w:rPr>
          <w:rFonts w:ascii="宋体" w:hAnsi="宋体" w:eastAsia="宋体" w:cs="宋体"/>
          <w:b/>
          <w:bCs/>
          <w:color w:val="000000" w:themeColor="text1"/>
          <w:kern w:val="0"/>
          <w:sz w:val="24"/>
          <w:szCs w:val="24"/>
          <w:lang w:val="zh-CN"/>
          <w14:textFill>
            <w14:solidFill>
              <w14:schemeClr w14:val="tx1"/>
            </w14:solidFill>
          </w14:textFill>
        </w:rPr>
      </w:pPr>
      <w:bookmarkStart w:id="240" w:name="_Toc111574527"/>
      <w:bookmarkStart w:id="241" w:name="_Toc17867"/>
      <w:bookmarkStart w:id="242" w:name="_Toc32448"/>
      <w:r>
        <w:rPr>
          <w:rFonts w:hint="eastAsia" w:ascii="宋体" w:hAnsi="宋体" w:eastAsia="宋体" w:cs="宋体"/>
          <w:b/>
          <w:bCs/>
          <w:color w:val="000000" w:themeColor="text1"/>
          <w:kern w:val="0"/>
          <w:sz w:val="24"/>
          <w:szCs w:val="24"/>
          <w:lang w:val="zh-CN"/>
          <w14:textFill>
            <w14:solidFill>
              <w14:schemeClr w14:val="tx1"/>
            </w14:solidFill>
          </w14:textFill>
        </w:rPr>
        <w:t>3.重要指标</w:t>
      </w:r>
      <w:bookmarkEnd w:id="240"/>
      <w:bookmarkEnd w:id="241"/>
      <w:bookmarkEnd w:id="242"/>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3.1“技术参数”中用“</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”符号标注的属于重要技术参数、指标，必须完全响应。否则，视为无效投标。</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3.2磋商文件中凡需与原有设备、系统并机、兼容、匹配等要求的，请主动和采购人联系，取得原有设备、系统相关资料。若有磋商文件未提及或变更内容的，请及时与采购代理机构联系。</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3.3技术参数中除注明签订合同时提供</w:t>
      </w:r>
      <w:r>
        <w:rPr>
          <w:rFonts w:hint="eastAsia" w:ascii="宋体" w:hAnsi="宋体" w:eastAsia="宋体" w:cs="宋体"/>
          <w:color w:val="000000" w:themeColor="text1"/>
          <w:kern w:val="0"/>
          <w:sz w:val="24"/>
          <w:szCs w:val="24"/>
          <w14:textFill>
            <w14:solidFill>
              <w14:schemeClr w14:val="tx1"/>
            </w14:solidFill>
          </w14:textFill>
        </w:rPr>
        <w:t>的相关授权、服务承诺等资料以外，其余相关资料在投标时必须附在响应文件中。</w:t>
      </w:r>
    </w:p>
    <w:p>
      <w:pPr>
        <w:spacing w:line="360" w:lineRule="auto"/>
        <w:jc w:val="left"/>
        <w:outlineLvl w:val="0"/>
        <w:rPr>
          <w:rFonts w:ascii="宋体" w:hAnsi="宋体" w:eastAsia="宋体" w:cs="宋体"/>
          <w:b/>
          <w:bCs/>
          <w:color w:val="000000" w:themeColor="text1"/>
          <w:kern w:val="0"/>
          <w:sz w:val="24"/>
          <w:szCs w:val="24"/>
          <w:lang w:val="zh-CN"/>
          <w14:textFill>
            <w14:solidFill>
              <w14:schemeClr w14:val="tx1"/>
            </w14:solidFill>
          </w14:textFill>
        </w:rPr>
      </w:pPr>
      <w:bookmarkStart w:id="243" w:name="_Toc111574528"/>
      <w:bookmarkStart w:id="244" w:name="_Toc5036"/>
      <w:bookmarkStart w:id="245" w:name="_Toc24486"/>
      <w:r>
        <w:rPr>
          <w:rFonts w:hint="eastAsia" w:ascii="宋体" w:hAnsi="宋体" w:eastAsia="宋体" w:cs="宋体"/>
          <w:b/>
          <w:bCs/>
          <w:color w:val="000000" w:themeColor="text1"/>
          <w:kern w:val="0"/>
          <w:sz w:val="24"/>
          <w:szCs w:val="24"/>
          <w:lang w:val="zh-CN"/>
          <w14:textFill>
            <w14:solidFill>
              <w14:schemeClr w14:val="tx1"/>
            </w14:solidFill>
          </w14:textFill>
        </w:rPr>
        <w:t>4.商务要求</w:t>
      </w:r>
      <w:bookmarkEnd w:id="243"/>
      <w:bookmarkEnd w:id="244"/>
      <w:bookmarkEnd w:id="245"/>
      <w:bookmarkStart w:id="249" w:name="_GoBack"/>
      <w:bookmarkEnd w:id="249"/>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4.1.</w:t>
      </w:r>
      <w:r>
        <w:rPr>
          <w:rFonts w:hint="eastAsia" w:ascii="宋体" w:hAnsi="宋体" w:eastAsia="宋体" w:cs="宋体"/>
          <w:color w:val="000000" w:themeColor="text1"/>
          <w:kern w:val="0"/>
          <w:sz w:val="24"/>
          <w:szCs w:val="24"/>
          <w14:textFill>
            <w14:solidFill>
              <w14:schemeClr w14:val="tx1"/>
            </w14:solidFill>
          </w14:textFill>
        </w:rPr>
        <w:t>交货时间</w:t>
      </w:r>
      <w:r>
        <w:rPr>
          <w:rFonts w:hint="eastAsia" w:ascii="宋体" w:hAnsi="宋体" w:eastAsia="宋体" w:cs="宋体"/>
          <w:color w:val="000000" w:themeColor="text1"/>
          <w:kern w:val="0"/>
          <w:sz w:val="24"/>
          <w:szCs w:val="24"/>
          <w:lang w:val="zh-CN"/>
          <w14:textFill>
            <w14:solidFill>
              <w14:schemeClr w14:val="tx1"/>
            </w14:solidFill>
          </w14:textFill>
        </w:rPr>
        <w:t>：按甲方要求</w:t>
      </w:r>
    </w:p>
    <w:p>
      <w:pPr>
        <w:autoSpaceDE w:val="0"/>
        <w:autoSpaceDN w:val="0"/>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4.2.</w:t>
      </w:r>
      <w:r>
        <w:rPr>
          <w:rFonts w:hint="eastAsia" w:ascii="宋体" w:hAnsi="宋体" w:eastAsia="宋体" w:cs="宋体"/>
          <w:color w:val="000000" w:themeColor="text1"/>
          <w:kern w:val="0"/>
          <w:sz w:val="24"/>
          <w:szCs w:val="24"/>
          <w14:textFill>
            <w14:solidFill>
              <w14:schemeClr w14:val="tx1"/>
            </w14:solidFill>
          </w14:textFill>
        </w:rPr>
        <w:t>交货</w:t>
      </w:r>
      <w:r>
        <w:rPr>
          <w:rFonts w:hint="eastAsia" w:ascii="宋体" w:hAnsi="宋体" w:eastAsia="宋体" w:cs="宋体"/>
          <w:color w:val="000000" w:themeColor="text1"/>
          <w:kern w:val="0"/>
          <w:sz w:val="24"/>
          <w:szCs w:val="24"/>
          <w:lang w:val="zh-CN"/>
          <w14:textFill>
            <w14:solidFill>
              <w14:schemeClr w14:val="tx1"/>
            </w14:solidFill>
          </w14:textFill>
        </w:rPr>
        <w:t>地点：</w:t>
      </w:r>
      <w:r>
        <w:rPr>
          <w:rFonts w:hint="eastAsia" w:ascii="宋体" w:hAnsi="宋体" w:eastAsia="宋体" w:cs="宋体"/>
          <w:color w:val="000000" w:themeColor="text1"/>
          <w:kern w:val="0"/>
          <w:sz w:val="24"/>
          <w:szCs w:val="24"/>
          <w14:textFill>
            <w14:solidFill>
              <w14:schemeClr w14:val="tx1"/>
            </w14:solidFill>
          </w14:textFill>
        </w:rPr>
        <w:t>甲方指定地点</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4.3.付款方式：</w:t>
      </w:r>
      <w:r>
        <w:rPr>
          <w:rFonts w:hint="eastAsia" w:ascii="宋体" w:hAnsi="宋体" w:eastAsia="宋体" w:cs="宋体"/>
          <w:color w:val="000000" w:themeColor="text1"/>
          <w:kern w:val="0"/>
          <w:sz w:val="24"/>
          <w:szCs w:val="24"/>
          <w14:textFill>
            <w14:solidFill>
              <w14:schemeClr w14:val="tx1"/>
            </w14:solidFill>
          </w14:textFill>
        </w:rPr>
        <w:t>详见“第四部分  采购项目合同书”中“四、付款方式”的规定</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4.4.免费质量保证期：</w:t>
      </w:r>
      <w:r>
        <w:rPr>
          <w:rFonts w:hint="eastAsia" w:ascii="宋体" w:hAnsi="宋体" w:eastAsia="宋体" w:cs="宋体"/>
          <w:color w:val="000000" w:themeColor="text1"/>
          <w:kern w:val="0"/>
          <w:sz w:val="24"/>
          <w:szCs w:val="24"/>
          <w14:textFill>
            <w14:solidFill>
              <w14:schemeClr w14:val="tx1"/>
            </w14:solidFill>
          </w14:textFill>
        </w:rPr>
        <w:t>12个月</w:t>
      </w:r>
      <w:r>
        <w:rPr>
          <w:rFonts w:hint="eastAsia" w:ascii="宋体" w:hAnsi="宋体" w:eastAsia="宋体" w:cs="宋体"/>
          <w:color w:val="000000" w:themeColor="text1"/>
          <w:kern w:val="0"/>
          <w:sz w:val="24"/>
          <w:szCs w:val="24"/>
          <w:lang w:val="zh-CN"/>
          <w14:textFill>
            <w14:solidFill>
              <w14:schemeClr w14:val="tx1"/>
            </w14:solidFill>
          </w14:textFill>
        </w:rPr>
        <w:t>，从验收合格后开始计算。</w:t>
      </w:r>
    </w:p>
    <w:p>
      <w:pPr>
        <w:autoSpaceDE w:val="0"/>
        <w:autoSpaceDN w:val="0"/>
        <w:spacing w:line="360" w:lineRule="auto"/>
        <w:ind w:firstLine="480" w:firstLineChars="200"/>
        <w:rPr>
          <w:rFonts w:ascii="宋体" w:hAnsi="宋体" w:eastAsia="宋体" w:cs="宋体"/>
          <w:color w:val="000000" w:themeColor="text1"/>
          <w:kern w:val="0"/>
          <w:sz w:val="24"/>
          <w:szCs w:val="24"/>
          <w:lang w:val="zh-CN"/>
          <w14:textFill>
            <w14:solidFill>
              <w14:schemeClr w14:val="tx1"/>
            </w14:solidFill>
          </w14:textFill>
        </w:rPr>
      </w:pPr>
    </w:p>
    <w:p>
      <w:pPr>
        <w:widowControl/>
        <w:jc w:val="left"/>
        <w:rPr>
          <w:color w:val="000000" w:themeColor="text1"/>
          <w14:textFill>
            <w14:solidFill>
              <w14:schemeClr w14:val="tx1"/>
            </w14:solidFill>
          </w14:textFill>
        </w:rPr>
      </w:pPr>
    </w:p>
    <w:p>
      <w:pPr>
        <w:spacing w:line="360" w:lineRule="auto"/>
        <w:jc w:val="center"/>
        <w:outlineLvl w:val="0"/>
        <w:rPr>
          <w:rFonts w:ascii="宋体" w:hAnsi="宋体" w:eastAsia="宋体" w:cs="宋体"/>
          <w:b/>
          <w:bCs/>
          <w:color w:val="000000" w:themeColor="text1"/>
          <w:kern w:val="0"/>
          <w:sz w:val="28"/>
          <w:szCs w:val="28"/>
          <w:lang w:val="zh-CN"/>
          <w14:textFill>
            <w14:solidFill>
              <w14:schemeClr w14:val="tx1"/>
            </w14:solidFill>
          </w14:textFill>
        </w:rPr>
      </w:pPr>
      <w:bookmarkStart w:id="246" w:name="_Toc111574529"/>
      <w:r>
        <w:rPr>
          <w:rFonts w:hint="eastAsia" w:ascii="宋体" w:hAnsi="宋体" w:eastAsia="宋体" w:cs="宋体"/>
          <w:b/>
          <w:bCs/>
          <w:color w:val="000000" w:themeColor="text1"/>
          <w:kern w:val="0"/>
          <w:sz w:val="28"/>
          <w:szCs w:val="28"/>
          <w:lang w:val="zh-CN"/>
          <w14:textFill>
            <w14:solidFill>
              <w14:schemeClr w14:val="tx1"/>
            </w14:solidFill>
          </w14:textFill>
        </w:rPr>
        <w:t>(二)技术参数</w:t>
      </w:r>
      <w:bookmarkEnd w:id="246"/>
    </w:p>
    <w:p>
      <w:pPr>
        <w:autoSpaceDE w:val="0"/>
        <w:autoSpaceDN w:val="0"/>
        <w:adjustRightInd w:val="0"/>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一、临时行驶车号牌技术参数</w:t>
      </w:r>
    </w:p>
    <w:p>
      <w:pPr>
        <w:autoSpaceDE w:val="0"/>
        <w:autoSpaceDN w:val="0"/>
        <w:adjustRightInd w:val="0"/>
        <w:snapToGrid w:val="0"/>
        <w:ind w:firstLine="480" w:firstLineChars="200"/>
        <w:rPr>
          <w:rFonts w:ascii="宋体" w:hAnsi="宋体" w:eastAsia="宋体" w:cs="宋体"/>
          <w:kern w:val="0"/>
          <w:sz w:val="24"/>
          <w:szCs w:val="24"/>
        </w:rPr>
      </w:pPr>
      <w:r>
        <w:rPr>
          <w:rFonts w:hint="eastAsia" w:ascii="宋体" w:hAnsi="宋体" w:eastAsia="宋体" w:cs="宋体"/>
          <w:kern w:val="0"/>
          <w:sz w:val="24"/>
          <w:szCs w:val="24"/>
        </w:rPr>
        <w:t>机动车临时行驶车号牌式样</w:t>
      </w:r>
    </w:p>
    <w:tbl>
      <w:tblPr>
        <w:tblStyle w:val="24"/>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2410"/>
        <w:gridCol w:w="99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机动车临时行驶车号牌外观底色要求</w:t>
            </w:r>
          </w:p>
        </w:tc>
        <w:tc>
          <w:tcPr>
            <w:tcW w:w="2410"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机动车临时行驶车号牌种类</w:t>
            </w:r>
          </w:p>
        </w:tc>
        <w:tc>
          <w:tcPr>
            <w:tcW w:w="992"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每车核发数量</w:t>
            </w:r>
          </w:p>
        </w:tc>
        <w:tc>
          <w:tcPr>
            <w:tcW w:w="3827"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Merge w:val="restart"/>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普通机动车临时行驶</w:t>
            </w:r>
          </w:p>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车号牌</w:t>
            </w:r>
          </w:p>
        </w:tc>
        <w:tc>
          <w:tcPr>
            <w:tcW w:w="2410" w:type="dxa"/>
            <w:vMerge w:val="restart"/>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天（酞）蓝底纹，黑字黑框线</w:t>
            </w:r>
          </w:p>
        </w:tc>
        <w:tc>
          <w:tcPr>
            <w:tcW w:w="992"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2张</w:t>
            </w:r>
          </w:p>
        </w:tc>
        <w:tc>
          <w:tcPr>
            <w:tcW w:w="3827"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1）临时上道路行驶的载客汽车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Merge w:val="continue"/>
            <w:vAlign w:val="center"/>
          </w:tcPr>
          <w:p>
            <w:pPr>
              <w:adjustRightInd w:val="0"/>
              <w:snapToGrid w:val="0"/>
              <w:rPr>
                <w:rFonts w:ascii="宋体" w:hAnsi="宋体" w:eastAsia="宋体" w:cs="宋体"/>
                <w:kern w:val="0"/>
                <w:sz w:val="24"/>
                <w:szCs w:val="24"/>
              </w:rPr>
            </w:pPr>
          </w:p>
        </w:tc>
        <w:tc>
          <w:tcPr>
            <w:tcW w:w="2410" w:type="dxa"/>
            <w:vMerge w:val="continue"/>
            <w:vAlign w:val="center"/>
          </w:tcPr>
          <w:p>
            <w:pPr>
              <w:adjustRightInd w:val="0"/>
              <w:snapToGrid w:val="0"/>
              <w:rPr>
                <w:rFonts w:ascii="宋体" w:hAnsi="宋体" w:eastAsia="宋体" w:cs="宋体"/>
                <w:kern w:val="0"/>
                <w:sz w:val="24"/>
                <w:szCs w:val="24"/>
              </w:rPr>
            </w:pPr>
          </w:p>
        </w:tc>
        <w:tc>
          <w:tcPr>
            <w:tcW w:w="992"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1张</w:t>
            </w:r>
          </w:p>
        </w:tc>
        <w:tc>
          <w:tcPr>
            <w:tcW w:w="3827"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2）临时上道路行驶的非载客机动车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Merge w:val="restart"/>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试验用机动车临时行驶车号牌</w:t>
            </w:r>
          </w:p>
        </w:tc>
        <w:tc>
          <w:tcPr>
            <w:tcW w:w="2410" w:type="dxa"/>
            <w:vMerge w:val="restart"/>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棕黄底纹，黑“试”字，黑字黑框线</w:t>
            </w:r>
          </w:p>
        </w:tc>
        <w:tc>
          <w:tcPr>
            <w:tcW w:w="992"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2张</w:t>
            </w:r>
          </w:p>
        </w:tc>
        <w:tc>
          <w:tcPr>
            <w:tcW w:w="3827"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1）试验用载客汽车</w:t>
            </w:r>
          </w:p>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2）进行道路测试和示范应用的载客智能网联机动车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Merge w:val="continue"/>
            <w:vAlign w:val="center"/>
          </w:tcPr>
          <w:p>
            <w:pPr>
              <w:adjustRightInd w:val="0"/>
              <w:snapToGrid w:val="0"/>
              <w:rPr>
                <w:rFonts w:ascii="宋体" w:hAnsi="宋体" w:eastAsia="宋体" w:cs="宋体"/>
                <w:kern w:val="0"/>
                <w:sz w:val="24"/>
                <w:szCs w:val="24"/>
              </w:rPr>
            </w:pPr>
          </w:p>
        </w:tc>
        <w:tc>
          <w:tcPr>
            <w:tcW w:w="2410" w:type="dxa"/>
            <w:vMerge w:val="continue"/>
            <w:vAlign w:val="center"/>
          </w:tcPr>
          <w:p>
            <w:pPr>
              <w:adjustRightInd w:val="0"/>
              <w:snapToGrid w:val="0"/>
              <w:rPr>
                <w:rFonts w:ascii="宋体" w:hAnsi="宋体" w:eastAsia="宋体" w:cs="宋体"/>
                <w:kern w:val="0"/>
                <w:sz w:val="24"/>
                <w:szCs w:val="24"/>
              </w:rPr>
            </w:pPr>
          </w:p>
        </w:tc>
        <w:tc>
          <w:tcPr>
            <w:tcW w:w="992"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1张</w:t>
            </w:r>
          </w:p>
        </w:tc>
        <w:tc>
          <w:tcPr>
            <w:tcW w:w="3827"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3）试验用其他机动车</w:t>
            </w:r>
          </w:p>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4）进行道路测试和示范应用的非载客智能网联机动车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特型机动车临时行驶车号牌</w:t>
            </w:r>
          </w:p>
        </w:tc>
        <w:tc>
          <w:tcPr>
            <w:tcW w:w="2410"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棕黄底纹，黑“超”字，黑字黑框线</w:t>
            </w:r>
          </w:p>
        </w:tc>
        <w:tc>
          <w:tcPr>
            <w:tcW w:w="992" w:type="dxa"/>
            <w:vAlign w:val="center"/>
          </w:tcPr>
          <w:p>
            <w:pPr>
              <w:adjustRightInd w:val="0"/>
              <w:snapToGrid w:val="0"/>
              <w:rPr>
                <w:rFonts w:ascii="宋体" w:hAnsi="宋体" w:eastAsia="宋体" w:cs="宋体"/>
                <w:kern w:val="0"/>
                <w:sz w:val="24"/>
                <w:szCs w:val="24"/>
              </w:rPr>
            </w:pPr>
            <w:r>
              <w:rPr>
                <w:rFonts w:hint="eastAsia" w:ascii="宋体" w:hAnsi="宋体" w:eastAsia="宋体" w:cs="宋体"/>
                <w:kern w:val="0"/>
                <w:sz w:val="24"/>
                <w:szCs w:val="24"/>
              </w:rPr>
              <w:t>1张</w:t>
            </w:r>
          </w:p>
        </w:tc>
        <w:tc>
          <w:tcPr>
            <w:tcW w:w="3827" w:type="dxa"/>
            <w:vAlign w:val="center"/>
          </w:tcPr>
          <w:p>
            <w:pPr>
              <w:autoSpaceDE w:val="0"/>
              <w:autoSpaceDN w:val="0"/>
              <w:adjustRightInd w:val="0"/>
              <w:snapToGrid w:val="0"/>
              <w:rPr>
                <w:rFonts w:ascii="宋体" w:hAnsi="宋体" w:eastAsia="宋体" w:cs="宋体"/>
                <w:kern w:val="0"/>
                <w:sz w:val="24"/>
                <w:szCs w:val="24"/>
              </w:rPr>
            </w:pPr>
            <w:r>
              <w:rPr>
                <w:rFonts w:hint="eastAsia" w:ascii="宋体" w:hAnsi="宋体" w:eastAsia="宋体" w:cs="宋体"/>
                <w:kern w:val="0"/>
                <w:sz w:val="24"/>
                <w:szCs w:val="24"/>
              </w:rPr>
              <w:t>特型机动车，质量参数和/或尺寸参数超出GB 1589 规定的汽车、挂车</w:t>
            </w:r>
          </w:p>
        </w:tc>
      </w:tr>
    </w:tbl>
    <w:p>
      <w:pPr>
        <w:snapToGrid w:val="0"/>
        <w:spacing w:line="360" w:lineRule="auto"/>
        <w:ind w:firstLine="480" w:firstLineChars="200"/>
        <w:rPr>
          <w:rFonts w:ascii="宋体" w:hAnsi="宋体" w:eastAsia="宋体" w:cs="宋体"/>
          <w:kern w:val="0"/>
          <w:sz w:val="24"/>
          <w:szCs w:val="24"/>
        </w:rPr>
      </w:pPr>
    </w:p>
    <w:p>
      <w:pPr>
        <w:snapToGri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1.临时行驶车号牌,220×140 外廓尺寸mm×mm</w:t>
      </w:r>
    </w:p>
    <w:p>
      <w:pPr>
        <w:snapToGri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2.临时行驶车号牌基材为纸质。临时行驶车号牌应使用符合QB/T 1012 规定的120g/m2 以上的胶版印刷纸。</w:t>
      </w:r>
    </w:p>
    <w:p>
      <w:pPr>
        <w:snapToGrid w:val="0"/>
        <w:spacing w:line="360" w:lineRule="auto"/>
        <w:ind w:firstLine="480" w:firstLineChars="200"/>
        <w:rPr>
          <w:rFonts w:ascii="宋体" w:hAnsi="宋体" w:eastAsia="宋体" w:cs="宋体"/>
          <w:sz w:val="24"/>
          <w:szCs w:val="24"/>
        </w:rPr>
      </w:pPr>
      <w:r>
        <w:rPr>
          <w:rFonts w:hint="eastAsia" w:ascii="宋体" w:hAnsi="宋体" w:eastAsia="宋体" w:cs="宋体"/>
          <w:kern w:val="0"/>
          <w:sz w:val="24"/>
          <w:szCs w:val="24"/>
        </w:rPr>
        <w:t>3.号牌正面应有统一的暗记，暗记的位置和式样应一致。号牌背面应有英文字母“LSXSC”组成的微缩文字。</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4.机动车临时行驶车号牌式样</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⑴普通机动车临时行驶车号牌正、背面板式</w:t>
      </w:r>
    </w:p>
    <w:p>
      <w:pPr>
        <w:autoSpaceDE w:val="0"/>
        <w:autoSpaceDN w:val="0"/>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sz w:val="24"/>
          <w:szCs w:val="24"/>
        </w:rPr>
        <w:drawing>
          <wp:inline distT="0" distB="0" distL="114300" distR="114300">
            <wp:extent cx="5262245" cy="1632585"/>
            <wp:effectExtent l="0" t="0" r="1460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cstate="print"/>
                    <a:stretch>
                      <a:fillRect/>
                    </a:stretch>
                  </pic:blipFill>
                  <pic:spPr>
                    <a:xfrm>
                      <a:off x="0" y="0"/>
                      <a:ext cx="5262245" cy="1632585"/>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ascii="宋体" w:hAnsi="宋体" w:eastAsia="宋体" w:cs="宋体"/>
          <w:kern w:val="0"/>
          <w:sz w:val="24"/>
          <w:szCs w:val="24"/>
        </w:rPr>
      </w:pP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（2）试验用机动车临时行驶车号牌正、背面板式</w:t>
      </w:r>
    </w:p>
    <w:p>
      <w:pPr>
        <w:autoSpaceDE w:val="0"/>
        <w:autoSpaceDN w:val="0"/>
        <w:adjustRightInd w:val="0"/>
        <w:snapToGrid w:val="0"/>
        <w:spacing w:line="360" w:lineRule="auto"/>
        <w:rPr>
          <w:rFonts w:ascii="宋体" w:hAnsi="宋体" w:eastAsia="宋体" w:cs="宋体"/>
          <w:kern w:val="0"/>
          <w:sz w:val="24"/>
          <w:szCs w:val="24"/>
        </w:rPr>
      </w:pPr>
      <w:r>
        <w:rPr>
          <w:rFonts w:hint="eastAsia" w:ascii="宋体" w:hAnsi="宋体" w:eastAsia="宋体" w:cs="宋体"/>
          <w:sz w:val="24"/>
          <w:szCs w:val="24"/>
        </w:rPr>
        <w:drawing>
          <wp:inline distT="0" distB="0" distL="114300" distR="114300">
            <wp:extent cx="5265420" cy="1656080"/>
            <wp:effectExtent l="0" t="0" r="1143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cstate="print"/>
                    <a:stretch>
                      <a:fillRect/>
                    </a:stretch>
                  </pic:blipFill>
                  <pic:spPr>
                    <a:xfrm>
                      <a:off x="0" y="0"/>
                      <a:ext cx="5265420" cy="165608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（3）特型机动车临时行驶车号牌正、背面板式</w:t>
      </w:r>
    </w:p>
    <w:p>
      <w:pPr>
        <w:snapToGrid w:val="0"/>
        <w:spacing w:line="360" w:lineRule="auto"/>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3515" cy="1616710"/>
            <wp:effectExtent l="0" t="0" r="1333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cstate="print"/>
                    <a:stretch>
                      <a:fillRect/>
                    </a:stretch>
                  </pic:blipFill>
                  <pic:spPr>
                    <a:xfrm>
                      <a:off x="0" y="0"/>
                      <a:ext cx="5263515" cy="1616710"/>
                    </a:xfrm>
                    <a:prstGeom prst="rect">
                      <a:avLst/>
                    </a:prstGeom>
                    <a:noFill/>
                    <a:ln>
                      <a:noFill/>
                    </a:ln>
                  </pic:spPr>
                </pic:pic>
              </a:graphicData>
            </a:graphic>
          </wp:inline>
        </w:drawing>
      </w:r>
    </w:p>
    <w:p>
      <w:pPr>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5.纸质材料号牌生产序列标识，每张纸质材料号牌的背面预印唯一性生产序列标识，生产序列标识清晰完整，不能重复使用。生产序列标识为8位数字编号，8位数字编号为顺序号，从00000001到99999999止。机动车临时行驶车号牌的生产序列标识用阿拉伯数字和一维条码表示。</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6.纸质材料号牌外观要求如下：</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⑴普通机动车临时行驶车号牌底色采用GB/T3181中的天（酞）蓝（PB09）；</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⑵试验用机动车、特型机动车临时行驶车号牌底色采用GB/T 3181 中的棕黄（YR06）；</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⑶版面干净，文字和底纹清晰完整，无花、糊，无缺笔道等现象；</w:t>
      </w:r>
    </w:p>
    <w:p>
      <w:pPr>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⑷生产序列标识应清晰完整。</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7.机动车临时行驶车号牌的黏附性。机动车临时行驶车号牌正面上下边缘应涂可移除胶，涂胶宽度8mm~10mm，涂胶后覆盖小于40g 的离型纸。机动车临时行驶车号牌的黏附性应符合以下要求：</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⑴能正常进行双面打印；</w:t>
      </w:r>
    </w:p>
    <w:p>
      <w:pPr>
        <w:autoSpaceDE w:val="0"/>
        <w:autoSpaceDN w:val="0"/>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⑵连续牢固黏贴在汽车级浮法玻璃上的时间不小于360h；</w:t>
      </w:r>
    </w:p>
    <w:p>
      <w:pPr>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⑶能用人力方式从汽车级浮法玻璃上完整剥离机动车临时行驶车号牌，玻璃上没有残胶。</w:t>
      </w:r>
    </w:p>
    <w:p>
      <w:pPr>
        <w:pStyle w:val="93"/>
        <w:numPr>
          <w:ilvl w:val="0"/>
          <w:numId w:val="6"/>
        </w:numPr>
        <w:autoSpaceDE w:val="0"/>
        <w:autoSpaceDN w:val="0"/>
        <w:adjustRightInd w:val="0"/>
        <w:snapToGrid w:val="0"/>
        <w:spacing w:line="360" w:lineRule="auto"/>
        <w:ind w:firstLineChars="0"/>
        <w:jc w:val="left"/>
        <w:rPr>
          <w:rFonts w:ascii="宋体" w:hAnsi="宋体" w:cs="宋体"/>
          <w:b/>
          <w:sz w:val="24"/>
          <w:szCs w:val="24"/>
        </w:rPr>
      </w:pPr>
      <w:r>
        <w:rPr>
          <w:rFonts w:hint="eastAsia" w:ascii="宋体" w:hAnsi="宋体" w:cs="宋体"/>
          <w:b/>
          <w:sz w:val="24"/>
          <w:szCs w:val="24"/>
        </w:rPr>
        <w:t>机动车年检合格标志技术参数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机动车年检合格标志必须符合《中华人民共和国公共安全行业标准GA811--2008》</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1.式样技术参数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正方形机动车检验合格标志的式样应符合附录A 的规定。</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正面：检验月份数字字符的字体应为18pt 方正小标宋体；“机动车检验合格标志”字体应为17.5pt 方正大黑体，字宽为85%；“检”字体应为39pt 黑体，字宽为176.3%；检验年份数字字符的字体应为87pt 方正小标宋体，字宽为95%。</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背面：检验月份数字字符的字体应为18pt 方正小标宋体；“机动车检验合格标志”字体应为17pt 黑体，字宽为95%，下划线线形应为实线，粗细为1pt；</w:t>
      </w:r>
    </w:p>
    <w:p>
      <w:pPr>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“合格标志号”、“号牌号码”和“检验机构：”等文字应为13pt 汉仪楷体，字宽为80%。机动车检验业务专用章签注区外框规格应为（65±0.5）mm*(6± 0.5)mm,框内为机动车检验业务专用章签注区。</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2.外观技术参数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版面应干净。文字和底纹应清晰完整，无花、糊，无缺笔道等现象。</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3.底纹颜色样板</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3.1 颜色标准：GB/T 5698-2001 中的黄色（M=30，Y=100）；GB/T 5698-2001中的绿色（C=100，M=50，Y=100）；GB/T 5698-2001 中的蓝色（C=100，M=50 K=20）</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3.2 样板：</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2631440</wp:posOffset>
            </wp:positionH>
            <wp:positionV relativeFrom="paragraph">
              <wp:posOffset>8890</wp:posOffset>
            </wp:positionV>
            <wp:extent cx="2312670" cy="1124585"/>
            <wp:effectExtent l="0" t="0" r="11430" b="18415"/>
            <wp:wrapSquare wrapText="bothSides"/>
            <wp:docPr id="1" name="图片 1" descr="3649cdbde4f04d03c890dd589e68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49cdbde4f04d03c890dd589e68ecd"/>
                    <pic:cNvPicPr>
                      <a:picLocks noChangeAspect="1"/>
                    </pic:cNvPicPr>
                  </pic:nvPicPr>
                  <pic:blipFill>
                    <a:blip r:embed="rId14" cstate="print"/>
                    <a:stretch>
                      <a:fillRect/>
                    </a:stretch>
                  </pic:blipFill>
                  <pic:spPr>
                    <a:xfrm>
                      <a:off x="0" y="0"/>
                      <a:ext cx="2312670" cy="1124585"/>
                    </a:xfrm>
                    <a:prstGeom prst="rect">
                      <a:avLst/>
                    </a:prstGeom>
                  </pic:spPr>
                </pic:pic>
              </a:graphicData>
            </a:graphic>
          </wp:anchor>
        </w:drawing>
      </w:r>
      <w:r>
        <w:rPr>
          <w:rFonts w:hint="eastAsia" w:ascii="宋体" w:hAnsi="宋体" w:eastAsia="宋体" w:cs="宋体"/>
          <w:kern w:val="0"/>
          <w:sz w:val="24"/>
          <w:szCs w:val="24"/>
        </w:rPr>
        <w:drawing>
          <wp:inline distT="0" distB="0" distL="114300" distR="114300">
            <wp:extent cx="2333625" cy="1135380"/>
            <wp:effectExtent l="0" t="0" r="9525" b="7620"/>
            <wp:docPr id="3" name="图片 3" descr="08c58a7cecc952b340f816592733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c58a7cecc952b340f816592733e9c"/>
                    <pic:cNvPicPr>
                      <a:picLocks noChangeAspect="1"/>
                    </pic:cNvPicPr>
                  </pic:nvPicPr>
                  <pic:blipFill>
                    <a:blip r:embed="rId15" cstate="print"/>
                    <a:stretch>
                      <a:fillRect/>
                    </a:stretch>
                  </pic:blipFill>
                  <pic:spPr>
                    <a:xfrm>
                      <a:off x="0" y="0"/>
                      <a:ext cx="2333625" cy="1135380"/>
                    </a:xfrm>
                    <a:prstGeom prst="rect">
                      <a:avLst/>
                    </a:prstGeom>
                  </pic:spPr>
                </pic:pic>
              </a:graphicData>
            </a:graphic>
          </wp:inline>
        </w:drawing>
      </w:r>
      <w:r>
        <w:rPr>
          <w:rFonts w:hint="eastAsia" w:ascii="宋体" w:hAnsi="宋体" w:eastAsia="宋体" w:cs="宋体"/>
          <w:kern w:val="0"/>
          <w:sz w:val="24"/>
          <w:szCs w:val="24"/>
        </w:rPr>
        <w:t xml:space="preserve"> </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kern w:val="0"/>
          <w:sz w:val="24"/>
          <w:szCs w:val="24"/>
        </w:rPr>
        <w:drawing>
          <wp:inline distT="0" distB="0" distL="114300" distR="114300">
            <wp:extent cx="2228215" cy="1095375"/>
            <wp:effectExtent l="0" t="0" r="635" b="9525"/>
            <wp:docPr id="4" name="图片 4" descr="199f1a76129f33d2ab30d52d4810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9f1a76129f33d2ab30d52d4810b6d"/>
                    <pic:cNvPicPr>
                      <a:picLocks noChangeAspect="1"/>
                    </pic:cNvPicPr>
                  </pic:nvPicPr>
                  <pic:blipFill>
                    <a:blip r:embed="rId16" cstate="print"/>
                    <a:stretch>
                      <a:fillRect/>
                    </a:stretch>
                  </pic:blipFill>
                  <pic:spPr>
                    <a:xfrm>
                      <a:off x="0" y="0"/>
                      <a:ext cx="2228215" cy="1095375"/>
                    </a:xfrm>
                    <a:prstGeom prst="rect">
                      <a:avLst/>
                    </a:prstGeom>
                  </pic:spPr>
                </pic:pic>
              </a:graphicData>
            </a:graphic>
          </wp:inline>
        </w:drawing>
      </w:r>
    </w:p>
    <w:p>
      <w:pPr>
        <w:autoSpaceDE w:val="0"/>
        <w:autoSpaceDN w:val="0"/>
        <w:adjustRightInd w:val="0"/>
        <w:snapToGrid w:val="0"/>
        <w:spacing w:line="360" w:lineRule="auto"/>
        <w:jc w:val="left"/>
        <w:rPr>
          <w:rFonts w:ascii="宋体" w:hAnsi="宋体" w:eastAsia="宋体" w:cs="宋体"/>
          <w:b/>
          <w:kern w:val="0"/>
          <w:sz w:val="24"/>
          <w:szCs w:val="24"/>
        </w:rPr>
      </w:pPr>
    </w:p>
    <w:p>
      <w:pPr>
        <w:pStyle w:val="93"/>
        <w:numPr>
          <w:ilvl w:val="0"/>
          <w:numId w:val="6"/>
        </w:numPr>
        <w:autoSpaceDE w:val="0"/>
        <w:autoSpaceDN w:val="0"/>
        <w:adjustRightInd w:val="0"/>
        <w:snapToGrid w:val="0"/>
        <w:spacing w:line="360" w:lineRule="auto"/>
        <w:ind w:firstLineChars="0"/>
        <w:jc w:val="left"/>
        <w:rPr>
          <w:rFonts w:ascii="宋体" w:hAnsi="宋体" w:cs="宋体"/>
          <w:b/>
          <w:sz w:val="24"/>
          <w:szCs w:val="24"/>
        </w:rPr>
      </w:pPr>
      <w:r>
        <w:rPr>
          <w:rFonts w:hint="eastAsia" w:ascii="宋体" w:hAnsi="宋体" w:cs="宋体"/>
          <w:b/>
          <w:sz w:val="24"/>
          <w:szCs w:val="24"/>
        </w:rPr>
        <w:t>机动车驾驶证夹技术参数</w:t>
      </w:r>
    </w:p>
    <w:p>
      <w:pPr>
        <w:autoSpaceDE w:val="0"/>
        <w:autoSpaceDN w:val="0"/>
        <w:adjustRightInd w:val="0"/>
        <w:snapToGri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机动车驾驶证夹必须符合《GA482-2012中华人民共和国公共安全行业标准》。</w:t>
      </w:r>
    </w:p>
    <w:p>
      <w:pPr>
        <w:pStyle w:val="20"/>
        <w:shd w:val="clear" w:color="auto" w:fill="FFFFFF"/>
        <w:snapToGrid w:val="0"/>
        <w:spacing w:line="360" w:lineRule="auto"/>
        <w:rPr>
          <w:rFonts w:ascii="宋体" w:hAnsi="宋体" w:eastAsia="宋体" w:cs="宋体"/>
          <w:color w:val="333333"/>
          <w:spacing w:val="15"/>
        </w:rPr>
      </w:pPr>
      <w:r>
        <w:rPr>
          <w:rStyle w:val="27"/>
          <w:rFonts w:hint="eastAsia" w:ascii="宋体" w:hAnsi="宋体" w:eastAsia="宋体" w:cs="宋体"/>
          <w:color w:val="333333"/>
          <w:spacing w:val="15"/>
        </w:rPr>
        <w:t>1、材质</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外皮为黑色人造革，内皮为透明无色塑料。</w:t>
      </w:r>
    </w:p>
    <w:p>
      <w:pPr>
        <w:pStyle w:val="20"/>
        <w:shd w:val="clear" w:color="auto" w:fill="FFFFFF"/>
        <w:snapToGrid w:val="0"/>
        <w:spacing w:line="360" w:lineRule="auto"/>
        <w:rPr>
          <w:rFonts w:ascii="宋体" w:hAnsi="宋体" w:eastAsia="宋体" w:cs="宋体"/>
          <w:color w:val="333333"/>
          <w:spacing w:val="15"/>
        </w:rPr>
      </w:pPr>
      <w:r>
        <w:rPr>
          <w:rStyle w:val="27"/>
          <w:rFonts w:hint="eastAsia" w:ascii="宋体" w:hAnsi="宋体" w:eastAsia="宋体" w:cs="宋体"/>
          <w:color w:val="333333"/>
          <w:spacing w:val="15"/>
        </w:rPr>
        <w:t>2、式样</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正面压字“中华人民共和国机动车驾驶证”，其中“中华人民共和国”字体为16pt宋体，“机动车驾驶证”字体为34pt长宋体。</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具体式样符合图A的规定。</w:t>
      </w:r>
    </w:p>
    <w:p>
      <w:pPr>
        <w:pStyle w:val="20"/>
        <w:shd w:val="clear" w:color="auto" w:fill="FFFFFF"/>
        <w:snapToGrid w:val="0"/>
        <w:spacing w:line="360" w:lineRule="auto"/>
        <w:rPr>
          <w:rFonts w:ascii="宋体" w:hAnsi="宋体" w:eastAsia="宋体" w:cs="宋体"/>
          <w:color w:val="333333"/>
          <w:spacing w:val="15"/>
        </w:rPr>
      </w:pPr>
      <w:r>
        <w:rPr>
          <w:rStyle w:val="27"/>
          <w:rFonts w:hint="eastAsia" w:ascii="宋体" w:hAnsi="宋体" w:eastAsia="宋体" w:cs="宋体"/>
          <w:color w:val="333333"/>
          <w:spacing w:val="15"/>
        </w:rPr>
        <w:t>3、规格</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折叠后：长度为102mm±1mm，宽度为73mm±1mm，圆角半径为4mm±0.1mm。</w:t>
      </w:r>
    </w:p>
    <w:p>
      <w:pPr>
        <w:pStyle w:val="20"/>
        <w:shd w:val="clear" w:color="auto" w:fill="FFFFFF"/>
        <w:snapToGrid w:val="0"/>
        <w:spacing w:line="360" w:lineRule="auto"/>
        <w:rPr>
          <w:rFonts w:ascii="宋体" w:hAnsi="宋体" w:eastAsia="宋体" w:cs="宋体"/>
          <w:color w:val="333333"/>
          <w:spacing w:val="15"/>
        </w:rPr>
      </w:pPr>
      <w:r>
        <w:rPr>
          <w:rStyle w:val="27"/>
          <w:rFonts w:hint="eastAsia" w:ascii="宋体" w:hAnsi="宋体" w:eastAsia="宋体" w:cs="宋体"/>
          <w:color w:val="333333"/>
          <w:spacing w:val="15"/>
        </w:rPr>
        <w:t>4、外观</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证夹外表手感柔软，外型规正挺括，折叠后不错位，外表无气泡，色泽均匀，压印字清晰无边刺，内皮透明无裂纹，内外皮封口牢固、均匀、无错位，证卡应能轻松地插入和取出。</w:t>
      </w:r>
    </w:p>
    <w:p>
      <w:pPr>
        <w:pStyle w:val="20"/>
        <w:shd w:val="clear" w:color="auto" w:fill="FFFFFF"/>
        <w:snapToGrid w:val="0"/>
        <w:spacing w:line="360" w:lineRule="auto"/>
        <w:rPr>
          <w:rFonts w:ascii="宋体" w:hAnsi="宋体" w:eastAsia="宋体" w:cs="宋体"/>
          <w:color w:val="333333"/>
          <w:spacing w:val="15"/>
        </w:rPr>
      </w:pPr>
      <w:r>
        <w:rPr>
          <w:rStyle w:val="27"/>
          <w:rFonts w:hint="eastAsia" w:ascii="宋体" w:hAnsi="宋体" w:eastAsia="宋体" w:cs="宋体"/>
          <w:color w:val="333333"/>
          <w:spacing w:val="15"/>
        </w:rPr>
        <w:t>5、耐温性能</w:t>
      </w:r>
    </w:p>
    <w:p>
      <w:pPr>
        <w:pStyle w:val="20"/>
        <w:shd w:val="clear" w:color="auto" w:fill="FFFFFF"/>
        <w:snapToGrid w:val="0"/>
        <w:spacing w:line="360" w:lineRule="auto"/>
        <w:ind w:firstLine="480"/>
        <w:rPr>
          <w:rFonts w:ascii="宋体" w:hAnsi="宋体" w:eastAsia="宋体" w:cs="宋体"/>
          <w:color w:val="333333"/>
          <w:spacing w:val="15"/>
        </w:rPr>
      </w:pPr>
      <w:r>
        <w:rPr>
          <w:rFonts w:hint="eastAsia" w:ascii="宋体" w:hAnsi="宋体" w:eastAsia="宋体" w:cs="宋体"/>
          <w:color w:val="333333"/>
          <w:spacing w:val="15"/>
        </w:rPr>
        <w:t>证夹在温度-50℃～+60℃的环境下无开裂、脆化、软化等现象。</w:t>
      </w:r>
    </w:p>
    <w:p>
      <w:pPr>
        <w:autoSpaceDE w:val="0"/>
        <w:autoSpaceDN w:val="0"/>
        <w:adjustRightInd w:val="0"/>
        <w:snapToGrid w:val="0"/>
        <w:spacing w:line="360" w:lineRule="auto"/>
        <w:jc w:val="left"/>
        <w:rPr>
          <w:rFonts w:ascii="宋体" w:hAnsi="宋体" w:eastAsia="宋体" w:cs="宋体"/>
          <w:b/>
          <w:kern w:val="0"/>
          <w:sz w:val="24"/>
          <w:szCs w:val="24"/>
        </w:rPr>
      </w:pPr>
      <w:r>
        <w:rPr>
          <w:rFonts w:hint="eastAsia" w:ascii="宋体" w:hAnsi="宋体" w:eastAsia="宋体" w:cs="宋体"/>
          <w:color w:val="333333"/>
          <w:spacing w:val="15"/>
          <w:sz w:val="24"/>
          <w:szCs w:val="24"/>
        </w:rPr>
        <w:drawing>
          <wp:inline distT="0" distB="0" distL="0" distR="0">
            <wp:extent cx="1736725" cy="4872355"/>
            <wp:effectExtent l="0" t="0" r="4445" b="3175"/>
            <wp:docPr id="1038" name="图片 9" descr="C:\Users\cjy\Desktop\640.webp.jpg"/>
            <wp:cNvGraphicFramePr/>
            <a:graphic xmlns:a="http://schemas.openxmlformats.org/drawingml/2006/main">
              <a:graphicData uri="http://schemas.openxmlformats.org/drawingml/2006/picture">
                <pic:pic xmlns:pic="http://schemas.openxmlformats.org/drawingml/2006/picture">
                  <pic:nvPicPr>
                    <pic:cNvPr id="1038" name="图片 9" descr="C:\Users\cjy\Desktop\640.webp.jpg"/>
                    <pic:cNvPicPr/>
                  </pic:nvPicPr>
                  <pic:blipFill>
                    <a:blip r:embed="rId17" cstate="print"/>
                    <a:srcRect/>
                    <a:stretch>
                      <a:fillRect/>
                    </a:stretch>
                  </pic:blipFill>
                  <pic:spPr>
                    <a:xfrm rot="5400000">
                      <a:off x="0" y="0"/>
                      <a:ext cx="1737299" cy="4872557"/>
                    </a:xfrm>
                    <a:prstGeom prst="rect">
                      <a:avLst/>
                    </a:prstGeom>
                    <a:ln>
                      <a:noFill/>
                    </a:ln>
                  </pic:spPr>
                </pic:pic>
              </a:graphicData>
            </a:graphic>
          </wp:inline>
        </w:drawing>
      </w:r>
    </w:p>
    <w:p>
      <w:pPr>
        <w:autoSpaceDE w:val="0"/>
        <w:autoSpaceDN w:val="0"/>
        <w:adjustRightInd w:val="0"/>
        <w:snapToGrid w:val="0"/>
        <w:spacing w:line="360" w:lineRule="auto"/>
        <w:jc w:val="center"/>
        <w:rPr>
          <w:rFonts w:ascii="宋体" w:hAnsi="宋体" w:eastAsia="宋体" w:cs="宋体"/>
          <w:color w:val="333333"/>
          <w:spacing w:val="15"/>
          <w:kern w:val="0"/>
          <w:sz w:val="24"/>
          <w:szCs w:val="24"/>
        </w:rPr>
      </w:pPr>
      <w:r>
        <w:rPr>
          <w:rFonts w:hint="eastAsia" w:ascii="宋体" w:hAnsi="宋体" w:eastAsia="宋体" w:cs="宋体"/>
          <w:color w:val="333333"/>
          <w:spacing w:val="15"/>
          <w:kern w:val="0"/>
          <w:sz w:val="24"/>
          <w:szCs w:val="24"/>
        </w:rPr>
        <w:t>图A 机动车驾驶证证夹</w:t>
      </w:r>
    </w:p>
    <w:p>
      <w:pPr>
        <w:autoSpaceDE w:val="0"/>
        <w:autoSpaceDN w:val="0"/>
        <w:adjustRightInd w:val="0"/>
        <w:snapToGrid w:val="0"/>
        <w:spacing w:line="360" w:lineRule="auto"/>
        <w:jc w:val="left"/>
        <w:rPr>
          <w:rFonts w:ascii="宋体" w:hAnsi="宋体" w:eastAsia="宋体" w:cs="宋体"/>
          <w:b/>
          <w:kern w:val="0"/>
          <w:sz w:val="24"/>
          <w:szCs w:val="24"/>
        </w:rPr>
      </w:pPr>
    </w:p>
    <w:p>
      <w:pPr>
        <w:pStyle w:val="93"/>
        <w:numPr>
          <w:ilvl w:val="0"/>
          <w:numId w:val="6"/>
        </w:numPr>
        <w:autoSpaceDE w:val="0"/>
        <w:autoSpaceDN w:val="0"/>
        <w:adjustRightInd w:val="0"/>
        <w:snapToGrid w:val="0"/>
        <w:spacing w:line="360" w:lineRule="auto"/>
        <w:ind w:firstLineChars="0"/>
        <w:jc w:val="left"/>
        <w:rPr>
          <w:rFonts w:ascii="宋体" w:hAnsi="宋体" w:cs="宋体"/>
          <w:b/>
          <w:sz w:val="24"/>
          <w:szCs w:val="24"/>
        </w:rPr>
      </w:pPr>
      <w:r>
        <w:rPr>
          <w:rFonts w:hint="eastAsia" w:ascii="宋体" w:hAnsi="宋体" w:cs="宋体"/>
          <w:b/>
          <w:sz w:val="24"/>
          <w:szCs w:val="24"/>
        </w:rPr>
        <w:t>机动车行驶证夹相关技术参数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机动车行驶证夹必须符合GA37-2008中华人民共和国公共安全行业标准。</w:t>
      </w:r>
    </w:p>
    <w:p>
      <w:pPr>
        <w:pStyle w:val="82"/>
        <w:snapToGrid w:val="0"/>
        <w:spacing w:line="360" w:lineRule="auto"/>
        <w:ind w:firstLine="0" w:firstLineChars="0"/>
        <w:rPr>
          <w:rFonts w:hAnsi="宋体" w:cs="宋体"/>
          <w:sz w:val="24"/>
          <w:szCs w:val="24"/>
        </w:rPr>
      </w:pPr>
      <w:r>
        <w:rPr>
          <w:rFonts w:hint="eastAsia" w:hAnsi="宋体" w:cs="宋体"/>
          <w:sz w:val="24"/>
          <w:szCs w:val="24"/>
        </w:rPr>
        <w:t>1、材质</w:t>
      </w:r>
    </w:p>
    <w:p>
      <w:pPr>
        <w:pStyle w:val="82"/>
        <w:snapToGrid w:val="0"/>
        <w:spacing w:line="360" w:lineRule="auto"/>
        <w:ind w:firstLine="480"/>
        <w:rPr>
          <w:rFonts w:hAnsi="宋体" w:cs="宋体"/>
          <w:color w:val="000000"/>
          <w:sz w:val="24"/>
          <w:szCs w:val="24"/>
        </w:rPr>
      </w:pPr>
      <w:r>
        <w:rPr>
          <w:rFonts w:hint="eastAsia" w:hAnsi="宋体" w:cs="宋体"/>
          <w:color w:val="000000"/>
          <w:sz w:val="24"/>
          <w:szCs w:val="24"/>
        </w:rPr>
        <w:t>外皮为蓝色人造革，插页及内皮为透明无色塑料。</w:t>
      </w:r>
    </w:p>
    <w:p>
      <w:pPr>
        <w:pStyle w:val="82"/>
        <w:snapToGrid w:val="0"/>
        <w:spacing w:line="360" w:lineRule="auto"/>
        <w:ind w:firstLine="0" w:firstLineChars="0"/>
        <w:rPr>
          <w:rFonts w:hAnsi="宋体" w:cs="宋体"/>
          <w:sz w:val="24"/>
          <w:szCs w:val="24"/>
        </w:rPr>
      </w:pPr>
      <w:r>
        <w:rPr>
          <w:rFonts w:hint="eastAsia" w:hAnsi="宋体" w:cs="宋体"/>
          <w:sz w:val="24"/>
          <w:szCs w:val="24"/>
        </w:rPr>
        <w:t>2、式样</w:t>
      </w:r>
    </w:p>
    <w:p>
      <w:pPr>
        <w:pStyle w:val="82"/>
        <w:snapToGrid w:val="0"/>
        <w:spacing w:line="360" w:lineRule="auto"/>
        <w:ind w:firstLine="480"/>
        <w:rPr>
          <w:rFonts w:hAnsi="宋体" w:cs="宋体"/>
          <w:color w:val="000000"/>
          <w:sz w:val="24"/>
          <w:szCs w:val="24"/>
        </w:rPr>
      </w:pPr>
      <w:r>
        <w:rPr>
          <w:rFonts w:hint="eastAsia" w:hAnsi="宋体" w:cs="宋体"/>
          <w:color w:val="000000"/>
          <w:sz w:val="24"/>
          <w:szCs w:val="24"/>
        </w:rPr>
        <w:t>正面压字“中华人民共和国机动车行驶证”，其中“中华人民共和国”字体为16pt宋体，“机动车行驶证”字体为34pt长宋体。</w:t>
      </w:r>
    </w:p>
    <w:p>
      <w:pPr>
        <w:pStyle w:val="82"/>
        <w:snapToGrid w:val="0"/>
        <w:spacing w:line="360" w:lineRule="auto"/>
        <w:ind w:firstLine="480"/>
        <w:rPr>
          <w:rFonts w:hAnsi="宋体" w:cs="宋体"/>
          <w:color w:val="000000"/>
          <w:sz w:val="24"/>
          <w:szCs w:val="24"/>
        </w:rPr>
      </w:pPr>
      <w:r>
        <w:rPr>
          <w:rFonts w:hint="eastAsia" w:hAnsi="宋体" w:cs="宋体"/>
          <w:color w:val="000000"/>
          <w:sz w:val="24"/>
          <w:szCs w:val="24"/>
        </w:rPr>
        <w:t>具体式样应符合图A的规定。</w:t>
      </w:r>
    </w:p>
    <w:p>
      <w:pPr>
        <w:pStyle w:val="82"/>
        <w:snapToGrid w:val="0"/>
        <w:spacing w:line="360" w:lineRule="auto"/>
        <w:ind w:firstLine="0" w:firstLineChars="0"/>
        <w:rPr>
          <w:rFonts w:hAnsi="宋体" w:cs="宋体"/>
          <w:sz w:val="24"/>
          <w:szCs w:val="24"/>
        </w:rPr>
      </w:pPr>
      <w:r>
        <w:rPr>
          <w:rFonts w:hint="eastAsia" w:hAnsi="宋体" w:cs="宋体"/>
          <w:sz w:val="24"/>
          <w:szCs w:val="24"/>
        </w:rPr>
        <w:t>3、规格</w:t>
      </w:r>
    </w:p>
    <w:p>
      <w:pPr>
        <w:pStyle w:val="80"/>
        <w:snapToGrid w:val="0"/>
        <w:spacing w:line="360" w:lineRule="auto"/>
        <w:ind w:left="0" w:firstLine="480" w:firstLineChars="200"/>
        <w:rPr>
          <w:rFonts w:ascii="宋体" w:hAnsi="宋体" w:eastAsia="宋体" w:cs="宋体"/>
          <w:color w:val="000000"/>
          <w:sz w:val="24"/>
          <w:szCs w:val="24"/>
        </w:rPr>
      </w:pPr>
      <w:bookmarkStart w:id="247" w:name="_Toc202255358"/>
      <w:bookmarkStart w:id="248" w:name="_Toc202255075"/>
      <w:r>
        <w:rPr>
          <w:rFonts w:hint="eastAsia" w:ascii="宋体" w:hAnsi="宋体" w:eastAsia="宋体" w:cs="宋体"/>
          <w:color w:val="000000"/>
          <w:sz w:val="24"/>
          <w:szCs w:val="24"/>
        </w:rPr>
        <w:t>折叠后：长度为102mm±1mm，宽度为73mm±1mm，圆角半径为4mm±0.1mm。</w:t>
      </w:r>
      <w:bookmarkEnd w:id="247"/>
      <w:bookmarkEnd w:id="248"/>
    </w:p>
    <w:p>
      <w:pPr>
        <w:pStyle w:val="82"/>
        <w:snapToGrid w:val="0"/>
        <w:spacing w:line="360" w:lineRule="auto"/>
        <w:ind w:firstLine="0" w:firstLineChars="0"/>
        <w:rPr>
          <w:rFonts w:hAnsi="宋体" w:cs="宋体"/>
          <w:sz w:val="24"/>
          <w:szCs w:val="24"/>
        </w:rPr>
      </w:pPr>
      <w:r>
        <w:rPr>
          <w:rFonts w:hint="eastAsia" w:hAnsi="宋体" w:cs="宋体"/>
          <w:sz w:val="24"/>
          <w:szCs w:val="24"/>
        </w:rPr>
        <w:t>4、外观</w:t>
      </w:r>
    </w:p>
    <w:p>
      <w:pPr>
        <w:pStyle w:val="82"/>
        <w:snapToGrid w:val="0"/>
        <w:spacing w:line="360" w:lineRule="auto"/>
        <w:ind w:firstLine="480"/>
        <w:rPr>
          <w:rFonts w:hAnsi="宋体" w:cs="宋体"/>
          <w:color w:val="000000"/>
          <w:sz w:val="24"/>
          <w:szCs w:val="24"/>
        </w:rPr>
      </w:pPr>
      <w:r>
        <w:rPr>
          <w:rFonts w:hint="eastAsia" w:hAnsi="宋体" w:cs="宋体"/>
          <w:color w:val="000000"/>
          <w:sz w:val="24"/>
          <w:szCs w:val="24"/>
        </w:rPr>
        <w:t>证夹外表手感柔软，外型规正挺</w:t>
      </w:r>
      <w:r>
        <w:rPr>
          <w:rFonts w:hint="eastAsia" w:hAnsi="宋体" w:cs="宋体"/>
          <w:sz w:val="24"/>
          <w:szCs w:val="24"/>
        </w:rPr>
        <w:t>括</w:t>
      </w:r>
      <w:r>
        <w:rPr>
          <w:rFonts w:hint="eastAsia" w:hAnsi="宋体" w:cs="宋体"/>
          <w:color w:val="000000"/>
          <w:sz w:val="24"/>
          <w:szCs w:val="24"/>
        </w:rPr>
        <w:t>，折叠后不错位，外表无气泡，色泽均匀，压印字清晰无边刺，插页和内皮透明无裂纹，内外皮封口牢固、均匀、无错位，证卡应能轻松地插入和取出。</w:t>
      </w:r>
    </w:p>
    <w:p>
      <w:pPr>
        <w:pStyle w:val="82"/>
        <w:snapToGrid w:val="0"/>
        <w:spacing w:line="360" w:lineRule="auto"/>
        <w:ind w:firstLine="0" w:firstLineChars="0"/>
        <w:rPr>
          <w:rFonts w:hAnsi="宋体" w:cs="宋体"/>
          <w:sz w:val="24"/>
          <w:szCs w:val="24"/>
        </w:rPr>
      </w:pPr>
      <w:r>
        <w:rPr>
          <w:rFonts w:hint="eastAsia" w:hAnsi="宋体" w:cs="宋体"/>
          <w:sz w:val="24"/>
          <w:szCs w:val="24"/>
        </w:rPr>
        <w:t>5、耐温性能</w:t>
      </w:r>
    </w:p>
    <w:p>
      <w:pPr>
        <w:pStyle w:val="82"/>
        <w:snapToGrid w:val="0"/>
        <w:spacing w:line="360" w:lineRule="auto"/>
        <w:ind w:firstLine="480"/>
        <w:rPr>
          <w:rFonts w:hAnsi="宋体" w:cs="宋体"/>
          <w:color w:val="000000"/>
          <w:sz w:val="24"/>
          <w:szCs w:val="24"/>
        </w:rPr>
      </w:pPr>
      <w:r>
        <w:rPr>
          <w:rFonts w:hint="eastAsia" w:hAnsi="宋体" w:cs="宋体"/>
          <w:color w:val="000000"/>
          <w:sz w:val="24"/>
          <w:szCs w:val="24"/>
        </w:rPr>
        <w:t>证夹在温度-50℃～+60℃的环境下无开裂、脆化、软化等现象。</w:t>
      </w:r>
    </w:p>
    <w:p>
      <w:pPr>
        <w:pStyle w:val="9"/>
        <w:snapToGrid w:val="0"/>
        <w:spacing w:line="360" w:lineRule="auto"/>
        <w:jc w:val="center"/>
        <w:rPr>
          <w:rFonts w:ascii="宋体" w:hAnsi="宋体" w:cs="宋体"/>
          <w:color w:val="000000"/>
          <w:szCs w:val="24"/>
        </w:rPr>
      </w:pPr>
      <w:r>
        <w:rPr>
          <w:rFonts w:hint="eastAsia" w:ascii="宋体" w:hAnsi="宋体" w:cs="宋体"/>
          <w:color w:val="000000"/>
          <w:szCs w:val="24"/>
        </w:rPr>
        <w:drawing>
          <wp:inline distT="0" distB="0" distL="0" distR="0">
            <wp:extent cx="2916555" cy="5557520"/>
            <wp:effectExtent l="0" t="0" r="5080" b="4445"/>
            <wp:docPr id="1039" name="图片 8" descr="附录A-行驶证证夹-带尺寸"/>
            <wp:cNvGraphicFramePr/>
            <a:graphic xmlns:a="http://schemas.openxmlformats.org/drawingml/2006/main">
              <a:graphicData uri="http://schemas.openxmlformats.org/drawingml/2006/picture">
                <pic:pic xmlns:pic="http://schemas.openxmlformats.org/drawingml/2006/picture">
                  <pic:nvPicPr>
                    <pic:cNvPr id="1039" name="图片 8" descr="附录A-行驶证证夹-带尺寸"/>
                    <pic:cNvPicPr/>
                  </pic:nvPicPr>
                  <pic:blipFill>
                    <a:blip r:embed="rId18" cstate="print"/>
                    <a:srcRect/>
                    <a:stretch>
                      <a:fillRect/>
                    </a:stretch>
                  </pic:blipFill>
                  <pic:spPr>
                    <a:xfrm rot="5400000">
                      <a:off x="0" y="0"/>
                      <a:ext cx="2916601" cy="5557838"/>
                    </a:xfrm>
                    <a:prstGeom prst="rect">
                      <a:avLst/>
                    </a:prstGeom>
                    <a:ln>
                      <a:noFill/>
                    </a:ln>
                  </pic:spPr>
                </pic:pic>
              </a:graphicData>
            </a:graphic>
          </wp:inline>
        </w:drawing>
      </w:r>
      <w:r>
        <w:rPr>
          <w:rFonts w:hint="eastAsia" w:ascii="宋体" w:hAnsi="宋体" w:cs="宋体"/>
          <w:color w:val="000000"/>
          <w:szCs w:val="24"/>
        </w:rPr>
        <w:t>图A机动车行驶证证夹</w:t>
      </w:r>
    </w:p>
    <w:p>
      <w:pPr>
        <w:autoSpaceDE w:val="0"/>
        <w:autoSpaceDN w:val="0"/>
        <w:adjustRightInd w:val="0"/>
        <w:snapToGrid w:val="0"/>
        <w:spacing w:line="360" w:lineRule="auto"/>
        <w:jc w:val="left"/>
        <w:rPr>
          <w:rFonts w:ascii="宋体" w:hAnsi="宋体" w:eastAsia="宋体" w:cs="宋体"/>
          <w:b/>
          <w:kern w:val="0"/>
          <w:sz w:val="24"/>
          <w:szCs w:val="24"/>
        </w:rPr>
      </w:pPr>
    </w:p>
    <w:p>
      <w:pPr>
        <w:pStyle w:val="93"/>
        <w:numPr>
          <w:ilvl w:val="0"/>
          <w:numId w:val="7"/>
        </w:numPr>
        <w:autoSpaceDE w:val="0"/>
        <w:autoSpaceDN w:val="0"/>
        <w:adjustRightInd w:val="0"/>
        <w:snapToGrid w:val="0"/>
        <w:spacing w:line="360" w:lineRule="auto"/>
        <w:ind w:firstLineChars="0"/>
        <w:jc w:val="left"/>
        <w:rPr>
          <w:rFonts w:ascii="宋体" w:hAnsi="宋体" w:cs="宋体"/>
          <w:b/>
          <w:sz w:val="24"/>
          <w:szCs w:val="24"/>
        </w:rPr>
      </w:pPr>
      <w:r>
        <w:rPr>
          <w:rFonts w:hint="eastAsia" w:ascii="宋体" w:hAnsi="宋体" w:cs="宋体"/>
          <w:b/>
          <w:sz w:val="24"/>
          <w:szCs w:val="24"/>
        </w:rPr>
        <w:t>校车贴技术参数</w:t>
      </w:r>
    </w:p>
    <w:p>
      <w:pPr>
        <w:pStyle w:val="93"/>
        <w:autoSpaceDE w:val="0"/>
        <w:autoSpaceDN w:val="0"/>
        <w:adjustRightInd w:val="0"/>
        <w:snapToGrid w:val="0"/>
        <w:spacing w:line="360" w:lineRule="auto"/>
        <w:ind w:left="720" w:firstLine="0" w:firstLineChars="0"/>
        <w:jc w:val="left"/>
        <w:rPr>
          <w:rFonts w:ascii="宋体" w:hAnsi="宋体" w:cs="宋体"/>
          <w:b/>
          <w:sz w:val="24"/>
          <w:szCs w:val="24"/>
        </w:rPr>
      </w:pP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校车贴必须符合《中华人民共和国国家标准GB24315--2009》</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1.专用校车车身外观标识</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 .1颜色和式样</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校车标志颜色为红色和白色，其中中文字符“校车”为红色，式样见图1a）。</w:t>
      </w:r>
    </w:p>
    <w:p>
      <w:pPr>
        <w:adjustRightInd w:val="0"/>
        <w:snapToGrid w:val="0"/>
        <w:spacing w:line="360" w:lineRule="auto"/>
        <w:ind w:firstLine="480" w:firstLineChars="200"/>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1657350" cy="1924050"/>
            <wp:effectExtent l="0" t="0" r="0" b="0"/>
            <wp:docPr id="1040" name="图片 2"/>
            <wp:cNvGraphicFramePr/>
            <a:graphic xmlns:a="http://schemas.openxmlformats.org/drawingml/2006/main">
              <a:graphicData uri="http://schemas.openxmlformats.org/drawingml/2006/picture">
                <pic:pic xmlns:pic="http://schemas.openxmlformats.org/drawingml/2006/picture">
                  <pic:nvPicPr>
                    <pic:cNvPr id="1040" name="图片 2"/>
                    <pic:cNvPicPr/>
                  </pic:nvPicPr>
                  <pic:blipFill>
                    <a:blip r:embed="rId19" cstate="print"/>
                    <a:srcRect/>
                    <a:stretch>
                      <a:fillRect/>
                    </a:stretch>
                  </pic:blipFill>
                  <pic:spPr>
                    <a:xfrm>
                      <a:off x="0" y="0"/>
                      <a:ext cx="1657350" cy="1924050"/>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 规格尺寸</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1.2.1 7m及以上长度的校车采用规格为460mm×460mm的校车标志，具体尺寸见图1b）。其中中文字符“校车”字体为华文琥珀，字符“校”和“车”高为90mm，宽为102mm。</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单位为毫米</w:t>
      </w:r>
    </w:p>
    <w:p>
      <w:pPr>
        <w:adjustRightInd w:val="0"/>
        <w:snapToGrid w:val="0"/>
        <w:spacing w:line="360" w:lineRule="auto"/>
        <w:ind w:firstLine="480" w:firstLineChars="200"/>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2238375" cy="1924050"/>
            <wp:effectExtent l="0" t="0" r="9525" b="0"/>
            <wp:docPr id="1041" name="图片 3"/>
            <wp:cNvGraphicFramePr/>
            <a:graphic xmlns:a="http://schemas.openxmlformats.org/drawingml/2006/main">
              <a:graphicData uri="http://schemas.openxmlformats.org/drawingml/2006/picture">
                <pic:pic xmlns:pic="http://schemas.openxmlformats.org/drawingml/2006/picture">
                  <pic:nvPicPr>
                    <pic:cNvPr id="1041" name="图片 3"/>
                    <pic:cNvPicPr/>
                  </pic:nvPicPr>
                  <pic:blipFill>
                    <a:blip r:embed="rId20" cstate="print"/>
                    <a:srcRect/>
                    <a:stretch>
                      <a:fillRect/>
                    </a:stretch>
                  </pic:blipFill>
                  <pic:spPr>
                    <a:xfrm>
                      <a:off x="0" y="0"/>
                      <a:ext cx="2238375" cy="1924050"/>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1.2.2 7m以下长度的校车采用规格为380mm×380mm的校车标志，具体尺寸按1.2.1的要求同比例缩小。</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1.2.3 位置</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校车标志位于车身两侧前部四分之一处到三分之一处之间。7m及以上长度校车的校车标志涂装粘贴位置见附录A的侧视图。</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1.3中文字符</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1.3.1中文字符“校车”颜色为红色白边，字体为华文琥珀，字符“校”和“车”高为300mm，宽为300mm，白边宽为12mm，式样见图2。中文字符“校车”位于车身前风窗玻璃下空白处中央，字符间距不大于校车宽度的五分之二。涂装位置见附录A的前视图</w:t>
      </w:r>
    </w:p>
    <w:p>
      <w:pPr>
        <w:adjustRightInd w:val="0"/>
        <w:snapToGrid w:val="0"/>
        <w:spacing w:line="360" w:lineRule="auto"/>
        <w:ind w:firstLine="480" w:firstLineChars="200"/>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2543175" cy="1562100"/>
            <wp:effectExtent l="0" t="0" r="9525" b="0"/>
            <wp:docPr id="1042" name="图片 4"/>
            <wp:cNvGraphicFramePr/>
            <a:graphic xmlns:a="http://schemas.openxmlformats.org/drawingml/2006/main">
              <a:graphicData uri="http://schemas.openxmlformats.org/drawingml/2006/picture">
                <pic:pic xmlns:pic="http://schemas.openxmlformats.org/drawingml/2006/picture">
                  <pic:nvPicPr>
                    <pic:cNvPr id="1042" name="图片 4"/>
                    <pic:cNvPicPr/>
                  </pic:nvPicPr>
                  <pic:blipFill>
                    <a:blip r:embed="rId21" cstate="print"/>
                    <a:srcRect/>
                    <a:stretch>
                      <a:fillRect/>
                    </a:stretch>
                  </pic:blipFill>
                  <pic:spPr>
                    <a:xfrm>
                      <a:off x="0" y="0"/>
                      <a:ext cx="2543175" cy="1562100"/>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1.3.2 中文字符“校车”的大小和间距可根据车身尺寸和部件进行调整。</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1.3.3 核载人数：××人</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中文字符“核载人数：××人”字体为黑体，字高为75mm，颜色为黑色。中文字符“核载人数：××人”位于车身右侧校车标志右下方，涂装位置见附录A的右侧侧视图。</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1.4 校车编号</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校车编号为4位数字字符，颜色为黑色，字体为Arial,字高为100mm，式样见图3。校车编号有两组，位于车身两侧最后部，涂装位置见附录A的侧视图。</w:t>
      </w:r>
    </w:p>
    <w:p>
      <w:pPr>
        <w:adjustRightInd w:val="0"/>
        <w:snapToGrid w:val="0"/>
        <w:spacing w:line="360" w:lineRule="auto"/>
        <w:ind w:firstLine="480" w:firstLineChars="200"/>
        <w:jc w:val="center"/>
        <w:rPr>
          <w:rFonts w:ascii="宋体" w:hAnsi="宋体" w:eastAsia="宋体" w:cs="宋体"/>
          <w:sz w:val="24"/>
          <w:szCs w:val="24"/>
        </w:rPr>
      </w:pPr>
      <w:r>
        <w:rPr>
          <w:rFonts w:hint="eastAsia" w:ascii="宋体" w:hAnsi="宋体" w:eastAsia="宋体" w:cs="宋体"/>
          <w:sz w:val="24"/>
          <w:szCs w:val="24"/>
        </w:rPr>
        <w:drawing>
          <wp:inline distT="0" distB="0" distL="0" distR="0">
            <wp:extent cx="1762125" cy="838200"/>
            <wp:effectExtent l="0" t="0" r="9525" b="0"/>
            <wp:docPr id="1043" name="图片 5"/>
            <wp:cNvGraphicFramePr/>
            <a:graphic xmlns:a="http://schemas.openxmlformats.org/drawingml/2006/main">
              <a:graphicData uri="http://schemas.openxmlformats.org/drawingml/2006/picture">
                <pic:pic xmlns:pic="http://schemas.openxmlformats.org/drawingml/2006/picture">
                  <pic:nvPicPr>
                    <pic:cNvPr id="1043" name="图片 5"/>
                    <pic:cNvPicPr/>
                  </pic:nvPicPr>
                  <pic:blipFill>
                    <a:blip r:embed="rId22" cstate="print"/>
                    <a:srcRect/>
                    <a:stretch>
                      <a:fillRect/>
                    </a:stretch>
                  </pic:blipFill>
                  <pic:spPr>
                    <a:xfrm>
                      <a:off x="0" y="0"/>
                      <a:ext cx="1762125" cy="838200"/>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1.5 校车轮廓标识</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校车轮廓标识高度为50mm，长度为300mm，间隔不大于300mm。校车轮廓标识颜色为荧光黄绿色。校车轮廓标识贯通车身侧围中部、后围中部和应急门轮廓，涂装位置见附录A的侧视图和后视图。</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 6 涂装式样</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 6.1 车身通体底色为黄色。</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1.6.2 专用校车涂装应符合附录A的要求。</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1.7其它</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除上述规定涂装元素外，可在车身侧面中部或后部涂装学校名称或英文 “SCHOOL BUS”，车身不应涂装其它内容。</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2.校车标牌</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2.1 颜色和式样</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校车标牌颜色为黄色、红色和白色。校车标牌有两块，分别置于前风窗玻璃右下角和后风窗玻璃适当位置。置于前风窗玻璃右下角的校车标牌有正面和背面，式样见图4a）和图4b）。背面英文字符“No.”为红色，其它中文字符为黑色。置于后风窗玻璃的校车标牌正面式样见图4a），背面为空白。</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drawing>
          <wp:inline distT="0" distB="0" distL="0" distR="0">
            <wp:extent cx="4937760" cy="2186940"/>
            <wp:effectExtent l="0" t="0" r="0" b="3810"/>
            <wp:docPr id="1044" name="图片 6"/>
            <wp:cNvGraphicFramePr/>
            <a:graphic xmlns:a="http://schemas.openxmlformats.org/drawingml/2006/main">
              <a:graphicData uri="http://schemas.openxmlformats.org/drawingml/2006/picture">
                <pic:pic xmlns:pic="http://schemas.openxmlformats.org/drawingml/2006/picture">
                  <pic:nvPicPr>
                    <pic:cNvPr id="1044" name="图片 6"/>
                    <pic:cNvPicPr/>
                  </pic:nvPicPr>
                  <pic:blipFill>
                    <a:blip r:embed="rId23" cstate="print"/>
                    <a:srcRect/>
                    <a:stretch>
                      <a:fillRect/>
                    </a:stretch>
                  </pic:blipFill>
                  <pic:spPr>
                    <a:xfrm>
                      <a:off x="0" y="0"/>
                      <a:ext cx="4937760" cy="2187453"/>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2.2 规格尺寸</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2.2.1 校车前风窗玻璃右下角放置的校车标牌规格为300mm×300mm，具体尺寸见图5。正面中文字符“校车”字体为华文琥珀，字高为60mm，白边宽为2.5mm。校车标牌背面英文字符“No.”为10mm楷体，中文字符“校车”字体为华文琥珀，字高为25mm，“号牌号码:”、“车辆类型:”、“品牌型号:”、“驾驶人:”、“核载人数:”、“车属单位:”、“服务学校:”、“行驶路线和行驶时间:”、“有效期： 年月至年月”、“核发机关:”和“核发日期:”等中文字符字体为楷体，字高为10mm。放置式样见附录A的前视图。</w:t>
      </w:r>
    </w:p>
    <w:p>
      <w:pPr>
        <w:adjustRightInd w:val="0"/>
        <w:snapToGrid w:val="0"/>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单位为毫米</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772410"/>
            <wp:effectExtent l="0" t="0" r="2540" b="8890"/>
            <wp:docPr id="1045" name="图片 7"/>
            <wp:cNvGraphicFramePr/>
            <a:graphic xmlns:a="http://schemas.openxmlformats.org/drawingml/2006/main">
              <a:graphicData uri="http://schemas.openxmlformats.org/drawingml/2006/picture">
                <pic:pic xmlns:pic="http://schemas.openxmlformats.org/drawingml/2006/picture">
                  <pic:nvPicPr>
                    <pic:cNvPr id="1045" name="图片 7"/>
                    <pic:cNvPicPr/>
                  </pic:nvPicPr>
                  <pic:blipFill>
                    <a:blip r:embed="rId24" cstate="print"/>
                    <a:srcRect/>
                    <a:stretch>
                      <a:fillRect/>
                    </a:stretch>
                  </pic:blipFill>
                  <pic:spPr>
                    <a:xfrm>
                      <a:off x="0" y="0"/>
                      <a:ext cx="5274310" cy="2772410"/>
                    </a:xfrm>
                    <a:prstGeom prst="rect">
                      <a:avLst/>
                    </a:prstGeom>
                  </pic:spPr>
                </pic:pic>
              </a:graphicData>
            </a:graphic>
          </wp:inline>
        </w:drawing>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2.2.2 校车后风窗玻璃放置的校车标牌规格为400mm×400mm，具体尺寸按5.2.2.1的要求同比例放大。放置式样见附录A的后视图。</w:t>
      </w:r>
    </w:p>
    <w:p>
      <w:pPr>
        <w:autoSpaceDE w:val="0"/>
        <w:autoSpaceDN w:val="0"/>
        <w:adjustRightInd w:val="0"/>
        <w:snapToGrid w:val="0"/>
        <w:spacing w:line="360" w:lineRule="auto"/>
        <w:jc w:val="left"/>
        <w:rPr>
          <w:rFonts w:ascii="宋体" w:hAnsi="宋体" w:eastAsia="宋体" w:cs="宋体"/>
          <w:b/>
          <w:kern w:val="0"/>
          <w:sz w:val="24"/>
          <w:szCs w:val="24"/>
        </w:rPr>
      </w:pPr>
    </w:p>
    <w:p>
      <w:pPr>
        <w:autoSpaceDE w:val="0"/>
        <w:autoSpaceDN w:val="0"/>
        <w:adjustRightInd w:val="0"/>
        <w:snapToGrid w:val="0"/>
        <w:spacing w:line="360" w:lineRule="auto"/>
        <w:jc w:val="left"/>
        <w:rPr>
          <w:rFonts w:ascii="宋体" w:hAnsi="宋体" w:eastAsia="宋体" w:cs="宋体"/>
          <w:b/>
          <w:kern w:val="0"/>
          <w:sz w:val="24"/>
          <w:szCs w:val="24"/>
        </w:rPr>
      </w:pPr>
    </w:p>
    <w:p>
      <w:pPr>
        <w:autoSpaceDE w:val="0"/>
        <w:autoSpaceDN w:val="0"/>
        <w:adjustRightInd w:val="0"/>
        <w:snapToGrid w:val="0"/>
        <w:spacing w:line="360" w:lineRule="auto"/>
        <w:jc w:val="left"/>
        <w:rPr>
          <w:rFonts w:ascii="宋体" w:hAnsi="宋体" w:eastAsia="宋体" w:cs="宋体"/>
          <w:b/>
          <w:kern w:val="0"/>
          <w:sz w:val="24"/>
          <w:szCs w:val="24"/>
        </w:rPr>
      </w:pPr>
      <w:r>
        <w:rPr>
          <w:rFonts w:hint="eastAsia" w:ascii="宋体" w:hAnsi="宋体" w:eastAsia="宋体" w:cs="宋体"/>
          <w:b/>
          <w:kern w:val="0"/>
          <w:sz w:val="24"/>
          <w:szCs w:val="24"/>
        </w:rPr>
        <w:t>六、相纸技术参数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热升华专用彩色相纸,双面涂布有机物,成卷,涂层为聚酯薄膜,有漂白，256克/平米；幅宽6 英寸，每箱两卷，每卷500 张。</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p>
    <w:p>
      <w:pPr>
        <w:autoSpaceDE w:val="0"/>
        <w:autoSpaceDN w:val="0"/>
        <w:adjustRightInd w:val="0"/>
        <w:snapToGrid w:val="0"/>
        <w:spacing w:line="360" w:lineRule="auto"/>
        <w:jc w:val="left"/>
        <w:rPr>
          <w:rFonts w:ascii="宋体" w:hAnsi="宋体" w:eastAsia="宋体" w:cs="宋体"/>
          <w:b/>
          <w:kern w:val="0"/>
          <w:sz w:val="24"/>
          <w:szCs w:val="24"/>
        </w:rPr>
      </w:pPr>
      <w:r>
        <w:rPr>
          <w:rFonts w:hint="eastAsia" w:ascii="宋体" w:hAnsi="宋体" w:eastAsia="宋体" w:cs="宋体"/>
          <w:b/>
          <w:kern w:val="0"/>
          <w:sz w:val="24"/>
          <w:szCs w:val="24"/>
        </w:rPr>
        <w:t>七、车架号拓印条技术参数</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尺寸:165mm*25mm。</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基纸:轻涂纸、离型纸</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拓印纸字迹（蓝色）和（黑色）在适宜的保管环境下可以保存15-20年。</w:t>
      </w:r>
    </w:p>
    <w:p>
      <w:pPr>
        <w:autoSpaceDE w:val="0"/>
        <w:autoSpaceDN w:val="0"/>
        <w:adjustRightInd w:val="0"/>
        <w:snapToGrid w:val="0"/>
        <w:spacing w:line="360" w:lineRule="auto"/>
        <w:jc w:val="left"/>
        <w:rPr>
          <w:rFonts w:ascii="宋体" w:hAnsi="宋体" w:eastAsia="宋体" w:cs="宋体"/>
          <w:kern w:val="0"/>
          <w:sz w:val="24"/>
          <w:szCs w:val="24"/>
        </w:rPr>
      </w:pPr>
    </w:p>
    <w:p>
      <w:pPr>
        <w:autoSpaceDE w:val="0"/>
        <w:autoSpaceDN w:val="0"/>
        <w:adjustRightInd w:val="0"/>
        <w:snapToGrid w:val="0"/>
        <w:spacing w:line="360" w:lineRule="auto"/>
        <w:jc w:val="left"/>
        <w:rPr>
          <w:rFonts w:ascii="宋体" w:hAnsi="宋体" w:eastAsia="宋体" w:cs="宋体"/>
          <w:b/>
          <w:kern w:val="0"/>
          <w:sz w:val="24"/>
          <w:szCs w:val="24"/>
        </w:rPr>
      </w:pPr>
    </w:p>
    <w:p>
      <w:pPr>
        <w:pStyle w:val="12"/>
        <w:rPr>
          <w:rFonts w:ascii="宋体" w:hAnsi="宋体" w:eastAsia="宋体" w:cs="宋体"/>
          <w:sz w:val="24"/>
          <w:szCs w:val="24"/>
        </w:rPr>
      </w:pP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Himalaya0">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334902"/>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63"/>
      <w:ind w:firstLine="0" w:firstLineChars="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Bdr>
        <w:bottom w:val="none" w:color="auto" w:sz="0" w:space="1"/>
      </w:pBdr>
      <w:ind w:firstLine="0" w:firstLineChars="0"/>
      <w:rPr>
        <w:b/>
        <w:bCs/>
      </w:rPr>
    </w:pPr>
    <w:r>
      <w:rPr>
        <w:rFonts w:hint="eastAsia" w:ascii="宋体" w:hAnsi="宋体" w:cs="宋体"/>
        <w:b/>
        <w:bCs/>
        <w:sz w:val="21"/>
        <w:szCs w:val="21"/>
        <w:u w:val="single"/>
      </w:rPr>
      <w:t>青海腾仁工程招标咨询有限责任公司磋商文件         青海腾仁竞磋（货物）2024-008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lvlText w:val="（%3）"/>
      <w:lvlJc w:val="left"/>
      <w:pPr>
        <w:ind w:left="850" w:firstLine="0"/>
      </w:pPr>
      <w:rPr>
        <w:rFonts w:hint="eastAsia"/>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101"/>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DEA79BA"/>
    <w:multiLevelType w:val="multilevel"/>
    <w:tmpl w:val="3DEA79BA"/>
    <w:lvl w:ilvl="0" w:tentative="0">
      <w:start w:val="5"/>
      <w:numFmt w:val="japaneseCounting"/>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561F52B1"/>
    <w:multiLevelType w:val="singleLevel"/>
    <w:tmpl w:val="561F52B1"/>
    <w:lvl w:ilvl="0" w:tentative="0">
      <w:start w:val="1"/>
      <w:numFmt w:val="decimal"/>
      <w:suff w:val="nothing"/>
      <w:lvlText w:val="%1"/>
      <w:lvlJc w:val="left"/>
      <w:pPr>
        <w:tabs>
          <w:tab w:val="left" w:pos="0"/>
        </w:tabs>
        <w:ind w:left="0" w:firstLine="0"/>
      </w:pPr>
      <w:rPr>
        <w:rFonts w:hint="default"/>
      </w:rPr>
    </w:lvl>
  </w:abstractNum>
  <w:abstractNum w:abstractNumId="3">
    <w:nsid w:val="590E3439"/>
    <w:multiLevelType w:val="multilevel"/>
    <w:tmpl w:val="590E343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B11739"/>
    <w:multiLevelType w:val="singleLevel"/>
    <w:tmpl w:val="59B11739"/>
    <w:lvl w:ilvl="0" w:tentative="0">
      <w:start w:val="1"/>
      <w:numFmt w:val="decimal"/>
      <w:suff w:val="nothing"/>
      <w:lvlText w:val="（%1）"/>
      <w:lvlJc w:val="left"/>
    </w:lvl>
  </w:abstractNum>
  <w:abstractNum w:abstractNumId="5">
    <w:nsid w:val="5CBE2E39"/>
    <w:multiLevelType w:val="multilevel"/>
    <w:tmpl w:val="5CBE2E39"/>
    <w:lvl w:ilvl="0" w:tentative="0">
      <w:start w:val="1"/>
      <w:numFmt w:val="decimal"/>
      <w:pStyle w:val="40"/>
      <w:lvlText w:val="%1"/>
      <w:lvlJc w:val="left"/>
      <w:pPr>
        <w:ind w:left="432" w:hanging="432"/>
      </w:p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7E280B9B"/>
    <w:multiLevelType w:val="multilevel"/>
    <w:tmpl w:val="7E280B9B"/>
    <w:lvl w:ilvl="0" w:tentative="0">
      <w:start w:val="1"/>
      <w:numFmt w:val="chineseCountingThousand"/>
      <w:pStyle w:val="100"/>
      <w:suff w:val="space"/>
      <w:lvlText w:val="第%1章 "/>
      <w:lvlJc w:val="left"/>
      <w:pPr>
        <w:ind w:left="0" w:firstLine="0"/>
      </w:pPr>
      <w:rPr>
        <w:rFonts w:hint="eastAsia"/>
        <w:b/>
        <w:sz w:val="44"/>
      </w:rPr>
    </w:lvl>
    <w:lvl w:ilvl="1" w:tentative="0">
      <w:start w:val="1"/>
      <w:numFmt w:val="decimal"/>
      <w:isLgl/>
      <w:suff w:val="space"/>
      <w:lvlText w:val="%1.%2 "/>
      <w:lvlJc w:val="left"/>
      <w:pPr>
        <w:ind w:left="0" w:firstLine="0"/>
      </w:pPr>
      <w:rPr>
        <w:rFonts w:hint="default" w:ascii="Times New Roman" w:hAnsi="Times New Roman"/>
      </w:rPr>
    </w:lvl>
    <w:lvl w:ilvl="2" w:tentative="0">
      <w:start w:val="1"/>
      <w:numFmt w:val="decimal"/>
      <w:pStyle w:val="97"/>
      <w:isLgl/>
      <w:suff w:val="space"/>
      <w:lvlText w:val="%1.%2.%3 "/>
      <w:lvlJc w:val="left"/>
      <w:pPr>
        <w:ind w:left="0" w:firstLine="0"/>
      </w:pPr>
      <w:rPr>
        <w:rFonts w:hint="eastAsia"/>
      </w:rPr>
    </w:lvl>
    <w:lvl w:ilvl="3" w:tentative="0">
      <w:start w:val="1"/>
      <w:numFmt w:val="decimal"/>
      <w:isLgl/>
      <w:suff w:val="space"/>
      <w:lvlText w:val="%1.%2.%3.%4 "/>
      <w:lvlJc w:val="left"/>
      <w:pPr>
        <w:ind w:left="0" w:firstLine="0"/>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isLgl/>
      <w:suff w:val="space"/>
      <w:lvlText w:val="%1.%2.%3.%4.%5 "/>
      <w:lvlJc w:val="left"/>
      <w:pPr>
        <w:ind w:left="0" w:firstLine="0"/>
      </w:pPr>
      <w:rPr>
        <w:rFonts w:hint="eastAsia"/>
      </w:rPr>
    </w:lvl>
    <w:lvl w:ilvl="5" w:tentative="0">
      <w:start w:val="1"/>
      <w:numFmt w:val="decimal"/>
      <w:suff w:val="space"/>
      <w:lvlText w:val="%1.%2.%3.%4.%5.%6"/>
      <w:lvlJc w:val="left"/>
      <w:pPr>
        <w:ind w:left="0" w:firstLine="0"/>
      </w:pPr>
      <w:rPr>
        <w:rFonts w:hint="default" w:ascii="Times New Roman" w:hAnsi="Times New Roman" w:cs="Times New Roman"/>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default" w:ascii="Times New Roman" w:hAnsi="Times New Roman" w:cs="Times New Roman"/>
      </w:rPr>
    </w:lvl>
    <w:lvl w:ilvl="8" w:tentative="0">
      <w:start w:val="1"/>
      <w:numFmt w:val="decimal"/>
      <w:suff w:val="space"/>
      <w:lvlText w:val="%1.%2.%3.%4.%5.%6.%7.%8.%9"/>
      <w:lvlJc w:val="left"/>
      <w:pPr>
        <w:ind w:left="0" w:firstLine="0"/>
      </w:pPr>
      <w:rPr>
        <w:rFonts w:hint="default" w:ascii="Times New Roman" w:hAnsi="Times New Roman" w:cs="Times New Roman"/>
      </w:r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0MDhmYTg2ZGY3ZjRiMDdmYmI5NzdjODhmY2JhZTQifQ=="/>
  </w:docVars>
  <w:rsids>
    <w:rsidRoot w:val="002277FF"/>
    <w:rsid w:val="00031F93"/>
    <w:rsid w:val="0004389F"/>
    <w:rsid w:val="00047049"/>
    <w:rsid w:val="0009697F"/>
    <w:rsid w:val="000A3236"/>
    <w:rsid w:val="00106FD9"/>
    <w:rsid w:val="00133784"/>
    <w:rsid w:val="00143344"/>
    <w:rsid w:val="00161221"/>
    <w:rsid w:val="00164E2F"/>
    <w:rsid w:val="001A3459"/>
    <w:rsid w:val="001C5FC6"/>
    <w:rsid w:val="001D7C4E"/>
    <w:rsid w:val="001F6E20"/>
    <w:rsid w:val="002165A4"/>
    <w:rsid w:val="002277FF"/>
    <w:rsid w:val="002360A9"/>
    <w:rsid w:val="00242FA4"/>
    <w:rsid w:val="002D4EB6"/>
    <w:rsid w:val="00336E17"/>
    <w:rsid w:val="003B324C"/>
    <w:rsid w:val="003C0BE8"/>
    <w:rsid w:val="003C4FD9"/>
    <w:rsid w:val="003E2F76"/>
    <w:rsid w:val="00410754"/>
    <w:rsid w:val="00426DA7"/>
    <w:rsid w:val="0043132B"/>
    <w:rsid w:val="00440175"/>
    <w:rsid w:val="004610CB"/>
    <w:rsid w:val="004F7923"/>
    <w:rsid w:val="005022C1"/>
    <w:rsid w:val="00516B8F"/>
    <w:rsid w:val="005361A2"/>
    <w:rsid w:val="00542760"/>
    <w:rsid w:val="00547D3A"/>
    <w:rsid w:val="00571C2E"/>
    <w:rsid w:val="005A0ACC"/>
    <w:rsid w:val="00604F89"/>
    <w:rsid w:val="00685B6A"/>
    <w:rsid w:val="0075106D"/>
    <w:rsid w:val="007624E1"/>
    <w:rsid w:val="00790F8E"/>
    <w:rsid w:val="007F5705"/>
    <w:rsid w:val="0085577B"/>
    <w:rsid w:val="008628E1"/>
    <w:rsid w:val="00886EC7"/>
    <w:rsid w:val="008C0B3E"/>
    <w:rsid w:val="008C7F0D"/>
    <w:rsid w:val="008F02D2"/>
    <w:rsid w:val="00916F44"/>
    <w:rsid w:val="00956671"/>
    <w:rsid w:val="009620CD"/>
    <w:rsid w:val="00973431"/>
    <w:rsid w:val="00994516"/>
    <w:rsid w:val="009B3963"/>
    <w:rsid w:val="009D7222"/>
    <w:rsid w:val="009E1EAB"/>
    <w:rsid w:val="00A510BB"/>
    <w:rsid w:val="00A556D1"/>
    <w:rsid w:val="00A82AA0"/>
    <w:rsid w:val="00AD6219"/>
    <w:rsid w:val="00B16293"/>
    <w:rsid w:val="00B432D3"/>
    <w:rsid w:val="00B67B69"/>
    <w:rsid w:val="00B81B25"/>
    <w:rsid w:val="00BC1A0B"/>
    <w:rsid w:val="00BE3350"/>
    <w:rsid w:val="00BE42E2"/>
    <w:rsid w:val="00C06AC7"/>
    <w:rsid w:val="00C9668B"/>
    <w:rsid w:val="00CA3CDD"/>
    <w:rsid w:val="00CA664B"/>
    <w:rsid w:val="00CA75DC"/>
    <w:rsid w:val="00CC4543"/>
    <w:rsid w:val="00CE4EA7"/>
    <w:rsid w:val="00D0793B"/>
    <w:rsid w:val="00D35F08"/>
    <w:rsid w:val="00D622C3"/>
    <w:rsid w:val="00D6530D"/>
    <w:rsid w:val="00D74BE8"/>
    <w:rsid w:val="00D75FDD"/>
    <w:rsid w:val="00DF493D"/>
    <w:rsid w:val="00E414F2"/>
    <w:rsid w:val="00E733DD"/>
    <w:rsid w:val="00E8109D"/>
    <w:rsid w:val="00E92E8B"/>
    <w:rsid w:val="00EA7189"/>
    <w:rsid w:val="00EC11E7"/>
    <w:rsid w:val="00F27331"/>
    <w:rsid w:val="00F61524"/>
    <w:rsid w:val="00F7576D"/>
    <w:rsid w:val="00F843D3"/>
    <w:rsid w:val="07906F49"/>
    <w:rsid w:val="07ED0962"/>
    <w:rsid w:val="083F1DA6"/>
    <w:rsid w:val="09675150"/>
    <w:rsid w:val="09CB6C8D"/>
    <w:rsid w:val="0B1D7A28"/>
    <w:rsid w:val="0B743D52"/>
    <w:rsid w:val="0D4E1557"/>
    <w:rsid w:val="0DDA5A7F"/>
    <w:rsid w:val="0E2227F4"/>
    <w:rsid w:val="0E5F2F79"/>
    <w:rsid w:val="0EE259C0"/>
    <w:rsid w:val="0F026CC0"/>
    <w:rsid w:val="0F1B5374"/>
    <w:rsid w:val="0F25603C"/>
    <w:rsid w:val="108F4CB9"/>
    <w:rsid w:val="12861B44"/>
    <w:rsid w:val="129F01BE"/>
    <w:rsid w:val="15F66C34"/>
    <w:rsid w:val="16B81863"/>
    <w:rsid w:val="1C9738F0"/>
    <w:rsid w:val="1E550A5D"/>
    <w:rsid w:val="1EC60DF8"/>
    <w:rsid w:val="1F470500"/>
    <w:rsid w:val="1FC51CA1"/>
    <w:rsid w:val="227B2423"/>
    <w:rsid w:val="269B6790"/>
    <w:rsid w:val="296B5F2D"/>
    <w:rsid w:val="2AE8528D"/>
    <w:rsid w:val="2C9F3729"/>
    <w:rsid w:val="2E625356"/>
    <w:rsid w:val="2EB73A64"/>
    <w:rsid w:val="2EC330DC"/>
    <w:rsid w:val="31F043F5"/>
    <w:rsid w:val="35400325"/>
    <w:rsid w:val="375801C6"/>
    <w:rsid w:val="38051DAA"/>
    <w:rsid w:val="3C9217A5"/>
    <w:rsid w:val="407F527E"/>
    <w:rsid w:val="41894F87"/>
    <w:rsid w:val="41B346A8"/>
    <w:rsid w:val="41D8748A"/>
    <w:rsid w:val="4D2B49E6"/>
    <w:rsid w:val="4E310776"/>
    <w:rsid w:val="506643DA"/>
    <w:rsid w:val="518A389F"/>
    <w:rsid w:val="520921CA"/>
    <w:rsid w:val="53FE52B2"/>
    <w:rsid w:val="545C0373"/>
    <w:rsid w:val="54907C78"/>
    <w:rsid w:val="56C567DF"/>
    <w:rsid w:val="5B3F5DFF"/>
    <w:rsid w:val="5B4D68C3"/>
    <w:rsid w:val="5BA87D3D"/>
    <w:rsid w:val="5C9749A2"/>
    <w:rsid w:val="5DF70D68"/>
    <w:rsid w:val="608C5CEB"/>
    <w:rsid w:val="622424A3"/>
    <w:rsid w:val="67736C7B"/>
    <w:rsid w:val="69B546D7"/>
    <w:rsid w:val="6A1F74F9"/>
    <w:rsid w:val="6CAE5A5F"/>
    <w:rsid w:val="6FAB550E"/>
    <w:rsid w:val="71B2527A"/>
    <w:rsid w:val="76567C9F"/>
    <w:rsid w:val="7D4A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qFormat="1" w:uiPriority="0"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iPriority="99" w:name="Plain Text"/>
    <w:lsdException w:uiPriority="99" w:name="E-mail Signature"/>
    <w:lsdException w:qFormat="1"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autoRedefine/>
    <w:qFormat/>
    <w:uiPriority w:val="0"/>
    <w:pPr>
      <w:keepNext/>
      <w:keepLines/>
      <w:spacing w:before="340" w:after="330" w:line="578" w:lineRule="auto"/>
      <w:outlineLvl w:val="0"/>
    </w:pPr>
    <w:rPr>
      <w:rFonts w:ascii="Calibri" w:hAnsi="Calibri" w:eastAsia="宋体" w:cs="Times New Roman"/>
      <w:b/>
      <w:bCs/>
      <w:kern w:val="44"/>
      <w:sz w:val="32"/>
      <w:szCs w:val="44"/>
    </w:rPr>
  </w:style>
  <w:style w:type="paragraph" w:styleId="3">
    <w:name w:val="heading 2"/>
    <w:basedOn w:val="1"/>
    <w:next w:val="1"/>
    <w:link w:val="41"/>
    <w:autoRedefine/>
    <w:qFormat/>
    <w:uiPriority w:val="0"/>
    <w:pPr>
      <w:keepNext/>
      <w:keepLines/>
      <w:numPr>
        <w:ilvl w:val="1"/>
        <w:numId w:val="1"/>
      </w:numPr>
      <w:spacing w:before="260" w:after="260" w:line="416" w:lineRule="auto"/>
      <w:ind w:firstLine="200" w:firstLineChars="200"/>
      <w:outlineLvl w:val="1"/>
    </w:pPr>
    <w:rPr>
      <w:rFonts w:ascii="Arial" w:hAnsi="Arial" w:eastAsia="黑体" w:cs="Times New Roman"/>
      <w:b/>
      <w:bCs/>
      <w:kern w:val="0"/>
      <w:sz w:val="32"/>
      <w:szCs w:val="32"/>
    </w:rPr>
  </w:style>
  <w:style w:type="paragraph" w:styleId="4">
    <w:name w:val="heading 3"/>
    <w:basedOn w:val="1"/>
    <w:next w:val="1"/>
    <w:link w:val="47"/>
    <w:autoRedefine/>
    <w:semiHidden/>
    <w:unhideWhenUsed/>
    <w:qFormat/>
    <w:uiPriority w:val="0"/>
    <w:pPr>
      <w:keepNext/>
      <w:keepLines/>
      <w:spacing w:before="260" w:after="260" w:line="416" w:lineRule="auto"/>
      <w:outlineLvl w:val="2"/>
    </w:pPr>
    <w:rPr>
      <w:rFonts w:ascii="Calibri" w:hAnsi="Calibri" w:eastAsia="宋体" w:cs="Times New Roman"/>
      <w:b/>
      <w:sz w:val="32"/>
    </w:rPr>
  </w:style>
  <w:style w:type="paragraph" w:styleId="5">
    <w:name w:val="heading 4"/>
    <w:basedOn w:val="1"/>
    <w:next w:val="1"/>
    <w:link w:val="43"/>
    <w:autoRedefine/>
    <w:qFormat/>
    <w:uiPriority w:val="0"/>
    <w:pPr>
      <w:keepNext/>
      <w:keepLines/>
      <w:spacing w:line="376" w:lineRule="auto"/>
      <w:ind w:firstLine="200" w:firstLineChars="200"/>
      <w:jc w:val="left"/>
      <w:outlineLvl w:val="3"/>
    </w:pPr>
    <w:rPr>
      <w:rFonts w:ascii="Cambria" w:hAnsi="Cambria" w:eastAsia="宋体" w:cs="Times New Roman"/>
      <w:b/>
      <w:bCs/>
      <w:kern w:val="0"/>
      <w:sz w:val="22"/>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te Heading"/>
    <w:basedOn w:val="1"/>
    <w:next w:val="1"/>
    <w:link w:val="49"/>
    <w:autoRedefine/>
    <w:semiHidden/>
    <w:unhideWhenUsed/>
    <w:qFormat/>
    <w:uiPriority w:val="0"/>
    <w:pPr>
      <w:jc w:val="center"/>
    </w:pPr>
    <w:rPr>
      <w:rFonts w:ascii="Calibri" w:hAnsi="Calibri" w:eastAsia="宋体" w:cs="Times New Roman"/>
    </w:rPr>
  </w:style>
  <w:style w:type="paragraph" w:styleId="7">
    <w:name w:val="Normal Indent"/>
    <w:basedOn w:val="1"/>
    <w:autoRedefine/>
    <w:semiHidden/>
    <w:unhideWhenUsed/>
    <w:qFormat/>
    <w:uiPriority w:val="99"/>
    <w:pPr>
      <w:ind w:firstLine="420" w:firstLineChars="200"/>
    </w:pPr>
  </w:style>
  <w:style w:type="paragraph" w:styleId="8">
    <w:name w:val="annotation text"/>
    <w:basedOn w:val="1"/>
    <w:link w:val="108"/>
    <w:autoRedefine/>
    <w:semiHidden/>
    <w:unhideWhenUsed/>
    <w:qFormat/>
    <w:uiPriority w:val="99"/>
    <w:pPr>
      <w:jc w:val="left"/>
    </w:pPr>
  </w:style>
  <w:style w:type="paragraph" w:styleId="9">
    <w:name w:val="Body Text"/>
    <w:basedOn w:val="1"/>
    <w:link w:val="55"/>
    <w:autoRedefine/>
    <w:semiHidden/>
    <w:unhideWhenUsed/>
    <w:qFormat/>
    <w:uiPriority w:val="0"/>
    <w:pPr>
      <w:spacing w:after="120"/>
    </w:pPr>
    <w:rPr>
      <w:rFonts w:ascii="Calibri" w:hAnsi="Calibri" w:eastAsia="宋体" w:cs="Times New Roman"/>
      <w:sz w:val="24"/>
    </w:rPr>
  </w:style>
  <w:style w:type="paragraph" w:styleId="10">
    <w:name w:val="Body Text Indent"/>
    <w:basedOn w:val="1"/>
    <w:link w:val="110"/>
    <w:autoRedefine/>
    <w:semiHidden/>
    <w:unhideWhenUsed/>
    <w:qFormat/>
    <w:uiPriority w:val="99"/>
    <w:pPr>
      <w:spacing w:after="120"/>
      <w:ind w:left="420" w:leftChars="200"/>
    </w:pPr>
  </w:style>
  <w:style w:type="paragraph" w:styleId="11">
    <w:name w:val="toc 3"/>
    <w:basedOn w:val="1"/>
    <w:next w:val="1"/>
    <w:autoRedefine/>
    <w:unhideWhenUsed/>
    <w:qFormat/>
    <w:uiPriority w:val="39"/>
    <w:pPr>
      <w:ind w:left="840" w:leftChars="400"/>
    </w:pPr>
  </w:style>
  <w:style w:type="paragraph" w:styleId="12">
    <w:name w:val="Plain Text"/>
    <w:basedOn w:val="1"/>
    <w:link w:val="111"/>
    <w:autoRedefine/>
    <w:semiHidden/>
    <w:unhideWhenUsed/>
    <w:qFormat/>
    <w:uiPriority w:val="99"/>
    <w:rPr>
      <w:rFonts w:hAnsi="Courier New" w:cs="Courier New" w:asciiTheme="minorEastAsia"/>
    </w:rPr>
  </w:style>
  <w:style w:type="paragraph" w:styleId="13">
    <w:name w:val="Body Text Indent 2"/>
    <w:basedOn w:val="1"/>
    <w:link w:val="104"/>
    <w:autoRedefine/>
    <w:semiHidden/>
    <w:unhideWhenUsed/>
    <w:qFormat/>
    <w:uiPriority w:val="99"/>
    <w:pPr>
      <w:spacing w:after="120" w:line="480" w:lineRule="auto"/>
      <w:ind w:left="420" w:leftChars="200"/>
    </w:pPr>
  </w:style>
  <w:style w:type="paragraph" w:styleId="14">
    <w:name w:val="Balloon Text"/>
    <w:basedOn w:val="1"/>
    <w:link w:val="112"/>
    <w:autoRedefine/>
    <w:semiHidden/>
    <w:unhideWhenUsed/>
    <w:qFormat/>
    <w:uiPriority w:val="99"/>
    <w:rPr>
      <w:sz w:val="18"/>
      <w:szCs w:val="18"/>
    </w:rPr>
  </w:style>
  <w:style w:type="paragraph" w:styleId="15">
    <w:name w:val="footer"/>
    <w:basedOn w:val="1"/>
    <w:link w:val="113"/>
    <w:autoRedefine/>
    <w:unhideWhenUsed/>
    <w:qFormat/>
    <w:uiPriority w:val="99"/>
    <w:pPr>
      <w:tabs>
        <w:tab w:val="center" w:pos="4153"/>
        <w:tab w:val="right" w:pos="8306"/>
      </w:tabs>
      <w:snapToGrid w:val="0"/>
      <w:jc w:val="left"/>
    </w:pPr>
    <w:rPr>
      <w:sz w:val="18"/>
      <w:szCs w:val="18"/>
    </w:rPr>
  </w:style>
  <w:style w:type="paragraph" w:styleId="16">
    <w:name w:val="header"/>
    <w:basedOn w:val="1"/>
    <w:link w:val="1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2"/>
    <w:basedOn w:val="1"/>
    <w:next w:val="1"/>
    <w:autoRedefine/>
    <w:unhideWhenUsed/>
    <w:qFormat/>
    <w:uiPriority w:val="39"/>
    <w:pPr>
      <w:ind w:left="420" w:leftChars="200"/>
    </w:pPr>
  </w:style>
  <w:style w:type="paragraph" w:styleId="19">
    <w:name w:val="HTML Preformatted"/>
    <w:basedOn w:val="1"/>
    <w:link w:val="115"/>
    <w:autoRedefine/>
    <w:semiHidden/>
    <w:unhideWhenUsed/>
    <w:qFormat/>
    <w:uiPriority w:val="99"/>
    <w:rPr>
      <w:rFonts w:ascii="Courier New" w:hAnsi="Courier New" w:cs="Courier New"/>
      <w:sz w:val="20"/>
      <w:szCs w:val="20"/>
    </w:rPr>
  </w:style>
  <w:style w:type="paragraph" w:styleId="20">
    <w:name w:val="Normal (Web)"/>
    <w:basedOn w:val="1"/>
    <w:autoRedefine/>
    <w:unhideWhenUsed/>
    <w:qFormat/>
    <w:uiPriority w:val="0"/>
    <w:rPr>
      <w:rFonts w:ascii="Times New Roman" w:hAnsi="Times New Roman" w:cs="Times New Roman"/>
      <w:sz w:val="24"/>
      <w:szCs w:val="24"/>
    </w:rPr>
  </w:style>
  <w:style w:type="paragraph" w:styleId="21">
    <w:name w:val="Title"/>
    <w:basedOn w:val="1"/>
    <w:next w:val="1"/>
    <w:link w:val="73"/>
    <w:autoRedefine/>
    <w:qFormat/>
    <w:uiPriority w:val="0"/>
    <w:pPr>
      <w:spacing w:before="240" w:after="60"/>
      <w:jc w:val="center"/>
      <w:outlineLvl w:val="0"/>
    </w:pPr>
    <w:rPr>
      <w:rFonts w:ascii="Cambria" w:hAnsi="Cambria" w:eastAsia="宋体" w:cs="Times New Roman"/>
      <w:b/>
      <w:bCs/>
      <w:sz w:val="36"/>
      <w:szCs w:val="32"/>
    </w:rPr>
  </w:style>
  <w:style w:type="paragraph" w:styleId="22">
    <w:name w:val="Body Text First Indent"/>
    <w:basedOn w:val="9"/>
    <w:link w:val="117"/>
    <w:autoRedefine/>
    <w:semiHidden/>
    <w:unhideWhenUsed/>
    <w:qFormat/>
    <w:uiPriority w:val="99"/>
    <w:pPr>
      <w:ind w:firstLine="420" w:firstLineChars="100"/>
    </w:pPr>
    <w:rPr>
      <w:sz w:val="21"/>
    </w:rPr>
  </w:style>
  <w:style w:type="paragraph" w:styleId="23">
    <w:name w:val="Body Text First Indent 2"/>
    <w:basedOn w:val="10"/>
    <w:link w:val="118"/>
    <w:autoRedefine/>
    <w:semiHidden/>
    <w:unhideWhenUsed/>
    <w:qFormat/>
    <w:uiPriority w:val="99"/>
    <w:pPr>
      <w:ind w:firstLine="420" w:firstLineChars="2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rPr>
      <w:b/>
      <w:bCs/>
    </w:rPr>
  </w:style>
  <w:style w:type="character" w:styleId="31">
    <w:name w:val="HTML Definition"/>
    <w:basedOn w:val="26"/>
    <w:autoRedefine/>
    <w:qFormat/>
    <w:uiPriority w:val="0"/>
  </w:style>
  <w:style w:type="character" w:styleId="32">
    <w:name w:val="HTML Typewriter"/>
    <w:basedOn w:val="26"/>
    <w:autoRedefine/>
    <w:qFormat/>
    <w:uiPriority w:val="0"/>
    <w:rPr>
      <w:rFonts w:ascii="monospace" w:hAnsi="monospace" w:eastAsia="monospace" w:cs="monospace"/>
      <w:sz w:val="19"/>
      <w:szCs w:val="19"/>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autoRedefine/>
    <w:qFormat/>
    <w:uiPriority w:val="99"/>
    <w:rPr>
      <w:color w:val="000099"/>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HTML Cite"/>
    <w:basedOn w:val="26"/>
    <w:autoRedefine/>
    <w:qFormat/>
    <w:uiPriority w:val="0"/>
  </w:style>
  <w:style w:type="character" w:styleId="38">
    <w:name w:val="HTML Keyboard"/>
    <w:basedOn w:val="26"/>
    <w:autoRedefine/>
    <w:qFormat/>
    <w:uiPriority w:val="0"/>
    <w:rPr>
      <w:rFonts w:hint="default" w:ascii="monospace" w:hAnsi="monospace" w:eastAsia="monospace" w:cs="monospace"/>
      <w:sz w:val="20"/>
    </w:rPr>
  </w:style>
  <w:style w:type="character" w:styleId="39">
    <w:name w:val="HTML Sample"/>
    <w:basedOn w:val="26"/>
    <w:autoRedefine/>
    <w:qFormat/>
    <w:uiPriority w:val="0"/>
    <w:rPr>
      <w:rFonts w:hint="default" w:ascii="monospace" w:hAnsi="monospace" w:eastAsia="monospace" w:cs="monospace"/>
    </w:rPr>
  </w:style>
  <w:style w:type="paragraph" w:customStyle="1" w:styleId="40">
    <w:name w:val="标题 11"/>
    <w:basedOn w:val="1"/>
    <w:next w:val="1"/>
    <w:autoRedefine/>
    <w:qFormat/>
    <w:uiPriority w:val="0"/>
    <w:pPr>
      <w:keepNext/>
      <w:keepLines/>
      <w:numPr>
        <w:ilvl w:val="0"/>
        <w:numId w:val="1"/>
      </w:numPr>
      <w:spacing w:before="220" w:after="210" w:line="578" w:lineRule="auto"/>
      <w:ind w:firstLine="200" w:firstLineChars="200"/>
      <w:outlineLvl w:val="0"/>
    </w:pPr>
    <w:rPr>
      <w:b/>
      <w:bCs/>
      <w:kern w:val="44"/>
      <w:sz w:val="32"/>
      <w:szCs w:val="44"/>
    </w:rPr>
  </w:style>
  <w:style w:type="character" w:customStyle="1" w:styleId="41">
    <w:name w:val="标题 2 字符"/>
    <w:basedOn w:val="26"/>
    <w:link w:val="3"/>
    <w:autoRedefine/>
    <w:qFormat/>
    <w:uiPriority w:val="0"/>
    <w:rPr>
      <w:rFonts w:ascii="Arial" w:hAnsi="Arial" w:eastAsia="黑体" w:cs="Times New Roman"/>
      <w:b/>
      <w:bCs/>
      <w:kern w:val="0"/>
      <w:sz w:val="32"/>
      <w:szCs w:val="32"/>
    </w:rPr>
  </w:style>
  <w:style w:type="paragraph" w:customStyle="1" w:styleId="42">
    <w:name w:val="标题 31"/>
    <w:basedOn w:val="1"/>
    <w:next w:val="1"/>
    <w:autoRedefine/>
    <w:unhideWhenUsed/>
    <w:qFormat/>
    <w:uiPriority w:val="0"/>
    <w:pPr>
      <w:keepNext/>
      <w:keepLines/>
      <w:spacing w:before="260" w:after="260" w:line="413" w:lineRule="auto"/>
      <w:ind w:firstLine="200" w:firstLineChars="200"/>
      <w:outlineLvl w:val="2"/>
    </w:pPr>
    <w:rPr>
      <w:b/>
      <w:kern w:val="0"/>
      <w:sz w:val="32"/>
    </w:rPr>
  </w:style>
  <w:style w:type="character" w:customStyle="1" w:styleId="43">
    <w:name w:val="标题 4 字符"/>
    <w:basedOn w:val="26"/>
    <w:link w:val="5"/>
    <w:autoRedefine/>
    <w:qFormat/>
    <w:uiPriority w:val="0"/>
    <w:rPr>
      <w:rFonts w:ascii="Cambria" w:hAnsi="Cambria" w:eastAsia="宋体" w:cs="Times New Roman"/>
      <w:b/>
      <w:bCs/>
      <w:kern w:val="0"/>
      <w:sz w:val="22"/>
      <w:szCs w:val="28"/>
    </w:rPr>
  </w:style>
  <w:style w:type="paragraph" w:customStyle="1" w:styleId="44">
    <w:name w:val="正文文本缩进 21"/>
    <w:basedOn w:val="1"/>
    <w:next w:val="13"/>
    <w:link w:val="45"/>
    <w:autoRedefine/>
    <w:semiHidden/>
    <w:unhideWhenUsed/>
    <w:qFormat/>
    <w:uiPriority w:val="99"/>
    <w:pPr>
      <w:spacing w:after="120" w:line="480" w:lineRule="auto"/>
      <w:ind w:left="420" w:leftChars="200" w:firstLine="200" w:firstLineChars="200"/>
    </w:pPr>
    <w:rPr>
      <w:rFonts w:ascii="Calibri" w:hAnsi="Calibri" w:eastAsia="宋体" w:cs="Times New Roman"/>
    </w:rPr>
  </w:style>
  <w:style w:type="character" w:customStyle="1" w:styleId="45">
    <w:name w:val="正文文本缩进 2 字符"/>
    <w:basedOn w:val="26"/>
    <w:link w:val="44"/>
    <w:autoRedefine/>
    <w:semiHidden/>
    <w:qFormat/>
    <w:uiPriority w:val="99"/>
    <w:rPr>
      <w:rFonts w:ascii="Calibri" w:hAnsi="Calibri" w:eastAsia="宋体" w:cs="Times New Roman"/>
      <w:sz w:val="21"/>
      <w:szCs w:val="22"/>
    </w:rPr>
  </w:style>
  <w:style w:type="character" w:customStyle="1" w:styleId="46">
    <w:name w:val="标题 1 字符"/>
    <w:basedOn w:val="26"/>
    <w:link w:val="2"/>
    <w:autoRedefine/>
    <w:qFormat/>
    <w:uiPriority w:val="0"/>
    <w:rPr>
      <w:rFonts w:ascii="Calibri" w:hAnsi="Calibri" w:eastAsia="宋体" w:cs="Times New Roman"/>
      <w:b/>
      <w:bCs/>
      <w:kern w:val="44"/>
      <w:sz w:val="32"/>
      <w:szCs w:val="44"/>
    </w:rPr>
  </w:style>
  <w:style w:type="character" w:customStyle="1" w:styleId="47">
    <w:name w:val="标题 3 字符"/>
    <w:basedOn w:val="26"/>
    <w:link w:val="4"/>
    <w:autoRedefine/>
    <w:qFormat/>
    <w:uiPriority w:val="0"/>
    <w:rPr>
      <w:rFonts w:ascii="Calibri" w:hAnsi="Calibri" w:eastAsia="宋体" w:cs="Times New Roman"/>
      <w:b/>
      <w:sz w:val="32"/>
      <w:szCs w:val="22"/>
    </w:rPr>
  </w:style>
  <w:style w:type="paragraph" w:customStyle="1" w:styleId="48">
    <w:name w:val="注释标题1"/>
    <w:basedOn w:val="1"/>
    <w:next w:val="1"/>
    <w:autoRedefine/>
    <w:qFormat/>
    <w:uiPriority w:val="0"/>
    <w:pPr>
      <w:spacing w:line="400" w:lineRule="exact"/>
      <w:ind w:firstLine="200" w:firstLineChars="200"/>
      <w:jc w:val="center"/>
    </w:pPr>
    <w:rPr>
      <w:kern w:val="0"/>
    </w:rPr>
  </w:style>
  <w:style w:type="character" w:customStyle="1" w:styleId="49">
    <w:name w:val="注释标题 字符"/>
    <w:basedOn w:val="26"/>
    <w:link w:val="6"/>
    <w:autoRedefine/>
    <w:qFormat/>
    <w:uiPriority w:val="0"/>
    <w:rPr>
      <w:rFonts w:ascii="Calibri" w:hAnsi="Calibri" w:eastAsia="宋体" w:cs="Times New Roman"/>
      <w:sz w:val="21"/>
      <w:szCs w:val="22"/>
    </w:rPr>
  </w:style>
  <w:style w:type="paragraph" w:customStyle="1" w:styleId="50">
    <w:name w:val="正文缩进1"/>
    <w:basedOn w:val="1"/>
    <w:next w:val="7"/>
    <w:autoRedefine/>
    <w:qFormat/>
    <w:uiPriority w:val="0"/>
    <w:pPr>
      <w:spacing w:line="400" w:lineRule="exact"/>
      <w:ind w:firstLine="420" w:firstLineChars="200"/>
    </w:pPr>
    <w:rPr>
      <w:kern w:val="0"/>
      <w:szCs w:val="20"/>
    </w:rPr>
  </w:style>
  <w:style w:type="paragraph" w:customStyle="1" w:styleId="51">
    <w:name w:val="题注1"/>
    <w:basedOn w:val="1"/>
    <w:next w:val="1"/>
    <w:autoRedefine/>
    <w:unhideWhenUsed/>
    <w:qFormat/>
    <w:uiPriority w:val="35"/>
    <w:pPr>
      <w:spacing w:line="400" w:lineRule="exact"/>
      <w:ind w:firstLine="200" w:firstLineChars="200"/>
    </w:pPr>
    <w:rPr>
      <w:rFonts w:ascii="Calibri Light" w:hAnsi="Calibri Light" w:eastAsia="黑体" w:cs="Times New Roman"/>
      <w:kern w:val="0"/>
      <w:sz w:val="20"/>
      <w:szCs w:val="20"/>
    </w:rPr>
  </w:style>
  <w:style w:type="paragraph" w:customStyle="1" w:styleId="52">
    <w:name w:val="批注文字1"/>
    <w:basedOn w:val="1"/>
    <w:next w:val="8"/>
    <w:link w:val="53"/>
    <w:autoRedefine/>
    <w:qFormat/>
    <w:uiPriority w:val="0"/>
    <w:pPr>
      <w:spacing w:line="400" w:lineRule="exact"/>
      <w:ind w:firstLine="200" w:firstLineChars="200"/>
      <w:jc w:val="left"/>
    </w:pPr>
    <w:rPr>
      <w:rFonts w:ascii="Calibri" w:hAnsi="Calibri" w:eastAsia="宋体" w:cs="Times New Roman"/>
    </w:rPr>
  </w:style>
  <w:style w:type="character" w:customStyle="1" w:styleId="53">
    <w:name w:val="批注文字 字符"/>
    <w:basedOn w:val="26"/>
    <w:link w:val="52"/>
    <w:autoRedefine/>
    <w:qFormat/>
    <w:uiPriority w:val="0"/>
    <w:rPr>
      <w:rFonts w:ascii="Calibri" w:hAnsi="Calibri" w:eastAsia="宋体" w:cs="Times New Roman"/>
      <w:sz w:val="21"/>
      <w:szCs w:val="22"/>
    </w:rPr>
  </w:style>
  <w:style w:type="paragraph" w:customStyle="1" w:styleId="54">
    <w:name w:val="正文文本1"/>
    <w:basedOn w:val="1"/>
    <w:next w:val="6"/>
    <w:autoRedefine/>
    <w:qFormat/>
    <w:uiPriority w:val="0"/>
    <w:pPr>
      <w:spacing w:line="360" w:lineRule="exact"/>
      <w:ind w:firstLine="200" w:firstLineChars="200"/>
    </w:pPr>
    <w:rPr>
      <w:kern w:val="0"/>
      <w:sz w:val="24"/>
    </w:rPr>
  </w:style>
  <w:style w:type="character" w:customStyle="1" w:styleId="55">
    <w:name w:val="正文文本 字符"/>
    <w:basedOn w:val="26"/>
    <w:link w:val="9"/>
    <w:autoRedefine/>
    <w:qFormat/>
    <w:uiPriority w:val="0"/>
    <w:rPr>
      <w:rFonts w:ascii="Calibri" w:hAnsi="Calibri" w:eastAsia="宋体" w:cs="Times New Roman"/>
      <w:sz w:val="24"/>
      <w:szCs w:val="22"/>
    </w:rPr>
  </w:style>
  <w:style w:type="paragraph" w:customStyle="1" w:styleId="56">
    <w:name w:val="正文文本缩进1"/>
    <w:basedOn w:val="1"/>
    <w:next w:val="10"/>
    <w:link w:val="57"/>
    <w:autoRedefine/>
    <w:qFormat/>
    <w:uiPriority w:val="0"/>
    <w:pPr>
      <w:spacing w:after="120" w:line="400" w:lineRule="exact"/>
      <w:ind w:left="420" w:leftChars="200" w:firstLine="200" w:firstLineChars="200"/>
    </w:pPr>
    <w:rPr>
      <w:rFonts w:ascii="Calibri" w:hAnsi="Calibri" w:eastAsia="宋体" w:cs="Times New Roman"/>
    </w:rPr>
  </w:style>
  <w:style w:type="character" w:customStyle="1" w:styleId="57">
    <w:name w:val="正文文本缩进 字符"/>
    <w:basedOn w:val="26"/>
    <w:link w:val="56"/>
    <w:autoRedefine/>
    <w:qFormat/>
    <w:uiPriority w:val="0"/>
    <w:rPr>
      <w:rFonts w:ascii="Calibri" w:hAnsi="Calibri" w:eastAsia="宋体" w:cs="Times New Roman"/>
      <w:sz w:val="21"/>
      <w:szCs w:val="22"/>
    </w:rPr>
  </w:style>
  <w:style w:type="paragraph" w:customStyle="1" w:styleId="58">
    <w:name w:val="TOC 31"/>
    <w:basedOn w:val="1"/>
    <w:next w:val="1"/>
    <w:autoRedefine/>
    <w:qFormat/>
    <w:uiPriority w:val="0"/>
    <w:pPr>
      <w:tabs>
        <w:tab w:val="right" w:leader="dot" w:pos="8777"/>
      </w:tabs>
      <w:spacing w:line="480" w:lineRule="exact"/>
      <w:ind w:left="482" w:firstLine="103" w:firstLineChars="43"/>
      <w:jc w:val="left"/>
    </w:pPr>
    <w:rPr>
      <w:rFonts w:ascii="Calibri" w:hAnsi="Calibri"/>
      <w:i/>
      <w:iCs/>
      <w:kern w:val="0"/>
      <w:sz w:val="20"/>
      <w:szCs w:val="20"/>
    </w:rPr>
  </w:style>
  <w:style w:type="paragraph" w:customStyle="1" w:styleId="59">
    <w:name w:val="纯文本1"/>
    <w:basedOn w:val="1"/>
    <w:next w:val="12"/>
    <w:link w:val="60"/>
    <w:autoRedefine/>
    <w:qFormat/>
    <w:uiPriority w:val="0"/>
    <w:pPr>
      <w:spacing w:line="400" w:lineRule="exact"/>
      <w:ind w:firstLine="200" w:firstLineChars="200"/>
    </w:pPr>
    <w:rPr>
      <w:rFonts w:ascii="宋体" w:hAnsi="Courier New" w:eastAsia="宋体" w:cs="Times New Roman"/>
    </w:rPr>
  </w:style>
  <w:style w:type="character" w:customStyle="1" w:styleId="60">
    <w:name w:val="纯文本 字符"/>
    <w:basedOn w:val="26"/>
    <w:link w:val="59"/>
    <w:autoRedefine/>
    <w:qFormat/>
    <w:uiPriority w:val="99"/>
    <w:rPr>
      <w:rFonts w:ascii="宋体" w:hAnsi="Courier New" w:eastAsia="宋体" w:cs="Times New Roman"/>
      <w:sz w:val="21"/>
    </w:rPr>
  </w:style>
  <w:style w:type="paragraph" w:customStyle="1" w:styleId="61">
    <w:name w:val="批注框文本1"/>
    <w:basedOn w:val="1"/>
    <w:next w:val="14"/>
    <w:link w:val="62"/>
    <w:autoRedefine/>
    <w:qFormat/>
    <w:uiPriority w:val="0"/>
    <w:pPr>
      <w:ind w:firstLine="200" w:firstLineChars="200"/>
    </w:pPr>
    <w:rPr>
      <w:rFonts w:ascii="Calibri" w:hAnsi="Calibri" w:eastAsia="宋体" w:cs="Times New Roman"/>
      <w:sz w:val="18"/>
      <w:szCs w:val="18"/>
    </w:rPr>
  </w:style>
  <w:style w:type="character" w:customStyle="1" w:styleId="62">
    <w:name w:val="批注框文本 字符"/>
    <w:basedOn w:val="26"/>
    <w:link w:val="61"/>
    <w:autoRedefine/>
    <w:qFormat/>
    <w:uiPriority w:val="0"/>
    <w:rPr>
      <w:rFonts w:ascii="Calibri" w:hAnsi="Calibri" w:eastAsia="宋体" w:cs="Times New Roman"/>
      <w:sz w:val="18"/>
      <w:szCs w:val="18"/>
    </w:rPr>
  </w:style>
  <w:style w:type="paragraph" w:customStyle="1" w:styleId="63">
    <w:name w:val="页脚1"/>
    <w:basedOn w:val="1"/>
    <w:next w:val="15"/>
    <w:link w:val="64"/>
    <w:autoRedefine/>
    <w:qFormat/>
    <w:uiPriority w:val="0"/>
    <w:pPr>
      <w:tabs>
        <w:tab w:val="center" w:pos="4153"/>
        <w:tab w:val="right" w:pos="8306"/>
      </w:tabs>
      <w:snapToGrid w:val="0"/>
      <w:spacing w:line="400" w:lineRule="exact"/>
      <w:ind w:firstLine="200" w:firstLineChars="200"/>
      <w:jc w:val="left"/>
    </w:pPr>
    <w:rPr>
      <w:rFonts w:ascii="Calibri" w:hAnsi="Calibri" w:eastAsia="宋体" w:cs="Times New Roman"/>
      <w:sz w:val="18"/>
    </w:rPr>
  </w:style>
  <w:style w:type="character" w:customStyle="1" w:styleId="64">
    <w:name w:val="页脚 字符"/>
    <w:basedOn w:val="26"/>
    <w:link w:val="63"/>
    <w:autoRedefine/>
    <w:qFormat/>
    <w:uiPriority w:val="99"/>
    <w:rPr>
      <w:rFonts w:ascii="Calibri" w:hAnsi="Calibri" w:eastAsia="宋体" w:cs="Times New Roman"/>
      <w:sz w:val="18"/>
    </w:rPr>
  </w:style>
  <w:style w:type="paragraph" w:customStyle="1" w:styleId="65">
    <w:name w:val="页眉1"/>
    <w:basedOn w:val="1"/>
    <w:next w:val="16"/>
    <w:link w:val="66"/>
    <w:autoRedefine/>
    <w:qFormat/>
    <w:uiPriority w:val="0"/>
    <w:pPr>
      <w:pBdr>
        <w:bottom w:val="single" w:color="auto" w:sz="6" w:space="1"/>
      </w:pBdr>
      <w:tabs>
        <w:tab w:val="center" w:pos="4153"/>
        <w:tab w:val="right" w:pos="8306"/>
      </w:tabs>
      <w:snapToGrid w:val="0"/>
      <w:spacing w:line="400" w:lineRule="exact"/>
      <w:ind w:firstLine="200" w:firstLineChars="200"/>
      <w:jc w:val="center"/>
    </w:pPr>
    <w:rPr>
      <w:rFonts w:ascii="Calibri" w:hAnsi="Calibri" w:eastAsia="宋体" w:cs="Times New Roman"/>
      <w:sz w:val="18"/>
      <w:szCs w:val="18"/>
    </w:rPr>
  </w:style>
  <w:style w:type="character" w:customStyle="1" w:styleId="66">
    <w:name w:val="页眉 字符"/>
    <w:basedOn w:val="26"/>
    <w:link w:val="65"/>
    <w:autoRedefine/>
    <w:qFormat/>
    <w:uiPriority w:val="0"/>
    <w:rPr>
      <w:rFonts w:ascii="Calibri" w:hAnsi="Calibri" w:eastAsia="宋体" w:cs="Times New Roman"/>
      <w:sz w:val="18"/>
      <w:szCs w:val="18"/>
    </w:rPr>
  </w:style>
  <w:style w:type="paragraph" w:customStyle="1" w:styleId="67">
    <w:name w:val="TOC 11"/>
    <w:basedOn w:val="1"/>
    <w:next w:val="1"/>
    <w:autoRedefine/>
    <w:qFormat/>
    <w:uiPriority w:val="0"/>
    <w:pPr>
      <w:spacing w:before="120" w:after="120" w:line="400" w:lineRule="exact"/>
      <w:ind w:firstLine="200" w:firstLineChars="200"/>
      <w:jc w:val="left"/>
    </w:pPr>
    <w:rPr>
      <w:rFonts w:ascii="Calibri" w:hAnsi="Calibri"/>
      <w:b/>
      <w:bCs/>
      <w:caps/>
      <w:kern w:val="0"/>
      <w:sz w:val="20"/>
      <w:szCs w:val="20"/>
    </w:rPr>
  </w:style>
  <w:style w:type="paragraph" w:customStyle="1" w:styleId="68">
    <w:name w:val="TOC 21"/>
    <w:basedOn w:val="1"/>
    <w:next w:val="1"/>
    <w:autoRedefine/>
    <w:qFormat/>
    <w:uiPriority w:val="0"/>
    <w:pPr>
      <w:spacing w:line="400" w:lineRule="exact"/>
      <w:ind w:left="420" w:leftChars="200" w:firstLine="200" w:firstLineChars="200"/>
    </w:pPr>
    <w:rPr>
      <w:kern w:val="0"/>
    </w:rPr>
  </w:style>
  <w:style w:type="paragraph" w:customStyle="1" w:styleId="69">
    <w:name w:val="HTML 预设格式1"/>
    <w:basedOn w:val="1"/>
    <w:next w:val="19"/>
    <w:link w:val="70"/>
    <w:autoRedefine/>
    <w:semiHidden/>
    <w:unhideWhenUsed/>
    <w:qFormat/>
    <w:uiPriority w:val="99"/>
    <w:pPr>
      <w:spacing w:line="400" w:lineRule="exact"/>
      <w:ind w:firstLine="200" w:firstLineChars="200"/>
    </w:pPr>
    <w:rPr>
      <w:rFonts w:ascii="Courier New" w:hAnsi="Courier New" w:eastAsia="宋体" w:cs="Courier New"/>
    </w:rPr>
  </w:style>
  <w:style w:type="character" w:customStyle="1" w:styleId="70">
    <w:name w:val="HTML 预设格式 字符"/>
    <w:basedOn w:val="26"/>
    <w:link w:val="69"/>
    <w:autoRedefine/>
    <w:semiHidden/>
    <w:qFormat/>
    <w:uiPriority w:val="99"/>
    <w:rPr>
      <w:rFonts w:ascii="Courier New" w:hAnsi="Courier New" w:eastAsia="宋体" w:cs="Courier New"/>
    </w:rPr>
  </w:style>
  <w:style w:type="paragraph" w:customStyle="1" w:styleId="71">
    <w:name w:val="普通(网站)1"/>
    <w:basedOn w:val="1"/>
    <w:next w:val="20"/>
    <w:autoRedefine/>
    <w:qFormat/>
    <w:uiPriority w:val="0"/>
    <w:pPr>
      <w:widowControl/>
      <w:spacing w:before="100" w:beforeAutospacing="1" w:after="119" w:line="400" w:lineRule="exact"/>
      <w:ind w:firstLine="200" w:firstLineChars="200"/>
      <w:jc w:val="left"/>
    </w:pPr>
    <w:rPr>
      <w:rFonts w:ascii="宋体" w:hAnsi="宋体" w:cs="宋体"/>
      <w:kern w:val="0"/>
      <w:sz w:val="24"/>
    </w:rPr>
  </w:style>
  <w:style w:type="paragraph" w:customStyle="1" w:styleId="72">
    <w:name w:val="标题1"/>
    <w:basedOn w:val="1"/>
    <w:next w:val="1"/>
    <w:autoRedefine/>
    <w:qFormat/>
    <w:uiPriority w:val="0"/>
    <w:pPr>
      <w:spacing w:before="240" w:after="60" w:line="400" w:lineRule="exact"/>
      <w:ind w:firstLine="200" w:firstLineChars="200"/>
      <w:jc w:val="center"/>
      <w:outlineLvl w:val="0"/>
    </w:pPr>
    <w:rPr>
      <w:rFonts w:ascii="Cambria" w:hAnsi="Cambria"/>
      <w:b/>
      <w:bCs/>
      <w:kern w:val="0"/>
      <w:sz w:val="36"/>
      <w:szCs w:val="32"/>
    </w:rPr>
  </w:style>
  <w:style w:type="character" w:customStyle="1" w:styleId="73">
    <w:name w:val="标题 字符"/>
    <w:basedOn w:val="26"/>
    <w:link w:val="21"/>
    <w:autoRedefine/>
    <w:qFormat/>
    <w:uiPriority w:val="0"/>
    <w:rPr>
      <w:rFonts w:ascii="Cambria" w:hAnsi="Cambria" w:eastAsia="宋体" w:cs="Times New Roman"/>
      <w:b/>
      <w:bCs/>
      <w:sz w:val="36"/>
      <w:szCs w:val="32"/>
    </w:rPr>
  </w:style>
  <w:style w:type="paragraph" w:customStyle="1" w:styleId="74">
    <w:name w:val="正文文本首行缩进1"/>
    <w:basedOn w:val="9"/>
    <w:next w:val="22"/>
    <w:link w:val="75"/>
    <w:autoRedefine/>
    <w:qFormat/>
    <w:uiPriority w:val="0"/>
    <w:pPr>
      <w:spacing w:after="0" w:line="360" w:lineRule="exact"/>
      <w:ind w:firstLine="420" w:firstLineChars="100"/>
    </w:pPr>
  </w:style>
  <w:style w:type="character" w:customStyle="1" w:styleId="75">
    <w:name w:val="正文文本首行缩进 字符"/>
    <w:basedOn w:val="55"/>
    <w:link w:val="74"/>
    <w:autoRedefine/>
    <w:qFormat/>
    <w:uiPriority w:val="0"/>
    <w:rPr>
      <w:rFonts w:ascii="Calibri" w:hAnsi="Calibri" w:eastAsia="宋体" w:cs="Times New Roman"/>
      <w:sz w:val="24"/>
      <w:szCs w:val="22"/>
    </w:rPr>
  </w:style>
  <w:style w:type="paragraph" w:customStyle="1" w:styleId="76">
    <w:name w:val="正文文本首行缩进 21"/>
    <w:basedOn w:val="10"/>
    <w:next w:val="23"/>
    <w:link w:val="77"/>
    <w:autoRedefine/>
    <w:unhideWhenUsed/>
    <w:qFormat/>
    <w:uiPriority w:val="99"/>
    <w:pPr>
      <w:spacing w:line="400" w:lineRule="exact"/>
      <w:ind w:firstLine="420" w:firstLineChars="200"/>
    </w:pPr>
    <w:rPr>
      <w:rFonts w:ascii="Calibri" w:hAnsi="Calibri" w:eastAsia="宋体" w:cs="Times New Roman"/>
    </w:rPr>
  </w:style>
  <w:style w:type="character" w:customStyle="1" w:styleId="77">
    <w:name w:val="正文文本首行缩进 2 字符"/>
    <w:basedOn w:val="57"/>
    <w:link w:val="76"/>
    <w:autoRedefine/>
    <w:qFormat/>
    <w:uiPriority w:val="99"/>
    <w:rPr>
      <w:rFonts w:ascii="Calibri" w:hAnsi="Calibri" w:eastAsia="宋体" w:cs="Times New Roman"/>
      <w:sz w:val="21"/>
      <w:szCs w:val="22"/>
    </w:rPr>
  </w:style>
  <w:style w:type="paragraph" w:customStyle="1" w:styleId="78">
    <w:name w:val="Default"/>
    <w:next w:val="79"/>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0">
    <w:name w:val="一级条标题"/>
    <w:basedOn w:val="81"/>
    <w:next w:val="82"/>
    <w:autoRedefine/>
    <w:qFormat/>
    <w:uiPriority w:val="0"/>
    <w:pPr>
      <w:spacing w:line="240" w:lineRule="auto"/>
      <w:ind w:left="420"/>
      <w:outlineLvl w:val="2"/>
    </w:pPr>
  </w:style>
  <w:style w:type="paragraph" w:customStyle="1" w:styleId="81">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82">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83">
    <w:name w:val="列出段落1"/>
    <w:basedOn w:val="1"/>
    <w:autoRedefine/>
    <w:qFormat/>
    <w:uiPriority w:val="34"/>
    <w:pPr>
      <w:spacing w:line="400" w:lineRule="exact"/>
      <w:ind w:firstLine="420" w:firstLineChars="200"/>
    </w:pPr>
    <w:rPr>
      <w:rFonts w:ascii="Calibri" w:hAnsi="Calibri"/>
      <w:kern w:val="0"/>
    </w:rPr>
  </w:style>
  <w:style w:type="character" w:customStyle="1" w:styleId="84">
    <w:name w:val="font41"/>
    <w:basedOn w:val="26"/>
    <w:autoRedefine/>
    <w:qFormat/>
    <w:uiPriority w:val="0"/>
    <w:rPr>
      <w:rFonts w:hint="default" w:ascii="Tahoma" w:hAnsi="Tahoma" w:eastAsia="Tahoma" w:cs="Tahoma"/>
      <w:color w:val="000000"/>
      <w:sz w:val="18"/>
      <w:szCs w:val="18"/>
      <w:u w:val="none"/>
    </w:rPr>
  </w:style>
  <w:style w:type="character" w:customStyle="1" w:styleId="85">
    <w:name w:val="font11"/>
    <w:basedOn w:val="26"/>
    <w:autoRedefine/>
    <w:qFormat/>
    <w:uiPriority w:val="0"/>
    <w:rPr>
      <w:rFonts w:hint="eastAsia" w:ascii="宋体" w:hAnsi="宋体" w:eastAsia="宋体" w:cs="宋体"/>
      <w:color w:val="000000"/>
      <w:sz w:val="24"/>
      <w:szCs w:val="24"/>
      <w:u w:val="none"/>
      <w:vertAlign w:val="subscript"/>
    </w:rPr>
  </w:style>
  <w:style w:type="character" w:customStyle="1" w:styleId="86">
    <w:name w:val="int_huang_12_b1"/>
    <w:autoRedefine/>
    <w:qFormat/>
    <w:uiPriority w:val="0"/>
    <w:rPr>
      <w:rFonts w:hint="default" w:ascii="Verdana" w:hAnsi="Verdana"/>
      <w:b/>
      <w:bCs/>
      <w:color w:val="EECC77"/>
      <w:sz w:val="18"/>
      <w:szCs w:val="18"/>
    </w:rPr>
  </w:style>
  <w:style w:type="paragraph" w:customStyle="1" w:styleId="87">
    <w:name w:val="列表段落1"/>
    <w:basedOn w:val="1"/>
    <w:autoRedefine/>
    <w:qFormat/>
    <w:uiPriority w:val="34"/>
    <w:pPr>
      <w:spacing w:line="400" w:lineRule="exact"/>
      <w:ind w:firstLine="420" w:firstLineChars="200"/>
    </w:pPr>
    <w:rPr>
      <w:kern w:val="0"/>
    </w:rPr>
  </w:style>
  <w:style w:type="character" w:customStyle="1" w:styleId="88">
    <w:name w:val="font51"/>
    <w:basedOn w:val="26"/>
    <w:autoRedefine/>
    <w:qFormat/>
    <w:uiPriority w:val="0"/>
    <w:rPr>
      <w:rFonts w:hint="eastAsia" w:ascii="宋体" w:hAnsi="宋体" w:eastAsia="宋体" w:cs="宋体"/>
      <w:color w:val="000000"/>
      <w:sz w:val="28"/>
      <w:szCs w:val="28"/>
      <w:u w:val="none"/>
    </w:rPr>
  </w:style>
  <w:style w:type="character" w:customStyle="1" w:styleId="89">
    <w:name w:val="font21"/>
    <w:basedOn w:val="26"/>
    <w:autoRedefine/>
    <w:qFormat/>
    <w:uiPriority w:val="0"/>
    <w:rPr>
      <w:rFonts w:hint="eastAsia" w:ascii="宋体" w:hAnsi="宋体" w:eastAsia="宋体" w:cs="宋体"/>
      <w:color w:val="000000"/>
      <w:sz w:val="28"/>
      <w:szCs w:val="28"/>
      <w:u w:val="none"/>
    </w:rPr>
  </w:style>
  <w:style w:type="character" w:customStyle="1" w:styleId="90">
    <w:name w:val="font71"/>
    <w:basedOn w:val="26"/>
    <w:autoRedefine/>
    <w:qFormat/>
    <w:uiPriority w:val="0"/>
    <w:rPr>
      <w:rFonts w:ascii="Calibri" w:hAnsi="Calibri" w:cs="Calibri"/>
      <w:color w:val="000000"/>
      <w:sz w:val="24"/>
      <w:szCs w:val="24"/>
      <w:u w:val="none"/>
    </w:rPr>
  </w:style>
  <w:style w:type="character" w:customStyle="1" w:styleId="91">
    <w:name w:val="font01"/>
    <w:basedOn w:val="26"/>
    <w:autoRedefine/>
    <w:qFormat/>
    <w:uiPriority w:val="0"/>
    <w:rPr>
      <w:rFonts w:hint="eastAsia" w:ascii="宋体" w:hAnsi="宋体" w:eastAsia="宋体" w:cs="宋体"/>
      <w:color w:val="000000"/>
      <w:sz w:val="24"/>
      <w:szCs w:val="24"/>
      <w:u w:val="none"/>
    </w:rPr>
  </w:style>
  <w:style w:type="character" w:customStyle="1" w:styleId="92">
    <w:name w:val="font61"/>
    <w:basedOn w:val="26"/>
    <w:autoRedefine/>
    <w:qFormat/>
    <w:uiPriority w:val="0"/>
    <w:rPr>
      <w:rFonts w:ascii="Himalaya0" w:hAnsi="Himalaya0" w:eastAsia="Himalaya0" w:cs="Himalaya0"/>
      <w:color w:val="000000"/>
      <w:sz w:val="24"/>
      <w:szCs w:val="24"/>
      <w:u w:val="none"/>
    </w:rPr>
  </w:style>
  <w:style w:type="paragraph" w:styleId="93">
    <w:name w:val="List Paragraph"/>
    <w:basedOn w:val="1"/>
    <w:autoRedefine/>
    <w:qFormat/>
    <w:uiPriority w:val="99"/>
    <w:pPr>
      <w:spacing w:line="400" w:lineRule="exact"/>
      <w:ind w:firstLine="420" w:firstLineChars="200"/>
    </w:pPr>
    <w:rPr>
      <w:rFonts w:ascii="Times New Roman" w:hAnsi="Times New Roman" w:eastAsia="宋体" w:cs="Times New Roman"/>
      <w:kern w:val="0"/>
    </w:rPr>
  </w:style>
  <w:style w:type="character" w:customStyle="1" w:styleId="94">
    <w:name w:val="font151"/>
    <w:basedOn w:val="26"/>
    <w:autoRedefine/>
    <w:qFormat/>
    <w:uiPriority w:val="0"/>
    <w:rPr>
      <w:rFonts w:hint="eastAsia" w:ascii="楷体" w:hAnsi="楷体" w:eastAsia="楷体" w:cs="楷体"/>
      <w:color w:val="000000"/>
      <w:sz w:val="22"/>
      <w:szCs w:val="22"/>
      <w:u w:val="none"/>
    </w:rPr>
  </w:style>
  <w:style w:type="character" w:customStyle="1" w:styleId="95">
    <w:name w:val="font171"/>
    <w:basedOn w:val="26"/>
    <w:autoRedefine/>
    <w:qFormat/>
    <w:uiPriority w:val="0"/>
    <w:rPr>
      <w:rFonts w:hint="eastAsia" w:ascii="楷体" w:hAnsi="楷体" w:eastAsia="楷体" w:cs="楷体"/>
      <w:color w:val="000000"/>
      <w:sz w:val="22"/>
      <w:szCs w:val="22"/>
      <w:u w:val="none"/>
    </w:rPr>
  </w:style>
  <w:style w:type="paragraph" w:customStyle="1" w:styleId="96">
    <w:name w:val="D图"/>
    <w:basedOn w:val="1"/>
    <w:autoRedefine/>
    <w:qFormat/>
    <w:uiPriority w:val="0"/>
    <w:pPr>
      <w:spacing w:line="360" w:lineRule="auto"/>
      <w:jc w:val="center"/>
    </w:pPr>
    <w:rPr>
      <w:rFonts w:ascii="宋体" w:hAnsi="宋体" w:eastAsia="宋体"/>
      <w:kern w:val="0"/>
    </w:rPr>
  </w:style>
  <w:style w:type="paragraph" w:customStyle="1" w:styleId="97">
    <w:name w:val="2 级标题"/>
    <w:basedOn w:val="3"/>
    <w:next w:val="98"/>
    <w:autoRedefine/>
    <w:qFormat/>
    <w:uiPriority w:val="0"/>
    <w:pPr>
      <w:numPr>
        <w:ilvl w:val="2"/>
        <w:numId w:val="2"/>
      </w:numPr>
      <w:wordWrap w:val="0"/>
      <w:adjustRightInd w:val="0"/>
      <w:spacing w:before="120" w:after="120" w:line="360" w:lineRule="auto"/>
      <w:ind w:right="27" w:rightChars="13"/>
      <w:jc w:val="left"/>
    </w:pPr>
    <w:rPr>
      <w:rFonts w:ascii="Times New Roman" w:hAnsi="Times New Roman" w:eastAsia="宋体"/>
      <w:sz w:val="30"/>
      <w:lang w:val="zh-CN"/>
    </w:rPr>
  </w:style>
  <w:style w:type="paragraph" w:customStyle="1" w:styleId="98">
    <w:name w:val="正文内容"/>
    <w:basedOn w:val="1"/>
    <w:autoRedefine/>
    <w:qFormat/>
    <w:uiPriority w:val="0"/>
    <w:pPr>
      <w:spacing w:line="360" w:lineRule="auto"/>
      <w:ind w:firstLine="420" w:firstLineChars="200"/>
    </w:pPr>
    <w:rPr>
      <w:rFonts w:ascii="Times New Roman" w:hAnsi="Times New Roman" w:eastAsia="宋体" w:cs="Times New Roman"/>
      <w:kern w:val="0"/>
      <w:sz w:val="24"/>
      <w:szCs w:val="24"/>
      <w:lang w:val="zh-CN"/>
    </w:rPr>
  </w:style>
  <w:style w:type="paragraph" w:customStyle="1" w:styleId="99">
    <w:name w:val="4级标题"/>
    <w:basedOn w:val="100"/>
    <w:autoRedefine/>
    <w:qFormat/>
    <w:uiPriority w:val="0"/>
    <w:pPr>
      <w:numPr>
        <w:numId w:val="0"/>
      </w:numPr>
      <w:tabs>
        <w:tab w:val="left" w:pos="864"/>
      </w:tabs>
    </w:pPr>
  </w:style>
  <w:style w:type="paragraph" w:customStyle="1" w:styleId="100">
    <w:name w:val="4 级标题"/>
    <w:basedOn w:val="5"/>
    <w:next w:val="98"/>
    <w:autoRedefine/>
    <w:qFormat/>
    <w:uiPriority w:val="0"/>
    <w:pPr>
      <w:numPr>
        <w:ilvl w:val="0"/>
        <w:numId w:val="2"/>
      </w:numPr>
      <w:tabs>
        <w:tab w:val="left" w:pos="864"/>
      </w:tabs>
      <w:wordWrap w:val="0"/>
      <w:adjustRightInd w:val="0"/>
      <w:spacing w:before="120" w:after="120" w:line="360" w:lineRule="auto"/>
      <w:ind w:right="27" w:rightChars="13"/>
    </w:pPr>
    <w:rPr>
      <w:rFonts w:ascii="Times New Roman" w:hAnsi="Times New Roman"/>
      <w:lang w:val="zh-CN"/>
    </w:rPr>
  </w:style>
  <w:style w:type="paragraph" w:customStyle="1" w:styleId="101">
    <w:name w:val="四级条标题"/>
    <w:basedOn w:val="1"/>
    <w:next w:val="82"/>
    <w:autoRedefine/>
    <w:qFormat/>
    <w:uiPriority w:val="0"/>
    <w:pPr>
      <w:widowControl/>
      <w:numPr>
        <w:ilvl w:val="4"/>
        <w:numId w:val="3"/>
      </w:numPr>
      <w:spacing w:before="50" w:beforeLines="50" w:after="50" w:afterLines="50" w:line="400" w:lineRule="exact"/>
      <w:ind w:firstLine="200" w:firstLineChars="200"/>
      <w:jc w:val="left"/>
      <w:outlineLvl w:val="5"/>
    </w:pPr>
    <w:rPr>
      <w:rFonts w:ascii="黑体" w:hAnsi="Times New Roman" w:eastAsia="黑体" w:cs="Times New Roman"/>
      <w:kern w:val="0"/>
      <w:szCs w:val="21"/>
    </w:rPr>
  </w:style>
  <w:style w:type="paragraph" w:customStyle="1" w:styleId="102">
    <w:name w:val="Table Paragraph"/>
    <w:basedOn w:val="1"/>
    <w:autoRedefine/>
    <w:qFormat/>
    <w:uiPriority w:val="1"/>
    <w:pPr>
      <w:spacing w:line="400" w:lineRule="exact"/>
      <w:ind w:firstLine="200" w:firstLineChars="200"/>
    </w:pPr>
    <w:rPr>
      <w:kern w:val="0"/>
    </w:rPr>
  </w:style>
  <w:style w:type="character" w:customStyle="1" w:styleId="103">
    <w:name w:val="NormalCharacter"/>
    <w:autoRedefine/>
    <w:semiHidden/>
    <w:qFormat/>
    <w:uiPriority w:val="0"/>
  </w:style>
  <w:style w:type="character" w:customStyle="1" w:styleId="104">
    <w:name w:val="正文文本缩进 2 字符1"/>
    <w:basedOn w:val="26"/>
    <w:link w:val="13"/>
    <w:autoRedefine/>
    <w:semiHidden/>
    <w:qFormat/>
    <w:uiPriority w:val="99"/>
  </w:style>
  <w:style w:type="character" w:customStyle="1" w:styleId="105">
    <w:name w:val="标题 1 字符1"/>
    <w:basedOn w:val="26"/>
    <w:autoRedefine/>
    <w:qFormat/>
    <w:uiPriority w:val="9"/>
    <w:rPr>
      <w:b/>
      <w:bCs/>
      <w:kern w:val="44"/>
      <w:sz w:val="44"/>
      <w:szCs w:val="44"/>
    </w:rPr>
  </w:style>
  <w:style w:type="character" w:customStyle="1" w:styleId="106">
    <w:name w:val="标题 3 字符1"/>
    <w:basedOn w:val="26"/>
    <w:autoRedefine/>
    <w:semiHidden/>
    <w:qFormat/>
    <w:uiPriority w:val="9"/>
    <w:rPr>
      <w:b/>
      <w:bCs/>
      <w:sz w:val="32"/>
      <w:szCs w:val="32"/>
    </w:rPr>
  </w:style>
  <w:style w:type="character" w:customStyle="1" w:styleId="107">
    <w:name w:val="注释标题 字符1"/>
    <w:basedOn w:val="26"/>
    <w:autoRedefine/>
    <w:semiHidden/>
    <w:qFormat/>
    <w:uiPriority w:val="99"/>
  </w:style>
  <w:style w:type="character" w:customStyle="1" w:styleId="108">
    <w:name w:val="批注文字 字符1"/>
    <w:basedOn w:val="26"/>
    <w:link w:val="8"/>
    <w:autoRedefine/>
    <w:semiHidden/>
    <w:qFormat/>
    <w:uiPriority w:val="99"/>
  </w:style>
  <w:style w:type="character" w:customStyle="1" w:styleId="109">
    <w:name w:val="正文文本 字符1"/>
    <w:basedOn w:val="26"/>
    <w:autoRedefine/>
    <w:semiHidden/>
    <w:qFormat/>
    <w:uiPriority w:val="99"/>
  </w:style>
  <w:style w:type="character" w:customStyle="1" w:styleId="110">
    <w:name w:val="正文文本缩进 字符1"/>
    <w:basedOn w:val="26"/>
    <w:link w:val="10"/>
    <w:autoRedefine/>
    <w:semiHidden/>
    <w:qFormat/>
    <w:uiPriority w:val="99"/>
  </w:style>
  <w:style w:type="character" w:customStyle="1" w:styleId="111">
    <w:name w:val="纯文本 字符1"/>
    <w:basedOn w:val="26"/>
    <w:link w:val="12"/>
    <w:autoRedefine/>
    <w:semiHidden/>
    <w:qFormat/>
    <w:uiPriority w:val="99"/>
    <w:rPr>
      <w:rFonts w:hAnsi="Courier New" w:cs="Courier New" w:asciiTheme="minorEastAsia"/>
    </w:rPr>
  </w:style>
  <w:style w:type="character" w:customStyle="1" w:styleId="112">
    <w:name w:val="批注框文本 字符1"/>
    <w:basedOn w:val="26"/>
    <w:link w:val="14"/>
    <w:autoRedefine/>
    <w:semiHidden/>
    <w:qFormat/>
    <w:uiPriority w:val="99"/>
    <w:rPr>
      <w:sz w:val="18"/>
      <w:szCs w:val="18"/>
    </w:rPr>
  </w:style>
  <w:style w:type="character" w:customStyle="1" w:styleId="113">
    <w:name w:val="页脚 字符1"/>
    <w:basedOn w:val="26"/>
    <w:link w:val="15"/>
    <w:autoRedefine/>
    <w:qFormat/>
    <w:uiPriority w:val="99"/>
    <w:rPr>
      <w:sz w:val="18"/>
      <w:szCs w:val="18"/>
    </w:rPr>
  </w:style>
  <w:style w:type="character" w:customStyle="1" w:styleId="114">
    <w:name w:val="页眉 字符1"/>
    <w:basedOn w:val="26"/>
    <w:link w:val="16"/>
    <w:autoRedefine/>
    <w:semiHidden/>
    <w:qFormat/>
    <w:uiPriority w:val="99"/>
    <w:rPr>
      <w:sz w:val="18"/>
      <w:szCs w:val="18"/>
    </w:rPr>
  </w:style>
  <w:style w:type="character" w:customStyle="1" w:styleId="115">
    <w:name w:val="HTML 预设格式 字符1"/>
    <w:basedOn w:val="26"/>
    <w:link w:val="19"/>
    <w:autoRedefine/>
    <w:semiHidden/>
    <w:qFormat/>
    <w:uiPriority w:val="99"/>
    <w:rPr>
      <w:rFonts w:ascii="Courier New" w:hAnsi="Courier New" w:cs="Courier New"/>
      <w:sz w:val="20"/>
      <w:szCs w:val="20"/>
    </w:rPr>
  </w:style>
  <w:style w:type="character" w:customStyle="1" w:styleId="116">
    <w:name w:val="标题 字符1"/>
    <w:basedOn w:val="26"/>
    <w:autoRedefine/>
    <w:qFormat/>
    <w:uiPriority w:val="10"/>
    <w:rPr>
      <w:rFonts w:asciiTheme="majorHAnsi" w:hAnsiTheme="majorHAnsi" w:eastAsiaTheme="majorEastAsia" w:cstheme="majorBidi"/>
      <w:b/>
      <w:bCs/>
      <w:sz w:val="32"/>
      <w:szCs w:val="32"/>
    </w:rPr>
  </w:style>
  <w:style w:type="character" w:customStyle="1" w:styleId="117">
    <w:name w:val="正文文本首行缩进 字符1"/>
    <w:basedOn w:val="55"/>
    <w:link w:val="22"/>
    <w:autoRedefine/>
    <w:semiHidden/>
    <w:qFormat/>
    <w:uiPriority w:val="99"/>
    <w:rPr>
      <w:rFonts w:ascii="Calibri" w:hAnsi="Calibri" w:eastAsia="宋体" w:cs="Times New Roman"/>
      <w:sz w:val="24"/>
      <w:szCs w:val="22"/>
    </w:rPr>
  </w:style>
  <w:style w:type="character" w:customStyle="1" w:styleId="118">
    <w:name w:val="正文文本首行缩进 2 字符1"/>
    <w:basedOn w:val="110"/>
    <w:link w:val="23"/>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54BE51-9582-48A2-8141-2B5F608688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24879</Words>
  <Characters>26565</Characters>
  <Lines>234</Lines>
  <Paragraphs>65</Paragraphs>
  <TotalTime>40</TotalTime>
  <ScaleCrop>false</ScaleCrop>
  <LinksUpToDate>false</LinksUpToDate>
  <CharactersWithSpaces>27650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2022-08-16T05:33:00Z</dcterms:created>
  <dc:creator>赵 凯</dc:creator>
  <cp:lastModifiedBy>A - 阿秋</cp:lastModifiedBy>
  <dcterms:modified xsi:type="dcterms:W3CDTF">2024-05-11T14:24:13Z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44D97D2E92D241B894702956BBD6919D_13</vt:lpwstr>
  </property>
</Properties>
</file>