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F52921">
      <w:pPr>
        <w:autoSpaceDE w:val="0"/>
        <w:autoSpaceDN w:val="0"/>
        <w:adjustRightInd w:val="0"/>
        <w:spacing w:line="360" w:lineRule="auto"/>
        <w:ind w:firstLine="2349" w:firstLineChars="450"/>
        <w:rPr>
          <w:rFonts w:hint="eastAsia" w:ascii="方正楷体_GBK" w:hAnsi="宋体" w:eastAsia="方正楷体_GBK" w:cs="华文中宋"/>
          <w:b/>
          <w:color w:val="000000"/>
          <w:sz w:val="84"/>
          <w:szCs w:val="84"/>
          <w:lang w:val="zh-CN"/>
        </w:rPr>
      </w:pP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04D83CA6">
      <w:pPr>
        <w:pStyle w:val="23"/>
        <w:rPr>
          <w:rFonts w:hint="eastAsia"/>
          <w:lang w:val="zh-CN"/>
        </w:rPr>
      </w:pPr>
    </w:p>
    <w:p w14:paraId="7B4A6549">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14:paraId="1F056236">
      <w:pPr>
        <w:adjustRightInd w:val="0"/>
        <w:spacing w:line="360" w:lineRule="auto"/>
        <w:ind w:firstLine="0" w:firstLineChars="0"/>
        <w:textAlignment w:val="baseline"/>
        <w:rPr>
          <w:rFonts w:ascii="仿宋_GB2312" w:hAnsi="宋体" w:eastAsia="仿宋_GB2312"/>
          <w:b/>
          <w:sz w:val="36"/>
          <w:szCs w:val="36"/>
        </w:rPr>
      </w:pPr>
    </w:p>
    <w:p w14:paraId="7E78994D">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青海浩驰磋商（服务）2025-159号</w:t>
      </w:r>
    </w:p>
    <w:p w14:paraId="490DBBAC">
      <w:pPr>
        <w:adjustRightInd w:val="0"/>
        <w:spacing w:line="360" w:lineRule="auto"/>
        <w:ind w:left="2530" w:right="-283"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pacing w:val="-20"/>
          <w:sz w:val="36"/>
          <w:szCs w:val="36"/>
          <w:highlight w:val="none"/>
          <w:lang w:eastAsia="zh-CN"/>
        </w:rPr>
        <w:t>西山林场林区人工林森林健康评价及景观提升技术推广示范项目</w:t>
      </w:r>
    </w:p>
    <w:p w14:paraId="77732CAC">
      <w:pPr>
        <w:adjustRightInd w:val="0"/>
        <w:spacing w:line="360" w:lineRule="auto"/>
        <w:ind w:right="-283" w:rightChars="-118" w:firstLine="0" w:firstLineChars="0"/>
        <w:textAlignment w:val="baseline"/>
        <w:rPr>
          <w:rFonts w:hint="eastAsia" w:eastAsia="宋体"/>
          <w:b/>
          <w:sz w:val="36"/>
          <w:szCs w:val="36"/>
          <w:lang w:eastAsia="zh-CN"/>
        </w:rPr>
      </w:pPr>
      <w:r>
        <w:rPr>
          <w:rFonts w:hint="eastAsia"/>
          <w:b/>
          <w:sz w:val="36"/>
          <w:szCs w:val="36"/>
        </w:rPr>
        <w:t>采 购 单 位：</w:t>
      </w:r>
      <w:r>
        <w:rPr>
          <w:rFonts w:hint="eastAsia" w:ascii="宋体" w:hAnsi="宋体"/>
          <w:b/>
          <w:sz w:val="36"/>
          <w:szCs w:val="36"/>
          <w:lang w:eastAsia="zh-CN"/>
        </w:rPr>
        <w:t>西宁植物园</w:t>
      </w:r>
    </w:p>
    <w:p w14:paraId="396DFCF3">
      <w:pPr>
        <w:adjustRightInd w:val="0"/>
        <w:spacing w:line="360" w:lineRule="auto"/>
        <w:ind w:firstLine="0" w:firstLineChars="0"/>
        <w:textAlignment w:val="baseline"/>
        <w:rPr>
          <w:b/>
        </w:rPr>
      </w:pPr>
    </w:p>
    <w:p w14:paraId="084B477A">
      <w:pPr>
        <w:pStyle w:val="23"/>
      </w:pPr>
    </w:p>
    <w:p w14:paraId="6904A455">
      <w:pPr>
        <w:pStyle w:val="24"/>
      </w:pPr>
    </w:p>
    <w:p w14:paraId="32083A9F">
      <w:pPr>
        <w:adjustRightInd w:val="0"/>
        <w:spacing w:line="360" w:lineRule="auto"/>
        <w:ind w:firstLine="0" w:firstLineChars="0"/>
        <w:textAlignment w:val="baseline"/>
        <w:rPr>
          <w:b/>
        </w:rPr>
      </w:pPr>
    </w:p>
    <w:p w14:paraId="20A61BE1">
      <w:pPr>
        <w:adjustRightInd w:val="0"/>
        <w:spacing w:line="360" w:lineRule="auto"/>
        <w:ind w:right="-283" w:rightChars="-118" w:firstLine="0" w:firstLineChars="0"/>
        <w:jc w:val="center"/>
        <w:textAlignment w:val="baseline"/>
        <w:rPr>
          <w:rFonts w:hint="eastAsia" w:ascii="宋体" w:hAnsi="宋体"/>
          <w:b/>
          <w:sz w:val="36"/>
          <w:szCs w:val="36"/>
          <w:lang w:eastAsia="zh-CN"/>
        </w:rPr>
      </w:pPr>
      <w:r>
        <w:rPr>
          <w:rFonts w:hint="eastAsia" w:ascii="宋体" w:hAnsi="宋体"/>
          <w:b/>
          <w:sz w:val="36"/>
          <w:szCs w:val="36"/>
          <w:lang w:eastAsia="zh-CN"/>
        </w:rPr>
        <w:t>青海浩驰招标代理有限公司</w:t>
      </w:r>
    </w:p>
    <w:p w14:paraId="1BF53A21">
      <w:pPr>
        <w:adjustRightInd w:val="0"/>
        <w:spacing w:line="360" w:lineRule="auto"/>
        <w:ind w:right="-283" w:rightChars="-118" w:firstLine="0" w:firstLineChars="0"/>
        <w:jc w:val="center"/>
        <w:textAlignment w:val="baseline"/>
        <w:rPr>
          <w:rFonts w:ascii="宋体" w:hAnsi="宋体"/>
          <w:b/>
          <w:sz w:val="40"/>
          <w:szCs w:val="30"/>
        </w:rPr>
      </w:pPr>
      <w:r>
        <w:rPr>
          <w:rFonts w:hint="eastAsia" w:ascii="宋体" w:hAnsi="宋体"/>
          <w:b/>
          <w:sz w:val="36"/>
          <w:szCs w:val="36"/>
          <w:lang w:eastAsia="zh-CN"/>
        </w:rPr>
        <w:t>202</w:t>
      </w:r>
      <w:r>
        <w:rPr>
          <w:rFonts w:hint="eastAsia" w:ascii="宋体" w:hAnsi="宋体"/>
          <w:b/>
          <w:sz w:val="36"/>
          <w:szCs w:val="36"/>
          <w:lang w:val="en-US" w:eastAsia="zh-CN"/>
        </w:rPr>
        <w:t>5</w:t>
      </w:r>
      <w:r>
        <w:rPr>
          <w:rFonts w:hint="eastAsia" w:ascii="宋体" w:hAnsi="宋体"/>
          <w:b/>
          <w:sz w:val="36"/>
          <w:szCs w:val="36"/>
          <w:lang w:eastAsia="zh-CN"/>
        </w:rPr>
        <w:t>年</w:t>
      </w:r>
      <w:r>
        <w:rPr>
          <w:rFonts w:hint="eastAsia" w:ascii="宋体" w:hAnsi="宋体"/>
          <w:b/>
          <w:sz w:val="36"/>
          <w:szCs w:val="36"/>
          <w:lang w:val="en-US" w:eastAsia="zh-CN"/>
        </w:rPr>
        <w:t>06</w:t>
      </w:r>
      <w:r>
        <w:rPr>
          <w:rFonts w:hint="eastAsia" w:ascii="宋体" w:hAnsi="宋体"/>
          <w:b/>
          <w:sz w:val="36"/>
          <w:szCs w:val="36"/>
          <w:lang w:eastAsia="zh-CN"/>
        </w:rPr>
        <w:t>月</w:t>
      </w:r>
      <w:r>
        <w:rPr>
          <w:rFonts w:ascii="宋体" w:hAnsi="宋体"/>
          <w:b/>
          <w:sz w:val="40"/>
          <w:szCs w:val="30"/>
        </w:rPr>
        <w:br w:type="page"/>
      </w:r>
      <w:r>
        <w:rPr>
          <w:rFonts w:hint="eastAsia" w:ascii="宋体" w:hAnsi="宋体"/>
          <w:b/>
          <w:sz w:val="40"/>
          <w:szCs w:val="30"/>
        </w:rPr>
        <w:t>目  录</w:t>
      </w:r>
    </w:p>
    <w:p w14:paraId="6F454BAB">
      <w:pPr>
        <w:pStyle w:val="42"/>
        <w:tabs>
          <w:tab w:val="right" w:leader="dot" w:pos="8787"/>
        </w:tabs>
        <w:rPr>
          <w:rFonts w:hint="eastAsia" w:ascii="宋体" w:hAnsi="宋体" w:eastAsia="宋体" w:cs="宋体"/>
          <w:i w:val="0"/>
          <w:iCs w:val="0"/>
          <w:sz w:val="21"/>
          <w:szCs w:val="21"/>
        </w:rPr>
      </w:pPr>
      <w:r>
        <w:rPr>
          <w:rFonts w:ascii="宋体" w:hAnsi="宋体"/>
          <w:b w:val="0"/>
          <w:bCs w:val="0"/>
          <w:kern w:val="0"/>
          <w:sz w:val="24"/>
          <w:szCs w:val="24"/>
        </w:rPr>
        <w:fldChar w:fldCharType="begin"/>
      </w:r>
      <w:r>
        <w:rPr>
          <w:rStyle w:val="72"/>
          <w:rFonts w:ascii="宋体" w:hAnsi="宋体"/>
          <w:b w:val="0"/>
          <w:bCs w:val="0"/>
          <w:kern w:val="0"/>
          <w:sz w:val="24"/>
          <w:szCs w:val="24"/>
        </w:rPr>
        <w:instrText xml:space="preserve"> TOC \o "1-3" \h \z \u </w:instrText>
      </w:r>
      <w:r>
        <w:rPr>
          <w:rFonts w:ascii="宋体" w:hAnsi="宋体"/>
          <w:b w:val="0"/>
          <w:bCs w:val="0"/>
          <w:kern w:val="0"/>
          <w:sz w:val="24"/>
          <w:szCs w:val="24"/>
        </w:rPr>
        <w:fldChar w:fldCharType="separate"/>
      </w:r>
      <w:r>
        <w:rPr>
          <w:rFonts w:hint="eastAsia" w:ascii="宋体" w:hAnsi="宋体" w:eastAsia="宋体" w:cs="宋体"/>
          <w:bCs w:val="0"/>
          <w:i w:val="0"/>
          <w:iCs w:val="0"/>
          <w:kern w:val="0"/>
          <w:sz w:val="21"/>
          <w:szCs w:val="21"/>
        </w:rPr>
        <w:fldChar w:fldCharType="begin"/>
      </w:r>
      <w:r>
        <w:rPr>
          <w:rFonts w:hint="eastAsia" w:ascii="宋体" w:hAnsi="宋体" w:eastAsia="宋体" w:cs="宋体"/>
          <w:bCs w:val="0"/>
          <w:i w:val="0"/>
          <w:iCs w:val="0"/>
          <w:kern w:val="0"/>
          <w:sz w:val="21"/>
          <w:szCs w:val="21"/>
        </w:rPr>
        <w:instrText xml:space="preserve"> HYPERLINK \l _Toc21815 </w:instrText>
      </w:r>
      <w:r>
        <w:rPr>
          <w:rFonts w:hint="eastAsia" w:ascii="宋体" w:hAnsi="宋体" w:eastAsia="宋体" w:cs="宋体"/>
          <w:bCs w:val="0"/>
          <w:i w:val="0"/>
          <w:iCs w:val="0"/>
          <w:kern w:val="0"/>
          <w:sz w:val="21"/>
          <w:szCs w:val="21"/>
        </w:rPr>
        <w:fldChar w:fldCharType="separate"/>
      </w:r>
      <w:r>
        <w:rPr>
          <w:rFonts w:hint="eastAsia" w:ascii="宋体" w:hAnsi="宋体" w:eastAsia="宋体" w:cs="宋体"/>
          <w:i w:val="0"/>
          <w:iCs w:val="0"/>
          <w:sz w:val="21"/>
          <w:szCs w:val="21"/>
        </w:rPr>
        <w:t>第一部分  投标人须知前附表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_Toc21815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rPr>
        <w:fldChar w:fldCharType="end"/>
      </w:r>
      <w:r>
        <w:rPr>
          <w:rFonts w:hint="eastAsia" w:ascii="宋体" w:hAnsi="宋体" w:eastAsia="宋体" w:cs="宋体"/>
          <w:bCs w:val="0"/>
          <w:i w:val="0"/>
          <w:iCs w:val="0"/>
          <w:kern w:val="0"/>
          <w:sz w:val="21"/>
          <w:szCs w:val="21"/>
        </w:rPr>
        <w:fldChar w:fldCharType="end"/>
      </w:r>
    </w:p>
    <w:p w14:paraId="5AD3093D">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_Toc30942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第二部分  投标人须知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_Toc30942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1D2DB9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_Toc20484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一、说  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_Toc20484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82689DA">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_Toc23028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1.适用范围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_Toc23028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BD2AA8C">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_Toc19690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2.采购方式、合格的投标人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_Toc19690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1E5CBF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_Toc17637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3.磋商费用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_Toc17637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02238A3">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_Toc8404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二、磋商文件说明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_Toc8404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27BF5F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_Toc24088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4.磋商文件的构成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_Toc24088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6545DF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_Toc7431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5.磋商文件的质疑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_Toc7431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878F2A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_Toc32314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6.磋商文件的澄清、修改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442608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_Toc14866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三、磋商响应文件的编制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_Toc14866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0F3B937">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_Toc31717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7.磋商响应文件的语言及度量衡单位</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_Toc31717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11795B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_Toc23365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8.磋商报价及币种</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_Toc23365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8C317B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_Toc32710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9.磋商保证金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_Toc32710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101638F">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_Toc30420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sz w:val="21"/>
          <w:szCs w:val="21"/>
          <w:lang w:val="zh-CN"/>
        </w:rPr>
        <w:t>本项目免缴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_Toc30420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1E36DA8">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_Toc7852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10.磋商有效期</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_Toc7852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7D517A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_Toc4107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11.磋商响应文件构成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_Toc4107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0AEFB3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_Toc4458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12.</w:t>
      </w:r>
      <w:r>
        <w:rPr>
          <w:rFonts w:hint="eastAsia" w:ascii="宋体" w:hAnsi="宋体" w:eastAsia="宋体" w:cs="宋体"/>
          <w:i w:val="0"/>
          <w:iCs w:val="0"/>
          <w:sz w:val="21"/>
          <w:szCs w:val="21"/>
        </w:rPr>
        <w:t xml:space="preserve"> </w:t>
      </w:r>
      <w:r>
        <w:rPr>
          <w:rFonts w:hint="eastAsia" w:ascii="宋体" w:hAnsi="宋体" w:eastAsia="宋体" w:cs="宋体"/>
          <w:bCs/>
          <w:i w:val="0"/>
          <w:iCs w:val="0"/>
          <w:kern w:val="0"/>
          <w:sz w:val="21"/>
          <w:szCs w:val="21"/>
        </w:rPr>
        <w:t>磋商响应文件格式及编制要求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_Toc4458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EDBBD4D">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_Toc7240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四、磋商响应文件的递交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_Toc7240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D6798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_Toc24691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13.磋商响应文件的密封和标记</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_Toc24691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5C5007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_Toc28815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14.递交磋商响应文件程序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_Toc28815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C6298D9">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_Toc18835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五、资格审查程序及方法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_Toc18835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E54DF1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_Toc1269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15. 资格审查程序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_Toc1269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4757D22">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_Toc6195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16.资格审查不通过的情形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CA6E92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六、磋商程序及方法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B4EF153">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_Toc11534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17.磋商小组</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_Toc11534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D6DA62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_Toc4419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18.磋商工作程序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CF28E9A">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_Toc6212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19.答疑的方式和情形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_Toc6212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85EA839">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_Toc14676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20.评审办法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_Toc14676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3C14561">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七、成交办法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019B66C">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21.推荐并确定成交供应商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FE07085">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_Toc12565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22.成交通知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_Toc12565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739055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_Toc11485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八、授予合同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_Toc11485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7C50AEF">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_Toc972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23.签订合同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_Toc972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473B588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_Toc7063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九、串通投标的认定及处理办法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_Toc7063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9F7658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_Toc19488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24.串通投标的情形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_Toc19488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2B820C7">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_Toc10681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十、磋商活动终止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_Toc10681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D7AF50">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_Toc32383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25. 终止情形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2A086BB">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_Toc17899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十一、处罚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_Toc17899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CEB30DE">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_Toc13085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26.处罚情形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_Toc13085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F3E91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_Toc8977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十二、其他</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_Toc8977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B21FB72">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_Toc26316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第三部分  青海省政府采购项目合同书范本</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_Toc26316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7E04E04">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_Toc29256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（服务类）</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_Toc29256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6BBAF12">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_Toc22390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青海省政府采购项目合同书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_Toc22390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DAE6CC7">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_Toc11765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第四部分  磋商响应文件格式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_Toc11765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9E5507A">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_Toc399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磋商响应文件的组成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AB63648">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附件1：磋商函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36</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F23DBD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_Toc11772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附件2：法定代表人证明书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_Toc11772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2F6501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_Toc15942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附件3：法定代表人授权书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_Toc15942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4D16C9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_Toc15419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附件4：供应商承诺函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25C0E2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_Toc7506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附件5：供应商诚信承诺书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_Toc7506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246F56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_Toc29400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附件6：供应商资格证明文件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_Toc29400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A89B014">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_Toc10963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t>：财务状况、缴纳税收和社会保障资金证明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_Toc10963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95CE626">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_Toc12398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t>：无重大违法记录声明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_Toc12398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EE436B0">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_Toc20841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lang w:eastAsia="zh-CN"/>
        </w:rPr>
        <w:t>附件</w:t>
      </w:r>
      <w:r>
        <w:rPr>
          <w:rFonts w:hint="eastAsia" w:ascii="宋体" w:hAnsi="宋体" w:eastAsia="宋体" w:cs="宋体"/>
          <w:i w:val="0"/>
          <w:iCs w:val="0"/>
          <w:sz w:val="21"/>
          <w:szCs w:val="21"/>
          <w:lang w:val="en-US" w:eastAsia="zh-CN"/>
        </w:rPr>
        <w:t>9</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zh-CN" w:eastAsia="zh-CN"/>
        </w:rPr>
        <w:t>具备履行合同所必需的设备和专业技术能力的证明材料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_Toc20841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2BC98C3D">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_Toc15554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lang w:eastAsia="zh-CN"/>
        </w:rPr>
        <w:t>附件1</w:t>
      </w:r>
      <w:r>
        <w:rPr>
          <w:rFonts w:hint="eastAsia" w:ascii="宋体" w:hAnsi="宋体" w:eastAsia="宋体" w:cs="宋体"/>
          <w:i w:val="0"/>
          <w:iCs w:val="0"/>
          <w:sz w:val="21"/>
          <w:szCs w:val="21"/>
          <w:lang w:val="en-US" w:eastAsia="zh-CN"/>
        </w:rPr>
        <w:t>0</w:t>
      </w:r>
      <w:r>
        <w:rPr>
          <w:rFonts w:hint="eastAsia" w:ascii="宋体" w:hAnsi="宋体" w:eastAsia="宋体" w:cs="宋体"/>
          <w:i w:val="0"/>
          <w:iCs w:val="0"/>
          <w:sz w:val="21"/>
          <w:szCs w:val="21"/>
          <w:lang w:eastAsia="zh-CN"/>
        </w:rPr>
        <w:t>：</w:t>
      </w:r>
      <w:r>
        <w:rPr>
          <w:rFonts w:hint="eastAsia" w:ascii="宋体" w:hAnsi="宋体" w:eastAsia="宋体" w:cs="宋体"/>
          <w:bCs/>
          <w:i w:val="0"/>
          <w:iCs w:val="0"/>
          <w:sz w:val="21"/>
          <w:szCs w:val="21"/>
          <w:lang w:val="zh-CN" w:eastAsia="zh-CN"/>
        </w:rPr>
        <w:t>中小企业声明函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_Toc15554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D530475">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_Toc1481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：竞争性磋商首次报价表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_Toc1481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FAFD9FC">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_Toc25122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t>：服务响应表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_Toc25122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48</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96CA53">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_Toc28283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：服务方案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_Toc28283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49</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7AE7908">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_Toc20018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：供应商的类似业绩证明材料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_Toc20018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50</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0393E509">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_Toc9726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t>：残疾人福利性单位声明函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_Toc9726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0FF4DA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_Toc27189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rPr>
        <w:t>附件1</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t>：</w:t>
      </w:r>
      <w:r>
        <w:rPr>
          <w:rFonts w:hint="eastAsia" w:ascii="宋体" w:hAnsi="宋体" w:eastAsia="宋体" w:cs="宋体"/>
          <w:i w:val="0"/>
          <w:iCs w:val="0"/>
          <w:sz w:val="21"/>
          <w:szCs w:val="21"/>
          <w:highlight w:val="none"/>
          <w:lang w:eastAsia="zh-CN"/>
        </w:rPr>
        <w:t>监狱企业证明资料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_Toc27189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52</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4DA4392">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_Toc26989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sz w:val="21"/>
          <w:szCs w:val="21"/>
          <w:highlight w:val="none"/>
        </w:rPr>
        <w:t>附件1</w:t>
      </w:r>
      <w:r>
        <w:rPr>
          <w:rFonts w:hint="eastAsia" w:ascii="宋体" w:hAnsi="宋体" w:eastAsia="宋体" w:cs="宋体"/>
          <w:i w:val="0"/>
          <w:iCs w:val="0"/>
          <w:sz w:val="21"/>
          <w:szCs w:val="21"/>
          <w:highlight w:val="none"/>
          <w:lang w:val="en-US" w:eastAsia="zh-CN"/>
        </w:rPr>
        <w:t>7</w:t>
      </w:r>
      <w:r>
        <w:rPr>
          <w:rFonts w:hint="eastAsia" w:ascii="宋体" w:hAnsi="宋体" w:eastAsia="宋体" w:cs="宋体"/>
          <w:i w:val="0"/>
          <w:iCs w:val="0"/>
          <w:sz w:val="21"/>
          <w:szCs w:val="21"/>
          <w:highlight w:val="none"/>
        </w:rPr>
        <w:t>：</w:t>
      </w:r>
      <w:r>
        <w:rPr>
          <w:rFonts w:hint="eastAsia" w:ascii="宋体" w:hAnsi="宋体" w:eastAsia="宋体" w:cs="宋体"/>
          <w:i w:val="0"/>
          <w:iCs w:val="0"/>
          <w:sz w:val="21"/>
          <w:szCs w:val="21"/>
        </w:rPr>
        <w:t>供应商认为在其他方面有必要说明的事项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_Toc26989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51339B31">
      <w:pPr>
        <w:pStyle w:val="42"/>
        <w:tabs>
          <w:tab w:val="right" w:leader="dot" w:pos="878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_Toc15390 </w:instrText>
      </w:r>
      <w:r>
        <w:rPr>
          <w:rFonts w:hint="eastAsia" w:ascii="宋体" w:hAnsi="宋体" w:eastAsia="宋体" w:cs="宋体"/>
          <w:bCs/>
          <w:i w:val="0"/>
          <w:iCs w:val="0"/>
          <w:kern w:val="0"/>
          <w:sz w:val="21"/>
          <w:szCs w:val="21"/>
        </w:rPr>
        <w:fldChar w:fldCharType="separate"/>
      </w:r>
      <w:r>
        <w:rPr>
          <w:rFonts w:hint="eastAsia" w:ascii="宋体" w:hAnsi="宋体" w:eastAsia="宋体" w:cs="宋体"/>
          <w:i w:val="0"/>
          <w:iCs w:val="0"/>
          <w:kern w:val="28"/>
          <w:sz w:val="21"/>
          <w:szCs w:val="21"/>
        </w:rPr>
        <w:t>第五部分  磋商及采购项目服务要求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_Toc15390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66051B4F">
      <w:pPr>
        <w:pStyle w:val="54"/>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_Toc30506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一、磋商要求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_Toc30506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1E68100B">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_Toc27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1、磋商说明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33E16A24">
      <w:pPr>
        <w:pStyle w:val="32"/>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_Toc31928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2、报价说明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_Toc31928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ABB12C4">
      <w:pPr>
        <w:pStyle w:val="32"/>
        <w:tabs>
          <w:tab w:val="right" w:leader="dot" w:pos="8787"/>
          <w:tab w:val="clear" w:pos="8777"/>
        </w:tabs>
      </w:pPr>
      <w:r>
        <w:rPr>
          <w:rFonts w:hint="eastAsia" w:ascii="宋体" w:hAnsi="宋体" w:eastAsia="宋体" w:cs="宋体"/>
          <w:bCs/>
          <w:i w:val="0"/>
          <w:iCs w:val="0"/>
          <w:kern w:val="0"/>
          <w:sz w:val="21"/>
          <w:szCs w:val="21"/>
        </w:rPr>
        <w:fldChar w:fldCharType="begin"/>
      </w:r>
      <w:r>
        <w:rPr>
          <w:rFonts w:hint="eastAsia" w:ascii="宋体" w:hAnsi="宋体" w:eastAsia="宋体" w:cs="宋体"/>
          <w:bCs/>
          <w:i w:val="0"/>
          <w:iCs w:val="0"/>
          <w:kern w:val="0"/>
          <w:sz w:val="21"/>
          <w:szCs w:val="21"/>
        </w:rPr>
        <w:instrText xml:space="preserve"> HYPERLINK \l _Toc12164 </w:instrText>
      </w:r>
      <w:r>
        <w:rPr>
          <w:rFonts w:hint="eastAsia" w:ascii="宋体" w:hAnsi="宋体" w:eastAsia="宋体" w:cs="宋体"/>
          <w:bCs/>
          <w:i w:val="0"/>
          <w:iCs w:val="0"/>
          <w:kern w:val="0"/>
          <w:sz w:val="21"/>
          <w:szCs w:val="21"/>
        </w:rPr>
        <w:fldChar w:fldCharType="separate"/>
      </w:r>
      <w:r>
        <w:rPr>
          <w:rFonts w:hint="eastAsia" w:ascii="宋体" w:hAnsi="宋体" w:eastAsia="宋体" w:cs="宋体"/>
          <w:bCs/>
          <w:i w:val="0"/>
          <w:iCs w:val="0"/>
          <w:kern w:val="0"/>
          <w:sz w:val="21"/>
          <w:szCs w:val="21"/>
        </w:rPr>
        <w:t>3、商务内容：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_Toc12164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54</w:t>
      </w:r>
      <w:r>
        <w:rPr>
          <w:rFonts w:hint="eastAsia" w:ascii="宋体" w:hAnsi="宋体" w:eastAsia="宋体" w:cs="宋体"/>
          <w:i w:val="0"/>
          <w:iCs w:val="0"/>
          <w:sz w:val="21"/>
          <w:szCs w:val="21"/>
        </w:rPr>
        <w:fldChar w:fldCharType="end"/>
      </w:r>
      <w:r>
        <w:rPr>
          <w:rFonts w:hint="eastAsia" w:ascii="宋体" w:hAnsi="宋体" w:eastAsia="宋体" w:cs="宋体"/>
          <w:bCs/>
          <w:i w:val="0"/>
          <w:iCs w:val="0"/>
          <w:kern w:val="0"/>
          <w:sz w:val="21"/>
          <w:szCs w:val="21"/>
        </w:rPr>
        <w:fldChar w:fldCharType="end"/>
      </w:r>
    </w:p>
    <w:p w14:paraId="77FCB626">
      <w:pPr>
        <w:pStyle w:val="32"/>
        <w:spacing w:line="320" w:lineRule="exact"/>
        <w:rPr>
          <w:i w:val="0"/>
          <w:iCs w:val="0"/>
          <w:sz w:val="24"/>
          <w:szCs w:val="24"/>
        </w:rPr>
      </w:pPr>
      <w:r>
        <w:rPr>
          <w:rFonts w:ascii="宋体" w:hAnsi="宋体"/>
          <w:bCs/>
          <w:i w:val="0"/>
          <w:kern w:val="0"/>
          <w:szCs w:val="24"/>
        </w:rPr>
        <w:fldChar w:fldCharType="end"/>
      </w:r>
    </w:p>
    <w:p w14:paraId="05957ED8">
      <w:pPr>
        <w:ind w:firstLine="480"/>
      </w:pPr>
    </w:p>
    <w:p w14:paraId="7036DF4F">
      <w:pPr>
        <w:bidi w:val="0"/>
        <w:rPr>
          <w:rFonts w:ascii="Calibri" w:hAnsi="Calibri" w:eastAsia="宋体" w:cs="Times New Roman"/>
          <w:kern w:val="2"/>
          <w:sz w:val="24"/>
          <w:szCs w:val="24"/>
          <w:lang w:val="en-US" w:eastAsia="zh-CN" w:bidi="ar-SA"/>
        </w:rPr>
      </w:pPr>
    </w:p>
    <w:p w14:paraId="18E10BB8">
      <w:pPr>
        <w:bidi w:val="0"/>
        <w:rPr>
          <w:lang w:val="en-US" w:eastAsia="zh-CN"/>
        </w:rPr>
      </w:pPr>
    </w:p>
    <w:p w14:paraId="1ACD927B">
      <w:pPr>
        <w:bidi w:val="0"/>
        <w:rPr>
          <w:lang w:val="en-US" w:eastAsia="zh-CN"/>
        </w:rPr>
      </w:pPr>
    </w:p>
    <w:p w14:paraId="2080C785">
      <w:pPr>
        <w:bidi w:val="0"/>
        <w:rPr>
          <w:lang w:val="en-US" w:eastAsia="zh-CN"/>
        </w:rPr>
      </w:pPr>
    </w:p>
    <w:p w14:paraId="3004DA53">
      <w:pPr>
        <w:tabs>
          <w:tab w:val="left" w:pos="7616"/>
        </w:tabs>
        <w:bidi w:val="0"/>
        <w:jc w:val="left"/>
        <w:rPr>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hint="eastAsia"/>
          <w:lang w:val="en-US" w:eastAsia="zh-CN"/>
        </w:rPr>
        <w:tab/>
      </w:r>
    </w:p>
    <w:p w14:paraId="73B44881">
      <w:pPr>
        <w:pStyle w:val="2"/>
        <w:ind w:firstLine="723"/>
      </w:pPr>
      <w:bookmarkStart w:id="0" w:name="_Toc21815"/>
      <w:bookmarkStart w:id="1" w:name="_Toc325725996"/>
      <w:r>
        <w:rPr>
          <w:rFonts w:hint="eastAsia"/>
        </w:rPr>
        <w:t>第一部分  投标人须知前附表</w:t>
      </w:r>
      <w:bookmarkEnd w:id="0"/>
    </w:p>
    <w:bookmarkEnd w:id="1"/>
    <w:tbl>
      <w:tblPr>
        <w:tblStyle w:val="6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38"/>
      </w:tblGrid>
      <w:tr w14:paraId="51FD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6" w:type="dxa"/>
            <w:vAlign w:val="center"/>
          </w:tcPr>
          <w:p w14:paraId="78584E29">
            <w:pPr>
              <w:widowControl/>
              <w:spacing w:line="320" w:lineRule="exact"/>
              <w:ind w:firstLine="0" w:firstLineChars="0"/>
              <w:rPr>
                <w:rFonts w:ascii="宋体" w:hAnsi="宋体"/>
                <w:color w:val="000000"/>
                <w:spacing w:val="-2"/>
                <w:kern w:val="16"/>
              </w:rPr>
            </w:pPr>
            <w:r>
              <w:rPr>
                <w:rFonts w:hint="eastAsia" w:ascii="宋体" w:hAnsi="宋体"/>
                <w:color w:val="000000"/>
                <w:spacing w:val="-2"/>
                <w:kern w:val="16"/>
              </w:rPr>
              <w:t>采购项目名称</w:t>
            </w:r>
          </w:p>
        </w:tc>
        <w:tc>
          <w:tcPr>
            <w:tcW w:w="6838" w:type="dxa"/>
            <w:vAlign w:val="center"/>
          </w:tcPr>
          <w:p w14:paraId="324DF5CC">
            <w:pPr>
              <w:adjustRightInd w:val="0"/>
              <w:spacing w:line="240" w:lineRule="auto"/>
              <w:ind w:right="-283" w:rightChars="-118" w:firstLine="0" w:firstLineChars="0"/>
              <w:textAlignment w:val="baseline"/>
              <w:rPr>
                <w:rFonts w:hint="eastAsia" w:ascii="宋体" w:hAnsi="宋体" w:eastAsia="宋体"/>
                <w:color w:val="000000"/>
                <w:spacing w:val="-2"/>
                <w:kern w:val="16"/>
                <w:lang w:eastAsia="zh-CN"/>
              </w:rPr>
            </w:pPr>
            <w:r>
              <w:rPr>
                <w:rFonts w:hint="eastAsia" w:ascii="宋体" w:hAnsi="宋体"/>
                <w:color w:val="000000"/>
                <w:spacing w:val="-2"/>
                <w:kern w:val="16"/>
                <w:highlight w:val="none"/>
                <w:lang w:eastAsia="zh-CN"/>
              </w:rPr>
              <w:t>西山林场林区人工林森林健康评价及景观提升技术推广示范项目</w:t>
            </w:r>
          </w:p>
        </w:tc>
      </w:tr>
      <w:tr w14:paraId="6112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Align w:val="center"/>
          </w:tcPr>
          <w:p w14:paraId="41DF4DB2">
            <w:pPr>
              <w:widowControl/>
              <w:spacing w:line="320" w:lineRule="exact"/>
              <w:ind w:firstLine="0" w:firstLineChars="0"/>
              <w:rPr>
                <w:rFonts w:ascii="宋体" w:hAnsi="宋体" w:cs="宋体"/>
                <w:kern w:val="0"/>
              </w:rPr>
            </w:pPr>
            <w:r>
              <w:rPr>
                <w:rFonts w:ascii="宋体" w:hAnsi="宋体" w:cs="宋体"/>
                <w:kern w:val="0"/>
              </w:rPr>
              <w:t>采购项目编号</w:t>
            </w:r>
          </w:p>
        </w:tc>
        <w:tc>
          <w:tcPr>
            <w:tcW w:w="6838" w:type="dxa"/>
            <w:vAlign w:val="center"/>
          </w:tcPr>
          <w:p w14:paraId="1B694AA3">
            <w:pPr>
              <w:widowControl/>
              <w:spacing w:line="320" w:lineRule="exact"/>
              <w:ind w:firstLine="0" w:firstLineChars="0"/>
              <w:rPr>
                <w:rFonts w:hint="eastAsia" w:ascii="宋体" w:hAnsi="宋体" w:eastAsia="宋体" w:cs="宋体"/>
                <w:kern w:val="0"/>
                <w:lang w:eastAsia="zh-CN"/>
              </w:rPr>
            </w:pPr>
            <w:r>
              <w:rPr>
                <w:rFonts w:hint="eastAsia" w:ascii="宋体" w:hAnsi="宋体"/>
                <w:color w:val="000000"/>
                <w:spacing w:val="-2"/>
                <w:kern w:val="16"/>
                <w:lang w:eastAsia="zh-CN"/>
              </w:rPr>
              <w:t>青海浩驰磋商（服务）2025-159号</w:t>
            </w:r>
          </w:p>
        </w:tc>
      </w:tr>
      <w:tr w14:paraId="74F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319999F9">
            <w:pPr>
              <w:widowControl/>
              <w:spacing w:line="320" w:lineRule="exact"/>
              <w:ind w:firstLine="0" w:firstLineChars="0"/>
              <w:rPr>
                <w:rFonts w:ascii="宋体" w:hAnsi="宋体" w:cs="宋体"/>
                <w:kern w:val="0"/>
              </w:rPr>
            </w:pPr>
            <w:r>
              <w:rPr>
                <w:rFonts w:ascii="宋体" w:hAnsi="宋体" w:cs="宋体"/>
                <w:kern w:val="0"/>
              </w:rPr>
              <w:t>采购方式</w:t>
            </w:r>
          </w:p>
        </w:tc>
        <w:tc>
          <w:tcPr>
            <w:tcW w:w="6838" w:type="dxa"/>
            <w:vAlign w:val="center"/>
          </w:tcPr>
          <w:p w14:paraId="2CF0F934">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14:paraId="49C9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326EA79F">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采购预算额度</w:t>
            </w:r>
          </w:p>
        </w:tc>
        <w:tc>
          <w:tcPr>
            <w:tcW w:w="6838" w:type="dxa"/>
            <w:vAlign w:val="center"/>
          </w:tcPr>
          <w:p w14:paraId="27E20D81">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72万元；（包一：25.6万元；包二：46.4万元）</w:t>
            </w:r>
          </w:p>
        </w:tc>
      </w:tr>
      <w:tr w14:paraId="2569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1D7E1DB7">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最高限价</w:t>
            </w:r>
          </w:p>
        </w:tc>
        <w:tc>
          <w:tcPr>
            <w:tcW w:w="6838" w:type="dxa"/>
            <w:vAlign w:val="center"/>
          </w:tcPr>
          <w:p w14:paraId="4EC26ED3">
            <w:pPr>
              <w:widowControl/>
              <w:spacing w:line="320" w:lineRule="exact"/>
              <w:ind w:firstLine="0" w:firstLineChars="0"/>
              <w:rPr>
                <w:rFonts w:ascii="宋体" w:hAnsi="宋体" w:cs="宋体"/>
                <w:kern w:val="0"/>
                <w:highlight w:val="none"/>
              </w:rPr>
            </w:pPr>
            <w:r>
              <w:rPr>
                <w:rFonts w:hint="eastAsia" w:ascii="宋体" w:hAnsi="宋体"/>
                <w:color w:val="000000"/>
                <w:spacing w:val="-2"/>
                <w:kern w:val="16"/>
                <w:lang w:val="en-US" w:eastAsia="zh-CN"/>
              </w:rPr>
              <w:t>72万元；（包一：25.6万元；包二：46.4万元）</w:t>
            </w:r>
          </w:p>
        </w:tc>
      </w:tr>
      <w:tr w14:paraId="219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vAlign w:val="center"/>
          </w:tcPr>
          <w:p w14:paraId="05F5185E">
            <w:pPr>
              <w:widowControl/>
              <w:spacing w:line="320" w:lineRule="exact"/>
              <w:ind w:firstLine="0" w:firstLineChars="0"/>
              <w:rPr>
                <w:rFonts w:ascii="宋体" w:hAnsi="宋体" w:cs="宋体"/>
                <w:kern w:val="0"/>
              </w:rPr>
            </w:pPr>
            <w:r>
              <w:rPr>
                <w:rFonts w:ascii="宋体" w:hAnsi="宋体" w:cs="宋体"/>
                <w:kern w:val="0"/>
              </w:rPr>
              <w:t>项目分包个数</w:t>
            </w:r>
          </w:p>
        </w:tc>
        <w:tc>
          <w:tcPr>
            <w:tcW w:w="6838" w:type="dxa"/>
            <w:vAlign w:val="center"/>
          </w:tcPr>
          <w:p w14:paraId="52CCBD39">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lang w:val="en-US" w:eastAsia="zh-CN"/>
              </w:rPr>
              <w:t>本项目分2个包</w:t>
            </w:r>
          </w:p>
        </w:tc>
      </w:tr>
      <w:tr w14:paraId="4F51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52C0C904">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838" w:type="dxa"/>
            <w:vAlign w:val="center"/>
          </w:tcPr>
          <w:p w14:paraId="7D0E165D">
            <w:pPr>
              <w:pStyle w:val="431"/>
              <w:spacing w:before="156" w:after="156" w:line="320" w:lineRule="exact"/>
              <w:ind w:firstLine="0" w:firstLineChars="0"/>
              <w:jc w:val="both"/>
              <w:rPr>
                <w:kern w:val="16"/>
                <w:szCs w:val="24"/>
                <w:lang w:eastAsia="zh-CN"/>
              </w:rPr>
            </w:pPr>
            <w:r>
              <w:rPr>
                <w:rFonts w:hint="eastAsia"/>
                <w:kern w:val="16"/>
                <w:szCs w:val="24"/>
                <w:lang w:eastAsia="zh-CN"/>
              </w:rPr>
              <w:t>具体要求详见《磋商文件》。</w:t>
            </w:r>
          </w:p>
        </w:tc>
      </w:tr>
      <w:tr w14:paraId="0F03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43DDAFBA">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838" w:type="dxa"/>
            <w:vAlign w:val="center"/>
          </w:tcPr>
          <w:p w14:paraId="6516B3C1">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1、符合《政府采购法》第22条规定，并提供下列材料：</w:t>
            </w:r>
          </w:p>
          <w:p w14:paraId="6B71227A">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&lt;1&gt;投标人的营业执照等证明文件，自然人的身份证明。</w:t>
            </w:r>
          </w:p>
          <w:p w14:paraId="04CBAA78">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&lt;2&gt;财务状况报告，依法缴纳税收和社会保障资金的相关材料。</w:t>
            </w:r>
          </w:p>
          <w:p w14:paraId="59887CE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&lt;3&gt;具备履行合同所必需的设备和专业技术能力的证明材料。</w:t>
            </w:r>
          </w:p>
          <w:p w14:paraId="042C9FF6">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&lt;4&gt;参加政府采购活动前3年内在经营活动中没有重大违法记录的书面声明。</w:t>
            </w:r>
          </w:p>
          <w:p w14:paraId="76DFBD6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&lt;5&gt;具备法律、行政法规规定的其他条件的证明材料。</w:t>
            </w:r>
          </w:p>
          <w:p w14:paraId="17E9514C">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3DAC45AB">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3、单位负责人为同一人或者存在直接控股、管理关系的不同投标人，不得参加同一合同项下的政府采购活动。否则，皆取消投标资格；</w:t>
            </w:r>
          </w:p>
          <w:p w14:paraId="7533510F">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4、为本采购项目提供整体设计、规范编制或者项目管理、监理、检测等服务的投标人，不得再参加该采购项目的其他采购活动；</w:t>
            </w:r>
          </w:p>
          <w:p w14:paraId="437537D8">
            <w:pPr>
              <w:widowControl/>
              <w:spacing w:line="320" w:lineRule="exact"/>
              <w:ind w:firstLine="0" w:firstLineChars="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5、本项目不接受投标人以联合体方式进行投标；</w:t>
            </w:r>
          </w:p>
          <w:p w14:paraId="09F7D57E">
            <w:pPr>
              <w:widowControl/>
              <w:spacing w:line="320" w:lineRule="exact"/>
              <w:ind w:firstLine="0" w:firstLineChars="0"/>
              <w:rPr>
                <w:rFonts w:hint="eastAsia" w:ascii="宋体" w:hAnsi="宋体" w:cs="宋体"/>
                <w:b w:val="0"/>
                <w:bCs w:val="0"/>
                <w:color w:val="000000"/>
                <w:kern w:val="0"/>
                <w:highlight w:val="none"/>
                <w:lang w:val="en-US" w:eastAsia="zh-CN"/>
              </w:rPr>
            </w:pPr>
            <w:r>
              <w:rPr>
                <w:rFonts w:hint="eastAsia" w:ascii="宋体" w:hAnsi="宋体" w:cs="宋体"/>
                <w:b w:val="0"/>
                <w:bCs w:val="0"/>
                <w:color w:val="000000"/>
                <w:kern w:val="0"/>
                <w:highlight w:val="none"/>
                <w:lang w:val="en-US" w:eastAsia="zh-CN"/>
              </w:rPr>
              <w:t>6、本项目全部面向中小企业采购。</w:t>
            </w:r>
          </w:p>
          <w:p w14:paraId="6CBAA6B3">
            <w:pPr>
              <w:widowControl/>
              <w:spacing w:line="320" w:lineRule="exact"/>
              <w:ind w:firstLine="0" w:firstLineChars="0"/>
              <w:rPr>
                <w:rFonts w:hint="eastAsia" w:eastAsia="宋体"/>
                <w:b/>
                <w:bCs/>
                <w:color w:val="auto"/>
                <w:highlight w:val="none"/>
                <w:lang w:val="en-US" w:eastAsia="zh-CN"/>
              </w:rPr>
            </w:pPr>
            <w:r>
              <w:rPr>
                <w:rFonts w:hint="eastAsia" w:eastAsia="宋体"/>
                <w:color w:val="auto"/>
                <w:highlight w:val="none"/>
                <w:lang w:val="en-US" w:eastAsia="zh-CN"/>
              </w:rPr>
              <w:t>7、</w:t>
            </w:r>
            <w:r>
              <w:rPr>
                <w:rFonts w:hint="eastAsia" w:eastAsia="宋体"/>
                <w:b/>
                <w:bCs/>
                <w:color w:val="auto"/>
                <w:highlight w:val="none"/>
                <w:lang w:val="en-US" w:eastAsia="zh-CN"/>
              </w:rPr>
              <w:t>包</w:t>
            </w:r>
            <w:r>
              <w:rPr>
                <w:rFonts w:hint="eastAsia"/>
                <w:b/>
                <w:bCs/>
                <w:color w:val="auto"/>
                <w:highlight w:val="none"/>
                <w:lang w:val="en-US" w:eastAsia="zh-CN"/>
              </w:rPr>
              <w:t>一</w:t>
            </w:r>
            <w:r>
              <w:rPr>
                <w:rFonts w:hint="eastAsia" w:eastAsia="宋体"/>
                <w:b/>
                <w:bCs/>
                <w:color w:val="auto"/>
                <w:highlight w:val="none"/>
                <w:lang w:val="en-US" w:eastAsia="zh-CN"/>
              </w:rPr>
              <w:t>：</w:t>
            </w:r>
          </w:p>
          <w:p w14:paraId="4C5F546E">
            <w:pPr>
              <w:widowControl/>
              <w:spacing w:line="320" w:lineRule="exact"/>
              <w:ind w:firstLine="0" w:firstLineChars="0"/>
              <w:rPr>
                <w:rFonts w:hint="eastAsia" w:eastAsia="宋体"/>
                <w:b/>
                <w:bCs/>
                <w:color w:val="auto"/>
                <w:highlight w:val="none"/>
                <w:lang w:val="en-US" w:eastAsia="zh-CN"/>
              </w:rPr>
            </w:pPr>
            <w:r>
              <w:rPr>
                <w:rFonts w:hint="eastAsia"/>
                <w:b/>
                <w:bCs/>
                <w:color w:val="auto"/>
                <w:highlight w:val="none"/>
                <w:lang w:val="en-US" w:eastAsia="zh-CN"/>
              </w:rPr>
              <w:t>（1）</w:t>
            </w:r>
            <w:r>
              <w:rPr>
                <w:rFonts w:hint="eastAsia" w:eastAsia="宋体"/>
                <w:b/>
                <w:bCs/>
                <w:color w:val="auto"/>
                <w:highlight w:val="none"/>
                <w:lang w:val="en-US" w:eastAsia="zh-CN"/>
              </w:rPr>
              <w:t>投标人为生产商的须具备所投产品有效的《肥料正式登记证》或农业农村部备案截图；若为代理商，提供所投产品生产厂家有效的《肥料正式登记证》或农业农村部备案截图</w:t>
            </w:r>
            <w:r>
              <w:rPr>
                <w:rFonts w:hint="eastAsia"/>
                <w:b/>
                <w:bCs/>
                <w:color w:val="auto"/>
                <w:highlight w:val="none"/>
                <w:lang w:val="en-US" w:eastAsia="zh-CN"/>
              </w:rPr>
              <w:t>；</w:t>
            </w:r>
          </w:p>
          <w:p w14:paraId="12447E5B">
            <w:pPr>
              <w:widowControl/>
              <w:spacing w:line="320" w:lineRule="exact"/>
              <w:ind w:firstLine="0" w:firstLineChars="0"/>
              <w:rPr>
                <w:rFonts w:hint="default" w:ascii="宋体" w:hAnsi="宋体" w:cs="宋体"/>
                <w:b/>
                <w:bCs/>
                <w:color w:val="000000"/>
                <w:kern w:val="0"/>
                <w:highlight w:val="none"/>
                <w:lang w:val="en-US" w:eastAsia="zh-CN"/>
              </w:rPr>
            </w:pPr>
            <w:r>
              <w:rPr>
                <w:rFonts w:hint="eastAsia"/>
                <w:b/>
                <w:bCs/>
                <w:color w:val="auto"/>
                <w:highlight w:val="none"/>
                <w:lang w:val="en-US" w:eastAsia="zh-CN"/>
              </w:rPr>
              <w:t>（2）</w:t>
            </w:r>
            <w:r>
              <w:rPr>
                <w:rFonts w:hint="eastAsia" w:eastAsia="宋体"/>
                <w:b/>
                <w:bCs/>
                <w:color w:val="auto"/>
                <w:highlight w:val="none"/>
                <w:lang w:val="en-US" w:eastAsia="zh-CN"/>
              </w:rPr>
              <w:t>投标人具备有效的《林木种子生产经营许可证》 或《林草种子生产经营许可证》</w:t>
            </w:r>
            <w:r>
              <w:rPr>
                <w:rFonts w:hint="eastAsia"/>
                <w:b/>
                <w:bCs/>
                <w:color w:val="auto"/>
                <w:highlight w:val="none"/>
                <w:lang w:val="en-US" w:eastAsia="zh-CN"/>
              </w:rPr>
              <w:t>。</w:t>
            </w:r>
          </w:p>
        </w:tc>
      </w:tr>
      <w:tr w14:paraId="533A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76" w:type="dxa"/>
            <w:vAlign w:val="center"/>
          </w:tcPr>
          <w:p w14:paraId="2A4B4899">
            <w:pPr>
              <w:widowControl/>
              <w:spacing w:line="320" w:lineRule="exact"/>
              <w:ind w:firstLine="0" w:firstLineChars="0"/>
              <w:rPr>
                <w:rFonts w:ascii="宋体" w:hAnsi="宋体" w:cs="宋体"/>
                <w:color w:val="000000"/>
                <w:kern w:val="0"/>
              </w:rPr>
            </w:pPr>
            <w:r>
              <w:rPr>
                <w:rFonts w:ascii="宋体" w:hAnsi="宋体" w:cs="宋体"/>
                <w:color w:val="000000"/>
                <w:kern w:val="0"/>
              </w:rPr>
              <w:t>公告发布时间</w:t>
            </w:r>
          </w:p>
        </w:tc>
        <w:tc>
          <w:tcPr>
            <w:tcW w:w="6838" w:type="dxa"/>
            <w:vAlign w:val="center"/>
          </w:tcPr>
          <w:p w14:paraId="7F8D9643">
            <w:pPr>
              <w:widowControl/>
              <w:spacing w:line="320" w:lineRule="exact"/>
              <w:ind w:firstLine="0" w:firstLineChars="0"/>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17</w:t>
            </w:r>
            <w:r>
              <w:rPr>
                <w:rFonts w:ascii="宋体" w:hAnsi="宋体" w:cs="宋体"/>
                <w:color w:val="000000"/>
                <w:kern w:val="0"/>
              </w:rPr>
              <w:t>日</w:t>
            </w:r>
          </w:p>
        </w:tc>
      </w:tr>
      <w:tr w14:paraId="5EFB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3431406C">
            <w:pPr>
              <w:widowControl/>
              <w:spacing w:line="320" w:lineRule="exact"/>
              <w:ind w:firstLine="0" w:firstLineChars="0"/>
              <w:rPr>
                <w:rFonts w:ascii="宋体" w:hAnsi="宋体" w:cs="宋体"/>
                <w:color w:val="000000"/>
                <w:kern w:val="0"/>
              </w:rPr>
            </w:pPr>
            <w:r>
              <w:rPr>
                <w:rFonts w:hint="eastAsia" w:ascii="宋体" w:hAnsi="宋体" w:cs="宋体"/>
                <w:color w:val="000000"/>
                <w:kern w:val="0"/>
              </w:rPr>
              <w:t>报名、磋商文件发售起始时间</w:t>
            </w:r>
          </w:p>
        </w:tc>
        <w:tc>
          <w:tcPr>
            <w:tcW w:w="6838" w:type="dxa"/>
            <w:vAlign w:val="center"/>
          </w:tcPr>
          <w:p w14:paraId="36243E11">
            <w:pPr>
              <w:widowControl/>
              <w:spacing w:line="320" w:lineRule="exact"/>
              <w:ind w:firstLine="0" w:firstLineChars="0"/>
              <w:rPr>
                <w:rFonts w:ascii="宋体" w:hAnsi="宋体"/>
                <w:color w:val="00000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18</w:t>
            </w:r>
            <w:r>
              <w:rPr>
                <w:rFonts w:ascii="宋体" w:hAnsi="宋体" w:cs="宋体"/>
                <w:color w:val="000000"/>
                <w:kern w:val="0"/>
              </w:rPr>
              <w:t>日</w:t>
            </w:r>
            <w:r>
              <w:rPr>
                <w:rFonts w:hint="eastAsia" w:ascii="宋体" w:hAnsi="宋体" w:cs="宋体"/>
                <w:color w:val="000000"/>
                <w:kern w:val="0"/>
              </w:rPr>
              <w:t>起，</w:t>
            </w:r>
            <w:r>
              <w:rPr>
                <w:rFonts w:ascii="宋体" w:hAnsi="宋体" w:cs="宋体"/>
                <w:color w:val="000000"/>
                <w:kern w:val="0"/>
              </w:rPr>
              <w:t>至20</w:t>
            </w:r>
            <w:r>
              <w:rPr>
                <w:rFonts w:hint="eastAsia" w:ascii="宋体" w:hAnsi="宋体" w:cs="宋体"/>
                <w:color w:val="000000"/>
                <w:kern w:val="0"/>
              </w:rPr>
              <w:t>2</w:t>
            </w:r>
            <w:r>
              <w:rPr>
                <w:rFonts w:hint="eastAsia" w:ascii="宋体" w:hAnsi="宋体" w:cs="宋体"/>
                <w:color w:val="000000"/>
                <w:kern w:val="0"/>
                <w:lang w:val="en-US" w:eastAsia="zh-CN"/>
              </w:rPr>
              <w:t>5</w:t>
            </w:r>
            <w:r>
              <w:rPr>
                <w:rFonts w:ascii="宋体" w:hAnsi="宋体" w:cs="宋体"/>
                <w:color w:val="000000"/>
                <w:kern w:val="0"/>
              </w:rPr>
              <w:t>年</w:t>
            </w:r>
            <w:r>
              <w:rPr>
                <w:rFonts w:hint="eastAsia" w:ascii="宋体" w:hAnsi="宋体" w:cs="宋体"/>
                <w:color w:val="000000"/>
                <w:kern w:val="0"/>
                <w:lang w:val="en-US" w:eastAsia="zh-CN"/>
              </w:rPr>
              <w:t>06</w:t>
            </w:r>
            <w:r>
              <w:rPr>
                <w:rFonts w:ascii="宋体" w:hAnsi="宋体" w:cs="宋体"/>
                <w:color w:val="000000"/>
                <w:kern w:val="0"/>
              </w:rPr>
              <w:t>月</w:t>
            </w:r>
            <w:r>
              <w:rPr>
                <w:rFonts w:hint="eastAsia" w:ascii="宋体" w:hAnsi="宋体" w:cs="宋体"/>
                <w:color w:val="000000"/>
                <w:kern w:val="0"/>
                <w:lang w:val="en-US" w:eastAsia="zh-CN"/>
              </w:rPr>
              <w:t>24</w:t>
            </w:r>
            <w:r>
              <w:rPr>
                <w:rFonts w:ascii="宋体" w:hAnsi="宋体" w:cs="宋体"/>
                <w:color w:val="000000"/>
                <w:kern w:val="0"/>
              </w:rPr>
              <w:t>日</w:t>
            </w:r>
            <w:r>
              <w:rPr>
                <w:rFonts w:hint="eastAsia" w:ascii="宋体" w:hAnsi="宋体" w:cs="宋体"/>
                <w:color w:val="000000"/>
                <w:kern w:val="0"/>
              </w:rPr>
              <w:t>止。</w:t>
            </w:r>
          </w:p>
        </w:tc>
      </w:tr>
      <w:tr w14:paraId="5CE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2D76660">
            <w:pPr>
              <w:widowControl/>
              <w:spacing w:line="240" w:lineRule="auto"/>
              <w:ind w:firstLine="0" w:firstLineChars="0"/>
              <w:rPr>
                <w:rFonts w:ascii="宋体" w:hAnsi="宋体" w:cs="宋体"/>
                <w:color w:val="000000"/>
              </w:rPr>
            </w:pPr>
            <w:r>
              <w:rPr>
                <w:rFonts w:hint="eastAsia" w:ascii="宋体" w:hAnsi="宋体" w:cs="宋体"/>
                <w:color w:val="000000"/>
              </w:rPr>
              <w:t>磋商文件发售方式</w:t>
            </w:r>
          </w:p>
        </w:tc>
        <w:tc>
          <w:tcPr>
            <w:tcW w:w="6838" w:type="dxa"/>
            <w:vAlign w:val="center"/>
          </w:tcPr>
          <w:p w14:paraId="73E60A45">
            <w:pPr>
              <w:widowControl/>
              <w:spacing w:line="240" w:lineRule="auto"/>
              <w:ind w:firstLine="0" w:firstLineChars="0"/>
              <w:rPr>
                <w:rFonts w:ascii="宋体" w:hAnsi="宋体" w:cs="宋体"/>
                <w:color w:val="000000"/>
                <w:kern w:val="0"/>
              </w:rPr>
            </w:pPr>
            <w:r>
              <w:rPr>
                <w:rFonts w:hint="eastAsia" w:ascii="宋体" w:hAnsi="宋体" w:cs="宋体"/>
                <w:b/>
                <w:bCs/>
                <w:kern w:val="0"/>
                <w:lang w:val="zh-CN"/>
              </w:rPr>
              <w:t>政采云线上报名（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rPr>
              <w:t>:</w:t>
            </w:r>
            <w:r>
              <w:rPr>
                <w:rFonts w:hint="eastAsia" w:hAnsi="宋体" w:cs="宋体"/>
                <w:b/>
                <w:bCs/>
                <w:kern w:val="0"/>
              </w:rPr>
              <w:t>95763</w:t>
            </w:r>
            <w:r>
              <w:rPr>
                <w:rFonts w:hint="eastAsia" w:ascii="宋体" w:hAnsi="宋体" w:cs="宋体"/>
                <w:b/>
                <w:bCs/>
                <w:kern w:val="0"/>
              </w:rPr>
              <w:t>。《青海政府采购网》下载磋商文件。（提示：请潜在供应商报名前务必完成网上企业注册及CA锁办理等手续）</w:t>
            </w:r>
          </w:p>
        </w:tc>
      </w:tr>
      <w:tr w14:paraId="66F6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916AB1F">
            <w:pPr>
              <w:widowControl/>
              <w:spacing w:line="240" w:lineRule="auto"/>
              <w:ind w:firstLine="0" w:firstLineChars="0"/>
              <w:rPr>
                <w:rFonts w:ascii="宋体" w:hAnsi="宋体" w:cs="宋体"/>
              </w:rPr>
            </w:pPr>
            <w:r>
              <w:rPr>
                <w:rFonts w:hint="eastAsia" w:ascii="宋体" w:hAnsi="宋体" w:cs="宋体"/>
              </w:rPr>
              <w:t>磋商文件售价</w:t>
            </w:r>
          </w:p>
        </w:tc>
        <w:tc>
          <w:tcPr>
            <w:tcW w:w="6838" w:type="dxa"/>
            <w:vAlign w:val="center"/>
          </w:tcPr>
          <w:p w14:paraId="6420FBF8">
            <w:pPr>
              <w:widowControl/>
              <w:spacing w:line="240" w:lineRule="auto"/>
              <w:ind w:firstLine="0" w:firstLineChars="0"/>
              <w:rPr>
                <w:rFonts w:ascii="宋体" w:hAnsi="宋体" w:cs="宋体"/>
              </w:rPr>
            </w:pPr>
            <w:r>
              <w:rPr>
                <w:rFonts w:hint="eastAsia" w:ascii="宋体" w:hAnsi="宋体" w:cs="宋体"/>
                <w:kern w:val="0"/>
              </w:rPr>
              <w:t>0元</w:t>
            </w:r>
          </w:p>
        </w:tc>
      </w:tr>
      <w:tr w14:paraId="409D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FA86CEA">
            <w:pPr>
              <w:widowControl/>
              <w:spacing w:line="240" w:lineRule="auto"/>
              <w:ind w:firstLine="0" w:firstLineChars="0"/>
              <w:rPr>
                <w:rFonts w:ascii="宋体" w:hAnsi="宋体" w:cs="宋体"/>
                <w:kern w:val="0"/>
              </w:rPr>
            </w:pPr>
            <w:r>
              <w:rPr>
                <w:rFonts w:hint="eastAsia" w:ascii="宋体" w:hAnsi="宋体" w:cs="宋体"/>
                <w:kern w:val="0"/>
              </w:rPr>
              <w:t>磋商文件发售地点</w:t>
            </w:r>
          </w:p>
        </w:tc>
        <w:tc>
          <w:tcPr>
            <w:tcW w:w="6838" w:type="dxa"/>
            <w:vAlign w:val="center"/>
          </w:tcPr>
          <w:p w14:paraId="5C18BDEA">
            <w:pPr>
              <w:autoSpaceDE w:val="0"/>
              <w:autoSpaceDN w:val="0"/>
              <w:ind w:firstLine="0" w:firstLineChars="0"/>
              <w:rPr>
                <w:rFonts w:ascii="宋体" w:cs="宋体"/>
                <w:b/>
                <w:bCs/>
                <w:kern w:val="0"/>
                <w:lang w:val="zh-CN"/>
              </w:rPr>
            </w:pPr>
            <w:r>
              <w:rPr>
                <w:rFonts w:hint="eastAsia" w:ascii="宋体" w:cs="宋体"/>
                <w:b/>
                <w:bCs/>
                <w:kern w:val="0"/>
                <w:lang w:val="zh-CN"/>
              </w:rPr>
              <w:t xml:space="preserve">政采云平台线上获取 </w:t>
            </w:r>
          </w:p>
          <w:p w14:paraId="2C41774A">
            <w:pPr>
              <w:autoSpaceDE w:val="0"/>
              <w:autoSpaceDN w:val="0"/>
              <w:ind w:firstLine="0" w:firstLineChars="0"/>
              <w:rPr>
                <w:rFonts w:ascii="宋体" w:hAnsi="宋体" w:cs="宋体"/>
                <w:kern w:val="0"/>
                <w:lang w:val="zh-CN"/>
              </w:rPr>
            </w:pPr>
            <w:r>
              <w:rPr>
                <w:rFonts w:hint="eastAsia" w:ascii="宋体" w:hAnsi="宋体" w:cs="宋体"/>
                <w:kern w:val="0"/>
                <w:lang w:val="zh-CN"/>
              </w:rPr>
              <w:t>青海浩驰招标代理有限公司</w:t>
            </w:r>
          </w:p>
          <w:p w14:paraId="14DF11AF">
            <w:pPr>
              <w:widowControl/>
              <w:ind w:firstLine="0" w:firstLineChars="0"/>
              <w:rPr>
                <w:rFonts w:ascii="宋体" w:hAnsi="宋体" w:cs="宋体"/>
                <w:kern w:val="0"/>
                <w:lang w:val="zh-CN"/>
              </w:rPr>
            </w:pPr>
            <w:r>
              <w:rPr>
                <w:rFonts w:hint="eastAsia" w:ascii="宋体" w:hAnsi="宋体" w:cs="宋体"/>
                <w:kern w:val="0"/>
                <w:lang w:val="zh-CN"/>
              </w:rPr>
              <w:t>联系人：李女士、祁先生</w:t>
            </w:r>
          </w:p>
          <w:p w14:paraId="19E7CA1C">
            <w:pPr>
              <w:widowControl/>
              <w:ind w:firstLine="0" w:firstLineChars="0"/>
              <w:rPr>
                <w:rFonts w:ascii="宋体" w:hAnsi="宋体" w:cs="宋体"/>
                <w:kern w:val="0"/>
                <w:lang w:val="zh-CN"/>
              </w:rPr>
            </w:pPr>
            <w:r>
              <w:rPr>
                <w:rFonts w:hint="eastAsia" w:ascii="宋体" w:hAnsi="宋体" w:cs="宋体"/>
                <w:kern w:val="0"/>
                <w:lang w:val="zh-CN"/>
              </w:rPr>
              <w:t>联系电话：18297214971、15500502874</w:t>
            </w:r>
          </w:p>
          <w:p w14:paraId="6E6B7437">
            <w:pPr>
              <w:widowControl/>
              <w:ind w:firstLine="0" w:firstLineChars="0"/>
              <w:rPr>
                <w:rFonts w:ascii="宋体" w:hAnsi="宋体" w:cs="宋体"/>
                <w:kern w:val="0"/>
                <w:lang w:val="zh-CN"/>
              </w:rPr>
            </w:pPr>
            <w:r>
              <w:rPr>
                <w:rFonts w:hint="eastAsia" w:ascii="宋体" w:hAnsi="宋体" w:cs="宋体"/>
                <w:kern w:val="0"/>
                <w:lang w:val="zh-CN"/>
              </w:rPr>
              <w:t>电子邮箱：</w:t>
            </w:r>
            <w:r>
              <w:fldChar w:fldCharType="begin"/>
            </w:r>
            <w:r>
              <w:instrText xml:space="preserve"> HYPERLINK "mailto:740545637@qq.com" </w:instrText>
            </w:r>
            <w:r>
              <w:fldChar w:fldCharType="separate"/>
            </w:r>
            <w:r>
              <w:rPr>
                <w:rFonts w:hint="eastAsia"/>
              </w:rPr>
              <w:t>qhhczb11</w:t>
            </w:r>
            <w:r>
              <w:rPr>
                <w:rStyle w:val="72"/>
                <w:rFonts w:hint="eastAsia" w:ascii="宋体" w:hAnsi="宋体" w:cs="宋体"/>
                <w:color w:val="auto"/>
                <w:kern w:val="0"/>
                <w:lang w:val="zh-CN"/>
              </w:rPr>
              <w:t>@</w:t>
            </w:r>
            <w:r>
              <w:rPr>
                <w:rStyle w:val="72"/>
                <w:rFonts w:hint="eastAsia" w:ascii="宋体" w:hAnsi="宋体" w:cs="宋体"/>
                <w:color w:val="auto"/>
                <w:kern w:val="0"/>
              </w:rPr>
              <w:t>163</w:t>
            </w:r>
            <w:r>
              <w:rPr>
                <w:rStyle w:val="72"/>
                <w:rFonts w:hint="eastAsia" w:ascii="宋体" w:hAnsi="宋体" w:cs="宋体"/>
                <w:color w:val="auto"/>
                <w:kern w:val="0"/>
                <w:lang w:val="zh-CN"/>
              </w:rPr>
              <w:t>.com</w:t>
            </w:r>
            <w:r>
              <w:rPr>
                <w:rStyle w:val="72"/>
                <w:rFonts w:hint="eastAsia" w:ascii="宋体" w:hAnsi="宋体" w:cs="宋体"/>
                <w:color w:val="auto"/>
                <w:kern w:val="0"/>
                <w:lang w:val="zh-CN"/>
              </w:rPr>
              <w:fldChar w:fldCharType="end"/>
            </w:r>
          </w:p>
          <w:p w14:paraId="3C0999A0">
            <w:pPr>
              <w:widowControl/>
              <w:spacing w:line="240" w:lineRule="auto"/>
              <w:ind w:firstLine="0" w:firstLineChars="0"/>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青海省西宁市城西区西关大街130号唐道637唐府公寓A座13</w:t>
            </w:r>
            <w:r>
              <w:rPr>
                <w:rFonts w:hint="eastAsia" w:ascii="宋体" w:hAnsi="宋体" w:cs="宋体"/>
                <w:kern w:val="0"/>
                <w:lang w:val="en-US" w:eastAsia="zh-CN"/>
              </w:rPr>
              <w:t>B</w:t>
            </w:r>
            <w:r>
              <w:rPr>
                <w:rFonts w:hint="eastAsia" w:ascii="宋体" w:hAnsi="宋体" w:cs="宋体"/>
                <w:kern w:val="0"/>
                <w:lang w:val="zh-CN"/>
              </w:rPr>
              <w:t>-1</w:t>
            </w:r>
            <w:r>
              <w:rPr>
                <w:rFonts w:hint="eastAsia" w:ascii="宋体" w:hAnsi="宋体" w:cs="宋体"/>
                <w:kern w:val="0"/>
                <w:lang w:val="en-US" w:eastAsia="zh-CN"/>
              </w:rPr>
              <w:t>1</w:t>
            </w:r>
            <w:r>
              <w:rPr>
                <w:rFonts w:hint="eastAsia" w:ascii="宋体" w:hAnsi="宋体" w:cs="宋体"/>
                <w:kern w:val="0"/>
                <w:lang w:val="zh-CN"/>
              </w:rPr>
              <w:t>33</w:t>
            </w:r>
            <w:r>
              <w:rPr>
                <w:rFonts w:hint="eastAsia" w:ascii="宋体" w:hAnsi="宋体" w:cs="宋体"/>
                <w:kern w:val="0"/>
                <w:lang w:val="en-US" w:eastAsia="zh-CN"/>
              </w:rPr>
              <w:t>4</w:t>
            </w:r>
            <w:r>
              <w:rPr>
                <w:rFonts w:hint="eastAsia" w:ascii="宋体" w:hAnsi="宋体" w:cs="宋体"/>
                <w:kern w:val="0"/>
                <w:lang w:val="zh-CN"/>
              </w:rPr>
              <w:t>室</w:t>
            </w:r>
          </w:p>
        </w:tc>
      </w:tr>
      <w:tr w14:paraId="7018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76" w:type="dxa"/>
            <w:vAlign w:val="center"/>
          </w:tcPr>
          <w:p w14:paraId="7B2962AC">
            <w:pPr>
              <w:widowControl/>
              <w:spacing w:line="320" w:lineRule="exact"/>
              <w:ind w:firstLine="0" w:firstLineChars="0"/>
            </w:pPr>
            <w:r>
              <w:rPr>
                <w:rFonts w:hint="eastAsia"/>
              </w:rPr>
              <w:t>磋商保证金</w:t>
            </w:r>
          </w:p>
        </w:tc>
        <w:tc>
          <w:tcPr>
            <w:tcW w:w="6838" w:type="dxa"/>
            <w:vAlign w:val="center"/>
          </w:tcPr>
          <w:p w14:paraId="7AB1551A">
            <w:pPr>
              <w:widowControl/>
              <w:spacing w:line="320" w:lineRule="exact"/>
              <w:ind w:firstLine="0" w:firstLineChars="0"/>
            </w:pPr>
            <w:r>
              <w:rPr>
                <w:rFonts w:hint="eastAsia"/>
              </w:rPr>
              <w:t>免缴</w:t>
            </w:r>
          </w:p>
        </w:tc>
      </w:tr>
      <w:tr w14:paraId="002B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76" w:type="dxa"/>
            <w:vAlign w:val="center"/>
          </w:tcPr>
          <w:p w14:paraId="10C90A37">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w:t>
            </w:r>
            <w:r>
              <w:rPr>
                <w:rFonts w:ascii="宋体" w:hAnsi="宋体" w:cs="宋体"/>
                <w:color w:val="000000"/>
                <w:kern w:val="0"/>
                <w:highlight w:val="none"/>
              </w:rPr>
              <w:t>截止时间</w:t>
            </w:r>
          </w:p>
        </w:tc>
        <w:tc>
          <w:tcPr>
            <w:tcW w:w="6838" w:type="dxa"/>
            <w:vAlign w:val="center"/>
          </w:tcPr>
          <w:p w14:paraId="13D16F04">
            <w:pPr>
              <w:autoSpaceDE w:val="0"/>
              <w:autoSpaceDN w:val="0"/>
              <w:spacing w:line="240" w:lineRule="atLeast"/>
              <w:ind w:firstLine="0" w:firstLineChars="0"/>
              <w:rPr>
                <w:highlight w:val="none"/>
                <w:lang w:val="zh-CN"/>
              </w:rPr>
            </w:pPr>
            <w:r>
              <w:rPr>
                <w:rFonts w:hint="eastAsia"/>
                <w:highlight w:val="none"/>
                <w:lang w:val="zh-CN"/>
              </w:rPr>
              <w:t>20</w:t>
            </w:r>
            <w:r>
              <w:rPr>
                <w:rFonts w:hint="eastAsia"/>
                <w:highlight w:val="none"/>
              </w:rPr>
              <w:t>2</w:t>
            </w:r>
            <w:r>
              <w:rPr>
                <w:rFonts w:hint="eastAsia"/>
                <w:highlight w:val="none"/>
                <w:lang w:val="en-US" w:eastAsia="zh-CN"/>
              </w:rPr>
              <w:t>5</w:t>
            </w:r>
            <w:r>
              <w:rPr>
                <w:rFonts w:hint="eastAsia"/>
                <w:highlight w:val="none"/>
                <w:lang w:val="zh-CN"/>
              </w:rPr>
              <w:t>年</w:t>
            </w:r>
            <w:r>
              <w:rPr>
                <w:rFonts w:hint="eastAsia"/>
                <w:highlight w:val="none"/>
                <w:lang w:val="en-US" w:eastAsia="zh-CN"/>
              </w:rPr>
              <w:t>06</w:t>
            </w:r>
            <w:r>
              <w:rPr>
                <w:rFonts w:hint="eastAsia"/>
                <w:highlight w:val="none"/>
                <w:lang w:val="zh-CN"/>
              </w:rPr>
              <w:t>月</w:t>
            </w:r>
            <w:r>
              <w:rPr>
                <w:rFonts w:hint="eastAsia"/>
                <w:highlight w:val="none"/>
                <w:lang w:val="en-US" w:eastAsia="zh-CN"/>
              </w:rPr>
              <w:t>30</w:t>
            </w:r>
            <w:r>
              <w:rPr>
                <w:rFonts w:hint="eastAsia"/>
                <w:highlight w:val="none"/>
                <w:lang w:val="zh-CN"/>
              </w:rPr>
              <w:t>日</w:t>
            </w:r>
            <w:r>
              <w:rPr>
                <w:rFonts w:hint="eastAsia"/>
                <w:highlight w:val="none"/>
                <w:lang w:val="en-US" w:eastAsia="zh-CN"/>
              </w:rPr>
              <w:t>上午09</w:t>
            </w:r>
            <w:r>
              <w:rPr>
                <w:rFonts w:hint="eastAsia"/>
                <w:highlight w:val="none"/>
                <w:lang w:val="zh-CN"/>
              </w:rPr>
              <w:t>：</w:t>
            </w:r>
            <w:r>
              <w:rPr>
                <w:rFonts w:hint="eastAsia"/>
                <w:highlight w:val="none"/>
              </w:rPr>
              <w:t>3</w:t>
            </w:r>
            <w:r>
              <w:rPr>
                <w:rFonts w:hint="eastAsia"/>
                <w:highlight w:val="none"/>
                <w:lang w:val="zh-CN"/>
              </w:rPr>
              <w:t>0（北京时间）</w:t>
            </w:r>
          </w:p>
          <w:p w14:paraId="75DF000B">
            <w:pPr>
              <w:autoSpaceDE w:val="0"/>
              <w:autoSpaceDN w:val="0"/>
              <w:spacing w:line="240" w:lineRule="atLeast"/>
              <w:ind w:firstLine="0" w:firstLineChars="0"/>
              <w:rPr>
                <w:highlight w:val="none"/>
                <w:lang w:val="zh-CN"/>
              </w:rPr>
            </w:pPr>
            <w:r>
              <w:rPr>
                <w:rFonts w:hint="eastAsia" w:ascii="宋体" w:hAnsi="宋体" w:cs="宋体"/>
                <w:b/>
                <w:bCs/>
                <w:kern w:val="0"/>
                <w:highlight w:val="none"/>
              </w:rPr>
              <w:t>注：投标供应商务必在开标之前进入电子开标系统完成电子签到，如未签到无法解密的，视为自动放弃。</w:t>
            </w:r>
          </w:p>
        </w:tc>
      </w:tr>
      <w:tr w14:paraId="642D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59CC6031">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磋商</w:t>
            </w:r>
            <w:r>
              <w:rPr>
                <w:rFonts w:ascii="宋体" w:hAnsi="宋体" w:cs="宋体"/>
                <w:color w:val="000000"/>
                <w:kern w:val="0"/>
                <w:highlight w:val="none"/>
              </w:rPr>
              <w:t>时间</w:t>
            </w:r>
          </w:p>
        </w:tc>
        <w:tc>
          <w:tcPr>
            <w:tcW w:w="6838" w:type="dxa"/>
            <w:vAlign w:val="center"/>
          </w:tcPr>
          <w:p w14:paraId="04AAE074">
            <w:pPr>
              <w:autoSpaceDE w:val="0"/>
              <w:autoSpaceDN w:val="0"/>
              <w:spacing w:line="240" w:lineRule="atLeast"/>
              <w:ind w:firstLine="0" w:firstLineChars="0"/>
              <w:rPr>
                <w:rFonts w:ascii="宋体" w:hAnsi="宋体" w:cs="宋体"/>
                <w:kern w:val="0"/>
                <w:highlight w:val="none"/>
                <w:lang w:val="zh-CN"/>
              </w:rPr>
            </w:pPr>
            <w:r>
              <w:rPr>
                <w:rFonts w:hint="eastAsia"/>
                <w:highlight w:val="none"/>
                <w:lang w:val="zh-CN"/>
              </w:rPr>
              <w:t>20</w:t>
            </w:r>
            <w:r>
              <w:rPr>
                <w:rFonts w:hint="eastAsia"/>
                <w:highlight w:val="none"/>
              </w:rPr>
              <w:t>2</w:t>
            </w:r>
            <w:r>
              <w:rPr>
                <w:rFonts w:hint="eastAsia"/>
                <w:highlight w:val="none"/>
                <w:lang w:val="en-US" w:eastAsia="zh-CN"/>
              </w:rPr>
              <w:t>5</w:t>
            </w:r>
            <w:r>
              <w:rPr>
                <w:rFonts w:hint="eastAsia"/>
                <w:highlight w:val="none"/>
                <w:lang w:val="zh-CN"/>
              </w:rPr>
              <w:t>年</w:t>
            </w:r>
            <w:r>
              <w:rPr>
                <w:rFonts w:hint="eastAsia"/>
                <w:highlight w:val="none"/>
                <w:lang w:val="en-US" w:eastAsia="zh-CN"/>
              </w:rPr>
              <w:t>06</w:t>
            </w:r>
            <w:r>
              <w:rPr>
                <w:rFonts w:hint="eastAsia"/>
                <w:highlight w:val="none"/>
                <w:lang w:val="zh-CN"/>
              </w:rPr>
              <w:t>月</w:t>
            </w:r>
            <w:r>
              <w:rPr>
                <w:rFonts w:hint="eastAsia"/>
                <w:highlight w:val="none"/>
                <w:lang w:val="en-US" w:eastAsia="zh-CN"/>
              </w:rPr>
              <w:t>30</w:t>
            </w:r>
            <w:r>
              <w:rPr>
                <w:rFonts w:hint="eastAsia"/>
                <w:highlight w:val="none"/>
                <w:lang w:val="zh-CN"/>
              </w:rPr>
              <w:t>日</w:t>
            </w:r>
            <w:r>
              <w:rPr>
                <w:rFonts w:hint="eastAsia"/>
                <w:highlight w:val="none"/>
                <w:lang w:val="en-US" w:eastAsia="zh-CN"/>
              </w:rPr>
              <w:t>上午09</w:t>
            </w:r>
            <w:r>
              <w:rPr>
                <w:rFonts w:hint="eastAsia"/>
                <w:highlight w:val="none"/>
                <w:lang w:val="zh-CN"/>
              </w:rPr>
              <w:t>：</w:t>
            </w:r>
            <w:r>
              <w:rPr>
                <w:rFonts w:hint="eastAsia"/>
                <w:highlight w:val="none"/>
              </w:rPr>
              <w:t>3</w:t>
            </w:r>
            <w:r>
              <w:rPr>
                <w:rFonts w:hint="eastAsia"/>
                <w:highlight w:val="none"/>
                <w:lang w:val="zh-CN"/>
              </w:rPr>
              <w:t>0（北京时间）</w:t>
            </w:r>
          </w:p>
        </w:tc>
      </w:tr>
      <w:tr w14:paraId="3C46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506A330">
            <w:pPr>
              <w:widowControl/>
              <w:spacing w:line="320" w:lineRule="exact"/>
              <w:ind w:firstLine="0" w:firstLineChars="0"/>
              <w:rPr>
                <w:rFonts w:ascii="宋体" w:hAnsi="宋体" w:cs="宋体"/>
                <w:color w:val="000000"/>
                <w:kern w:val="0"/>
              </w:rPr>
            </w:pPr>
            <w:r>
              <w:rPr>
                <w:rFonts w:hint="eastAsia" w:ascii="宋体" w:hAnsi="宋体" w:cs="宋体"/>
                <w:color w:val="000000"/>
                <w:kern w:val="0"/>
              </w:rPr>
              <w:t>递交磋商响应文件及磋商地点</w:t>
            </w:r>
          </w:p>
        </w:tc>
        <w:tc>
          <w:tcPr>
            <w:tcW w:w="6838" w:type="dxa"/>
            <w:vAlign w:val="center"/>
          </w:tcPr>
          <w:p w14:paraId="711A8D74">
            <w:pPr>
              <w:widowControl/>
              <w:ind w:firstLine="0" w:firstLineChars="0"/>
            </w:pPr>
            <w:r>
              <w:rPr>
                <w:rFonts w:hint="eastAsia"/>
              </w:rPr>
              <w:t>青海浩驰招标代理有限公司</w:t>
            </w:r>
          </w:p>
          <w:p w14:paraId="1860D839">
            <w:pPr>
              <w:widowControl/>
              <w:ind w:firstLine="0" w:firstLineChars="0"/>
              <w:rPr>
                <w:b/>
                <w:bCs/>
              </w:rPr>
            </w:pPr>
            <w:r>
              <w:rPr>
                <w:rFonts w:hint="eastAsia"/>
                <w:b/>
                <w:bCs/>
              </w:rPr>
              <w:t>地址：</w:t>
            </w:r>
            <w:r>
              <w:rPr>
                <w:rFonts w:hint="eastAsia"/>
                <w:b/>
                <w:bCs/>
                <w:lang w:val="zh-CN"/>
              </w:rPr>
              <w:t>青海省西宁市城西区西关大街130号唐道637唐府公寓A座13A-</w:t>
            </w:r>
            <w:r>
              <w:rPr>
                <w:rFonts w:hint="eastAsia"/>
                <w:b/>
                <w:bCs/>
                <w:lang w:val="en-US" w:eastAsia="zh-CN"/>
              </w:rPr>
              <w:t>11</w:t>
            </w:r>
            <w:r>
              <w:rPr>
                <w:rFonts w:hint="eastAsia"/>
                <w:b/>
                <w:bCs/>
                <w:lang w:val="zh-CN"/>
              </w:rPr>
              <w:t>333室</w:t>
            </w:r>
          </w:p>
          <w:p w14:paraId="0A900523">
            <w:pPr>
              <w:pStyle w:val="23"/>
              <w:ind w:firstLine="0" w:firstLineChars="0"/>
              <w:rPr>
                <w:sz w:val="24"/>
              </w:rPr>
            </w:pPr>
            <w:r>
              <w:rPr>
                <w:rFonts w:hint="eastAsia" w:ascii="Times New Roman" w:hAnsi="Times New Roman"/>
                <w:b/>
                <w:bCs/>
                <w:sz w:val="24"/>
                <w:lang w:val="zh-CN"/>
              </w:rPr>
              <w:t>投标地址：供应商应在投标截止时间前按磋商文件要求使用政采云电子投标客户端制作上传电子投标文件，并在开标后30分钟内远程解密投标文件。</w:t>
            </w:r>
          </w:p>
        </w:tc>
      </w:tr>
      <w:tr w14:paraId="2CD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376" w:type="dxa"/>
            <w:vAlign w:val="center"/>
          </w:tcPr>
          <w:p w14:paraId="101F6427">
            <w:pPr>
              <w:widowControl/>
              <w:spacing w:line="320" w:lineRule="exact"/>
              <w:ind w:firstLine="0" w:firstLineChars="0"/>
              <w:rPr>
                <w:rFonts w:ascii="宋体" w:hAnsi="宋体"/>
              </w:rPr>
            </w:pPr>
            <w:r>
              <w:rPr>
                <w:rFonts w:hint="eastAsia" w:ascii="宋体" w:hAnsi="宋体"/>
              </w:rPr>
              <w:t>磋商响应文件格式及编制要求</w:t>
            </w:r>
          </w:p>
        </w:tc>
        <w:tc>
          <w:tcPr>
            <w:tcW w:w="6838" w:type="dxa"/>
            <w:vAlign w:val="center"/>
          </w:tcPr>
          <w:p w14:paraId="24DF1348">
            <w:pPr>
              <w:widowControl/>
              <w:shd w:val="clear" w:color="auto" w:fill="auto"/>
              <w:spacing w:line="320" w:lineRule="exact"/>
              <w:ind w:left="0" w:leftChars="0" w:firstLine="0" w:firstLineChars="0"/>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2595B324">
            <w:pPr>
              <w:widowControl/>
              <w:spacing w:line="320" w:lineRule="exact"/>
              <w:ind w:firstLine="0" w:firstLineChars="0"/>
              <w:rPr>
                <w:rFonts w:ascii="宋体" w:hAnsi="宋体"/>
              </w:rPr>
            </w:pPr>
            <w:r>
              <w:rPr>
                <w:rFonts w:hint="eastAsia" w:ascii="宋体" w:hAnsi="宋体"/>
                <w:sz w:val="24"/>
                <w:highlight w:val="none"/>
              </w:rPr>
              <w:t>按照磋商文件及线上响应文件格式要求制作电子响应文件并上传至政采云评标系统。</w:t>
            </w:r>
          </w:p>
        </w:tc>
      </w:tr>
      <w:tr w14:paraId="595C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76" w:type="dxa"/>
            <w:vAlign w:val="center"/>
          </w:tcPr>
          <w:p w14:paraId="535374B1">
            <w:pPr>
              <w:widowControl/>
              <w:spacing w:line="320" w:lineRule="exact"/>
              <w:ind w:firstLine="0" w:firstLineChars="0"/>
              <w:rPr>
                <w:rFonts w:ascii="宋体" w:hAnsi="宋体"/>
              </w:rPr>
            </w:pPr>
            <w:r>
              <w:rPr>
                <w:rFonts w:hint="eastAsia" w:ascii="宋体" w:hAnsi="宋体"/>
              </w:rPr>
              <w:t>递交磋商响应文件程序</w:t>
            </w:r>
          </w:p>
        </w:tc>
        <w:tc>
          <w:tcPr>
            <w:tcW w:w="6838" w:type="dxa"/>
            <w:vAlign w:val="center"/>
          </w:tcPr>
          <w:p w14:paraId="63039DA4">
            <w:pPr>
              <w:widowControl/>
              <w:spacing w:line="320" w:lineRule="exact"/>
              <w:ind w:firstLine="0" w:firstLineChars="0"/>
              <w:rPr>
                <w:rFonts w:ascii="宋体" w:hAnsi="宋体" w:cs="宋体"/>
              </w:rPr>
            </w:pPr>
            <w:r>
              <w:rPr>
                <w:rFonts w:hint="eastAsia" w:ascii="宋体" w:hAnsi="宋体" w:cs="宋体"/>
              </w:rPr>
              <w:t>供应商应当在磋商文件要求的截止时间前，将</w:t>
            </w:r>
            <w:r>
              <w:rPr>
                <w:rFonts w:hint="eastAsia" w:hAnsi="宋体" w:cs="宋体"/>
                <w:b/>
                <w:bCs/>
                <w:color w:val="000000"/>
                <w:kern w:val="0"/>
                <w:lang w:val="zh-CN"/>
              </w:rPr>
              <w:t>加密电子投标文件</w:t>
            </w:r>
            <w:r>
              <w:rPr>
                <w:rFonts w:hint="eastAsia" w:hAnsi="宋体" w:cs="宋体"/>
                <w:b/>
                <w:bCs/>
                <w:color w:val="000000"/>
                <w:kern w:val="0"/>
              </w:rPr>
              <w:t>1份务必在开标截止前上传至电子开评标系统并进行线上签到。</w:t>
            </w:r>
          </w:p>
        </w:tc>
      </w:tr>
      <w:tr w14:paraId="1435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8A38D67">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838" w:type="dxa"/>
          </w:tcPr>
          <w:p w14:paraId="5034767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采用网上答疑。磋商供应商须提供准确的联系方式（手机和固定电话），应在规定的时间内进行答疑澄清，如在规定的时间内联系无果或未按时答疑的，视同放弃答疑。</w:t>
            </w:r>
          </w:p>
        </w:tc>
      </w:tr>
      <w:tr w14:paraId="03D6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6919513">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838" w:type="dxa"/>
          </w:tcPr>
          <w:p w14:paraId="4BE1E03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14:paraId="47F2D0D2">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收费标准：</w:t>
            </w:r>
            <w:r>
              <w:rPr>
                <w:rFonts w:hint="eastAsia" w:ascii="宋体" w:hAnsi="宋体" w:cs="宋体"/>
                <w:kern w:val="0"/>
                <w:sz w:val="24"/>
                <w:highlight w:val="none"/>
                <w:lang w:val="zh-CN"/>
              </w:rPr>
              <w:t>在领取</w:t>
            </w:r>
            <w:r>
              <w:rPr>
                <w:rFonts w:hint="eastAsia" w:ascii="宋体" w:hAnsi="宋体" w:cs="宋体"/>
                <w:kern w:val="0"/>
                <w:sz w:val="24"/>
                <w:highlight w:val="none"/>
                <w:lang w:val="en-US" w:eastAsia="zh-CN"/>
              </w:rPr>
              <w:t>成交</w:t>
            </w:r>
            <w:r>
              <w:rPr>
                <w:rFonts w:hint="eastAsia" w:ascii="宋体" w:hAnsi="宋体" w:cs="宋体"/>
                <w:kern w:val="0"/>
                <w:sz w:val="24"/>
                <w:highlight w:val="none"/>
                <w:lang w:val="zh-CN"/>
              </w:rPr>
              <w:t>通知书前向采购代理机构缴纳</w:t>
            </w:r>
            <w:r>
              <w:rPr>
                <w:rFonts w:hint="eastAsia" w:ascii="宋体" w:hAnsi="宋体" w:cs="宋体"/>
                <w:kern w:val="0"/>
                <w:sz w:val="24"/>
                <w:highlight w:val="none"/>
                <w:lang w:val="en-US" w:eastAsia="zh-CN"/>
              </w:rPr>
              <w:t>预算</w:t>
            </w:r>
            <w:r>
              <w:rPr>
                <w:rFonts w:hint="eastAsia" w:ascii="宋体" w:hAnsi="宋体" w:cs="宋体"/>
                <w:kern w:val="0"/>
                <w:sz w:val="24"/>
                <w:highlight w:val="none"/>
                <w:lang w:val="zh-CN"/>
              </w:rPr>
              <w:t>金额</w:t>
            </w:r>
            <w:r>
              <w:rPr>
                <w:rFonts w:hint="eastAsia" w:ascii="宋体" w:hAnsi="宋体" w:cs="宋体"/>
                <w:kern w:val="0"/>
                <w:sz w:val="24"/>
                <w:highlight w:val="none"/>
                <w:lang w:val="en-US" w:eastAsia="zh-CN"/>
              </w:rPr>
              <w:t>的</w:t>
            </w:r>
            <w:r>
              <w:rPr>
                <w:rFonts w:ascii="宋体" w:hAnsi="宋体" w:cs="宋体"/>
                <w:kern w:val="0"/>
                <w:sz w:val="24"/>
                <w:highlight w:val="none"/>
                <w:lang w:val="zh-CN"/>
              </w:rPr>
              <w:t>1.5%</w:t>
            </w:r>
            <w:r>
              <w:rPr>
                <w:rFonts w:hint="eastAsia" w:ascii="宋体" w:hAnsi="宋体" w:cs="宋体"/>
                <w:kern w:val="0"/>
                <w:sz w:val="24"/>
                <w:highlight w:val="none"/>
                <w:lang w:val="en-US" w:eastAsia="zh-CN"/>
              </w:rPr>
              <w:t>*80%</w:t>
            </w:r>
            <w:r>
              <w:rPr>
                <w:rFonts w:hint="eastAsia" w:ascii="宋体" w:hAnsi="宋体" w:cs="宋体"/>
                <w:kern w:val="0"/>
                <w:sz w:val="24"/>
                <w:highlight w:val="none"/>
                <w:lang w:val="zh-CN"/>
              </w:rPr>
              <w:t>。</w:t>
            </w:r>
          </w:p>
          <w:p w14:paraId="63F00ADA">
            <w:pPr>
              <w:widowControl/>
              <w:spacing w:line="320" w:lineRule="exact"/>
              <w:ind w:firstLine="0" w:firstLineChars="0"/>
              <w:rPr>
                <w:rFonts w:ascii="宋体" w:hAnsi="宋体"/>
              </w:rPr>
            </w:pPr>
            <w:r>
              <w:rPr>
                <w:rFonts w:hint="eastAsia" w:ascii="宋体" w:hAnsi="宋体"/>
              </w:rPr>
              <w:t xml:space="preserve">账户：青海浩驰招标代理有限公司  </w:t>
            </w:r>
          </w:p>
          <w:p w14:paraId="5329F387">
            <w:pPr>
              <w:autoSpaceDE w:val="0"/>
              <w:autoSpaceDN w:val="0"/>
              <w:spacing w:line="240" w:lineRule="atLeast"/>
              <w:ind w:firstLine="0" w:firstLineChars="0"/>
              <w:rPr>
                <w:rFonts w:ascii="宋体" w:hAnsi="宋体" w:cs="宋体"/>
                <w:kern w:val="0"/>
                <w:lang w:val="zh-CN"/>
              </w:rPr>
            </w:pPr>
            <w:r>
              <w:rPr>
                <w:rFonts w:hint="eastAsia" w:ascii="宋体" w:hAnsi="宋体" w:cs="宋体"/>
                <w:kern w:val="0"/>
                <w:lang w:val="zh-CN"/>
              </w:rPr>
              <w:t>开 户 行：兴业银行股份有限公司西宁分行</w:t>
            </w:r>
          </w:p>
          <w:p w14:paraId="7ABE7FC3">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银行账号：</w:t>
            </w:r>
            <w:r>
              <w:rPr>
                <w:rFonts w:hint="eastAsia" w:ascii="宋体" w:hAnsi="宋体"/>
              </w:rPr>
              <w:t>632010100100197890</w:t>
            </w:r>
          </w:p>
        </w:tc>
      </w:tr>
      <w:tr w14:paraId="212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03FD64F">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838" w:type="dxa"/>
          </w:tcPr>
          <w:p w14:paraId="017C6C2E">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w:t>
            </w:r>
            <w:r>
              <w:rPr>
                <w:rFonts w:hint="eastAsia" w:ascii="宋体" w:hAnsi="宋体" w:cs="宋体"/>
                <w:kern w:val="0"/>
                <w:lang w:val="en-US" w:eastAsia="zh-CN"/>
              </w:rPr>
              <w:t>成交</w:t>
            </w:r>
            <w:r>
              <w:rPr>
                <w:rFonts w:hint="eastAsia" w:ascii="宋体" w:hAnsi="宋体" w:cs="宋体"/>
                <w:kern w:val="0"/>
                <w:lang w:val="zh-CN"/>
              </w:rPr>
              <w:t>通知书发出之日起</w:t>
            </w:r>
            <w:r>
              <w:rPr>
                <w:rFonts w:ascii="宋体" w:hAnsi="宋体" w:cs="Calibri"/>
                <w:kern w:val="0"/>
              </w:rPr>
              <w:t>30</w:t>
            </w:r>
            <w:r>
              <w:rPr>
                <w:rFonts w:hint="eastAsia" w:ascii="宋体" w:hAnsi="宋体" w:cs="宋体"/>
                <w:kern w:val="0"/>
                <w:lang w:val="zh-CN"/>
              </w:rPr>
              <w:t>日内与采购人签订合同。</w:t>
            </w:r>
          </w:p>
        </w:tc>
      </w:tr>
      <w:tr w14:paraId="32BF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BEFE022">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838" w:type="dxa"/>
          </w:tcPr>
          <w:p w14:paraId="3CE461FD">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14:paraId="211276F6">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两</w:t>
            </w:r>
            <w:r>
              <w:rPr>
                <w:rFonts w:hint="eastAsia" w:ascii="宋体" w:hAnsi="宋体" w:cs="宋体"/>
                <w:kern w:val="0"/>
                <w:lang w:val="zh-CN"/>
              </w:rPr>
              <w:t>份原件备案。</w:t>
            </w:r>
          </w:p>
        </w:tc>
      </w:tr>
      <w:tr w14:paraId="7B73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7D0C4790">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838" w:type="dxa"/>
          </w:tcPr>
          <w:p w14:paraId="014CF279">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14:paraId="5F24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5750D6F4">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838" w:type="dxa"/>
          </w:tcPr>
          <w:p w14:paraId="17CB1A16">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1、本次项目招标采用线上进行，线上电子加密响应文件必须在响应文件递交截止时间前上传至电子开评标系统；</w:t>
            </w:r>
          </w:p>
          <w:p w14:paraId="64C671CD">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2、线上电子化开评标系统操作及办理CA锁等相关事宜请咨询政采云：咨询电话：</w:t>
            </w:r>
            <w:r>
              <w:rPr>
                <w:rFonts w:hint="eastAsia" w:hAnsi="宋体" w:cs="宋体"/>
                <w:b w:val="0"/>
                <w:bCs w:val="0"/>
                <w:kern w:val="0"/>
              </w:rPr>
              <w:t>95763</w:t>
            </w:r>
            <w:r>
              <w:rPr>
                <w:rFonts w:hint="eastAsia" w:ascii="宋体" w:hAnsi="宋体" w:cs="宋体"/>
                <w:b w:val="0"/>
                <w:bCs w:val="0"/>
                <w:kern w:val="0"/>
                <w:lang w:val="zh-CN"/>
              </w:rPr>
              <w:t>。</w:t>
            </w:r>
          </w:p>
          <w:p w14:paraId="34F2B239">
            <w:pPr>
              <w:autoSpaceDE w:val="0"/>
              <w:autoSpaceDN w:val="0"/>
              <w:ind w:firstLine="0" w:firstLineChars="0"/>
              <w:rPr>
                <w:rFonts w:ascii="宋体" w:hAnsi="宋体" w:cs="宋体"/>
                <w:b w:val="0"/>
                <w:bCs w:val="0"/>
                <w:kern w:val="0"/>
                <w:lang w:val="zh-CN"/>
              </w:rPr>
            </w:pPr>
            <w:r>
              <w:rPr>
                <w:rFonts w:hint="eastAsia" w:ascii="宋体" w:hAnsi="宋体" w:cs="宋体"/>
                <w:b w:val="0"/>
                <w:bCs w:val="0"/>
                <w:kern w:val="0"/>
                <w:lang w:val="zh-CN"/>
              </w:rPr>
              <w:t>3、线上CA：PC咨询网址（可及时反馈问题截图，让客服快速定位问题）:http://tseal.cn/k.html，咨询电话：95763。</w:t>
            </w:r>
          </w:p>
          <w:p w14:paraId="20CE3E79">
            <w:pPr>
              <w:autoSpaceDE w:val="0"/>
              <w:autoSpaceDN w:val="0"/>
              <w:adjustRightInd w:val="0"/>
              <w:ind w:firstLine="0" w:firstLineChars="0"/>
              <w:jc w:val="left"/>
              <w:rPr>
                <w:rFonts w:hint="eastAsia" w:ascii="宋体" w:cs="宋体"/>
                <w:b w:val="0"/>
                <w:bCs w:val="0"/>
                <w:kern w:val="0"/>
              </w:rPr>
            </w:pPr>
            <w:r>
              <w:rPr>
                <w:rFonts w:hint="eastAsia" w:ascii="宋体" w:hAnsi="宋体" w:cs="宋体"/>
                <w:b w:val="0"/>
                <w:bCs w:val="0"/>
                <w:kern w:val="0"/>
              </w:rPr>
              <w:t>4、</w:t>
            </w:r>
            <w:r>
              <w:rPr>
                <w:rFonts w:hint="eastAsia" w:ascii="宋体" w:hAnsi="宋体" w:cs="宋体"/>
                <w:b w:val="0"/>
                <w:bCs w:val="0"/>
                <w:kern w:val="0"/>
                <w:lang w:val="zh-CN"/>
              </w:rPr>
              <w:t>公示网址</w:t>
            </w:r>
            <w:r>
              <w:rPr>
                <w:rFonts w:hint="eastAsia" w:ascii="宋体" w:hAnsi="宋体" w:cs="宋体"/>
                <w:b w:val="0"/>
                <w:bCs w:val="0"/>
                <w:kern w:val="0"/>
              </w:rPr>
              <w:t>：</w:t>
            </w:r>
            <w:r>
              <w:rPr>
                <w:rFonts w:hint="eastAsia" w:ascii="宋体" w:cs="宋体"/>
                <w:b w:val="0"/>
                <w:bCs w:val="0"/>
                <w:kern w:val="0"/>
                <w:lang w:val="zh-CN"/>
              </w:rPr>
              <w:t>青海政府采购网</w:t>
            </w:r>
            <w:r>
              <w:rPr>
                <w:rFonts w:hint="eastAsia" w:ascii="宋体" w:cs="宋体"/>
                <w:b w:val="0"/>
                <w:bCs w:val="0"/>
                <w:kern w:val="0"/>
              </w:rPr>
              <w:t>（http://www.ccgp-qinghai.gov.cn/home.html）</w:t>
            </w:r>
          </w:p>
          <w:p w14:paraId="5FD1E570">
            <w:pPr>
              <w:autoSpaceDE w:val="0"/>
              <w:autoSpaceDN w:val="0"/>
              <w:adjustRightInd w:val="0"/>
              <w:spacing w:line="320" w:lineRule="exact"/>
              <w:ind w:firstLine="0" w:firstLineChars="0"/>
              <w:jc w:val="left"/>
              <w:rPr>
                <w:rFonts w:hint="eastAsia" w:ascii="宋体" w:cs="宋体"/>
                <w:b/>
                <w:bCs/>
                <w:kern w:val="0"/>
              </w:rPr>
            </w:pPr>
            <w:r>
              <w:rPr>
                <w:rFonts w:hint="eastAsia" w:ascii="宋体" w:hAnsi="宋体" w:eastAsia="宋体" w:cs="宋体"/>
                <w:b/>
                <w:bCs/>
                <w:kern w:val="0"/>
                <w:sz w:val="24"/>
                <w:szCs w:val="24"/>
                <w:highlight w:val="none"/>
                <w:lang w:val="en-US" w:eastAsia="zh-CN" w:bidi="ar-SA"/>
              </w:rPr>
              <w:t>5、每个投标单位可以投报一个或多个包，但每个投标单位最终只能中一个包。得分由高从低排序，如有排序相同的包，按照大包优先原则评定中标人。</w:t>
            </w:r>
          </w:p>
        </w:tc>
      </w:tr>
      <w:tr w14:paraId="72E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376" w:type="dxa"/>
            <w:vAlign w:val="center"/>
          </w:tcPr>
          <w:p w14:paraId="6E2AE40F">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采购单位及联系人</w:t>
            </w:r>
          </w:p>
        </w:tc>
        <w:tc>
          <w:tcPr>
            <w:tcW w:w="6838" w:type="dxa"/>
            <w:vAlign w:val="center"/>
          </w:tcPr>
          <w:p w14:paraId="41691445">
            <w:pPr>
              <w:spacing w:line="36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采购人：西宁植物园</w:t>
            </w:r>
          </w:p>
          <w:p w14:paraId="77528688">
            <w:pPr>
              <w:widowControl/>
              <w:spacing w:line="240" w:lineRule="auto"/>
              <w:ind w:firstLine="0" w:firstLineChars="0"/>
              <w:rPr>
                <w:rFonts w:hint="eastAsia" w:ascii="宋体" w:hAnsi="宋体" w:cs="宋体"/>
                <w:color w:val="000000"/>
                <w:highlight w:val="none"/>
                <w:lang w:val="zh-CN"/>
              </w:rPr>
            </w:pPr>
            <w:r>
              <w:rPr>
                <w:rFonts w:hint="eastAsia" w:ascii="宋体" w:hAnsi="宋体" w:cs="宋体"/>
                <w:kern w:val="0"/>
                <w:lang w:val="zh-CN"/>
              </w:rPr>
              <w:t>联系人：</w:t>
            </w:r>
            <w:r>
              <w:rPr>
                <w:rFonts w:hint="eastAsia" w:ascii="宋体" w:hAnsi="宋体" w:cs="宋体"/>
                <w:color w:val="000000"/>
                <w:highlight w:val="none"/>
                <w:lang w:val="en-US" w:eastAsia="zh-CN"/>
              </w:rPr>
              <w:t xml:space="preserve">张老师   </w:t>
            </w:r>
            <w:r>
              <w:rPr>
                <w:rFonts w:hint="eastAsia" w:ascii="宋体" w:hAnsi="宋体" w:cs="宋体"/>
                <w:color w:val="000000"/>
                <w:highlight w:val="none"/>
              </w:rPr>
              <w:t xml:space="preserve"> </w:t>
            </w:r>
            <w:r>
              <w:rPr>
                <w:rFonts w:hint="eastAsia" w:ascii="宋体" w:hAnsi="宋体" w:cs="宋体"/>
                <w:color w:val="000000"/>
                <w:highlight w:val="none"/>
                <w:lang w:val="zh-CN"/>
              </w:rPr>
              <w:t xml:space="preserve">    </w:t>
            </w:r>
          </w:p>
          <w:p w14:paraId="1AC554B6">
            <w:pPr>
              <w:widowControl/>
              <w:spacing w:line="240" w:lineRule="auto"/>
              <w:ind w:firstLine="0" w:firstLineChars="0"/>
              <w:rPr>
                <w:rFonts w:hint="eastAsia" w:ascii="宋体" w:hAnsi="宋体" w:cs="宋体"/>
                <w:color w:val="000000"/>
                <w:highlight w:val="none"/>
                <w:lang w:val="en-US" w:eastAsia="zh-CN"/>
              </w:rPr>
            </w:pPr>
            <w:r>
              <w:rPr>
                <w:rFonts w:hint="eastAsia" w:ascii="宋体" w:hAnsi="宋体" w:cs="宋体"/>
                <w:color w:val="000000"/>
                <w:highlight w:val="none"/>
                <w:lang w:val="zh-CN"/>
              </w:rPr>
              <w:t>联系电话：</w:t>
            </w:r>
            <w:r>
              <w:rPr>
                <w:rFonts w:hint="eastAsia" w:ascii="宋体" w:hAnsi="宋体" w:cs="宋体"/>
                <w:color w:val="000000"/>
                <w:highlight w:val="none"/>
                <w:lang w:val="en-US" w:eastAsia="zh-CN"/>
              </w:rPr>
              <w:t xml:space="preserve">0971-6143563   </w:t>
            </w:r>
          </w:p>
          <w:p w14:paraId="3ACB2DC6">
            <w:pPr>
              <w:widowControl/>
              <w:spacing w:line="240" w:lineRule="auto"/>
              <w:ind w:firstLine="0" w:firstLineChars="0"/>
              <w:rPr>
                <w:rFonts w:ascii="宋体" w:hAnsi="宋体" w:cs="宋体"/>
                <w:kern w:val="0"/>
                <w:highlight w:val="none"/>
              </w:rPr>
            </w:pPr>
            <w:r>
              <w:rPr>
                <w:rFonts w:hint="eastAsia" w:ascii="宋体" w:hAnsi="宋体" w:cs="宋体"/>
                <w:color w:val="000000"/>
                <w:highlight w:val="none"/>
                <w:lang w:val="zh-CN"/>
              </w:rPr>
              <w:t>联系地址：</w:t>
            </w:r>
            <w:r>
              <w:rPr>
                <w:rFonts w:hint="eastAsia" w:ascii="宋体" w:hAnsi="宋体" w:cs="宋体"/>
                <w:kern w:val="0"/>
                <w:sz w:val="24"/>
                <w:highlight w:val="none"/>
                <w:lang w:val="zh-CN"/>
              </w:rPr>
              <w:t>青海省西宁市城西区西山三巷5号</w:t>
            </w:r>
          </w:p>
        </w:tc>
      </w:tr>
      <w:tr w14:paraId="5E2A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24AD7F5">
            <w:pPr>
              <w:widowControl/>
              <w:spacing w:line="320" w:lineRule="exact"/>
              <w:ind w:firstLine="0" w:firstLineChars="0"/>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838" w:type="dxa"/>
            <w:vAlign w:val="center"/>
          </w:tcPr>
          <w:p w14:paraId="199A8AB9">
            <w:pPr>
              <w:autoSpaceDE w:val="0"/>
              <w:autoSpaceDN w:val="0"/>
              <w:ind w:firstLine="0" w:firstLineChars="0"/>
              <w:rPr>
                <w:rFonts w:ascii="宋体" w:hAnsi="宋体" w:cs="宋体"/>
                <w:kern w:val="0"/>
                <w:lang w:val="zh-CN"/>
              </w:rPr>
            </w:pPr>
            <w:r>
              <w:rPr>
                <w:rFonts w:hint="eastAsia" w:ascii="宋体" w:hAnsi="宋体" w:cs="宋体"/>
                <w:kern w:val="0"/>
                <w:lang w:val="zh-CN"/>
              </w:rPr>
              <w:t>青海浩驰招标代理有限公司</w:t>
            </w:r>
          </w:p>
          <w:p w14:paraId="77115679">
            <w:pPr>
              <w:widowControl/>
              <w:ind w:firstLine="0" w:firstLineChars="0"/>
              <w:rPr>
                <w:rFonts w:ascii="宋体" w:hAnsi="宋体" w:cs="宋体"/>
                <w:kern w:val="0"/>
                <w:lang w:val="zh-CN"/>
              </w:rPr>
            </w:pPr>
            <w:r>
              <w:rPr>
                <w:rFonts w:hint="eastAsia" w:ascii="宋体" w:hAnsi="宋体" w:cs="宋体"/>
                <w:kern w:val="0"/>
                <w:lang w:val="zh-CN"/>
              </w:rPr>
              <w:t>联系人：李女士、祁先生</w:t>
            </w:r>
          </w:p>
          <w:p w14:paraId="37440307">
            <w:pPr>
              <w:widowControl/>
              <w:ind w:firstLine="0" w:firstLineChars="0"/>
              <w:rPr>
                <w:rFonts w:ascii="宋体" w:hAnsi="宋体" w:cs="宋体"/>
                <w:kern w:val="0"/>
                <w:lang w:val="zh-CN"/>
              </w:rPr>
            </w:pPr>
            <w:r>
              <w:rPr>
                <w:rFonts w:hint="eastAsia" w:ascii="宋体" w:hAnsi="宋体" w:cs="宋体"/>
                <w:kern w:val="0"/>
                <w:lang w:val="zh-CN"/>
              </w:rPr>
              <w:t>联系电话：18297214971、15500502874</w:t>
            </w:r>
          </w:p>
          <w:p w14:paraId="0E93ED88">
            <w:pPr>
              <w:widowControl/>
              <w:ind w:firstLine="0" w:firstLineChars="0"/>
              <w:rPr>
                <w:rFonts w:ascii="宋体" w:hAnsi="宋体" w:cs="宋体"/>
                <w:kern w:val="0"/>
                <w:lang w:val="zh-CN"/>
              </w:rPr>
            </w:pPr>
            <w:r>
              <w:rPr>
                <w:rFonts w:hint="eastAsia" w:ascii="宋体" w:hAnsi="宋体" w:cs="宋体"/>
                <w:kern w:val="0"/>
                <w:lang w:val="zh-CN"/>
              </w:rPr>
              <w:t>电子邮箱：</w:t>
            </w:r>
            <w:r>
              <w:fldChar w:fldCharType="begin"/>
            </w:r>
            <w:r>
              <w:instrText xml:space="preserve"> HYPERLINK "mailto:740545637@qq.com" </w:instrText>
            </w:r>
            <w:r>
              <w:fldChar w:fldCharType="separate"/>
            </w:r>
            <w:r>
              <w:rPr>
                <w:rFonts w:hint="eastAsia"/>
              </w:rPr>
              <w:t>qhhczb11</w:t>
            </w:r>
            <w:r>
              <w:rPr>
                <w:rStyle w:val="72"/>
                <w:rFonts w:hint="eastAsia" w:ascii="宋体" w:hAnsi="宋体" w:cs="宋体"/>
                <w:color w:val="auto"/>
                <w:kern w:val="0"/>
                <w:lang w:val="zh-CN"/>
              </w:rPr>
              <w:t>@</w:t>
            </w:r>
            <w:r>
              <w:rPr>
                <w:rStyle w:val="72"/>
                <w:rFonts w:hint="eastAsia" w:ascii="宋体" w:hAnsi="宋体" w:cs="宋体"/>
                <w:color w:val="auto"/>
                <w:kern w:val="0"/>
              </w:rPr>
              <w:t>163</w:t>
            </w:r>
            <w:r>
              <w:rPr>
                <w:rStyle w:val="72"/>
                <w:rFonts w:hint="eastAsia" w:ascii="宋体" w:hAnsi="宋体" w:cs="宋体"/>
                <w:color w:val="auto"/>
                <w:kern w:val="0"/>
                <w:lang w:val="zh-CN"/>
              </w:rPr>
              <w:t>.com</w:t>
            </w:r>
            <w:r>
              <w:rPr>
                <w:rStyle w:val="72"/>
                <w:rFonts w:hint="eastAsia" w:ascii="宋体" w:hAnsi="宋体" w:cs="宋体"/>
                <w:color w:val="auto"/>
                <w:kern w:val="0"/>
                <w:lang w:val="zh-CN"/>
              </w:rPr>
              <w:fldChar w:fldCharType="end"/>
            </w:r>
          </w:p>
          <w:p w14:paraId="7BF6542F">
            <w:pPr>
              <w:widowControl/>
              <w:spacing w:line="240" w:lineRule="auto"/>
              <w:ind w:firstLine="0" w:firstLineChars="0"/>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青海省西宁市城西区西关大街130号唐道637唐府公寓A座13</w:t>
            </w:r>
            <w:r>
              <w:rPr>
                <w:rFonts w:hint="eastAsia" w:ascii="宋体" w:hAnsi="宋体" w:cs="宋体"/>
                <w:kern w:val="0"/>
                <w:lang w:val="en-US" w:eastAsia="zh-CN"/>
              </w:rPr>
              <w:t>B</w:t>
            </w:r>
            <w:r>
              <w:rPr>
                <w:rFonts w:hint="eastAsia" w:ascii="宋体" w:hAnsi="宋体" w:cs="宋体"/>
                <w:kern w:val="0"/>
                <w:lang w:val="zh-CN"/>
              </w:rPr>
              <w:t>-</w:t>
            </w:r>
            <w:r>
              <w:rPr>
                <w:rFonts w:hint="eastAsia" w:ascii="宋体" w:hAnsi="宋体" w:cs="宋体"/>
                <w:kern w:val="0"/>
                <w:lang w:val="en-US" w:eastAsia="zh-CN"/>
              </w:rPr>
              <w:t>11</w:t>
            </w:r>
            <w:r>
              <w:rPr>
                <w:rFonts w:hint="eastAsia" w:ascii="宋体" w:hAnsi="宋体" w:cs="宋体"/>
                <w:kern w:val="0"/>
                <w:lang w:val="zh-CN"/>
              </w:rPr>
              <w:t>33</w:t>
            </w:r>
            <w:r>
              <w:rPr>
                <w:rFonts w:hint="eastAsia" w:ascii="宋体" w:hAnsi="宋体" w:cs="宋体"/>
                <w:kern w:val="0"/>
                <w:lang w:val="en-US" w:eastAsia="zh-CN"/>
              </w:rPr>
              <w:t>4</w:t>
            </w:r>
            <w:r>
              <w:rPr>
                <w:rFonts w:hint="eastAsia" w:ascii="宋体" w:hAnsi="宋体" w:cs="宋体"/>
                <w:kern w:val="0"/>
                <w:lang w:val="zh-CN"/>
              </w:rPr>
              <w:t>室</w:t>
            </w:r>
          </w:p>
        </w:tc>
      </w:tr>
      <w:tr w14:paraId="040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56F5AEC">
            <w:pPr>
              <w:widowControl/>
              <w:spacing w:line="32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838" w:type="dxa"/>
            <w:vAlign w:val="center"/>
          </w:tcPr>
          <w:p w14:paraId="521650BA">
            <w:pPr>
              <w:autoSpaceDE w:val="0"/>
              <w:autoSpaceDN w:val="0"/>
              <w:ind w:left="0" w:leftChars="0" w:firstLine="0" w:firstLineChars="0"/>
              <w:rPr>
                <w:rFonts w:ascii="宋体" w:cs="宋体"/>
                <w:kern w:val="0"/>
                <w:sz w:val="24"/>
              </w:rPr>
            </w:pPr>
            <w:r>
              <w:rPr>
                <w:rFonts w:hint="eastAsia" w:ascii="宋体" w:hAnsi="宋体" w:cs="宋体"/>
                <w:kern w:val="0"/>
                <w:sz w:val="24"/>
              </w:rPr>
              <w:t>监督单位：西宁市财政局</w:t>
            </w:r>
            <w:r>
              <w:rPr>
                <w:rFonts w:ascii="宋体" w:hAnsi="宋体" w:cs="宋体"/>
                <w:kern w:val="0"/>
                <w:sz w:val="24"/>
              </w:rPr>
              <w:t xml:space="preserve">   </w:t>
            </w:r>
          </w:p>
          <w:p w14:paraId="1D7470C3">
            <w:pPr>
              <w:widowControl/>
              <w:spacing w:line="320" w:lineRule="exact"/>
              <w:ind w:firstLine="0" w:firstLineChars="0"/>
              <w:rPr>
                <w:rFonts w:ascii="宋体" w:hAnsi="宋体" w:cs="宋体"/>
                <w:kern w:val="0"/>
              </w:rPr>
            </w:pPr>
            <w:r>
              <w:rPr>
                <w:rFonts w:hint="eastAsia" w:ascii="宋体" w:hAnsi="宋体" w:cs="宋体"/>
                <w:kern w:val="0"/>
                <w:sz w:val="24"/>
              </w:rPr>
              <w:t>联系电话：0971-6304026</w:t>
            </w:r>
          </w:p>
        </w:tc>
      </w:tr>
    </w:tbl>
    <w:p w14:paraId="371C180D">
      <w:pPr>
        <w:pStyle w:val="26"/>
        <w:ind w:left="0" w:leftChars="0" w:firstLine="0" w:firstLineChars="0"/>
      </w:pPr>
      <w:bookmarkStart w:id="2" w:name="_Toc376936727"/>
    </w:p>
    <w:p w14:paraId="25084007">
      <w:pPr>
        <w:pStyle w:val="26"/>
      </w:pPr>
    </w:p>
    <w:p w14:paraId="1BC64B70">
      <w:pPr>
        <w:keepNext/>
        <w:keepLines/>
        <w:widowControl/>
        <w:snapToGrid w:val="0"/>
        <w:spacing w:line="400" w:lineRule="atLeast"/>
        <w:ind w:firstLine="0" w:firstLineChars="0"/>
        <w:jc w:val="center"/>
        <w:outlineLvl w:val="0"/>
        <w:rPr>
          <w:rFonts w:ascii="宋体"/>
          <w:b/>
          <w:kern w:val="28"/>
          <w:sz w:val="36"/>
          <w:szCs w:val="20"/>
        </w:rPr>
      </w:pPr>
      <w:bookmarkStart w:id="3" w:name="_Toc30942"/>
      <w:r>
        <w:rPr>
          <w:rFonts w:hint="eastAsia" w:ascii="宋体"/>
          <w:b/>
          <w:kern w:val="28"/>
          <w:sz w:val="36"/>
          <w:szCs w:val="20"/>
        </w:rPr>
        <w:t>第二部分  投标人须知</w:t>
      </w:r>
      <w:bookmarkEnd w:id="2"/>
      <w:bookmarkEnd w:id="3"/>
      <w:bookmarkStart w:id="4" w:name="_Toc325725997"/>
    </w:p>
    <w:p w14:paraId="4D50255E">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5" w:name="_Toc20484"/>
      <w:bookmarkStart w:id="6" w:name="_Toc376936728"/>
      <w:r>
        <w:rPr>
          <w:rFonts w:hint="eastAsia" w:ascii="宋体" w:hAnsi="宋体"/>
          <w:b/>
          <w:bCs/>
          <w:kern w:val="0"/>
          <w:sz w:val="36"/>
          <w:szCs w:val="36"/>
        </w:rPr>
        <w:t>一、说  明</w:t>
      </w:r>
      <w:bookmarkEnd w:id="4"/>
      <w:bookmarkEnd w:id="5"/>
      <w:bookmarkEnd w:id="6"/>
    </w:p>
    <w:p w14:paraId="00B6C3A0">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23028"/>
      <w:bookmarkStart w:id="8" w:name="_Toc325725998"/>
      <w:bookmarkStart w:id="9" w:name="_Toc376936729"/>
      <w:r>
        <w:rPr>
          <w:rFonts w:hint="eastAsia" w:ascii="宋体" w:hAnsi="宋体"/>
          <w:b/>
          <w:bCs/>
          <w:kern w:val="0"/>
          <w:sz w:val="27"/>
          <w:szCs w:val="27"/>
        </w:rPr>
        <w:t>1.适用范围</w:t>
      </w:r>
      <w:bookmarkEnd w:id="7"/>
      <w:bookmarkEnd w:id="8"/>
      <w:bookmarkEnd w:id="9"/>
    </w:p>
    <w:p w14:paraId="0BB348E0">
      <w:pPr>
        <w:tabs>
          <w:tab w:val="left" w:pos="840"/>
        </w:tabs>
        <w:ind w:firstLine="360" w:firstLineChars="150"/>
        <w:rPr>
          <w:rFonts w:ascii="宋体" w:hAnsi="宋体"/>
          <w:color w:val="000000"/>
        </w:rPr>
      </w:pPr>
      <w:r>
        <w:rPr>
          <w:rFonts w:hint="eastAsia" w:ascii="宋体" w:hAnsi="宋体"/>
          <w:color w:val="000000"/>
        </w:rPr>
        <w:t>1.1本次采购依据</w:t>
      </w:r>
      <w:r>
        <w:rPr>
          <w:rFonts w:hint="eastAsia" w:ascii="宋体" w:hAnsi="宋体" w:cs="宋体"/>
          <w:kern w:val="0"/>
        </w:rPr>
        <w:t>财政</w:t>
      </w:r>
      <w:r>
        <w:rPr>
          <w:rFonts w:hint="eastAsia" w:ascii="宋体" w:hAnsi="宋体"/>
          <w:color w:val="000000"/>
        </w:rPr>
        <w:t>下达的采购计划，仅适用于本竞争性磋商文件（以下简称“磋商文件”）中所叙述的项目。</w:t>
      </w:r>
    </w:p>
    <w:p w14:paraId="3788945A">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19690"/>
      <w:bookmarkStart w:id="12" w:name="_Toc325725999"/>
      <w:r>
        <w:rPr>
          <w:rFonts w:hint="eastAsia" w:ascii="宋体" w:hAnsi="宋体"/>
          <w:b/>
          <w:bCs/>
          <w:kern w:val="0"/>
          <w:sz w:val="27"/>
          <w:szCs w:val="27"/>
        </w:rPr>
        <w:t>2.采购方式、合格的投标人</w:t>
      </w:r>
      <w:bookmarkEnd w:id="10"/>
      <w:bookmarkEnd w:id="11"/>
      <w:bookmarkEnd w:id="12"/>
    </w:p>
    <w:p w14:paraId="1CF2CC03">
      <w:pPr>
        <w:tabs>
          <w:tab w:val="left" w:pos="840"/>
        </w:tabs>
        <w:ind w:firstLine="360" w:firstLineChars="150"/>
        <w:rPr>
          <w:rFonts w:ascii="宋体" w:hAnsi="宋体"/>
          <w:color w:val="000000"/>
        </w:rPr>
      </w:pPr>
      <w:r>
        <w:rPr>
          <w:rFonts w:hint="eastAsia" w:ascii="宋体" w:hAnsi="宋体"/>
          <w:color w:val="000000"/>
        </w:rPr>
        <w:t>2.1本次采购采取竞争性磋商方式。</w:t>
      </w:r>
    </w:p>
    <w:p w14:paraId="1CA288A0">
      <w:pPr>
        <w:tabs>
          <w:tab w:val="left" w:pos="840"/>
        </w:tabs>
        <w:ind w:firstLine="360" w:firstLineChars="150"/>
        <w:rPr>
          <w:rFonts w:ascii="宋体" w:hAnsi="宋体"/>
          <w:color w:val="000000"/>
        </w:rPr>
      </w:pPr>
      <w:r>
        <w:rPr>
          <w:rFonts w:hint="eastAsia" w:ascii="宋体" w:hAnsi="宋体"/>
          <w:color w:val="000000"/>
        </w:rPr>
        <w:t>2.2合格的投标人：详见第一部分投标人须知前附表“供应商资格条件”。</w:t>
      </w:r>
    </w:p>
    <w:p w14:paraId="393F6732">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25726000"/>
      <w:bookmarkStart w:id="14" w:name="_Toc376936731"/>
      <w:bookmarkStart w:id="15" w:name="_Toc17637"/>
      <w:r>
        <w:rPr>
          <w:rFonts w:hint="eastAsia" w:ascii="宋体" w:hAnsi="宋体"/>
          <w:b/>
          <w:bCs/>
          <w:kern w:val="0"/>
          <w:sz w:val="27"/>
          <w:szCs w:val="27"/>
        </w:rPr>
        <w:t>3.磋商费用</w:t>
      </w:r>
      <w:bookmarkEnd w:id="13"/>
      <w:bookmarkEnd w:id="14"/>
      <w:bookmarkEnd w:id="15"/>
    </w:p>
    <w:p w14:paraId="25B2C937">
      <w:pPr>
        <w:tabs>
          <w:tab w:val="left" w:pos="840"/>
        </w:tabs>
        <w:ind w:firstLine="360" w:firstLineChars="150"/>
        <w:rPr>
          <w:rFonts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14:paraId="0DB14259">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6" w:name="_Toc8404"/>
      <w:bookmarkStart w:id="17" w:name="_Toc325726001"/>
      <w:bookmarkStart w:id="18" w:name="_Toc376936732"/>
      <w:r>
        <w:rPr>
          <w:rFonts w:hint="eastAsia" w:ascii="宋体" w:hAnsi="宋体"/>
          <w:b/>
          <w:bCs/>
          <w:kern w:val="0"/>
          <w:sz w:val="36"/>
          <w:szCs w:val="36"/>
        </w:rPr>
        <w:t>二、磋商文件说明</w:t>
      </w:r>
      <w:bookmarkEnd w:id="16"/>
      <w:bookmarkEnd w:id="17"/>
      <w:bookmarkEnd w:id="18"/>
    </w:p>
    <w:p w14:paraId="5970BA88">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24088"/>
      <w:bookmarkStart w:id="20" w:name="_Toc325726002"/>
      <w:bookmarkStart w:id="21" w:name="_Toc376936733"/>
      <w:r>
        <w:rPr>
          <w:rFonts w:hint="eastAsia" w:ascii="宋体" w:hAnsi="宋体"/>
          <w:b/>
          <w:bCs/>
          <w:kern w:val="0"/>
          <w:sz w:val="27"/>
          <w:szCs w:val="27"/>
        </w:rPr>
        <w:t>4.磋商文件的构成</w:t>
      </w:r>
      <w:bookmarkEnd w:id="19"/>
      <w:bookmarkEnd w:id="20"/>
      <w:bookmarkEnd w:id="21"/>
    </w:p>
    <w:p w14:paraId="0CC99224">
      <w:pPr>
        <w:ind w:firstLine="480"/>
        <w:rPr>
          <w:rFonts w:ascii="宋体" w:hAnsi="宋体"/>
        </w:rPr>
      </w:pPr>
      <w:r>
        <w:rPr>
          <w:rFonts w:hint="eastAsia" w:ascii="宋体" w:hAnsi="宋体"/>
        </w:rPr>
        <w:t>4.1磋商文件包括：</w:t>
      </w:r>
    </w:p>
    <w:p w14:paraId="3F7334B6">
      <w:pPr>
        <w:ind w:firstLine="480"/>
        <w:rPr>
          <w:rFonts w:ascii="宋体" w:hAnsi="宋体"/>
        </w:rPr>
      </w:pPr>
      <w:r>
        <w:rPr>
          <w:rFonts w:hint="eastAsia" w:ascii="宋体" w:hAnsi="宋体"/>
        </w:rPr>
        <w:t>（1）投标人须知前附表</w:t>
      </w:r>
    </w:p>
    <w:p w14:paraId="091C8057">
      <w:pPr>
        <w:ind w:firstLine="480"/>
        <w:rPr>
          <w:rFonts w:ascii="宋体" w:hAnsi="宋体"/>
        </w:rPr>
      </w:pPr>
      <w:r>
        <w:rPr>
          <w:rFonts w:hint="eastAsia" w:ascii="宋体" w:hAnsi="宋体"/>
        </w:rPr>
        <w:t>（2）投标人须知</w:t>
      </w:r>
    </w:p>
    <w:p w14:paraId="6BF4488E">
      <w:pPr>
        <w:ind w:firstLine="480"/>
        <w:rPr>
          <w:rFonts w:ascii="宋体" w:hAnsi="宋体"/>
        </w:rPr>
      </w:pPr>
      <w:r>
        <w:rPr>
          <w:rFonts w:hint="eastAsia" w:ascii="宋体" w:hAnsi="宋体"/>
        </w:rPr>
        <w:t>（3）政府采购项目合同书范本</w:t>
      </w:r>
    </w:p>
    <w:p w14:paraId="742CE9D6">
      <w:pPr>
        <w:ind w:firstLine="480"/>
        <w:rPr>
          <w:rFonts w:ascii="宋体" w:hAnsi="宋体"/>
        </w:rPr>
      </w:pPr>
      <w:r>
        <w:rPr>
          <w:rFonts w:hint="eastAsia" w:ascii="宋体" w:hAnsi="宋体"/>
        </w:rPr>
        <w:t>（4）磋商响应文件格式（相关附件）</w:t>
      </w:r>
    </w:p>
    <w:p w14:paraId="10AB3B32">
      <w:pPr>
        <w:ind w:firstLine="480"/>
        <w:rPr>
          <w:rFonts w:ascii="宋体" w:hAnsi="宋体"/>
        </w:rPr>
      </w:pPr>
      <w:r>
        <w:rPr>
          <w:rFonts w:hint="eastAsia" w:ascii="宋体" w:hAnsi="宋体"/>
        </w:rPr>
        <w:t>（5）磋商及采购项目服务要求</w:t>
      </w:r>
    </w:p>
    <w:p w14:paraId="6081AEC6">
      <w:pPr>
        <w:ind w:firstLine="480"/>
        <w:rPr>
          <w:rFonts w:ascii="宋体" w:hAnsi="宋体"/>
        </w:rPr>
      </w:pPr>
      <w:r>
        <w:rPr>
          <w:rFonts w:hint="eastAsia" w:ascii="宋体" w:hAnsi="宋体"/>
        </w:rPr>
        <w:t>（6）磋商过程中发生的澄清、变更和补充文件</w:t>
      </w:r>
    </w:p>
    <w:p w14:paraId="0A747A6A">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14:paraId="4B5098B1">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25726003"/>
      <w:bookmarkStart w:id="23" w:name="_Toc376936734"/>
      <w:bookmarkStart w:id="24" w:name="_Toc743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6039F79C">
      <w:pPr>
        <w:ind w:firstLine="480"/>
        <w:rPr>
          <w:rFonts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，应在获取磋商文件之后以书面形式提出质疑（不接受匿名质疑），采购代理机构在收到供应商的书面质疑后7个工作日内予以答复，并将变更事宜在青海政府采购网上发布公告，告知本项目的所有潜在供应商。</w:t>
      </w:r>
    </w:p>
    <w:p w14:paraId="102ED42E">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32314"/>
      <w:r>
        <w:rPr>
          <w:rFonts w:hint="eastAsia" w:ascii="宋体" w:hAnsi="宋体"/>
          <w:b/>
          <w:bCs/>
          <w:kern w:val="0"/>
          <w:sz w:val="27"/>
          <w:szCs w:val="27"/>
        </w:rPr>
        <w:t>6.磋商文件的澄清、修改</w:t>
      </w:r>
      <w:bookmarkEnd w:id="25"/>
      <w:bookmarkEnd w:id="26"/>
      <w:bookmarkEnd w:id="27"/>
    </w:p>
    <w:p w14:paraId="2CD88D7F">
      <w:pPr>
        <w:spacing w:line="360" w:lineRule="auto"/>
        <w:ind w:firstLine="480"/>
        <w:rPr>
          <w:rFonts w:ascii="宋体"/>
        </w:rPr>
      </w:pPr>
      <w:bookmarkStart w:id="28" w:name="_Toc376936736"/>
      <w:bookmarkStart w:id="29" w:name="_Toc325726005"/>
      <w:r>
        <w:rPr>
          <w:rFonts w:ascii="宋体" w:hAnsi="宋体"/>
        </w:rPr>
        <w:t xml:space="preserve">6.1 </w:t>
      </w:r>
      <w:r>
        <w:rPr>
          <w:rFonts w:hint="eastAsia" w:ascii="宋体" w:hAnsi="宋体"/>
        </w:rPr>
        <w:t>在投标截止期前，采购代理机构可对磋商文件进行必要的修改或者澄清。</w:t>
      </w:r>
    </w:p>
    <w:p w14:paraId="11864C96">
      <w:pPr>
        <w:spacing w:line="360" w:lineRule="auto"/>
        <w:ind w:firstLine="480"/>
        <w:rPr>
          <w:rFonts w:ascii="宋体"/>
        </w:rPr>
      </w:pPr>
      <w:r>
        <w:rPr>
          <w:rFonts w:ascii="宋体" w:hAnsi="宋体"/>
        </w:rPr>
        <w:t>6.2</w:t>
      </w:r>
      <w:r>
        <w:rPr>
          <w:rFonts w:hint="eastAsia" w:ascii="宋体" w:hAnsi="宋体"/>
        </w:rPr>
        <w:t>澄清或者修改的内容可能影响磋商响应文件编制的，采购人、采购代理机构应当在提交首次响应文件截止时间至少</w:t>
      </w:r>
      <w:r>
        <w:rPr>
          <w:rFonts w:ascii="宋体" w:hAnsi="宋体"/>
        </w:rPr>
        <w:t>5</w:t>
      </w:r>
      <w:r>
        <w:rPr>
          <w:rFonts w:hint="eastAsia" w:ascii="宋体" w:hAnsi="宋体"/>
        </w:rPr>
        <w:t>日前，在青海政府采购网上发布公告；不足</w:t>
      </w:r>
      <w:r>
        <w:rPr>
          <w:rFonts w:ascii="宋体" w:hAnsi="宋体"/>
        </w:rPr>
        <w:t>5</w:t>
      </w:r>
      <w:r>
        <w:rPr>
          <w:rFonts w:hint="eastAsia" w:ascii="宋体" w:hAnsi="宋体"/>
        </w:rPr>
        <w:t>日的，采购人、采购代理机构应当顺延提交首次响应文件截止时间。该澄清或者修改的内容为磋商文件的组成部分。</w:t>
      </w:r>
    </w:p>
    <w:p w14:paraId="02644E75">
      <w:pPr>
        <w:spacing w:line="360" w:lineRule="auto"/>
        <w:ind w:firstLine="480"/>
        <w:rPr>
          <w:rFonts w:ascii="宋体" w:hAns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在投标截止时间前，采购人或采购代理机构可以视采购具体情况，延长投标截止时间和开标时间，并在磋商文件中要求的磋商截止时间和磋商时间的三日前，将变更公告发布在青海政府采购网上。</w:t>
      </w:r>
    </w:p>
    <w:p w14:paraId="24FE7283">
      <w:pPr>
        <w:spacing w:line="360" w:lineRule="auto"/>
        <w:ind w:firstLine="480"/>
        <w:rPr>
          <w:rFonts w:ascii="宋体" w:hAnsi="宋体"/>
        </w:rPr>
      </w:pPr>
      <w:r>
        <w:rPr>
          <w:rFonts w:hint="eastAsia" w:ascii="宋体" w:hAnsi="宋体"/>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43ED1D9E">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30" w:name="_Toc14866"/>
      <w:r>
        <w:rPr>
          <w:rFonts w:hint="eastAsia" w:ascii="宋体" w:hAnsi="宋体"/>
          <w:b/>
          <w:bCs/>
          <w:kern w:val="0"/>
          <w:sz w:val="36"/>
          <w:szCs w:val="36"/>
        </w:rPr>
        <w:t>三、磋商响应文件的编制</w:t>
      </w:r>
      <w:bookmarkEnd w:id="28"/>
      <w:bookmarkEnd w:id="29"/>
      <w:bookmarkEnd w:id="30"/>
    </w:p>
    <w:p w14:paraId="358F86F8">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1717"/>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14:paraId="0F45C966">
      <w:pPr>
        <w:ind w:firstLine="480"/>
        <w:rPr>
          <w:rFonts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14:paraId="4E82475B">
      <w:pPr>
        <w:ind w:firstLine="480"/>
        <w:rPr>
          <w:rFonts w:ascii="宋体" w:hAnsi="宋体"/>
        </w:rPr>
      </w:pPr>
      <w:r>
        <w:rPr>
          <w:rFonts w:hint="eastAsia" w:ascii="宋体" w:hAnsi="宋体"/>
        </w:rPr>
        <w:t>7.2 除磋商文件中另有规定外，磋商响应文件所使用的度量衡单位，均须采用国家法定计量单位。</w:t>
      </w:r>
    </w:p>
    <w:p w14:paraId="5AB77550">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14:paraId="44F4FEB0">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25726007"/>
      <w:bookmarkStart w:id="35" w:name="_Toc23365"/>
      <w:bookmarkStart w:id="36" w:name="_Toc376936738"/>
      <w:r>
        <w:rPr>
          <w:rFonts w:hint="eastAsia" w:ascii="宋体" w:hAnsi="宋体"/>
          <w:b/>
          <w:bCs/>
          <w:kern w:val="0"/>
          <w:sz w:val="27"/>
          <w:szCs w:val="27"/>
        </w:rPr>
        <w:t>8.磋商报价及币种</w:t>
      </w:r>
      <w:bookmarkEnd w:id="34"/>
      <w:bookmarkEnd w:id="35"/>
      <w:bookmarkEnd w:id="36"/>
    </w:p>
    <w:p w14:paraId="45423932">
      <w:pPr>
        <w:spacing w:before="240"/>
        <w:ind w:firstLine="480"/>
        <w:rPr>
          <w:rFonts w:ascii="宋体" w:hAnsi="宋体"/>
        </w:rPr>
      </w:pPr>
      <w:r>
        <w:rPr>
          <w:rFonts w:hint="eastAsia" w:ascii="宋体" w:hAnsi="宋体"/>
        </w:rPr>
        <w:t>8.l磋商报价为总报价。必须包括：服务费、</w:t>
      </w:r>
      <w:r>
        <w:rPr>
          <w:rFonts w:hint="eastAsia" w:ascii="宋体" w:hAnsi="宋体"/>
          <w:lang w:val="en-US" w:eastAsia="zh-CN"/>
        </w:rPr>
        <w:t>招标代理服务费、</w:t>
      </w:r>
      <w:r>
        <w:rPr>
          <w:rFonts w:hint="eastAsia" w:ascii="宋体" w:hAnsi="宋体"/>
        </w:rPr>
        <w:t>税金及其他不可预见费等全部费用。供应商须按“报价一览表”格式填写投标总报价，最终报价不得出现两个或两个以上的报价方案。</w:t>
      </w:r>
    </w:p>
    <w:p w14:paraId="023EBCC5">
      <w:pPr>
        <w:ind w:firstLine="480"/>
        <w:rPr>
          <w:rFonts w:ascii="宋体" w:hAnsi="宋体"/>
        </w:rPr>
      </w:pPr>
      <w:r>
        <w:rPr>
          <w:rFonts w:hint="eastAsia" w:ascii="宋体" w:hAnsi="宋体"/>
        </w:rPr>
        <w:t>8.2 磋商函中应注明磋商有效期。</w:t>
      </w:r>
    </w:p>
    <w:p w14:paraId="16302037">
      <w:pPr>
        <w:ind w:firstLine="480"/>
        <w:rPr>
          <w:rFonts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85998B4">
      <w:pPr>
        <w:ind w:firstLine="480"/>
        <w:rPr>
          <w:rFonts w:ascii="宋体" w:hAnsi="宋体"/>
        </w:rPr>
      </w:pPr>
      <w:r>
        <w:rPr>
          <w:rFonts w:hint="eastAsia" w:ascii="宋体" w:hAnsi="宋体"/>
        </w:rPr>
        <w:t>8.4 最后磋商报价为闭口价，即成交后在合同有效期内价格不变。</w:t>
      </w:r>
    </w:p>
    <w:p w14:paraId="6DE9784E">
      <w:pPr>
        <w:ind w:firstLine="480"/>
        <w:rPr>
          <w:rFonts w:ascii="宋体" w:hAnsi="宋体"/>
        </w:rPr>
      </w:pPr>
      <w:r>
        <w:rPr>
          <w:rFonts w:hint="eastAsia" w:ascii="宋体" w:hAnsi="宋体"/>
        </w:rPr>
        <w:t>8.5 磋商币种为人民币。</w:t>
      </w:r>
    </w:p>
    <w:p w14:paraId="33B5FD8E">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12"/>
      <w:bookmarkStart w:id="38" w:name="_Toc376936743"/>
      <w:bookmarkStart w:id="39" w:name="_Toc32710"/>
      <w:r>
        <w:rPr>
          <w:rFonts w:hint="eastAsia" w:ascii="宋体" w:hAnsi="宋体"/>
          <w:b/>
          <w:bCs/>
          <w:kern w:val="0"/>
          <w:sz w:val="27"/>
          <w:szCs w:val="27"/>
        </w:rPr>
        <w:t>9.磋商保证金</w:t>
      </w:r>
      <w:bookmarkEnd w:id="37"/>
      <w:bookmarkEnd w:id="38"/>
      <w:bookmarkEnd w:id="39"/>
    </w:p>
    <w:p w14:paraId="0C3CFEE3">
      <w:pPr>
        <w:widowControl/>
        <w:spacing w:before="100" w:beforeAutospacing="1" w:after="100" w:afterAutospacing="1" w:line="240" w:lineRule="auto"/>
        <w:ind w:firstLine="480"/>
        <w:jc w:val="left"/>
        <w:outlineLvl w:val="2"/>
        <w:rPr>
          <w:rFonts w:ascii="宋体" w:hAnsi="宋体" w:cs="宋体"/>
          <w:b/>
          <w:bCs/>
          <w:lang w:val="zh-CN"/>
        </w:rPr>
      </w:pPr>
      <w:bookmarkStart w:id="40" w:name="_Toc30420"/>
      <w:bookmarkStart w:id="41" w:name="_Toc376936744"/>
      <w:bookmarkStart w:id="42" w:name="_Toc325726013"/>
      <w:r>
        <w:rPr>
          <w:rFonts w:hint="eastAsia" w:ascii="宋体" w:hAnsi="宋体" w:cs="宋体"/>
          <w:b/>
          <w:bCs/>
          <w:lang w:val="zh-CN"/>
        </w:rPr>
        <w:t>本项目免缴</w:t>
      </w:r>
      <w:bookmarkEnd w:id="40"/>
    </w:p>
    <w:p w14:paraId="135E4443">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7852"/>
      <w:r>
        <w:rPr>
          <w:rFonts w:hint="eastAsia" w:ascii="宋体" w:hAnsi="宋体"/>
          <w:b/>
          <w:bCs/>
          <w:kern w:val="0"/>
          <w:sz w:val="27"/>
          <w:szCs w:val="27"/>
        </w:rPr>
        <w:t>10.磋商有效期</w:t>
      </w:r>
      <w:bookmarkEnd w:id="41"/>
      <w:bookmarkEnd w:id="42"/>
      <w:bookmarkEnd w:id="43"/>
    </w:p>
    <w:p w14:paraId="78456068">
      <w:pPr>
        <w:ind w:firstLine="480"/>
        <w:rPr>
          <w:rFonts w:ascii="宋体" w:hAnsi="宋体"/>
          <w:b/>
          <w:bCs/>
        </w:rPr>
      </w:pPr>
      <w:r>
        <w:rPr>
          <w:rFonts w:hint="eastAsia" w:ascii="宋体" w:hAnsi="宋体"/>
          <w:b/>
          <w:bCs/>
        </w:rPr>
        <w:t>磋商有效期为自磋商开始之日起60天。</w:t>
      </w:r>
    </w:p>
    <w:p w14:paraId="3671F260">
      <w:pPr>
        <w:widowControl/>
        <w:spacing w:before="100" w:beforeAutospacing="1" w:after="100" w:afterAutospacing="1" w:line="240" w:lineRule="auto"/>
        <w:ind w:firstLine="542"/>
        <w:jc w:val="left"/>
        <w:outlineLvl w:val="2"/>
        <w:rPr>
          <w:rFonts w:ascii="宋体" w:hAnsi="宋体"/>
          <w:b/>
          <w:bCs/>
          <w:kern w:val="0"/>
          <w:sz w:val="27"/>
          <w:szCs w:val="27"/>
        </w:rPr>
      </w:pPr>
      <w:bookmarkStart w:id="44" w:name="_Toc376936739"/>
      <w:bookmarkStart w:id="45" w:name="_Toc325726008"/>
      <w:bookmarkStart w:id="46" w:name="_Toc4107"/>
      <w:r>
        <w:rPr>
          <w:rFonts w:hint="eastAsia" w:ascii="宋体" w:hAnsi="宋体"/>
          <w:b/>
          <w:bCs/>
          <w:kern w:val="0"/>
          <w:sz w:val="27"/>
          <w:szCs w:val="27"/>
        </w:rPr>
        <w:t>11.磋商响应文件构成</w:t>
      </w:r>
      <w:bookmarkEnd w:id="44"/>
      <w:bookmarkEnd w:id="45"/>
      <w:bookmarkEnd w:id="46"/>
    </w:p>
    <w:p w14:paraId="735C15A1">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14:paraId="524C813E">
      <w:pPr>
        <w:ind w:left="2" w:firstLine="422" w:firstLineChars="176"/>
        <w:rPr>
          <w:rFonts w:ascii="宋体" w:hAnsi="宋体"/>
        </w:rPr>
      </w:pPr>
      <w:r>
        <w:rPr>
          <w:rFonts w:hint="eastAsia" w:ascii="宋体" w:hAnsi="宋体"/>
        </w:rPr>
        <w:t>11.1.1资格审查文件</w:t>
      </w:r>
    </w:p>
    <w:p w14:paraId="48499E6D">
      <w:pPr>
        <w:ind w:left="2" w:firstLine="422" w:firstLineChars="176"/>
        <w:rPr>
          <w:rFonts w:ascii="宋体" w:hAnsi="宋体"/>
        </w:rPr>
      </w:pPr>
      <w:r>
        <w:rPr>
          <w:rFonts w:hint="eastAsia" w:ascii="宋体" w:hAnsi="宋体"/>
        </w:rPr>
        <w:t>（1）磋商函</w:t>
      </w:r>
    </w:p>
    <w:p w14:paraId="7D4E5EAE">
      <w:pPr>
        <w:ind w:left="2" w:firstLine="422" w:firstLineChars="176"/>
        <w:rPr>
          <w:rFonts w:ascii="宋体" w:hAnsi="宋体"/>
        </w:rPr>
      </w:pPr>
      <w:r>
        <w:rPr>
          <w:rFonts w:hint="eastAsia" w:ascii="宋体" w:hAnsi="宋体"/>
        </w:rPr>
        <w:t>（2）法定代表人证明书</w:t>
      </w:r>
    </w:p>
    <w:p w14:paraId="0C6C5FFB">
      <w:pPr>
        <w:ind w:left="2" w:firstLine="422" w:firstLineChars="176"/>
        <w:rPr>
          <w:rFonts w:ascii="宋体" w:hAnsi="宋体"/>
        </w:rPr>
      </w:pPr>
      <w:r>
        <w:rPr>
          <w:rFonts w:hint="eastAsia" w:ascii="宋体" w:hAnsi="宋体"/>
        </w:rPr>
        <w:t>（3）法定代表人授权书</w:t>
      </w:r>
    </w:p>
    <w:p w14:paraId="1025A32D">
      <w:pPr>
        <w:ind w:left="2" w:firstLine="422" w:firstLineChars="176"/>
        <w:rPr>
          <w:rFonts w:ascii="宋体" w:hAnsi="宋体"/>
        </w:rPr>
      </w:pPr>
      <w:r>
        <w:rPr>
          <w:rFonts w:hint="eastAsia" w:ascii="宋体" w:hAnsi="宋体"/>
        </w:rPr>
        <w:t>（4）供应商承诺函</w:t>
      </w:r>
    </w:p>
    <w:p w14:paraId="092234B7">
      <w:pPr>
        <w:ind w:left="2" w:firstLine="422" w:firstLineChars="176"/>
        <w:rPr>
          <w:rFonts w:ascii="宋体" w:hAnsi="宋体"/>
        </w:rPr>
      </w:pPr>
      <w:r>
        <w:rPr>
          <w:rFonts w:hint="eastAsia" w:ascii="宋体" w:hAnsi="宋体"/>
        </w:rPr>
        <w:t>（5）供应商诚信承诺书</w:t>
      </w:r>
    </w:p>
    <w:p w14:paraId="5B3DD131">
      <w:pPr>
        <w:ind w:left="2" w:firstLine="422" w:firstLineChars="176"/>
        <w:rPr>
          <w:rFonts w:hint="eastAsia" w:ascii="宋体" w:hAnsi="宋体"/>
        </w:rPr>
      </w:pPr>
      <w:r>
        <w:rPr>
          <w:rFonts w:hint="eastAsia" w:ascii="宋体" w:hAnsi="宋体"/>
        </w:rPr>
        <w:t>（6）供应商资格证明文件</w:t>
      </w:r>
    </w:p>
    <w:p w14:paraId="7E5E2366">
      <w:pPr>
        <w:ind w:left="2" w:firstLine="422" w:firstLineChars="176"/>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）财务状况、缴纳税收和社会保障资金证明</w:t>
      </w:r>
    </w:p>
    <w:p w14:paraId="44A7F339">
      <w:pPr>
        <w:ind w:left="2" w:firstLine="422" w:firstLineChars="176"/>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）无重大违法记录声明</w:t>
      </w:r>
    </w:p>
    <w:p w14:paraId="6FE262A3">
      <w:pPr>
        <w:ind w:left="2" w:firstLine="422" w:firstLineChars="176"/>
        <w:rPr>
          <w:rFonts w:ascii="宋体" w:hAnsi="宋体"/>
        </w:rPr>
      </w:pPr>
      <w:r>
        <w:rPr>
          <w:rFonts w:hint="eastAsia" w:ascii="宋体" w:hAnsi="宋体"/>
        </w:rPr>
        <w:t>（</w:t>
      </w:r>
      <w:r>
        <w:rPr>
          <w:rFonts w:hint="eastAsia" w:ascii="宋体" w:hAnsi="宋体"/>
          <w:lang w:val="en-US" w:eastAsia="zh-CN"/>
        </w:rPr>
        <w:t>9</w:t>
      </w:r>
      <w:r>
        <w:rPr>
          <w:rFonts w:hint="eastAsia" w:ascii="宋体" w:hAnsi="宋体"/>
        </w:rPr>
        <w:t>）</w:t>
      </w:r>
      <w:r>
        <w:rPr>
          <w:rFonts w:hint="eastAsia" w:ascii="宋体" w:hAnsi="宋体"/>
          <w:lang w:val="zh-CN"/>
        </w:rPr>
        <w:t>具备履行合同所必需的设备和专业技术能力的证明材料</w:t>
      </w:r>
    </w:p>
    <w:p w14:paraId="26AF0B5A">
      <w:pPr>
        <w:ind w:left="2" w:firstLine="422" w:firstLineChars="176"/>
      </w:pPr>
      <w:r>
        <w:rPr>
          <w:rFonts w:hint="eastAsia" w:ascii="宋体" w:hAnsi="宋体"/>
        </w:rPr>
        <w:t>（1</w:t>
      </w:r>
      <w:r>
        <w:rPr>
          <w:rFonts w:hint="eastAsia" w:ascii="宋体" w:hAnsi="宋体"/>
          <w:lang w:val="en-US" w:eastAsia="zh-CN"/>
        </w:rPr>
        <w:t>0</w:t>
      </w:r>
      <w:r>
        <w:rPr>
          <w:rFonts w:hint="eastAsia" w:ascii="宋体" w:hAnsi="宋体"/>
        </w:rPr>
        <w:t>）中小企业声明函</w:t>
      </w:r>
    </w:p>
    <w:p w14:paraId="08BC9509">
      <w:pPr>
        <w:ind w:left="2" w:firstLine="422" w:firstLineChars="176"/>
        <w:rPr>
          <w:rFonts w:ascii="宋体" w:hAnsi="宋体"/>
        </w:rPr>
      </w:pPr>
      <w:r>
        <w:rPr>
          <w:rFonts w:hint="eastAsia" w:ascii="宋体" w:hAnsi="宋体"/>
        </w:rPr>
        <w:t>11.1.2符合性审查文件</w:t>
      </w:r>
    </w:p>
    <w:p w14:paraId="4D4B6AF7">
      <w:pPr>
        <w:ind w:left="2" w:firstLine="422" w:firstLineChars="176"/>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）竞争性磋商首次报价表</w:t>
      </w:r>
    </w:p>
    <w:p w14:paraId="1DE867D2">
      <w:pPr>
        <w:ind w:left="2" w:firstLine="422" w:firstLineChars="176"/>
        <w:rPr>
          <w:rFonts w:ascii="宋体" w:hAnsi="宋体"/>
        </w:rPr>
      </w:pPr>
      <w:r>
        <w:rPr>
          <w:rFonts w:hint="eastAsia" w:ascii="宋体" w:hAnsi="宋体"/>
        </w:rPr>
        <w:t>（1</w:t>
      </w:r>
      <w:r>
        <w:rPr>
          <w:rFonts w:hint="eastAsia" w:ascii="宋体" w:hAnsi="宋体"/>
          <w:lang w:val="en-US" w:eastAsia="zh-CN"/>
        </w:rPr>
        <w:t>2</w:t>
      </w:r>
      <w:r>
        <w:rPr>
          <w:rFonts w:hint="eastAsia" w:ascii="宋体" w:hAnsi="宋体"/>
        </w:rPr>
        <w:t>）服务响应表</w:t>
      </w:r>
    </w:p>
    <w:p w14:paraId="59524A91">
      <w:pPr>
        <w:ind w:left="2" w:firstLine="422" w:firstLineChars="176"/>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）服务方案</w:t>
      </w:r>
    </w:p>
    <w:p w14:paraId="0218DE06">
      <w:pPr>
        <w:ind w:left="2" w:firstLine="422" w:firstLineChars="176"/>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）供应商类似业绩证明材料</w:t>
      </w:r>
    </w:p>
    <w:p w14:paraId="73BF1529">
      <w:pPr>
        <w:ind w:left="2" w:firstLine="422" w:firstLineChars="176"/>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）残疾人福利性单位声明函</w:t>
      </w:r>
    </w:p>
    <w:p w14:paraId="5EC8C7BD">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val="en-US" w:eastAsia="zh-CN"/>
        </w:rPr>
        <w:t>6</w:t>
      </w:r>
      <w:r>
        <w:rPr>
          <w:rFonts w:hint="eastAsia" w:ascii="宋体" w:hAnsi="宋体" w:eastAsia="宋体" w:cs="Times New Roman"/>
        </w:rPr>
        <w:t>）</w:t>
      </w:r>
      <w:r>
        <w:rPr>
          <w:rFonts w:hint="eastAsia" w:ascii="宋体" w:hAnsi="宋体" w:eastAsia="宋体" w:cs="Times New Roman"/>
          <w:lang w:eastAsia="zh-CN"/>
        </w:rPr>
        <w:t>监狱企业证明资料</w:t>
      </w:r>
    </w:p>
    <w:p w14:paraId="37012901">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val="en-US" w:eastAsia="zh-CN"/>
        </w:rPr>
        <w:t>7</w:t>
      </w:r>
      <w:r>
        <w:rPr>
          <w:rFonts w:hint="eastAsia" w:ascii="宋体" w:hAnsi="宋体" w:eastAsia="宋体" w:cs="Times New Roman"/>
        </w:rPr>
        <w:t>）供应商在其他方面有必要说明的事项</w:t>
      </w:r>
    </w:p>
    <w:p w14:paraId="17AD9CD6">
      <w:pPr>
        <w:ind w:left="2" w:firstLine="422" w:firstLineChars="176"/>
        <w:rPr>
          <w:rFonts w:ascii="宋体" w:hAnsi="宋体"/>
          <w:color w:val="000000"/>
        </w:rPr>
      </w:pPr>
      <w:r>
        <w:rPr>
          <w:rFonts w:hint="eastAsia" w:ascii="宋体" w:hAnsi="宋体"/>
          <w:color w:val="000000"/>
        </w:rPr>
        <w:t>注：供应商须按上述内容、顺序和第12项“磋商响应文件格式及编制要求”格式编制磋商响应文件。</w:t>
      </w:r>
    </w:p>
    <w:p w14:paraId="32D35BE1">
      <w:pPr>
        <w:widowControl/>
        <w:spacing w:before="100" w:beforeAutospacing="1" w:after="100" w:afterAutospacing="1" w:line="240" w:lineRule="auto"/>
        <w:ind w:firstLine="542"/>
        <w:jc w:val="left"/>
        <w:outlineLvl w:val="2"/>
        <w:rPr>
          <w:rFonts w:ascii="宋体" w:hAnsi="宋体"/>
          <w:b/>
          <w:bCs/>
          <w:kern w:val="0"/>
          <w:sz w:val="27"/>
          <w:szCs w:val="27"/>
        </w:rPr>
      </w:pPr>
      <w:bookmarkStart w:id="47" w:name="_Toc412617729"/>
      <w:bookmarkStart w:id="48" w:name="_Toc373392580"/>
      <w:bookmarkStart w:id="49" w:name="_Toc4458"/>
      <w:r>
        <w:rPr>
          <w:rFonts w:hint="eastAsia" w:ascii="宋体" w:hAnsi="宋体"/>
          <w:b/>
          <w:bCs/>
          <w:kern w:val="0"/>
          <w:sz w:val="27"/>
          <w:szCs w:val="27"/>
        </w:rPr>
        <w:t>12.</w:t>
      </w:r>
      <w:bookmarkEnd w:id="47"/>
      <w:bookmarkEnd w:id="48"/>
      <w:r>
        <w:rPr>
          <w:rFonts w:hint="eastAsia"/>
        </w:rPr>
        <w:t xml:space="preserve"> </w:t>
      </w:r>
      <w:r>
        <w:rPr>
          <w:rFonts w:hint="eastAsia" w:ascii="宋体" w:hAnsi="宋体"/>
          <w:b/>
          <w:bCs/>
          <w:kern w:val="0"/>
          <w:sz w:val="27"/>
          <w:szCs w:val="27"/>
        </w:rPr>
        <w:t>磋商响应文件格式及编制要求</w:t>
      </w:r>
      <w:bookmarkEnd w:id="49"/>
    </w:p>
    <w:p w14:paraId="6E3CBEA7">
      <w:pPr>
        <w:pStyle w:val="33"/>
        <w:ind w:firstLine="480"/>
        <w:rPr>
          <w:rFonts w:hAnsi="宋体"/>
        </w:rPr>
      </w:pPr>
      <w:bookmarkStart w:id="50" w:name="_Toc412617730"/>
      <w:bookmarkStart w:id="51" w:name="_Toc376936748"/>
      <w:bookmarkStart w:id="52" w:name="_Toc371090029"/>
      <w:r>
        <w:rPr>
          <w:rFonts w:hAnsi="宋体"/>
        </w:rPr>
        <w:t>12.1</w:t>
      </w:r>
      <w:r>
        <w:rPr>
          <w:rFonts w:hint="eastAsia" w:hAnsi="宋体"/>
        </w:rPr>
        <w:t>磋商响应文件格式及编制要求</w:t>
      </w:r>
      <w:r>
        <w:rPr>
          <w:rFonts w:hint="eastAsia" w:hAnsi="宋体"/>
          <w:lang w:eastAsia="zh-CN"/>
        </w:rPr>
        <w:t>：</w:t>
      </w:r>
      <w:r>
        <w:rPr>
          <w:rFonts w:hint="eastAsia" w:hAnsi="宋体"/>
        </w:rPr>
        <w:t>详见第一部分投标人须知前附表“磋商响应文件格式及编制要求”。</w:t>
      </w:r>
    </w:p>
    <w:p w14:paraId="2BF3DD43">
      <w:pPr>
        <w:pStyle w:val="33"/>
        <w:ind w:firstLine="480"/>
        <w:rPr>
          <w:rFonts w:hAnsi="宋体"/>
        </w:rPr>
      </w:pPr>
      <w:r>
        <w:rPr>
          <w:rFonts w:hAnsi="宋体"/>
        </w:rPr>
        <w:t xml:space="preserve">12.2 </w:t>
      </w:r>
      <w:r>
        <w:rPr>
          <w:rFonts w:hint="eastAsia" w:hAnsi="宋体"/>
        </w:rPr>
        <w:t>供应商须在“法定代表人授权书”中提供被授权人（委托代理人）准确的联系方式。</w:t>
      </w:r>
    </w:p>
    <w:p w14:paraId="623244C0">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53" w:name="_Toc7240"/>
      <w:r>
        <w:rPr>
          <w:rFonts w:hint="eastAsia" w:ascii="宋体" w:hAnsi="宋体"/>
          <w:b/>
          <w:bCs/>
          <w:kern w:val="0"/>
          <w:sz w:val="36"/>
          <w:szCs w:val="36"/>
        </w:rPr>
        <w:t>四、磋商响应文件的递交</w:t>
      </w:r>
      <w:bookmarkEnd w:id="50"/>
      <w:bookmarkEnd w:id="53"/>
    </w:p>
    <w:p w14:paraId="7F0CC305">
      <w:pPr>
        <w:widowControl/>
        <w:spacing w:before="100" w:beforeAutospacing="1" w:after="100" w:afterAutospacing="1" w:line="240" w:lineRule="auto"/>
        <w:ind w:firstLine="542"/>
        <w:jc w:val="left"/>
        <w:outlineLvl w:val="2"/>
        <w:rPr>
          <w:rFonts w:ascii="宋体" w:hAnsi="宋体"/>
          <w:b/>
          <w:bCs/>
          <w:kern w:val="0"/>
          <w:sz w:val="27"/>
          <w:szCs w:val="27"/>
        </w:rPr>
      </w:pPr>
      <w:bookmarkStart w:id="54" w:name="_Toc412617731"/>
      <w:bookmarkStart w:id="55" w:name="_Toc24691"/>
      <w:bookmarkStart w:id="56" w:name="_Toc325726016"/>
      <w:bookmarkStart w:id="57" w:name="_Toc373392582"/>
      <w:r>
        <w:rPr>
          <w:rFonts w:hint="eastAsia" w:ascii="宋体" w:hAnsi="宋体"/>
          <w:b/>
          <w:bCs/>
          <w:kern w:val="0"/>
          <w:sz w:val="27"/>
          <w:szCs w:val="27"/>
        </w:rPr>
        <w:t>13.磋商响应文件的密封和标记</w:t>
      </w:r>
      <w:bookmarkEnd w:id="54"/>
      <w:bookmarkEnd w:id="55"/>
      <w:bookmarkEnd w:id="56"/>
      <w:bookmarkEnd w:id="57"/>
    </w:p>
    <w:bookmarkEnd w:id="51"/>
    <w:bookmarkEnd w:id="52"/>
    <w:p w14:paraId="0E3D3E82">
      <w:pPr>
        <w:pStyle w:val="33"/>
        <w:ind w:firstLine="480"/>
        <w:rPr>
          <w:rFonts w:hint="eastAsia" w:ascii="宋体" w:hAnsi="宋体" w:eastAsia="宋体" w:cs="Times New Roman"/>
        </w:rPr>
      </w:pPr>
      <w:bookmarkStart w:id="58" w:name="_Toc325726017"/>
      <w:bookmarkStart w:id="59" w:name="_Toc412617732"/>
      <w:bookmarkStart w:id="60" w:name="_Toc373392583"/>
      <w:bookmarkStart w:id="61" w:name="_Toc371090030"/>
      <w:bookmarkStart w:id="62" w:name="_Toc376936749"/>
      <w:r>
        <w:rPr>
          <w:rFonts w:hint="eastAsia" w:ascii="宋体" w:hAnsi="宋体" w:eastAsia="宋体" w:cs="Times New Roman"/>
        </w:rPr>
        <w:t>13.1磋商响应文件根据磋商文件和线上响应文件格式进行编制，并根据要求进行签字盖章,并将加密响应文件上传至政采云投标客户端。</w:t>
      </w:r>
    </w:p>
    <w:p w14:paraId="4F150175">
      <w:pPr>
        <w:widowControl/>
        <w:spacing w:before="100" w:beforeAutospacing="1" w:after="100" w:afterAutospacing="1" w:line="240" w:lineRule="auto"/>
        <w:ind w:firstLine="542"/>
        <w:jc w:val="left"/>
        <w:outlineLvl w:val="2"/>
        <w:rPr>
          <w:rFonts w:ascii="宋体" w:hAnsi="宋体"/>
          <w:b/>
          <w:bCs/>
          <w:kern w:val="0"/>
          <w:sz w:val="27"/>
          <w:szCs w:val="27"/>
        </w:rPr>
      </w:pPr>
      <w:bookmarkStart w:id="63" w:name="_Toc28815"/>
      <w:r>
        <w:rPr>
          <w:rFonts w:hint="eastAsia" w:ascii="宋体" w:hAnsi="宋体"/>
          <w:b/>
          <w:bCs/>
          <w:kern w:val="0"/>
          <w:sz w:val="27"/>
          <w:szCs w:val="27"/>
        </w:rPr>
        <w:t>14.递交磋商响应文件</w:t>
      </w:r>
      <w:bookmarkEnd w:id="58"/>
      <w:bookmarkEnd w:id="59"/>
      <w:bookmarkEnd w:id="60"/>
      <w:r>
        <w:rPr>
          <w:rFonts w:hint="eastAsia" w:ascii="宋体" w:hAnsi="宋体"/>
          <w:b/>
          <w:bCs/>
          <w:kern w:val="0"/>
          <w:sz w:val="27"/>
          <w:szCs w:val="27"/>
        </w:rPr>
        <w:t>程序</w:t>
      </w:r>
      <w:bookmarkEnd w:id="63"/>
    </w:p>
    <w:bookmarkEnd w:id="61"/>
    <w:bookmarkEnd w:id="62"/>
    <w:p w14:paraId="43B8753B">
      <w:pPr>
        <w:pStyle w:val="33"/>
        <w:ind w:firstLine="480"/>
        <w:rPr>
          <w:rFonts w:hAnsi="宋体"/>
        </w:rPr>
      </w:pPr>
      <w:bookmarkStart w:id="64" w:name="_Toc376936750"/>
      <w:bookmarkStart w:id="65" w:name="_Toc325726019"/>
      <w:r>
        <w:rPr>
          <w:rFonts w:hint="eastAsia" w:hAnsi="宋体"/>
        </w:rPr>
        <w:t>14.1递交磋商响应文件程序：详见第一部分投标人须知前附表“递交磋商响应文件程序”。</w:t>
      </w:r>
    </w:p>
    <w:p w14:paraId="5D0E2797">
      <w:pPr>
        <w:pStyle w:val="33"/>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03AB50E">
      <w:pPr>
        <w:pStyle w:val="33"/>
        <w:ind w:firstLine="480"/>
        <w:rPr>
          <w:rFonts w:hAnsi="宋体"/>
        </w:rPr>
      </w:pPr>
      <w:r>
        <w:rPr>
          <w:rFonts w:hint="eastAsia" w:hAnsi="宋体"/>
        </w:rPr>
        <w:t>14.3供应商以电报、电话、传真形式递交磋商响应文件的，采购代理机构概不接受。</w:t>
      </w:r>
    </w:p>
    <w:p w14:paraId="1D5C4E00">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66" w:name="_Toc18835"/>
      <w:r>
        <w:rPr>
          <w:rFonts w:hint="eastAsia" w:ascii="宋体" w:hAnsi="宋体"/>
          <w:b/>
          <w:bCs/>
          <w:kern w:val="0"/>
          <w:sz w:val="36"/>
          <w:szCs w:val="36"/>
        </w:rPr>
        <w:t>五、</w:t>
      </w:r>
      <w:bookmarkEnd w:id="64"/>
      <w:bookmarkEnd w:id="65"/>
      <w:r>
        <w:rPr>
          <w:rFonts w:hint="eastAsia" w:ascii="宋体" w:hAnsi="宋体"/>
          <w:b/>
          <w:bCs/>
          <w:kern w:val="0"/>
          <w:sz w:val="36"/>
          <w:szCs w:val="36"/>
        </w:rPr>
        <w:t>资格审查程序及方法</w:t>
      </w:r>
      <w:bookmarkEnd w:id="66"/>
    </w:p>
    <w:p w14:paraId="75FF6518">
      <w:pPr>
        <w:widowControl/>
        <w:spacing w:before="100" w:beforeAutospacing="1" w:after="100" w:afterAutospacing="1"/>
        <w:ind w:firstLine="542"/>
        <w:jc w:val="left"/>
        <w:outlineLvl w:val="2"/>
        <w:rPr>
          <w:rFonts w:ascii="宋体" w:hAnsi="宋体"/>
          <w:b/>
          <w:bCs/>
          <w:kern w:val="0"/>
          <w:sz w:val="27"/>
          <w:szCs w:val="27"/>
        </w:rPr>
      </w:pPr>
      <w:bookmarkStart w:id="67" w:name="_Toc496189551"/>
      <w:bookmarkStart w:id="68" w:name="_Toc1269"/>
      <w:bookmarkStart w:id="69" w:name="_Toc496004007"/>
      <w:r>
        <w:rPr>
          <w:rFonts w:hint="eastAsia" w:ascii="宋体" w:hAnsi="宋体"/>
          <w:b/>
          <w:bCs/>
          <w:kern w:val="0"/>
          <w:sz w:val="27"/>
          <w:szCs w:val="27"/>
        </w:rPr>
        <w:t>15. 资格审查程序</w:t>
      </w:r>
      <w:bookmarkEnd w:id="67"/>
      <w:bookmarkEnd w:id="68"/>
      <w:bookmarkEnd w:id="69"/>
    </w:p>
    <w:p w14:paraId="28C0513D">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，由磋商小组依法对供应商的资格进行审查。</w:t>
      </w:r>
    </w:p>
    <w:p w14:paraId="390A92D5">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41099D97">
      <w:pPr>
        <w:widowControl/>
        <w:spacing w:before="100" w:beforeAutospacing="1" w:after="100" w:afterAutospacing="1"/>
        <w:ind w:firstLine="542"/>
        <w:jc w:val="left"/>
        <w:outlineLvl w:val="2"/>
        <w:rPr>
          <w:rFonts w:ascii="宋体" w:hAnsi="宋体"/>
          <w:b/>
          <w:bCs/>
          <w:kern w:val="0"/>
          <w:sz w:val="27"/>
          <w:szCs w:val="27"/>
        </w:rPr>
      </w:pPr>
      <w:bookmarkStart w:id="70" w:name="_Toc6195"/>
      <w:bookmarkStart w:id="71" w:name="_Toc496004008"/>
      <w:bookmarkStart w:id="72" w:name="_Toc496189552"/>
      <w:r>
        <w:rPr>
          <w:rFonts w:hint="eastAsia" w:ascii="宋体" w:hAnsi="宋体"/>
          <w:b/>
          <w:bCs/>
          <w:kern w:val="0"/>
          <w:sz w:val="27"/>
          <w:szCs w:val="27"/>
        </w:rPr>
        <w:t>16.资格审查不通过的情形</w:t>
      </w:r>
      <w:bookmarkEnd w:id="70"/>
      <w:bookmarkEnd w:id="71"/>
      <w:bookmarkEnd w:id="72"/>
    </w:p>
    <w:p w14:paraId="68EB03F5">
      <w:pPr>
        <w:ind w:firstLine="480"/>
        <w:rPr>
          <w:rFonts w:ascii="宋体" w:hAnsi="宋体"/>
        </w:rPr>
      </w:pPr>
      <w:r>
        <w:rPr>
          <w:rFonts w:hint="eastAsia" w:ascii="宋体" w:hAnsi="宋体"/>
        </w:rPr>
        <w:t>资格审查时，供应商存在下列情况之一的，按无效投标处理：</w:t>
      </w:r>
    </w:p>
    <w:p w14:paraId="1DF2728B">
      <w:pPr>
        <w:ind w:firstLine="480"/>
        <w:rPr>
          <w:rFonts w:ascii="宋体" w:hAnsi="宋体"/>
        </w:rPr>
      </w:pPr>
      <w:r>
        <w:rPr>
          <w:rFonts w:hint="eastAsia" w:ascii="宋体" w:hAnsi="宋体"/>
        </w:rPr>
        <w:t>16.1 不符合磋商文件第一部分投标人须知前附表“供应商资格条件”的；</w:t>
      </w:r>
    </w:p>
    <w:p w14:paraId="1ED5DD88">
      <w:pPr>
        <w:ind w:firstLine="480"/>
        <w:rPr>
          <w:rFonts w:ascii="宋体" w:hAnsi="宋体"/>
        </w:rPr>
      </w:pPr>
      <w:r>
        <w:rPr>
          <w:rFonts w:hint="eastAsia" w:ascii="宋体" w:hAnsi="宋体"/>
        </w:rPr>
        <w:t>16.2 未按第11.1.1款（1）-（</w:t>
      </w:r>
      <w:r>
        <w:rPr>
          <w:rFonts w:hint="eastAsia" w:ascii="宋体" w:hAnsi="宋体"/>
          <w:lang w:val="en-US" w:eastAsia="zh-CN"/>
        </w:rPr>
        <w:t>10</w:t>
      </w:r>
      <w:r>
        <w:rPr>
          <w:rFonts w:hint="eastAsia" w:ascii="宋体" w:hAnsi="宋体"/>
        </w:rPr>
        <w:t>）要求提供相关资料的；</w:t>
      </w:r>
    </w:p>
    <w:p w14:paraId="3F6CFBE3">
      <w:pPr>
        <w:ind w:firstLine="480"/>
        <w:rPr>
          <w:rFonts w:ascii="宋体" w:hAnsi="宋体"/>
        </w:rPr>
      </w:pPr>
      <w:r>
        <w:rPr>
          <w:rFonts w:hint="eastAsia" w:ascii="宋体" w:hAnsi="宋体"/>
        </w:rPr>
        <w:t>16.3 资格审查文件没有按磋商文件规定和要求签字、盖章的；</w:t>
      </w:r>
    </w:p>
    <w:p w14:paraId="3D286387">
      <w:pPr>
        <w:ind w:firstLine="480"/>
        <w:rPr>
          <w:rFonts w:ascii="宋体" w:hAnsi="宋体"/>
        </w:rPr>
      </w:pPr>
      <w:r>
        <w:rPr>
          <w:rFonts w:hint="eastAsia" w:ascii="宋体" w:hAnsi="宋体"/>
        </w:rPr>
        <w:t>16.4 擅自修改磋商文件规定的磋商响应文件格式以及编制要求的；</w:t>
      </w:r>
    </w:p>
    <w:p w14:paraId="6F3993CB">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73" w:name="_Toc325726021"/>
      <w:bookmarkStart w:id="74" w:name="_Toc1083"/>
      <w:bookmarkStart w:id="75" w:name="_Toc376936752"/>
      <w:r>
        <w:rPr>
          <w:rFonts w:hint="eastAsia" w:ascii="宋体" w:hAnsi="宋体"/>
          <w:b/>
          <w:bCs/>
          <w:kern w:val="0"/>
          <w:sz w:val="36"/>
          <w:szCs w:val="36"/>
        </w:rPr>
        <w:t>六、磋商程序及方法</w:t>
      </w:r>
      <w:bookmarkEnd w:id="73"/>
      <w:bookmarkEnd w:id="74"/>
      <w:bookmarkEnd w:id="75"/>
    </w:p>
    <w:p w14:paraId="67ADF6FB">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376936753"/>
      <w:bookmarkStart w:id="77" w:name="_Toc11534"/>
      <w:bookmarkStart w:id="78" w:name="_Toc325726022"/>
      <w:r>
        <w:rPr>
          <w:rFonts w:hint="eastAsia" w:ascii="宋体" w:hAnsi="宋体"/>
          <w:b/>
          <w:bCs/>
          <w:kern w:val="0"/>
          <w:sz w:val="27"/>
          <w:szCs w:val="27"/>
        </w:rPr>
        <w:t>17.磋商小组</w:t>
      </w:r>
      <w:bookmarkEnd w:id="76"/>
      <w:bookmarkEnd w:id="77"/>
      <w:bookmarkEnd w:id="78"/>
    </w:p>
    <w:p w14:paraId="631FDBFF">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6BFAD2B">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14:paraId="3C40DF4A">
      <w:pPr>
        <w:ind w:firstLine="480"/>
        <w:jc w:val="left"/>
        <w:rPr>
          <w:rFonts w:ascii="宋体" w:hAnsi="宋体"/>
        </w:rPr>
      </w:pPr>
      <w:r>
        <w:rPr>
          <w:rFonts w:hint="eastAsia" w:ascii="宋体" w:hAnsi="宋体"/>
        </w:rPr>
        <w:t>（1）审查通过资格条件供应商的磋商响应文件，并作出评价；</w:t>
      </w:r>
    </w:p>
    <w:p w14:paraId="45B294DD">
      <w:pPr>
        <w:ind w:firstLine="480"/>
        <w:jc w:val="left"/>
        <w:rPr>
          <w:rFonts w:ascii="宋体" w:hAnsi="宋体"/>
        </w:rPr>
      </w:pPr>
      <w:r>
        <w:rPr>
          <w:rFonts w:hint="eastAsia" w:ascii="宋体" w:hAnsi="宋体"/>
        </w:rPr>
        <w:t>（2）要求供应商对解释或澄清其磋商响应文件；</w:t>
      </w:r>
    </w:p>
    <w:p w14:paraId="12163BEA">
      <w:pPr>
        <w:ind w:firstLine="480"/>
        <w:jc w:val="left"/>
        <w:rPr>
          <w:rFonts w:ascii="宋体" w:hAnsi="宋体"/>
        </w:rPr>
      </w:pPr>
      <w:r>
        <w:rPr>
          <w:rFonts w:hint="eastAsia" w:ascii="宋体" w:hAnsi="宋体"/>
        </w:rPr>
        <w:t>（3）推荐预成交候选供应商；</w:t>
      </w:r>
    </w:p>
    <w:p w14:paraId="17C56E70">
      <w:pPr>
        <w:ind w:firstLine="480"/>
        <w:jc w:val="left"/>
        <w:rPr>
          <w:rFonts w:ascii="宋体" w:hAnsi="宋体"/>
        </w:rPr>
      </w:pPr>
      <w:r>
        <w:rPr>
          <w:rFonts w:hint="eastAsia" w:ascii="宋体" w:hAnsi="宋体"/>
        </w:rPr>
        <w:t>（4）对非法干预评标工作的人员和机构进行举报或投诉。</w:t>
      </w:r>
    </w:p>
    <w:p w14:paraId="5A58850F">
      <w:pPr>
        <w:ind w:firstLine="480"/>
        <w:jc w:val="left"/>
        <w:rPr>
          <w:rFonts w:ascii="宋体" w:hAnsi="宋体"/>
        </w:rPr>
      </w:pPr>
      <w:r>
        <w:rPr>
          <w:rFonts w:hint="eastAsia" w:ascii="宋体" w:hAnsi="宋体"/>
        </w:rPr>
        <w:t>17.3磋商小组应遵守并履行下列义务：</w:t>
      </w:r>
    </w:p>
    <w:p w14:paraId="2E2DC1FB">
      <w:pPr>
        <w:ind w:firstLine="480"/>
        <w:jc w:val="left"/>
        <w:rPr>
          <w:rFonts w:ascii="宋体" w:hAnsi="宋体"/>
        </w:rPr>
      </w:pPr>
      <w:r>
        <w:rPr>
          <w:rFonts w:hint="eastAsia" w:ascii="宋体" w:hAnsi="宋体"/>
        </w:rPr>
        <w:t>（1）遵纪守法，客观、公正、廉洁地履行职责；</w:t>
      </w:r>
    </w:p>
    <w:p w14:paraId="7BB5EF7A">
      <w:pPr>
        <w:ind w:firstLine="480"/>
        <w:jc w:val="left"/>
        <w:rPr>
          <w:rFonts w:ascii="宋体" w:hAnsi="宋体"/>
        </w:rPr>
      </w:pPr>
      <w:r>
        <w:rPr>
          <w:rFonts w:hint="eastAsia" w:ascii="宋体" w:hAnsi="宋体"/>
        </w:rPr>
        <w:t>（2）按照磋商文件规定的评审方法和评审标准进行评审，对评审意见承担磋商小组成员责任；</w:t>
      </w:r>
    </w:p>
    <w:p w14:paraId="214C8C76">
      <w:pPr>
        <w:ind w:firstLine="480"/>
        <w:jc w:val="left"/>
        <w:rPr>
          <w:rFonts w:ascii="宋体" w:hAnsi="宋体"/>
        </w:rPr>
      </w:pPr>
      <w:r>
        <w:rPr>
          <w:rFonts w:hint="eastAsia" w:ascii="宋体" w:hAnsi="宋体"/>
        </w:rPr>
        <w:t>（3）对磋商响应文件、磋商情况和磋商中获悉的商业秘密保密；</w:t>
      </w:r>
    </w:p>
    <w:p w14:paraId="0991E690">
      <w:pPr>
        <w:ind w:firstLine="480"/>
        <w:jc w:val="left"/>
        <w:rPr>
          <w:rFonts w:ascii="宋体" w:hAnsi="宋体"/>
        </w:rPr>
      </w:pPr>
      <w:r>
        <w:rPr>
          <w:rFonts w:hint="eastAsia" w:ascii="宋体" w:hAnsi="宋体"/>
        </w:rPr>
        <w:t>（4）参与磋商报告的起草；</w:t>
      </w:r>
    </w:p>
    <w:p w14:paraId="5B517CFB">
      <w:pPr>
        <w:ind w:firstLine="480"/>
        <w:jc w:val="left"/>
        <w:rPr>
          <w:rFonts w:ascii="宋体" w:hAnsi="宋体"/>
        </w:rPr>
      </w:pPr>
      <w:r>
        <w:rPr>
          <w:rFonts w:hint="eastAsia" w:ascii="宋体" w:hAnsi="宋体"/>
        </w:rPr>
        <w:t>（5）解答供应商及有关方面的质疑；</w:t>
      </w:r>
    </w:p>
    <w:p w14:paraId="1DAA3ACF">
      <w:pPr>
        <w:ind w:firstLine="480"/>
        <w:jc w:val="left"/>
        <w:rPr>
          <w:rFonts w:ascii="宋体" w:hAnsi="宋体"/>
        </w:rPr>
      </w:pPr>
      <w:r>
        <w:rPr>
          <w:rFonts w:hint="eastAsia" w:ascii="宋体" w:hAnsi="宋体"/>
        </w:rPr>
        <w:t>（6）配合纪检部门进行投诉处理工作。</w:t>
      </w:r>
    </w:p>
    <w:p w14:paraId="48ECFE68">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14:paraId="4B0C22CE">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14:paraId="49D8C6F4">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81352F">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25726023"/>
      <w:bookmarkStart w:id="80" w:name="_Toc376936754"/>
      <w:bookmarkStart w:id="81" w:name="_Toc4419"/>
      <w:r>
        <w:rPr>
          <w:rFonts w:hint="eastAsia" w:ascii="宋体" w:hAnsi="宋体"/>
          <w:b/>
          <w:bCs/>
          <w:kern w:val="0"/>
          <w:sz w:val="27"/>
          <w:szCs w:val="27"/>
        </w:rPr>
        <w:t>18.磋商工作程序</w:t>
      </w:r>
      <w:bookmarkEnd w:id="79"/>
      <w:bookmarkEnd w:id="80"/>
      <w:bookmarkEnd w:id="81"/>
    </w:p>
    <w:p w14:paraId="2331877E">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进入磋商阶段后，由</w:t>
      </w:r>
      <w:r>
        <w:rPr>
          <w:rFonts w:hint="eastAsia" w:ascii="宋体" w:hAnsi="宋体"/>
        </w:rPr>
        <w:t>磋商小组</w:t>
      </w:r>
      <w:r>
        <w:rPr>
          <w:rFonts w:hint="eastAsia" w:ascii="宋体" w:hAnsi="宋体"/>
          <w:color w:val="000000"/>
        </w:rPr>
        <w:t>独立开展评审工作，磋商小组</w:t>
      </w:r>
      <w:r>
        <w:rPr>
          <w:rFonts w:hint="eastAsia" w:ascii="宋体" w:hAnsi="宋体"/>
        </w:rPr>
        <w:t>所有成员应当集中与单一供应商分别进行磋商，给予所有参加磋商的供应商平等的磋商机会，并负责审议所有通过资格条件供应商的磋商响应文件。</w:t>
      </w:r>
    </w:p>
    <w:p w14:paraId="40C377EE">
      <w:pPr>
        <w:ind w:firstLine="480"/>
        <w:jc w:val="left"/>
        <w:rPr>
          <w:rFonts w:ascii="宋体" w:hAnsi="宋体"/>
          <w:color w:val="000000"/>
        </w:rPr>
      </w:pPr>
      <w:r>
        <w:rPr>
          <w:rFonts w:hint="eastAsia" w:ascii="宋体" w:hAnsi="宋体"/>
          <w:color w:val="000000"/>
        </w:rPr>
        <w:t>18.2符合性审查时，存在下列情况之一的，按无效处理：</w:t>
      </w:r>
    </w:p>
    <w:p w14:paraId="0B4AE79A">
      <w:pPr>
        <w:ind w:firstLine="480"/>
        <w:jc w:val="left"/>
        <w:rPr>
          <w:rFonts w:ascii="宋体" w:hAnsi="宋体"/>
          <w:color w:val="000000"/>
        </w:rPr>
      </w:pPr>
      <w:r>
        <w:rPr>
          <w:rFonts w:hint="eastAsia" w:ascii="宋体" w:hAnsi="宋体"/>
          <w:color w:val="000000"/>
        </w:rPr>
        <w:t>（1）未按第11.1.2款</w:t>
      </w: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color w:val="000000"/>
        </w:rPr>
        <w:t>要求提供相关资料的；</w:t>
      </w:r>
    </w:p>
    <w:p w14:paraId="335215D9">
      <w:pPr>
        <w:ind w:firstLine="480"/>
        <w:jc w:val="left"/>
        <w:rPr>
          <w:rFonts w:ascii="宋体" w:hAnsi="宋体"/>
          <w:color w:val="000000"/>
        </w:rPr>
      </w:pPr>
      <w:r>
        <w:rPr>
          <w:rFonts w:hint="eastAsia" w:ascii="宋体" w:hAnsi="宋体"/>
          <w:color w:val="000000"/>
        </w:rPr>
        <w:t>（2）符合性审查文件没有按磋商文件规定和要求签字、盖章的；</w:t>
      </w:r>
    </w:p>
    <w:p w14:paraId="5E69BE26">
      <w:pPr>
        <w:ind w:firstLine="480"/>
        <w:jc w:val="left"/>
        <w:rPr>
          <w:rFonts w:ascii="宋体" w:hAnsi="宋体"/>
          <w:color w:val="000000"/>
        </w:rPr>
      </w:pPr>
      <w:r>
        <w:rPr>
          <w:rFonts w:hint="eastAsia" w:ascii="宋体" w:hAnsi="宋体"/>
          <w:color w:val="000000"/>
        </w:rPr>
        <w:t>（3）供应商</w:t>
      </w:r>
      <w:r>
        <w:rPr>
          <w:rFonts w:hint="eastAsia" w:ascii="宋体" w:hAnsi="宋体"/>
        </w:rPr>
        <w:t>最后磋商报价</w:t>
      </w:r>
      <w:r>
        <w:rPr>
          <w:rFonts w:hint="eastAsia" w:ascii="宋体" w:hAnsi="宋体"/>
          <w:color w:val="000000"/>
        </w:rPr>
        <w:t>出现两个或两个以上报价方案的；</w:t>
      </w:r>
    </w:p>
    <w:p w14:paraId="68896836">
      <w:pPr>
        <w:ind w:firstLine="480"/>
        <w:jc w:val="left"/>
        <w:rPr>
          <w:rFonts w:ascii="宋体" w:hAnsi="宋体"/>
          <w:color w:val="000000"/>
        </w:rPr>
      </w:pPr>
      <w:r>
        <w:rPr>
          <w:rFonts w:hint="eastAsia" w:ascii="宋体" w:hAnsi="宋体"/>
          <w:color w:val="000000"/>
        </w:rPr>
        <w:t>（4）</w:t>
      </w:r>
      <w:r>
        <w:rPr>
          <w:rFonts w:hint="eastAsia" w:ascii="宋体" w:hAnsi="宋体"/>
          <w:color w:val="000000"/>
          <w:lang w:eastAsia="zh-CN"/>
        </w:rPr>
        <w:t>服务期</w:t>
      </w:r>
      <w:r>
        <w:rPr>
          <w:rFonts w:hint="eastAsia" w:ascii="宋体" w:hAnsi="宋体"/>
          <w:color w:val="000000"/>
        </w:rPr>
        <w:t>、投标有效期不能满足磋商文件要求的；</w:t>
      </w:r>
    </w:p>
    <w:p w14:paraId="57DA49A6">
      <w:pPr>
        <w:ind w:firstLine="480"/>
        <w:jc w:val="left"/>
        <w:rPr>
          <w:rFonts w:ascii="宋体" w:hAnsi="宋体"/>
          <w:color w:val="000000"/>
        </w:rPr>
      </w:pPr>
      <w:r>
        <w:rPr>
          <w:rFonts w:hint="eastAsia" w:ascii="宋体" w:hAnsi="宋体"/>
          <w:color w:val="000000"/>
        </w:rPr>
        <w:t>（5）投标报价超过磋商文件规定的采购预算额度；</w:t>
      </w:r>
    </w:p>
    <w:p w14:paraId="2A86CA06">
      <w:pPr>
        <w:ind w:firstLine="480"/>
        <w:jc w:val="left"/>
        <w:rPr>
          <w:rFonts w:ascii="宋体" w:hAnsi="宋体"/>
          <w:color w:val="000000"/>
        </w:rPr>
      </w:pPr>
      <w:r>
        <w:rPr>
          <w:rFonts w:hint="eastAsia" w:ascii="宋体" w:hAnsi="宋体"/>
          <w:color w:val="000000"/>
        </w:rPr>
        <w:t>（6）投标服务内容、技术标准明显不符合采购项目要求的；</w:t>
      </w:r>
    </w:p>
    <w:p w14:paraId="3B2C9E08">
      <w:pPr>
        <w:ind w:firstLine="480"/>
        <w:jc w:val="left"/>
        <w:rPr>
          <w:rFonts w:ascii="宋体" w:hAnsi="宋体"/>
          <w:color w:val="000000"/>
        </w:rPr>
      </w:pPr>
      <w:r>
        <w:rPr>
          <w:rFonts w:hint="eastAsia" w:ascii="宋体" w:hAnsi="宋体"/>
          <w:color w:val="000000"/>
        </w:rPr>
        <w:t>（7）磋商响应文件含有采购人不能接受的附加条件的；</w:t>
      </w:r>
    </w:p>
    <w:p w14:paraId="20CDC748">
      <w:pPr>
        <w:ind w:firstLine="480"/>
        <w:jc w:val="left"/>
        <w:rPr>
          <w:rFonts w:ascii="宋体" w:hAnsi="宋体"/>
          <w:color w:val="000000"/>
        </w:rPr>
      </w:pPr>
      <w:r>
        <w:rPr>
          <w:rFonts w:hint="eastAsia" w:ascii="宋体" w:hAnsi="宋体"/>
          <w:color w:val="000000"/>
        </w:rPr>
        <w:t>（8）磋商小组认为应按无效投标处理的其他情况；</w:t>
      </w:r>
    </w:p>
    <w:p w14:paraId="75EF083B">
      <w:pPr>
        <w:ind w:firstLine="480"/>
        <w:jc w:val="left"/>
        <w:rPr>
          <w:rFonts w:ascii="宋体" w:hAnsi="宋体"/>
          <w:color w:val="000000"/>
        </w:rPr>
      </w:pPr>
      <w:r>
        <w:rPr>
          <w:rFonts w:hint="eastAsia" w:ascii="宋体" w:hAnsi="宋体"/>
          <w:color w:val="000000"/>
        </w:rPr>
        <w:t>（9）法律、法规规定的其他情形。</w:t>
      </w:r>
    </w:p>
    <w:p w14:paraId="57660804">
      <w:pPr>
        <w:ind w:firstLine="480"/>
        <w:jc w:val="left"/>
        <w:rPr>
          <w:rFonts w:ascii="宋体" w:hAnsi="宋体"/>
          <w:color w:val="000000"/>
        </w:rPr>
      </w:pPr>
      <w:r>
        <w:rPr>
          <w:rFonts w:hint="eastAsia" w:ascii="宋体" w:hAnsi="宋体"/>
          <w:color w:val="000000"/>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C8A5BF4">
      <w:pPr>
        <w:ind w:firstLine="480"/>
        <w:jc w:val="left"/>
        <w:rPr>
          <w:rFonts w:ascii="宋体" w:hAnsi="宋体"/>
          <w:color w:val="000000"/>
        </w:rPr>
      </w:pPr>
      <w:r>
        <w:rPr>
          <w:rFonts w:hint="eastAsia" w:ascii="宋体" w:hAnsi="宋体"/>
          <w:color w:val="000000"/>
        </w:rPr>
        <w:t xml:space="preserve">18.4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334DF55">
      <w:pPr>
        <w:widowControl/>
        <w:spacing w:before="100" w:beforeAutospacing="1" w:after="100" w:afterAutospacing="1" w:line="240" w:lineRule="auto"/>
        <w:ind w:firstLine="542"/>
        <w:jc w:val="left"/>
        <w:outlineLvl w:val="2"/>
        <w:rPr>
          <w:rFonts w:ascii="宋体" w:hAnsi="宋体"/>
          <w:b/>
          <w:bCs/>
          <w:kern w:val="0"/>
          <w:sz w:val="27"/>
          <w:szCs w:val="27"/>
        </w:rPr>
      </w:pPr>
      <w:bookmarkStart w:id="82" w:name="_Toc496004012"/>
      <w:bookmarkStart w:id="83" w:name="_Toc6212"/>
      <w:r>
        <w:rPr>
          <w:rFonts w:hint="eastAsia" w:ascii="宋体" w:hAnsi="宋体"/>
          <w:b/>
          <w:bCs/>
          <w:kern w:val="0"/>
          <w:sz w:val="27"/>
          <w:szCs w:val="27"/>
        </w:rPr>
        <w:t>19.答疑的方式和情形</w:t>
      </w:r>
      <w:bookmarkEnd w:id="82"/>
      <w:bookmarkEnd w:id="83"/>
    </w:p>
    <w:p w14:paraId="1D809286">
      <w:pPr>
        <w:ind w:firstLine="480"/>
        <w:jc w:val="left"/>
        <w:rPr>
          <w:rFonts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0EA739">
      <w:pPr>
        <w:tabs>
          <w:tab w:val="left" w:pos="8787"/>
        </w:tabs>
        <w:ind w:firstLine="480"/>
        <w:jc w:val="left"/>
        <w:rPr>
          <w:rFonts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14:paraId="29CC231F">
      <w:pPr>
        <w:ind w:firstLine="480"/>
        <w:jc w:val="left"/>
        <w:rPr>
          <w:rFonts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14:paraId="1B0AFF80">
      <w:pPr>
        <w:ind w:firstLine="480"/>
        <w:jc w:val="left"/>
        <w:rPr>
          <w:rFonts w:ascii="宋体" w:hAnsi="宋体"/>
          <w:color w:val="000000"/>
        </w:rPr>
      </w:pPr>
      <w:r>
        <w:rPr>
          <w:rFonts w:hint="eastAsia" w:ascii="宋体" w:hAnsi="宋体"/>
          <w:color w:val="000000"/>
        </w:rPr>
        <w:t>（1）拒绝或在规定的时间内未做出澄清、说明或者更正；</w:t>
      </w:r>
    </w:p>
    <w:p w14:paraId="55AC4C71">
      <w:pPr>
        <w:ind w:firstLine="480"/>
        <w:jc w:val="left"/>
        <w:rPr>
          <w:rFonts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14:paraId="0CC40121">
      <w:pPr>
        <w:ind w:firstLine="480"/>
        <w:jc w:val="left"/>
        <w:rPr>
          <w:rFonts w:ascii="宋体" w:hAnsi="宋体"/>
          <w:color w:val="000000"/>
        </w:rPr>
      </w:pPr>
      <w:r>
        <w:rPr>
          <w:rFonts w:hint="eastAsia" w:ascii="宋体" w:hAnsi="宋体"/>
          <w:color w:val="000000"/>
        </w:rPr>
        <w:t>（3）澄清、说明或者更正的内容仍不能说明问题的；</w:t>
      </w:r>
    </w:p>
    <w:p w14:paraId="6191C83F">
      <w:pPr>
        <w:ind w:firstLine="480"/>
        <w:jc w:val="left"/>
        <w:rPr>
          <w:rFonts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14:paraId="3031FBB9">
      <w:pPr>
        <w:tabs>
          <w:tab w:val="left" w:pos="8787"/>
        </w:tabs>
        <w:ind w:firstLine="480"/>
        <w:jc w:val="left"/>
        <w:rPr>
          <w:rFonts w:hint="eastAsia" w:ascii="宋体" w:hAnsi="宋体" w:eastAsia="宋体"/>
          <w:color w:val="000000"/>
          <w:lang w:eastAsia="zh-CN"/>
        </w:rPr>
      </w:pPr>
      <w:r>
        <w:rPr>
          <w:rFonts w:hint="eastAsia" w:ascii="宋体" w:hAnsi="宋体"/>
          <w:color w:val="000000"/>
        </w:rPr>
        <w:t>（5）磋商小组认为应不予接受的其他情况</w:t>
      </w:r>
      <w:r>
        <w:rPr>
          <w:rFonts w:hint="eastAsia" w:ascii="宋体" w:hAnsi="宋体"/>
          <w:color w:val="000000"/>
          <w:lang w:eastAsia="zh-CN"/>
        </w:rPr>
        <w:t>。</w:t>
      </w:r>
    </w:p>
    <w:p w14:paraId="002D3885">
      <w:pPr>
        <w:widowControl/>
        <w:spacing w:before="100" w:beforeAutospacing="1" w:after="100" w:afterAutospacing="1" w:line="240" w:lineRule="auto"/>
        <w:ind w:firstLine="542"/>
        <w:jc w:val="left"/>
        <w:outlineLvl w:val="2"/>
        <w:rPr>
          <w:rFonts w:ascii="宋体" w:hAnsi="宋体"/>
          <w:b/>
          <w:bCs/>
          <w:kern w:val="0"/>
          <w:sz w:val="27"/>
          <w:szCs w:val="27"/>
        </w:rPr>
      </w:pPr>
      <w:bookmarkStart w:id="84" w:name="_Toc325726024"/>
      <w:bookmarkStart w:id="85" w:name="_Toc376936755"/>
      <w:bookmarkStart w:id="86" w:name="_Toc14676"/>
      <w:r>
        <w:rPr>
          <w:rFonts w:hint="eastAsia" w:ascii="宋体" w:hAnsi="宋体"/>
          <w:b/>
          <w:bCs/>
          <w:kern w:val="0"/>
          <w:sz w:val="27"/>
          <w:szCs w:val="27"/>
        </w:rPr>
        <w:t>20.评审办法</w:t>
      </w:r>
      <w:bookmarkEnd w:id="84"/>
      <w:bookmarkEnd w:id="85"/>
      <w:bookmarkEnd w:id="86"/>
    </w:p>
    <w:p w14:paraId="6A6ED1FF">
      <w:pPr>
        <w:spacing w:line="360" w:lineRule="auto"/>
        <w:ind w:firstLine="480"/>
        <w:jc w:val="left"/>
        <w:rPr>
          <w:rFonts w:ascii="宋体"/>
        </w:rPr>
      </w:pPr>
      <w:r>
        <w:rPr>
          <w:rFonts w:ascii="宋体" w:hAnsi="宋体"/>
        </w:rPr>
        <w:t>20.1</w:t>
      </w:r>
      <w:r>
        <w:rPr>
          <w:rFonts w:hint="eastAsia" w:ascii="宋体" w:hAnsi="宋体"/>
        </w:rPr>
        <w:t>依照《中华人民共和国政府采购法》、《中华人民共和国政府采购法实施条例》、《政府采购竞争性磋商采购方式管理暂行办法》的规定，结合该项目的特点制定本评审办法。本次评审采用综合评分法。</w:t>
      </w:r>
    </w:p>
    <w:p w14:paraId="1723FD66">
      <w:pPr>
        <w:spacing w:line="360" w:lineRule="auto"/>
        <w:ind w:firstLine="480"/>
        <w:jc w:val="left"/>
        <w:rPr>
          <w:rFonts w:ascii="宋体"/>
          <w:b/>
        </w:rPr>
      </w:pPr>
      <w:r>
        <w:rPr>
          <w:rFonts w:hint="eastAsia" w:ascii="宋体" w:hAnsi="宋体"/>
        </w:rPr>
        <w:t>本次综合评分的主要因素是：报价部分、商务评价</w:t>
      </w:r>
      <w:r>
        <w:rPr>
          <w:rFonts w:hint="eastAsia" w:ascii="宋体" w:hAnsi="宋体"/>
          <w:lang w:eastAsia="zh-CN"/>
        </w:rPr>
        <w:t>、</w:t>
      </w:r>
      <w:r>
        <w:rPr>
          <w:rFonts w:hint="eastAsia" w:ascii="宋体" w:hAnsi="宋体"/>
          <w:lang w:val="en-US" w:eastAsia="zh-CN"/>
        </w:rPr>
        <w:t>技术部分</w:t>
      </w:r>
      <w:r>
        <w:rPr>
          <w:rFonts w:hint="eastAsia" w:ascii="宋体" w:hAnsi="宋体"/>
        </w:rPr>
        <w:t>。评标过程中，在同等条件下，优先采购具有环境标志、节能、自主创新的产品。（注：环境标志产品是指由财政部、国家环境保护总局颁布的环境标志产品政</w:t>
      </w:r>
      <w:bookmarkStart w:id="208" w:name="_GoBack"/>
      <w:bookmarkEnd w:id="208"/>
      <w:r>
        <w:rPr>
          <w:rFonts w:hint="eastAsia" w:ascii="宋体" w:hAnsi="宋体"/>
        </w:rPr>
        <w:t>府采购清单”中的有效期内的产品；节能产品是指由财政部、国家发展改革委颁布的“节能产品政府采购清单”</w:t>
      </w:r>
      <w:r>
        <w:rPr>
          <w:rFonts w:ascii="宋体" w:hAnsi="宋体"/>
        </w:rPr>
        <w:t xml:space="preserve"> </w:t>
      </w:r>
      <w:r>
        <w:rPr>
          <w:rFonts w:hint="eastAsia" w:ascii="宋体" w:hAnsi="宋体"/>
        </w:rPr>
        <w:t>中的有效期内的产品。）</w:t>
      </w:r>
    </w:p>
    <w:p w14:paraId="18A10005">
      <w:pPr>
        <w:spacing w:line="360" w:lineRule="auto"/>
        <w:ind w:firstLine="480"/>
        <w:jc w:val="left"/>
        <w:rPr>
          <w:rFonts w:hint="eastAsia" w:ascii="宋体" w:hAnsi="宋体"/>
        </w:rPr>
      </w:pPr>
      <w:r>
        <w:rPr>
          <w:rFonts w:hint="eastAsia" w:ascii="宋体" w:hAnsi="宋体"/>
        </w:rPr>
        <w:t>根据《政府采购促进中小企业发展管理办法》（财库〔2020〕46号）和《财政部关于进一步加大政府采购支持中小企业力度的通知》（财库〔2022〕19号）的规定，对小型和微型企业制造（生产）产品的价格给予</w:t>
      </w:r>
      <w:r>
        <w:rPr>
          <w:rFonts w:hint="eastAsia" w:ascii="宋体" w:hAnsi="宋体"/>
          <w:b/>
          <w:bCs/>
        </w:rPr>
        <w:t>10%</w:t>
      </w:r>
      <w:r>
        <w:rPr>
          <w:rFonts w:hint="eastAsia" w:ascii="宋体" w:hAnsi="宋体"/>
        </w:rPr>
        <w:t>的扣除，用扣除后的价格参与评审（附中小企业声明函）。</w:t>
      </w:r>
    </w:p>
    <w:p w14:paraId="77B842A3">
      <w:pPr>
        <w:spacing w:line="360" w:lineRule="auto"/>
        <w:ind w:firstLine="480"/>
        <w:jc w:val="left"/>
        <w:rPr>
          <w:rFonts w:ascii="宋体"/>
          <w:bCs/>
        </w:rPr>
      </w:pPr>
      <w:r>
        <w:rPr>
          <w:rFonts w:hint="eastAsia" w:ascii="宋体" w:hAnsi="宋体"/>
          <w:bCs/>
        </w:rPr>
        <w:t>根据财政部、民政部、中国残疾人联合会出台的《关于促进残疾人就业政府采购政策的通知》（财库</w:t>
      </w:r>
      <w:r>
        <w:rPr>
          <w:rFonts w:ascii="宋体" w:hAnsi="宋体"/>
          <w:bCs/>
        </w:rPr>
        <w:t>[2017]141</w:t>
      </w:r>
      <w:r>
        <w:rPr>
          <w:rFonts w:hint="eastAsia" w:ascii="宋体" w:hAnsi="宋体"/>
          <w:bCs/>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DED06ED">
      <w:pPr>
        <w:spacing w:line="360" w:lineRule="auto"/>
        <w:ind w:firstLine="480"/>
        <w:jc w:val="left"/>
        <w:rPr>
          <w:rFonts w:ascii="宋体" w:hAnsi="宋体" w:cs="宋体"/>
        </w:rPr>
      </w:pPr>
      <w:r>
        <w:rPr>
          <w:rFonts w:ascii="宋体" w:hAnsi="宋体" w:cs="宋体"/>
        </w:rPr>
        <w:t xml:space="preserve">20.2 </w:t>
      </w:r>
      <w:r>
        <w:rPr>
          <w:rFonts w:hint="eastAsia" w:ascii="宋体" w:hAnsi="宋体" w:cs="宋体"/>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3BE52B51">
      <w:pPr>
        <w:ind w:firstLine="0" w:firstLineChars="0"/>
        <w:jc w:val="left"/>
        <w:rPr>
          <w:rFonts w:hint="eastAsia" w:ascii="宋体" w:hAnsi="宋体" w:cs="宋体"/>
          <w:b/>
          <w:bCs/>
          <w:color w:val="000000"/>
        </w:rPr>
      </w:pPr>
      <w:r>
        <w:rPr>
          <w:rFonts w:hint="eastAsia" w:ascii="宋体" w:hAnsi="宋体" w:cs="宋体"/>
          <w:b/>
          <w:bCs/>
          <w:color w:val="000000"/>
          <w:lang w:val="en-US" w:eastAsia="zh-CN"/>
        </w:rPr>
        <w:t>包一、包二</w:t>
      </w:r>
      <w:r>
        <w:rPr>
          <w:rFonts w:hint="eastAsia" w:ascii="宋体" w:hAnsi="宋体" w:cs="宋体"/>
          <w:b/>
          <w:bCs/>
          <w:color w:val="000000"/>
        </w:rPr>
        <w:t>评审标准和分值分配：</w:t>
      </w:r>
    </w:p>
    <w:tbl>
      <w:tblPr>
        <w:tblStyle w:val="64"/>
        <w:tblpPr w:leftFromText="180" w:rightFromText="180" w:vertAnchor="text" w:horzAnchor="page" w:tblpXSpec="center" w:tblpY="393"/>
        <w:tblOverlap w:val="never"/>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
        <w:gridCol w:w="1224"/>
        <w:gridCol w:w="711"/>
        <w:gridCol w:w="5648"/>
      </w:tblGrid>
      <w:tr w14:paraId="0BA22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472FD1C1">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6851B1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内容</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D55E67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满分 分值</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05F2FC77">
            <w:pPr>
              <w:pStyle w:val="75"/>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7C82B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6A3BEA68">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磋商报价</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8F5A4EA">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报价分</w:t>
            </w:r>
          </w:p>
          <w:p w14:paraId="3CC45D21">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640982B">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464F01F5">
            <w:pPr>
              <w:pStyle w:val="7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磋商基准值=满足磋商文件要求且最后磋商报价最低的供应商的价格为磋商基准价。</w:t>
            </w:r>
          </w:p>
          <w:p w14:paraId="64DFD4BE">
            <w:pPr>
              <w:pStyle w:val="7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磋商报价得分=（磋商基准价/最后磋商报价）×价格权值（10%）×100（四舍五入后保留小数点后两位）。</w:t>
            </w:r>
          </w:p>
        </w:tc>
      </w:tr>
      <w:tr w14:paraId="444EB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2C9AEDBF">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商务评价</w:t>
            </w:r>
          </w:p>
          <w:p w14:paraId="42C0F0AC">
            <w:pPr>
              <w:pStyle w:val="75"/>
              <w:ind w:left="0" w:leftChars="0" w:firstLine="0" w:firstLineChars="0"/>
              <w:jc w:val="center"/>
              <w:rPr>
                <w:rFonts w:hint="eastAsia"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032DD32">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业绩情况（</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11" w:type="dxa"/>
            <w:tcBorders>
              <w:top w:val="single" w:color="auto" w:sz="4" w:space="0"/>
              <w:left w:val="single" w:color="auto" w:sz="4" w:space="0"/>
              <w:right w:val="single" w:color="auto" w:sz="4" w:space="0"/>
            </w:tcBorders>
            <w:shd w:val="clear" w:color="auto" w:fill="auto"/>
            <w:vAlign w:val="center"/>
          </w:tcPr>
          <w:p w14:paraId="760C4BD1">
            <w:pPr>
              <w:pStyle w:val="75"/>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48" w:type="dxa"/>
            <w:tcBorders>
              <w:top w:val="single" w:color="auto" w:sz="4" w:space="0"/>
              <w:left w:val="single" w:color="auto" w:sz="4" w:space="0"/>
              <w:right w:val="single" w:color="auto" w:sz="4" w:space="0"/>
            </w:tcBorders>
            <w:shd w:val="clear" w:color="auto" w:fill="auto"/>
            <w:vAlign w:val="center"/>
          </w:tcPr>
          <w:p w14:paraId="01B97E40">
            <w:pPr>
              <w:pStyle w:val="75"/>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业绩情况（</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sz w:val="24"/>
                <w:szCs w:val="24"/>
              </w:rPr>
              <w:t>提供自20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年1月1日以来的类似项目业绩，（</w:t>
            </w:r>
            <w:r>
              <w:rPr>
                <w:rFonts w:hint="eastAsia" w:ascii="宋体" w:hAnsi="宋体" w:eastAsia="宋体" w:cs="宋体"/>
                <w:sz w:val="24"/>
                <w:szCs w:val="24"/>
                <w:lang w:val="en-US" w:eastAsia="zh-CN"/>
              </w:rPr>
              <w:t>提供合同扫描件或复印件</w:t>
            </w:r>
            <w:r>
              <w:rPr>
                <w:rFonts w:hint="eastAsia" w:ascii="宋体" w:hAnsi="宋体" w:eastAsia="宋体" w:cs="宋体"/>
                <w:sz w:val="24"/>
                <w:szCs w:val="24"/>
              </w:rPr>
              <w:t>）每个得2分，最多得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7B0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restart"/>
            <w:tcBorders>
              <w:left w:val="single" w:color="auto" w:sz="4" w:space="0"/>
              <w:right w:val="single" w:color="auto" w:sz="4" w:space="0"/>
            </w:tcBorders>
            <w:shd w:val="clear" w:color="auto" w:fill="auto"/>
            <w:vAlign w:val="center"/>
          </w:tcPr>
          <w:p w14:paraId="02D932C8">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技术部分</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8A93CFF">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eastAsia="zh-CN"/>
              </w:rPr>
              <w:t>项目管理及实施方案</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分）</w:t>
            </w:r>
          </w:p>
        </w:tc>
        <w:tc>
          <w:tcPr>
            <w:tcW w:w="711" w:type="dxa"/>
            <w:tcBorders>
              <w:top w:val="single" w:color="auto" w:sz="4" w:space="0"/>
              <w:left w:val="single" w:color="auto" w:sz="4" w:space="0"/>
              <w:right w:val="single" w:color="auto" w:sz="4" w:space="0"/>
            </w:tcBorders>
            <w:shd w:val="clear" w:color="auto" w:fill="auto"/>
            <w:vAlign w:val="center"/>
          </w:tcPr>
          <w:p w14:paraId="37E6A44C">
            <w:pPr>
              <w:pStyle w:val="75"/>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5648" w:type="dxa"/>
            <w:tcBorders>
              <w:top w:val="single" w:color="auto" w:sz="4" w:space="0"/>
              <w:left w:val="single" w:color="auto" w:sz="4" w:space="0"/>
              <w:right w:val="single" w:color="auto" w:sz="4" w:space="0"/>
            </w:tcBorders>
            <w:shd w:val="clear" w:color="auto" w:fill="auto"/>
            <w:vAlign w:val="center"/>
          </w:tcPr>
          <w:p w14:paraId="786965A7">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eastAsia="zh-CN"/>
              </w:rPr>
              <w:t>项目管理及实施方案（25分）：</w:t>
            </w:r>
            <w:r>
              <w:rPr>
                <w:rFonts w:hint="eastAsia" w:ascii="宋体" w:hAnsi="宋体" w:eastAsia="宋体" w:cs="宋体"/>
                <w:sz w:val="24"/>
                <w:szCs w:val="24"/>
                <w:lang w:val="zh-CN" w:eastAsia="zh-CN"/>
              </w:rPr>
              <w:t>投标人针对本项目特点制定详细的项目管理及实施方案，有科学、具体的项目管理措施内容包含但不限于：①总体服务方案②工作重点、难点分析及对策③</w:t>
            </w:r>
            <w:r>
              <w:rPr>
                <w:rFonts w:hint="eastAsia" w:ascii="宋体" w:hAnsi="宋体" w:eastAsia="宋体" w:cs="宋体"/>
                <w:sz w:val="24"/>
                <w:szCs w:val="24"/>
                <w:lang w:val="en-US" w:eastAsia="zh-CN"/>
              </w:rPr>
              <w:t>组织架构及责任体系</w:t>
            </w:r>
            <w:r>
              <w:rPr>
                <w:rFonts w:hint="eastAsia" w:ascii="宋体" w:hAnsi="宋体" w:eastAsia="宋体" w:cs="宋体"/>
                <w:sz w:val="24"/>
                <w:szCs w:val="24"/>
                <w:lang w:val="zh-CN" w:eastAsia="zh-CN"/>
              </w:rPr>
              <w:t>④检查制度⑤项目管理方案；等以上因素每实质性响应一项得5分，满分25分，每有一项存在缺陷或不足的扣2</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分,未实质性响应或未提供不得分。</w:t>
            </w:r>
          </w:p>
        </w:tc>
      </w:tr>
      <w:tr w14:paraId="7CE8D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continue"/>
            <w:tcBorders>
              <w:left w:val="single" w:color="auto" w:sz="4" w:space="0"/>
              <w:right w:val="single" w:color="auto" w:sz="4" w:space="0"/>
            </w:tcBorders>
            <w:shd w:val="clear" w:color="auto" w:fill="auto"/>
            <w:vAlign w:val="center"/>
          </w:tcPr>
          <w:p w14:paraId="1B6FA03F">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6B41F3A">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进度计划保障措施(1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711" w:type="dxa"/>
            <w:tcBorders>
              <w:top w:val="single" w:color="auto" w:sz="4" w:space="0"/>
              <w:left w:val="single" w:color="auto" w:sz="4" w:space="0"/>
              <w:right w:val="single" w:color="auto" w:sz="4" w:space="0"/>
            </w:tcBorders>
            <w:shd w:val="clear" w:color="auto" w:fill="auto"/>
            <w:vAlign w:val="center"/>
          </w:tcPr>
          <w:p w14:paraId="5E50B5F6">
            <w:pPr>
              <w:pStyle w:val="7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48" w:type="dxa"/>
            <w:tcBorders>
              <w:top w:val="single" w:color="auto" w:sz="4" w:space="0"/>
              <w:left w:val="single" w:color="auto" w:sz="4" w:space="0"/>
              <w:right w:val="single" w:color="auto" w:sz="4" w:space="0"/>
            </w:tcBorders>
            <w:shd w:val="clear" w:color="auto" w:fill="auto"/>
            <w:vAlign w:val="center"/>
          </w:tcPr>
          <w:p w14:paraId="0712E5EE">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eastAsia="zh-CN"/>
              </w:rPr>
              <w:t>进度计划和保障措施(1</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分)：</w:t>
            </w:r>
            <w:r>
              <w:rPr>
                <w:rFonts w:hint="eastAsia" w:ascii="宋体" w:hAnsi="宋体" w:eastAsia="宋体" w:cs="宋体"/>
                <w:sz w:val="24"/>
                <w:szCs w:val="24"/>
                <w:lang w:val="zh-CN" w:eastAsia="zh-CN"/>
              </w:rPr>
              <w:t>依据本项目特点，制定相应的进度计划和保障措施，包含但不限于:①服务进度保证措施②协调组织措施③进度管理制度④执行原则保证；等以上因素每实质性响应一项得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分，满分</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分，每有一项存在缺陷或不足的扣</w:t>
            </w: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分，未实质性响应或未提供不得分。</w:t>
            </w:r>
          </w:p>
        </w:tc>
      </w:tr>
      <w:tr w14:paraId="3F36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1" w:hRule="atLeast"/>
          <w:jc w:val="center"/>
        </w:trPr>
        <w:tc>
          <w:tcPr>
            <w:tcW w:w="939" w:type="dxa"/>
            <w:vMerge w:val="continue"/>
            <w:tcBorders>
              <w:left w:val="single" w:color="auto" w:sz="4" w:space="0"/>
              <w:right w:val="single" w:color="auto" w:sz="4" w:space="0"/>
            </w:tcBorders>
            <w:shd w:val="clear" w:color="auto" w:fill="auto"/>
            <w:vAlign w:val="center"/>
          </w:tcPr>
          <w:p w14:paraId="74FF9EAC">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90C3FE3">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eastAsia="zh-CN"/>
              </w:rPr>
              <w:t>质量保障措施（</w:t>
            </w:r>
            <w:r>
              <w:rPr>
                <w:rFonts w:hint="eastAsia" w:ascii="宋体" w:hAnsi="宋体" w:eastAsia="宋体" w:cs="宋体"/>
                <w:sz w:val="24"/>
                <w:szCs w:val="24"/>
                <w:lang w:val="en-US" w:eastAsia="zh-CN"/>
              </w:rPr>
              <w:t>25分</w:t>
            </w:r>
            <w:r>
              <w:rPr>
                <w:rFonts w:hint="eastAsia" w:ascii="宋体" w:hAnsi="宋体" w:eastAsia="宋体" w:cs="宋体"/>
                <w:sz w:val="24"/>
                <w:szCs w:val="24"/>
                <w:lang w:val="zh-CN" w:eastAsia="zh-CN"/>
              </w:rPr>
              <w:t>）</w:t>
            </w:r>
          </w:p>
        </w:tc>
        <w:tc>
          <w:tcPr>
            <w:tcW w:w="711" w:type="dxa"/>
            <w:tcBorders>
              <w:top w:val="single" w:color="auto" w:sz="4" w:space="0"/>
              <w:left w:val="single" w:color="auto" w:sz="4" w:space="0"/>
              <w:right w:val="single" w:color="auto" w:sz="4" w:space="0"/>
            </w:tcBorders>
            <w:shd w:val="clear" w:color="auto" w:fill="auto"/>
            <w:vAlign w:val="center"/>
          </w:tcPr>
          <w:p w14:paraId="0251D70B">
            <w:pPr>
              <w:pStyle w:val="75"/>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5648" w:type="dxa"/>
            <w:tcBorders>
              <w:top w:val="single" w:color="auto" w:sz="4" w:space="0"/>
              <w:left w:val="single" w:color="auto" w:sz="4" w:space="0"/>
              <w:right w:val="single" w:color="auto" w:sz="4" w:space="0"/>
            </w:tcBorders>
            <w:shd w:val="clear" w:color="auto" w:fill="auto"/>
            <w:vAlign w:val="center"/>
          </w:tcPr>
          <w:p w14:paraId="5F73E8ED">
            <w:pPr>
              <w:pStyle w:val="75"/>
              <w:ind w:left="0" w:leftChars="0" w:firstLine="0" w:firstLineChars="0"/>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质量保障措施（</w:t>
            </w:r>
            <w:r>
              <w:rPr>
                <w:rFonts w:hint="eastAsia" w:ascii="宋体" w:hAnsi="宋体" w:eastAsia="宋体" w:cs="宋体"/>
                <w:b/>
                <w:bCs/>
                <w:sz w:val="24"/>
                <w:szCs w:val="24"/>
                <w:lang w:val="en-US" w:eastAsia="zh-CN"/>
              </w:rPr>
              <w:t>25分</w:t>
            </w:r>
            <w:r>
              <w:rPr>
                <w:rFonts w:hint="eastAsia" w:ascii="宋体" w:hAnsi="宋体" w:eastAsia="宋体" w:cs="宋体"/>
                <w:b/>
                <w:bCs/>
                <w:sz w:val="24"/>
                <w:szCs w:val="24"/>
                <w:lang w:val="zh-CN" w:eastAsia="zh-CN"/>
              </w:rPr>
              <w:t>）：</w:t>
            </w:r>
            <w:r>
              <w:rPr>
                <w:rFonts w:hint="eastAsia" w:ascii="宋体" w:hAnsi="宋体" w:eastAsia="宋体" w:cs="宋体"/>
                <w:sz w:val="24"/>
                <w:szCs w:val="24"/>
                <w:lang w:val="zh-CN" w:eastAsia="zh-CN"/>
              </w:rPr>
              <w:t>供应商针对本项目需求，提供符合项目实际需求的保障措施。具体包括：</w:t>
            </w:r>
          </w:p>
          <w:p w14:paraId="4E62D8AD">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eastAsia="zh-CN"/>
              </w:rPr>
              <w:t>①项目管理措施；②人员配备；③时效性保障措施；④成果质量保障措施；⑤针对可能出现的特殊情况应对措施。内容完整全面、与项目实际要求匹配，有具体详细的阐述且符合项目要求的得</w:t>
            </w:r>
            <w:r>
              <w:rPr>
                <w:rFonts w:hint="eastAsia" w:ascii="宋体" w:hAnsi="宋体" w:eastAsia="宋体" w:cs="宋体"/>
                <w:sz w:val="24"/>
                <w:szCs w:val="24"/>
                <w:lang w:val="en-US" w:eastAsia="zh-CN"/>
              </w:rPr>
              <w:t>25</w:t>
            </w:r>
            <w:r>
              <w:rPr>
                <w:rFonts w:hint="eastAsia" w:ascii="宋体" w:hAnsi="宋体" w:eastAsia="宋体" w:cs="宋体"/>
                <w:sz w:val="24"/>
                <w:szCs w:val="24"/>
                <w:lang w:val="zh-CN" w:eastAsia="zh-CN"/>
              </w:rPr>
              <w:t>分；上述内容每缺少一项扣</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分，每有一处内容存在缺陷或内容不满足要求的扣</w:t>
            </w:r>
            <w:r>
              <w:rPr>
                <w:rFonts w:hint="eastAsia" w:ascii="宋体" w:hAnsi="宋体" w:eastAsia="宋体" w:cs="宋体"/>
                <w:sz w:val="24"/>
                <w:szCs w:val="24"/>
                <w:lang w:val="en-US" w:eastAsia="zh-CN"/>
              </w:rPr>
              <w:t>2.5</w:t>
            </w:r>
            <w:r>
              <w:rPr>
                <w:rFonts w:hint="eastAsia" w:ascii="宋体" w:hAnsi="宋体" w:eastAsia="宋体" w:cs="宋体"/>
                <w:sz w:val="24"/>
                <w:szCs w:val="24"/>
                <w:lang w:val="zh-CN" w:eastAsia="zh-CN"/>
              </w:rPr>
              <w:t>分，扣完为止。</w:t>
            </w:r>
          </w:p>
        </w:tc>
      </w:tr>
      <w:tr w14:paraId="2636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939" w:type="dxa"/>
            <w:vMerge w:val="continue"/>
            <w:tcBorders>
              <w:left w:val="single" w:color="auto" w:sz="4" w:space="0"/>
              <w:right w:val="single" w:color="auto" w:sz="4" w:space="0"/>
            </w:tcBorders>
            <w:shd w:val="clear" w:color="auto" w:fill="auto"/>
            <w:vAlign w:val="center"/>
          </w:tcPr>
          <w:p w14:paraId="774BE4AE">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8F7293B">
            <w:pPr>
              <w:pStyle w:val="75"/>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应急方案 </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分）</w:t>
            </w:r>
          </w:p>
        </w:tc>
        <w:tc>
          <w:tcPr>
            <w:tcW w:w="711" w:type="dxa"/>
            <w:tcBorders>
              <w:top w:val="single" w:color="auto" w:sz="4" w:space="0"/>
              <w:left w:val="single" w:color="auto" w:sz="4" w:space="0"/>
              <w:right w:val="single" w:color="auto" w:sz="4" w:space="0"/>
            </w:tcBorders>
            <w:shd w:val="clear" w:color="auto" w:fill="auto"/>
            <w:vAlign w:val="center"/>
          </w:tcPr>
          <w:p w14:paraId="46A3DA33">
            <w:pPr>
              <w:pStyle w:val="75"/>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6082290C">
            <w:pPr>
              <w:pStyle w:val="75"/>
              <w:ind w:left="0" w:leftChars="0" w:firstLine="0" w:firstLineChars="0"/>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 xml:space="preserve">应急方案 </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12</w:t>
            </w:r>
            <w:r>
              <w:rPr>
                <w:rFonts w:hint="eastAsia" w:ascii="宋体" w:hAnsi="宋体" w:eastAsia="宋体" w:cs="宋体"/>
                <w:b/>
                <w:bCs/>
                <w:sz w:val="24"/>
                <w:szCs w:val="24"/>
                <w:lang w:val="zh-CN" w:eastAsia="zh-CN"/>
              </w:rPr>
              <w:t>分）：</w:t>
            </w:r>
            <w:r>
              <w:rPr>
                <w:rFonts w:hint="eastAsia" w:ascii="宋体" w:hAnsi="宋体" w:eastAsia="宋体" w:cs="宋体"/>
                <w:sz w:val="24"/>
                <w:szCs w:val="24"/>
                <w:lang w:val="zh-CN" w:eastAsia="zh-CN"/>
              </w:rPr>
              <w:t>供应商根据磋商文件要求提供本项目应急预案，内容包含①响应时间；②保障措施；③</w:t>
            </w:r>
            <w:r>
              <w:rPr>
                <w:rFonts w:hint="eastAsia" w:ascii="宋体" w:hAnsi="宋体" w:eastAsia="宋体" w:cs="宋体"/>
                <w:sz w:val="24"/>
                <w:szCs w:val="24"/>
                <w:lang w:val="en-US" w:eastAsia="zh-CN"/>
              </w:rPr>
              <w:t>对突发事件的应对方案</w:t>
            </w:r>
            <w:r>
              <w:rPr>
                <w:rFonts w:hint="eastAsia" w:ascii="宋体" w:hAnsi="宋体" w:eastAsia="宋体" w:cs="宋体"/>
                <w:sz w:val="24"/>
                <w:szCs w:val="24"/>
                <w:lang w:val="zh-CN" w:eastAsia="zh-CN"/>
              </w:rPr>
              <w:t>。以上因素每实质性响应一项得</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满分12分，</w:t>
            </w:r>
            <w:r>
              <w:rPr>
                <w:rFonts w:hint="eastAsia" w:ascii="宋体" w:hAnsi="宋体" w:eastAsia="宋体" w:cs="宋体"/>
                <w:sz w:val="24"/>
                <w:szCs w:val="24"/>
                <w:lang w:val="zh-CN" w:eastAsia="zh-CN"/>
              </w:rPr>
              <w:t>每有一项存在缺陷或不足的扣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分，未实质性响应或未提供不得分。</w:t>
            </w:r>
          </w:p>
        </w:tc>
      </w:tr>
      <w:tr w14:paraId="01B2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9" w:type="dxa"/>
            <w:vMerge w:val="continue"/>
            <w:tcBorders>
              <w:left w:val="single" w:color="auto" w:sz="4" w:space="0"/>
              <w:bottom w:val="single" w:color="auto" w:sz="4" w:space="0"/>
              <w:right w:val="single" w:color="auto" w:sz="4" w:space="0"/>
            </w:tcBorders>
            <w:shd w:val="clear" w:color="auto" w:fill="auto"/>
            <w:vAlign w:val="center"/>
          </w:tcPr>
          <w:p w14:paraId="6506F8A8">
            <w:pPr>
              <w:pStyle w:val="75"/>
              <w:jc w:val="center"/>
              <w:rPr>
                <w:rFonts w:hint="eastAsia" w:ascii="宋体" w:hAnsi="宋体" w:eastAsia="宋体" w:cs="宋体"/>
                <w:sz w:val="24"/>
                <w:szCs w:val="24"/>
                <w:lang w:val="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A9573C0">
            <w:pPr>
              <w:pStyle w:val="75"/>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售后服务（10分）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9FF3C8C">
            <w:pPr>
              <w:pStyle w:val="75"/>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648" w:type="dxa"/>
            <w:tcBorders>
              <w:top w:val="single" w:color="auto" w:sz="4" w:space="0"/>
              <w:left w:val="single" w:color="auto" w:sz="4" w:space="0"/>
              <w:bottom w:val="single" w:color="auto" w:sz="4" w:space="0"/>
              <w:right w:val="single" w:color="auto" w:sz="4" w:space="0"/>
            </w:tcBorders>
            <w:shd w:val="clear" w:color="auto" w:fill="auto"/>
            <w:vAlign w:val="center"/>
          </w:tcPr>
          <w:p w14:paraId="3AF487D2">
            <w:pPr>
              <w:pStyle w:val="75"/>
              <w:ind w:left="0" w:leftChars="0"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rPr>
              <w:t>售</w:t>
            </w:r>
            <w:r>
              <w:rPr>
                <w:rFonts w:hint="eastAsia" w:ascii="宋体" w:hAnsi="宋体" w:eastAsia="宋体" w:cs="宋体"/>
                <w:b/>
                <w:bCs/>
                <w:sz w:val="24"/>
                <w:szCs w:val="24"/>
                <w:lang w:val="zh-CN" w:eastAsia="zh-CN"/>
              </w:rPr>
              <w:t>后服务(10分)：</w:t>
            </w:r>
            <w:r>
              <w:rPr>
                <w:rFonts w:hint="eastAsia" w:ascii="宋体" w:hAnsi="宋体" w:eastAsia="宋体" w:cs="宋体"/>
                <w:sz w:val="24"/>
                <w:szCs w:val="24"/>
                <w:lang w:val="zh-CN" w:eastAsia="zh-CN"/>
              </w:rPr>
              <w:t>针对该项目须有完善的售后服务体系。包含：①售后服务人员②服务内容和流程③服务响应时间和质量④服务方式和特色等。以上因素每实质性响应一项得2.5分，每有一项存在缺陷或不足的扣1</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分，未实质性响应或未提供不得分。</w:t>
            </w:r>
          </w:p>
        </w:tc>
      </w:tr>
      <w:tr w14:paraId="3014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522" w:type="dxa"/>
            <w:gridSpan w:val="4"/>
            <w:tcBorders>
              <w:top w:val="single" w:color="auto" w:sz="4" w:space="0"/>
              <w:left w:val="single" w:color="auto" w:sz="4" w:space="0"/>
              <w:right w:val="single" w:color="auto" w:sz="4" w:space="0"/>
            </w:tcBorders>
            <w:shd w:val="clear" w:color="auto" w:fill="auto"/>
            <w:vAlign w:val="center"/>
          </w:tcPr>
          <w:p w14:paraId="3705B050">
            <w:pPr>
              <w:pStyle w:val="75"/>
              <w:rPr>
                <w:rFonts w:hint="eastAsia" w:ascii="宋体" w:hAnsi="宋体" w:eastAsia="宋体" w:cs="宋体"/>
                <w:sz w:val="24"/>
                <w:szCs w:val="24"/>
                <w:lang w:val="zh-CN"/>
              </w:rPr>
            </w:pPr>
            <w:r>
              <w:rPr>
                <w:rFonts w:hint="eastAsia" w:ascii="宋体" w:hAnsi="宋体" w:eastAsia="宋体" w:cs="宋体"/>
                <w:sz w:val="24"/>
                <w:szCs w:val="24"/>
                <w:lang w:val="zh-CN" w:eastAsia="zh-CN"/>
              </w:rPr>
              <w:t>注：内容不足或缺陷是指：存在不适用项目实际情况的情形、凭空编造、方案中内容前后不一致、前后逻辑错误、与磋商文件要求不符或无关等情况。</w:t>
            </w:r>
          </w:p>
        </w:tc>
      </w:tr>
    </w:tbl>
    <w:p w14:paraId="59BE937D">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87" w:name="_Toc286"/>
      <w:r>
        <w:rPr>
          <w:rFonts w:hint="eastAsia" w:ascii="宋体" w:hAnsi="宋体"/>
          <w:b/>
          <w:bCs/>
          <w:kern w:val="0"/>
          <w:sz w:val="36"/>
          <w:szCs w:val="36"/>
        </w:rPr>
        <w:t>七、成交办法</w:t>
      </w:r>
      <w:bookmarkEnd w:id="87"/>
    </w:p>
    <w:p w14:paraId="36F97951">
      <w:pPr>
        <w:widowControl/>
        <w:spacing w:before="100" w:beforeAutospacing="1" w:after="100" w:afterAutospacing="1" w:line="240" w:lineRule="auto"/>
        <w:ind w:firstLine="542"/>
        <w:jc w:val="left"/>
        <w:outlineLvl w:val="2"/>
        <w:rPr>
          <w:rFonts w:ascii="宋体" w:hAnsi="宋体"/>
          <w:b/>
          <w:bCs/>
          <w:kern w:val="0"/>
          <w:sz w:val="27"/>
          <w:szCs w:val="27"/>
        </w:rPr>
      </w:pPr>
      <w:bookmarkStart w:id="88" w:name="_Toc376936757"/>
      <w:bookmarkStart w:id="89" w:name="_Toc325726026"/>
      <w:bookmarkStart w:id="90" w:name="_Toc318"/>
      <w:r>
        <w:rPr>
          <w:rFonts w:hint="eastAsia" w:ascii="宋体" w:hAnsi="宋体"/>
          <w:b/>
          <w:bCs/>
          <w:kern w:val="0"/>
          <w:sz w:val="27"/>
          <w:szCs w:val="27"/>
        </w:rPr>
        <w:t>21.推荐并确定成交</w:t>
      </w:r>
      <w:bookmarkEnd w:id="88"/>
      <w:bookmarkEnd w:id="89"/>
      <w:r>
        <w:rPr>
          <w:rFonts w:hint="eastAsia" w:ascii="宋体" w:hAnsi="宋体"/>
          <w:b/>
          <w:bCs/>
          <w:kern w:val="0"/>
          <w:sz w:val="27"/>
          <w:szCs w:val="27"/>
        </w:rPr>
        <w:t>供应商</w:t>
      </w:r>
      <w:bookmarkEnd w:id="90"/>
    </w:p>
    <w:p w14:paraId="386DBC54">
      <w:pPr>
        <w:ind w:firstLine="480"/>
        <w:jc w:val="left"/>
        <w:rPr>
          <w:rFonts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14:paraId="154CCEFD">
      <w:pPr>
        <w:ind w:firstLine="480"/>
        <w:jc w:val="left"/>
        <w:rPr>
          <w:rFonts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1" w:name="_Toc325726027"/>
    </w:p>
    <w:p w14:paraId="3868696C">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325726028"/>
      <w:bookmarkStart w:id="93" w:name="_Toc376936759"/>
      <w:bookmarkStart w:id="94" w:name="_Toc12565"/>
      <w:r>
        <w:rPr>
          <w:rFonts w:hint="eastAsia" w:ascii="宋体" w:hAnsi="宋体"/>
          <w:b/>
          <w:bCs/>
          <w:kern w:val="0"/>
          <w:sz w:val="27"/>
          <w:szCs w:val="27"/>
        </w:rPr>
        <w:t>22.成交通知</w:t>
      </w:r>
      <w:bookmarkEnd w:id="92"/>
      <w:bookmarkEnd w:id="93"/>
      <w:bookmarkEnd w:id="94"/>
    </w:p>
    <w:p w14:paraId="68A18C7C">
      <w:pPr>
        <w:ind w:firstLine="480"/>
        <w:jc w:val="left"/>
        <w:rPr>
          <w:rFonts w:ascii="宋体" w:hAnsi="宋体"/>
        </w:rPr>
      </w:pPr>
      <w:r>
        <w:rPr>
          <w:rFonts w:hint="eastAsia" w:ascii="宋体" w:hAnsi="宋体"/>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165C0EA9">
      <w:pPr>
        <w:ind w:firstLine="480"/>
        <w:jc w:val="left"/>
        <w:rPr>
          <w:rFonts w:ascii="宋体" w:hAnsi="宋体"/>
          <w:b/>
          <w:bCs/>
          <w:kern w:val="0"/>
          <w:sz w:val="36"/>
          <w:szCs w:val="36"/>
        </w:rPr>
      </w:pPr>
      <w:r>
        <w:rPr>
          <w:rFonts w:hint="eastAsia" w:ascii="宋体" w:hAnsi="宋体"/>
        </w:rPr>
        <w:t>22.2《成交通知书》发出后，采购人改变成交结果的，或者成交供应商无正当理由放弃成交项目的，依法承担法律责任。</w:t>
      </w:r>
      <w:bookmarkStart w:id="95" w:name="_Toc376936758"/>
    </w:p>
    <w:p w14:paraId="36A643D3">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96" w:name="_Toc11485"/>
      <w:r>
        <w:rPr>
          <w:rFonts w:hint="eastAsia" w:ascii="宋体" w:hAnsi="宋体"/>
          <w:b/>
          <w:bCs/>
          <w:kern w:val="0"/>
          <w:sz w:val="36"/>
          <w:szCs w:val="36"/>
        </w:rPr>
        <w:t>八、授予合同</w:t>
      </w:r>
      <w:bookmarkEnd w:id="91"/>
      <w:bookmarkEnd w:id="95"/>
      <w:bookmarkEnd w:id="96"/>
    </w:p>
    <w:p w14:paraId="66203A0E">
      <w:pPr>
        <w:widowControl/>
        <w:spacing w:before="100" w:beforeAutospacing="1" w:after="100" w:afterAutospacing="1" w:line="240" w:lineRule="auto"/>
        <w:ind w:firstLine="542"/>
        <w:jc w:val="left"/>
        <w:outlineLvl w:val="2"/>
        <w:rPr>
          <w:rFonts w:ascii="宋体" w:hAnsi="宋体"/>
          <w:b/>
          <w:bCs/>
          <w:kern w:val="0"/>
          <w:sz w:val="27"/>
          <w:szCs w:val="27"/>
        </w:rPr>
      </w:pPr>
      <w:bookmarkStart w:id="97" w:name="_Toc972"/>
      <w:bookmarkStart w:id="98" w:name="_Toc376936760"/>
      <w:bookmarkStart w:id="99" w:name="_Toc325726029"/>
      <w:r>
        <w:rPr>
          <w:rFonts w:hint="eastAsia" w:ascii="宋体" w:hAnsi="宋体"/>
          <w:b/>
          <w:bCs/>
          <w:kern w:val="0"/>
          <w:sz w:val="27"/>
          <w:szCs w:val="27"/>
        </w:rPr>
        <w:t>23.签订合同</w:t>
      </w:r>
      <w:bookmarkEnd w:id="97"/>
      <w:bookmarkEnd w:id="98"/>
      <w:bookmarkEnd w:id="99"/>
    </w:p>
    <w:p w14:paraId="3F2CAE76">
      <w:pPr>
        <w:ind w:firstLine="480"/>
        <w:jc w:val="left"/>
        <w:rPr>
          <w:rFonts w:ascii="宋体" w:hAnsi="宋体"/>
        </w:rPr>
      </w:pPr>
      <w:bookmarkStart w:id="100" w:name="_Toc325726030"/>
      <w:bookmarkStart w:id="101"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14:paraId="0F184463">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E31FF99">
      <w:pPr>
        <w:ind w:firstLine="480"/>
        <w:rPr>
          <w:rFonts w:ascii="宋体" w:hAnsi="宋体"/>
          <w:color w:val="000000"/>
          <w:szCs w:val="20"/>
        </w:rPr>
      </w:pPr>
      <w:r>
        <w:rPr>
          <w:rFonts w:hint="eastAsia" w:ascii="宋体" w:hAnsi="宋体"/>
          <w:color w:val="000000"/>
        </w:rPr>
        <w:t>23.3</w:t>
      </w:r>
      <w:r>
        <w:rPr>
          <w:rFonts w:hint="eastAsia" w:ascii="宋体" w:hAnsi="宋体"/>
          <w:color w:val="000000"/>
          <w:szCs w:val="20"/>
        </w:rPr>
        <w:t>签订合同时，成交供应商向采购人商议履约保证金事宜，履约保证金须缴纳到采购人指定的账户。</w:t>
      </w:r>
    </w:p>
    <w:p w14:paraId="64DF29E1">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14:paraId="1B9E1606">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14:paraId="2A161B69">
      <w:pPr>
        <w:ind w:firstLine="480"/>
        <w:jc w:val="left"/>
        <w:rPr>
          <w:rFonts w:ascii="宋体" w:hAnsi="宋体"/>
          <w:b/>
          <w:bCs/>
          <w:kern w:val="0"/>
          <w:sz w:val="36"/>
          <w:szCs w:val="36"/>
        </w:rPr>
      </w:pPr>
      <w:r>
        <w:rPr>
          <w:rFonts w:hint="eastAsia" w:ascii="宋体" w:hAnsi="宋体"/>
        </w:rPr>
        <w:t>23.6采购人或采购代理机构应当自采购合同签订之日起2个工作日内，将采购合同在青海政府采购网上公告，但政府采购合同中涉及国家秘密、商业秘密的内容除外。</w:t>
      </w:r>
    </w:p>
    <w:p w14:paraId="04F8D352">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02" w:name="_Toc7063"/>
      <w:r>
        <w:rPr>
          <w:rFonts w:hint="eastAsia" w:ascii="宋体" w:hAnsi="宋体"/>
          <w:b/>
          <w:bCs/>
          <w:kern w:val="0"/>
          <w:sz w:val="36"/>
          <w:szCs w:val="36"/>
        </w:rPr>
        <w:t>九、串通投标的认定及处理办法</w:t>
      </w:r>
      <w:bookmarkEnd w:id="102"/>
    </w:p>
    <w:p w14:paraId="68EAAD21">
      <w:pPr>
        <w:widowControl/>
        <w:spacing w:before="100" w:beforeAutospacing="1" w:after="100" w:afterAutospacing="1"/>
        <w:ind w:firstLine="542"/>
        <w:jc w:val="left"/>
        <w:outlineLvl w:val="2"/>
        <w:rPr>
          <w:rFonts w:ascii="宋体" w:hAnsi="宋体"/>
          <w:b/>
          <w:bCs/>
          <w:kern w:val="0"/>
          <w:sz w:val="27"/>
          <w:szCs w:val="27"/>
        </w:rPr>
      </w:pPr>
      <w:bookmarkStart w:id="103" w:name="_Toc19488"/>
      <w:bookmarkStart w:id="104" w:name="_Toc496004020"/>
      <w:bookmarkStart w:id="105" w:name="_Toc496189563"/>
      <w:r>
        <w:rPr>
          <w:rFonts w:hint="eastAsia" w:ascii="宋体" w:hAnsi="宋体"/>
          <w:b/>
          <w:bCs/>
          <w:kern w:val="0"/>
          <w:sz w:val="27"/>
          <w:szCs w:val="27"/>
        </w:rPr>
        <w:t>24.串通投标的情形</w:t>
      </w:r>
      <w:bookmarkEnd w:id="103"/>
      <w:bookmarkEnd w:id="104"/>
      <w:bookmarkEnd w:id="105"/>
    </w:p>
    <w:p w14:paraId="074D3270">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724A327D">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265B4DCD">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374AD688">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017F25BF">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3DBB453B">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4EFF393A">
      <w:pPr>
        <w:ind w:firstLine="480"/>
        <w:jc w:val="left"/>
        <w:rPr>
          <w:rFonts w:ascii="宋体" w:hAnsi="宋体"/>
        </w:rPr>
      </w:pPr>
      <w:r>
        <w:rPr>
          <w:rFonts w:hint="eastAsia" w:ascii="宋体" w:hAnsi="宋体"/>
        </w:rPr>
        <w:t>（5）</w:t>
      </w:r>
      <w:r>
        <w:rPr>
          <w:rFonts w:ascii="宋体" w:hAnsi="宋体"/>
        </w:rPr>
        <w:t>不同供应商的磋商响应文件相互混装；</w:t>
      </w:r>
    </w:p>
    <w:p w14:paraId="70B00EB8">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06" w:name="_Toc10681"/>
      <w:r>
        <w:rPr>
          <w:rFonts w:hint="eastAsia" w:ascii="宋体" w:hAnsi="宋体"/>
          <w:b/>
          <w:bCs/>
          <w:kern w:val="0"/>
          <w:sz w:val="36"/>
          <w:szCs w:val="36"/>
        </w:rPr>
        <w:t>十、</w:t>
      </w:r>
      <w:bookmarkEnd w:id="100"/>
      <w:bookmarkEnd w:id="101"/>
      <w:r>
        <w:rPr>
          <w:rFonts w:hint="eastAsia" w:ascii="宋体" w:hAnsi="宋体"/>
          <w:b/>
          <w:bCs/>
          <w:kern w:val="0"/>
          <w:sz w:val="36"/>
          <w:szCs w:val="36"/>
        </w:rPr>
        <w:t>磋商活动终止</w:t>
      </w:r>
      <w:bookmarkEnd w:id="106"/>
    </w:p>
    <w:p w14:paraId="57A9086C">
      <w:pPr>
        <w:widowControl/>
        <w:spacing w:before="100" w:beforeAutospacing="1" w:after="100" w:afterAutospacing="1" w:line="240" w:lineRule="auto"/>
        <w:ind w:firstLine="542"/>
        <w:jc w:val="left"/>
        <w:outlineLvl w:val="2"/>
        <w:rPr>
          <w:rFonts w:ascii="宋体" w:hAnsi="宋体"/>
          <w:b/>
          <w:bCs/>
          <w:kern w:val="0"/>
          <w:sz w:val="27"/>
          <w:szCs w:val="27"/>
        </w:rPr>
      </w:pPr>
      <w:bookmarkStart w:id="107" w:name="_Toc32383"/>
      <w:bookmarkStart w:id="108" w:name="_Toc325726031"/>
      <w:bookmarkStart w:id="109" w:name="_Toc376936762"/>
      <w:r>
        <w:rPr>
          <w:rFonts w:hint="eastAsia" w:ascii="宋体" w:hAnsi="宋体"/>
          <w:b/>
          <w:bCs/>
          <w:kern w:val="0"/>
          <w:sz w:val="27"/>
          <w:szCs w:val="27"/>
        </w:rPr>
        <w:t>25. 终止情形</w:t>
      </w:r>
      <w:bookmarkEnd w:id="107"/>
    </w:p>
    <w:p w14:paraId="0DCDFD2C">
      <w:pPr>
        <w:ind w:firstLine="480"/>
        <w:jc w:val="left"/>
        <w:rPr>
          <w:rFonts w:ascii="宋体" w:hAnsi="宋体"/>
        </w:rPr>
      </w:pPr>
      <w:r>
        <w:rPr>
          <w:rFonts w:hint="eastAsia" w:ascii="宋体" w:hAnsi="宋体"/>
        </w:rPr>
        <w:t>25.1在竞争性磋商采购中，出现下列情形之一的，终止磋商活动：</w:t>
      </w:r>
      <w:bookmarkEnd w:id="108"/>
      <w:bookmarkEnd w:id="109"/>
    </w:p>
    <w:p w14:paraId="48DA2594">
      <w:pPr>
        <w:ind w:firstLine="480"/>
        <w:jc w:val="left"/>
        <w:rPr>
          <w:rFonts w:ascii="宋体" w:hAnsi="宋体"/>
        </w:rPr>
      </w:pPr>
      <w:r>
        <w:rPr>
          <w:rFonts w:hint="eastAsia" w:ascii="宋体" w:hAnsi="宋体"/>
        </w:rPr>
        <w:t>（1）因情况变化，不再符合规定的竞争性磋商采购方式适用情形的。</w:t>
      </w:r>
    </w:p>
    <w:p w14:paraId="6FF9D222">
      <w:pPr>
        <w:ind w:firstLine="480"/>
        <w:jc w:val="left"/>
        <w:rPr>
          <w:rFonts w:ascii="宋体" w:hAnsi="宋体"/>
        </w:rPr>
      </w:pPr>
      <w:r>
        <w:rPr>
          <w:rFonts w:hint="eastAsia" w:ascii="宋体" w:hAnsi="宋体"/>
        </w:rPr>
        <w:t>（2）出现影响采购活动公正的违法、违规行为的。</w:t>
      </w:r>
    </w:p>
    <w:p w14:paraId="2262D74E">
      <w:pPr>
        <w:ind w:firstLine="480"/>
        <w:jc w:val="left"/>
        <w:rPr>
          <w:rFonts w:ascii="宋体" w:hAnsi="宋体"/>
        </w:rPr>
      </w:pPr>
      <w:r>
        <w:rPr>
          <w:rFonts w:hint="eastAsia" w:ascii="宋体" w:hAnsi="宋体"/>
        </w:rPr>
        <w:t>（3）符合要求的供应商或者报价未超过采购预算额度的供应商数量不满足相关规定的。</w:t>
      </w:r>
    </w:p>
    <w:p w14:paraId="1CCB5172">
      <w:pPr>
        <w:ind w:firstLine="480"/>
        <w:jc w:val="left"/>
        <w:rPr>
          <w:rFonts w:ascii="宋体" w:hAnsi="宋体"/>
        </w:rPr>
      </w:pPr>
      <w:r>
        <w:rPr>
          <w:rFonts w:hint="eastAsia" w:ascii="宋体" w:hAnsi="宋体"/>
        </w:rPr>
        <w:t>（4）因重大变故，采购任务取消的。</w:t>
      </w:r>
    </w:p>
    <w:p w14:paraId="0212FF4F">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0" w:name="_Toc325726032"/>
    </w:p>
    <w:p w14:paraId="37FDE3C8">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11" w:name="_Toc376936763"/>
      <w:bookmarkStart w:id="112" w:name="_Toc17899"/>
      <w:r>
        <w:rPr>
          <w:rFonts w:hint="eastAsia" w:ascii="宋体" w:hAnsi="宋体"/>
          <w:b/>
          <w:bCs/>
          <w:kern w:val="0"/>
          <w:sz w:val="36"/>
          <w:szCs w:val="36"/>
        </w:rPr>
        <w:t>十一、处罚</w:t>
      </w:r>
      <w:bookmarkEnd w:id="110"/>
      <w:bookmarkEnd w:id="111"/>
      <w:bookmarkEnd w:id="112"/>
    </w:p>
    <w:p w14:paraId="7AC7C149">
      <w:pPr>
        <w:widowControl/>
        <w:spacing w:before="100" w:beforeAutospacing="1" w:after="100" w:afterAutospacing="1" w:line="240" w:lineRule="auto"/>
        <w:ind w:firstLine="542"/>
        <w:jc w:val="left"/>
        <w:outlineLvl w:val="2"/>
        <w:rPr>
          <w:rFonts w:ascii="宋体" w:hAnsi="宋体"/>
          <w:b/>
          <w:bCs/>
          <w:kern w:val="0"/>
          <w:sz w:val="27"/>
          <w:szCs w:val="27"/>
        </w:rPr>
      </w:pPr>
      <w:bookmarkStart w:id="113" w:name="_Toc325726033"/>
      <w:bookmarkStart w:id="114" w:name="_Toc13085"/>
      <w:bookmarkStart w:id="115" w:name="_Toc376936764"/>
      <w:r>
        <w:rPr>
          <w:rFonts w:hint="eastAsia" w:ascii="宋体" w:hAnsi="宋体"/>
          <w:b/>
          <w:bCs/>
          <w:kern w:val="0"/>
          <w:sz w:val="27"/>
          <w:szCs w:val="27"/>
        </w:rPr>
        <w:t>26.处罚情形</w:t>
      </w:r>
      <w:bookmarkEnd w:id="113"/>
      <w:bookmarkEnd w:id="114"/>
      <w:bookmarkEnd w:id="115"/>
    </w:p>
    <w:p w14:paraId="206CDDB8">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14:paraId="59184EAE">
      <w:pPr>
        <w:ind w:firstLine="480"/>
        <w:jc w:val="left"/>
        <w:rPr>
          <w:rFonts w:ascii="宋体" w:hAnsi="宋体"/>
        </w:rPr>
      </w:pPr>
      <w:r>
        <w:rPr>
          <w:rFonts w:hint="eastAsia" w:ascii="宋体" w:hAnsi="宋体"/>
        </w:rPr>
        <w:t>（1）供应商在提交磋商响应文件截止时间后撤回磋商响应文件的；</w:t>
      </w:r>
    </w:p>
    <w:p w14:paraId="1B01681D">
      <w:pPr>
        <w:ind w:firstLine="480"/>
        <w:jc w:val="left"/>
        <w:rPr>
          <w:rFonts w:ascii="宋体" w:hAnsi="宋体"/>
        </w:rPr>
      </w:pPr>
      <w:r>
        <w:rPr>
          <w:rFonts w:hint="eastAsia" w:ascii="宋体" w:hAnsi="宋体"/>
        </w:rPr>
        <w:t>（2）供应商在响应文件中提供虚假材料的；</w:t>
      </w:r>
    </w:p>
    <w:p w14:paraId="1F5429DD">
      <w:pPr>
        <w:ind w:firstLine="480"/>
        <w:jc w:val="left"/>
        <w:rPr>
          <w:rFonts w:ascii="宋体" w:hAnsi="宋体"/>
        </w:rPr>
      </w:pPr>
      <w:r>
        <w:rPr>
          <w:rFonts w:hint="eastAsia" w:ascii="宋体" w:hAnsi="宋体"/>
        </w:rPr>
        <w:t>（3）采取不正当手段诋毁、排挤其他供应商的；</w:t>
      </w:r>
    </w:p>
    <w:p w14:paraId="013001A6">
      <w:pPr>
        <w:ind w:firstLine="439" w:firstLineChars="183"/>
        <w:jc w:val="left"/>
        <w:rPr>
          <w:rFonts w:ascii="宋体" w:hAnsi="宋体"/>
        </w:rPr>
      </w:pPr>
      <w:r>
        <w:rPr>
          <w:rFonts w:hint="eastAsia" w:ascii="宋体" w:hAnsi="宋体"/>
        </w:rPr>
        <w:t>（4）有恶意串通等不正当竞争行为的；</w:t>
      </w:r>
    </w:p>
    <w:p w14:paraId="49FC4030">
      <w:pPr>
        <w:ind w:firstLine="480"/>
        <w:jc w:val="left"/>
        <w:rPr>
          <w:rFonts w:ascii="宋体" w:hAnsi="宋体"/>
        </w:rPr>
      </w:pPr>
      <w:r>
        <w:rPr>
          <w:rFonts w:hint="eastAsia" w:ascii="宋体" w:hAnsi="宋体"/>
        </w:rPr>
        <w:t>（5）成交后无正当理由拒不与采购人签订采购合同的；</w:t>
      </w:r>
    </w:p>
    <w:p w14:paraId="46345281">
      <w:pPr>
        <w:ind w:firstLine="480"/>
        <w:jc w:val="left"/>
        <w:rPr>
          <w:rFonts w:ascii="宋体" w:hAnsi="宋体"/>
        </w:rPr>
      </w:pPr>
      <w:r>
        <w:rPr>
          <w:rFonts w:hint="eastAsia" w:ascii="宋体" w:hAnsi="宋体"/>
        </w:rPr>
        <w:t>（6）未按照磋商文件、磋商响应文件确定的事项签订采购合同的；</w:t>
      </w:r>
    </w:p>
    <w:p w14:paraId="5E3ADD79">
      <w:pPr>
        <w:ind w:firstLine="480"/>
        <w:jc w:val="left"/>
        <w:rPr>
          <w:rFonts w:ascii="宋体" w:hAnsi="宋体"/>
        </w:rPr>
      </w:pPr>
      <w:r>
        <w:rPr>
          <w:rFonts w:hint="eastAsia" w:ascii="宋体" w:hAnsi="宋体"/>
        </w:rPr>
        <w:t>（7）擅自变更、中止或者终止政府采购合同的；</w:t>
      </w:r>
    </w:p>
    <w:p w14:paraId="3507BB32">
      <w:pPr>
        <w:ind w:firstLine="480"/>
        <w:jc w:val="left"/>
        <w:rPr>
          <w:rFonts w:ascii="宋体" w:hAnsi="宋体"/>
        </w:rPr>
      </w:pPr>
      <w:r>
        <w:rPr>
          <w:rFonts w:hint="eastAsia" w:ascii="宋体" w:hAnsi="宋体"/>
        </w:rPr>
        <w:t>（8）成交供应商签订合同后，因种种原因不能履约或无故拖延履约期的；</w:t>
      </w:r>
    </w:p>
    <w:p w14:paraId="791C773E">
      <w:pPr>
        <w:ind w:firstLine="480"/>
        <w:jc w:val="left"/>
        <w:rPr>
          <w:rFonts w:ascii="宋体" w:hAnsi="宋体"/>
        </w:rPr>
      </w:pPr>
      <w:r>
        <w:rPr>
          <w:rFonts w:hint="eastAsia" w:ascii="宋体" w:hAnsi="宋体"/>
        </w:rPr>
        <w:t>（9）法律、法规规定的其他情形的。</w:t>
      </w:r>
    </w:p>
    <w:p w14:paraId="0A4FEAFA">
      <w:pPr>
        <w:ind w:firstLine="480"/>
        <w:jc w:val="left"/>
        <w:rPr>
          <w:rFonts w:ascii="宋体" w:hAnsi="宋体"/>
          <w:b/>
          <w:bCs/>
          <w:kern w:val="0"/>
          <w:sz w:val="36"/>
          <w:szCs w:val="36"/>
        </w:rPr>
      </w:pPr>
      <w:r>
        <w:rPr>
          <w:rFonts w:hint="eastAsia" w:ascii="宋体" w:hAnsi="宋体"/>
        </w:rPr>
        <w:t>26.2出现上述情况，情节严重的，报省财政厅依法进行处理。</w:t>
      </w:r>
      <w:bookmarkStart w:id="116" w:name="_Toc325726034"/>
      <w:bookmarkStart w:id="117" w:name="_Toc376936765"/>
    </w:p>
    <w:p w14:paraId="00C2B843">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18" w:name="_Toc8977"/>
      <w:r>
        <w:rPr>
          <w:rFonts w:hint="eastAsia" w:ascii="宋体" w:hAnsi="宋体"/>
          <w:b/>
          <w:bCs/>
          <w:kern w:val="0"/>
          <w:sz w:val="36"/>
          <w:szCs w:val="36"/>
        </w:rPr>
        <w:t>十二、其他</w:t>
      </w:r>
      <w:bookmarkEnd w:id="116"/>
      <w:bookmarkEnd w:id="117"/>
      <w:bookmarkEnd w:id="118"/>
    </w:p>
    <w:p w14:paraId="2FB5F3E5">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14:paraId="53B20A53">
      <w:pPr>
        <w:keepNext/>
        <w:keepLines/>
        <w:widowControl/>
        <w:snapToGrid w:val="0"/>
        <w:spacing w:line="400" w:lineRule="atLeast"/>
        <w:ind w:firstLine="0" w:firstLineChars="0"/>
        <w:outlineLvl w:val="0"/>
        <w:rPr>
          <w:rFonts w:ascii="宋体" w:hAnsi="宋体"/>
        </w:rPr>
      </w:pPr>
      <w:bookmarkStart w:id="119" w:name="_Toc376936766"/>
      <w:r>
        <w:rPr>
          <w:rFonts w:ascii="宋体" w:hAnsi="宋体"/>
        </w:rPr>
        <w:br w:type="page"/>
      </w:r>
    </w:p>
    <w:p w14:paraId="2251C1D5">
      <w:pPr>
        <w:keepNext/>
        <w:keepLines/>
        <w:widowControl/>
        <w:snapToGrid w:val="0"/>
        <w:spacing w:line="400" w:lineRule="atLeast"/>
        <w:ind w:firstLine="0" w:firstLineChars="0"/>
        <w:jc w:val="center"/>
        <w:outlineLvl w:val="0"/>
        <w:rPr>
          <w:rFonts w:ascii="宋体"/>
          <w:b/>
          <w:kern w:val="28"/>
          <w:sz w:val="36"/>
          <w:szCs w:val="20"/>
        </w:rPr>
      </w:pPr>
      <w:bookmarkStart w:id="120" w:name="_Toc26316"/>
      <w:r>
        <w:rPr>
          <w:rFonts w:hint="eastAsia" w:ascii="宋体"/>
          <w:b/>
          <w:kern w:val="28"/>
          <w:sz w:val="36"/>
          <w:szCs w:val="20"/>
        </w:rPr>
        <w:t xml:space="preserve">第三部分  </w:t>
      </w:r>
      <w:bookmarkEnd w:id="119"/>
      <w:r>
        <w:rPr>
          <w:rFonts w:hint="eastAsia" w:ascii="宋体"/>
          <w:b/>
          <w:kern w:val="28"/>
          <w:sz w:val="36"/>
          <w:szCs w:val="20"/>
        </w:rPr>
        <w:t>青海省政府采购项目合同书范本</w:t>
      </w:r>
      <w:bookmarkEnd w:id="120"/>
    </w:p>
    <w:p w14:paraId="54E4A699">
      <w:pPr>
        <w:keepNext/>
        <w:keepLines/>
        <w:widowControl/>
        <w:snapToGrid w:val="0"/>
        <w:spacing w:line="400" w:lineRule="atLeast"/>
        <w:ind w:firstLine="0" w:firstLineChars="0"/>
        <w:jc w:val="center"/>
        <w:outlineLvl w:val="0"/>
        <w:rPr>
          <w:rFonts w:ascii="宋体"/>
          <w:b/>
          <w:kern w:val="28"/>
          <w:sz w:val="36"/>
          <w:szCs w:val="20"/>
        </w:rPr>
      </w:pPr>
      <w:bookmarkStart w:id="121" w:name="_Toc29256"/>
      <w:bookmarkStart w:id="122" w:name="_Toc528927170"/>
      <w:r>
        <w:rPr>
          <w:rFonts w:hint="eastAsia" w:ascii="宋体"/>
          <w:b/>
          <w:kern w:val="28"/>
          <w:sz w:val="36"/>
          <w:szCs w:val="20"/>
        </w:rPr>
        <w:t>（服务类）</w:t>
      </w:r>
      <w:bookmarkEnd w:id="121"/>
      <w:bookmarkEnd w:id="122"/>
    </w:p>
    <w:p w14:paraId="40C3C19E">
      <w:pPr>
        <w:ind w:firstLine="480"/>
      </w:pPr>
    </w:p>
    <w:p w14:paraId="78389AFC">
      <w:pPr>
        <w:ind w:firstLine="480"/>
      </w:pPr>
      <w:bookmarkStart w:id="123" w:name="_Toc373936315"/>
      <w:bookmarkStart w:id="124" w:name="_Toc375576842"/>
      <w:bookmarkStart w:id="125" w:name="_Toc373954603"/>
    </w:p>
    <w:p w14:paraId="755F75D6">
      <w:pPr>
        <w:ind w:firstLine="480"/>
      </w:pPr>
    </w:p>
    <w:p w14:paraId="63FF646F">
      <w:pPr>
        <w:ind w:firstLine="480"/>
      </w:pPr>
    </w:p>
    <w:p w14:paraId="41C72169">
      <w:pPr>
        <w:pStyle w:val="2"/>
        <w:ind w:firstLine="1378" w:firstLineChars="286"/>
        <w:jc w:val="both"/>
        <w:rPr>
          <w:sz w:val="48"/>
          <w:szCs w:val="48"/>
        </w:rPr>
      </w:pPr>
    </w:p>
    <w:p w14:paraId="05355C79">
      <w:pPr>
        <w:pStyle w:val="2"/>
        <w:ind w:firstLine="1378" w:firstLineChars="286"/>
        <w:jc w:val="both"/>
        <w:rPr>
          <w:sz w:val="48"/>
          <w:szCs w:val="48"/>
        </w:rPr>
      </w:pPr>
    </w:p>
    <w:p w14:paraId="3211B9F5">
      <w:pPr>
        <w:pStyle w:val="2"/>
        <w:ind w:firstLine="1378" w:firstLineChars="286"/>
        <w:jc w:val="both"/>
        <w:rPr>
          <w:sz w:val="48"/>
          <w:szCs w:val="48"/>
        </w:rPr>
      </w:pPr>
      <w:bookmarkStart w:id="126" w:name="_Toc22390"/>
      <w:r>
        <w:rPr>
          <w:rFonts w:hint="eastAsia"/>
          <w:sz w:val="48"/>
          <w:szCs w:val="48"/>
        </w:rPr>
        <w:t>青海省政府采购项目合同</w:t>
      </w:r>
      <w:bookmarkEnd w:id="123"/>
      <w:bookmarkEnd w:id="124"/>
      <w:bookmarkEnd w:id="125"/>
      <w:r>
        <w:rPr>
          <w:rFonts w:hint="eastAsia"/>
          <w:sz w:val="48"/>
          <w:szCs w:val="48"/>
        </w:rPr>
        <w:t>书</w:t>
      </w:r>
      <w:bookmarkEnd w:id="126"/>
    </w:p>
    <w:p w14:paraId="3F87EFEC">
      <w:pPr>
        <w:ind w:firstLine="480"/>
      </w:pPr>
    </w:p>
    <w:p w14:paraId="0F647A34">
      <w:pPr>
        <w:ind w:firstLine="480"/>
      </w:pPr>
    </w:p>
    <w:p w14:paraId="623560FC">
      <w:pPr>
        <w:ind w:firstLine="480"/>
      </w:pPr>
    </w:p>
    <w:p w14:paraId="354CB5A1">
      <w:pPr>
        <w:ind w:firstLine="0" w:firstLineChars="0"/>
      </w:pPr>
    </w:p>
    <w:p w14:paraId="48E1750E">
      <w:pPr>
        <w:ind w:firstLine="480"/>
      </w:pPr>
    </w:p>
    <w:p w14:paraId="6FC0FBF6">
      <w:pPr>
        <w:ind w:firstLine="480"/>
      </w:pPr>
    </w:p>
    <w:p w14:paraId="30940719">
      <w:pPr>
        <w:ind w:firstLine="0" w:firstLineChars="0"/>
      </w:pPr>
    </w:p>
    <w:p w14:paraId="6185CC51">
      <w:pPr>
        <w:ind w:firstLine="480"/>
      </w:pPr>
    </w:p>
    <w:p w14:paraId="7615EAC7">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173E2616">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p>
    <w:p w14:paraId="74BE7581">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QHHC-202</w:t>
      </w:r>
      <w:r>
        <w:rPr>
          <w:rFonts w:hint="eastAsia"/>
          <w:b/>
          <w:sz w:val="30"/>
          <w:szCs w:val="30"/>
          <w:u w:val="single"/>
          <w:lang w:val="en-US" w:eastAsia="zh-CN"/>
        </w:rPr>
        <w:t>5-159</w:t>
      </w:r>
      <w:r>
        <w:rPr>
          <w:rFonts w:hint="eastAsia"/>
          <w:b/>
          <w:sz w:val="30"/>
          <w:szCs w:val="30"/>
          <w:u w:val="single"/>
        </w:rPr>
        <w:t>号</w:t>
      </w:r>
      <w:r>
        <w:rPr>
          <w:rFonts w:hint="eastAsia"/>
          <w:b/>
          <w:sz w:val="30"/>
          <w:szCs w:val="30"/>
          <w:u w:val="single"/>
          <w:lang w:val="en-US" w:eastAsia="zh-CN"/>
        </w:rPr>
        <w:t>-1/2包</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68144A78">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0ADA8D38">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7626B58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219ED13C">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14:paraId="02797742">
      <w:pPr>
        <w:ind w:firstLine="400"/>
        <w:jc w:val="center"/>
        <w:rPr>
          <w:rFonts w:hint="eastAsia"/>
          <w:b/>
          <w:bCs/>
          <w:color w:val="auto"/>
          <w:szCs w:val="21"/>
        </w:rPr>
      </w:pPr>
      <w:bookmarkStart w:id="127" w:name="_Toc376936767"/>
      <w:bookmarkStart w:id="128" w:name="_Toc325726036"/>
      <w:r>
        <w:rPr>
          <w:rFonts w:hint="eastAsia"/>
          <w:b/>
          <w:bCs/>
          <w:color w:val="auto"/>
          <w:szCs w:val="21"/>
        </w:rPr>
        <w:t>（具体以最终签订的合同为准）</w:t>
      </w:r>
    </w:p>
    <w:p w14:paraId="6E1EE1BD">
      <w:pPr>
        <w:spacing w:line="560" w:lineRule="exact"/>
        <w:ind w:firstLine="480"/>
        <w:jc w:val="left"/>
        <w:rPr>
          <w:rFonts w:hint="eastAsia" w:ascii="宋体" w:hAnsi="宋体" w:cs="宋体"/>
        </w:rPr>
      </w:pPr>
    </w:p>
    <w:p w14:paraId="03A042D8">
      <w:pPr>
        <w:spacing w:line="560" w:lineRule="exact"/>
        <w:ind w:firstLine="480"/>
        <w:jc w:val="left"/>
        <w:rPr>
          <w:rFonts w:ascii="宋体" w:hAnsi="宋体" w:cs="宋体"/>
        </w:rPr>
      </w:pPr>
      <w:r>
        <w:rPr>
          <w:rFonts w:hint="eastAsia" w:ascii="宋体" w:hAnsi="宋体" w:cs="宋体"/>
        </w:rPr>
        <w:t xml:space="preserve">采 购 人（以下简称甲方）： </w:t>
      </w:r>
    </w:p>
    <w:p w14:paraId="08A2A160">
      <w:pPr>
        <w:spacing w:line="560" w:lineRule="exact"/>
        <w:ind w:firstLine="480"/>
        <w:jc w:val="left"/>
        <w:rPr>
          <w:rFonts w:ascii="宋体" w:hAnsi="宋体" w:cs="宋体"/>
        </w:rPr>
      </w:pPr>
      <w:r>
        <w:rPr>
          <w:rFonts w:hint="eastAsia" w:ascii="宋体" w:hAnsi="宋体" w:cs="宋体"/>
        </w:rPr>
        <w:t>供 应 商（以下简称乙方）：</w:t>
      </w:r>
    </w:p>
    <w:p w14:paraId="30AAB632">
      <w:pPr>
        <w:spacing w:line="560" w:lineRule="exact"/>
        <w:ind w:firstLine="480"/>
        <w:jc w:val="left"/>
        <w:rPr>
          <w:rFonts w:ascii="宋体" w:hAnsi="宋体" w:cs="宋体"/>
        </w:rPr>
      </w:pPr>
      <w:r>
        <w:rPr>
          <w:rFonts w:hint="eastAsia" w:ascii="宋体" w:hAnsi="宋体" w:cs="宋体"/>
        </w:rPr>
        <w:t>甲、乙双方根据202</w:t>
      </w:r>
      <w:r>
        <w:rPr>
          <w:rFonts w:hint="eastAsia" w:ascii="宋体" w:hAnsi="宋体" w:cs="宋体"/>
          <w:lang w:val="en-US" w:eastAsia="zh-CN"/>
        </w:rPr>
        <w:t>5</w:t>
      </w:r>
      <w:r>
        <w:rPr>
          <w:rFonts w:hint="eastAsia" w:ascii="宋体" w:hAnsi="宋体" w:cs="宋体"/>
        </w:rPr>
        <w:t>年  月  日</w:t>
      </w:r>
      <w:r>
        <w:rPr>
          <w:rFonts w:hint="eastAsia" w:ascii="宋体" w:hAnsi="宋体" w:cs="宋体"/>
          <w:lang w:eastAsia="zh-CN"/>
        </w:rPr>
        <w:t>西山林场林区人工林森林健康评价及景观提升技术推广示范项目</w:t>
      </w:r>
      <w:r>
        <w:rPr>
          <w:rFonts w:hint="eastAsia" w:ascii="宋体" w:hAnsi="宋体" w:cs="宋体"/>
        </w:rPr>
        <w:t>（</w:t>
      </w:r>
      <w:r>
        <w:rPr>
          <w:rFonts w:hint="eastAsia" w:ascii="宋体" w:hAnsi="宋体" w:cs="宋体"/>
          <w:lang w:eastAsia="zh-CN"/>
        </w:rPr>
        <w:t>青海浩驰磋商（服务）2025-159号</w:t>
      </w:r>
      <w:r>
        <w:rPr>
          <w:rFonts w:hint="eastAsia" w:ascii="宋体" w:hAnsi="宋体" w:cs="宋体"/>
        </w:rPr>
        <w:t>）的磋商文件要求和采购机构出具的《成交通知书》，并经双方协商一致，签订本合同协议书。</w:t>
      </w:r>
    </w:p>
    <w:p w14:paraId="20B64BDF">
      <w:pPr>
        <w:spacing w:line="560" w:lineRule="exact"/>
        <w:ind w:firstLine="480"/>
        <w:jc w:val="left"/>
        <w:rPr>
          <w:rFonts w:ascii="宋体" w:hAnsi="宋体" w:cs="宋体"/>
          <w:lang w:val="zh-CN"/>
        </w:rPr>
      </w:pPr>
      <w:r>
        <w:rPr>
          <w:rFonts w:hint="eastAsia" w:ascii="宋体" w:hAnsi="宋体" w:cs="宋体"/>
          <w:lang w:val="zh-CN"/>
        </w:rPr>
        <w:t>一、签订本政府采购合同的依据</w:t>
      </w:r>
    </w:p>
    <w:p w14:paraId="5491DCA6">
      <w:pPr>
        <w:spacing w:line="560" w:lineRule="exact"/>
        <w:ind w:firstLine="480"/>
        <w:jc w:val="left"/>
        <w:rPr>
          <w:rFonts w:ascii="宋体" w:hAnsi="宋体" w:cs="宋体"/>
          <w:lang w:val="zh-CN"/>
        </w:rPr>
      </w:pPr>
      <w:r>
        <w:rPr>
          <w:rFonts w:hint="eastAsia" w:ascii="宋体" w:hAnsi="宋体" w:cs="宋体"/>
          <w:lang w:val="zh-CN"/>
        </w:rPr>
        <w:t>本政府采购合同所附下列文件是构成本政府采购合同不可分割的部分：</w:t>
      </w:r>
    </w:p>
    <w:p w14:paraId="13AC788C">
      <w:pPr>
        <w:spacing w:line="560" w:lineRule="exact"/>
        <w:ind w:firstLine="480"/>
        <w:jc w:val="left"/>
        <w:rPr>
          <w:rFonts w:ascii="宋体" w:hAnsi="宋体" w:cs="宋体"/>
          <w:lang w:val="zh-CN"/>
        </w:rPr>
      </w:pPr>
      <w:r>
        <w:rPr>
          <w:rFonts w:hint="eastAsia" w:ascii="宋体" w:hAnsi="宋体" w:cs="宋体"/>
          <w:lang w:val="zh-CN"/>
        </w:rPr>
        <w:t>1.磋商文件；</w:t>
      </w:r>
    </w:p>
    <w:p w14:paraId="0D56CB21">
      <w:pPr>
        <w:spacing w:line="560" w:lineRule="exact"/>
        <w:ind w:firstLine="480"/>
        <w:jc w:val="left"/>
        <w:rPr>
          <w:rFonts w:ascii="宋体" w:hAnsi="宋体" w:cs="宋体"/>
          <w:lang w:val="zh-CN"/>
        </w:rPr>
      </w:pPr>
      <w:r>
        <w:rPr>
          <w:rFonts w:hint="eastAsia" w:ascii="宋体" w:hAnsi="宋体" w:cs="宋体"/>
          <w:lang w:val="zh-CN"/>
        </w:rPr>
        <w:t>2.磋商文件的澄清、变更公告；</w:t>
      </w:r>
    </w:p>
    <w:p w14:paraId="3FEB907C">
      <w:pPr>
        <w:spacing w:line="560" w:lineRule="exact"/>
        <w:ind w:firstLine="480"/>
        <w:jc w:val="left"/>
        <w:rPr>
          <w:rFonts w:ascii="宋体" w:hAnsi="宋体" w:cs="宋体"/>
          <w:lang w:val="zh-CN"/>
        </w:rPr>
      </w:pPr>
      <w:r>
        <w:rPr>
          <w:rFonts w:hint="eastAsia" w:ascii="宋体" w:hAnsi="宋体" w:cs="宋体"/>
          <w:lang w:val="zh-CN"/>
        </w:rPr>
        <w:t>3.成交供应商提交的磋商响应文件；</w:t>
      </w:r>
    </w:p>
    <w:p w14:paraId="30FAF563">
      <w:pPr>
        <w:spacing w:line="560" w:lineRule="exact"/>
        <w:ind w:firstLine="480"/>
        <w:jc w:val="left"/>
        <w:rPr>
          <w:rFonts w:ascii="宋体" w:hAnsi="宋体" w:cs="宋体"/>
          <w:lang w:val="zh-CN"/>
        </w:rPr>
      </w:pPr>
      <w:r>
        <w:rPr>
          <w:rFonts w:hint="eastAsia" w:ascii="宋体" w:hAnsi="宋体" w:cs="宋体"/>
          <w:lang w:val="zh-CN"/>
        </w:rPr>
        <w:t>4.磋商文件中规定的政府采购合同通用条款；</w:t>
      </w:r>
    </w:p>
    <w:p w14:paraId="6CC6F185">
      <w:pPr>
        <w:spacing w:line="560" w:lineRule="exact"/>
        <w:ind w:firstLine="480"/>
        <w:jc w:val="left"/>
        <w:rPr>
          <w:rFonts w:ascii="宋体" w:hAnsi="宋体" w:cs="宋体"/>
          <w:lang w:val="zh-CN"/>
        </w:rPr>
      </w:pPr>
      <w:r>
        <w:rPr>
          <w:rFonts w:hint="eastAsia" w:ascii="宋体" w:hAnsi="宋体" w:cs="宋体"/>
          <w:lang w:val="zh-CN"/>
        </w:rPr>
        <w:t>5.成交通知书；</w:t>
      </w:r>
    </w:p>
    <w:p w14:paraId="5357ACFE">
      <w:pPr>
        <w:spacing w:line="560" w:lineRule="exact"/>
        <w:ind w:firstLine="480"/>
        <w:jc w:val="left"/>
        <w:rPr>
          <w:rFonts w:ascii="宋体" w:hAnsi="宋体" w:cs="宋体"/>
          <w:lang w:val="zh-CN"/>
        </w:rPr>
      </w:pPr>
      <w:r>
        <w:rPr>
          <w:rFonts w:hint="eastAsia" w:ascii="宋体" w:hAnsi="宋体" w:cs="宋体"/>
          <w:lang w:val="zh-CN"/>
        </w:rPr>
        <w:t xml:space="preserve">二、合同标的及金额     </w:t>
      </w:r>
    </w:p>
    <w:p w14:paraId="78A58C55">
      <w:pPr>
        <w:spacing w:line="560" w:lineRule="exact"/>
        <w:ind w:firstLine="480"/>
        <w:jc w:val="left"/>
        <w:rPr>
          <w:rFonts w:ascii="宋体" w:hAnsi="宋体" w:cs="宋体"/>
          <w:lang w:val="zh-CN"/>
        </w:rPr>
      </w:pPr>
      <w:r>
        <w:rPr>
          <w:rFonts w:hint="eastAsia" w:ascii="宋体" w:hAnsi="宋体" w:cs="宋体"/>
          <w:lang w:val="zh-CN"/>
        </w:rPr>
        <w:t>根据上述政府采购合同文件要求，本政府采购合同的总金额为</w:t>
      </w:r>
    </w:p>
    <w:p w14:paraId="31AE366E">
      <w:pPr>
        <w:spacing w:line="560" w:lineRule="exact"/>
        <w:ind w:firstLine="480"/>
        <w:jc w:val="left"/>
        <w:rPr>
          <w:rFonts w:ascii="宋体" w:hAnsi="宋体" w:cs="宋体"/>
          <w:lang w:val="zh-CN"/>
        </w:rPr>
      </w:pPr>
      <w:r>
        <w:rPr>
          <w:rFonts w:hint="eastAsia" w:ascii="宋体" w:hAnsi="宋体" w:cs="宋体"/>
          <w:lang w:val="zh-CN"/>
        </w:rPr>
        <w:t>人民币 （大写）：</w:t>
      </w:r>
    </w:p>
    <w:p w14:paraId="7F6AD818">
      <w:pPr>
        <w:spacing w:line="560" w:lineRule="exact"/>
        <w:ind w:firstLine="480"/>
        <w:jc w:val="left"/>
        <w:rPr>
          <w:rFonts w:ascii="宋体" w:hAnsi="宋体" w:cs="宋体"/>
          <w:lang w:val="zh-CN"/>
        </w:rPr>
      </w:pPr>
      <w:r>
        <w:rPr>
          <w:rFonts w:hint="eastAsia" w:ascii="宋体" w:hAnsi="宋体" w:cs="宋体"/>
          <w:lang w:val="zh-CN"/>
        </w:rPr>
        <w:t>人民币 （小写）：</w:t>
      </w:r>
    </w:p>
    <w:p w14:paraId="16A9F2F3">
      <w:pPr>
        <w:spacing w:line="560" w:lineRule="exact"/>
        <w:ind w:firstLine="480"/>
        <w:jc w:val="left"/>
        <w:rPr>
          <w:rFonts w:ascii="宋体" w:hAnsi="宋体" w:cs="宋体"/>
        </w:rPr>
      </w:pPr>
      <w:r>
        <w:rPr>
          <w:rFonts w:hint="eastAsia" w:ascii="宋体" w:hAnsi="宋体" w:cs="宋体"/>
          <w:lang w:val="zh-CN"/>
        </w:rPr>
        <w:t>本合同以人民币进行结算，合同总价包括：</w:t>
      </w:r>
      <w:r>
        <w:rPr>
          <w:rFonts w:hint="eastAsia" w:ascii="宋体" w:hAnsi="宋体"/>
        </w:rPr>
        <w:t>服务费、</w:t>
      </w:r>
      <w:r>
        <w:rPr>
          <w:rFonts w:hint="eastAsia" w:ascii="宋体" w:hAnsi="宋体"/>
          <w:lang w:val="en-US" w:eastAsia="zh-CN"/>
        </w:rPr>
        <w:t>招标代理服务费、</w:t>
      </w:r>
      <w:r>
        <w:rPr>
          <w:rFonts w:hint="eastAsia" w:ascii="宋体" w:hAnsi="宋体"/>
        </w:rPr>
        <w:t>税金及其他不可预见费等全部费用。</w:t>
      </w:r>
    </w:p>
    <w:p w14:paraId="35298F9F">
      <w:pPr>
        <w:spacing w:line="560" w:lineRule="exact"/>
        <w:ind w:firstLine="480"/>
        <w:jc w:val="left"/>
        <w:rPr>
          <w:rFonts w:ascii="宋体" w:hAnsi="宋体" w:cs="宋体"/>
        </w:rPr>
      </w:pPr>
      <w:r>
        <w:rPr>
          <w:rFonts w:hint="eastAsia" w:ascii="宋体" w:hAnsi="宋体" w:cs="宋体"/>
          <w:lang w:val="zh-CN"/>
        </w:rPr>
        <w:t>三、交付时间、地点和要求</w:t>
      </w:r>
    </w:p>
    <w:p w14:paraId="044BD54A">
      <w:pPr>
        <w:ind w:firstLine="470" w:firstLineChars="196"/>
        <w:rPr>
          <w:rFonts w:hint="eastAsia" w:ascii="宋体" w:hAnsi="宋体"/>
          <w:highlight w:val="none"/>
        </w:rPr>
      </w:pPr>
      <w:r>
        <w:rPr>
          <w:rFonts w:hint="eastAsia" w:ascii="宋体" w:hAnsi="宋体" w:cs="宋体"/>
          <w:highlight w:val="none"/>
        </w:rPr>
        <w:t>1.</w:t>
      </w:r>
      <w:r>
        <w:rPr>
          <w:rFonts w:hint="eastAsia" w:ascii="宋体" w:hAnsi="宋体"/>
          <w:highlight w:val="none"/>
          <w:lang w:eastAsia="zh-CN"/>
        </w:rPr>
        <w:t>服务期：</w:t>
      </w:r>
      <w:r>
        <w:rPr>
          <w:rFonts w:hint="eastAsia" w:ascii="宋体" w:hAnsi="宋体"/>
          <w:highlight w:val="none"/>
          <w:u w:val="single"/>
          <w:lang w:val="en-US" w:eastAsia="zh-CN"/>
        </w:rPr>
        <w:t xml:space="preserve">                  </w:t>
      </w:r>
      <w:r>
        <w:rPr>
          <w:rFonts w:hint="eastAsia" w:ascii="宋体" w:hAnsi="宋体"/>
          <w:highlight w:val="none"/>
        </w:rPr>
        <w:t>。</w:t>
      </w:r>
    </w:p>
    <w:p w14:paraId="7684C5C0">
      <w:pPr>
        <w:ind w:firstLine="470" w:firstLineChars="196"/>
        <w:rPr>
          <w:rFonts w:ascii="宋体" w:hAnsi="宋体" w:cs="宋体"/>
          <w:highlight w:val="none"/>
          <w:lang w:val="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cs="宋体"/>
          <w:highlight w:val="none"/>
          <w:lang w:val="zh-CN"/>
        </w:rPr>
        <w:t>服务地点：</w:t>
      </w:r>
      <w:r>
        <w:rPr>
          <w:rFonts w:hint="eastAsia" w:ascii="宋体" w:hAnsi="宋体" w:cs="宋体"/>
          <w:highlight w:val="none"/>
          <w:u w:val="single"/>
          <w:lang w:val="en-US" w:eastAsia="zh-CN"/>
        </w:rPr>
        <w:t xml:space="preserve">                 </w:t>
      </w:r>
      <w:r>
        <w:rPr>
          <w:rFonts w:hint="eastAsia" w:ascii="宋体" w:hAnsi="宋体" w:cs="宋体"/>
          <w:highlight w:val="none"/>
        </w:rPr>
        <w:t>。</w:t>
      </w:r>
    </w:p>
    <w:p w14:paraId="3B60525C">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乙方提供不符合磋商文件、磋商响应文件和本合同规定的服务，甲方有权拒绝接受。</w:t>
      </w:r>
    </w:p>
    <w:p w14:paraId="5D512A08">
      <w:pPr>
        <w:spacing w:line="560" w:lineRule="exact"/>
        <w:ind w:firstLine="480"/>
        <w:jc w:val="left"/>
        <w:rPr>
          <w:rFonts w:ascii="宋体" w:hAnsi="宋体" w:cs="宋体"/>
        </w:rPr>
      </w:pPr>
      <w:r>
        <w:rPr>
          <w:rFonts w:hint="eastAsia" w:ascii="宋体" w:hAnsi="宋体" w:cs="宋体"/>
        </w:rPr>
        <w:t>3.</w:t>
      </w:r>
      <w:r>
        <w:rPr>
          <w:rFonts w:hint="eastAsia" w:ascii="宋体" w:hAnsi="宋体" w:cs="宋体"/>
          <w:lang w:val="zh-CN"/>
        </w:rPr>
        <w:t xml:space="preserve"> 甲方应提供该项目验收报告交同级财政监管部门，由财政部门按规定程序抽验后办理资金拨付。</w:t>
      </w:r>
    </w:p>
    <w:p w14:paraId="2FA9078D">
      <w:pPr>
        <w:spacing w:line="560" w:lineRule="exact"/>
        <w:ind w:firstLine="480"/>
        <w:jc w:val="left"/>
        <w:rPr>
          <w:rFonts w:ascii="宋体" w:hAnsi="宋体" w:cs="宋体"/>
        </w:rPr>
      </w:pPr>
      <w:r>
        <w:rPr>
          <w:rFonts w:hint="eastAsia" w:ascii="宋体" w:hAnsi="宋体" w:cs="宋体"/>
        </w:rPr>
        <w:t>4.</w:t>
      </w:r>
      <w:r>
        <w:rPr>
          <w:rFonts w:hint="eastAsia" w:ascii="宋体" w:hAnsi="宋体" w:cs="宋体"/>
          <w:lang w:val="zh-CN"/>
        </w:rPr>
        <w:t xml:space="preserve"> 甲方在验收过程中发现乙方有违约问题，可按磋商文件、磋商响应文件的规定要求乙方及时予以解决。</w:t>
      </w:r>
    </w:p>
    <w:p w14:paraId="73AAFD3A">
      <w:pPr>
        <w:spacing w:line="560" w:lineRule="exact"/>
        <w:ind w:firstLine="480"/>
        <w:jc w:val="left"/>
        <w:rPr>
          <w:rFonts w:ascii="宋体" w:hAnsi="宋体" w:cs="宋体"/>
        </w:rPr>
      </w:pPr>
      <w:r>
        <w:rPr>
          <w:rFonts w:hint="eastAsia" w:ascii="宋体" w:hAnsi="宋体" w:cs="宋体"/>
        </w:rPr>
        <w:t>5.</w:t>
      </w:r>
      <w:r>
        <w:rPr>
          <w:rFonts w:hint="eastAsia" w:ascii="宋体" w:hAnsi="宋体" w:cs="宋体"/>
          <w:lang w:val="zh-CN"/>
        </w:rPr>
        <w:t>乙方向甲方提供相关完税发票。</w:t>
      </w:r>
    </w:p>
    <w:p w14:paraId="4BECE82C">
      <w:pPr>
        <w:spacing w:line="560" w:lineRule="exact"/>
        <w:ind w:firstLine="480"/>
        <w:jc w:val="left"/>
        <w:rPr>
          <w:rFonts w:hint="eastAsia" w:ascii="宋体" w:hAnsi="宋体" w:cs="宋体"/>
          <w:highlight w:val="none"/>
        </w:rPr>
      </w:pPr>
      <w:r>
        <w:rPr>
          <w:rFonts w:hint="eastAsia" w:ascii="宋体" w:hAnsi="宋体" w:cs="宋体"/>
          <w:highlight w:val="none"/>
        </w:rPr>
        <w:t>四、付款方式</w:t>
      </w:r>
    </w:p>
    <w:p w14:paraId="26008BF5">
      <w:pPr>
        <w:spacing w:line="560" w:lineRule="exact"/>
        <w:ind w:firstLine="480"/>
        <w:jc w:val="left"/>
        <w:rPr>
          <w:rFonts w:hint="eastAsia" w:ascii="宋体" w:hAnsi="宋体" w:cs="宋体"/>
          <w:highlight w:val="none"/>
          <w:lang w:val="zh-CN" w:eastAsia="zh-CN"/>
        </w:rPr>
      </w:pPr>
      <w:r>
        <w:rPr>
          <w:rFonts w:hint="eastAsia" w:ascii="宋体" w:hAnsi="宋体" w:cs="宋体"/>
          <w:highlight w:val="none"/>
          <w:lang w:val="zh-CN" w:eastAsia="zh-CN"/>
        </w:rPr>
        <w:t>签订合同后30%预付款，2025年7月31日前40%进度款，甲方验收结束后30%尾款。</w:t>
      </w:r>
    </w:p>
    <w:p w14:paraId="3424271F">
      <w:pPr>
        <w:spacing w:line="560" w:lineRule="exact"/>
        <w:ind w:firstLine="480"/>
        <w:jc w:val="left"/>
        <w:rPr>
          <w:rFonts w:ascii="宋体" w:hAnsi="宋体" w:cs="宋体"/>
        </w:rPr>
      </w:pPr>
      <w:r>
        <w:rPr>
          <w:rFonts w:hint="eastAsia" w:ascii="宋体" w:hAnsi="宋体" w:cs="宋体"/>
          <w:highlight w:val="none"/>
          <w:lang w:val="zh-CN"/>
        </w:rPr>
        <w:t>五、合同的变更、终止与</w:t>
      </w:r>
      <w:r>
        <w:rPr>
          <w:rFonts w:hint="eastAsia" w:ascii="宋体" w:hAnsi="宋体" w:cs="宋体"/>
          <w:lang w:val="zh-CN"/>
        </w:rPr>
        <w:t>转让</w:t>
      </w:r>
    </w:p>
    <w:p w14:paraId="722247DD">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2BE2A710">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7EEE9B96">
      <w:pPr>
        <w:spacing w:line="560" w:lineRule="exact"/>
        <w:ind w:firstLine="480"/>
        <w:jc w:val="left"/>
        <w:rPr>
          <w:rFonts w:ascii="宋体" w:hAnsi="宋体" w:cs="宋体"/>
        </w:rPr>
      </w:pPr>
      <w:r>
        <w:rPr>
          <w:rFonts w:hint="eastAsia" w:ascii="宋体" w:hAnsi="宋体" w:cs="宋体"/>
          <w:lang w:val="zh-CN"/>
        </w:rPr>
        <w:t>六、违约责任</w:t>
      </w:r>
    </w:p>
    <w:p w14:paraId="209C50E9">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乙方所提供的服务不合格的，应及时调整；调整不及时的，按逾期交货处罚；因质量问题甲方不同意接收的，质保金全额扣除，并由乙方赔偿由此引起的甲方的一切经济损失。</w:t>
      </w:r>
    </w:p>
    <w:p w14:paraId="2E4346C9">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14:paraId="5F62C512">
      <w:pPr>
        <w:spacing w:line="560" w:lineRule="exact"/>
        <w:ind w:firstLine="480"/>
        <w:jc w:val="left"/>
        <w:rPr>
          <w:rFonts w:ascii="宋体" w:hAnsi="宋体" w:cs="宋体"/>
        </w:rPr>
      </w:pPr>
      <w:r>
        <w:rPr>
          <w:rFonts w:hint="eastAsia" w:ascii="宋体" w:hAnsi="宋体" w:cs="宋体"/>
          <w:lang w:val="zh-CN"/>
        </w:rPr>
        <w:t>七、不可抗力</w:t>
      </w:r>
    </w:p>
    <w:p w14:paraId="136C8D3B">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rPr>
        <w:t xml:space="preserve">   </w:t>
      </w:r>
      <w:r>
        <w:rPr>
          <w:rFonts w:hint="eastAsia" w:ascii="宋体" w:hAnsi="宋体" w:cs="宋体"/>
          <w:lang w:val="zh-CN"/>
        </w:rPr>
        <w:t>天内达成进一步履行合同的协议，因不可抗力致使合同不能履行的，合同终止。</w:t>
      </w:r>
    </w:p>
    <w:p w14:paraId="1D1546EF">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lang w:val="zh-CN"/>
        </w:rPr>
        <w:t>情况亦视为不可抗力。</w:t>
      </w:r>
    </w:p>
    <w:p w14:paraId="4E86640F">
      <w:pPr>
        <w:spacing w:line="560" w:lineRule="exact"/>
        <w:ind w:firstLine="480"/>
        <w:jc w:val="left"/>
        <w:rPr>
          <w:rFonts w:ascii="宋体" w:hAnsi="宋体" w:cs="宋体"/>
        </w:rPr>
      </w:pPr>
      <w:r>
        <w:rPr>
          <w:rFonts w:hint="eastAsia" w:ascii="宋体" w:hAnsi="宋体" w:cs="宋体"/>
          <w:lang w:val="zh-CN"/>
        </w:rPr>
        <w:t>八、知识产权：</w:t>
      </w:r>
      <w:r>
        <w:rPr>
          <w:rFonts w:hint="eastAsia" w:ascii="宋体" w:hAnsi="宋体" w:cs="宋体"/>
        </w:rPr>
        <w:t>/</w:t>
      </w:r>
    </w:p>
    <w:p w14:paraId="706DCC9B">
      <w:pPr>
        <w:spacing w:line="560" w:lineRule="exact"/>
        <w:ind w:firstLine="480"/>
        <w:jc w:val="left"/>
        <w:rPr>
          <w:rFonts w:ascii="宋体" w:hAnsi="宋体" w:cs="宋体"/>
          <w:lang w:val="zh-CN"/>
        </w:rPr>
      </w:pPr>
      <w:r>
        <w:rPr>
          <w:rFonts w:hint="eastAsia" w:ascii="宋体" w:hAnsi="宋体" w:cs="宋体"/>
          <w:lang w:val="zh-CN"/>
        </w:rPr>
        <w:t>九、其他约定：</w:t>
      </w:r>
    </w:p>
    <w:p w14:paraId="241B4B28">
      <w:pPr>
        <w:spacing w:line="560" w:lineRule="exact"/>
        <w:ind w:firstLine="480"/>
        <w:jc w:val="left"/>
        <w:rPr>
          <w:rFonts w:ascii="宋体" w:hAnsi="宋体" w:cs="宋体"/>
        </w:rPr>
      </w:pPr>
      <w:r>
        <w:rPr>
          <w:rFonts w:hint="eastAsia" w:ascii="宋体" w:hAnsi="宋体" w:cs="宋体"/>
        </w:rPr>
        <w:t>十、验收、交付标准和方法：按照国家及行业相关标准执行。</w:t>
      </w:r>
    </w:p>
    <w:p w14:paraId="594CC747">
      <w:pPr>
        <w:spacing w:line="560" w:lineRule="exact"/>
        <w:ind w:firstLine="480"/>
        <w:jc w:val="left"/>
        <w:rPr>
          <w:rFonts w:ascii="宋体" w:hAnsi="宋体" w:cs="宋体"/>
        </w:rPr>
      </w:pPr>
      <w:r>
        <w:rPr>
          <w:rFonts w:hint="eastAsia" w:ascii="宋体" w:hAnsi="宋体" w:cs="宋体"/>
        </w:rPr>
        <w:t>(一)由专业人员组成的验收小组来进行，政府采购合同的质量验收。</w:t>
      </w:r>
    </w:p>
    <w:p w14:paraId="6A549DE6">
      <w:pPr>
        <w:spacing w:line="560" w:lineRule="exact"/>
        <w:ind w:firstLine="480"/>
        <w:jc w:val="left"/>
        <w:rPr>
          <w:rFonts w:ascii="宋体" w:hAnsi="宋体" w:cs="宋体"/>
        </w:rPr>
      </w:pPr>
      <w:r>
        <w:rPr>
          <w:rFonts w:hint="eastAsia" w:ascii="宋体" w:hAnsi="宋体" w:cs="宋体"/>
        </w:rPr>
        <w:t>(二)验收结束后，验收小组要做验收记录，并分别在验收证明书和结算证明书上签字。</w:t>
      </w:r>
    </w:p>
    <w:p w14:paraId="2F87AA44">
      <w:pPr>
        <w:spacing w:line="560" w:lineRule="exact"/>
        <w:ind w:firstLine="480"/>
        <w:jc w:val="left"/>
        <w:rPr>
          <w:rFonts w:ascii="宋体" w:hAnsi="宋体" w:cs="宋体"/>
        </w:rPr>
      </w:pPr>
      <w:r>
        <w:rPr>
          <w:rFonts w:hint="eastAsia" w:ascii="宋体" w:hAnsi="宋体" w:cs="宋体"/>
        </w:rPr>
        <w:t>(三)供应商、采购人认为有必要，可以在合同履行过程中，对履约程度进行核验，并作为交付或验收的依据。采购人应按照约定，组织验收人员对政府采购合同的履约结果进行验收，以确认服务符合合同的要求。</w:t>
      </w:r>
    </w:p>
    <w:p w14:paraId="67C6D67C">
      <w:pPr>
        <w:spacing w:line="560" w:lineRule="exact"/>
        <w:ind w:firstLine="480"/>
        <w:jc w:val="left"/>
        <w:rPr>
          <w:rFonts w:ascii="宋体" w:hAnsi="宋体" w:cs="宋体"/>
        </w:rPr>
      </w:pPr>
      <w:r>
        <w:rPr>
          <w:rFonts w:hint="eastAsia" w:ascii="宋体" w:hAnsi="宋体" w:cs="宋体"/>
        </w:rPr>
        <w:t>(四)验收过程应当制作验收备忘录，参与人员应当分别签署验收意见。</w:t>
      </w:r>
    </w:p>
    <w:p w14:paraId="2D7E9AFD">
      <w:pPr>
        <w:spacing w:line="560" w:lineRule="exact"/>
        <w:ind w:firstLine="480"/>
        <w:jc w:val="left"/>
        <w:rPr>
          <w:rFonts w:ascii="宋体" w:hAnsi="宋体" w:cs="宋体"/>
        </w:rPr>
      </w:pPr>
      <w:r>
        <w:rPr>
          <w:rFonts w:hint="eastAsia" w:ascii="宋体" w:hAnsi="宋体" w:cs="宋体"/>
        </w:rPr>
        <w:t>(五)验收结果不符合合同约定的，应当通知供应商限期达到合同约定的要</w:t>
      </w:r>
    </w:p>
    <w:p w14:paraId="209E370A">
      <w:pPr>
        <w:spacing w:line="560" w:lineRule="exact"/>
        <w:ind w:firstLine="0" w:firstLineChars="0"/>
        <w:jc w:val="left"/>
        <w:rPr>
          <w:rFonts w:ascii="宋体" w:hAnsi="宋体" w:cs="宋体"/>
        </w:rPr>
      </w:pPr>
      <w:r>
        <w:rPr>
          <w:rFonts w:hint="eastAsia" w:ascii="宋体" w:hAnsi="宋体" w:cs="宋体"/>
        </w:rPr>
        <w:t>求。给采购人造成损失的，供应商应当承担赔偿责任。</w:t>
      </w:r>
    </w:p>
    <w:p w14:paraId="6FFCD6D5">
      <w:pPr>
        <w:spacing w:line="560" w:lineRule="exact"/>
        <w:ind w:firstLine="480"/>
        <w:jc w:val="left"/>
        <w:rPr>
          <w:rFonts w:ascii="宋体" w:hAnsi="宋体" w:cs="宋体"/>
        </w:rPr>
      </w:pPr>
      <w:r>
        <w:rPr>
          <w:rFonts w:hint="eastAsia" w:ascii="宋体" w:hAnsi="宋体" w:cs="宋体"/>
        </w:rPr>
        <w:t>(六)阶段性验收约定。按采购合同约定的付款条件和付款期限进行分阶段验收，并出具阶段验收报告。最后一次付款，如有质保金的，采购人对供应商提供的服务无质量方面异议的，政府采购中心将依据采购合同及有效凭证办理资金结算手续。否则，采购人还需出具验收报告。</w:t>
      </w:r>
    </w:p>
    <w:p w14:paraId="2D94663F">
      <w:pPr>
        <w:spacing w:line="560" w:lineRule="exact"/>
        <w:ind w:firstLine="480"/>
        <w:jc w:val="left"/>
        <w:rPr>
          <w:rFonts w:ascii="宋体" w:hAnsi="宋体" w:cs="宋体"/>
        </w:rPr>
      </w:pPr>
      <w:r>
        <w:rPr>
          <w:rFonts w:hint="eastAsia" w:ascii="宋体" w:hAnsi="宋体" w:cs="宋体"/>
        </w:rPr>
        <w:t>(七)验收结束后，验收主要负责人应当在采购验收书上签署验收小组的验收意见。</w:t>
      </w:r>
    </w:p>
    <w:p w14:paraId="2CB38189">
      <w:pPr>
        <w:spacing w:line="560" w:lineRule="exact"/>
        <w:ind w:firstLine="480"/>
        <w:jc w:val="left"/>
        <w:rPr>
          <w:rFonts w:ascii="宋体" w:hAnsi="宋体" w:cs="宋体"/>
        </w:rPr>
      </w:pPr>
      <w:r>
        <w:rPr>
          <w:rFonts w:hint="eastAsia" w:ascii="宋体" w:hAnsi="宋体" w:cs="宋体"/>
        </w:rPr>
        <w:t>编制项目验收实施方案，在方案中明确验收小组按照政府采购公同、国家有关规定标准和政策性文件、项目说明书等进行实地验收，对项目验收中存在的问题作好记录，并按法律、法规规定组织召开项目验收预备会，在会上就项目基本情况、验收时间、验收程序、验收小组组成人员及各自在验收活动中的职责分工作明确规定。验收预备会结束后，现场踏堪逐项检查、验收。召开项目验收评定会，汇总验收意见，评定验收结论。在验收评定会上，验收小组各成员就自己所负责的验收事项作汇报，分别交换验收意见验收意见包括项目的成功点、存在的问题、修改意见等。然后根据验收小组各成员就项目验收的总体评价确定验收的格次，即:优良、合格、不合格，并形成书面报告，即验收报告。</w:t>
      </w:r>
    </w:p>
    <w:p w14:paraId="199C1524">
      <w:pPr>
        <w:spacing w:line="560" w:lineRule="exact"/>
        <w:ind w:firstLine="480"/>
        <w:jc w:val="left"/>
        <w:rPr>
          <w:rFonts w:ascii="宋体" w:hAnsi="宋体" w:cs="宋体"/>
        </w:rPr>
      </w:pPr>
      <w:r>
        <w:rPr>
          <w:rFonts w:hint="eastAsia" w:ascii="宋体" w:hAnsi="宋体" w:cs="宋体"/>
          <w:lang w:val="zh-CN"/>
        </w:rPr>
        <w:t>十一、合同争议解决</w:t>
      </w:r>
    </w:p>
    <w:p w14:paraId="1E68C642">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因履行本合同引起的或与本合同有关的争议，甲乙双方应首先通过友好协商解决，如果协商不能解决，可向甲方所在地仲裁委员会申请仲裁或向甲方所在地人民法院提起诉讼。</w:t>
      </w:r>
    </w:p>
    <w:p w14:paraId="0744ED0D">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诉讼期间，本合同继续履行。</w:t>
      </w:r>
    </w:p>
    <w:p w14:paraId="68625331">
      <w:pPr>
        <w:spacing w:line="560" w:lineRule="exact"/>
        <w:ind w:firstLine="480"/>
        <w:jc w:val="left"/>
        <w:rPr>
          <w:rFonts w:ascii="宋体" w:hAnsi="宋体" w:cs="宋体"/>
        </w:rPr>
      </w:pPr>
      <w:r>
        <w:rPr>
          <w:rFonts w:hint="eastAsia" w:ascii="宋体" w:hAnsi="宋体" w:cs="宋体"/>
          <w:lang w:val="zh-CN"/>
        </w:rPr>
        <w:t>十二、合同生效及其它</w:t>
      </w:r>
      <w:r>
        <w:rPr>
          <w:rFonts w:hint="eastAsia" w:ascii="宋体" w:hAnsi="宋体" w:cs="宋体"/>
        </w:rPr>
        <w:t>：</w:t>
      </w:r>
    </w:p>
    <w:p w14:paraId="2BADC8B9">
      <w:pPr>
        <w:spacing w:line="560" w:lineRule="exact"/>
        <w:ind w:firstLine="480"/>
        <w:jc w:val="left"/>
        <w:rPr>
          <w:rFonts w:ascii="宋体" w:hAnsi="宋体" w:cs="宋体"/>
        </w:rPr>
      </w:pPr>
      <w:r>
        <w:rPr>
          <w:rFonts w:hint="eastAsia" w:ascii="宋体" w:hAnsi="宋体" w:cs="宋体"/>
        </w:rPr>
        <w:t>1.</w:t>
      </w:r>
      <w:r>
        <w:rPr>
          <w:rFonts w:hint="eastAsia" w:ascii="宋体" w:hAnsi="宋体" w:cs="宋体"/>
          <w:lang w:val="zh-CN"/>
        </w:rPr>
        <w:t>本合同一式六份，经双方签字，并加盖公章即为生效。</w:t>
      </w:r>
    </w:p>
    <w:p w14:paraId="53D1A6E8">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本合同未尽事宜，按《民法典》有关规定处理。</w:t>
      </w:r>
    </w:p>
    <w:p w14:paraId="3A516412">
      <w:pPr>
        <w:spacing w:line="560" w:lineRule="exact"/>
        <w:ind w:firstLine="480"/>
        <w:jc w:val="left"/>
        <w:rPr>
          <w:rFonts w:ascii="宋体" w:hAnsi="宋体" w:cs="宋体"/>
        </w:rPr>
      </w:pPr>
    </w:p>
    <w:p w14:paraId="7EF20432">
      <w:pPr>
        <w:spacing w:line="560" w:lineRule="exact"/>
        <w:ind w:firstLine="480"/>
        <w:jc w:val="left"/>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5A65DE2A">
      <w:pPr>
        <w:spacing w:line="560" w:lineRule="exact"/>
        <w:ind w:firstLine="480"/>
        <w:jc w:val="left"/>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10582DAC">
      <w:pPr>
        <w:spacing w:line="560" w:lineRule="exact"/>
        <w:ind w:firstLine="480"/>
        <w:jc w:val="left"/>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2219667C">
      <w:pPr>
        <w:spacing w:line="560" w:lineRule="exact"/>
        <w:ind w:firstLine="480"/>
        <w:jc w:val="left"/>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4AF7F8F2">
      <w:pPr>
        <w:spacing w:line="560" w:lineRule="exact"/>
        <w:ind w:firstLine="2640" w:firstLineChars="1100"/>
        <w:jc w:val="left"/>
        <w:rPr>
          <w:rFonts w:ascii="宋体" w:hAnsi="宋体" w:cs="宋体"/>
        </w:rPr>
      </w:pPr>
      <w:r>
        <w:rPr>
          <w:rFonts w:hint="eastAsia" w:ascii="宋体" w:hAnsi="宋体" w:cs="宋体"/>
        </w:rPr>
        <w:t xml:space="preserve">                      </w:t>
      </w:r>
      <w:r>
        <w:rPr>
          <w:rFonts w:hint="eastAsia" w:ascii="宋体" w:hAnsi="宋体" w:cs="宋体"/>
          <w:lang w:val="zh-CN"/>
        </w:rPr>
        <w:t>联系电话：</w:t>
      </w:r>
    </w:p>
    <w:p w14:paraId="7CE0BEDC">
      <w:pPr>
        <w:spacing w:line="560" w:lineRule="exact"/>
        <w:ind w:firstLine="480"/>
        <w:jc w:val="left"/>
        <w:rPr>
          <w:rFonts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72881D72">
      <w:pPr>
        <w:spacing w:line="560" w:lineRule="exact"/>
        <w:ind w:firstLine="480"/>
        <w:jc w:val="left"/>
        <w:rPr>
          <w:rFonts w:hint="eastAsia" w:ascii="宋体" w:hAnsi="宋体" w:cs="宋体"/>
          <w:lang w:val="zh-CN"/>
        </w:rPr>
      </w:pPr>
    </w:p>
    <w:p w14:paraId="364C2C0E">
      <w:pPr>
        <w:spacing w:line="560" w:lineRule="exact"/>
        <w:ind w:firstLine="480"/>
        <w:jc w:val="left"/>
        <w:rPr>
          <w:rFonts w:ascii="宋体" w:hAnsi="宋体" w:cs="宋体"/>
          <w:lang w:val="zh-CN"/>
        </w:rPr>
      </w:pPr>
      <w:r>
        <w:rPr>
          <w:rFonts w:hint="eastAsia" w:ascii="宋体" w:hAnsi="宋体" w:cs="宋体"/>
          <w:lang w:val="zh-CN"/>
        </w:rPr>
        <w:t xml:space="preserve">采购代理机构：                        </w:t>
      </w:r>
    </w:p>
    <w:p w14:paraId="2FA5C6C8">
      <w:pPr>
        <w:spacing w:line="560" w:lineRule="exact"/>
        <w:ind w:firstLine="480"/>
        <w:jc w:val="left"/>
        <w:rPr>
          <w:rFonts w:ascii="宋体" w:hAnsi="宋体" w:cs="宋体"/>
          <w:lang w:val="zh-CN"/>
        </w:rPr>
      </w:pPr>
      <w:r>
        <w:rPr>
          <w:rFonts w:hint="eastAsia" w:ascii="宋体" w:hAnsi="宋体" w:cs="宋体"/>
          <w:lang w:val="zh-CN"/>
        </w:rPr>
        <w:t>负责人或经办人：</w:t>
      </w:r>
    </w:p>
    <w:p w14:paraId="4691A017">
      <w:pPr>
        <w:spacing w:line="560" w:lineRule="exact"/>
        <w:ind w:firstLine="480"/>
        <w:jc w:val="left"/>
        <w:rPr>
          <w:rFonts w:ascii="宋体" w:hAnsi="宋体" w:cs="宋体"/>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4E36C1DB">
      <w:pPr>
        <w:autoSpaceDE w:val="0"/>
        <w:autoSpaceDN w:val="0"/>
        <w:adjustRightInd w:val="0"/>
        <w:ind w:firstLine="560"/>
        <w:rPr>
          <w:rFonts w:cs="Calibri"/>
          <w:kern w:val="0"/>
          <w:sz w:val="28"/>
          <w:szCs w:val="28"/>
        </w:rPr>
      </w:pPr>
    </w:p>
    <w:p w14:paraId="399DE53E">
      <w:pPr>
        <w:ind w:firstLine="0" w:firstLineChars="0"/>
        <w:rPr>
          <w:rFonts w:ascii="宋体" w:hAnsi="宋体"/>
          <w:b/>
          <w:sz w:val="36"/>
          <w:szCs w:val="36"/>
        </w:rPr>
      </w:pPr>
      <w:r>
        <w:rPr>
          <w:rFonts w:ascii="宋体" w:cs="宋体"/>
          <w:b/>
          <w:bCs/>
          <w:kern w:val="0"/>
          <w:sz w:val="28"/>
          <w:szCs w:val="28"/>
          <w:lang w:val="zh-CN"/>
        </w:rPr>
        <w:br w:type="page"/>
      </w:r>
    </w:p>
    <w:p w14:paraId="6E5FA4E0">
      <w:pPr>
        <w:ind w:firstLine="3253" w:firstLineChars="900"/>
        <w:rPr>
          <w:rFonts w:ascii="宋体" w:hAnsi="宋体"/>
          <w:b/>
          <w:sz w:val="36"/>
          <w:szCs w:val="36"/>
        </w:rPr>
      </w:pPr>
      <w:r>
        <w:rPr>
          <w:rFonts w:hint="eastAsia" w:ascii="宋体" w:hAnsi="宋体"/>
          <w:b/>
          <w:sz w:val="36"/>
          <w:szCs w:val="36"/>
        </w:rPr>
        <w:t>合同通用条款</w:t>
      </w:r>
    </w:p>
    <w:p w14:paraId="1D04976E">
      <w:pPr>
        <w:spacing w:line="360" w:lineRule="auto"/>
        <w:ind w:firstLine="480"/>
        <w:rPr>
          <w:rFonts w:ascii="宋体" w:hAnsi="宋体"/>
        </w:rPr>
      </w:pPr>
    </w:p>
    <w:p w14:paraId="70A6D7B6">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90925CB">
      <w:pPr>
        <w:spacing w:line="360" w:lineRule="auto"/>
        <w:ind w:firstLine="482"/>
        <w:rPr>
          <w:rFonts w:ascii="宋体" w:hAnsi="宋体"/>
          <w:b/>
        </w:rPr>
      </w:pPr>
      <w:r>
        <w:rPr>
          <w:rFonts w:hint="eastAsia" w:ascii="宋体" w:hAnsi="宋体"/>
          <w:b/>
        </w:rPr>
        <w:t>1.定义</w:t>
      </w:r>
    </w:p>
    <w:p w14:paraId="1AD53DDA">
      <w:pPr>
        <w:spacing w:line="360" w:lineRule="auto"/>
        <w:ind w:firstLine="480"/>
        <w:rPr>
          <w:rFonts w:ascii="宋体" w:hAnsi="宋体"/>
        </w:rPr>
      </w:pPr>
      <w:r>
        <w:rPr>
          <w:rFonts w:ascii="宋体" w:hAnsi="宋体"/>
        </w:rPr>
        <w:t>本合同中的下列术语应解释为：</w:t>
      </w:r>
    </w:p>
    <w:p w14:paraId="06BF9069">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11E844">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14F0B122">
      <w:pPr>
        <w:spacing w:line="360" w:lineRule="auto"/>
        <w:ind w:firstLine="480"/>
        <w:rPr>
          <w:rFonts w:ascii="宋体" w:hAnsi="宋体"/>
        </w:rPr>
      </w:pPr>
      <w:r>
        <w:rPr>
          <w:rFonts w:hint="eastAsia" w:ascii="宋体" w:hAnsi="宋体"/>
        </w:rPr>
        <w:t>1.3 “合同条款”指本合同条款。</w:t>
      </w:r>
    </w:p>
    <w:p w14:paraId="35C43007">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A5D91C2">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760A6B26">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9E3355B">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6C4F61C2">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CC358BE">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229229F">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3DB9FA8E">
      <w:pPr>
        <w:spacing w:line="360" w:lineRule="auto"/>
        <w:ind w:firstLine="480"/>
        <w:rPr>
          <w:rFonts w:ascii="宋体" w:hAnsi="宋体"/>
        </w:rPr>
      </w:pPr>
      <w:r>
        <w:rPr>
          <w:rFonts w:hint="eastAsia" w:ascii="宋体" w:hAnsi="宋体"/>
        </w:rPr>
        <w:t>1.11 原产地：指产品的生产地，或提供服务的来源地。</w:t>
      </w:r>
    </w:p>
    <w:p w14:paraId="7795A5BE">
      <w:pPr>
        <w:spacing w:line="360" w:lineRule="auto"/>
        <w:ind w:firstLine="480"/>
        <w:rPr>
          <w:rFonts w:ascii="宋体" w:hAnsi="宋体"/>
        </w:rPr>
      </w:pPr>
      <w:r>
        <w:rPr>
          <w:rFonts w:hint="eastAsia" w:ascii="宋体" w:hAnsi="宋体"/>
        </w:rPr>
        <w:t>1.12 “工作日”指国家法定工作日，“天”指日历天数。</w:t>
      </w:r>
    </w:p>
    <w:p w14:paraId="655F5DCB">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1423B2A1">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14B09B33">
      <w:pPr>
        <w:spacing w:line="360" w:lineRule="auto"/>
        <w:ind w:firstLine="480"/>
        <w:rPr>
          <w:rFonts w:ascii="宋体" w:hAnsi="宋体"/>
        </w:rPr>
      </w:pPr>
      <w:r>
        <w:rPr>
          <w:rFonts w:hint="eastAsia" w:ascii="宋体" w:hAnsi="宋体"/>
        </w:rPr>
        <w:t>2.2 乙方应向甲方提供货物及服务有关的标准的中文文本。</w:t>
      </w:r>
    </w:p>
    <w:p w14:paraId="12A7C98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7422009A">
      <w:pPr>
        <w:spacing w:line="360" w:lineRule="auto"/>
        <w:ind w:firstLine="482"/>
        <w:rPr>
          <w:rFonts w:ascii="宋体" w:hAnsi="宋体"/>
          <w:b/>
        </w:rPr>
      </w:pPr>
      <w:r>
        <w:rPr>
          <w:rFonts w:hint="eastAsia" w:ascii="宋体" w:hAnsi="宋体"/>
          <w:b/>
        </w:rPr>
        <w:t>3.合同范围</w:t>
      </w:r>
    </w:p>
    <w:p w14:paraId="72E438C2">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CA21C75">
      <w:pPr>
        <w:spacing w:line="360" w:lineRule="auto"/>
        <w:ind w:firstLine="480"/>
        <w:rPr>
          <w:rFonts w:ascii="宋体" w:hAnsi="宋体"/>
        </w:rPr>
      </w:pPr>
      <w:r>
        <w:rPr>
          <w:rFonts w:hint="eastAsia" w:ascii="宋体" w:hAnsi="宋体"/>
        </w:rPr>
        <w:t>3.2 乙方应负责培训甲方的技术人员。</w:t>
      </w:r>
    </w:p>
    <w:p w14:paraId="4200547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DE1F74">
      <w:pPr>
        <w:spacing w:line="360" w:lineRule="auto"/>
        <w:ind w:firstLine="482"/>
        <w:rPr>
          <w:rFonts w:ascii="宋体" w:hAnsi="宋体"/>
          <w:b/>
        </w:rPr>
      </w:pPr>
      <w:r>
        <w:rPr>
          <w:rFonts w:hint="eastAsia" w:ascii="宋体" w:hAnsi="宋体"/>
          <w:b/>
        </w:rPr>
        <w:t>4.合同文件和资料</w:t>
      </w:r>
    </w:p>
    <w:p w14:paraId="667CB986">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3E1A9839">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618F85B">
      <w:pPr>
        <w:spacing w:line="360" w:lineRule="auto"/>
        <w:ind w:firstLine="482"/>
        <w:rPr>
          <w:rFonts w:ascii="宋体" w:hAnsi="宋体"/>
          <w:b/>
        </w:rPr>
      </w:pPr>
      <w:r>
        <w:rPr>
          <w:rFonts w:hint="eastAsia" w:ascii="宋体" w:hAnsi="宋体"/>
          <w:b/>
        </w:rPr>
        <w:t>5.</w:t>
      </w:r>
      <w:r>
        <w:rPr>
          <w:rFonts w:ascii="宋体" w:hAnsi="宋体"/>
          <w:b/>
        </w:rPr>
        <w:t>知识产权</w:t>
      </w:r>
    </w:p>
    <w:p w14:paraId="6041A3D2">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6DC4B8E6">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19EEC475">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00F223D2">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0B0303F9">
      <w:pPr>
        <w:spacing w:line="360" w:lineRule="auto"/>
        <w:ind w:firstLine="482"/>
        <w:rPr>
          <w:rFonts w:ascii="宋体" w:hAnsi="宋体"/>
          <w:b/>
        </w:rPr>
      </w:pPr>
      <w:r>
        <w:rPr>
          <w:rFonts w:hint="eastAsia" w:ascii="宋体" w:hAnsi="宋体"/>
          <w:b/>
        </w:rPr>
        <w:t>6.保密</w:t>
      </w:r>
    </w:p>
    <w:p w14:paraId="0B0F9FFE">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C0E634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907C106">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41C2AD7">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362849D6">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5C5828F">
      <w:pPr>
        <w:spacing w:line="360" w:lineRule="auto"/>
        <w:ind w:firstLine="480"/>
        <w:rPr>
          <w:rFonts w:ascii="宋体" w:hAnsi="宋体"/>
        </w:rPr>
      </w:pPr>
      <w:r>
        <w:rPr>
          <w:rFonts w:hint="eastAsia" w:ascii="宋体" w:hAnsi="宋体"/>
        </w:rPr>
        <w:t>7.1货物质量保证</w:t>
      </w:r>
    </w:p>
    <w:p w14:paraId="45B42B54">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2734B142">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74A3FAA">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B309347">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3F1EA507">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7A95E29A">
      <w:pPr>
        <w:spacing w:line="360" w:lineRule="auto"/>
        <w:ind w:firstLine="482"/>
        <w:rPr>
          <w:rFonts w:ascii="宋体" w:hAnsi="宋体"/>
          <w:b/>
        </w:rPr>
      </w:pPr>
      <w:r>
        <w:rPr>
          <w:rFonts w:hint="eastAsia" w:ascii="宋体" w:hAnsi="宋体"/>
          <w:b/>
        </w:rPr>
        <w:t>8.</w:t>
      </w:r>
      <w:r>
        <w:rPr>
          <w:rFonts w:ascii="宋体" w:hAnsi="宋体"/>
          <w:b/>
        </w:rPr>
        <w:t>包装要求</w:t>
      </w:r>
    </w:p>
    <w:p w14:paraId="7DDF45F1">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2270E12D">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7B306C14">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4992D22">
      <w:pPr>
        <w:spacing w:line="360" w:lineRule="auto"/>
        <w:ind w:firstLine="480"/>
        <w:rPr>
          <w:rFonts w:ascii="宋体" w:hAnsi="宋体"/>
        </w:rPr>
      </w:pPr>
      <w:r>
        <w:rPr>
          <w:rFonts w:hint="eastAsia" w:ascii="宋体" w:hAnsi="宋体"/>
        </w:rPr>
        <w:t>8.3 乙方所提供的货物包装均为出厂时原包装。</w:t>
      </w:r>
    </w:p>
    <w:p w14:paraId="1F5B88C8">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10D3915">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255C49B">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0343E877">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DE24E51">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63DF2C62">
      <w:pPr>
        <w:spacing w:line="360" w:lineRule="auto"/>
        <w:ind w:firstLine="480"/>
        <w:rPr>
          <w:rFonts w:ascii="宋体" w:hAnsi="宋体"/>
        </w:rPr>
      </w:pPr>
      <w:r>
        <w:rPr>
          <w:rFonts w:hint="eastAsia" w:ascii="宋体" w:hAnsi="宋体"/>
        </w:rPr>
        <w:t xml:space="preserve">9.3检验费用 </w:t>
      </w:r>
    </w:p>
    <w:p w14:paraId="05E95BC1">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763EE092">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3BF4C24B">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6AB16889">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52614496">
      <w:pPr>
        <w:spacing w:line="360" w:lineRule="auto"/>
        <w:ind w:firstLine="482"/>
        <w:rPr>
          <w:rFonts w:ascii="宋体" w:hAnsi="宋体"/>
          <w:b/>
        </w:rPr>
      </w:pPr>
      <w:r>
        <w:rPr>
          <w:rFonts w:hint="eastAsia" w:ascii="宋体" w:hAnsi="宋体"/>
          <w:b/>
        </w:rPr>
        <w:t>11.</w:t>
      </w:r>
      <w:r>
        <w:rPr>
          <w:rFonts w:ascii="宋体" w:hAnsi="宋体"/>
          <w:b/>
        </w:rPr>
        <w:t>检验和验收</w:t>
      </w:r>
    </w:p>
    <w:p w14:paraId="4A1565F0">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5E1D4861">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070D48E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4624D839">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9E58D0B">
      <w:pPr>
        <w:spacing w:line="360" w:lineRule="auto"/>
        <w:ind w:firstLine="480"/>
        <w:rPr>
          <w:rFonts w:ascii="宋体" w:hAnsi="宋体"/>
        </w:rPr>
      </w:pPr>
      <w:r>
        <w:rPr>
          <w:rFonts w:hint="eastAsia" w:ascii="宋体" w:hAnsi="宋体"/>
        </w:rPr>
        <w:t>11.2  检验验收</w:t>
      </w:r>
    </w:p>
    <w:p w14:paraId="2F27CCD1">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76BA578A">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02640412">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7218CD0">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46B80A6D">
      <w:pPr>
        <w:spacing w:line="360" w:lineRule="auto"/>
        <w:ind w:firstLine="480"/>
        <w:rPr>
          <w:rFonts w:ascii="宋体" w:hAnsi="宋体"/>
        </w:rPr>
      </w:pPr>
      <w:r>
        <w:rPr>
          <w:rFonts w:hint="eastAsia" w:ascii="宋体" w:hAnsi="宋体"/>
        </w:rPr>
        <w:t>a.重新测试直至合格为止；</w:t>
      </w:r>
    </w:p>
    <w:p w14:paraId="6CADA900">
      <w:pPr>
        <w:spacing w:line="360" w:lineRule="auto"/>
        <w:ind w:firstLine="480"/>
        <w:rPr>
          <w:rFonts w:ascii="宋体" w:hAnsi="宋体"/>
        </w:rPr>
      </w:pPr>
      <w:r>
        <w:rPr>
          <w:rFonts w:hint="eastAsia" w:ascii="宋体" w:hAnsi="宋体"/>
        </w:rPr>
        <w:t>b.要求乙方对货物进行免费更换，然后重新测试直至合格为止；</w:t>
      </w:r>
    </w:p>
    <w:p w14:paraId="1ED3DD02">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5511FA53">
      <w:pPr>
        <w:spacing w:line="360" w:lineRule="auto"/>
        <w:ind w:firstLine="480"/>
        <w:rPr>
          <w:rFonts w:ascii="宋体" w:hAnsi="宋体"/>
        </w:rPr>
      </w:pPr>
      <w:r>
        <w:rPr>
          <w:rFonts w:hint="eastAsia" w:ascii="宋体" w:hAnsi="宋体"/>
        </w:rPr>
        <w:t>11.3  使用过程检验</w:t>
      </w:r>
    </w:p>
    <w:p w14:paraId="6D526AA6">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D50E7E7">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6CE602B1">
      <w:pPr>
        <w:spacing w:line="360" w:lineRule="auto"/>
        <w:ind w:firstLine="482"/>
        <w:rPr>
          <w:rFonts w:ascii="宋体" w:hAnsi="宋体"/>
          <w:b/>
        </w:rPr>
      </w:pPr>
      <w:r>
        <w:rPr>
          <w:rFonts w:hint="eastAsia" w:ascii="宋体" w:hAnsi="宋体"/>
          <w:b/>
        </w:rPr>
        <w:t>12.</w:t>
      </w:r>
      <w:r>
        <w:rPr>
          <w:rFonts w:ascii="宋体" w:hAnsi="宋体"/>
          <w:b/>
        </w:rPr>
        <w:t>付款条件</w:t>
      </w:r>
    </w:p>
    <w:p w14:paraId="6EDCDE87">
      <w:pPr>
        <w:spacing w:line="360" w:lineRule="auto"/>
        <w:ind w:firstLine="480"/>
        <w:rPr>
          <w:rFonts w:ascii="宋体" w:hAnsi="宋体"/>
        </w:rPr>
      </w:pPr>
      <w:r>
        <w:rPr>
          <w:rFonts w:hint="eastAsia" w:ascii="宋体" w:hAnsi="宋体"/>
        </w:rPr>
        <w:t>本合同条款下的付款方法和条件在“合同专用条款”中具体规定。</w:t>
      </w:r>
    </w:p>
    <w:p w14:paraId="141897B6">
      <w:pPr>
        <w:spacing w:line="360" w:lineRule="auto"/>
        <w:ind w:firstLine="482"/>
        <w:rPr>
          <w:rFonts w:ascii="宋体" w:hAnsi="宋体"/>
          <w:b/>
        </w:rPr>
      </w:pPr>
      <w:r>
        <w:rPr>
          <w:rFonts w:ascii="宋体" w:hAnsi="宋体"/>
          <w:b/>
        </w:rPr>
        <w:t>1</w:t>
      </w:r>
      <w:r>
        <w:rPr>
          <w:rFonts w:hint="eastAsia" w:ascii="宋体" w:hAnsi="宋体"/>
          <w:b/>
        </w:rPr>
        <w:t>3.履约保证金</w:t>
      </w:r>
    </w:p>
    <w:p w14:paraId="383698D1">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72C16617">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33AB6C78">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2C4B67CB">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05419344">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19BF0D4">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3F131493">
      <w:pPr>
        <w:spacing w:line="360" w:lineRule="auto"/>
        <w:ind w:firstLine="482"/>
        <w:rPr>
          <w:rFonts w:ascii="宋体" w:hAnsi="宋体"/>
          <w:b/>
        </w:rPr>
      </w:pPr>
      <w:r>
        <w:rPr>
          <w:rFonts w:hint="eastAsia" w:ascii="宋体" w:hAnsi="宋体"/>
          <w:b/>
        </w:rPr>
        <w:t>14.</w:t>
      </w:r>
      <w:r>
        <w:rPr>
          <w:rFonts w:ascii="宋体" w:hAnsi="宋体"/>
          <w:b/>
        </w:rPr>
        <w:t>索赔</w:t>
      </w:r>
    </w:p>
    <w:p w14:paraId="64502889">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3BDA954">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9FC428E">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5FA0508">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55249361">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4344E8B">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2180E13C">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6300DAD6">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6170995">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5E17CBE4">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5EA84ED3">
      <w:pPr>
        <w:spacing w:line="360" w:lineRule="auto"/>
        <w:ind w:firstLine="482"/>
        <w:rPr>
          <w:rFonts w:ascii="宋体" w:hAnsi="宋体"/>
          <w:b/>
        </w:rPr>
      </w:pPr>
      <w:r>
        <w:rPr>
          <w:rFonts w:hint="eastAsia" w:ascii="宋体" w:hAnsi="宋体"/>
          <w:b/>
        </w:rPr>
        <w:t>16.</w:t>
      </w:r>
      <w:r>
        <w:rPr>
          <w:rFonts w:ascii="宋体" w:hAnsi="宋体"/>
          <w:b/>
        </w:rPr>
        <w:t>违约赔偿</w:t>
      </w:r>
    </w:p>
    <w:p w14:paraId="267DD71B">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E42BD1E">
      <w:pPr>
        <w:spacing w:line="360" w:lineRule="auto"/>
        <w:ind w:firstLine="482"/>
        <w:rPr>
          <w:rFonts w:ascii="宋体" w:hAnsi="宋体"/>
          <w:b/>
        </w:rPr>
      </w:pPr>
      <w:r>
        <w:rPr>
          <w:rFonts w:hint="eastAsia" w:ascii="宋体" w:hAnsi="宋体"/>
          <w:b/>
        </w:rPr>
        <w:t>17.</w:t>
      </w:r>
      <w:r>
        <w:rPr>
          <w:rFonts w:ascii="宋体" w:hAnsi="宋体"/>
          <w:b/>
        </w:rPr>
        <w:t>不可抗力</w:t>
      </w:r>
    </w:p>
    <w:p w14:paraId="1E2761D4">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4EE8D54">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3A287B3E">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41ACC8CC">
      <w:pPr>
        <w:spacing w:line="360" w:lineRule="auto"/>
        <w:ind w:firstLine="482"/>
        <w:rPr>
          <w:rFonts w:ascii="宋体" w:hAnsi="宋体"/>
          <w:b/>
        </w:rPr>
      </w:pPr>
      <w:r>
        <w:rPr>
          <w:rFonts w:hint="eastAsia" w:ascii="宋体" w:hAnsi="宋体"/>
          <w:b/>
        </w:rPr>
        <w:t>18.</w:t>
      </w:r>
      <w:r>
        <w:rPr>
          <w:rFonts w:ascii="宋体" w:hAnsi="宋体"/>
          <w:b/>
        </w:rPr>
        <w:t>税费</w:t>
      </w:r>
    </w:p>
    <w:p w14:paraId="3F15C779">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4F599F5D">
      <w:pPr>
        <w:spacing w:line="360" w:lineRule="auto"/>
        <w:ind w:firstLine="482"/>
        <w:rPr>
          <w:rFonts w:ascii="宋体" w:hAnsi="宋体"/>
          <w:b/>
        </w:rPr>
      </w:pPr>
      <w:r>
        <w:rPr>
          <w:rFonts w:hint="eastAsia" w:ascii="宋体" w:hAnsi="宋体"/>
          <w:b/>
        </w:rPr>
        <w:t>19.</w:t>
      </w:r>
      <w:r>
        <w:rPr>
          <w:rFonts w:ascii="宋体" w:hAnsi="宋体"/>
          <w:b/>
        </w:rPr>
        <w:t>合同争议的解决</w:t>
      </w:r>
    </w:p>
    <w:p w14:paraId="6D4FDFCB">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50C2F4DB">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5CDC65ED">
      <w:pPr>
        <w:spacing w:line="360" w:lineRule="auto"/>
        <w:ind w:firstLine="482"/>
        <w:rPr>
          <w:rFonts w:ascii="宋体" w:hAnsi="宋体"/>
          <w:b/>
        </w:rPr>
      </w:pPr>
      <w:r>
        <w:rPr>
          <w:rFonts w:hint="eastAsia" w:ascii="宋体" w:hAnsi="宋体"/>
          <w:b/>
        </w:rPr>
        <w:t>20.</w:t>
      </w:r>
      <w:r>
        <w:rPr>
          <w:rFonts w:ascii="宋体" w:hAnsi="宋体"/>
          <w:b/>
        </w:rPr>
        <w:t>违约解除合同</w:t>
      </w:r>
    </w:p>
    <w:p w14:paraId="1D2E1D50">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268C52FB">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22AB7EE0">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7ECCCFDA">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2013602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41A9ADAB">
      <w:pPr>
        <w:spacing w:line="360" w:lineRule="auto"/>
        <w:ind w:firstLine="482"/>
        <w:rPr>
          <w:rFonts w:ascii="宋体" w:hAnsi="宋体"/>
          <w:b/>
        </w:rPr>
      </w:pPr>
      <w:r>
        <w:rPr>
          <w:rFonts w:hint="eastAsia" w:ascii="宋体" w:hAnsi="宋体"/>
          <w:b/>
        </w:rPr>
        <w:t>21.</w:t>
      </w:r>
      <w:r>
        <w:rPr>
          <w:rFonts w:ascii="宋体" w:hAnsi="宋体"/>
          <w:b/>
        </w:rPr>
        <w:t>破产终止合同</w:t>
      </w:r>
    </w:p>
    <w:p w14:paraId="104D4258">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0D90542F">
      <w:pPr>
        <w:spacing w:line="360" w:lineRule="auto"/>
        <w:ind w:firstLine="482"/>
        <w:rPr>
          <w:rFonts w:ascii="宋体" w:hAnsi="宋体"/>
          <w:b/>
        </w:rPr>
      </w:pPr>
      <w:r>
        <w:rPr>
          <w:rFonts w:hint="eastAsia" w:ascii="宋体" w:hAnsi="宋体"/>
          <w:b/>
        </w:rPr>
        <w:t>22.</w:t>
      </w:r>
      <w:r>
        <w:rPr>
          <w:rFonts w:ascii="宋体" w:hAnsi="宋体"/>
          <w:b/>
        </w:rPr>
        <w:t>转让和分包</w:t>
      </w:r>
    </w:p>
    <w:p w14:paraId="4698D7BC">
      <w:pPr>
        <w:spacing w:line="360" w:lineRule="auto"/>
        <w:ind w:firstLine="480"/>
        <w:rPr>
          <w:rFonts w:ascii="宋体" w:hAnsi="宋体"/>
        </w:rPr>
      </w:pPr>
      <w:r>
        <w:rPr>
          <w:rFonts w:hint="eastAsia" w:ascii="宋体" w:hAnsi="宋体"/>
        </w:rPr>
        <w:t>22.1</w:t>
      </w:r>
      <w:r>
        <w:rPr>
          <w:rFonts w:ascii="宋体" w:hAnsi="宋体"/>
        </w:rPr>
        <w:t>政府采购合同不能转让。</w:t>
      </w:r>
    </w:p>
    <w:p w14:paraId="1458910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C3565F1">
      <w:pPr>
        <w:spacing w:line="360" w:lineRule="auto"/>
        <w:ind w:firstLine="482"/>
        <w:rPr>
          <w:rFonts w:ascii="宋体" w:hAnsi="宋体"/>
          <w:b/>
        </w:rPr>
      </w:pPr>
      <w:r>
        <w:rPr>
          <w:rFonts w:hint="eastAsia" w:ascii="宋体" w:hAnsi="宋体"/>
          <w:b/>
        </w:rPr>
        <w:t>23.</w:t>
      </w:r>
      <w:r>
        <w:rPr>
          <w:rFonts w:ascii="宋体" w:hAnsi="宋体"/>
          <w:b/>
          <w:u w:color="FF0000"/>
        </w:rPr>
        <w:t>合同修改</w:t>
      </w:r>
    </w:p>
    <w:p w14:paraId="20E6E6A4">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7A73C747">
      <w:pPr>
        <w:spacing w:line="360" w:lineRule="auto"/>
        <w:ind w:firstLine="482"/>
        <w:rPr>
          <w:rFonts w:ascii="宋体" w:hAnsi="宋体"/>
          <w:b/>
        </w:rPr>
      </w:pPr>
      <w:r>
        <w:rPr>
          <w:rFonts w:hint="eastAsia" w:ascii="宋体" w:hAnsi="宋体"/>
          <w:b/>
        </w:rPr>
        <w:t>24.</w:t>
      </w:r>
      <w:r>
        <w:rPr>
          <w:rFonts w:ascii="宋体" w:hAnsi="宋体"/>
          <w:b/>
        </w:rPr>
        <w:t>通知</w:t>
      </w:r>
    </w:p>
    <w:p w14:paraId="7ED83F7D">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1C35F6C3">
      <w:pPr>
        <w:spacing w:line="360" w:lineRule="auto"/>
        <w:ind w:firstLine="482"/>
        <w:rPr>
          <w:rFonts w:ascii="宋体" w:hAnsi="宋体"/>
          <w:b/>
        </w:rPr>
      </w:pPr>
      <w:r>
        <w:rPr>
          <w:rFonts w:hint="eastAsia" w:ascii="宋体" w:hAnsi="宋体"/>
          <w:b/>
        </w:rPr>
        <w:t>25.</w:t>
      </w:r>
      <w:r>
        <w:rPr>
          <w:rFonts w:ascii="宋体" w:hAnsi="宋体"/>
          <w:b/>
        </w:rPr>
        <w:t>计量单位</w:t>
      </w:r>
    </w:p>
    <w:p w14:paraId="40372A68">
      <w:pPr>
        <w:spacing w:line="360" w:lineRule="auto"/>
        <w:ind w:firstLine="480"/>
        <w:rPr>
          <w:rFonts w:ascii="宋体" w:hAnsi="宋体"/>
        </w:rPr>
      </w:pPr>
      <w:r>
        <w:rPr>
          <w:rFonts w:ascii="宋体" w:hAnsi="宋体"/>
        </w:rPr>
        <w:t>除技术规范中另有规定外,计量单位均使用国家法定计量单位。</w:t>
      </w:r>
    </w:p>
    <w:p w14:paraId="2165AB18">
      <w:pPr>
        <w:spacing w:line="360" w:lineRule="auto"/>
        <w:ind w:firstLine="482"/>
        <w:rPr>
          <w:rFonts w:ascii="宋体" w:hAnsi="宋体"/>
          <w:b/>
        </w:rPr>
      </w:pPr>
      <w:r>
        <w:rPr>
          <w:rFonts w:hint="eastAsia" w:ascii="宋体" w:hAnsi="宋体"/>
          <w:b/>
        </w:rPr>
        <w:t>26.</w:t>
      </w:r>
      <w:r>
        <w:rPr>
          <w:rFonts w:ascii="宋体" w:hAnsi="宋体"/>
          <w:b/>
        </w:rPr>
        <w:t>适用法律</w:t>
      </w:r>
    </w:p>
    <w:p w14:paraId="234104DA">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67727F3">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14:paraId="29312153">
      <w:pPr>
        <w:keepNext/>
        <w:keepLines/>
        <w:widowControl/>
        <w:snapToGrid w:val="0"/>
        <w:spacing w:line="400" w:lineRule="atLeast"/>
        <w:ind w:firstLine="2187" w:firstLineChars="605"/>
        <w:outlineLvl w:val="0"/>
        <w:rPr>
          <w:rFonts w:ascii="宋体"/>
          <w:b/>
          <w:kern w:val="28"/>
          <w:sz w:val="36"/>
          <w:szCs w:val="20"/>
        </w:rPr>
      </w:pPr>
      <w:bookmarkStart w:id="129" w:name="_Toc11765"/>
      <w:bookmarkStart w:id="13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9"/>
      <w:bookmarkEnd w:id="130"/>
    </w:p>
    <w:p w14:paraId="39AC6F01">
      <w:pPr>
        <w:keepNext/>
        <w:keepLines/>
        <w:widowControl/>
        <w:snapToGrid w:val="0"/>
        <w:spacing w:line="400" w:lineRule="atLeast"/>
        <w:ind w:firstLine="0" w:firstLineChars="0"/>
        <w:outlineLvl w:val="0"/>
        <w:rPr>
          <w:rFonts w:ascii="宋体"/>
          <w:b/>
          <w:kern w:val="28"/>
          <w:sz w:val="36"/>
          <w:szCs w:val="20"/>
        </w:rPr>
      </w:pPr>
    </w:p>
    <w:p w14:paraId="7C1A361F">
      <w:pPr>
        <w:keepNext/>
        <w:keepLines/>
        <w:widowControl/>
        <w:snapToGrid w:val="0"/>
        <w:spacing w:line="400" w:lineRule="atLeast"/>
        <w:ind w:firstLine="0" w:firstLineChars="0"/>
        <w:jc w:val="center"/>
        <w:outlineLvl w:val="0"/>
        <w:rPr>
          <w:rFonts w:ascii="宋体"/>
          <w:b/>
          <w:kern w:val="28"/>
          <w:sz w:val="36"/>
          <w:szCs w:val="20"/>
        </w:rPr>
      </w:pPr>
      <w:bookmarkStart w:id="131" w:name="_Toc399"/>
      <w:bookmarkStart w:id="132" w:name="_Toc496004029"/>
      <w:r>
        <w:rPr>
          <w:rFonts w:hint="eastAsia" w:ascii="宋体"/>
          <w:b/>
          <w:kern w:val="28"/>
          <w:sz w:val="36"/>
          <w:szCs w:val="20"/>
        </w:rPr>
        <w:t>磋商响应文件的组成</w:t>
      </w:r>
      <w:bookmarkEnd w:id="131"/>
      <w:bookmarkEnd w:id="132"/>
    </w:p>
    <w:p w14:paraId="6D11DBA3">
      <w:pPr>
        <w:spacing w:line="500" w:lineRule="exact"/>
        <w:ind w:firstLine="480"/>
        <w:rPr>
          <w:rFonts w:ascii="宋体" w:hAnsi="宋体"/>
        </w:rPr>
      </w:pPr>
      <w:r>
        <w:rPr>
          <w:rFonts w:hint="eastAsia" w:ascii="宋体" w:hAnsi="宋体"/>
        </w:rPr>
        <w:t>（一）资格审查文件</w:t>
      </w:r>
    </w:p>
    <w:p w14:paraId="7F35F1A5">
      <w:pPr>
        <w:spacing w:line="500" w:lineRule="exact"/>
        <w:ind w:firstLine="480"/>
        <w:jc w:val="left"/>
        <w:rPr>
          <w:rFonts w:ascii="宋体" w:hAnsi="宋体"/>
        </w:rPr>
      </w:pPr>
      <w:r>
        <w:rPr>
          <w:rFonts w:hint="eastAsia" w:ascii="宋体" w:hAnsi="宋体"/>
        </w:rPr>
        <w:t>1、磋商函……………………………………………………………（附件1）</w:t>
      </w:r>
    </w:p>
    <w:p w14:paraId="466A2055">
      <w:pPr>
        <w:spacing w:line="500" w:lineRule="exact"/>
        <w:ind w:firstLine="480"/>
        <w:jc w:val="left"/>
        <w:rPr>
          <w:rFonts w:ascii="宋体" w:hAnsi="宋体"/>
        </w:rPr>
      </w:pPr>
      <w:r>
        <w:rPr>
          <w:rFonts w:hint="eastAsia" w:ascii="宋体" w:hAnsi="宋体"/>
        </w:rPr>
        <w:t>2、法定代表人证明书………………………………………………（附件2）</w:t>
      </w:r>
    </w:p>
    <w:p w14:paraId="6279496E">
      <w:pPr>
        <w:spacing w:line="500" w:lineRule="exact"/>
        <w:ind w:firstLine="480"/>
        <w:jc w:val="left"/>
        <w:rPr>
          <w:rFonts w:ascii="宋体" w:hAnsi="宋体"/>
        </w:rPr>
      </w:pPr>
      <w:r>
        <w:rPr>
          <w:rFonts w:hint="eastAsia" w:ascii="宋体" w:hAnsi="宋体"/>
        </w:rPr>
        <w:t>3、法定代表人授权书………………………………………………（附件3）</w:t>
      </w:r>
    </w:p>
    <w:p w14:paraId="53AEAF80">
      <w:pPr>
        <w:spacing w:line="500" w:lineRule="exact"/>
        <w:ind w:firstLine="480"/>
        <w:jc w:val="left"/>
        <w:rPr>
          <w:rFonts w:ascii="宋体" w:hAnsi="宋体"/>
        </w:rPr>
      </w:pPr>
      <w:r>
        <w:rPr>
          <w:rFonts w:hint="eastAsia" w:ascii="宋体" w:hAnsi="宋体"/>
        </w:rPr>
        <w:t>4、供应商承诺函……………………………………………………（附件4）</w:t>
      </w:r>
    </w:p>
    <w:p w14:paraId="7F2D5DFF">
      <w:pPr>
        <w:spacing w:line="500" w:lineRule="exact"/>
        <w:ind w:firstLine="480"/>
        <w:jc w:val="left"/>
        <w:rPr>
          <w:rFonts w:ascii="宋体" w:hAnsi="宋体"/>
        </w:rPr>
      </w:pPr>
      <w:r>
        <w:rPr>
          <w:rFonts w:hint="eastAsia" w:ascii="宋体" w:hAnsi="宋体"/>
        </w:rPr>
        <w:t>5、供应商诚信承诺书………………………………………………（附件5）</w:t>
      </w:r>
    </w:p>
    <w:p w14:paraId="3026F012">
      <w:pPr>
        <w:spacing w:line="500" w:lineRule="exact"/>
        <w:ind w:firstLine="480"/>
        <w:jc w:val="left"/>
        <w:rPr>
          <w:rFonts w:ascii="宋体" w:hAnsi="宋体"/>
        </w:rPr>
      </w:pPr>
      <w:r>
        <w:rPr>
          <w:rFonts w:hint="eastAsia" w:ascii="宋体" w:hAnsi="宋体"/>
        </w:rPr>
        <w:t>6、供应商资格证明文件……………………………………………（附件6）</w:t>
      </w:r>
    </w:p>
    <w:p w14:paraId="2628EE97">
      <w:pPr>
        <w:spacing w:line="500" w:lineRule="exact"/>
        <w:ind w:firstLine="480"/>
        <w:jc w:val="left"/>
        <w:rPr>
          <w:rFonts w:ascii="宋体" w:hAnsi="宋体"/>
        </w:rPr>
      </w:pPr>
      <w:r>
        <w:rPr>
          <w:rFonts w:hint="eastAsia" w:ascii="宋体" w:hAnsi="宋体"/>
          <w:lang w:val="en-US" w:eastAsia="zh-CN"/>
        </w:rPr>
        <w:t>7</w:t>
      </w:r>
      <w:r>
        <w:rPr>
          <w:rFonts w:hint="eastAsia" w:ascii="宋体" w:hAnsi="宋体"/>
        </w:rPr>
        <w:t>、财务状况、缴纳税收和社会保障资金证明……………………（附件</w:t>
      </w:r>
      <w:r>
        <w:rPr>
          <w:rFonts w:hint="eastAsia" w:ascii="宋体" w:hAnsi="宋体"/>
          <w:lang w:val="en-US" w:eastAsia="zh-CN"/>
        </w:rPr>
        <w:t>7</w:t>
      </w:r>
      <w:r>
        <w:rPr>
          <w:rFonts w:hint="eastAsia" w:ascii="宋体" w:hAnsi="宋体"/>
        </w:rPr>
        <w:t>）</w:t>
      </w:r>
    </w:p>
    <w:p w14:paraId="0160D2E1">
      <w:pPr>
        <w:spacing w:line="500" w:lineRule="exact"/>
        <w:ind w:firstLine="480"/>
        <w:jc w:val="left"/>
        <w:rPr>
          <w:rFonts w:ascii="宋体" w:hAnsi="宋体"/>
        </w:rPr>
      </w:pPr>
      <w:r>
        <w:rPr>
          <w:rFonts w:hint="eastAsia" w:ascii="宋体" w:hAnsi="宋体"/>
          <w:lang w:val="en-US" w:eastAsia="zh-CN"/>
        </w:rPr>
        <w:t>8</w:t>
      </w:r>
      <w:r>
        <w:rPr>
          <w:rFonts w:hint="eastAsia" w:ascii="宋体" w:hAnsi="宋体"/>
        </w:rPr>
        <w:t>、无重大违法记录声明……………………………………………（附件</w:t>
      </w:r>
      <w:r>
        <w:rPr>
          <w:rFonts w:hint="eastAsia" w:ascii="宋体" w:hAnsi="宋体"/>
          <w:lang w:val="en-US" w:eastAsia="zh-CN"/>
        </w:rPr>
        <w:t>8</w:t>
      </w:r>
      <w:r>
        <w:rPr>
          <w:rFonts w:hint="eastAsia" w:ascii="宋体" w:hAnsi="宋体"/>
        </w:rPr>
        <w:t>）</w:t>
      </w:r>
    </w:p>
    <w:p w14:paraId="78B9AD7C">
      <w:pPr>
        <w:spacing w:line="500" w:lineRule="exact"/>
        <w:jc w:val="left"/>
        <w:rPr>
          <w:rFonts w:ascii="宋体" w:hAnsi="宋体"/>
        </w:rPr>
      </w:pPr>
      <w:r>
        <w:rPr>
          <w:rFonts w:hint="eastAsia" w:ascii="宋体" w:hAnsi="宋体"/>
          <w:lang w:val="en-US" w:eastAsia="zh-CN"/>
        </w:rPr>
        <w:t>9</w:t>
      </w:r>
      <w:r>
        <w:rPr>
          <w:rFonts w:hint="eastAsia" w:ascii="宋体" w:hAnsi="宋体"/>
        </w:rPr>
        <w:t>、</w:t>
      </w:r>
      <w:r>
        <w:rPr>
          <w:rFonts w:hint="eastAsia" w:ascii="宋体" w:hAnsi="宋体"/>
          <w:lang w:val="zh-CN"/>
        </w:rPr>
        <w:t>具备履行合同所必需的设备和专业技术能力的证明材料…</w:t>
      </w:r>
      <w:r>
        <w:rPr>
          <w:rFonts w:hint="eastAsia" w:ascii="宋体" w:hAnsi="宋体"/>
        </w:rPr>
        <w:t>…（附件</w:t>
      </w:r>
      <w:r>
        <w:rPr>
          <w:rFonts w:hint="eastAsia" w:ascii="宋体" w:hAnsi="宋体"/>
          <w:lang w:val="en-US" w:eastAsia="zh-CN"/>
        </w:rPr>
        <w:t>9</w:t>
      </w:r>
      <w:r>
        <w:rPr>
          <w:rFonts w:hint="eastAsia" w:ascii="宋体" w:hAnsi="宋体"/>
        </w:rPr>
        <w:t>）</w:t>
      </w:r>
    </w:p>
    <w:p w14:paraId="0CA1A297">
      <w:pPr>
        <w:spacing w:line="500" w:lineRule="exact"/>
        <w:ind w:firstLine="480"/>
        <w:jc w:val="left"/>
      </w:pPr>
      <w:r>
        <w:rPr>
          <w:rFonts w:hint="eastAsia" w:ascii="宋体" w:hAnsi="宋体"/>
          <w:lang w:val="en-US" w:eastAsia="zh-CN"/>
        </w:rPr>
        <w:t>10</w:t>
      </w:r>
      <w:r>
        <w:rPr>
          <w:rFonts w:hint="eastAsia" w:ascii="宋体" w:hAnsi="宋体"/>
        </w:rPr>
        <w:t>、中小企业声明函………………………………………………</w:t>
      </w:r>
      <w:r>
        <w:rPr>
          <w:rFonts w:hint="eastAsia" w:ascii="宋体" w:hAnsi="宋体"/>
          <w:lang w:val="zh-CN"/>
        </w:rPr>
        <w:t>…</w:t>
      </w:r>
      <w:r>
        <w:rPr>
          <w:rFonts w:hint="eastAsia" w:ascii="宋体" w:hAnsi="宋体"/>
        </w:rPr>
        <w:t>（附件</w:t>
      </w:r>
      <w:r>
        <w:rPr>
          <w:rFonts w:ascii="宋体" w:hAnsi="宋体"/>
        </w:rPr>
        <w:t>1</w:t>
      </w:r>
      <w:r>
        <w:rPr>
          <w:rFonts w:hint="eastAsia" w:ascii="宋体" w:hAnsi="宋体"/>
          <w:lang w:val="en-US" w:eastAsia="zh-CN"/>
        </w:rPr>
        <w:t>0</w:t>
      </w:r>
      <w:r>
        <w:rPr>
          <w:rFonts w:hint="eastAsia" w:ascii="宋体" w:hAnsi="宋体"/>
        </w:rPr>
        <w:t>）</w:t>
      </w:r>
    </w:p>
    <w:p w14:paraId="42B3D587">
      <w:pPr>
        <w:spacing w:line="500" w:lineRule="exact"/>
        <w:ind w:firstLine="480"/>
        <w:jc w:val="left"/>
        <w:rPr>
          <w:rFonts w:ascii="宋体"/>
        </w:rPr>
      </w:pPr>
      <w:r>
        <w:rPr>
          <w:rFonts w:hint="eastAsia" w:ascii="宋体" w:hAnsi="宋体"/>
        </w:rPr>
        <w:t>（二）符合性审查文件</w:t>
      </w:r>
    </w:p>
    <w:p w14:paraId="6F47C039">
      <w:pPr>
        <w:spacing w:line="500" w:lineRule="exact"/>
        <w:ind w:firstLine="480"/>
        <w:jc w:val="left"/>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lang w:val="en-US" w:eastAsia="zh-CN"/>
        </w:rPr>
        <w:t>1</w:t>
      </w:r>
      <w:r>
        <w:rPr>
          <w:rFonts w:hint="eastAsia" w:ascii="宋体" w:hAnsi="宋体"/>
        </w:rPr>
        <w:t>）</w:t>
      </w:r>
    </w:p>
    <w:p w14:paraId="673974D7">
      <w:pPr>
        <w:spacing w:line="500" w:lineRule="exact"/>
        <w:ind w:firstLine="480"/>
        <w:jc w:val="left"/>
        <w:rPr>
          <w:rFonts w:ascii="宋体"/>
        </w:rPr>
      </w:pPr>
      <w:r>
        <w:rPr>
          <w:rFonts w:hint="eastAsia" w:ascii="宋体" w:hAnsi="宋体"/>
        </w:rPr>
        <w:t>2、服务响应表…………………………………………………………（附件</w:t>
      </w:r>
      <w:r>
        <w:rPr>
          <w:rFonts w:ascii="宋体" w:hAnsi="宋体"/>
        </w:rPr>
        <w:t>1</w:t>
      </w:r>
      <w:r>
        <w:rPr>
          <w:rFonts w:hint="eastAsia" w:ascii="宋体" w:hAnsi="宋体"/>
          <w:lang w:val="en-US" w:eastAsia="zh-CN"/>
        </w:rPr>
        <w:t>2</w:t>
      </w:r>
      <w:r>
        <w:rPr>
          <w:rFonts w:hint="eastAsia" w:ascii="宋体" w:hAnsi="宋体"/>
        </w:rPr>
        <w:t>）</w:t>
      </w:r>
    </w:p>
    <w:p w14:paraId="6CBB1239">
      <w:pPr>
        <w:spacing w:line="500" w:lineRule="exact"/>
        <w:ind w:firstLine="480"/>
        <w:jc w:val="left"/>
        <w:rPr>
          <w:rFonts w:ascii="宋体"/>
        </w:rPr>
      </w:pPr>
      <w:r>
        <w:rPr>
          <w:rFonts w:hint="eastAsia" w:ascii="宋体" w:hAnsi="宋体"/>
        </w:rPr>
        <w:t>3、服务方案……………………………………………………………（附件</w:t>
      </w:r>
      <w:r>
        <w:rPr>
          <w:rFonts w:ascii="宋体" w:hAnsi="宋体"/>
        </w:rPr>
        <w:t>1</w:t>
      </w:r>
      <w:r>
        <w:rPr>
          <w:rFonts w:hint="eastAsia" w:ascii="宋体" w:hAnsi="宋体"/>
          <w:lang w:val="en-US" w:eastAsia="zh-CN"/>
        </w:rPr>
        <w:t>3</w:t>
      </w:r>
      <w:r>
        <w:rPr>
          <w:rFonts w:hint="eastAsia" w:ascii="宋体" w:hAnsi="宋体"/>
        </w:rPr>
        <w:t>）</w:t>
      </w:r>
    </w:p>
    <w:p w14:paraId="6F142F4E">
      <w:pPr>
        <w:spacing w:line="500" w:lineRule="exact"/>
        <w:ind w:firstLine="480"/>
        <w:jc w:val="left"/>
        <w:rPr>
          <w:rFonts w:ascii="宋体" w:hAnsi="宋体"/>
        </w:rPr>
      </w:pPr>
      <w:r>
        <w:rPr>
          <w:rFonts w:hint="eastAsia" w:ascii="宋体" w:hAnsi="宋体"/>
        </w:rPr>
        <w:t>4、供应商的类似业绩证明材料………………………………………（附件</w:t>
      </w:r>
      <w:r>
        <w:rPr>
          <w:rFonts w:ascii="宋体" w:hAnsi="宋体"/>
        </w:rPr>
        <w:t>1</w:t>
      </w:r>
      <w:r>
        <w:rPr>
          <w:rFonts w:hint="eastAsia" w:ascii="宋体" w:hAnsi="宋体"/>
          <w:lang w:val="en-US" w:eastAsia="zh-CN"/>
        </w:rPr>
        <w:t>4</w:t>
      </w:r>
      <w:r>
        <w:rPr>
          <w:rFonts w:hint="eastAsia" w:ascii="宋体" w:hAnsi="宋体"/>
        </w:rPr>
        <w:t>）</w:t>
      </w:r>
    </w:p>
    <w:p w14:paraId="46B4B1A1">
      <w:pPr>
        <w:spacing w:line="500" w:lineRule="exact"/>
        <w:ind w:firstLine="480"/>
        <w:jc w:val="left"/>
        <w:rPr>
          <w:rFonts w:ascii="宋体"/>
        </w:rPr>
      </w:pPr>
      <w:r>
        <w:rPr>
          <w:rFonts w:hint="eastAsia" w:ascii="宋体" w:hAnsi="宋体"/>
          <w:lang w:val="en-US" w:eastAsia="zh-CN"/>
        </w:rPr>
        <w:t>5</w:t>
      </w:r>
      <w:r>
        <w:rPr>
          <w:rFonts w:hint="eastAsia" w:ascii="宋体" w:hAnsi="宋体"/>
        </w:rPr>
        <w:t>、残疾人福利性单位声明函………………………………………（附件</w:t>
      </w:r>
      <w:r>
        <w:rPr>
          <w:rFonts w:ascii="宋体" w:hAnsi="宋体"/>
        </w:rPr>
        <w:t>1</w:t>
      </w:r>
      <w:r>
        <w:rPr>
          <w:rFonts w:hint="eastAsia" w:ascii="宋体" w:hAnsi="宋体"/>
          <w:lang w:val="en-US" w:eastAsia="zh-CN"/>
        </w:rPr>
        <w:t>5</w:t>
      </w:r>
      <w:r>
        <w:rPr>
          <w:rFonts w:hint="eastAsia" w:ascii="宋体" w:hAnsi="宋体"/>
        </w:rPr>
        <w:t>）</w:t>
      </w:r>
    </w:p>
    <w:p w14:paraId="14F7D510">
      <w:pPr>
        <w:spacing w:line="500" w:lineRule="exact"/>
        <w:ind w:left="480" w:leftChars="200" w:firstLine="0" w:firstLineChars="0"/>
        <w:jc w:val="left"/>
        <w:rPr>
          <w:rFonts w:hint="eastAsia" w:ascii="宋体" w:hAnsi="宋体" w:eastAsia="宋体" w:cs="Times New Roma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eastAsia="zh-CN"/>
        </w:rPr>
        <w:t>监狱企业证明资料</w:t>
      </w:r>
      <w:r>
        <w:rPr>
          <w:rFonts w:hint="eastAsia" w:ascii="宋体" w:hAnsi="宋体" w:eastAsia="宋体" w:cs="Times New Roman"/>
        </w:rPr>
        <w:t>…………………………………………………（附件1</w:t>
      </w:r>
      <w:r>
        <w:rPr>
          <w:rFonts w:hint="eastAsia" w:ascii="宋体" w:hAnsi="宋体" w:cs="Times New Roman"/>
          <w:lang w:val="en-US" w:eastAsia="zh-CN"/>
        </w:rPr>
        <w:t>6</w:t>
      </w:r>
      <w:r>
        <w:rPr>
          <w:rFonts w:hint="eastAsia" w:ascii="宋体" w:hAnsi="宋体" w:eastAsia="宋体" w:cs="Times New Roman"/>
        </w:rPr>
        <w:t>）</w:t>
      </w:r>
      <w:r>
        <w:rPr>
          <w:rFonts w:hint="eastAsia" w:ascii="宋体" w:hAnsi="宋体" w:cs="Times New Roman"/>
          <w:lang w:val="en-US" w:eastAsia="zh-CN"/>
        </w:rPr>
        <w:t>7</w:t>
      </w:r>
      <w:r>
        <w:rPr>
          <w:rFonts w:hint="eastAsia" w:ascii="宋体" w:hAnsi="宋体" w:eastAsia="宋体" w:cs="Times New Roman"/>
        </w:rPr>
        <w:t>、</w:t>
      </w:r>
      <w:r>
        <w:rPr>
          <w:rFonts w:hint="eastAsia" w:ascii="宋体" w:hAnsi="宋体" w:eastAsia="宋体" w:cs="Times New Roman"/>
          <w:lang w:eastAsia="zh-CN"/>
        </w:rPr>
        <w:t>供应商</w:t>
      </w:r>
      <w:r>
        <w:rPr>
          <w:rFonts w:hint="eastAsia" w:ascii="宋体" w:hAnsi="宋体" w:eastAsia="宋体" w:cs="Times New Roman"/>
        </w:rPr>
        <w:t>认为在其他方面有必要说明的事项………………………（附件1</w:t>
      </w:r>
      <w:r>
        <w:rPr>
          <w:rFonts w:hint="eastAsia" w:ascii="宋体" w:hAnsi="宋体" w:cs="Times New Roman"/>
          <w:lang w:val="en-US" w:eastAsia="zh-CN"/>
        </w:rPr>
        <w:t>7</w:t>
      </w:r>
      <w:r>
        <w:rPr>
          <w:rFonts w:hint="eastAsia" w:ascii="宋体" w:hAnsi="宋体" w:eastAsia="宋体" w:cs="Times New Roman"/>
        </w:rPr>
        <w:t>）</w:t>
      </w:r>
    </w:p>
    <w:p w14:paraId="78A5A91B">
      <w:pPr>
        <w:spacing w:line="500" w:lineRule="exact"/>
        <w:ind w:firstLine="480"/>
        <w:rPr>
          <w:rFonts w:ascii="宋体" w:hAnsi="宋体"/>
        </w:rPr>
      </w:pPr>
    </w:p>
    <w:p w14:paraId="0F17E2B9">
      <w:pPr>
        <w:ind w:firstLine="199" w:firstLineChars="83"/>
        <w:rPr>
          <w:b/>
        </w:rPr>
      </w:pPr>
      <w:r>
        <w:rPr>
          <w:rFonts w:hAnsi="宋体"/>
        </w:rPr>
        <w:br w:type="page"/>
      </w:r>
      <w:bookmarkEnd w:id="127"/>
      <w:bookmarkEnd w:id="128"/>
      <w:r>
        <w:rPr>
          <w:rFonts w:hint="eastAsia"/>
          <w:b/>
        </w:rPr>
        <w:t>（磋商响应文件封面）</w:t>
      </w:r>
    </w:p>
    <w:p w14:paraId="5D3E3AFD">
      <w:pPr>
        <w:spacing w:line="360" w:lineRule="auto"/>
        <w:ind w:firstLine="2088" w:firstLineChars="400"/>
        <w:rPr>
          <w:rFonts w:ascii="仿宋_GB2312" w:hAnsi="宋体" w:eastAsia="仿宋_GB2312"/>
          <w:b/>
          <w:sz w:val="52"/>
          <w:szCs w:val="52"/>
        </w:rPr>
      </w:pPr>
    </w:p>
    <w:p w14:paraId="39EC5C8C">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15D74C44">
      <w:pPr>
        <w:spacing w:line="360" w:lineRule="auto"/>
        <w:ind w:firstLine="826" w:firstLineChars="392"/>
        <w:rPr>
          <w:rFonts w:ascii="宋体" w:hAnsi="宋体"/>
          <w:b/>
          <w:sz w:val="21"/>
          <w:szCs w:val="21"/>
        </w:rPr>
      </w:pPr>
    </w:p>
    <w:p w14:paraId="7FA78CD7">
      <w:pPr>
        <w:spacing w:line="360" w:lineRule="auto"/>
        <w:ind w:firstLine="2364" w:firstLineChars="327"/>
        <w:rPr>
          <w:rFonts w:ascii="宋体" w:hAnsi="宋体"/>
          <w:b/>
          <w:sz w:val="72"/>
          <w:szCs w:val="72"/>
        </w:rPr>
      </w:pPr>
    </w:p>
    <w:p w14:paraId="52BADC30">
      <w:pPr>
        <w:spacing w:line="360" w:lineRule="auto"/>
        <w:ind w:firstLine="2364" w:firstLineChars="327"/>
        <w:rPr>
          <w:rFonts w:ascii="宋体" w:hAnsi="宋体"/>
          <w:b/>
          <w:sz w:val="72"/>
          <w:szCs w:val="72"/>
        </w:rPr>
      </w:pPr>
      <w:r>
        <w:rPr>
          <w:rFonts w:hint="eastAsia" w:ascii="宋体" w:hAnsi="宋体"/>
          <w:b/>
          <w:sz w:val="72"/>
          <w:szCs w:val="72"/>
        </w:rPr>
        <w:t>磋商响应文件</w:t>
      </w:r>
    </w:p>
    <w:p w14:paraId="4469D3C2">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14:paraId="1CF0C9CF">
      <w:pPr>
        <w:spacing w:line="360" w:lineRule="auto"/>
        <w:ind w:firstLine="788" w:firstLineChars="327"/>
        <w:rPr>
          <w:rFonts w:ascii="宋体" w:hAnsi="宋体"/>
          <w:b/>
        </w:rPr>
      </w:pPr>
    </w:p>
    <w:p w14:paraId="4F5A0B27">
      <w:pPr>
        <w:adjustRightInd w:val="0"/>
        <w:spacing w:line="360" w:lineRule="auto"/>
        <w:ind w:firstLine="0" w:firstLineChars="0"/>
        <w:textAlignment w:val="baseline"/>
        <w:rPr>
          <w:rFonts w:ascii="宋体" w:hAnsi="宋体"/>
          <w:b/>
          <w:bCs/>
          <w:sz w:val="32"/>
        </w:rPr>
      </w:pPr>
    </w:p>
    <w:p w14:paraId="71A3B0EE">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青海浩驰磋商（服务）2025-159号</w:t>
      </w:r>
    </w:p>
    <w:p w14:paraId="64A576EA">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sz w:val="36"/>
          <w:szCs w:val="36"/>
          <w:lang w:eastAsia="zh-CN"/>
        </w:rPr>
        <w:t>西山林场林区人工林森林健康评价及景观提升技术推广示范项目</w:t>
      </w:r>
    </w:p>
    <w:p w14:paraId="7C3A6659">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w:t>
      </w:r>
      <w:r>
        <w:rPr>
          <w:rFonts w:hint="eastAsia" w:ascii="宋体" w:hAnsi="宋体"/>
          <w:b/>
          <w:bCs/>
          <w:sz w:val="36"/>
          <w:szCs w:val="36"/>
          <w:lang w:val="en-US" w:eastAsia="zh-CN"/>
        </w:rPr>
        <w:t>包号</w:t>
      </w:r>
      <w:r>
        <w:rPr>
          <w:rFonts w:ascii="宋体" w:hAnsi="宋体"/>
          <w:b/>
          <w:bCs/>
          <w:sz w:val="36"/>
          <w:szCs w:val="36"/>
        </w:rPr>
        <w:t>:</w:t>
      </w:r>
    </w:p>
    <w:p w14:paraId="11E19E27">
      <w:pPr>
        <w:pStyle w:val="23"/>
        <w:ind w:firstLine="420"/>
      </w:pPr>
    </w:p>
    <w:p w14:paraId="2DCD991C">
      <w:pPr>
        <w:ind w:firstLine="480"/>
      </w:pPr>
    </w:p>
    <w:p w14:paraId="467A3025">
      <w:pPr>
        <w:pStyle w:val="63"/>
        <w:ind w:firstLine="480"/>
      </w:pPr>
    </w:p>
    <w:p w14:paraId="2A14758B">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14:paraId="3DAF0302">
      <w:pPr>
        <w:spacing w:line="360" w:lineRule="auto"/>
        <w:ind w:firstLine="3534" w:firstLineChars="1100"/>
        <w:rPr>
          <w:rFonts w:ascii="宋体" w:hAnsi="宋体"/>
          <w:b/>
          <w:sz w:val="32"/>
        </w:rPr>
      </w:pPr>
      <w:r>
        <w:rPr>
          <w:rFonts w:hint="eastAsia" w:ascii="宋体" w:hAnsi="宋体"/>
          <w:b/>
          <w:sz w:val="32"/>
        </w:rPr>
        <w:t>年  月  日</w:t>
      </w:r>
    </w:p>
    <w:p w14:paraId="2326EFDD">
      <w:pPr>
        <w:widowControl/>
        <w:snapToGrid w:val="0"/>
        <w:spacing w:line="360" w:lineRule="auto"/>
        <w:ind w:firstLine="0" w:firstLineChars="0"/>
        <w:jc w:val="left"/>
        <w:outlineLvl w:val="1"/>
        <w:rPr>
          <w:rFonts w:ascii="宋体"/>
          <w:b/>
          <w:sz w:val="28"/>
          <w:szCs w:val="28"/>
        </w:rPr>
      </w:pPr>
    </w:p>
    <w:p w14:paraId="3F94EACD">
      <w:pPr>
        <w:pStyle w:val="33"/>
        <w:ind w:left="0" w:leftChars="0" w:firstLine="0" w:firstLineChars="0"/>
      </w:pPr>
    </w:p>
    <w:p w14:paraId="13990910">
      <w:pPr>
        <w:widowControl/>
        <w:snapToGrid w:val="0"/>
        <w:spacing w:line="360" w:lineRule="auto"/>
        <w:ind w:firstLine="0" w:firstLineChars="0"/>
        <w:jc w:val="left"/>
        <w:outlineLvl w:val="1"/>
        <w:rPr>
          <w:rFonts w:hint="eastAsia" w:ascii="宋体"/>
          <w:b/>
          <w:sz w:val="28"/>
          <w:szCs w:val="28"/>
        </w:rPr>
      </w:pPr>
      <w:bookmarkStart w:id="133" w:name="_Toc1518"/>
    </w:p>
    <w:p w14:paraId="323F3A6A">
      <w:pPr>
        <w:widowControl/>
        <w:snapToGrid w:val="0"/>
        <w:spacing w:line="360" w:lineRule="auto"/>
        <w:ind w:firstLine="0" w:firstLineChars="0"/>
        <w:jc w:val="left"/>
        <w:outlineLvl w:val="1"/>
        <w:rPr>
          <w:rFonts w:ascii="宋体"/>
          <w:b/>
          <w:sz w:val="28"/>
          <w:szCs w:val="28"/>
        </w:rPr>
      </w:pPr>
      <w:r>
        <w:rPr>
          <w:rFonts w:hint="eastAsia" w:ascii="宋体"/>
          <w:b/>
          <w:sz w:val="28"/>
          <w:szCs w:val="28"/>
        </w:rPr>
        <w:t>附件</w:t>
      </w:r>
      <w:bookmarkStart w:id="134" w:name="_Toc376936768"/>
      <w:bookmarkStart w:id="135" w:name="_Toc325726037"/>
      <w:r>
        <w:rPr>
          <w:rFonts w:hint="eastAsia" w:ascii="宋体"/>
          <w:b/>
          <w:sz w:val="28"/>
          <w:szCs w:val="28"/>
        </w:rPr>
        <w:t>1：磋商函</w:t>
      </w:r>
      <w:bookmarkEnd w:id="133"/>
      <w:bookmarkEnd w:id="134"/>
      <w:bookmarkEnd w:id="135"/>
    </w:p>
    <w:p w14:paraId="49647869">
      <w:pPr>
        <w:ind w:firstLine="3813" w:firstLineChars="1055"/>
        <w:rPr>
          <w:rFonts w:ascii="宋体" w:hAnsi="宋体"/>
          <w:b/>
          <w:sz w:val="36"/>
          <w:szCs w:val="36"/>
        </w:rPr>
      </w:pPr>
    </w:p>
    <w:p w14:paraId="3616A1B7">
      <w:pPr>
        <w:ind w:firstLine="3813" w:firstLineChars="1055"/>
        <w:rPr>
          <w:rFonts w:ascii="宋体" w:hAnsi="宋体"/>
          <w:b/>
          <w:sz w:val="36"/>
          <w:szCs w:val="36"/>
        </w:rPr>
      </w:pPr>
      <w:r>
        <w:rPr>
          <w:rFonts w:hint="eastAsia" w:ascii="宋体" w:hAnsi="宋体"/>
          <w:b/>
          <w:sz w:val="36"/>
          <w:szCs w:val="36"/>
        </w:rPr>
        <w:t>磋商函</w:t>
      </w:r>
    </w:p>
    <w:p w14:paraId="16067B09">
      <w:pPr>
        <w:adjustRightInd w:val="0"/>
        <w:ind w:firstLine="0" w:firstLineChars="0"/>
        <w:textAlignment w:val="baseline"/>
        <w:rPr>
          <w:rFonts w:ascii="宋体" w:hAnsi="宋体"/>
          <w:b/>
        </w:rPr>
      </w:pPr>
    </w:p>
    <w:p w14:paraId="66E46F66">
      <w:pPr>
        <w:adjustRightInd w:val="0"/>
        <w:ind w:firstLine="0" w:firstLineChars="0"/>
        <w:textAlignment w:val="baseline"/>
        <w:rPr>
          <w:rFonts w:ascii="宋体" w:hAnsi="宋体"/>
          <w:b/>
        </w:rPr>
      </w:pPr>
      <w:r>
        <w:rPr>
          <w:rFonts w:hint="eastAsia" w:ascii="宋体" w:hAnsi="宋体"/>
          <w:b/>
        </w:rPr>
        <w:t>致：青海浩驰招标代理有限公司</w:t>
      </w:r>
    </w:p>
    <w:p w14:paraId="547AAE10">
      <w:pPr>
        <w:adjustRightInd w:val="0"/>
        <w:ind w:firstLine="480"/>
        <w:textAlignment w:val="baseline"/>
        <w:rPr>
          <w:rFonts w:ascii="宋体" w:hAnsi="宋体"/>
        </w:rPr>
      </w:pPr>
    </w:p>
    <w:p w14:paraId="18400BA3">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青海浩驰磋商（服务）2025-159号</w:t>
      </w:r>
      <w:r>
        <w:rPr>
          <w:rFonts w:hint="eastAsia" w:ascii="宋体" w:hAnsi="宋体"/>
        </w:rPr>
        <w:t xml:space="preserve">磋商文件，经研究，法定代表人（姓名、职务）正式授权（委托代理人姓名、职务）代表供应商（供应商名称、地址）提交磋商响应文件。    </w:t>
      </w:r>
    </w:p>
    <w:p w14:paraId="30D8F961">
      <w:pPr>
        <w:adjustRightInd w:val="0"/>
        <w:ind w:firstLine="424" w:firstLineChars="177"/>
        <w:textAlignment w:val="baseline"/>
        <w:rPr>
          <w:rFonts w:ascii="宋体" w:hAnsi="宋体"/>
        </w:rPr>
      </w:pPr>
      <w:r>
        <w:rPr>
          <w:rFonts w:hint="eastAsia" w:ascii="宋体" w:hAnsi="宋体"/>
        </w:rPr>
        <w:t>据此函，签字代表宣布同意如下：</w:t>
      </w:r>
    </w:p>
    <w:p w14:paraId="04BE69C5">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024F578C">
      <w:pPr>
        <w:adjustRightInd w:val="0"/>
        <w:ind w:firstLine="424" w:firstLineChars="177"/>
        <w:textAlignment w:val="baseline"/>
        <w:rPr>
          <w:rFonts w:ascii="宋体" w:hAnsi="宋体"/>
        </w:rPr>
      </w:pPr>
      <w:r>
        <w:rPr>
          <w:rFonts w:hint="eastAsia" w:ascii="宋体" w:hAnsi="宋体"/>
        </w:rPr>
        <w:t>2、磋商有效期自开标之日起60天内有效。</w:t>
      </w:r>
    </w:p>
    <w:p w14:paraId="14DFF925">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49944016">
      <w:pPr>
        <w:adjustRightInd w:val="0"/>
        <w:ind w:firstLine="424" w:firstLineChars="177"/>
        <w:textAlignment w:val="baseline"/>
        <w:rPr>
          <w:rFonts w:ascii="宋体" w:hAnsi="宋体"/>
        </w:rPr>
      </w:pPr>
      <w:r>
        <w:rPr>
          <w:rFonts w:hint="eastAsia" w:ascii="宋体" w:hAnsi="宋体"/>
        </w:rPr>
        <w:t>4、与本磋商有关的一切正式往来通讯请寄：</w:t>
      </w:r>
    </w:p>
    <w:p w14:paraId="55B35735">
      <w:pPr>
        <w:adjustRightInd w:val="0"/>
        <w:ind w:firstLine="424" w:firstLineChars="177"/>
        <w:textAlignment w:val="baseline"/>
        <w:rPr>
          <w:rFonts w:ascii="宋体" w:hAnsi="宋体"/>
        </w:rPr>
      </w:pPr>
      <w:r>
        <w:rPr>
          <w:rFonts w:hint="eastAsia" w:ascii="宋体" w:hAnsi="宋体"/>
        </w:rPr>
        <w:t>地址：_______________   邮编：______________</w:t>
      </w:r>
    </w:p>
    <w:p w14:paraId="2EC63C62">
      <w:pPr>
        <w:adjustRightInd w:val="0"/>
        <w:ind w:firstLine="424" w:firstLineChars="177"/>
        <w:textAlignment w:val="baseline"/>
        <w:rPr>
          <w:rFonts w:ascii="宋体" w:hAnsi="宋体"/>
        </w:rPr>
      </w:pPr>
      <w:r>
        <w:rPr>
          <w:rFonts w:hint="eastAsia" w:ascii="宋体" w:hAnsi="宋体"/>
        </w:rPr>
        <w:t>电话：_______________   传真：______________</w:t>
      </w:r>
    </w:p>
    <w:p w14:paraId="4F6A1C72">
      <w:pPr>
        <w:adjustRightInd w:val="0"/>
        <w:ind w:firstLine="424" w:firstLineChars="177"/>
        <w:textAlignment w:val="baseline"/>
        <w:rPr>
          <w:rFonts w:ascii="宋体" w:hAnsi="宋体"/>
        </w:rPr>
      </w:pPr>
      <w:r>
        <w:rPr>
          <w:rFonts w:hint="eastAsia" w:ascii="宋体" w:hAnsi="宋体"/>
        </w:rPr>
        <w:t>法定代表人姓名： ___________ 职务：____________</w:t>
      </w:r>
    </w:p>
    <w:p w14:paraId="1558E07A">
      <w:pPr>
        <w:adjustRightInd w:val="0"/>
        <w:ind w:firstLine="480"/>
        <w:textAlignment w:val="baseline"/>
        <w:rPr>
          <w:rFonts w:ascii="宋体" w:hAnsi="宋体"/>
        </w:rPr>
      </w:pPr>
    </w:p>
    <w:p w14:paraId="09FD8B25">
      <w:pPr>
        <w:ind w:firstLine="480"/>
        <w:jc w:val="center"/>
        <w:rPr>
          <w:rFonts w:ascii="宋体" w:hAnsi="宋体"/>
        </w:rPr>
      </w:pPr>
    </w:p>
    <w:p w14:paraId="34750C00">
      <w:pPr>
        <w:ind w:firstLine="480"/>
        <w:jc w:val="center"/>
        <w:rPr>
          <w:rFonts w:ascii="宋体" w:hAnsi="宋体"/>
        </w:rPr>
      </w:pPr>
    </w:p>
    <w:p w14:paraId="28099DDF">
      <w:pPr>
        <w:ind w:firstLine="560"/>
        <w:jc w:val="center"/>
        <w:rPr>
          <w:rFonts w:ascii="宋体" w:hAnsi="宋体"/>
          <w:sz w:val="28"/>
          <w:szCs w:val="28"/>
        </w:rPr>
      </w:pPr>
    </w:p>
    <w:p w14:paraId="6C37617B">
      <w:pPr>
        <w:adjustRightInd w:val="0"/>
        <w:ind w:firstLine="560"/>
        <w:textAlignment w:val="baseline"/>
        <w:rPr>
          <w:rFonts w:ascii="仿宋_GB2312" w:hAnsi="宋体" w:eastAsia="仿宋_GB2312"/>
          <w:sz w:val="28"/>
          <w:szCs w:val="28"/>
        </w:rPr>
      </w:pPr>
    </w:p>
    <w:p w14:paraId="3D65958B">
      <w:pPr>
        <w:adjustRightInd w:val="0"/>
        <w:ind w:firstLine="560"/>
        <w:textAlignment w:val="baseline"/>
        <w:rPr>
          <w:rFonts w:ascii="仿宋_GB2312" w:hAnsi="宋体" w:eastAsia="仿宋_GB2312"/>
          <w:sz w:val="28"/>
          <w:szCs w:val="28"/>
        </w:rPr>
      </w:pPr>
    </w:p>
    <w:p w14:paraId="158CC1AF">
      <w:pPr>
        <w:adjustRightInd w:val="0"/>
        <w:ind w:firstLine="560"/>
        <w:textAlignment w:val="baseline"/>
        <w:rPr>
          <w:rFonts w:ascii="仿宋_GB2312" w:hAnsi="宋体" w:eastAsia="仿宋_GB2312"/>
          <w:sz w:val="28"/>
          <w:szCs w:val="28"/>
        </w:rPr>
      </w:pPr>
    </w:p>
    <w:p w14:paraId="1B9B21B3">
      <w:pPr>
        <w:adjustRightInd w:val="0"/>
        <w:ind w:firstLine="0" w:firstLineChars="0"/>
        <w:textAlignment w:val="baseline"/>
        <w:rPr>
          <w:rFonts w:ascii="仿宋_GB2312" w:hAnsi="宋体" w:eastAsia="仿宋_GB2312"/>
          <w:sz w:val="28"/>
          <w:szCs w:val="28"/>
        </w:rPr>
      </w:pPr>
    </w:p>
    <w:p w14:paraId="50145DF7">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8B7338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723D383">
      <w:pPr>
        <w:ind w:firstLine="480"/>
        <w:jc w:val="center"/>
        <w:rPr>
          <w:b/>
        </w:rPr>
      </w:pPr>
      <w:r>
        <w:rPr>
          <w:rFonts w:hint="eastAsia"/>
        </w:rPr>
        <w:t xml:space="preserve">              </w:t>
      </w:r>
      <w:r>
        <w:rPr>
          <w:rFonts w:hint="eastAsia"/>
          <w:b/>
        </w:rPr>
        <w:t xml:space="preserve"> 年   月  日</w:t>
      </w:r>
    </w:p>
    <w:p w14:paraId="6483A96E">
      <w:pPr>
        <w:ind w:firstLine="482"/>
        <w:jc w:val="center"/>
        <w:rPr>
          <w:rFonts w:ascii="宋体" w:hAnsi="宋体"/>
          <w:b/>
        </w:rPr>
      </w:pPr>
    </w:p>
    <w:p w14:paraId="24ED496F">
      <w:pPr>
        <w:ind w:firstLine="482"/>
        <w:jc w:val="center"/>
        <w:rPr>
          <w:rFonts w:ascii="宋体" w:hAnsi="宋体"/>
          <w:b/>
        </w:rPr>
      </w:pPr>
    </w:p>
    <w:p w14:paraId="4189A55A">
      <w:pPr>
        <w:pStyle w:val="23"/>
      </w:pPr>
    </w:p>
    <w:p w14:paraId="7C76017D">
      <w:pPr>
        <w:widowControl/>
        <w:snapToGrid w:val="0"/>
        <w:spacing w:line="360" w:lineRule="auto"/>
        <w:ind w:firstLine="0" w:firstLineChars="0"/>
        <w:outlineLvl w:val="1"/>
        <w:rPr>
          <w:rFonts w:ascii="宋体"/>
          <w:b/>
          <w:sz w:val="28"/>
          <w:szCs w:val="28"/>
        </w:rPr>
      </w:pPr>
      <w:bookmarkStart w:id="136" w:name="_Toc11772"/>
      <w:r>
        <w:rPr>
          <w:rFonts w:hint="eastAsia" w:ascii="宋体"/>
          <w:b/>
          <w:sz w:val="28"/>
          <w:szCs w:val="28"/>
        </w:rPr>
        <w:t>附件</w:t>
      </w:r>
      <w:bookmarkStart w:id="137" w:name="_Toc325726043"/>
      <w:bookmarkStart w:id="138" w:name="_Toc376936774"/>
      <w:bookmarkStart w:id="139" w:name="_Toc325726042"/>
      <w:bookmarkStart w:id="140" w:name="_Toc376936773"/>
      <w:r>
        <w:rPr>
          <w:rFonts w:hint="eastAsia" w:ascii="宋体"/>
          <w:b/>
          <w:sz w:val="28"/>
          <w:szCs w:val="28"/>
        </w:rPr>
        <w:t>2：法定代表人证明书</w:t>
      </w:r>
      <w:bookmarkEnd w:id="136"/>
      <w:bookmarkEnd w:id="137"/>
      <w:bookmarkEnd w:id="138"/>
    </w:p>
    <w:p w14:paraId="0F2914C1">
      <w:pPr>
        <w:ind w:firstLine="723"/>
        <w:jc w:val="center"/>
        <w:rPr>
          <w:rFonts w:ascii="宋体" w:hAnsi="宋体"/>
          <w:b/>
          <w:bCs/>
          <w:sz w:val="36"/>
          <w:szCs w:val="36"/>
        </w:rPr>
      </w:pPr>
    </w:p>
    <w:p w14:paraId="3FB7210B">
      <w:pPr>
        <w:ind w:firstLine="723"/>
        <w:jc w:val="center"/>
        <w:rPr>
          <w:rFonts w:ascii="宋体" w:hAnsi="宋体"/>
          <w:b/>
          <w:bCs/>
          <w:sz w:val="36"/>
          <w:szCs w:val="36"/>
        </w:rPr>
      </w:pPr>
      <w:r>
        <w:rPr>
          <w:rFonts w:hint="eastAsia" w:ascii="宋体" w:hAnsi="宋体"/>
          <w:b/>
          <w:bCs/>
          <w:sz w:val="36"/>
          <w:szCs w:val="36"/>
        </w:rPr>
        <w:t>法定代表人证明书</w:t>
      </w:r>
    </w:p>
    <w:p w14:paraId="74A37901">
      <w:pPr>
        <w:ind w:firstLine="0" w:firstLineChars="0"/>
        <w:rPr>
          <w:rFonts w:ascii="宋体" w:hAnsi="宋体"/>
          <w:b/>
          <w:bCs/>
        </w:rPr>
      </w:pPr>
    </w:p>
    <w:p w14:paraId="62BED3EA">
      <w:pPr>
        <w:ind w:firstLine="0" w:firstLineChars="0"/>
        <w:rPr>
          <w:rFonts w:ascii="宋体" w:hAnsi="宋体"/>
          <w:b/>
          <w:bCs/>
        </w:rPr>
      </w:pPr>
      <w:r>
        <w:rPr>
          <w:rFonts w:hint="eastAsia" w:ascii="宋体" w:hAnsi="宋体"/>
          <w:b/>
          <w:bCs/>
        </w:rPr>
        <w:t>致：青海浩驰招标代理有限公司</w:t>
      </w:r>
    </w:p>
    <w:p w14:paraId="3C2143AB">
      <w:pPr>
        <w:autoSpaceDE w:val="0"/>
        <w:autoSpaceDN w:val="0"/>
        <w:adjustRightInd w:val="0"/>
        <w:ind w:firstLine="480"/>
        <w:jc w:val="left"/>
        <w:rPr>
          <w:rFonts w:ascii="宋体" w:hAnsi="宋体" w:cs="宋体"/>
          <w:kern w:val="0"/>
        </w:rPr>
      </w:pPr>
    </w:p>
    <w:p w14:paraId="7AC80AC2">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6B5BC1C">
      <w:pPr>
        <w:autoSpaceDE w:val="0"/>
        <w:autoSpaceDN w:val="0"/>
        <w:adjustRightInd w:val="0"/>
        <w:ind w:firstLine="480"/>
        <w:jc w:val="left"/>
        <w:rPr>
          <w:rFonts w:ascii="宋体" w:hAnsi="宋体"/>
        </w:rPr>
      </w:pPr>
    </w:p>
    <w:p w14:paraId="20C59A50">
      <w:pPr>
        <w:autoSpaceDE w:val="0"/>
        <w:autoSpaceDN w:val="0"/>
        <w:adjustRightInd w:val="0"/>
        <w:ind w:firstLine="480"/>
        <w:jc w:val="left"/>
        <w:rPr>
          <w:rFonts w:ascii="宋体" w:hAnsi="宋体" w:cs="宋体"/>
          <w:kern w:val="0"/>
        </w:rPr>
      </w:pPr>
      <w:r>
        <w:rPr>
          <w:rFonts w:hint="eastAsia" w:ascii="宋体" w:hAnsi="宋体"/>
        </w:rPr>
        <w:t>法定代表人基本情况：</w:t>
      </w:r>
    </w:p>
    <w:p w14:paraId="2A1AC076">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CBA6DFF">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14441CC2">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745C9124">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14:paraId="44B6F05B">
      <w:pPr>
        <w:autoSpaceDE w:val="0"/>
        <w:autoSpaceDN w:val="0"/>
        <w:adjustRightInd w:val="0"/>
        <w:ind w:firstLine="480"/>
        <w:jc w:val="left"/>
        <w:rPr>
          <w:rFonts w:ascii="宋体" w:hAnsi="宋体" w:cs="宋体"/>
          <w:kern w:val="0"/>
        </w:rPr>
      </w:pPr>
    </w:p>
    <w:p w14:paraId="75FC7E05">
      <w:pPr>
        <w:autoSpaceDE w:val="0"/>
        <w:autoSpaceDN w:val="0"/>
        <w:adjustRightInd w:val="0"/>
        <w:ind w:firstLine="480"/>
        <w:jc w:val="left"/>
        <w:rPr>
          <w:rFonts w:ascii="宋体" w:hAnsi="宋体" w:cs="宋体"/>
          <w:kern w:val="0"/>
        </w:rPr>
      </w:pPr>
    </w:p>
    <w:p w14:paraId="19D2B9C0">
      <w:pPr>
        <w:autoSpaceDE w:val="0"/>
        <w:autoSpaceDN w:val="0"/>
        <w:adjustRightInd w:val="0"/>
        <w:ind w:firstLine="480"/>
        <w:jc w:val="left"/>
        <w:rPr>
          <w:rFonts w:ascii="宋体" w:hAnsi="宋体" w:cs="宋体"/>
          <w:kern w:val="0"/>
        </w:rPr>
      </w:pPr>
    </w:p>
    <w:p w14:paraId="5B83E895">
      <w:pPr>
        <w:autoSpaceDE w:val="0"/>
        <w:autoSpaceDN w:val="0"/>
        <w:adjustRightInd w:val="0"/>
        <w:ind w:firstLine="480"/>
        <w:jc w:val="left"/>
        <w:rPr>
          <w:rFonts w:ascii="宋体" w:hAnsi="宋体" w:cs="宋体"/>
          <w:kern w:val="0"/>
        </w:rPr>
      </w:pPr>
    </w:p>
    <w:p w14:paraId="3F07D1E7">
      <w:pPr>
        <w:autoSpaceDE w:val="0"/>
        <w:autoSpaceDN w:val="0"/>
        <w:adjustRightInd w:val="0"/>
        <w:ind w:firstLine="480"/>
        <w:jc w:val="left"/>
        <w:rPr>
          <w:rFonts w:ascii="宋体" w:hAnsi="宋体" w:cs="宋体"/>
          <w:kern w:val="0"/>
        </w:rPr>
      </w:pPr>
    </w:p>
    <w:p w14:paraId="5FDCCDAE">
      <w:pPr>
        <w:autoSpaceDE w:val="0"/>
        <w:autoSpaceDN w:val="0"/>
        <w:adjustRightInd w:val="0"/>
        <w:ind w:firstLine="480"/>
        <w:jc w:val="left"/>
        <w:rPr>
          <w:rFonts w:ascii="宋体" w:hAnsi="宋体" w:cs="宋体"/>
          <w:kern w:val="0"/>
        </w:rPr>
      </w:pPr>
    </w:p>
    <w:p w14:paraId="0B212B0C">
      <w:pPr>
        <w:autoSpaceDE w:val="0"/>
        <w:autoSpaceDN w:val="0"/>
        <w:adjustRightInd w:val="0"/>
        <w:ind w:firstLine="480"/>
        <w:jc w:val="left"/>
        <w:rPr>
          <w:rFonts w:ascii="宋体" w:hAnsi="宋体" w:cs="宋体"/>
          <w:kern w:val="0"/>
        </w:rPr>
      </w:pPr>
    </w:p>
    <w:p w14:paraId="313D2A93">
      <w:pPr>
        <w:autoSpaceDE w:val="0"/>
        <w:autoSpaceDN w:val="0"/>
        <w:adjustRightInd w:val="0"/>
        <w:ind w:firstLine="480"/>
        <w:jc w:val="left"/>
        <w:rPr>
          <w:rFonts w:ascii="宋体" w:hAnsi="宋体" w:cs="宋体"/>
          <w:kern w:val="0"/>
        </w:rPr>
      </w:pPr>
    </w:p>
    <w:p w14:paraId="4B709FD0">
      <w:pPr>
        <w:autoSpaceDE w:val="0"/>
        <w:autoSpaceDN w:val="0"/>
        <w:adjustRightInd w:val="0"/>
        <w:ind w:firstLine="480"/>
        <w:jc w:val="left"/>
        <w:rPr>
          <w:rFonts w:ascii="宋体" w:hAnsi="宋体" w:cs="宋体"/>
          <w:kern w:val="0"/>
        </w:rPr>
      </w:pPr>
    </w:p>
    <w:p w14:paraId="3B802F80">
      <w:pPr>
        <w:autoSpaceDE w:val="0"/>
        <w:autoSpaceDN w:val="0"/>
        <w:adjustRightInd w:val="0"/>
        <w:ind w:firstLine="480"/>
        <w:jc w:val="left"/>
        <w:rPr>
          <w:rFonts w:ascii="宋体" w:hAnsi="宋体" w:cs="宋体"/>
          <w:kern w:val="0"/>
        </w:rPr>
      </w:pPr>
    </w:p>
    <w:p w14:paraId="3EFFE252">
      <w:pPr>
        <w:autoSpaceDE w:val="0"/>
        <w:autoSpaceDN w:val="0"/>
        <w:adjustRightInd w:val="0"/>
        <w:ind w:firstLine="480"/>
        <w:jc w:val="left"/>
        <w:rPr>
          <w:rFonts w:ascii="宋体" w:hAnsi="宋体" w:cs="宋体"/>
          <w:kern w:val="0"/>
        </w:rPr>
      </w:pPr>
    </w:p>
    <w:p w14:paraId="074D0EA5">
      <w:pPr>
        <w:autoSpaceDE w:val="0"/>
        <w:autoSpaceDN w:val="0"/>
        <w:adjustRightInd w:val="0"/>
        <w:ind w:firstLine="480"/>
        <w:jc w:val="left"/>
        <w:rPr>
          <w:rFonts w:ascii="宋体" w:hAnsi="宋体" w:cs="宋体"/>
          <w:kern w:val="0"/>
        </w:rPr>
      </w:pPr>
    </w:p>
    <w:p w14:paraId="093A29E9">
      <w:pPr>
        <w:autoSpaceDE w:val="0"/>
        <w:autoSpaceDN w:val="0"/>
        <w:adjustRightInd w:val="0"/>
        <w:ind w:firstLine="480"/>
        <w:jc w:val="left"/>
        <w:rPr>
          <w:rFonts w:ascii="宋体" w:hAnsi="宋体" w:cs="宋体"/>
          <w:kern w:val="0"/>
        </w:rPr>
      </w:pPr>
    </w:p>
    <w:p w14:paraId="0B520980">
      <w:pPr>
        <w:autoSpaceDE w:val="0"/>
        <w:autoSpaceDN w:val="0"/>
        <w:adjustRightInd w:val="0"/>
        <w:ind w:firstLine="480"/>
        <w:jc w:val="left"/>
        <w:rPr>
          <w:rFonts w:ascii="宋体" w:hAnsi="宋体" w:cs="宋体"/>
          <w:kern w:val="0"/>
        </w:rPr>
      </w:pPr>
    </w:p>
    <w:p w14:paraId="4A0686DE">
      <w:pPr>
        <w:autoSpaceDE w:val="0"/>
        <w:autoSpaceDN w:val="0"/>
        <w:adjustRightInd w:val="0"/>
        <w:ind w:firstLine="0" w:firstLineChars="0"/>
        <w:jc w:val="left"/>
        <w:rPr>
          <w:rFonts w:ascii="宋体" w:hAnsi="宋体" w:cs="宋体"/>
          <w:kern w:val="0"/>
        </w:rPr>
      </w:pPr>
    </w:p>
    <w:p w14:paraId="440AA664">
      <w:pPr>
        <w:ind w:firstLine="4096" w:firstLineChars="1700"/>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0AAF0A01">
      <w:pPr>
        <w:ind w:firstLine="482"/>
        <w:jc w:val="center"/>
        <w:rPr>
          <w:rFonts w:ascii="宋体"/>
          <w:b/>
          <w:sz w:val="28"/>
          <w:szCs w:val="28"/>
        </w:rPr>
      </w:pPr>
      <w:r>
        <w:rPr>
          <w:rFonts w:hint="eastAsia" w:ascii="宋体" w:hAnsi="宋体"/>
          <w:b/>
        </w:rPr>
        <w:t xml:space="preserve">               年   月   日</w:t>
      </w:r>
      <w:bookmarkEnd w:id="139"/>
      <w:bookmarkEnd w:id="140"/>
      <w:bookmarkStart w:id="141" w:name="_Toc201287639"/>
      <w:bookmarkStart w:id="142" w:name="_Toc324756736"/>
    </w:p>
    <w:p w14:paraId="347F2D17">
      <w:pPr>
        <w:widowControl/>
        <w:snapToGrid w:val="0"/>
        <w:spacing w:line="360" w:lineRule="auto"/>
        <w:ind w:firstLine="0" w:firstLineChars="0"/>
        <w:outlineLvl w:val="1"/>
        <w:rPr>
          <w:rFonts w:hint="eastAsia" w:ascii="宋体"/>
          <w:b/>
          <w:sz w:val="28"/>
          <w:szCs w:val="28"/>
        </w:rPr>
      </w:pPr>
    </w:p>
    <w:p w14:paraId="29700637">
      <w:pPr>
        <w:widowControl/>
        <w:snapToGrid w:val="0"/>
        <w:spacing w:line="360" w:lineRule="auto"/>
        <w:ind w:firstLine="0" w:firstLineChars="0"/>
        <w:outlineLvl w:val="1"/>
        <w:rPr>
          <w:rFonts w:ascii="宋体"/>
          <w:b/>
          <w:sz w:val="28"/>
          <w:szCs w:val="28"/>
        </w:rPr>
      </w:pPr>
      <w:bookmarkStart w:id="143" w:name="_Toc15942"/>
      <w:r>
        <w:rPr>
          <w:rFonts w:hint="eastAsia" w:ascii="宋体"/>
          <w:b/>
          <w:sz w:val="28"/>
          <w:szCs w:val="28"/>
        </w:rPr>
        <w:t>附件</w:t>
      </w:r>
      <w:bookmarkEnd w:id="141"/>
      <w:bookmarkEnd w:id="142"/>
      <w:r>
        <w:rPr>
          <w:rFonts w:hint="eastAsia" w:ascii="宋体"/>
          <w:b/>
          <w:sz w:val="28"/>
          <w:szCs w:val="28"/>
        </w:rPr>
        <w:t>3：法定代表人授权书</w:t>
      </w:r>
      <w:bookmarkEnd w:id="143"/>
    </w:p>
    <w:p w14:paraId="3B92CDAB">
      <w:pPr>
        <w:ind w:firstLine="3813" w:firstLineChars="1055"/>
        <w:rPr>
          <w:rFonts w:ascii="宋体" w:hAnsi="宋体"/>
          <w:b/>
          <w:sz w:val="36"/>
          <w:szCs w:val="36"/>
        </w:rPr>
      </w:pPr>
    </w:p>
    <w:p w14:paraId="5A3F514C">
      <w:pPr>
        <w:ind w:firstLine="2909" w:firstLineChars="805"/>
        <w:rPr>
          <w:rFonts w:ascii="宋体" w:hAnsi="宋体"/>
          <w:b/>
          <w:sz w:val="36"/>
          <w:szCs w:val="36"/>
        </w:rPr>
      </w:pPr>
      <w:r>
        <w:rPr>
          <w:rFonts w:hint="eastAsia" w:ascii="宋体" w:hAnsi="宋体"/>
          <w:b/>
          <w:sz w:val="36"/>
          <w:szCs w:val="36"/>
        </w:rPr>
        <w:t>法定代表人授权书</w:t>
      </w:r>
    </w:p>
    <w:p w14:paraId="6C5AB227">
      <w:pPr>
        <w:ind w:firstLine="198" w:firstLineChars="82"/>
        <w:rPr>
          <w:rFonts w:ascii="宋体" w:hAnsi="宋体"/>
          <w:b/>
          <w:bCs/>
        </w:rPr>
      </w:pPr>
    </w:p>
    <w:p w14:paraId="25F8D2DA">
      <w:pPr>
        <w:ind w:firstLine="198" w:firstLineChars="82"/>
        <w:rPr>
          <w:rFonts w:ascii="宋体" w:hAnsi="宋体"/>
          <w:b/>
          <w:bCs/>
        </w:rPr>
      </w:pPr>
      <w:r>
        <w:rPr>
          <w:rFonts w:hint="eastAsia" w:ascii="宋体" w:hAnsi="宋体"/>
          <w:b/>
          <w:bCs/>
        </w:rPr>
        <w:t>致：青海浩驰招标代理有限公司</w:t>
      </w:r>
    </w:p>
    <w:p w14:paraId="73D45DE3">
      <w:pPr>
        <w:ind w:firstLine="480"/>
        <w:rPr>
          <w:rFonts w:ascii="宋体" w:hAnsi="宋体"/>
          <w:u w:val="single"/>
        </w:rPr>
      </w:pPr>
    </w:p>
    <w:p w14:paraId="0004A904">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0CD44DD0">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1D93B6F">
      <w:pPr>
        <w:spacing w:line="360" w:lineRule="auto"/>
        <w:ind w:firstLine="480"/>
        <w:rPr>
          <w:rFonts w:ascii="宋体" w:hAnsi="宋体"/>
        </w:rPr>
      </w:pPr>
      <w:r>
        <w:rPr>
          <w:rFonts w:hint="eastAsia" w:ascii="宋体" w:hAnsi="宋体"/>
        </w:rPr>
        <w:t>我单位对被授权人的签名负全部责任。</w:t>
      </w:r>
    </w:p>
    <w:p w14:paraId="03BF7C09">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469DFE38">
      <w:pPr>
        <w:ind w:firstLine="480"/>
        <w:rPr>
          <w:rFonts w:ascii="宋体" w:hAnsi="宋体"/>
        </w:rPr>
      </w:pPr>
    </w:p>
    <w:p w14:paraId="309C1AAB">
      <w:pPr>
        <w:ind w:firstLine="480"/>
        <w:rPr>
          <w:rFonts w:ascii="宋体" w:hAnsi="宋体"/>
        </w:rPr>
      </w:pPr>
      <w:r>
        <w:rPr>
          <w:rFonts w:hint="eastAsia" w:ascii="宋体" w:hAnsi="宋体"/>
        </w:rPr>
        <w:t>授权期限：</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p>
    <w:p w14:paraId="311B17C8">
      <w:pPr>
        <w:ind w:firstLine="480"/>
        <w:rPr>
          <w:rFonts w:ascii="宋体" w:hAnsi="宋体"/>
        </w:rPr>
      </w:pPr>
      <w:r>
        <w:rPr>
          <w:rFonts w:hint="eastAsia" w:ascii="宋体" w:hAnsi="宋体"/>
          <w:b/>
          <w:bCs/>
        </w:rPr>
        <w:t>被授权人联系电话</w:t>
      </w:r>
      <w:r>
        <w:rPr>
          <w:rFonts w:hint="eastAsia" w:ascii="宋体" w:hAnsi="宋体"/>
        </w:rPr>
        <w:t xml:space="preserve">：    </w:t>
      </w:r>
    </w:p>
    <w:p w14:paraId="78442612">
      <w:pPr>
        <w:ind w:firstLine="480"/>
        <w:rPr>
          <w:rFonts w:ascii="宋体" w:hAnsi="宋体"/>
        </w:rPr>
      </w:pPr>
    </w:p>
    <w:p w14:paraId="71C724BE">
      <w:pPr>
        <w:pStyle w:val="33"/>
        <w:ind w:firstLine="480"/>
        <w:rPr>
          <w:rFonts w:hAnsi="宋体"/>
        </w:rPr>
      </w:pPr>
    </w:p>
    <w:p w14:paraId="56D3FAAD">
      <w:pPr>
        <w:pStyle w:val="33"/>
        <w:ind w:firstLine="480"/>
        <w:rPr>
          <w:rFonts w:hAnsi="宋体"/>
        </w:rPr>
      </w:pPr>
    </w:p>
    <w:p w14:paraId="162CCA79">
      <w:pPr>
        <w:ind w:firstLine="0" w:firstLineChars="0"/>
        <w:rPr>
          <w:rFonts w:ascii="宋体" w:hAnsi="宋体"/>
        </w:rPr>
      </w:pPr>
    </w:p>
    <w:p w14:paraId="7840FAAC">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2FCEC36">
      <w:pPr>
        <w:ind w:firstLine="480"/>
        <w:rPr>
          <w:rFonts w:ascii="宋体" w:hAnsi="宋体"/>
        </w:rPr>
      </w:pPr>
      <w:r>
        <w:rPr>
          <w:rFonts w:hint="eastAsia" w:ascii="宋体" w:hAnsi="宋体"/>
        </w:rPr>
        <w:t>授权人（法定代表人）签字或签章：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51EC5956">
      <w:pPr>
        <w:ind w:firstLine="480"/>
        <w:rPr>
          <w:rFonts w:ascii="宋体" w:hAnsi="宋体"/>
        </w:rPr>
      </w:pPr>
      <w:r>
        <w:rPr>
          <w:rFonts w:hint="eastAsia" w:ascii="宋体" w:hAnsi="宋体"/>
        </w:rPr>
        <w:t xml:space="preserve">              </w:t>
      </w:r>
    </w:p>
    <w:p w14:paraId="7C03E273">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14:paraId="370659EE">
      <w:pPr>
        <w:ind w:firstLine="480"/>
        <w:jc w:val="center"/>
        <w:rPr>
          <w:rFonts w:ascii="宋体" w:hAnsi="宋体"/>
        </w:rPr>
      </w:pPr>
    </w:p>
    <w:p w14:paraId="034689BB">
      <w:pPr>
        <w:ind w:firstLine="0" w:firstLineChars="0"/>
        <w:rPr>
          <w:rFonts w:ascii="宋体" w:hAnsi="宋体"/>
        </w:rPr>
      </w:pPr>
    </w:p>
    <w:p w14:paraId="341C9999">
      <w:pPr>
        <w:ind w:firstLine="0" w:firstLineChars="0"/>
        <w:rPr>
          <w:rFonts w:ascii="宋体" w:hAnsi="宋体"/>
        </w:rPr>
      </w:pPr>
    </w:p>
    <w:p w14:paraId="0D10095F">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D875BD4">
      <w:pPr>
        <w:ind w:firstLine="4185" w:firstLineChars="1737"/>
        <w:rPr>
          <w:rFonts w:ascii="宋体" w:hAnsi="宋体"/>
          <w:b/>
        </w:rPr>
      </w:pPr>
      <w:r>
        <w:rPr>
          <w:rFonts w:hint="eastAsia" w:ascii="宋体" w:hAnsi="宋体"/>
          <w:b/>
        </w:rPr>
        <w:t xml:space="preserve">            年   月  日</w:t>
      </w:r>
    </w:p>
    <w:p w14:paraId="3D36D8F6">
      <w:pPr>
        <w:pStyle w:val="39"/>
        <w:ind w:firstLine="361"/>
        <w:rPr>
          <w:rFonts w:ascii="宋体" w:hAnsi="宋体"/>
          <w:b/>
        </w:rPr>
      </w:pPr>
    </w:p>
    <w:p w14:paraId="576B2E7C">
      <w:pPr>
        <w:pStyle w:val="39"/>
        <w:ind w:firstLine="361"/>
        <w:rPr>
          <w:rFonts w:ascii="宋体" w:hAnsi="宋体"/>
          <w:b/>
        </w:rPr>
      </w:pPr>
    </w:p>
    <w:p w14:paraId="1F54F407">
      <w:pPr>
        <w:widowControl/>
        <w:snapToGrid w:val="0"/>
        <w:spacing w:line="360" w:lineRule="auto"/>
        <w:ind w:firstLine="0" w:firstLineChars="0"/>
        <w:outlineLvl w:val="1"/>
        <w:rPr>
          <w:rFonts w:ascii="宋体"/>
          <w:b/>
          <w:sz w:val="28"/>
          <w:szCs w:val="28"/>
        </w:rPr>
      </w:pPr>
      <w:bookmarkStart w:id="144" w:name="_Toc15419"/>
      <w:r>
        <w:rPr>
          <w:rFonts w:hint="eastAsia" w:ascii="宋体"/>
          <w:b/>
          <w:sz w:val="28"/>
          <w:szCs w:val="28"/>
        </w:rPr>
        <w:t>附件4：供应商承诺函</w:t>
      </w:r>
      <w:bookmarkEnd w:id="144"/>
    </w:p>
    <w:p w14:paraId="583160FA">
      <w:pPr>
        <w:ind w:firstLine="723"/>
        <w:jc w:val="center"/>
        <w:rPr>
          <w:rFonts w:ascii="宋体" w:hAnsi="宋体"/>
          <w:b/>
          <w:bCs/>
          <w:sz w:val="36"/>
          <w:szCs w:val="36"/>
        </w:rPr>
      </w:pPr>
    </w:p>
    <w:p w14:paraId="6E50CCB4">
      <w:pPr>
        <w:ind w:firstLine="3253" w:firstLineChars="900"/>
        <w:rPr>
          <w:rFonts w:ascii="宋体" w:hAnsi="宋体"/>
          <w:b/>
          <w:bCs/>
          <w:sz w:val="36"/>
          <w:szCs w:val="36"/>
        </w:rPr>
      </w:pPr>
      <w:r>
        <w:rPr>
          <w:rFonts w:hint="eastAsia" w:ascii="宋体" w:hAnsi="宋体"/>
          <w:b/>
          <w:bCs/>
          <w:sz w:val="36"/>
          <w:szCs w:val="36"/>
        </w:rPr>
        <w:t>供应商承诺函</w:t>
      </w:r>
    </w:p>
    <w:p w14:paraId="6A51F7D9">
      <w:pPr>
        <w:ind w:firstLine="0" w:firstLineChars="0"/>
        <w:rPr>
          <w:rFonts w:ascii="宋体" w:hAnsi="宋体"/>
          <w:b/>
          <w:bCs/>
        </w:rPr>
      </w:pPr>
    </w:p>
    <w:p w14:paraId="6D2850F8">
      <w:pPr>
        <w:ind w:firstLine="0" w:firstLineChars="0"/>
        <w:rPr>
          <w:rFonts w:ascii="宋体" w:hAnsi="宋体"/>
          <w:b/>
          <w:bCs/>
        </w:rPr>
      </w:pPr>
      <w:r>
        <w:rPr>
          <w:rFonts w:hint="eastAsia" w:ascii="宋体" w:hAnsi="宋体"/>
          <w:b/>
          <w:bCs/>
        </w:rPr>
        <w:t>致：青海浩驰招标代理有限公司</w:t>
      </w:r>
    </w:p>
    <w:p w14:paraId="26871705">
      <w:pPr>
        <w:ind w:firstLine="480"/>
        <w:rPr>
          <w:rFonts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青海浩驰磋商（服务）2025-159号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7D25DE6B">
      <w:pPr>
        <w:ind w:firstLine="480"/>
        <w:rPr>
          <w:rFonts w:ascii="宋体" w:hAnsi="宋体"/>
        </w:rPr>
      </w:pPr>
      <w:r>
        <w:rPr>
          <w:rFonts w:hint="eastAsia" w:ascii="宋体" w:hAnsi="宋体"/>
        </w:rPr>
        <w:t xml:space="preserve">  1、完全理解和接受磋商文件的一切规定和要求；</w:t>
      </w:r>
    </w:p>
    <w:p w14:paraId="49F86331">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87F5AD3">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AD9E90B">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14:paraId="329489FD">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14:paraId="66E5BB25">
      <w:pPr>
        <w:ind w:firstLine="480"/>
        <w:rPr>
          <w:rFonts w:ascii="宋体" w:hAnsi="宋体"/>
        </w:rPr>
      </w:pPr>
      <w:r>
        <w:rPr>
          <w:rFonts w:hint="eastAsia" w:ascii="宋体" w:hAnsi="宋体"/>
        </w:rPr>
        <w:t xml:space="preserve"> 6、若成交，本承诺将成为合同不可分割的一部分，与合同具有同等的法律效力。</w:t>
      </w:r>
    </w:p>
    <w:p w14:paraId="69AF1233">
      <w:pPr>
        <w:ind w:firstLine="480"/>
        <w:rPr>
          <w:rFonts w:ascii="宋体" w:hAnsi="宋体"/>
        </w:rPr>
      </w:pPr>
    </w:p>
    <w:p w14:paraId="05299FA3">
      <w:pPr>
        <w:ind w:firstLine="480"/>
        <w:rPr>
          <w:rFonts w:ascii="宋体" w:hAnsi="宋体"/>
        </w:rPr>
      </w:pPr>
    </w:p>
    <w:p w14:paraId="7DCBEA20">
      <w:pPr>
        <w:ind w:firstLine="480"/>
        <w:rPr>
          <w:rFonts w:ascii="宋体" w:hAnsi="宋体"/>
        </w:rPr>
      </w:pPr>
    </w:p>
    <w:p w14:paraId="7528EA33">
      <w:pPr>
        <w:ind w:firstLine="199" w:firstLineChars="83"/>
        <w:rPr>
          <w:rFonts w:ascii="宋体" w:hAnsi="宋体"/>
        </w:rPr>
      </w:pPr>
    </w:p>
    <w:p w14:paraId="12DA5A8F">
      <w:pPr>
        <w:ind w:firstLine="480"/>
        <w:rPr>
          <w:rFonts w:ascii="宋体" w:hAnsi="宋体"/>
        </w:rPr>
      </w:pPr>
    </w:p>
    <w:p w14:paraId="7C4E01DB">
      <w:pPr>
        <w:ind w:firstLine="480"/>
        <w:rPr>
          <w:rFonts w:ascii="宋体" w:hAnsi="宋体"/>
        </w:rPr>
      </w:pPr>
    </w:p>
    <w:p w14:paraId="4315799F">
      <w:pPr>
        <w:ind w:firstLine="4908" w:firstLineChars="203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D9B2AE5">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0E46A28">
      <w:pPr>
        <w:ind w:firstLine="482"/>
        <w:jc w:val="center"/>
        <w:rPr>
          <w:rFonts w:ascii="宋体" w:hAnsi="宋体"/>
          <w:b/>
        </w:rPr>
      </w:pPr>
      <w:r>
        <w:rPr>
          <w:rFonts w:hint="eastAsia" w:ascii="宋体" w:hAnsi="宋体"/>
          <w:b/>
        </w:rPr>
        <w:t xml:space="preserve">               年   月  日</w:t>
      </w:r>
    </w:p>
    <w:p w14:paraId="4485FF6B">
      <w:pPr>
        <w:widowControl/>
        <w:snapToGrid w:val="0"/>
        <w:spacing w:line="360" w:lineRule="auto"/>
        <w:ind w:firstLine="0" w:firstLineChars="0"/>
        <w:outlineLvl w:val="1"/>
        <w:rPr>
          <w:rFonts w:ascii="宋体"/>
          <w:b/>
          <w:sz w:val="28"/>
          <w:szCs w:val="28"/>
        </w:rPr>
      </w:pPr>
    </w:p>
    <w:p w14:paraId="036A3FAD">
      <w:pPr>
        <w:pStyle w:val="61"/>
        <w:ind w:firstLine="560"/>
        <w:rPr>
          <w:rFonts w:ascii="宋体"/>
          <w:b w:val="0"/>
          <w:sz w:val="28"/>
          <w:szCs w:val="28"/>
          <w:lang w:eastAsia="zh-CN"/>
        </w:rPr>
      </w:pPr>
    </w:p>
    <w:p w14:paraId="6A43B9FE">
      <w:pPr>
        <w:widowControl/>
        <w:snapToGrid w:val="0"/>
        <w:spacing w:line="360" w:lineRule="auto"/>
        <w:ind w:firstLine="0" w:firstLineChars="0"/>
        <w:outlineLvl w:val="1"/>
        <w:rPr>
          <w:rFonts w:ascii="宋体"/>
          <w:b/>
          <w:sz w:val="28"/>
          <w:szCs w:val="28"/>
        </w:rPr>
      </w:pPr>
      <w:bookmarkStart w:id="145" w:name="_Toc7506"/>
      <w:r>
        <w:rPr>
          <w:rFonts w:hint="eastAsia" w:ascii="宋体"/>
          <w:b/>
          <w:sz w:val="28"/>
          <w:szCs w:val="28"/>
        </w:rPr>
        <w:t>附件</w:t>
      </w:r>
      <w:bookmarkStart w:id="146" w:name="_Toc376936779"/>
      <w:bookmarkStart w:id="147" w:name="_Toc351475542"/>
      <w:bookmarkStart w:id="148" w:name="_Toc365019584"/>
      <w:r>
        <w:rPr>
          <w:rFonts w:hint="eastAsia" w:ascii="宋体"/>
          <w:b/>
          <w:sz w:val="28"/>
          <w:szCs w:val="28"/>
        </w:rPr>
        <w:t>5：供应商诚信承诺书</w:t>
      </w:r>
      <w:bookmarkEnd w:id="145"/>
      <w:bookmarkEnd w:id="146"/>
      <w:bookmarkEnd w:id="147"/>
      <w:bookmarkEnd w:id="148"/>
    </w:p>
    <w:p w14:paraId="61B30AF7">
      <w:pPr>
        <w:widowControl/>
        <w:snapToGrid w:val="0"/>
        <w:spacing w:line="360" w:lineRule="auto"/>
        <w:ind w:firstLine="0" w:firstLineChars="0"/>
        <w:outlineLvl w:val="1"/>
        <w:rPr>
          <w:rFonts w:ascii="宋体"/>
          <w:b/>
          <w:sz w:val="28"/>
          <w:szCs w:val="28"/>
        </w:rPr>
      </w:pPr>
    </w:p>
    <w:p w14:paraId="23A55313">
      <w:pPr>
        <w:ind w:firstLine="2729" w:firstLineChars="755"/>
        <w:rPr>
          <w:rFonts w:ascii="宋体" w:hAnsi="宋体"/>
          <w:b/>
          <w:sz w:val="36"/>
          <w:szCs w:val="36"/>
        </w:rPr>
      </w:pPr>
      <w:r>
        <w:rPr>
          <w:rFonts w:hint="eastAsia" w:ascii="宋体" w:hAnsi="宋体"/>
          <w:b/>
          <w:sz w:val="36"/>
          <w:szCs w:val="36"/>
        </w:rPr>
        <w:t>供应商诚信承诺书</w:t>
      </w:r>
    </w:p>
    <w:p w14:paraId="3F1BDF47">
      <w:pPr>
        <w:ind w:firstLine="2729" w:firstLineChars="755"/>
        <w:rPr>
          <w:rFonts w:ascii="宋体" w:hAnsi="宋体"/>
          <w:b/>
          <w:sz w:val="36"/>
          <w:szCs w:val="36"/>
        </w:rPr>
      </w:pPr>
    </w:p>
    <w:p w14:paraId="7AF85BE2">
      <w:pPr>
        <w:spacing w:after="163" w:afterLines="50"/>
        <w:ind w:firstLine="0" w:firstLineChars="0"/>
        <w:rPr>
          <w:rFonts w:ascii="宋体" w:hAnsi="宋体"/>
          <w:b/>
          <w:bCs/>
        </w:rPr>
      </w:pPr>
      <w:r>
        <w:rPr>
          <w:rFonts w:hint="eastAsia" w:ascii="宋体" w:hAnsi="宋体"/>
          <w:b/>
          <w:bCs/>
        </w:rPr>
        <w:t>致：青海浩驰招标代理有限公司</w:t>
      </w:r>
    </w:p>
    <w:p w14:paraId="70E4134F">
      <w:pPr>
        <w:ind w:firstLine="480"/>
        <w:rPr>
          <w:rFonts w:ascii="宋体" w:hAnsi="宋体"/>
        </w:rPr>
      </w:pPr>
      <w:r>
        <w:rPr>
          <w:rFonts w:hint="eastAsia" w:ascii="宋体" w:hAnsi="宋体"/>
        </w:rPr>
        <w:t>为了诚实、客观、有序地参与青海省政府采购活动，愿就以下内容作出承诺：</w:t>
      </w:r>
    </w:p>
    <w:p w14:paraId="7FD1A0D8">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0126B1C3">
      <w:pPr>
        <w:ind w:firstLine="480"/>
        <w:rPr>
          <w:rFonts w:ascii="宋体" w:hAnsi="宋体"/>
        </w:rPr>
      </w:pPr>
      <w:r>
        <w:rPr>
          <w:rFonts w:hint="eastAsia" w:ascii="宋体" w:hAnsi="宋体"/>
        </w:rPr>
        <w:t>二、参加青海浩驰招标代理有限公司组织的政府采购活动时，严格按照磋商文件的规定和要求提供所需的相关材料，并对所提供的各类资料的真实性负责，不虚假应标，不虚列业绩。</w:t>
      </w:r>
    </w:p>
    <w:p w14:paraId="77AAB0E1">
      <w:pPr>
        <w:ind w:firstLine="480"/>
        <w:rPr>
          <w:rFonts w:ascii="宋体" w:hAnsi="宋体"/>
        </w:rPr>
      </w:pPr>
      <w:r>
        <w:rPr>
          <w:rFonts w:hint="eastAsia" w:ascii="宋体" w:hAnsi="宋体"/>
        </w:rPr>
        <w:t>三、尊重参与政府采购活动各相关方的合法行为，接受政府采购活动依法形成的意见、结果。</w:t>
      </w:r>
    </w:p>
    <w:p w14:paraId="793162E0">
      <w:pPr>
        <w:ind w:firstLine="480"/>
        <w:rPr>
          <w:rFonts w:ascii="宋体" w:hAnsi="宋体"/>
        </w:rPr>
      </w:pPr>
      <w:r>
        <w:rPr>
          <w:rFonts w:hint="eastAsia" w:ascii="宋体" w:hAnsi="宋体"/>
        </w:rPr>
        <w:t>四、依法参加政府采购活动，不围标、串标，维护市场秩序，不提供“三无”产品、以次充好。</w:t>
      </w:r>
    </w:p>
    <w:p w14:paraId="3CDBB767">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D5C0C5A">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68476133">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31E2EB9">
      <w:pPr>
        <w:ind w:firstLine="480"/>
        <w:rPr>
          <w:rFonts w:ascii="宋体" w:hAnsi="宋体"/>
        </w:rPr>
      </w:pPr>
      <w:r>
        <w:rPr>
          <w:rFonts w:hint="eastAsia" w:ascii="宋体" w:hAnsi="宋体"/>
        </w:rPr>
        <w:t>本承诺是采购项目磋商响应文件的组成部分。</w:t>
      </w:r>
    </w:p>
    <w:p w14:paraId="5D2C6F52">
      <w:pPr>
        <w:spacing w:before="326" w:beforeLines="100"/>
        <w:ind w:firstLine="0" w:firstLineChars="0"/>
        <w:jc w:val="left"/>
        <w:rPr>
          <w:rFonts w:ascii="宋体" w:hAnsi="宋体"/>
        </w:rPr>
      </w:pPr>
    </w:p>
    <w:p w14:paraId="366EA301">
      <w:pPr>
        <w:spacing w:line="360" w:lineRule="auto"/>
        <w:ind w:firstLine="0" w:firstLineChars="0"/>
        <w:rPr>
          <w:rFonts w:ascii="宋体" w:hAnsi="宋体"/>
          <w:b/>
        </w:rPr>
      </w:pPr>
    </w:p>
    <w:p w14:paraId="59568B11">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459B0B6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659386D">
      <w:pPr>
        <w:ind w:firstLine="482"/>
        <w:jc w:val="center"/>
        <w:rPr>
          <w:rFonts w:ascii="宋体" w:hAnsi="宋体"/>
          <w:b/>
        </w:rPr>
      </w:pPr>
      <w:r>
        <w:rPr>
          <w:rFonts w:hint="eastAsia" w:ascii="宋体" w:hAnsi="宋体"/>
          <w:b/>
        </w:rPr>
        <w:t xml:space="preserve">              年   月  日</w:t>
      </w:r>
    </w:p>
    <w:p w14:paraId="743525B2">
      <w:pPr>
        <w:widowControl/>
        <w:snapToGrid w:val="0"/>
        <w:spacing w:line="360" w:lineRule="auto"/>
        <w:ind w:firstLine="0" w:firstLineChars="0"/>
        <w:outlineLvl w:val="1"/>
        <w:rPr>
          <w:rFonts w:ascii="宋体"/>
          <w:b/>
          <w:sz w:val="28"/>
          <w:szCs w:val="28"/>
        </w:rPr>
      </w:pPr>
    </w:p>
    <w:p w14:paraId="1769D278">
      <w:pPr>
        <w:widowControl/>
        <w:snapToGrid w:val="0"/>
        <w:spacing w:line="360" w:lineRule="auto"/>
        <w:ind w:firstLine="0" w:firstLineChars="0"/>
        <w:outlineLvl w:val="1"/>
        <w:rPr>
          <w:rFonts w:ascii="宋体"/>
          <w:b/>
          <w:sz w:val="28"/>
          <w:szCs w:val="28"/>
        </w:rPr>
      </w:pPr>
    </w:p>
    <w:p w14:paraId="12852414">
      <w:pPr>
        <w:widowControl/>
        <w:snapToGrid w:val="0"/>
        <w:spacing w:line="360" w:lineRule="auto"/>
        <w:ind w:firstLine="0" w:firstLineChars="0"/>
        <w:outlineLvl w:val="1"/>
        <w:rPr>
          <w:rFonts w:ascii="宋体"/>
          <w:b/>
          <w:sz w:val="28"/>
          <w:szCs w:val="28"/>
        </w:rPr>
      </w:pPr>
      <w:bookmarkStart w:id="149" w:name="_Toc29400"/>
      <w:r>
        <w:rPr>
          <w:rFonts w:hint="eastAsia" w:ascii="宋体"/>
          <w:b/>
          <w:sz w:val="28"/>
          <w:szCs w:val="28"/>
        </w:rPr>
        <w:t>附件6：供应商资格证明文件</w:t>
      </w:r>
      <w:bookmarkEnd w:id="149"/>
    </w:p>
    <w:p w14:paraId="352E9A29">
      <w:pPr>
        <w:widowControl/>
        <w:snapToGrid w:val="0"/>
        <w:spacing w:line="360" w:lineRule="auto"/>
        <w:ind w:firstLine="0" w:firstLineChars="0"/>
        <w:outlineLvl w:val="1"/>
        <w:rPr>
          <w:rFonts w:ascii="宋体"/>
          <w:b/>
          <w:sz w:val="28"/>
          <w:szCs w:val="28"/>
        </w:rPr>
      </w:pPr>
    </w:p>
    <w:p w14:paraId="5235AA29">
      <w:pPr>
        <w:ind w:firstLine="3090" w:firstLineChars="855"/>
        <w:rPr>
          <w:rFonts w:ascii="宋体" w:hAnsi="宋体"/>
          <w:b/>
          <w:sz w:val="36"/>
          <w:szCs w:val="36"/>
        </w:rPr>
      </w:pPr>
      <w:bookmarkStart w:id="150" w:name="_Toc482176311"/>
      <w:bookmarkStart w:id="151" w:name="_Toc490122951"/>
      <w:bookmarkStart w:id="152" w:name="_Toc451333907"/>
      <w:bookmarkStart w:id="153" w:name="_Toc475526729"/>
      <w:bookmarkStart w:id="154" w:name="_Toc455574903"/>
      <w:bookmarkStart w:id="155" w:name="_Toc444158184"/>
      <w:bookmarkStart w:id="156" w:name="_Toc451264359"/>
      <w:bookmarkStart w:id="157" w:name="_Toc469410485"/>
      <w:bookmarkStart w:id="158" w:name="_Toc492284572"/>
      <w:bookmarkStart w:id="159" w:name="_Toc465259557"/>
      <w:bookmarkStart w:id="160" w:name="_Toc491781021"/>
      <w:bookmarkStart w:id="161" w:name="_Toc450574560"/>
      <w:bookmarkStart w:id="162" w:name="_Toc441229743"/>
      <w:r>
        <w:rPr>
          <w:rFonts w:hint="eastAsia" w:ascii="宋体" w:hAnsi="宋体"/>
          <w:b/>
          <w:sz w:val="36"/>
          <w:szCs w:val="36"/>
        </w:rPr>
        <w:t>供应商资格证明文件</w:t>
      </w:r>
    </w:p>
    <w:p w14:paraId="5CAA3189">
      <w:pPr>
        <w:ind w:firstLine="3090" w:firstLineChars="855"/>
        <w:rPr>
          <w:rFonts w:ascii="宋体" w:hAnsi="宋体"/>
          <w:b/>
          <w:sz w:val="36"/>
          <w:szCs w:val="36"/>
        </w:rPr>
      </w:pPr>
    </w:p>
    <w:bookmarkEnd w:id="150"/>
    <w:bookmarkEnd w:id="151"/>
    <w:bookmarkEnd w:id="152"/>
    <w:bookmarkEnd w:id="153"/>
    <w:bookmarkEnd w:id="154"/>
    <w:bookmarkEnd w:id="155"/>
    <w:bookmarkEnd w:id="156"/>
    <w:bookmarkEnd w:id="157"/>
    <w:bookmarkEnd w:id="158"/>
    <w:bookmarkEnd w:id="159"/>
    <w:bookmarkEnd w:id="160"/>
    <w:bookmarkEnd w:id="161"/>
    <w:bookmarkEnd w:id="162"/>
    <w:p w14:paraId="12C5ED56">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571F2A3C">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74E5FCC">
      <w:pPr>
        <w:ind w:firstLine="480"/>
        <w:rPr>
          <w:rFonts w:ascii="宋体" w:hAnsi="宋体"/>
        </w:rPr>
      </w:pPr>
      <w:r>
        <w:rPr>
          <w:rFonts w:hint="eastAsia" w:ascii="宋体" w:hAnsi="宋体"/>
        </w:rPr>
        <w:t>2、根据采购项目内容，提供</w:t>
      </w:r>
      <w:r>
        <w:rPr>
          <w:rFonts w:hint="eastAsia" w:ascii="宋体" w:hAnsi="宋体"/>
          <w:lang w:eastAsia="zh-CN"/>
        </w:rPr>
        <w:t>供应商</w:t>
      </w:r>
      <w:r>
        <w:rPr>
          <w:rFonts w:hint="eastAsia" w:ascii="宋体" w:hAnsi="宋体"/>
        </w:rPr>
        <w:t>的相关资质证书、许可证等。</w:t>
      </w:r>
    </w:p>
    <w:p w14:paraId="47CD865D">
      <w:pPr>
        <w:widowControl/>
        <w:snapToGrid w:val="0"/>
        <w:spacing w:line="360" w:lineRule="auto"/>
        <w:ind w:firstLine="0" w:firstLineChars="0"/>
        <w:outlineLvl w:val="1"/>
        <w:rPr>
          <w:rFonts w:ascii="宋体"/>
          <w:b/>
          <w:sz w:val="28"/>
          <w:szCs w:val="28"/>
        </w:rPr>
      </w:pPr>
    </w:p>
    <w:p w14:paraId="0F12EE6F">
      <w:pPr>
        <w:widowControl/>
        <w:snapToGrid w:val="0"/>
        <w:spacing w:line="360" w:lineRule="auto"/>
        <w:ind w:firstLine="0" w:firstLineChars="0"/>
        <w:outlineLvl w:val="1"/>
        <w:rPr>
          <w:rFonts w:ascii="宋体"/>
          <w:b/>
          <w:sz w:val="28"/>
          <w:szCs w:val="28"/>
        </w:rPr>
      </w:pPr>
    </w:p>
    <w:p w14:paraId="2E7358C0">
      <w:pPr>
        <w:widowControl/>
        <w:snapToGrid w:val="0"/>
        <w:spacing w:line="360" w:lineRule="auto"/>
        <w:ind w:firstLine="0" w:firstLineChars="0"/>
        <w:outlineLvl w:val="1"/>
        <w:rPr>
          <w:rFonts w:ascii="宋体"/>
          <w:b/>
          <w:sz w:val="28"/>
          <w:szCs w:val="28"/>
        </w:rPr>
      </w:pPr>
    </w:p>
    <w:p w14:paraId="58C1E484">
      <w:pPr>
        <w:widowControl/>
        <w:snapToGrid w:val="0"/>
        <w:spacing w:line="360" w:lineRule="auto"/>
        <w:ind w:firstLine="0" w:firstLineChars="0"/>
        <w:outlineLvl w:val="1"/>
        <w:rPr>
          <w:rFonts w:ascii="宋体"/>
          <w:b/>
          <w:sz w:val="28"/>
          <w:szCs w:val="28"/>
        </w:rPr>
      </w:pPr>
    </w:p>
    <w:p w14:paraId="66C9124F">
      <w:pPr>
        <w:widowControl/>
        <w:snapToGrid w:val="0"/>
        <w:spacing w:line="360" w:lineRule="auto"/>
        <w:ind w:firstLine="0" w:firstLineChars="0"/>
        <w:outlineLvl w:val="1"/>
        <w:rPr>
          <w:rFonts w:hint="eastAsia" w:ascii="宋体"/>
          <w:b/>
          <w:sz w:val="28"/>
          <w:szCs w:val="28"/>
        </w:rPr>
      </w:pPr>
    </w:p>
    <w:p w14:paraId="3A860B6D">
      <w:pPr>
        <w:pStyle w:val="33"/>
        <w:rPr>
          <w:rFonts w:hint="eastAsia" w:ascii="宋体"/>
          <w:b/>
          <w:sz w:val="28"/>
          <w:szCs w:val="28"/>
        </w:rPr>
      </w:pPr>
    </w:p>
    <w:p w14:paraId="257C3388">
      <w:pPr>
        <w:pStyle w:val="33"/>
        <w:rPr>
          <w:rFonts w:hint="eastAsia" w:ascii="宋体"/>
          <w:b/>
          <w:sz w:val="28"/>
          <w:szCs w:val="28"/>
        </w:rPr>
      </w:pPr>
    </w:p>
    <w:p w14:paraId="34E2FCB7">
      <w:pPr>
        <w:pStyle w:val="33"/>
        <w:rPr>
          <w:rFonts w:hint="eastAsia" w:ascii="宋体"/>
          <w:b/>
          <w:sz w:val="28"/>
          <w:szCs w:val="28"/>
        </w:rPr>
      </w:pPr>
    </w:p>
    <w:p w14:paraId="38371CAB">
      <w:pPr>
        <w:pStyle w:val="33"/>
        <w:rPr>
          <w:rFonts w:hint="eastAsia" w:ascii="宋体"/>
          <w:b/>
          <w:sz w:val="28"/>
          <w:szCs w:val="28"/>
        </w:rPr>
      </w:pPr>
    </w:p>
    <w:p w14:paraId="2B629500">
      <w:pPr>
        <w:pStyle w:val="33"/>
        <w:rPr>
          <w:rFonts w:hint="eastAsia" w:ascii="宋体"/>
          <w:b/>
          <w:sz w:val="28"/>
          <w:szCs w:val="28"/>
        </w:rPr>
      </w:pPr>
    </w:p>
    <w:p w14:paraId="22CAC409">
      <w:pPr>
        <w:pStyle w:val="33"/>
        <w:rPr>
          <w:rFonts w:hint="eastAsia" w:ascii="宋体"/>
          <w:b/>
          <w:sz w:val="28"/>
          <w:szCs w:val="28"/>
        </w:rPr>
      </w:pPr>
    </w:p>
    <w:p w14:paraId="56244507">
      <w:pPr>
        <w:pStyle w:val="33"/>
        <w:rPr>
          <w:rFonts w:hint="eastAsia" w:ascii="宋体"/>
          <w:b/>
          <w:sz w:val="28"/>
          <w:szCs w:val="28"/>
        </w:rPr>
      </w:pPr>
    </w:p>
    <w:p w14:paraId="30CF6CED">
      <w:pPr>
        <w:pStyle w:val="33"/>
        <w:rPr>
          <w:rFonts w:hint="eastAsia" w:ascii="宋体"/>
          <w:b/>
          <w:sz w:val="28"/>
          <w:szCs w:val="28"/>
        </w:rPr>
      </w:pPr>
    </w:p>
    <w:p w14:paraId="56AB4947">
      <w:pPr>
        <w:pStyle w:val="33"/>
        <w:rPr>
          <w:rFonts w:hint="eastAsia" w:ascii="宋体"/>
          <w:b/>
          <w:sz w:val="28"/>
          <w:szCs w:val="28"/>
        </w:rPr>
      </w:pPr>
    </w:p>
    <w:p w14:paraId="09CB1DD7">
      <w:pPr>
        <w:widowControl/>
        <w:snapToGrid w:val="0"/>
        <w:spacing w:line="360" w:lineRule="auto"/>
        <w:ind w:firstLine="0" w:firstLineChars="0"/>
        <w:outlineLvl w:val="1"/>
        <w:rPr>
          <w:rFonts w:ascii="宋体"/>
          <w:b/>
          <w:sz w:val="28"/>
          <w:szCs w:val="28"/>
        </w:rPr>
      </w:pPr>
      <w:bookmarkStart w:id="163" w:name="_Toc10963"/>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bookmarkEnd w:id="163"/>
    </w:p>
    <w:p w14:paraId="44ED2683">
      <w:pPr>
        <w:autoSpaceDE w:val="0"/>
        <w:autoSpaceDN w:val="0"/>
        <w:adjustRightInd w:val="0"/>
        <w:ind w:firstLine="904" w:firstLineChars="250"/>
        <w:jc w:val="center"/>
        <w:rPr>
          <w:rFonts w:ascii="宋体" w:hAnsi="宋体"/>
          <w:b/>
          <w:sz w:val="36"/>
          <w:szCs w:val="36"/>
        </w:rPr>
      </w:pPr>
    </w:p>
    <w:p w14:paraId="7C430756">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14:paraId="1A8AF96F">
      <w:pPr>
        <w:autoSpaceDE w:val="0"/>
        <w:autoSpaceDN w:val="0"/>
        <w:adjustRightInd w:val="0"/>
        <w:ind w:firstLine="904" w:firstLineChars="250"/>
        <w:rPr>
          <w:rFonts w:ascii="宋体" w:hAnsi="宋体"/>
          <w:b/>
          <w:sz w:val="36"/>
          <w:szCs w:val="36"/>
        </w:rPr>
      </w:pPr>
    </w:p>
    <w:p w14:paraId="6D749571">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14:paraId="3DDD085C">
      <w:pPr>
        <w:autoSpaceDE w:val="0"/>
        <w:autoSpaceDN w:val="0"/>
        <w:adjustRightInd w:val="0"/>
        <w:ind w:firstLine="600" w:firstLineChars="250"/>
        <w:jc w:val="left"/>
        <w:rPr>
          <w:rFonts w:ascii="宋体" w:hAnsi="宋体"/>
        </w:rPr>
      </w:pPr>
      <w:r>
        <w:rPr>
          <w:rFonts w:hint="eastAsia" w:ascii="宋体" w:hAnsi="宋体"/>
        </w:rPr>
        <w:t>1、供应商是法人的，提供</w:t>
      </w:r>
      <w:r>
        <w:rPr>
          <w:rFonts w:hint="eastAsia" w:ascii="宋体" w:hAnsi="宋体" w:cs="宋体"/>
          <w:color w:val="000000"/>
          <w:kern w:val="0"/>
          <w:u w:val="dashDotDotHeavy"/>
          <w:lang w:val="zh-CN"/>
        </w:rPr>
        <w:t>（</w:t>
      </w:r>
      <w:r>
        <w:rPr>
          <w:rFonts w:hint="eastAsia" w:ascii="宋体" w:hAnsi="宋体" w:cs="宋体"/>
          <w:color w:val="000000"/>
          <w:kern w:val="0"/>
          <w:u w:val="dashDotDotHeavy"/>
        </w:rPr>
        <w:t>202</w:t>
      </w:r>
      <w:r>
        <w:rPr>
          <w:rFonts w:hint="eastAsia" w:ascii="宋体" w:hAnsi="宋体" w:cs="宋体"/>
          <w:color w:val="000000"/>
          <w:kern w:val="0"/>
          <w:u w:val="dashDotDotHeavy"/>
          <w:lang w:val="en-US" w:eastAsia="zh-CN"/>
        </w:rPr>
        <w:t>3</w:t>
      </w:r>
      <w:r>
        <w:rPr>
          <w:rFonts w:hint="eastAsia" w:ascii="宋体" w:hAnsi="宋体" w:cs="宋体"/>
          <w:color w:val="000000"/>
          <w:kern w:val="0"/>
          <w:u w:val="dashDotDotHeavy"/>
        </w:rPr>
        <w:t>年度或202</w:t>
      </w:r>
      <w:r>
        <w:rPr>
          <w:rFonts w:hint="eastAsia" w:ascii="宋体" w:hAnsi="宋体" w:cs="宋体"/>
          <w:color w:val="000000"/>
          <w:kern w:val="0"/>
          <w:u w:val="dashDotDotHeavy"/>
          <w:lang w:val="en-US" w:eastAsia="zh-CN"/>
        </w:rPr>
        <w:t>4</w:t>
      </w:r>
      <w:r>
        <w:rPr>
          <w:rFonts w:hint="eastAsia" w:ascii="宋体" w:hAnsi="宋体" w:cs="宋体"/>
          <w:color w:val="000000"/>
          <w:kern w:val="0"/>
          <w:u w:val="dashDotDotHeavy"/>
        </w:rPr>
        <w:t>年度</w:t>
      </w:r>
      <w:r>
        <w:rPr>
          <w:rFonts w:hint="eastAsia" w:ascii="宋体" w:hAnsi="宋体" w:cs="宋体"/>
          <w:color w:val="000000"/>
          <w:kern w:val="0"/>
          <w:u w:val="dashDotDotHeavy"/>
          <w:lang w:val="zh-CN"/>
        </w:rPr>
        <w:t>）</w:t>
      </w:r>
      <w:r>
        <w:rPr>
          <w:rFonts w:hint="eastAsia" w:ascii="宋体" w:hAnsi="宋体"/>
        </w:rPr>
        <w:t>经第三方审计的财务状况报告，</w:t>
      </w:r>
      <w:r>
        <w:rPr>
          <w:rFonts w:hint="eastAsia" w:ascii="宋体" w:hAnsi="宋体" w:cs="宋体"/>
          <w:lang w:val="zh-CN"/>
        </w:rPr>
        <w:t>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w:t>
      </w:r>
      <w:r>
        <w:rPr>
          <w:rFonts w:hint="eastAsia" w:ascii="宋体" w:hAnsi="宋体"/>
        </w:rPr>
        <w:t>或近三个月内其基本开户银行出具的资信证明（同时提供基本存款账户开户许可证）；供应商是其他组织和自然人，没有经审计的财务报告，可以提供基本开户银行出具的资信证明（同时提供基本存款账户开户许可证）。</w:t>
      </w:r>
    </w:p>
    <w:p w14:paraId="5064DB12">
      <w:pPr>
        <w:tabs>
          <w:tab w:val="left" w:pos="168"/>
        </w:tabs>
        <w:adjustRightInd w:val="0"/>
        <w:ind w:firstLine="480"/>
        <w:textAlignment w:val="baseline"/>
        <w:rPr>
          <w:rFonts w:ascii="宋体" w:hAnsi="宋体"/>
          <w:color w:val="000000"/>
        </w:rPr>
      </w:pPr>
      <w:r>
        <w:rPr>
          <w:rFonts w:hint="eastAsia" w:ascii="宋体" w:hAnsi="宋体"/>
        </w:rPr>
        <w:t>2、（202</w:t>
      </w:r>
      <w:r>
        <w:rPr>
          <w:rFonts w:hint="eastAsia" w:ascii="宋体" w:hAnsi="宋体"/>
          <w:lang w:val="en-US" w:eastAsia="zh-CN"/>
        </w:rPr>
        <w:t>4</w:t>
      </w:r>
      <w:r>
        <w:rPr>
          <w:rFonts w:hint="eastAsia" w:ascii="宋体" w:hAnsi="宋体"/>
        </w:rPr>
        <w:t>年</w:t>
      </w:r>
      <w:r>
        <w:rPr>
          <w:rFonts w:hint="eastAsia" w:ascii="宋体" w:hAnsi="宋体"/>
          <w:lang w:val="en-US" w:eastAsia="zh-CN"/>
        </w:rPr>
        <w:t>06</w:t>
      </w:r>
      <w:r>
        <w:rPr>
          <w:rFonts w:hint="eastAsia" w:ascii="宋体" w:hAnsi="宋体"/>
        </w:rPr>
        <w:t>月-至今任意三个月）的依法缴纳税收和社会保障资金记录的证明材料。依法免税或不需要缴纳社会保障资金的供应商，应提供相应文件证明其依法免税或不需要缴纳社会保障资金。</w:t>
      </w:r>
    </w:p>
    <w:p w14:paraId="06E96B83">
      <w:pPr>
        <w:widowControl/>
        <w:snapToGrid w:val="0"/>
        <w:spacing w:line="360" w:lineRule="auto"/>
        <w:ind w:firstLine="0" w:firstLineChars="0"/>
        <w:outlineLvl w:val="1"/>
        <w:rPr>
          <w:rFonts w:ascii="宋体" w:hAnsi="宋体"/>
          <w:color w:val="000000"/>
        </w:rPr>
      </w:pPr>
    </w:p>
    <w:p w14:paraId="66E04F2B">
      <w:pPr>
        <w:tabs>
          <w:tab w:val="left" w:pos="168"/>
        </w:tabs>
        <w:adjustRightInd w:val="0"/>
        <w:ind w:firstLine="480"/>
        <w:textAlignment w:val="baseline"/>
        <w:rPr>
          <w:rFonts w:ascii="宋体" w:hAnsi="宋体"/>
          <w:color w:val="000000"/>
        </w:rPr>
      </w:pPr>
    </w:p>
    <w:p w14:paraId="5835FFDB">
      <w:pPr>
        <w:pStyle w:val="33"/>
        <w:rPr>
          <w:rFonts w:ascii="宋体" w:hAnsi="宋体"/>
          <w:color w:val="000000"/>
        </w:rPr>
      </w:pPr>
    </w:p>
    <w:p w14:paraId="479AC866">
      <w:pPr>
        <w:pStyle w:val="33"/>
        <w:rPr>
          <w:rFonts w:ascii="宋体" w:hAnsi="宋体"/>
          <w:color w:val="000000"/>
        </w:rPr>
      </w:pPr>
    </w:p>
    <w:p w14:paraId="6AA6E7EC">
      <w:pPr>
        <w:tabs>
          <w:tab w:val="left" w:pos="168"/>
        </w:tabs>
        <w:adjustRightInd w:val="0"/>
        <w:ind w:firstLine="480"/>
        <w:textAlignment w:val="baseline"/>
        <w:rPr>
          <w:rFonts w:ascii="宋体" w:hAnsi="宋体"/>
          <w:color w:val="000000"/>
        </w:rPr>
      </w:pPr>
    </w:p>
    <w:p w14:paraId="172D74C5">
      <w:pPr>
        <w:widowControl/>
        <w:snapToGrid w:val="0"/>
        <w:spacing w:line="360" w:lineRule="auto"/>
        <w:ind w:firstLine="0" w:firstLineChars="0"/>
        <w:outlineLvl w:val="1"/>
        <w:rPr>
          <w:rFonts w:ascii="宋体" w:hAnsi="宋体"/>
          <w:b/>
        </w:rPr>
      </w:pPr>
    </w:p>
    <w:p w14:paraId="10AC1F1F">
      <w:pPr>
        <w:ind w:firstLine="0" w:firstLineChars="0"/>
        <w:rPr>
          <w:rFonts w:ascii="宋体" w:hAnsi="宋体"/>
          <w:b/>
          <w:bCs/>
          <w:sz w:val="28"/>
          <w:szCs w:val="28"/>
        </w:rPr>
      </w:pPr>
    </w:p>
    <w:p w14:paraId="6EFE598B">
      <w:pPr>
        <w:ind w:firstLine="0" w:firstLineChars="0"/>
        <w:rPr>
          <w:rFonts w:ascii="宋体" w:hAnsi="宋体"/>
          <w:b/>
          <w:bCs/>
          <w:sz w:val="28"/>
          <w:szCs w:val="28"/>
        </w:rPr>
      </w:pPr>
    </w:p>
    <w:p w14:paraId="65DFEF85">
      <w:pPr>
        <w:ind w:firstLine="0" w:firstLineChars="0"/>
        <w:rPr>
          <w:rFonts w:ascii="宋体" w:hAnsi="宋体"/>
          <w:b/>
          <w:bCs/>
          <w:sz w:val="28"/>
          <w:szCs w:val="28"/>
        </w:rPr>
      </w:pPr>
    </w:p>
    <w:p w14:paraId="65860A5C">
      <w:pPr>
        <w:ind w:firstLine="0" w:firstLineChars="0"/>
        <w:rPr>
          <w:rFonts w:ascii="宋体" w:hAnsi="宋体"/>
          <w:b/>
          <w:bCs/>
          <w:sz w:val="28"/>
          <w:szCs w:val="28"/>
        </w:rPr>
      </w:pPr>
    </w:p>
    <w:p w14:paraId="6C02C0D2">
      <w:pPr>
        <w:ind w:firstLine="0" w:firstLineChars="0"/>
        <w:rPr>
          <w:rFonts w:ascii="宋体" w:hAnsi="宋体"/>
          <w:b/>
          <w:bCs/>
          <w:sz w:val="28"/>
          <w:szCs w:val="28"/>
        </w:rPr>
      </w:pPr>
    </w:p>
    <w:p w14:paraId="6FB7D77C">
      <w:pPr>
        <w:ind w:firstLine="0" w:firstLineChars="0"/>
        <w:rPr>
          <w:rFonts w:ascii="宋体" w:hAnsi="宋体"/>
          <w:b/>
          <w:bCs/>
          <w:sz w:val="28"/>
          <w:szCs w:val="28"/>
        </w:rPr>
      </w:pPr>
    </w:p>
    <w:p w14:paraId="0C082A56">
      <w:pPr>
        <w:ind w:firstLine="0" w:firstLineChars="0"/>
        <w:rPr>
          <w:rFonts w:ascii="宋体" w:hAnsi="宋体"/>
          <w:b/>
          <w:bCs/>
          <w:sz w:val="28"/>
          <w:szCs w:val="28"/>
        </w:rPr>
      </w:pPr>
    </w:p>
    <w:p w14:paraId="24BBDFE9">
      <w:pPr>
        <w:ind w:firstLine="0" w:firstLineChars="0"/>
        <w:rPr>
          <w:rFonts w:ascii="宋体" w:hAnsi="宋体"/>
          <w:b/>
          <w:bCs/>
          <w:sz w:val="28"/>
          <w:szCs w:val="28"/>
        </w:rPr>
      </w:pPr>
    </w:p>
    <w:p w14:paraId="0F4129D5">
      <w:pPr>
        <w:ind w:firstLine="0" w:firstLineChars="0"/>
        <w:rPr>
          <w:rFonts w:ascii="宋体" w:hAnsi="宋体"/>
          <w:b/>
          <w:bCs/>
          <w:sz w:val="28"/>
          <w:szCs w:val="28"/>
        </w:rPr>
      </w:pPr>
    </w:p>
    <w:p w14:paraId="6405AD85">
      <w:pPr>
        <w:pStyle w:val="61"/>
        <w:ind w:firstLine="0" w:firstLineChars="0"/>
        <w:jc w:val="both"/>
        <w:rPr>
          <w:rFonts w:ascii="宋体" w:hAnsi="宋体"/>
          <w:b w:val="0"/>
          <w:bCs/>
          <w:sz w:val="28"/>
          <w:szCs w:val="28"/>
          <w:lang w:eastAsia="zh-CN"/>
        </w:rPr>
      </w:pPr>
    </w:p>
    <w:p w14:paraId="7B087F16">
      <w:pPr>
        <w:ind w:firstLine="560"/>
        <w:rPr>
          <w:rFonts w:ascii="宋体" w:hAnsi="宋体"/>
          <w:bCs/>
          <w:sz w:val="28"/>
          <w:szCs w:val="28"/>
        </w:rPr>
      </w:pPr>
    </w:p>
    <w:p w14:paraId="7BFDE47C">
      <w:pPr>
        <w:ind w:left="0" w:leftChars="0" w:firstLine="0" w:firstLineChars="0"/>
      </w:pPr>
    </w:p>
    <w:p w14:paraId="3BF6CCCC">
      <w:pPr>
        <w:widowControl/>
        <w:snapToGrid w:val="0"/>
        <w:spacing w:line="360" w:lineRule="auto"/>
        <w:ind w:firstLine="0" w:firstLineChars="0"/>
        <w:outlineLvl w:val="1"/>
        <w:rPr>
          <w:rFonts w:ascii="宋体"/>
          <w:b/>
          <w:sz w:val="28"/>
          <w:szCs w:val="28"/>
        </w:rPr>
      </w:pPr>
      <w:bookmarkStart w:id="164" w:name="_Toc12398"/>
      <w:bookmarkStart w:id="165" w:name="_Toc29145"/>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164"/>
    </w:p>
    <w:p w14:paraId="45457DE2">
      <w:pPr>
        <w:ind w:firstLine="2909" w:firstLineChars="805"/>
        <w:rPr>
          <w:rFonts w:ascii="宋体" w:hAnsi="宋体"/>
          <w:b/>
          <w:sz w:val="36"/>
          <w:szCs w:val="36"/>
        </w:rPr>
      </w:pPr>
    </w:p>
    <w:p w14:paraId="2307BF7B">
      <w:pPr>
        <w:ind w:firstLine="2909" w:firstLineChars="805"/>
        <w:rPr>
          <w:rFonts w:ascii="宋体" w:hAnsi="宋体"/>
          <w:b/>
          <w:sz w:val="36"/>
          <w:szCs w:val="36"/>
        </w:rPr>
      </w:pPr>
      <w:r>
        <w:rPr>
          <w:rFonts w:hint="eastAsia" w:ascii="宋体" w:hAnsi="宋体"/>
          <w:b/>
          <w:sz w:val="36"/>
          <w:szCs w:val="36"/>
        </w:rPr>
        <w:t>无重大违法记录声明</w:t>
      </w:r>
    </w:p>
    <w:p w14:paraId="22B1B130">
      <w:pPr>
        <w:tabs>
          <w:tab w:val="left" w:pos="168"/>
        </w:tabs>
        <w:adjustRightInd w:val="0"/>
        <w:ind w:firstLine="2530" w:firstLineChars="700"/>
        <w:textAlignment w:val="baseline"/>
        <w:rPr>
          <w:rFonts w:ascii="宋体"/>
          <w:b/>
          <w:sz w:val="36"/>
          <w:szCs w:val="36"/>
        </w:rPr>
      </w:pPr>
    </w:p>
    <w:p w14:paraId="57350261">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附“信用中国”网站无任何不良记录的查询截图，</w:t>
      </w:r>
      <w:r>
        <w:rPr>
          <w:rFonts w:hint="eastAsia" w:ascii="宋体" w:hAnsi="宋体" w:cs="宋体"/>
          <w:color w:val="000000"/>
          <w:kern w:val="0"/>
        </w:rPr>
        <w:t>时间为投标截止时间前10天内</w:t>
      </w:r>
      <w:r>
        <w:rPr>
          <w:rFonts w:hint="eastAsia" w:ascii="宋体" w:hAnsi="宋体"/>
          <w:color w:val="000000"/>
        </w:rPr>
        <w:t>。（格式可自定）</w:t>
      </w:r>
    </w:p>
    <w:p w14:paraId="57804B31">
      <w:pPr>
        <w:tabs>
          <w:tab w:val="left" w:pos="168"/>
        </w:tabs>
        <w:adjustRightInd w:val="0"/>
        <w:ind w:firstLine="0" w:firstLineChars="0"/>
        <w:textAlignment w:val="baseline"/>
        <w:rPr>
          <w:rFonts w:ascii="宋体" w:hAnsi="宋体"/>
          <w:b/>
          <w:bCs/>
        </w:rPr>
      </w:pPr>
    </w:p>
    <w:p w14:paraId="52D8C399">
      <w:pPr>
        <w:tabs>
          <w:tab w:val="left" w:pos="168"/>
        </w:tabs>
        <w:adjustRightInd w:val="0"/>
        <w:ind w:firstLine="0" w:firstLineChars="0"/>
        <w:textAlignment w:val="baseline"/>
        <w:rPr>
          <w:rFonts w:ascii="宋体" w:hAnsi="宋体"/>
          <w:b/>
          <w:bCs/>
        </w:rPr>
      </w:pPr>
    </w:p>
    <w:p w14:paraId="3DE33299">
      <w:pPr>
        <w:tabs>
          <w:tab w:val="left" w:pos="168"/>
        </w:tabs>
        <w:adjustRightInd w:val="0"/>
        <w:ind w:firstLine="0" w:firstLineChars="0"/>
        <w:textAlignment w:val="baseline"/>
        <w:rPr>
          <w:rFonts w:ascii="宋体" w:hAnsi="宋体"/>
          <w:b/>
          <w:bCs/>
        </w:rPr>
      </w:pPr>
    </w:p>
    <w:p w14:paraId="2BE25BE0">
      <w:pPr>
        <w:tabs>
          <w:tab w:val="left" w:pos="168"/>
        </w:tabs>
        <w:adjustRightInd w:val="0"/>
        <w:ind w:firstLine="0" w:firstLineChars="0"/>
        <w:textAlignment w:val="baseline"/>
        <w:rPr>
          <w:rFonts w:ascii="宋体" w:hAnsi="宋体"/>
          <w:b/>
          <w:bCs/>
        </w:rPr>
      </w:pPr>
    </w:p>
    <w:p w14:paraId="1261B97D">
      <w:pPr>
        <w:tabs>
          <w:tab w:val="left" w:pos="168"/>
        </w:tabs>
        <w:adjustRightInd w:val="0"/>
        <w:ind w:firstLine="0" w:firstLineChars="0"/>
        <w:textAlignment w:val="baseline"/>
        <w:rPr>
          <w:rFonts w:ascii="宋体" w:hAnsi="宋体"/>
          <w:b/>
          <w:bCs/>
        </w:rPr>
      </w:pPr>
    </w:p>
    <w:p w14:paraId="2469D827">
      <w:pPr>
        <w:tabs>
          <w:tab w:val="left" w:pos="168"/>
        </w:tabs>
        <w:adjustRightInd w:val="0"/>
        <w:ind w:firstLine="0" w:firstLineChars="0"/>
        <w:textAlignment w:val="baseline"/>
        <w:rPr>
          <w:rFonts w:ascii="宋体" w:hAnsi="宋体"/>
          <w:b/>
          <w:bCs/>
        </w:rPr>
      </w:pPr>
    </w:p>
    <w:p w14:paraId="0CA5E1A8">
      <w:pPr>
        <w:tabs>
          <w:tab w:val="left" w:pos="168"/>
        </w:tabs>
        <w:adjustRightInd w:val="0"/>
        <w:ind w:firstLine="0" w:firstLineChars="0"/>
        <w:textAlignment w:val="baseline"/>
        <w:rPr>
          <w:rFonts w:ascii="宋体" w:hAnsi="宋体"/>
          <w:b/>
          <w:bCs/>
        </w:rPr>
      </w:pPr>
    </w:p>
    <w:p w14:paraId="36992A17">
      <w:pPr>
        <w:tabs>
          <w:tab w:val="left" w:pos="168"/>
        </w:tabs>
        <w:adjustRightInd w:val="0"/>
        <w:ind w:firstLine="0" w:firstLineChars="0"/>
        <w:textAlignment w:val="baseline"/>
        <w:rPr>
          <w:rFonts w:ascii="宋体" w:hAnsi="宋体"/>
          <w:b/>
          <w:bCs/>
        </w:rPr>
      </w:pPr>
    </w:p>
    <w:p w14:paraId="45AF1CA2">
      <w:pPr>
        <w:tabs>
          <w:tab w:val="left" w:pos="168"/>
        </w:tabs>
        <w:adjustRightInd w:val="0"/>
        <w:ind w:firstLine="0" w:firstLineChars="0"/>
        <w:textAlignment w:val="baseline"/>
        <w:rPr>
          <w:rFonts w:ascii="宋体" w:hAnsi="宋体"/>
          <w:b/>
          <w:bCs/>
        </w:rPr>
      </w:pPr>
    </w:p>
    <w:p w14:paraId="1BBBF177">
      <w:pPr>
        <w:tabs>
          <w:tab w:val="left" w:pos="168"/>
        </w:tabs>
        <w:adjustRightInd w:val="0"/>
        <w:ind w:firstLine="0" w:firstLineChars="0"/>
        <w:textAlignment w:val="baseline"/>
        <w:rPr>
          <w:rFonts w:ascii="宋体" w:hAnsi="宋体"/>
          <w:b/>
          <w:bCs/>
        </w:rPr>
      </w:pPr>
    </w:p>
    <w:p w14:paraId="210083A5">
      <w:pPr>
        <w:tabs>
          <w:tab w:val="left" w:pos="168"/>
        </w:tabs>
        <w:adjustRightInd w:val="0"/>
        <w:ind w:firstLine="0" w:firstLineChars="0"/>
        <w:textAlignment w:val="baseline"/>
        <w:rPr>
          <w:rFonts w:ascii="宋体" w:hAnsi="宋体"/>
          <w:b/>
          <w:bCs/>
        </w:rPr>
      </w:pPr>
    </w:p>
    <w:p w14:paraId="3038E85D">
      <w:pPr>
        <w:tabs>
          <w:tab w:val="left" w:pos="168"/>
        </w:tabs>
        <w:adjustRightInd w:val="0"/>
        <w:ind w:firstLine="0" w:firstLineChars="0"/>
        <w:textAlignment w:val="baseline"/>
        <w:rPr>
          <w:rFonts w:ascii="宋体" w:hAnsi="宋体"/>
          <w:b/>
          <w:bCs/>
        </w:rPr>
      </w:pPr>
    </w:p>
    <w:p w14:paraId="3F8B2A6F">
      <w:pPr>
        <w:tabs>
          <w:tab w:val="left" w:pos="168"/>
        </w:tabs>
        <w:adjustRightInd w:val="0"/>
        <w:ind w:firstLine="0" w:firstLineChars="0"/>
        <w:textAlignment w:val="baseline"/>
        <w:rPr>
          <w:rFonts w:ascii="宋体" w:hAnsi="宋体"/>
          <w:b/>
          <w:bCs/>
        </w:rPr>
      </w:pPr>
    </w:p>
    <w:p w14:paraId="03E8D43E">
      <w:pPr>
        <w:tabs>
          <w:tab w:val="left" w:pos="168"/>
        </w:tabs>
        <w:adjustRightInd w:val="0"/>
        <w:ind w:firstLine="0" w:firstLineChars="0"/>
        <w:textAlignment w:val="baseline"/>
        <w:rPr>
          <w:rFonts w:ascii="宋体" w:hAnsi="宋体"/>
          <w:b/>
          <w:bCs/>
        </w:rPr>
      </w:pPr>
    </w:p>
    <w:p w14:paraId="4422FC94">
      <w:pPr>
        <w:tabs>
          <w:tab w:val="left" w:pos="168"/>
        </w:tabs>
        <w:adjustRightInd w:val="0"/>
        <w:ind w:firstLine="0" w:firstLineChars="0"/>
        <w:textAlignment w:val="baseline"/>
        <w:rPr>
          <w:rFonts w:ascii="宋体" w:hAnsi="宋体"/>
          <w:b/>
          <w:bCs/>
        </w:rPr>
      </w:pPr>
    </w:p>
    <w:p w14:paraId="3AFC1B69">
      <w:pPr>
        <w:tabs>
          <w:tab w:val="left" w:pos="168"/>
        </w:tabs>
        <w:adjustRightInd w:val="0"/>
        <w:ind w:firstLine="0" w:firstLineChars="0"/>
        <w:textAlignment w:val="baseline"/>
        <w:rPr>
          <w:rFonts w:ascii="宋体" w:hAnsi="宋体"/>
          <w:b/>
          <w:bCs/>
        </w:rPr>
      </w:pPr>
    </w:p>
    <w:p w14:paraId="06297D33">
      <w:pPr>
        <w:ind w:firstLine="0" w:firstLineChars="0"/>
        <w:rPr>
          <w:rFonts w:ascii="宋体" w:hAnsi="宋体"/>
        </w:rPr>
      </w:pPr>
    </w:p>
    <w:p w14:paraId="43EE3589">
      <w:pPr>
        <w:ind w:firstLine="0" w:firstLineChars="0"/>
        <w:rPr>
          <w:rFonts w:ascii="宋体" w:hAnsi="宋体"/>
        </w:rPr>
      </w:pPr>
    </w:p>
    <w:p w14:paraId="3963B7B1">
      <w:pPr>
        <w:ind w:firstLine="0" w:firstLineChars="0"/>
        <w:rPr>
          <w:rFonts w:ascii="宋体" w:hAnsi="宋体"/>
        </w:rPr>
      </w:pPr>
    </w:p>
    <w:p w14:paraId="74B55429">
      <w:pPr>
        <w:pStyle w:val="5"/>
        <w:ind w:firstLine="562"/>
        <w:rPr>
          <w:rFonts w:ascii="宋体" w:hAnsi="宋体"/>
        </w:rPr>
      </w:pPr>
    </w:p>
    <w:p w14:paraId="1249DEDD">
      <w:pPr>
        <w:ind w:firstLine="0" w:firstLineChars="0"/>
        <w:rPr>
          <w:rFonts w:ascii="宋体" w:hAnsi="宋体"/>
        </w:rPr>
      </w:pPr>
    </w:p>
    <w:p w14:paraId="5BF21750">
      <w:pPr>
        <w:pStyle w:val="5"/>
        <w:rPr>
          <w:rFonts w:ascii="宋体" w:hAnsi="宋体"/>
        </w:rPr>
      </w:pPr>
    </w:p>
    <w:p w14:paraId="5A82E572"/>
    <w:bookmarkEnd w:id="165"/>
    <w:p w14:paraId="7D7BE27F">
      <w:pPr>
        <w:pStyle w:val="61"/>
        <w:ind w:firstLine="0" w:firstLineChars="0"/>
        <w:jc w:val="left"/>
        <w:outlineLvl w:val="1"/>
        <w:rPr>
          <w:rFonts w:hint="eastAsia" w:ascii="宋体"/>
          <w:sz w:val="28"/>
          <w:szCs w:val="28"/>
          <w:lang w:eastAsia="zh-CN"/>
        </w:rPr>
      </w:pPr>
      <w:bookmarkStart w:id="166" w:name="_Toc28726"/>
    </w:p>
    <w:p w14:paraId="20BF849B">
      <w:pPr>
        <w:pStyle w:val="61"/>
        <w:ind w:firstLine="0" w:firstLineChars="0"/>
        <w:jc w:val="left"/>
        <w:outlineLvl w:val="1"/>
        <w:rPr>
          <w:rFonts w:ascii="宋体" w:hAnsi="宋体" w:cs="宋体"/>
          <w:lang w:eastAsia="zh-CN"/>
        </w:rPr>
      </w:pPr>
      <w:bookmarkStart w:id="167" w:name="_Toc20841"/>
      <w:r>
        <w:rPr>
          <w:rFonts w:hint="eastAsia" w:ascii="宋体"/>
          <w:sz w:val="28"/>
          <w:szCs w:val="28"/>
          <w:lang w:eastAsia="zh-CN"/>
        </w:rPr>
        <w:t>附件</w:t>
      </w:r>
      <w:r>
        <w:rPr>
          <w:rFonts w:hint="eastAsia" w:ascii="宋体"/>
          <w:sz w:val="28"/>
          <w:szCs w:val="28"/>
          <w:lang w:val="en-US" w:eastAsia="zh-CN"/>
        </w:rPr>
        <w:t>9</w:t>
      </w:r>
      <w:r>
        <w:rPr>
          <w:rFonts w:hint="eastAsia" w:ascii="宋体"/>
          <w:sz w:val="28"/>
          <w:szCs w:val="28"/>
          <w:lang w:eastAsia="zh-CN"/>
        </w:rPr>
        <w:t>：</w:t>
      </w:r>
      <w:r>
        <w:rPr>
          <w:rFonts w:hint="eastAsia" w:ascii="宋体" w:hAnsi="宋体" w:cs="宋体"/>
          <w:sz w:val="30"/>
          <w:szCs w:val="30"/>
          <w:lang w:val="zh-CN" w:eastAsia="zh-CN"/>
        </w:rPr>
        <w:t>具备履行合同所必需的设备和专业技术能力的证明材料</w:t>
      </w:r>
      <w:bookmarkEnd w:id="167"/>
    </w:p>
    <w:p w14:paraId="5021CC67">
      <w:pPr>
        <w:autoSpaceDE w:val="0"/>
        <w:autoSpaceDN w:val="0"/>
        <w:spacing w:line="360" w:lineRule="auto"/>
        <w:ind w:firstLine="560"/>
        <w:rPr>
          <w:rFonts w:ascii="宋体" w:hAnsi="宋体" w:cs="宋体"/>
          <w:kern w:val="0"/>
          <w:sz w:val="28"/>
          <w:szCs w:val="28"/>
          <w:lang w:val="zh-CN"/>
        </w:rPr>
      </w:pPr>
    </w:p>
    <w:p w14:paraId="29D1613B">
      <w:pPr>
        <w:autoSpaceDE w:val="0"/>
        <w:autoSpaceDN w:val="0"/>
        <w:spacing w:line="360" w:lineRule="auto"/>
        <w:ind w:firstLine="562"/>
        <w:jc w:val="center"/>
        <w:outlineLvl w:val="2"/>
        <w:rPr>
          <w:rFonts w:ascii="宋体" w:hAnsi="宋体" w:cs="宋体"/>
          <w:b/>
          <w:bCs/>
          <w:kern w:val="0"/>
          <w:sz w:val="36"/>
          <w:szCs w:val="36"/>
          <w:lang w:val="zh-CN"/>
        </w:rPr>
      </w:pPr>
      <w:bookmarkStart w:id="168" w:name="_Toc27076"/>
      <w:r>
        <w:rPr>
          <w:rFonts w:hint="eastAsia" w:ascii="宋体" w:hAnsi="宋体" w:cs="宋体"/>
          <w:b/>
          <w:bCs/>
          <w:kern w:val="0"/>
          <w:sz w:val="28"/>
          <w:szCs w:val="28"/>
          <w:lang w:val="zh-CN"/>
        </w:rPr>
        <w:t>具备履行合同所必需的设备和专业技术能力的证明材料</w:t>
      </w:r>
      <w:bookmarkEnd w:id="168"/>
    </w:p>
    <w:p w14:paraId="2F8F05E7">
      <w:pPr>
        <w:autoSpaceDE w:val="0"/>
        <w:autoSpaceDN w:val="0"/>
        <w:spacing w:line="360" w:lineRule="auto"/>
        <w:ind w:firstLine="480"/>
        <w:rPr>
          <w:rFonts w:ascii="宋体" w:hAnsi="宋体" w:cs="宋体"/>
          <w:kern w:val="0"/>
          <w:lang w:val="zh-CN"/>
        </w:rPr>
      </w:pPr>
    </w:p>
    <w:p w14:paraId="639A3B76">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为保证本项目合同的顺利履行，供应商必须具备履行合同的设备和专业技术能力，须提供必须具备履行合同的设备和专业技术能力的承诺函（格式自拟）。</w:t>
      </w:r>
    </w:p>
    <w:p w14:paraId="0C9ED67F">
      <w:pPr>
        <w:pStyle w:val="5"/>
        <w:ind w:firstLine="562"/>
      </w:pPr>
      <w:r>
        <w:rPr>
          <w:rFonts w:hint="eastAsia" w:ascii="宋体" w:hAnsi="宋体" w:cs="宋体"/>
          <w:kern w:val="0"/>
          <w:lang w:val="zh-CN"/>
        </w:rPr>
        <w:br w:type="page"/>
      </w:r>
    </w:p>
    <w:p w14:paraId="6AFB520E">
      <w:pPr>
        <w:pStyle w:val="61"/>
        <w:ind w:firstLine="0" w:firstLineChars="0"/>
        <w:jc w:val="left"/>
        <w:outlineLvl w:val="1"/>
        <w:rPr>
          <w:rFonts w:ascii="宋体" w:hAnsi="宋体" w:cs="宋体"/>
          <w:bCs/>
          <w:kern w:val="0"/>
          <w:sz w:val="28"/>
          <w:szCs w:val="28"/>
          <w:lang w:eastAsia="zh-CN"/>
        </w:rPr>
      </w:pPr>
      <w:bookmarkStart w:id="169" w:name="_Toc15554"/>
      <w:r>
        <w:rPr>
          <w:rFonts w:hint="eastAsia" w:ascii="宋体"/>
          <w:sz w:val="28"/>
          <w:szCs w:val="28"/>
          <w:lang w:eastAsia="zh-CN"/>
        </w:rPr>
        <w:t>附件1</w:t>
      </w:r>
      <w:r>
        <w:rPr>
          <w:rFonts w:hint="eastAsia" w:ascii="宋体"/>
          <w:sz w:val="28"/>
          <w:szCs w:val="28"/>
          <w:lang w:val="en-US" w:eastAsia="zh-CN"/>
        </w:rPr>
        <w:t>0</w:t>
      </w:r>
      <w:r>
        <w:rPr>
          <w:rFonts w:hint="eastAsia" w:ascii="宋体"/>
          <w:sz w:val="28"/>
          <w:szCs w:val="28"/>
          <w:lang w:eastAsia="zh-CN"/>
        </w:rPr>
        <w:t>：</w:t>
      </w:r>
      <w:r>
        <w:rPr>
          <w:rFonts w:hint="eastAsia" w:ascii="宋体" w:hAnsi="宋体" w:cs="宋体"/>
          <w:bCs/>
          <w:sz w:val="30"/>
          <w:szCs w:val="30"/>
          <w:lang w:val="zh-CN" w:eastAsia="zh-CN"/>
        </w:rPr>
        <w:t>中小企业声明函</w:t>
      </w:r>
      <w:bookmarkEnd w:id="169"/>
    </w:p>
    <w:p w14:paraId="5A9610D2">
      <w:pPr>
        <w:ind w:firstLine="562"/>
        <w:jc w:val="center"/>
        <w:rPr>
          <w:rFonts w:ascii="宋体" w:hAnsi="宋体" w:cs="宋体"/>
          <w:b/>
          <w:sz w:val="28"/>
          <w:szCs w:val="28"/>
          <w:lang w:val="zh-CN"/>
        </w:rPr>
      </w:pPr>
      <w:r>
        <w:rPr>
          <w:rFonts w:hint="eastAsia" w:ascii="宋体" w:hAnsi="宋体" w:cs="宋体"/>
          <w:b/>
          <w:sz w:val="28"/>
          <w:szCs w:val="28"/>
        </w:rPr>
        <w:t>中小企业声明函</w:t>
      </w:r>
    </w:p>
    <w:p w14:paraId="1F45A7B2">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本公司（联合体）郑重声明，根据《政府采购促进中小企业发展管理办法》（财库﹝2020﹞46 号）的规定，本公司（联合体）参加</w:t>
      </w:r>
      <w:r>
        <w:rPr>
          <w:rFonts w:hint="eastAsia" w:ascii="宋体" w:hAnsi="宋体" w:cs="宋体"/>
          <w:color w:val="333333"/>
          <w:kern w:val="0"/>
          <w:u w:val="single"/>
          <w:shd w:val="clear" w:color="auto" w:fill="FFFFFF"/>
        </w:rPr>
        <w:t>    （单位名称）</w:t>
      </w:r>
      <w:r>
        <w:rPr>
          <w:rFonts w:hint="eastAsia" w:ascii="宋体" w:hAnsi="宋体" w:cs="宋体"/>
          <w:color w:val="333333"/>
          <w:kern w:val="0"/>
          <w:shd w:val="clear" w:color="auto" w:fill="FFFFFF"/>
        </w:rPr>
        <w:t>的（项目名称）采购活动，服务全部由符合政策要求的中小企业承接。相关企业（含联合体中的中小企业、签订分包意向协议的中小企业）的具体情况如下：</w:t>
      </w:r>
    </w:p>
    <w:p w14:paraId="11866D28">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rPr>
        <w:t>1.   （标的名称）</w:t>
      </w:r>
      <w:r>
        <w:rPr>
          <w:rFonts w:hint="eastAsia" w:ascii="宋体" w:hAnsi="宋体" w:cs="宋体"/>
          <w:color w:val="333333"/>
          <w:kern w:val="0"/>
          <w:shd w:val="clear" w:color="auto" w:fill="FFFFFF"/>
        </w:rPr>
        <w:t>，属于</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1A14E684">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lang w:val="en-US" w:eastAsia="zh-CN"/>
        </w:rPr>
        <w:t>2</w:t>
      </w:r>
      <w:r>
        <w:rPr>
          <w:rFonts w:hint="eastAsia" w:ascii="宋体" w:hAnsi="宋体" w:cs="宋体"/>
          <w:color w:val="333333"/>
          <w:kern w:val="0"/>
          <w:u w:val="single"/>
          <w:shd w:val="clear" w:color="auto" w:fill="FFFFFF"/>
        </w:rPr>
        <w:t>.   （标的名称）</w:t>
      </w:r>
      <w:r>
        <w:rPr>
          <w:rFonts w:hint="eastAsia" w:ascii="宋体" w:hAnsi="宋体" w:cs="宋体"/>
          <w:color w:val="333333"/>
          <w:kern w:val="0"/>
          <w:shd w:val="clear" w:color="auto" w:fill="FFFFFF"/>
        </w:rPr>
        <w:t>，属于</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0E1F5A5C">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w:t>
      </w:r>
    </w:p>
    <w:p w14:paraId="24A6E3C9">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以上企业，不属于大企业的分支机构，不存在控股股东为大企业的情形，也不存在与大企业的负责人为同一人的情形。</w:t>
      </w:r>
    </w:p>
    <w:p w14:paraId="6EDF9327">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本企业对上述声明内容的真实性负责。如有虚假，将依法承担相应责任。</w:t>
      </w:r>
    </w:p>
    <w:p w14:paraId="273EFBAB">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企业名称（盖章）：</w:t>
      </w:r>
    </w:p>
    <w:p w14:paraId="774BD32D">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日 期：</w:t>
      </w:r>
    </w:p>
    <w:p w14:paraId="5D1DBA64">
      <w:pPr>
        <w:widowControl/>
        <w:shd w:val="clear" w:color="auto" w:fill="FFFFFF"/>
        <w:spacing w:before="100" w:beforeAutospacing="1" w:after="100" w:afterAutospacing="1" w:line="435" w:lineRule="atLeast"/>
        <w:ind w:firstLine="442"/>
        <w:jc w:val="left"/>
        <w:rPr>
          <w:rFonts w:ascii="宋体"/>
          <w:b/>
          <w:sz w:val="28"/>
          <w:szCs w:val="28"/>
          <w:highlight w:val="yellow"/>
        </w:rPr>
      </w:pPr>
      <w:r>
        <w:rPr>
          <w:rFonts w:hint="eastAsia" w:ascii="宋体" w:hAnsi="宋体" w:cs="宋体"/>
          <w:b/>
          <w:bCs/>
          <w:color w:val="333333"/>
          <w:kern w:val="0"/>
          <w:sz w:val="22"/>
          <w:szCs w:val="22"/>
          <w:shd w:val="clear" w:color="auto" w:fill="FFFFFF"/>
        </w:rPr>
        <w:t> </w:t>
      </w:r>
      <w:r>
        <w:rPr>
          <w:rFonts w:hint="eastAsia" w:ascii="宋体" w:hAnsi="宋体" w:cs="宋体"/>
          <w:b/>
          <w:bCs/>
          <w:color w:val="333333"/>
          <w:kern w:val="0"/>
          <w:sz w:val="16"/>
          <w:szCs w:val="16"/>
          <w:shd w:val="clear" w:color="auto" w:fill="FFFFFF"/>
          <w:vertAlign w:val="superscript"/>
        </w:rPr>
        <w:t>1</w:t>
      </w:r>
      <w:r>
        <w:rPr>
          <w:rFonts w:hint="eastAsia" w:ascii="宋体" w:hAnsi="宋体" w:cs="宋体"/>
          <w:b/>
          <w:bCs/>
          <w:color w:val="333333"/>
          <w:kern w:val="0"/>
          <w:sz w:val="16"/>
          <w:szCs w:val="16"/>
          <w:shd w:val="clear" w:color="auto" w:fill="FFFFFF"/>
        </w:rPr>
        <w:t>从业人员、营业收入、资产总额填报上一年度数据，无上一年度数据的新成立企业可不填报。</w:t>
      </w:r>
    </w:p>
    <w:p w14:paraId="1D4A401F">
      <w:pPr>
        <w:ind w:firstLine="183" w:firstLineChars="83"/>
        <w:rPr>
          <w:b/>
          <w:highlight w:val="none"/>
        </w:rPr>
      </w:pPr>
      <w:r>
        <w:rPr>
          <w:rFonts w:hint="eastAsia" w:ascii="宋体" w:hAnsi="宋体" w:cs="宋体"/>
          <w:b/>
          <w:bCs/>
          <w:color w:val="333333"/>
          <w:kern w:val="0"/>
          <w:sz w:val="22"/>
          <w:szCs w:val="22"/>
          <w:highlight w:val="none"/>
          <w:shd w:val="clear" w:color="auto" w:fill="FFFFFF"/>
          <w:lang w:val="en-US" w:eastAsia="zh-CN"/>
        </w:rPr>
        <w:t>注：</w:t>
      </w:r>
      <w:r>
        <w:rPr>
          <w:rFonts w:hint="eastAsia" w:ascii="宋体" w:hAnsi="宋体" w:eastAsia="宋体" w:cs="宋体"/>
          <w:b/>
          <w:bCs/>
          <w:color w:val="333333"/>
          <w:kern w:val="0"/>
          <w:sz w:val="22"/>
          <w:szCs w:val="22"/>
          <w:highlight w:val="none"/>
          <w:shd w:val="clear" w:color="auto" w:fill="FFFFFF"/>
          <w:lang w:val="en-US" w:eastAsia="zh-CN"/>
        </w:rPr>
        <w:t>该项目是为中小企业预留项目，中小企业声明函为资格审查项。</w:t>
      </w:r>
    </w:p>
    <w:p w14:paraId="70E33DB7">
      <w:pPr>
        <w:spacing w:line="360" w:lineRule="auto"/>
        <w:ind w:firstLine="0" w:firstLineChars="0"/>
        <w:rPr>
          <w:b/>
          <w:bCs/>
        </w:rPr>
      </w:pPr>
    </w:p>
    <w:p w14:paraId="3757A945">
      <w:pPr>
        <w:ind w:firstLineChars="83"/>
        <w:rPr>
          <w:b/>
        </w:rPr>
      </w:pPr>
    </w:p>
    <w:p w14:paraId="6DD052C2">
      <w:pPr>
        <w:ind w:firstLineChars="83"/>
        <w:rPr>
          <w:b/>
        </w:rPr>
      </w:pPr>
    </w:p>
    <w:p w14:paraId="434389C5">
      <w:pPr>
        <w:ind w:firstLineChars="83"/>
        <w:rPr>
          <w:b/>
        </w:rPr>
      </w:pPr>
      <w:r>
        <w:rPr>
          <w:rFonts w:hint="eastAsia"/>
          <w:b/>
        </w:rPr>
        <w:t>（磋商响应文件封面）</w:t>
      </w:r>
    </w:p>
    <w:p w14:paraId="397D7F8E">
      <w:pPr>
        <w:spacing w:line="360" w:lineRule="auto"/>
        <w:ind w:firstLine="2088" w:firstLineChars="400"/>
        <w:rPr>
          <w:rFonts w:ascii="仿宋_GB2312" w:hAnsi="宋体" w:eastAsia="仿宋_GB2312"/>
          <w:b/>
          <w:sz w:val="52"/>
          <w:szCs w:val="52"/>
        </w:rPr>
      </w:pPr>
    </w:p>
    <w:p w14:paraId="313176CF">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1281FDE9">
      <w:pPr>
        <w:spacing w:line="360" w:lineRule="auto"/>
        <w:ind w:firstLine="826" w:firstLineChars="392"/>
        <w:rPr>
          <w:rFonts w:ascii="宋体" w:hAnsi="宋体"/>
          <w:b/>
          <w:sz w:val="21"/>
          <w:szCs w:val="21"/>
        </w:rPr>
      </w:pPr>
    </w:p>
    <w:p w14:paraId="5A13362E">
      <w:pPr>
        <w:spacing w:line="360" w:lineRule="auto"/>
        <w:ind w:firstLine="2364" w:firstLineChars="327"/>
        <w:rPr>
          <w:rFonts w:ascii="宋体" w:hAnsi="宋体"/>
          <w:b/>
          <w:sz w:val="72"/>
          <w:szCs w:val="72"/>
        </w:rPr>
      </w:pPr>
    </w:p>
    <w:p w14:paraId="5B27C04A">
      <w:pPr>
        <w:spacing w:line="360" w:lineRule="auto"/>
        <w:ind w:firstLine="2364" w:firstLineChars="327"/>
        <w:rPr>
          <w:rFonts w:ascii="宋体" w:hAnsi="宋体"/>
          <w:b/>
          <w:sz w:val="72"/>
          <w:szCs w:val="72"/>
        </w:rPr>
      </w:pPr>
      <w:r>
        <w:rPr>
          <w:rFonts w:hint="eastAsia" w:ascii="宋体" w:hAnsi="宋体"/>
          <w:b/>
          <w:sz w:val="72"/>
          <w:szCs w:val="72"/>
        </w:rPr>
        <w:t>磋商响应文件</w:t>
      </w:r>
    </w:p>
    <w:p w14:paraId="799014AC">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14:paraId="3B4D853D">
      <w:pPr>
        <w:spacing w:line="360" w:lineRule="auto"/>
        <w:ind w:firstLine="788" w:firstLineChars="327"/>
        <w:rPr>
          <w:rFonts w:ascii="宋体" w:hAnsi="宋体"/>
          <w:b/>
        </w:rPr>
      </w:pPr>
    </w:p>
    <w:p w14:paraId="50620E18">
      <w:pPr>
        <w:adjustRightInd w:val="0"/>
        <w:spacing w:line="360" w:lineRule="auto"/>
        <w:ind w:firstLine="0" w:firstLineChars="0"/>
        <w:textAlignment w:val="baseline"/>
        <w:rPr>
          <w:rFonts w:ascii="宋体" w:hAnsi="宋体"/>
          <w:b/>
          <w:bCs/>
          <w:sz w:val="32"/>
        </w:rPr>
      </w:pPr>
    </w:p>
    <w:p w14:paraId="47F1F137">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青海浩驰磋商（服务）2025-159号</w:t>
      </w:r>
    </w:p>
    <w:p w14:paraId="0CB142F1">
      <w:pPr>
        <w:adjustRightInd w:val="0"/>
        <w:spacing w:line="360" w:lineRule="auto"/>
        <w:ind w:left="2512" w:right="-283" w:rightChars="-118" w:hanging="2512" w:hangingChars="695"/>
        <w:textAlignment w:val="baseline"/>
        <w:rPr>
          <w:rFonts w:hint="eastAsia" w:eastAsia="宋体"/>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sz w:val="36"/>
          <w:szCs w:val="36"/>
          <w:lang w:eastAsia="zh-CN"/>
        </w:rPr>
        <w:t>西山林场林区人工林森林健康评价及景观提升技术推广示范项目</w:t>
      </w:r>
    </w:p>
    <w:p w14:paraId="096772DA">
      <w:pPr>
        <w:pStyle w:val="33"/>
        <w:ind w:firstLine="480"/>
      </w:pPr>
    </w:p>
    <w:p w14:paraId="534F69A2">
      <w:pPr>
        <w:adjustRightInd w:val="0"/>
        <w:spacing w:line="360" w:lineRule="auto"/>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w:t>
      </w:r>
      <w:r>
        <w:rPr>
          <w:rFonts w:hint="eastAsia" w:ascii="宋体" w:hAnsi="宋体"/>
          <w:b/>
          <w:bCs/>
          <w:sz w:val="36"/>
          <w:szCs w:val="36"/>
          <w:lang w:val="en-US" w:eastAsia="zh-CN"/>
        </w:rPr>
        <w:t>包号</w:t>
      </w:r>
      <w:r>
        <w:rPr>
          <w:rFonts w:ascii="宋体" w:hAnsi="宋体"/>
          <w:b/>
          <w:bCs/>
          <w:sz w:val="36"/>
          <w:szCs w:val="36"/>
        </w:rPr>
        <w:t>:</w:t>
      </w:r>
    </w:p>
    <w:p w14:paraId="12214CAE">
      <w:pPr>
        <w:pStyle w:val="33"/>
        <w:ind w:firstLine="480"/>
      </w:pPr>
    </w:p>
    <w:p w14:paraId="291C67C4">
      <w:pPr>
        <w:pStyle w:val="33"/>
        <w:ind w:firstLine="480"/>
      </w:pPr>
    </w:p>
    <w:p w14:paraId="3A62EEF9">
      <w:pPr>
        <w:pStyle w:val="33"/>
        <w:ind w:firstLine="480"/>
      </w:pPr>
    </w:p>
    <w:p w14:paraId="7FBD53C1">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14:paraId="54BEAE88">
      <w:pPr>
        <w:spacing w:line="360" w:lineRule="auto"/>
        <w:ind w:firstLine="199" w:firstLineChars="62"/>
        <w:jc w:val="center"/>
        <w:rPr>
          <w:rFonts w:ascii="宋体" w:hAnsi="宋体"/>
          <w:b/>
          <w:sz w:val="32"/>
        </w:rPr>
      </w:pPr>
      <w:r>
        <w:rPr>
          <w:rFonts w:hint="eastAsia" w:ascii="宋体" w:hAnsi="宋体"/>
          <w:b/>
          <w:sz w:val="32"/>
        </w:rPr>
        <w:t>年  月  日</w:t>
      </w:r>
    </w:p>
    <w:p w14:paraId="57217452">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0" w:name="_Toc1481"/>
      <w:r>
        <w:rPr>
          <w:rFonts w:hint="eastAsia" w:ascii="宋体"/>
          <w:b/>
          <w:sz w:val="28"/>
          <w:szCs w:val="28"/>
        </w:rPr>
        <w:t>附件</w:t>
      </w:r>
      <w:bookmarkStart w:id="171" w:name="_Toc325726038"/>
      <w:bookmarkStart w:id="172" w:name="_Toc376936769"/>
      <w:r>
        <w:rPr>
          <w:rFonts w:hint="eastAsia" w:ascii="宋体"/>
          <w:b/>
          <w:sz w:val="28"/>
          <w:szCs w:val="28"/>
        </w:rPr>
        <w:t>1</w:t>
      </w:r>
      <w:r>
        <w:rPr>
          <w:rFonts w:hint="eastAsia" w:ascii="宋体"/>
          <w:b/>
          <w:sz w:val="28"/>
          <w:szCs w:val="28"/>
          <w:lang w:val="en-US" w:eastAsia="zh-CN"/>
        </w:rPr>
        <w:t>1</w:t>
      </w:r>
      <w:r>
        <w:rPr>
          <w:rFonts w:hint="eastAsia" w:ascii="宋体"/>
          <w:b/>
          <w:sz w:val="28"/>
          <w:szCs w:val="28"/>
        </w:rPr>
        <w:t>：</w:t>
      </w:r>
      <w:bookmarkEnd w:id="171"/>
      <w:bookmarkEnd w:id="172"/>
      <w:r>
        <w:rPr>
          <w:rFonts w:hint="eastAsia" w:ascii="宋体"/>
          <w:b/>
          <w:sz w:val="28"/>
          <w:szCs w:val="28"/>
        </w:rPr>
        <w:t>竞争性磋商首次报价表</w:t>
      </w:r>
      <w:bookmarkEnd w:id="170"/>
    </w:p>
    <w:p w14:paraId="2BF3DE8A">
      <w:pPr>
        <w:widowControl/>
        <w:snapToGrid w:val="0"/>
        <w:spacing w:line="360" w:lineRule="auto"/>
        <w:ind w:firstLine="0" w:firstLineChars="0"/>
        <w:jc w:val="center"/>
        <w:outlineLvl w:val="1"/>
        <w:rPr>
          <w:rFonts w:ascii="宋体"/>
          <w:b/>
          <w:sz w:val="36"/>
          <w:szCs w:val="36"/>
        </w:rPr>
      </w:pPr>
    </w:p>
    <w:p w14:paraId="6E418698">
      <w:pPr>
        <w:ind w:firstLine="2711" w:firstLineChars="750"/>
        <w:rPr>
          <w:rFonts w:ascii="宋体" w:hAnsi="宋体"/>
          <w:b/>
          <w:sz w:val="36"/>
          <w:szCs w:val="36"/>
        </w:rPr>
      </w:pPr>
      <w:r>
        <w:rPr>
          <w:rFonts w:hint="eastAsia" w:ascii="宋体" w:hAnsi="宋体"/>
          <w:b/>
          <w:sz w:val="36"/>
          <w:szCs w:val="36"/>
        </w:rPr>
        <w:t>竞争性磋商首次报价表</w:t>
      </w:r>
    </w:p>
    <w:p w14:paraId="3A2907CD">
      <w:pPr>
        <w:ind w:firstLine="2711" w:firstLineChars="750"/>
        <w:rPr>
          <w:rFonts w:ascii="宋体" w:hAnsi="宋体"/>
          <w:b/>
          <w:sz w:val="36"/>
          <w:szCs w:val="36"/>
        </w:rPr>
      </w:pPr>
    </w:p>
    <w:p w14:paraId="75F5E310">
      <w:pPr>
        <w:ind w:firstLine="0" w:firstLineChars="0"/>
        <w:rPr>
          <w:rFonts w:ascii="宋体" w:hAnsi="宋体"/>
          <w:b/>
        </w:rPr>
      </w:pPr>
      <w:r>
        <w:rPr>
          <w:rFonts w:hint="eastAsia" w:ascii="宋体" w:hAnsi="宋体"/>
          <w:b/>
        </w:rPr>
        <w:t>供应商名称：</w:t>
      </w:r>
    </w:p>
    <w:p w14:paraId="30458F1C">
      <w:pPr>
        <w:ind w:firstLine="0" w:firstLineChars="0"/>
        <w:rPr>
          <w:rFonts w:ascii="宋体" w:hAnsi="宋体"/>
          <w:b/>
        </w:rPr>
      </w:pPr>
      <w:r>
        <w:rPr>
          <w:rFonts w:hint="eastAsia" w:ascii="宋体" w:hAnsi="宋体"/>
          <w:b/>
        </w:rPr>
        <w:t xml:space="preserve">            </w:t>
      </w:r>
    </w:p>
    <w:p w14:paraId="5285BDA4">
      <w:pPr>
        <w:ind w:firstLine="0" w:firstLineChars="0"/>
        <w:jc w:val="both"/>
        <w:rPr>
          <w:rFonts w:ascii="宋体" w:hAnsi="宋体"/>
          <w:b/>
        </w:rPr>
      </w:pPr>
      <w:r>
        <w:rPr>
          <w:rFonts w:hint="eastAsia" w:ascii="宋体" w:hAnsi="宋体"/>
          <w:lang w:val="en-US" w:eastAsia="zh-CN"/>
        </w:rPr>
        <w:t xml:space="preserve">包号：                                               </w:t>
      </w:r>
      <w:r>
        <w:rPr>
          <w:rFonts w:hint="eastAsia" w:ascii="宋体" w:hAnsi="宋体"/>
        </w:rPr>
        <w:t>单位：</w:t>
      </w:r>
      <w:r>
        <w:rPr>
          <w:rFonts w:hint="eastAsia" w:ascii="宋体" w:hAnsi="宋体"/>
          <w:bCs/>
        </w:rPr>
        <w:t>人民币(元)</w:t>
      </w:r>
    </w:p>
    <w:tbl>
      <w:tblPr>
        <w:tblStyle w:val="64"/>
        <w:tblpPr w:leftFromText="180" w:rightFromText="180" w:vertAnchor="text" w:horzAnchor="margin" w:tblpY="147"/>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52"/>
        <w:gridCol w:w="1477"/>
        <w:gridCol w:w="1292"/>
      </w:tblGrid>
      <w:tr w14:paraId="7EA8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414032EC">
            <w:pPr>
              <w:adjustRightInd w:val="0"/>
              <w:ind w:firstLine="482"/>
              <w:textAlignment w:val="baseline"/>
              <w:rPr>
                <w:rFonts w:ascii="宋体" w:hAnsi="宋体"/>
                <w:b/>
              </w:rPr>
            </w:pPr>
            <w:r>
              <w:rPr>
                <w:rFonts w:hint="eastAsia" w:ascii="宋体" w:hAnsi="宋体"/>
                <w:b/>
              </w:rPr>
              <w:t>项目名称</w:t>
            </w:r>
          </w:p>
        </w:tc>
        <w:tc>
          <w:tcPr>
            <w:tcW w:w="4252" w:type="dxa"/>
            <w:vAlign w:val="center"/>
          </w:tcPr>
          <w:p w14:paraId="22D68C92">
            <w:pPr>
              <w:adjustRightInd w:val="0"/>
              <w:ind w:firstLine="482"/>
              <w:jc w:val="center"/>
              <w:textAlignment w:val="baseline"/>
              <w:rPr>
                <w:rFonts w:ascii="宋体" w:hAnsi="宋体"/>
                <w:b/>
              </w:rPr>
            </w:pPr>
            <w:r>
              <w:rPr>
                <w:rFonts w:hint="eastAsia" w:ascii="宋体" w:hAnsi="宋体"/>
                <w:b/>
              </w:rPr>
              <w:t>竞争性磋商首次报价（元）</w:t>
            </w:r>
          </w:p>
        </w:tc>
        <w:tc>
          <w:tcPr>
            <w:tcW w:w="1477" w:type="dxa"/>
            <w:vAlign w:val="center"/>
          </w:tcPr>
          <w:p w14:paraId="2A7A881F">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服务期</w:t>
            </w:r>
          </w:p>
        </w:tc>
        <w:tc>
          <w:tcPr>
            <w:tcW w:w="1292" w:type="dxa"/>
            <w:vAlign w:val="center"/>
          </w:tcPr>
          <w:p w14:paraId="43113DD2">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cs="Times New Roman"/>
                <w:b/>
                <w:bCs/>
                <w:kern w:val="2"/>
                <w:sz w:val="24"/>
                <w:szCs w:val="24"/>
                <w:highlight w:val="none"/>
                <w:lang w:val="en-US" w:eastAsia="zh-CN" w:bidi="ar-SA"/>
              </w:rPr>
              <w:t>备注</w:t>
            </w:r>
          </w:p>
        </w:tc>
      </w:tr>
      <w:tr w14:paraId="0797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1095915C">
            <w:pPr>
              <w:adjustRightInd w:val="0"/>
              <w:ind w:firstLine="482"/>
              <w:textAlignment w:val="baseline"/>
              <w:rPr>
                <w:rFonts w:ascii="宋体" w:hAnsi="宋体"/>
                <w:b/>
                <w:bCs/>
              </w:rPr>
            </w:pPr>
          </w:p>
        </w:tc>
        <w:tc>
          <w:tcPr>
            <w:tcW w:w="4252" w:type="dxa"/>
            <w:vAlign w:val="center"/>
          </w:tcPr>
          <w:p w14:paraId="770FB9F2">
            <w:pPr>
              <w:adjustRightInd w:val="0"/>
              <w:ind w:firstLine="0" w:firstLineChars="0"/>
              <w:textAlignment w:val="baseline"/>
              <w:rPr>
                <w:rFonts w:ascii="宋体" w:hAnsi="宋体"/>
                <w:b/>
              </w:rPr>
            </w:pPr>
            <w:r>
              <w:rPr>
                <w:rFonts w:hint="eastAsia" w:ascii="宋体" w:hAnsi="宋体"/>
                <w:b/>
              </w:rPr>
              <w:t>大写：</w:t>
            </w:r>
          </w:p>
        </w:tc>
        <w:tc>
          <w:tcPr>
            <w:tcW w:w="1477" w:type="dxa"/>
            <w:vMerge w:val="restart"/>
          </w:tcPr>
          <w:p w14:paraId="04E3CDCC">
            <w:pPr>
              <w:adjustRightInd w:val="0"/>
              <w:ind w:firstLine="0" w:firstLineChars="0"/>
              <w:textAlignment w:val="baseline"/>
              <w:rPr>
                <w:rFonts w:ascii="宋体" w:hAnsi="宋体"/>
                <w:b/>
              </w:rPr>
            </w:pPr>
          </w:p>
        </w:tc>
        <w:tc>
          <w:tcPr>
            <w:tcW w:w="1292" w:type="dxa"/>
            <w:vMerge w:val="restart"/>
          </w:tcPr>
          <w:p w14:paraId="5DCD6337">
            <w:pPr>
              <w:adjustRightInd w:val="0"/>
              <w:ind w:firstLine="0" w:firstLineChars="0"/>
              <w:textAlignment w:val="baseline"/>
              <w:rPr>
                <w:rFonts w:ascii="宋体" w:hAnsi="宋体"/>
                <w:b/>
              </w:rPr>
            </w:pPr>
          </w:p>
        </w:tc>
      </w:tr>
      <w:tr w14:paraId="0CBA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EC9AFB8">
            <w:pPr>
              <w:adjustRightInd w:val="0"/>
              <w:ind w:firstLine="482"/>
              <w:textAlignment w:val="baseline"/>
              <w:rPr>
                <w:rFonts w:ascii="宋体" w:hAnsi="宋体"/>
                <w:b/>
                <w:bCs/>
              </w:rPr>
            </w:pPr>
          </w:p>
        </w:tc>
        <w:tc>
          <w:tcPr>
            <w:tcW w:w="4252" w:type="dxa"/>
            <w:vAlign w:val="center"/>
          </w:tcPr>
          <w:p w14:paraId="1AF5531E">
            <w:pPr>
              <w:adjustRightInd w:val="0"/>
              <w:ind w:firstLine="0" w:firstLineChars="0"/>
              <w:textAlignment w:val="baseline"/>
              <w:rPr>
                <w:rFonts w:ascii="宋体" w:hAnsi="宋体"/>
                <w:b/>
              </w:rPr>
            </w:pPr>
            <w:r>
              <w:rPr>
                <w:rFonts w:hint="eastAsia" w:ascii="宋体" w:hAnsi="宋体"/>
                <w:b/>
              </w:rPr>
              <w:t>小写：</w:t>
            </w:r>
          </w:p>
        </w:tc>
        <w:tc>
          <w:tcPr>
            <w:tcW w:w="1477" w:type="dxa"/>
            <w:vMerge w:val="continue"/>
          </w:tcPr>
          <w:p w14:paraId="2EBF0EAD">
            <w:pPr>
              <w:adjustRightInd w:val="0"/>
              <w:ind w:firstLine="0" w:firstLineChars="0"/>
              <w:textAlignment w:val="baseline"/>
              <w:rPr>
                <w:rFonts w:ascii="宋体" w:hAnsi="宋体"/>
                <w:b/>
              </w:rPr>
            </w:pPr>
          </w:p>
        </w:tc>
        <w:tc>
          <w:tcPr>
            <w:tcW w:w="1292" w:type="dxa"/>
            <w:vMerge w:val="continue"/>
          </w:tcPr>
          <w:p w14:paraId="0BA64762">
            <w:pPr>
              <w:adjustRightInd w:val="0"/>
              <w:ind w:firstLine="0" w:firstLineChars="0"/>
              <w:textAlignment w:val="baseline"/>
              <w:rPr>
                <w:rFonts w:ascii="宋体" w:hAnsi="宋体"/>
                <w:b/>
              </w:rPr>
            </w:pPr>
          </w:p>
        </w:tc>
      </w:tr>
      <w:tr w14:paraId="78C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30" w:type="dxa"/>
            <w:gridSpan w:val="4"/>
            <w:vAlign w:val="center"/>
          </w:tcPr>
          <w:p w14:paraId="562A2B40">
            <w:pPr>
              <w:adjustRightInd w:val="0"/>
              <w:ind w:firstLine="0" w:firstLineChars="0"/>
              <w:textAlignment w:val="baseline"/>
              <w:rPr>
                <w:rFonts w:ascii="宋体" w:hAnsi="宋体"/>
                <w:b/>
              </w:rPr>
            </w:pPr>
            <w:r>
              <w:rPr>
                <w:rFonts w:hint="eastAsia" w:ascii="宋体" w:hAnsi="宋体"/>
                <w:b/>
              </w:rPr>
              <w:t>其他承诺及需要说明的事项：</w:t>
            </w:r>
          </w:p>
        </w:tc>
      </w:tr>
    </w:tbl>
    <w:p w14:paraId="0D7D8D18">
      <w:pPr>
        <w:adjustRightInd w:val="0"/>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14:paraId="1F67F609">
      <w:pPr>
        <w:adjustRightInd w:val="0"/>
        <w:ind w:firstLine="904" w:firstLineChars="377"/>
        <w:textAlignment w:val="baseline"/>
        <w:rPr>
          <w:rFonts w:ascii="宋体" w:hAnsi="宋体"/>
        </w:rPr>
      </w:pPr>
      <w:r>
        <w:rPr>
          <w:rFonts w:hint="eastAsia" w:ascii="宋体" w:hAnsi="宋体"/>
        </w:rPr>
        <w:t>2、磋商报价为总报价。必须包括：服务费、</w:t>
      </w:r>
      <w:r>
        <w:rPr>
          <w:rFonts w:hint="eastAsia" w:ascii="宋体" w:hAnsi="宋体"/>
          <w:lang w:val="en-US" w:eastAsia="zh-CN"/>
        </w:rPr>
        <w:t>招标代理服务费、</w:t>
      </w:r>
      <w:r>
        <w:rPr>
          <w:rFonts w:hint="eastAsia" w:ascii="宋体" w:hAnsi="宋体"/>
        </w:rPr>
        <w:t>税金及其他不可预见费等全部费用。</w:t>
      </w:r>
    </w:p>
    <w:p w14:paraId="1BD4019A">
      <w:pPr>
        <w:adjustRightInd w:val="0"/>
        <w:ind w:firstLine="904" w:firstLineChars="377"/>
        <w:textAlignment w:val="baseline"/>
        <w:rPr>
          <w:rFonts w:ascii="宋体" w:hAnsi="宋体"/>
        </w:rPr>
      </w:pPr>
      <w:r>
        <w:rPr>
          <w:rFonts w:hint="eastAsia" w:ascii="宋体" w:hAnsi="宋体"/>
        </w:rPr>
        <w:t>3、“</w:t>
      </w:r>
      <w:r>
        <w:rPr>
          <w:rFonts w:hint="eastAsia" w:ascii="宋体" w:hAnsi="宋体"/>
          <w:lang w:eastAsia="zh-CN"/>
        </w:rPr>
        <w:t>服务期</w:t>
      </w:r>
      <w:r>
        <w:rPr>
          <w:rFonts w:hint="eastAsia" w:ascii="宋体" w:hAnsi="宋体"/>
        </w:rPr>
        <w:t>”是指能够服务的时间。</w:t>
      </w:r>
    </w:p>
    <w:p w14:paraId="1FEE71FC">
      <w:pPr>
        <w:adjustRightInd w:val="0"/>
        <w:ind w:firstLine="0" w:firstLineChars="0"/>
        <w:textAlignment w:val="baseline"/>
        <w:rPr>
          <w:rFonts w:ascii="宋体" w:hAnsi="宋体"/>
        </w:rPr>
      </w:pPr>
    </w:p>
    <w:p w14:paraId="560CCD01">
      <w:pPr>
        <w:adjustRightInd w:val="0"/>
        <w:ind w:firstLine="0" w:firstLineChars="0"/>
        <w:textAlignment w:val="baseline"/>
        <w:rPr>
          <w:rFonts w:ascii="宋体" w:hAnsi="宋体"/>
        </w:rPr>
      </w:pPr>
    </w:p>
    <w:p w14:paraId="5BCC184B">
      <w:pPr>
        <w:adjustRightInd w:val="0"/>
        <w:ind w:firstLine="0" w:firstLineChars="0"/>
        <w:textAlignment w:val="baseline"/>
        <w:rPr>
          <w:rFonts w:ascii="宋体" w:hAnsi="宋体"/>
        </w:rPr>
      </w:pPr>
    </w:p>
    <w:p w14:paraId="5E451C3F">
      <w:pPr>
        <w:adjustRightInd w:val="0"/>
        <w:ind w:firstLine="0" w:firstLineChars="0"/>
        <w:textAlignment w:val="baseline"/>
        <w:rPr>
          <w:rFonts w:ascii="宋体" w:hAnsi="宋体"/>
        </w:rPr>
      </w:pPr>
    </w:p>
    <w:p w14:paraId="1D2E7206">
      <w:pPr>
        <w:adjustRightInd w:val="0"/>
        <w:ind w:firstLine="0" w:firstLineChars="0"/>
        <w:textAlignment w:val="baseline"/>
        <w:rPr>
          <w:rFonts w:ascii="宋体" w:hAnsi="宋体"/>
        </w:rPr>
      </w:pPr>
    </w:p>
    <w:p w14:paraId="0722CEDF">
      <w:pPr>
        <w:ind w:firstLine="480"/>
        <w:jc w:val="center"/>
        <w:rPr>
          <w:rFonts w:ascii="宋体" w:hAnsi="宋体"/>
        </w:rPr>
      </w:pPr>
    </w:p>
    <w:p w14:paraId="44E98350">
      <w:pPr>
        <w:ind w:firstLine="0" w:firstLineChars="0"/>
        <w:rPr>
          <w:rFonts w:ascii="宋体" w:hAnsi="宋体"/>
        </w:rPr>
      </w:pPr>
    </w:p>
    <w:p w14:paraId="640ACD80">
      <w:pPr>
        <w:ind w:firstLine="2532" w:firstLineChars="1055"/>
        <w:rPr>
          <w:rFonts w:ascii="宋体" w:hAnsi="宋体"/>
        </w:rPr>
      </w:pPr>
    </w:p>
    <w:p w14:paraId="2EA7A7B4">
      <w:pPr>
        <w:spacing w:line="240" w:lineRule="auto"/>
        <w:ind w:firstLine="482"/>
        <w:jc w:val="center"/>
        <w:rPr>
          <w:rFonts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47923559">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5C3F32A">
      <w:pPr>
        <w:spacing w:line="240" w:lineRule="auto"/>
        <w:ind w:firstLine="482"/>
        <w:jc w:val="center"/>
        <w:rPr>
          <w:rFonts w:ascii="宋体" w:hAnsi="宋体"/>
          <w:b/>
        </w:rPr>
      </w:pPr>
      <w:r>
        <w:rPr>
          <w:rFonts w:hint="eastAsia" w:ascii="宋体" w:hAnsi="宋体"/>
          <w:b/>
        </w:rPr>
        <w:t xml:space="preserve">             年   月  日</w:t>
      </w:r>
    </w:p>
    <w:p w14:paraId="2DFEE994">
      <w:pPr>
        <w:ind w:right="480" w:firstLine="0" w:firstLineChars="0"/>
      </w:pPr>
    </w:p>
    <w:p w14:paraId="644A87AA">
      <w:pPr>
        <w:widowControl/>
        <w:snapToGrid w:val="0"/>
        <w:spacing w:line="360" w:lineRule="auto"/>
        <w:ind w:firstLine="0" w:firstLineChars="0"/>
        <w:outlineLvl w:val="1"/>
        <w:rPr>
          <w:rFonts w:ascii="宋体"/>
          <w:b/>
          <w:sz w:val="28"/>
          <w:szCs w:val="28"/>
        </w:rPr>
      </w:pPr>
      <w:bookmarkStart w:id="173" w:name="_Toc427748095"/>
      <w:bookmarkStart w:id="174" w:name="_Toc25122"/>
      <w:r>
        <w:rPr>
          <w:rFonts w:hint="eastAsia" w:ascii="宋体"/>
          <w:b/>
          <w:sz w:val="28"/>
          <w:szCs w:val="28"/>
        </w:rPr>
        <w:t>附件</w:t>
      </w:r>
      <w:bookmarkStart w:id="175" w:name="_Toc376936771"/>
      <w:bookmarkStart w:id="176" w:name="_Toc325726040"/>
      <w:r>
        <w:rPr>
          <w:rFonts w:hint="eastAsia" w:ascii="宋体"/>
          <w:b/>
          <w:sz w:val="28"/>
          <w:szCs w:val="28"/>
        </w:rPr>
        <w:t>1</w:t>
      </w:r>
      <w:r>
        <w:rPr>
          <w:rFonts w:hint="eastAsia" w:ascii="宋体"/>
          <w:b/>
          <w:sz w:val="28"/>
          <w:szCs w:val="28"/>
          <w:lang w:val="en-US" w:eastAsia="zh-CN"/>
        </w:rPr>
        <w:t>2</w:t>
      </w:r>
      <w:r>
        <w:rPr>
          <w:rFonts w:hint="eastAsia" w:ascii="宋体"/>
          <w:b/>
          <w:sz w:val="28"/>
          <w:szCs w:val="28"/>
        </w:rPr>
        <w:t>：服务响应表</w:t>
      </w:r>
      <w:bookmarkEnd w:id="173"/>
      <w:bookmarkEnd w:id="174"/>
      <w:bookmarkEnd w:id="175"/>
      <w:bookmarkEnd w:id="176"/>
    </w:p>
    <w:p w14:paraId="3D8007C8">
      <w:pPr>
        <w:ind w:firstLine="0" w:firstLineChars="0"/>
        <w:jc w:val="center"/>
        <w:rPr>
          <w:rFonts w:ascii="宋体" w:hAnsi="宋体"/>
          <w:b/>
          <w:sz w:val="36"/>
          <w:szCs w:val="36"/>
        </w:rPr>
      </w:pPr>
    </w:p>
    <w:p w14:paraId="319E85C2">
      <w:pPr>
        <w:ind w:firstLine="0" w:firstLineChars="0"/>
        <w:jc w:val="center"/>
        <w:rPr>
          <w:rFonts w:ascii="宋体" w:hAnsi="宋体"/>
          <w:b/>
          <w:sz w:val="36"/>
          <w:szCs w:val="36"/>
        </w:rPr>
      </w:pPr>
      <w:r>
        <w:rPr>
          <w:rFonts w:hint="eastAsia" w:ascii="宋体" w:hAnsi="宋体"/>
          <w:b/>
          <w:sz w:val="36"/>
          <w:szCs w:val="36"/>
        </w:rPr>
        <w:t>服务响应表</w:t>
      </w:r>
    </w:p>
    <w:p w14:paraId="1DBB1568">
      <w:pPr>
        <w:ind w:firstLine="0" w:firstLineChars="0"/>
        <w:rPr>
          <w:rFonts w:ascii="宋体" w:hAnsi="宋体"/>
          <w:b/>
        </w:rPr>
      </w:pPr>
      <w:r>
        <w:rPr>
          <w:rFonts w:hint="eastAsia" w:ascii="宋体" w:hAnsi="宋体"/>
          <w:b/>
        </w:rPr>
        <w:t>供应商名称:</w:t>
      </w:r>
    </w:p>
    <w:p w14:paraId="09E7473E">
      <w:pPr>
        <w:ind w:firstLine="0" w:firstLineChars="0"/>
        <w:rPr>
          <w:rFonts w:ascii="宋体" w:hAnsi="宋体"/>
          <w:b/>
        </w:rPr>
      </w:pPr>
    </w:p>
    <w:tbl>
      <w:tblPr>
        <w:tblStyle w:val="64"/>
        <w:tblW w:w="0" w:type="auto"/>
        <w:tblInd w:w="0" w:type="dxa"/>
        <w:tblLayout w:type="fixed"/>
        <w:tblCellMar>
          <w:top w:w="0" w:type="dxa"/>
          <w:left w:w="28" w:type="dxa"/>
          <w:bottom w:w="0" w:type="dxa"/>
          <w:right w:w="28" w:type="dxa"/>
        </w:tblCellMar>
      </w:tblPr>
      <w:tblGrid>
        <w:gridCol w:w="1256"/>
        <w:gridCol w:w="2580"/>
        <w:gridCol w:w="2220"/>
        <w:gridCol w:w="2190"/>
      </w:tblGrid>
      <w:tr w14:paraId="52A7D7E1">
        <w:tblPrEx>
          <w:tblCellMar>
            <w:top w:w="0" w:type="dxa"/>
            <w:left w:w="28" w:type="dxa"/>
            <w:bottom w:w="0" w:type="dxa"/>
            <w:right w:w="28" w:type="dxa"/>
          </w:tblCellMar>
        </w:tblPrEx>
        <w:trPr>
          <w:trHeight w:val="1"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tcPr>
          <w:p w14:paraId="331FA4EE">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序号</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03B0D">
            <w:pPr>
              <w:autoSpaceDE w:val="0"/>
              <w:autoSpaceDN w:val="0"/>
              <w:adjustRightInd w:val="0"/>
              <w:spacing w:before="40" w:after="40"/>
              <w:ind w:firstLine="0" w:firstLineChars="0"/>
              <w:jc w:val="center"/>
              <w:rPr>
                <w:rFonts w:hint="eastAsia" w:ascii="宋体" w:hAnsi="Cambria" w:eastAsia="宋体" w:cs="宋体"/>
                <w:kern w:val="0"/>
                <w:sz w:val="22"/>
                <w:szCs w:val="22"/>
                <w:lang w:val="zh-CN" w:eastAsia="zh-CN"/>
              </w:rPr>
            </w:pPr>
            <w:r>
              <w:rPr>
                <w:rFonts w:hint="eastAsia" w:ascii="宋体" w:hAnsi="Cambria" w:cs="宋体"/>
                <w:kern w:val="0"/>
                <w:lang w:val="zh-CN"/>
              </w:rPr>
              <w:t>磋商</w:t>
            </w:r>
            <w:r>
              <w:rPr>
                <w:rFonts w:hint="eastAsia" w:ascii="宋体" w:hAnsi="Cambria" w:cs="宋体"/>
                <w:kern w:val="0"/>
                <w:lang w:val="en-US" w:eastAsia="zh-CN"/>
              </w:rPr>
              <w:t>服务要求</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CF3FF">
            <w:pPr>
              <w:autoSpaceDE w:val="0"/>
              <w:autoSpaceDN w:val="0"/>
              <w:adjustRightInd w:val="0"/>
              <w:spacing w:before="40" w:after="40"/>
              <w:ind w:firstLine="0" w:firstLineChars="0"/>
              <w:jc w:val="center"/>
              <w:rPr>
                <w:rFonts w:hint="default" w:ascii="宋体" w:hAnsi="Cambria" w:eastAsia="宋体" w:cs="宋体"/>
                <w:kern w:val="0"/>
                <w:sz w:val="22"/>
                <w:szCs w:val="22"/>
                <w:lang w:val="en-US" w:eastAsia="zh-CN"/>
              </w:rPr>
            </w:pPr>
            <w:r>
              <w:rPr>
                <w:rFonts w:hint="eastAsia" w:ascii="宋体" w:hAnsi="Cambria" w:cs="宋体"/>
                <w:kern w:val="0"/>
                <w:lang w:val="zh-CN"/>
              </w:rPr>
              <w:t>投标</w:t>
            </w:r>
            <w:r>
              <w:rPr>
                <w:rFonts w:hint="eastAsia" w:ascii="宋体" w:hAnsi="Cambria" w:cs="宋体"/>
                <w:kern w:val="0"/>
                <w:lang w:val="en-US" w:eastAsia="zh-CN"/>
              </w:rPr>
              <w:t>服务要求</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A2F10">
            <w:pPr>
              <w:autoSpaceDE w:val="0"/>
              <w:autoSpaceDN w:val="0"/>
              <w:adjustRightInd w:val="0"/>
              <w:spacing w:before="40" w:after="40"/>
              <w:ind w:firstLine="0" w:firstLineChars="0"/>
              <w:jc w:val="center"/>
              <w:rPr>
                <w:rFonts w:ascii="宋体" w:hAnsi="Cambria" w:cs="宋体"/>
                <w:kern w:val="0"/>
                <w:sz w:val="22"/>
                <w:szCs w:val="22"/>
                <w:lang w:val="zh-CN"/>
              </w:rPr>
            </w:pPr>
            <w:r>
              <w:rPr>
                <w:rFonts w:hint="eastAsia" w:ascii="宋体" w:hAnsi="Cambria" w:cs="宋体"/>
                <w:kern w:val="0"/>
                <w:lang w:val="zh-CN"/>
              </w:rPr>
              <w:t>偏离说明</w:t>
            </w:r>
          </w:p>
        </w:tc>
      </w:tr>
      <w:tr w14:paraId="741DBC27">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FAD099">
            <w:pPr>
              <w:autoSpaceDE w:val="0"/>
              <w:autoSpaceDN w:val="0"/>
              <w:adjustRightInd w:val="0"/>
              <w:spacing w:before="40" w:after="40"/>
              <w:ind w:firstLine="0" w:firstLineChars="0"/>
              <w:jc w:val="center"/>
              <w:rPr>
                <w:rFonts w:ascii="宋体" w:hAnsi="Cambria" w:cs="宋体"/>
                <w:kern w:val="0"/>
                <w:sz w:val="22"/>
                <w:szCs w:val="22"/>
                <w:lang w:val="zh-CN"/>
              </w:rPr>
            </w:pPr>
            <w:r>
              <w:rPr>
                <w:rFonts w:ascii="宋体" w:hAnsi="Cambria" w:cs="宋体"/>
                <w:kern w:val="0"/>
                <w:lang w:val="zh-CN"/>
              </w:rPr>
              <w:t>1</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3B29AF88">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6E506067">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994D914">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692EE71F">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7498D">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2</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74C6A92">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044CAB38">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A24F3C5">
            <w:pPr>
              <w:autoSpaceDE w:val="0"/>
              <w:autoSpaceDN w:val="0"/>
              <w:adjustRightInd w:val="0"/>
              <w:spacing w:before="40" w:after="40"/>
              <w:ind w:firstLine="480"/>
              <w:jc w:val="center"/>
              <w:rPr>
                <w:rFonts w:ascii="宋体" w:hAnsi="Cambria" w:cs="宋体"/>
                <w:kern w:val="0"/>
                <w:lang w:val="zh-CN"/>
              </w:rPr>
            </w:pPr>
          </w:p>
        </w:tc>
      </w:tr>
      <w:tr w14:paraId="15FF807A">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0D9BB">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3</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F1E1A88">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F7E7639">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403C78C5">
            <w:pPr>
              <w:autoSpaceDE w:val="0"/>
              <w:autoSpaceDN w:val="0"/>
              <w:adjustRightInd w:val="0"/>
              <w:spacing w:before="40" w:after="40"/>
              <w:ind w:firstLine="480"/>
              <w:jc w:val="center"/>
              <w:rPr>
                <w:rFonts w:ascii="宋体" w:hAnsi="Cambria" w:cs="宋体"/>
                <w:kern w:val="0"/>
                <w:lang w:val="zh-CN"/>
              </w:rPr>
            </w:pPr>
          </w:p>
        </w:tc>
      </w:tr>
      <w:tr w14:paraId="3FBFC636">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860F5">
            <w:pPr>
              <w:autoSpaceDE w:val="0"/>
              <w:autoSpaceDN w:val="0"/>
              <w:adjustRightInd w:val="0"/>
              <w:spacing w:before="40" w:after="40"/>
              <w:ind w:firstLine="0" w:firstLineChars="0"/>
              <w:jc w:val="center"/>
              <w:rPr>
                <w:rFonts w:ascii="宋体" w:hAnsi="Cambria" w:cs="宋体"/>
                <w:kern w:val="0"/>
              </w:rPr>
            </w:pPr>
            <w:r>
              <w:rPr>
                <w:rFonts w:hint="eastAsia" w:ascii="宋体" w:hAnsi="Cambria" w:cs="宋体"/>
                <w:kern w:val="0"/>
              </w:rPr>
              <w:t>...</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6F1840D3">
            <w:pPr>
              <w:autoSpaceDE w:val="0"/>
              <w:autoSpaceDN w:val="0"/>
              <w:adjustRightInd w:val="0"/>
              <w:spacing w:before="40" w:after="40"/>
              <w:ind w:firstLine="480"/>
              <w:jc w:val="center"/>
              <w:rPr>
                <w:rFonts w:ascii="宋体" w:hAnsi="Cambria" w:cs="宋体"/>
                <w:kern w:val="0"/>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626C4288">
            <w:pPr>
              <w:autoSpaceDE w:val="0"/>
              <w:autoSpaceDN w:val="0"/>
              <w:adjustRightInd w:val="0"/>
              <w:spacing w:before="40" w:after="40"/>
              <w:ind w:firstLine="480"/>
              <w:jc w:val="center"/>
              <w:rPr>
                <w:rFonts w:ascii="宋体" w:hAnsi="Cambria" w:cs="宋体"/>
                <w:kern w:val="0"/>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74B73C84">
            <w:pPr>
              <w:autoSpaceDE w:val="0"/>
              <w:autoSpaceDN w:val="0"/>
              <w:adjustRightInd w:val="0"/>
              <w:spacing w:before="40" w:after="40"/>
              <w:ind w:firstLine="480"/>
              <w:jc w:val="center"/>
              <w:rPr>
                <w:rFonts w:ascii="宋体" w:hAnsi="Cambria" w:cs="宋体"/>
                <w:kern w:val="0"/>
                <w:lang w:val="zh-CN"/>
              </w:rPr>
            </w:pPr>
          </w:p>
        </w:tc>
      </w:tr>
    </w:tbl>
    <w:p w14:paraId="0BF1B7E2">
      <w:pPr>
        <w:spacing w:line="276" w:lineRule="auto"/>
        <w:ind w:firstLine="0" w:firstLineChars="0"/>
        <w:rPr>
          <w:rFonts w:ascii="宋体" w:hAnsi="宋体"/>
        </w:rPr>
      </w:pPr>
      <w:r>
        <w:rPr>
          <w:rFonts w:hint="eastAsia" w:ascii="宋体" w:hAnsi="宋体"/>
        </w:rPr>
        <w:t>注：本表应按照“第五部分  磋商及采购项目服务要求中</w:t>
      </w:r>
      <w:r>
        <w:rPr>
          <w:rFonts w:hint="eastAsia" w:ascii="宋体" w:hAnsi="宋体"/>
          <w:lang w:val="en-US" w:eastAsia="zh-CN"/>
        </w:rPr>
        <w:t xml:space="preserve"> </w:t>
      </w:r>
      <w:r>
        <w:rPr>
          <w:rFonts w:hint="eastAsia" w:ascii="宋体" w:hAnsi="宋体"/>
        </w:rPr>
        <w:t>二、</w:t>
      </w:r>
      <w:r>
        <w:rPr>
          <w:rFonts w:hint="eastAsia" w:ascii="宋体" w:hAnsi="宋体"/>
          <w:lang w:val="en-US" w:eastAsia="zh-CN"/>
        </w:rPr>
        <w:t>服务要求</w:t>
      </w:r>
      <w:r>
        <w:rPr>
          <w:rFonts w:hint="eastAsia" w:ascii="宋体" w:hAnsi="宋体"/>
        </w:rPr>
        <w:t>”的内容逐项填写，不得遗漏。</w:t>
      </w:r>
    </w:p>
    <w:p w14:paraId="0F9F8A7B">
      <w:pPr>
        <w:widowControl/>
        <w:spacing w:after="160" w:line="276" w:lineRule="auto"/>
        <w:ind w:firstLine="720" w:firstLineChars="300"/>
        <w:jc w:val="left"/>
        <w:rPr>
          <w:rFonts w:ascii="宋体" w:hAnsi="宋体"/>
        </w:rPr>
      </w:pPr>
    </w:p>
    <w:p w14:paraId="453C8BF2">
      <w:pPr>
        <w:ind w:firstLine="0" w:firstLineChars="0"/>
        <w:rPr>
          <w:rFonts w:ascii="宋体" w:hAnsi="宋体"/>
        </w:rPr>
      </w:pPr>
    </w:p>
    <w:p w14:paraId="45BC74F2">
      <w:pPr>
        <w:ind w:firstLine="1440" w:firstLineChars="600"/>
        <w:rPr>
          <w:rFonts w:ascii="宋体" w:hAnsi="宋体"/>
        </w:rPr>
      </w:pPr>
    </w:p>
    <w:p w14:paraId="70F67552">
      <w:pPr>
        <w:ind w:firstLine="0" w:firstLineChars="0"/>
        <w:rPr>
          <w:rFonts w:ascii="宋体" w:hAnsi="宋体"/>
        </w:rPr>
      </w:pPr>
    </w:p>
    <w:p w14:paraId="1E05AE4A">
      <w:pPr>
        <w:ind w:firstLine="0" w:firstLineChars="0"/>
        <w:rPr>
          <w:rFonts w:ascii="宋体" w:hAnsi="宋体"/>
        </w:rPr>
      </w:pPr>
    </w:p>
    <w:p w14:paraId="479D1FB1">
      <w:pPr>
        <w:ind w:right="480" w:firstLine="4657" w:firstLineChars="1933"/>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B0CC8B2">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84D032F">
      <w:pPr>
        <w:ind w:firstLine="482"/>
        <w:jc w:val="center"/>
        <w:rPr>
          <w:rFonts w:ascii="宋体" w:hAnsi="宋体"/>
          <w:b/>
        </w:rPr>
      </w:pPr>
      <w:r>
        <w:rPr>
          <w:rFonts w:hint="eastAsia" w:ascii="宋体" w:hAnsi="宋体"/>
          <w:b/>
        </w:rPr>
        <w:t xml:space="preserve">               年   月  日</w:t>
      </w:r>
    </w:p>
    <w:p w14:paraId="39A2823A">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7" w:name="_Toc28283"/>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：服务方案</w:t>
      </w:r>
      <w:bookmarkEnd w:id="177"/>
    </w:p>
    <w:p w14:paraId="5104E78E">
      <w:pPr>
        <w:widowControl/>
        <w:snapToGrid w:val="0"/>
        <w:spacing w:line="360" w:lineRule="auto"/>
        <w:ind w:firstLine="0" w:firstLineChars="0"/>
        <w:outlineLvl w:val="1"/>
        <w:rPr>
          <w:rFonts w:ascii="宋体"/>
          <w:b/>
          <w:sz w:val="28"/>
          <w:szCs w:val="28"/>
        </w:rPr>
      </w:pPr>
    </w:p>
    <w:p w14:paraId="7688DE1E">
      <w:pPr>
        <w:widowControl/>
        <w:snapToGrid w:val="0"/>
        <w:spacing w:line="360" w:lineRule="auto"/>
        <w:ind w:firstLine="0" w:firstLineChars="0"/>
        <w:outlineLvl w:val="1"/>
        <w:rPr>
          <w:rFonts w:ascii="宋体"/>
          <w:b/>
          <w:sz w:val="28"/>
          <w:szCs w:val="28"/>
        </w:rPr>
      </w:pPr>
    </w:p>
    <w:p w14:paraId="58D537F5">
      <w:pPr>
        <w:widowControl/>
        <w:snapToGrid w:val="0"/>
        <w:spacing w:line="360" w:lineRule="auto"/>
        <w:ind w:firstLine="0" w:firstLineChars="0"/>
        <w:outlineLvl w:val="1"/>
        <w:rPr>
          <w:rFonts w:ascii="宋体"/>
          <w:b/>
          <w:sz w:val="28"/>
          <w:szCs w:val="28"/>
        </w:rPr>
      </w:pPr>
    </w:p>
    <w:p w14:paraId="0C83843D">
      <w:pPr>
        <w:widowControl/>
        <w:snapToGrid w:val="0"/>
        <w:spacing w:line="360" w:lineRule="auto"/>
        <w:ind w:firstLine="0" w:firstLineChars="0"/>
        <w:outlineLvl w:val="1"/>
        <w:rPr>
          <w:rFonts w:ascii="宋体"/>
          <w:b/>
          <w:sz w:val="28"/>
          <w:szCs w:val="28"/>
        </w:rPr>
      </w:pPr>
    </w:p>
    <w:p w14:paraId="0C8CB701">
      <w:pPr>
        <w:widowControl/>
        <w:snapToGrid w:val="0"/>
        <w:spacing w:line="360" w:lineRule="auto"/>
        <w:ind w:firstLine="0" w:firstLineChars="0"/>
        <w:outlineLvl w:val="1"/>
        <w:rPr>
          <w:rFonts w:ascii="宋体"/>
          <w:b/>
          <w:sz w:val="28"/>
          <w:szCs w:val="28"/>
        </w:rPr>
      </w:pPr>
    </w:p>
    <w:p w14:paraId="147A4EFD">
      <w:pPr>
        <w:widowControl/>
        <w:snapToGrid w:val="0"/>
        <w:spacing w:line="360" w:lineRule="auto"/>
        <w:ind w:firstLine="0" w:firstLineChars="0"/>
        <w:outlineLvl w:val="1"/>
        <w:rPr>
          <w:rFonts w:ascii="宋体"/>
          <w:b/>
          <w:sz w:val="28"/>
          <w:szCs w:val="28"/>
        </w:rPr>
      </w:pPr>
    </w:p>
    <w:p w14:paraId="441AAA44">
      <w:pPr>
        <w:widowControl/>
        <w:snapToGrid w:val="0"/>
        <w:spacing w:line="360" w:lineRule="auto"/>
        <w:ind w:firstLine="0" w:firstLineChars="0"/>
        <w:outlineLvl w:val="1"/>
        <w:rPr>
          <w:rFonts w:ascii="宋体"/>
          <w:b/>
          <w:sz w:val="28"/>
          <w:szCs w:val="28"/>
        </w:rPr>
      </w:pPr>
    </w:p>
    <w:p w14:paraId="2B5E1712">
      <w:pPr>
        <w:widowControl/>
        <w:snapToGrid w:val="0"/>
        <w:spacing w:line="360" w:lineRule="auto"/>
        <w:ind w:firstLine="0" w:firstLineChars="0"/>
        <w:outlineLvl w:val="1"/>
        <w:rPr>
          <w:rFonts w:ascii="宋体"/>
          <w:b/>
          <w:sz w:val="28"/>
          <w:szCs w:val="28"/>
        </w:rPr>
      </w:pPr>
    </w:p>
    <w:p w14:paraId="5987DFC9">
      <w:pPr>
        <w:widowControl/>
        <w:snapToGrid w:val="0"/>
        <w:spacing w:line="360" w:lineRule="auto"/>
        <w:ind w:firstLine="0" w:firstLineChars="0"/>
        <w:outlineLvl w:val="1"/>
        <w:rPr>
          <w:rFonts w:ascii="宋体"/>
          <w:b/>
          <w:sz w:val="28"/>
          <w:szCs w:val="28"/>
        </w:rPr>
      </w:pPr>
    </w:p>
    <w:p w14:paraId="0437D402">
      <w:pPr>
        <w:widowControl/>
        <w:snapToGrid w:val="0"/>
        <w:spacing w:line="360" w:lineRule="auto"/>
        <w:ind w:firstLine="0" w:firstLineChars="0"/>
        <w:outlineLvl w:val="1"/>
        <w:rPr>
          <w:rFonts w:ascii="宋体"/>
          <w:b/>
          <w:sz w:val="28"/>
          <w:szCs w:val="28"/>
        </w:rPr>
      </w:pPr>
    </w:p>
    <w:p w14:paraId="27D2535B">
      <w:pPr>
        <w:widowControl/>
        <w:snapToGrid w:val="0"/>
        <w:spacing w:line="360" w:lineRule="auto"/>
        <w:ind w:firstLine="0" w:firstLineChars="0"/>
        <w:outlineLvl w:val="1"/>
        <w:rPr>
          <w:rFonts w:ascii="宋体"/>
          <w:b/>
          <w:sz w:val="28"/>
          <w:szCs w:val="28"/>
        </w:rPr>
      </w:pPr>
    </w:p>
    <w:p w14:paraId="2DB34881">
      <w:pPr>
        <w:widowControl/>
        <w:snapToGrid w:val="0"/>
        <w:spacing w:line="360" w:lineRule="auto"/>
        <w:ind w:firstLine="0" w:firstLineChars="0"/>
        <w:outlineLvl w:val="1"/>
        <w:rPr>
          <w:rFonts w:ascii="宋体"/>
          <w:b/>
          <w:sz w:val="28"/>
          <w:szCs w:val="28"/>
        </w:rPr>
      </w:pPr>
    </w:p>
    <w:p w14:paraId="14EFC998">
      <w:pPr>
        <w:widowControl/>
        <w:snapToGrid w:val="0"/>
        <w:spacing w:line="360" w:lineRule="auto"/>
        <w:ind w:firstLine="0" w:firstLineChars="0"/>
        <w:outlineLvl w:val="1"/>
        <w:rPr>
          <w:rFonts w:ascii="宋体"/>
          <w:b/>
          <w:sz w:val="28"/>
          <w:szCs w:val="28"/>
        </w:rPr>
      </w:pPr>
    </w:p>
    <w:p w14:paraId="615B9980">
      <w:pPr>
        <w:widowControl/>
        <w:snapToGrid w:val="0"/>
        <w:spacing w:line="360" w:lineRule="auto"/>
        <w:ind w:firstLine="0" w:firstLineChars="0"/>
        <w:outlineLvl w:val="1"/>
        <w:rPr>
          <w:rFonts w:ascii="宋体"/>
          <w:b/>
          <w:sz w:val="28"/>
          <w:szCs w:val="28"/>
        </w:rPr>
      </w:pPr>
    </w:p>
    <w:p w14:paraId="13B975C2">
      <w:pPr>
        <w:widowControl/>
        <w:snapToGrid w:val="0"/>
        <w:spacing w:line="360" w:lineRule="auto"/>
        <w:ind w:firstLine="0" w:firstLineChars="0"/>
        <w:outlineLvl w:val="1"/>
        <w:rPr>
          <w:rFonts w:ascii="宋体"/>
          <w:b/>
          <w:sz w:val="28"/>
          <w:szCs w:val="28"/>
        </w:rPr>
      </w:pPr>
    </w:p>
    <w:p w14:paraId="19F69E81">
      <w:pPr>
        <w:widowControl/>
        <w:snapToGrid w:val="0"/>
        <w:spacing w:line="360" w:lineRule="auto"/>
        <w:ind w:firstLine="0" w:firstLineChars="0"/>
        <w:outlineLvl w:val="1"/>
        <w:rPr>
          <w:rFonts w:ascii="宋体"/>
          <w:b/>
          <w:sz w:val="28"/>
          <w:szCs w:val="28"/>
        </w:rPr>
      </w:pPr>
    </w:p>
    <w:p w14:paraId="5CB817DA">
      <w:pPr>
        <w:widowControl/>
        <w:snapToGrid w:val="0"/>
        <w:spacing w:line="360" w:lineRule="auto"/>
        <w:ind w:firstLine="0" w:firstLineChars="0"/>
        <w:outlineLvl w:val="1"/>
        <w:rPr>
          <w:rFonts w:ascii="宋体"/>
          <w:b/>
          <w:sz w:val="28"/>
          <w:szCs w:val="28"/>
        </w:rPr>
      </w:pPr>
    </w:p>
    <w:p w14:paraId="6D19BB69">
      <w:pPr>
        <w:widowControl/>
        <w:snapToGrid w:val="0"/>
        <w:spacing w:line="360" w:lineRule="auto"/>
        <w:ind w:firstLine="0" w:firstLineChars="0"/>
        <w:outlineLvl w:val="1"/>
        <w:rPr>
          <w:rFonts w:ascii="宋体"/>
          <w:b/>
          <w:sz w:val="28"/>
          <w:szCs w:val="28"/>
        </w:rPr>
      </w:pPr>
    </w:p>
    <w:p w14:paraId="41330955">
      <w:pPr>
        <w:widowControl/>
        <w:snapToGrid w:val="0"/>
        <w:spacing w:line="360" w:lineRule="auto"/>
        <w:ind w:firstLine="0" w:firstLineChars="0"/>
        <w:outlineLvl w:val="1"/>
        <w:rPr>
          <w:rFonts w:ascii="宋体"/>
          <w:b/>
          <w:sz w:val="28"/>
          <w:szCs w:val="28"/>
        </w:rPr>
      </w:pPr>
    </w:p>
    <w:p w14:paraId="4B1CF3C2">
      <w:pPr>
        <w:widowControl/>
        <w:snapToGrid w:val="0"/>
        <w:spacing w:line="360" w:lineRule="auto"/>
        <w:ind w:firstLine="0" w:firstLineChars="0"/>
        <w:outlineLvl w:val="1"/>
        <w:rPr>
          <w:rFonts w:ascii="宋体"/>
          <w:b/>
          <w:sz w:val="28"/>
          <w:szCs w:val="28"/>
        </w:rPr>
      </w:pPr>
    </w:p>
    <w:p w14:paraId="183C3CFE">
      <w:pPr>
        <w:widowControl/>
        <w:snapToGrid w:val="0"/>
        <w:spacing w:line="360" w:lineRule="auto"/>
        <w:ind w:firstLine="0" w:firstLineChars="0"/>
        <w:outlineLvl w:val="1"/>
        <w:rPr>
          <w:rFonts w:ascii="宋体"/>
          <w:b/>
          <w:sz w:val="28"/>
          <w:szCs w:val="28"/>
        </w:rPr>
      </w:pPr>
    </w:p>
    <w:p w14:paraId="12B1AB9C">
      <w:pPr>
        <w:widowControl/>
        <w:snapToGrid w:val="0"/>
        <w:spacing w:line="360" w:lineRule="auto"/>
        <w:ind w:firstLine="0" w:firstLineChars="0"/>
        <w:outlineLvl w:val="1"/>
        <w:rPr>
          <w:rFonts w:ascii="宋体"/>
          <w:b/>
          <w:sz w:val="28"/>
          <w:szCs w:val="28"/>
        </w:rPr>
      </w:pPr>
    </w:p>
    <w:p w14:paraId="68ED467C">
      <w:pPr>
        <w:widowControl/>
        <w:snapToGrid w:val="0"/>
        <w:spacing w:line="360" w:lineRule="auto"/>
        <w:ind w:firstLine="0" w:firstLineChars="0"/>
        <w:outlineLvl w:val="1"/>
        <w:rPr>
          <w:rFonts w:ascii="宋体"/>
          <w:b/>
          <w:sz w:val="28"/>
          <w:szCs w:val="28"/>
        </w:rPr>
      </w:pPr>
    </w:p>
    <w:p w14:paraId="5673CC66">
      <w:pPr>
        <w:widowControl/>
        <w:snapToGrid w:val="0"/>
        <w:spacing w:line="360" w:lineRule="auto"/>
        <w:ind w:firstLine="0" w:firstLineChars="0"/>
        <w:outlineLvl w:val="1"/>
        <w:rPr>
          <w:rFonts w:ascii="宋体"/>
          <w:b/>
          <w:sz w:val="28"/>
          <w:szCs w:val="28"/>
        </w:rPr>
      </w:pPr>
      <w:bookmarkStart w:id="178" w:name="_Toc20018"/>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：供应商的类似业绩证明材料</w:t>
      </w:r>
      <w:bookmarkEnd w:id="166"/>
      <w:bookmarkEnd w:id="178"/>
    </w:p>
    <w:p w14:paraId="3FFFD947">
      <w:pPr>
        <w:ind w:firstLine="2909" w:firstLineChars="805"/>
        <w:rPr>
          <w:rFonts w:ascii="宋体" w:hAnsi="宋体"/>
          <w:b/>
          <w:sz w:val="36"/>
          <w:szCs w:val="36"/>
        </w:rPr>
      </w:pPr>
    </w:p>
    <w:p w14:paraId="015653CB">
      <w:pPr>
        <w:ind w:firstLine="0" w:firstLineChars="0"/>
        <w:jc w:val="center"/>
        <w:rPr>
          <w:rFonts w:ascii="宋体" w:hAnsi="宋体"/>
          <w:b/>
          <w:sz w:val="36"/>
          <w:szCs w:val="36"/>
        </w:rPr>
      </w:pPr>
      <w:r>
        <w:rPr>
          <w:rFonts w:hint="eastAsia" w:ascii="宋体" w:hAnsi="宋体"/>
          <w:b/>
          <w:sz w:val="36"/>
          <w:szCs w:val="36"/>
        </w:rPr>
        <w:t>供应商的类似业绩证明材料</w:t>
      </w:r>
    </w:p>
    <w:p w14:paraId="5D5AD43C">
      <w:pPr>
        <w:tabs>
          <w:tab w:val="left" w:pos="168"/>
        </w:tabs>
        <w:adjustRightInd w:val="0"/>
        <w:ind w:firstLine="2530" w:firstLineChars="700"/>
        <w:textAlignment w:val="baseline"/>
        <w:rPr>
          <w:rFonts w:ascii="宋体"/>
          <w:b/>
          <w:sz w:val="36"/>
          <w:szCs w:val="36"/>
        </w:rPr>
      </w:pPr>
    </w:p>
    <w:p w14:paraId="6BD78039">
      <w:pPr>
        <w:tabs>
          <w:tab w:val="left" w:pos="168"/>
        </w:tabs>
        <w:adjustRightInd w:val="0"/>
        <w:ind w:firstLine="480"/>
        <w:textAlignment w:val="baseline"/>
        <w:rPr>
          <w:rFonts w:ascii="宋体" w:hAnsi="宋体"/>
          <w:color w:val="000000"/>
        </w:rPr>
      </w:pPr>
      <w:r>
        <w:rPr>
          <w:rFonts w:hint="eastAsia" w:ascii="宋体" w:hAnsi="宋体"/>
          <w:color w:val="000000"/>
        </w:rPr>
        <w:t>提供近年的类似业绩证明材料。按评分要求提供。</w:t>
      </w:r>
    </w:p>
    <w:p w14:paraId="193024EB">
      <w:pPr>
        <w:pStyle w:val="39"/>
        <w:ind w:firstLine="360"/>
      </w:pPr>
    </w:p>
    <w:p w14:paraId="00CCD8BA">
      <w:pPr>
        <w:widowControl/>
        <w:snapToGrid w:val="0"/>
        <w:spacing w:line="360" w:lineRule="auto"/>
        <w:ind w:firstLine="0" w:firstLineChars="0"/>
        <w:outlineLvl w:val="1"/>
        <w:rPr>
          <w:rFonts w:ascii="宋体" w:hAnsi="宋体"/>
          <w:b/>
        </w:rPr>
      </w:pPr>
    </w:p>
    <w:p w14:paraId="6DD14083">
      <w:pPr>
        <w:widowControl/>
        <w:snapToGrid w:val="0"/>
        <w:spacing w:line="360" w:lineRule="auto"/>
        <w:ind w:firstLine="0" w:firstLineChars="0"/>
        <w:outlineLvl w:val="1"/>
        <w:rPr>
          <w:rFonts w:ascii="宋体"/>
          <w:b/>
          <w:sz w:val="28"/>
          <w:szCs w:val="28"/>
        </w:rPr>
      </w:pPr>
    </w:p>
    <w:p w14:paraId="2B0508CB">
      <w:pPr>
        <w:widowControl/>
        <w:snapToGrid w:val="0"/>
        <w:spacing w:line="360" w:lineRule="auto"/>
        <w:ind w:firstLine="0" w:firstLineChars="0"/>
        <w:outlineLvl w:val="1"/>
        <w:rPr>
          <w:rFonts w:ascii="宋体"/>
          <w:b/>
          <w:sz w:val="28"/>
          <w:szCs w:val="28"/>
        </w:rPr>
      </w:pPr>
    </w:p>
    <w:p w14:paraId="1D1826E5">
      <w:pPr>
        <w:widowControl/>
        <w:snapToGrid w:val="0"/>
        <w:spacing w:line="360" w:lineRule="auto"/>
        <w:ind w:firstLine="0" w:firstLineChars="0"/>
        <w:outlineLvl w:val="1"/>
        <w:rPr>
          <w:rFonts w:ascii="宋体"/>
          <w:b/>
          <w:sz w:val="28"/>
          <w:szCs w:val="28"/>
        </w:rPr>
      </w:pPr>
    </w:p>
    <w:p w14:paraId="29037E4B">
      <w:pPr>
        <w:widowControl/>
        <w:snapToGrid w:val="0"/>
        <w:spacing w:line="360" w:lineRule="auto"/>
        <w:ind w:firstLine="0" w:firstLineChars="0"/>
        <w:outlineLvl w:val="1"/>
        <w:rPr>
          <w:rFonts w:ascii="宋体"/>
          <w:b/>
          <w:sz w:val="28"/>
          <w:szCs w:val="28"/>
        </w:rPr>
      </w:pPr>
    </w:p>
    <w:p w14:paraId="02878CCE">
      <w:pPr>
        <w:widowControl/>
        <w:snapToGrid w:val="0"/>
        <w:spacing w:line="360" w:lineRule="auto"/>
        <w:ind w:firstLine="0" w:firstLineChars="0"/>
        <w:outlineLvl w:val="1"/>
        <w:rPr>
          <w:rFonts w:ascii="宋体"/>
          <w:b/>
          <w:sz w:val="28"/>
          <w:szCs w:val="28"/>
        </w:rPr>
      </w:pPr>
    </w:p>
    <w:p w14:paraId="0ADFF7DA">
      <w:pPr>
        <w:widowControl/>
        <w:snapToGrid w:val="0"/>
        <w:spacing w:line="360" w:lineRule="auto"/>
        <w:ind w:firstLine="0" w:firstLineChars="0"/>
        <w:outlineLvl w:val="1"/>
        <w:rPr>
          <w:rFonts w:ascii="宋体"/>
          <w:b/>
          <w:sz w:val="28"/>
          <w:szCs w:val="28"/>
        </w:rPr>
      </w:pPr>
    </w:p>
    <w:p w14:paraId="18E535AB">
      <w:pPr>
        <w:widowControl/>
        <w:snapToGrid w:val="0"/>
        <w:spacing w:line="360" w:lineRule="auto"/>
        <w:ind w:firstLine="0" w:firstLineChars="0"/>
        <w:outlineLvl w:val="1"/>
        <w:rPr>
          <w:rFonts w:ascii="宋体"/>
          <w:b/>
          <w:sz w:val="28"/>
          <w:szCs w:val="28"/>
        </w:rPr>
      </w:pPr>
    </w:p>
    <w:p w14:paraId="6DB98B4D">
      <w:pPr>
        <w:widowControl/>
        <w:snapToGrid w:val="0"/>
        <w:spacing w:line="360" w:lineRule="auto"/>
        <w:ind w:firstLine="0" w:firstLineChars="0"/>
        <w:outlineLvl w:val="1"/>
        <w:rPr>
          <w:rFonts w:ascii="宋体"/>
          <w:b/>
          <w:sz w:val="28"/>
          <w:szCs w:val="28"/>
        </w:rPr>
      </w:pPr>
    </w:p>
    <w:p w14:paraId="17C98564">
      <w:pPr>
        <w:widowControl/>
        <w:snapToGrid w:val="0"/>
        <w:spacing w:line="360" w:lineRule="auto"/>
        <w:ind w:firstLine="0" w:firstLineChars="0"/>
        <w:outlineLvl w:val="1"/>
        <w:rPr>
          <w:rFonts w:ascii="宋体"/>
          <w:b/>
          <w:sz w:val="28"/>
          <w:szCs w:val="28"/>
        </w:rPr>
      </w:pPr>
    </w:p>
    <w:p w14:paraId="1783DD2C">
      <w:pPr>
        <w:widowControl/>
        <w:snapToGrid w:val="0"/>
        <w:spacing w:line="360" w:lineRule="auto"/>
        <w:ind w:firstLine="0" w:firstLineChars="0"/>
        <w:outlineLvl w:val="1"/>
        <w:rPr>
          <w:rFonts w:ascii="宋体"/>
          <w:b/>
          <w:sz w:val="28"/>
          <w:szCs w:val="28"/>
        </w:rPr>
      </w:pPr>
    </w:p>
    <w:p w14:paraId="1C6F511D">
      <w:pPr>
        <w:widowControl/>
        <w:snapToGrid w:val="0"/>
        <w:spacing w:line="360" w:lineRule="auto"/>
        <w:ind w:firstLine="0" w:firstLineChars="0"/>
        <w:outlineLvl w:val="1"/>
        <w:rPr>
          <w:rFonts w:ascii="宋体"/>
          <w:b/>
          <w:sz w:val="28"/>
          <w:szCs w:val="28"/>
        </w:rPr>
      </w:pPr>
    </w:p>
    <w:p w14:paraId="38F089C2">
      <w:pPr>
        <w:widowControl/>
        <w:snapToGrid w:val="0"/>
        <w:spacing w:line="360" w:lineRule="auto"/>
        <w:ind w:firstLine="0" w:firstLineChars="0"/>
        <w:outlineLvl w:val="1"/>
        <w:rPr>
          <w:rFonts w:ascii="宋体"/>
          <w:b/>
          <w:sz w:val="28"/>
          <w:szCs w:val="28"/>
        </w:rPr>
      </w:pPr>
    </w:p>
    <w:p w14:paraId="7346613E">
      <w:pPr>
        <w:widowControl/>
        <w:snapToGrid w:val="0"/>
        <w:spacing w:line="360" w:lineRule="auto"/>
        <w:ind w:firstLine="0" w:firstLineChars="0"/>
        <w:outlineLvl w:val="1"/>
        <w:rPr>
          <w:rFonts w:ascii="宋体"/>
          <w:b/>
          <w:sz w:val="28"/>
          <w:szCs w:val="28"/>
        </w:rPr>
      </w:pPr>
    </w:p>
    <w:p w14:paraId="166A0530">
      <w:pPr>
        <w:widowControl/>
        <w:snapToGrid w:val="0"/>
        <w:spacing w:line="360" w:lineRule="auto"/>
        <w:ind w:firstLine="0" w:firstLineChars="0"/>
        <w:outlineLvl w:val="1"/>
        <w:rPr>
          <w:rFonts w:ascii="宋体"/>
          <w:b/>
          <w:sz w:val="28"/>
          <w:szCs w:val="28"/>
        </w:rPr>
      </w:pPr>
    </w:p>
    <w:p w14:paraId="1C918F80">
      <w:pPr>
        <w:widowControl/>
        <w:snapToGrid w:val="0"/>
        <w:spacing w:line="360" w:lineRule="auto"/>
        <w:ind w:firstLine="0" w:firstLineChars="0"/>
        <w:outlineLvl w:val="1"/>
        <w:rPr>
          <w:rFonts w:ascii="宋体"/>
          <w:b/>
          <w:sz w:val="28"/>
          <w:szCs w:val="28"/>
        </w:rPr>
      </w:pPr>
    </w:p>
    <w:p w14:paraId="0BD0FB98">
      <w:pPr>
        <w:pStyle w:val="61"/>
        <w:ind w:firstLine="560"/>
        <w:rPr>
          <w:rFonts w:ascii="宋体"/>
          <w:b w:val="0"/>
          <w:sz w:val="28"/>
          <w:szCs w:val="28"/>
          <w:lang w:eastAsia="zh-CN"/>
        </w:rPr>
      </w:pPr>
    </w:p>
    <w:p w14:paraId="75E026BA">
      <w:pPr>
        <w:ind w:firstLine="480"/>
      </w:pPr>
    </w:p>
    <w:p w14:paraId="23DCAE28">
      <w:pPr>
        <w:pStyle w:val="5"/>
        <w:ind w:firstLine="562"/>
      </w:pPr>
    </w:p>
    <w:p w14:paraId="1A63FEBA">
      <w:pPr>
        <w:widowControl/>
        <w:snapToGrid w:val="0"/>
        <w:spacing w:line="360" w:lineRule="auto"/>
        <w:ind w:firstLine="0" w:firstLineChars="0"/>
        <w:outlineLvl w:val="1"/>
        <w:rPr>
          <w:rFonts w:ascii="宋体"/>
          <w:b/>
          <w:sz w:val="28"/>
          <w:szCs w:val="28"/>
        </w:rPr>
      </w:pPr>
      <w:bookmarkStart w:id="179" w:name="_Toc496004045"/>
    </w:p>
    <w:p w14:paraId="5E51E96C">
      <w:pPr>
        <w:widowControl/>
        <w:snapToGrid w:val="0"/>
        <w:spacing w:line="360" w:lineRule="auto"/>
        <w:ind w:firstLine="0" w:firstLineChars="0"/>
        <w:outlineLvl w:val="1"/>
        <w:rPr>
          <w:rFonts w:ascii="宋体"/>
          <w:b/>
          <w:sz w:val="28"/>
          <w:szCs w:val="28"/>
        </w:rPr>
      </w:pPr>
      <w:bookmarkStart w:id="180" w:name="_Toc9726"/>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179"/>
      <w:bookmarkEnd w:id="180"/>
    </w:p>
    <w:p w14:paraId="380CB4E2">
      <w:pPr>
        <w:ind w:firstLine="0" w:firstLineChars="0"/>
        <w:jc w:val="center"/>
        <w:rPr>
          <w:rFonts w:ascii="宋体" w:hAnsi="宋体"/>
          <w:b/>
          <w:sz w:val="36"/>
          <w:szCs w:val="36"/>
        </w:rPr>
      </w:pPr>
      <w:bookmarkStart w:id="181" w:name="OLE_LINK14"/>
      <w:bookmarkStart w:id="182" w:name="OLE_LINK13"/>
    </w:p>
    <w:p w14:paraId="236AEA6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1"/>
    <w:bookmarkEnd w:id="182"/>
    <w:p w14:paraId="0316A072">
      <w:pPr>
        <w:spacing w:after="163" w:afterLines="50"/>
        <w:ind w:firstLine="0" w:firstLineChars="0"/>
        <w:rPr>
          <w:rFonts w:ascii="宋体" w:hAnsi="宋体"/>
          <w:bCs/>
        </w:rPr>
      </w:pPr>
    </w:p>
    <w:p w14:paraId="0686BF68">
      <w:pPr>
        <w:spacing w:after="163" w:afterLines="50"/>
        <w:ind w:firstLine="0" w:firstLineChars="0"/>
        <w:rPr>
          <w:rFonts w:ascii="宋体" w:hAnsi="宋体"/>
          <w:b/>
          <w:bCs/>
        </w:rPr>
      </w:pPr>
      <w:r>
        <w:rPr>
          <w:rFonts w:hint="eastAsia" w:ascii="宋体" w:hAnsi="宋体"/>
          <w:b/>
          <w:bCs/>
        </w:rPr>
        <w:t>致：青海浩驰招标代理有限公司</w:t>
      </w:r>
    </w:p>
    <w:p w14:paraId="552D0618">
      <w:pPr>
        <w:spacing w:line="360" w:lineRule="auto"/>
        <w:ind w:firstLine="480"/>
      </w:pPr>
    </w:p>
    <w:p w14:paraId="47633B42">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69C2B6A8">
      <w:pPr>
        <w:spacing w:line="360" w:lineRule="auto"/>
        <w:ind w:firstLine="480"/>
      </w:pPr>
      <w:r>
        <w:rPr>
          <w:rFonts w:hint="eastAsia"/>
        </w:rPr>
        <w:t>本公司对上述声明的真实性负责。如有虚假，将依法承担相应责任。</w:t>
      </w:r>
    </w:p>
    <w:p w14:paraId="5D537091">
      <w:pPr>
        <w:spacing w:line="360" w:lineRule="auto"/>
        <w:ind w:firstLine="480"/>
      </w:pPr>
    </w:p>
    <w:p w14:paraId="6B4DE703">
      <w:pPr>
        <w:spacing w:line="360" w:lineRule="auto"/>
        <w:ind w:firstLine="0" w:firstLineChars="0"/>
        <w:rPr>
          <w:b/>
          <w:bCs/>
        </w:rPr>
      </w:pPr>
      <w:r>
        <w:rPr>
          <w:rFonts w:hint="eastAsia"/>
          <w:b/>
          <w:bCs/>
        </w:rPr>
        <w:t>注：</w:t>
      </w:r>
      <w:r>
        <w:rPr>
          <w:rFonts w:hint="eastAsia" w:ascii="宋体" w:hAnsi="宋体"/>
          <w:b/>
          <w:bCs/>
        </w:rPr>
        <w:t>若无此项内容，可不提供此函。</w:t>
      </w:r>
    </w:p>
    <w:p w14:paraId="00D51277">
      <w:pPr>
        <w:spacing w:line="360" w:lineRule="auto"/>
        <w:ind w:firstLine="480"/>
      </w:pPr>
    </w:p>
    <w:p w14:paraId="07C97084">
      <w:pPr>
        <w:spacing w:line="360" w:lineRule="auto"/>
        <w:ind w:firstLine="480"/>
      </w:pPr>
    </w:p>
    <w:p w14:paraId="32EA4B42">
      <w:pPr>
        <w:spacing w:line="360" w:lineRule="auto"/>
        <w:ind w:firstLine="480"/>
      </w:pPr>
    </w:p>
    <w:p w14:paraId="60CB67A4">
      <w:pPr>
        <w:spacing w:line="360" w:lineRule="auto"/>
        <w:ind w:firstLine="480"/>
      </w:pPr>
    </w:p>
    <w:p w14:paraId="1A74611C">
      <w:pPr>
        <w:spacing w:line="360" w:lineRule="auto"/>
        <w:ind w:firstLine="480"/>
      </w:pPr>
    </w:p>
    <w:p w14:paraId="58ADF41F">
      <w:pPr>
        <w:spacing w:line="360" w:lineRule="auto"/>
        <w:ind w:firstLine="480"/>
      </w:pPr>
    </w:p>
    <w:p w14:paraId="4CEED944">
      <w:pPr>
        <w:spacing w:line="360" w:lineRule="auto"/>
        <w:ind w:firstLine="0" w:firstLineChars="0"/>
      </w:pPr>
    </w:p>
    <w:p w14:paraId="61AD2A44">
      <w:pPr>
        <w:spacing w:line="360" w:lineRule="auto"/>
        <w:ind w:firstLine="0" w:firstLineChars="0"/>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2E14BE40">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47A3A53">
      <w:pPr>
        <w:ind w:firstLine="482"/>
        <w:jc w:val="center"/>
        <w:rPr>
          <w:rFonts w:ascii="宋体" w:hAnsi="宋体"/>
          <w:b/>
        </w:rPr>
      </w:pPr>
      <w:r>
        <w:rPr>
          <w:rFonts w:hint="eastAsia" w:ascii="宋体" w:hAnsi="宋体"/>
          <w:b/>
        </w:rPr>
        <w:t xml:space="preserve">              年   月  日</w:t>
      </w:r>
    </w:p>
    <w:p w14:paraId="3EE1D7EB">
      <w:pPr>
        <w:widowControl/>
        <w:snapToGrid w:val="0"/>
        <w:spacing w:line="360" w:lineRule="auto"/>
        <w:ind w:firstLine="0" w:firstLineChars="0"/>
        <w:outlineLvl w:val="1"/>
        <w:rPr>
          <w:rFonts w:ascii="宋体"/>
          <w:b/>
          <w:sz w:val="28"/>
          <w:szCs w:val="28"/>
        </w:rPr>
      </w:pPr>
      <w:bookmarkStart w:id="183" w:name="_Toc496004047"/>
      <w:bookmarkStart w:id="184" w:name="_Toc416363470"/>
    </w:p>
    <w:p w14:paraId="3A7B87A1">
      <w:pPr>
        <w:pStyle w:val="23"/>
      </w:pPr>
    </w:p>
    <w:p w14:paraId="752DA001">
      <w:pPr>
        <w:widowControl/>
        <w:snapToGrid w:val="0"/>
        <w:spacing w:line="360" w:lineRule="auto"/>
        <w:outlineLvl w:val="1"/>
        <w:rPr>
          <w:rFonts w:hint="eastAsia" w:ascii="宋体" w:eastAsia="宋体"/>
          <w:b/>
          <w:color w:val="auto"/>
          <w:sz w:val="28"/>
          <w:szCs w:val="28"/>
          <w:highlight w:val="none"/>
          <w:lang w:eastAsia="zh-CN"/>
        </w:rPr>
      </w:pPr>
      <w:bookmarkStart w:id="185" w:name="_Toc27189"/>
      <w:r>
        <w:rPr>
          <w:rFonts w:hint="eastAsia" w:ascii="宋体"/>
          <w:b/>
          <w:sz w:val="28"/>
          <w:szCs w:val="28"/>
        </w:rPr>
        <w:t>附件</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color w:val="auto"/>
          <w:sz w:val="28"/>
          <w:szCs w:val="28"/>
          <w:highlight w:val="none"/>
          <w:lang w:eastAsia="zh-CN"/>
        </w:rPr>
        <w:t>监狱企业证明资料</w:t>
      </w:r>
      <w:bookmarkEnd w:id="185"/>
    </w:p>
    <w:p w14:paraId="1252FBBF">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C97B0D3">
      <w:pPr>
        <w:adjustRightInd w:val="0"/>
        <w:snapToGrid w:val="0"/>
        <w:spacing w:line="440" w:lineRule="exact"/>
        <w:ind w:left="8152" w:hanging="8152" w:hangingChars="2900"/>
        <w:jc w:val="center"/>
        <w:rPr>
          <w:rFonts w:hint="eastAsia" w:ascii="宋体" w:eastAsia="宋体" w:cs="宋体"/>
          <w:b/>
          <w:color w:val="auto"/>
          <w:highlight w:val="none"/>
          <w:lang w:eastAsia="zh-CN"/>
        </w:rPr>
      </w:pPr>
      <w:r>
        <w:rPr>
          <w:rFonts w:hint="eastAsia" w:ascii="宋体" w:hAnsi="宋体" w:cs="宋体"/>
          <w:b/>
          <w:color w:val="auto"/>
          <w:sz w:val="28"/>
          <w:szCs w:val="28"/>
          <w:highlight w:val="none"/>
          <w:lang w:eastAsia="zh-CN"/>
        </w:rPr>
        <w:t>监狱企业证明资料</w:t>
      </w:r>
    </w:p>
    <w:p w14:paraId="77BEEF4B">
      <w:pPr>
        <w:adjustRightInd w:val="0"/>
        <w:snapToGrid w:val="0"/>
        <w:spacing w:line="440" w:lineRule="exact"/>
        <w:ind w:left="6114" w:hanging="6987" w:hangingChars="2900"/>
        <w:rPr>
          <w:rFonts w:ascii="宋体" w:cs="宋体"/>
          <w:b/>
          <w:bCs/>
          <w:color w:val="auto"/>
          <w:kern w:val="0"/>
          <w:highlight w:val="none"/>
          <w:lang w:val="zh-CN"/>
        </w:rPr>
      </w:pPr>
    </w:p>
    <w:p w14:paraId="47ADF7D5">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706651D5">
      <w:pPr>
        <w:spacing w:line="360" w:lineRule="auto"/>
        <w:ind w:firstLine="480"/>
        <w:rPr>
          <w:rFonts w:hint="eastAsia" w:ascii="宋体" w:hAnsi="宋体" w:eastAsia="宋体" w:cs="宋体"/>
          <w:highlight w:val="none"/>
        </w:rPr>
      </w:pPr>
      <w:r>
        <w:rPr>
          <w:rFonts w:hint="eastAsia" w:ascii="宋体" w:hAnsi="宋体" w:eastAsia="宋体" w:cs="宋体"/>
          <w:highlight w:val="none"/>
        </w:rPr>
        <w:t>说明：监狱企业参加政府采购活动时，应当提供由省级以上监狱管理局、戒毒管理局(含新疆生产建设兵团)出具的属于监狱企业的证明文件。</w:t>
      </w:r>
    </w:p>
    <w:p w14:paraId="7CA77A82">
      <w:pPr>
        <w:spacing w:line="360" w:lineRule="auto"/>
        <w:ind w:firstLine="480"/>
        <w:rPr>
          <w:rFonts w:ascii="宋体" w:hAnsi="宋体" w:cs="宋体"/>
          <w:highlight w:val="none"/>
        </w:rPr>
      </w:pPr>
      <w:r>
        <w:rPr>
          <w:rFonts w:hint="eastAsia" w:ascii="宋体" w:hAnsi="宋体" w:cs="宋体"/>
          <w:b/>
          <w:bCs/>
          <w:highlight w:val="none"/>
        </w:rPr>
        <w:t>注：</w:t>
      </w:r>
      <w:r>
        <w:rPr>
          <w:rFonts w:hint="eastAsia" w:ascii="宋体" w:hAnsi="宋体" w:cs="宋体"/>
          <w:b/>
          <w:bCs/>
          <w:highlight w:val="none"/>
          <w:lang w:val="en-US" w:eastAsia="zh-CN"/>
        </w:rPr>
        <w:t>供应商</w:t>
      </w:r>
      <w:r>
        <w:rPr>
          <w:rFonts w:hint="eastAsia" w:ascii="宋体" w:hAnsi="宋体" w:cs="宋体"/>
          <w:b/>
          <w:bCs/>
          <w:highlight w:val="none"/>
        </w:rPr>
        <w:t>参加本次采购活动时，提供虚假监狱企业证明材料的，以提供虚假材料谋取中标处理；若无此项内容可不提供此函。</w:t>
      </w:r>
    </w:p>
    <w:p w14:paraId="3CD6661B">
      <w:pPr>
        <w:autoSpaceDE w:val="0"/>
        <w:autoSpaceDN w:val="0"/>
        <w:spacing w:line="360" w:lineRule="auto"/>
        <w:ind w:firstLine="482"/>
        <w:jc w:val="center"/>
        <w:rPr>
          <w:rFonts w:ascii="宋体" w:cs="宋体"/>
          <w:b/>
          <w:bCs/>
          <w:color w:val="auto"/>
          <w:kern w:val="0"/>
          <w:highlight w:val="none"/>
          <w:lang w:val="zh-CN"/>
        </w:rPr>
      </w:pPr>
    </w:p>
    <w:p w14:paraId="531DA295">
      <w:pPr>
        <w:autoSpaceDE w:val="0"/>
        <w:autoSpaceDN w:val="0"/>
        <w:spacing w:line="360" w:lineRule="auto"/>
        <w:ind w:firstLine="482"/>
        <w:jc w:val="center"/>
        <w:rPr>
          <w:rFonts w:ascii="宋体" w:cs="宋体"/>
          <w:b/>
          <w:bCs/>
          <w:color w:val="auto"/>
          <w:kern w:val="0"/>
          <w:highlight w:val="none"/>
          <w:lang w:val="zh-CN"/>
        </w:rPr>
      </w:pPr>
    </w:p>
    <w:p w14:paraId="1C1AFA2B">
      <w:pPr>
        <w:autoSpaceDE w:val="0"/>
        <w:autoSpaceDN w:val="0"/>
        <w:spacing w:line="360" w:lineRule="auto"/>
        <w:ind w:firstLine="482"/>
        <w:jc w:val="center"/>
        <w:rPr>
          <w:rFonts w:ascii="宋体" w:cs="宋体"/>
          <w:b/>
          <w:bCs/>
          <w:color w:val="auto"/>
          <w:kern w:val="0"/>
          <w:highlight w:val="none"/>
          <w:lang w:val="zh-CN"/>
        </w:rPr>
      </w:pPr>
    </w:p>
    <w:p w14:paraId="03E23895">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3EA5A953">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5975DD32">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5DBB80DD">
      <w:pPr>
        <w:widowControl/>
        <w:snapToGrid w:val="0"/>
        <w:spacing w:line="360" w:lineRule="auto"/>
        <w:ind w:firstLine="0" w:firstLineChars="0"/>
        <w:outlineLvl w:val="1"/>
        <w:rPr>
          <w:rFonts w:ascii="宋体"/>
          <w:b/>
          <w:color w:val="000000"/>
          <w:sz w:val="28"/>
          <w:szCs w:val="28"/>
        </w:rPr>
      </w:pPr>
      <w:r>
        <w:rPr>
          <w:rFonts w:ascii="宋体" w:cs="宋体"/>
          <w:color w:val="auto"/>
          <w:highlight w:val="none"/>
          <w:lang w:val="zh-CN"/>
        </w:rPr>
        <w:br w:type="page"/>
      </w:r>
      <w:bookmarkStart w:id="186" w:name="_Toc8161"/>
      <w:bookmarkStart w:id="187" w:name="_Toc2698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w:t>
      </w:r>
      <w:bookmarkEnd w:id="186"/>
      <w:r>
        <w:rPr>
          <w:rFonts w:hint="eastAsia" w:ascii="宋体"/>
          <w:b/>
          <w:color w:val="000000"/>
          <w:sz w:val="28"/>
          <w:szCs w:val="28"/>
        </w:rPr>
        <w:t>供应商认为在其他方面有必要说明的事项</w:t>
      </w:r>
      <w:bookmarkEnd w:id="183"/>
      <w:bookmarkEnd w:id="187"/>
    </w:p>
    <w:p w14:paraId="66BA8CCD">
      <w:pPr>
        <w:ind w:firstLine="723"/>
        <w:jc w:val="center"/>
        <w:rPr>
          <w:rFonts w:ascii="宋体" w:hAnsi="宋体"/>
          <w:b/>
          <w:color w:val="000000"/>
          <w:sz w:val="36"/>
          <w:szCs w:val="36"/>
        </w:rPr>
      </w:pPr>
    </w:p>
    <w:p w14:paraId="7228B80D">
      <w:pPr>
        <w:ind w:firstLine="723"/>
        <w:jc w:val="center"/>
        <w:rPr>
          <w:rFonts w:ascii="宋体" w:hAnsi="宋体"/>
          <w:b/>
          <w:color w:val="000000"/>
          <w:sz w:val="36"/>
          <w:szCs w:val="36"/>
        </w:rPr>
      </w:pPr>
      <w:r>
        <w:rPr>
          <w:rFonts w:hint="eastAsia" w:ascii="宋体" w:hAnsi="宋体"/>
          <w:b/>
          <w:color w:val="000000"/>
          <w:sz w:val="36"/>
          <w:szCs w:val="36"/>
        </w:rPr>
        <w:t>供应商认为在其他方面有必要说明的事项</w:t>
      </w:r>
    </w:p>
    <w:p w14:paraId="2C115295">
      <w:pPr>
        <w:ind w:firstLine="723"/>
        <w:jc w:val="center"/>
        <w:rPr>
          <w:rFonts w:ascii="宋体" w:hAnsi="宋体"/>
          <w:b/>
          <w:color w:val="000000"/>
          <w:sz w:val="36"/>
          <w:szCs w:val="36"/>
        </w:rPr>
      </w:pPr>
      <w:r>
        <w:rPr>
          <w:rFonts w:hint="eastAsia" w:ascii="宋体" w:hAnsi="宋体"/>
          <w:b/>
          <w:color w:val="000000"/>
          <w:sz w:val="36"/>
          <w:szCs w:val="36"/>
        </w:rPr>
        <w:t>（格式自定）</w:t>
      </w:r>
    </w:p>
    <w:p w14:paraId="11615AB3">
      <w:pPr>
        <w:widowControl/>
        <w:snapToGrid w:val="0"/>
        <w:spacing w:line="360" w:lineRule="auto"/>
        <w:ind w:firstLine="0" w:firstLineChars="0"/>
        <w:outlineLvl w:val="1"/>
        <w:rPr>
          <w:rFonts w:ascii="宋体" w:hAnsi="宋体"/>
          <w:b/>
        </w:rPr>
      </w:pPr>
    </w:p>
    <w:p w14:paraId="3D5728D4">
      <w:pPr>
        <w:ind w:firstLine="0" w:firstLineChars="0"/>
        <w:rPr>
          <w:rFonts w:ascii="宋体" w:hAnsi="宋体"/>
          <w:b/>
          <w:sz w:val="36"/>
          <w:szCs w:val="36"/>
        </w:rPr>
      </w:pPr>
      <w:r>
        <w:rPr>
          <w:rFonts w:ascii="宋体" w:hAnsi="宋体"/>
          <w:b/>
        </w:rPr>
        <w:br w:type="page"/>
      </w:r>
      <w:bookmarkEnd w:id="184"/>
    </w:p>
    <w:p w14:paraId="53FCAE98">
      <w:pPr>
        <w:keepNext/>
        <w:keepLines/>
        <w:widowControl/>
        <w:snapToGrid w:val="0"/>
        <w:spacing w:line="400" w:lineRule="atLeast"/>
        <w:ind w:firstLine="0" w:firstLineChars="0"/>
        <w:jc w:val="center"/>
        <w:outlineLvl w:val="0"/>
        <w:rPr>
          <w:rFonts w:ascii="宋体"/>
          <w:b/>
          <w:kern w:val="28"/>
          <w:sz w:val="36"/>
          <w:szCs w:val="20"/>
        </w:rPr>
      </w:pPr>
      <w:bookmarkStart w:id="188" w:name="_Toc325726051"/>
      <w:bookmarkStart w:id="189" w:name="_Toc15390"/>
      <w:bookmarkStart w:id="190" w:name="_Toc376936782"/>
      <w:r>
        <w:rPr>
          <w:rFonts w:hint="eastAsia" w:ascii="宋体"/>
          <w:b/>
          <w:kern w:val="28"/>
          <w:sz w:val="36"/>
          <w:szCs w:val="20"/>
        </w:rPr>
        <w:t>第五部分  磋商及采购项目服务要求</w:t>
      </w:r>
      <w:bookmarkEnd w:id="188"/>
      <w:bookmarkEnd w:id="189"/>
      <w:bookmarkEnd w:id="190"/>
    </w:p>
    <w:p w14:paraId="747379A2">
      <w:pPr>
        <w:widowControl/>
        <w:spacing w:before="652" w:beforeLines="200" w:after="652" w:afterLines="200" w:line="240" w:lineRule="auto"/>
        <w:ind w:firstLine="0" w:firstLineChars="0"/>
        <w:jc w:val="center"/>
        <w:outlineLvl w:val="1"/>
        <w:rPr>
          <w:rFonts w:ascii="宋体" w:hAnsi="宋体"/>
          <w:b/>
          <w:bCs/>
          <w:kern w:val="0"/>
          <w:sz w:val="36"/>
          <w:szCs w:val="36"/>
        </w:rPr>
      </w:pPr>
      <w:bookmarkStart w:id="191" w:name="_Toc325726052"/>
      <w:bookmarkStart w:id="192" w:name="_Toc376936783"/>
      <w:bookmarkStart w:id="193" w:name="_Toc30506"/>
      <w:r>
        <w:rPr>
          <w:rFonts w:hint="eastAsia" w:ascii="宋体" w:hAnsi="宋体"/>
          <w:b/>
          <w:bCs/>
          <w:kern w:val="0"/>
          <w:sz w:val="36"/>
          <w:szCs w:val="36"/>
        </w:rPr>
        <w:t>一、磋商要求</w:t>
      </w:r>
      <w:bookmarkEnd w:id="191"/>
      <w:bookmarkEnd w:id="192"/>
      <w:bookmarkEnd w:id="193"/>
    </w:p>
    <w:p w14:paraId="705DD126">
      <w:pPr>
        <w:widowControl/>
        <w:spacing w:before="100" w:beforeAutospacing="1" w:after="100" w:afterAutospacing="1" w:line="240" w:lineRule="auto"/>
        <w:ind w:firstLine="542"/>
        <w:outlineLvl w:val="2"/>
        <w:rPr>
          <w:rFonts w:ascii="宋体" w:hAnsi="宋体"/>
          <w:b/>
          <w:bCs/>
          <w:kern w:val="0"/>
          <w:sz w:val="27"/>
          <w:szCs w:val="27"/>
        </w:rPr>
      </w:pPr>
      <w:bookmarkStart w:id="194" w:name="_Toc496626256"/>
      <w:bookmarkStart w:id="195" w:name="_Toc5317"/>
      <w:bookmarkStart w:id="196" w:name="_Toc376936784"/>
      <w:bookmarkStart w:id="197" w:name="_Toc27"/>
      <w:bookmarkStart w:id="198" w:name="_Toc325726053"/>
      <w:bookmarkStart w:id="199" w:name="_Toc408994193"/>
      <w:bookmarkStart w:id="200" w:name="_Toc412645684"/>
      <w:r>
        <w:rPr>
          <w:rFonts w:hint="eastAsia" w:ascii="宋体" w:hAnsi="宋体"/>
          <w:b/>
          <w:bCs/>
          <w:kern w:val="0"/>
          <w:sz w:val="27"/>
          <w:szCs w:val="27"/>
        </w:rPr>
        <w:t>1、磋商说明</w:t>
      </w:r>
      <w:bookmarkEnd w:id="194"/>
      <w:bookmarkEnd w:id="195"/>
      <w:bookmarkEnd w:id="196"/>
      <w:bookmarkEnd w:id="197"/>
      <w:bookmarkEnd w:id="198"/>
    </w:p>
    <w:p w14:paraId="767C86D6">
      <w:pPr>
        <w:ind w:firstLine="470" w:firstLineChars="196"/>
      </w:pPr>
      <w:r>
        <w:rPr>
          <w:rFonts w:hint="eastAsia" w:ascii="宋体" w:hAnsi="宋体"/>
        </w:rPr>
        <w:t>供应商必须对磋商文件采购需求中所有内容作为一个整体进行投标，不能拆分或少报。否则，视为无效投标。</w:t>
      </w:r>
    </w:p>
    <w:p w14:paraId="38565008">
      <w:pPr>
        <w:widowControl/>
        <w:spacing w:before="100" w:beforeAutospacing="1" w:after="100" w:afterAutospacing="1" w:line="240" w:lineRule="auto"/>
        <w:ind w:firstLine="542"/>
        <w:jc w:val="left"/>
        <w:outlineLvl w:val="2"/>
        <w:rPr>
          <w:rFonts w:ascii="宋体" w:hAnsi="宋体"/>
          <w:b/>
          <w:bCs/>
          <w:kern w:val="0"/>
          <w:sz w:val="27"/>
          <w:szCs w:val="27"/>
        </w:rPr>
      </w:pPr>
      <w:bookmarkStart w:id="201" w:name="_Toc418665424"/>
      <w:bookmarkStart w:id="202" w:name="_Toc496626257"/>
      <w:bookmarkStart w:id="203" w:name="_Toc20815"/>
      <w:bookmarkStart w:id="204" w:name="_Toc31928"/>
      <w:bookmarkStart w:id="205" w:name="_Toc376936785"/>
      <w:bookmarkStart w:id="206" w:name="_Toc325726054"/>
      <w:r>
        <w:rPr>
          <w:rFonts w:hint="eastAsia" w:ascii="宋体" w:hAnsi="宋体"/>
          <w:b/>
          <w:bCs/>
          <w:kern w:val="0"/>
          <w:sz w:val="27"/>
          <w:szCs w:val="27"/>
        </w:rPr>
        <w:t>2、报价说明</w:t>
      </w:r>
      <w:bookmarkEnd w:id="201"/>
      <w:bookmarkEnd w:id="202"/>
      <w:bookmarkEnd w:id="203"/>
      <w:bookmarkEnd w:id="204"/>
      <w:bookmarkEnd w:id="205"/>
    </w:p>
    <w:p w14:paraId="1E45ED1C">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bookmarkEnd w:id="206"/>
    <w:p w14:paraId="7154025F">
      <w:pPr>
        <w:widowControl/>
        <w:spacing w:before="100" w:beforeAutospacing="1" w:after="100" w:afterAutospacing="1" w:line="360" w:lineRule="auto"/>
        <w:ind w:firstLine="542"/>
        <w:jc w:val="left"/>
        <w:outlineLvl w:val="2"/>
        <w:rPr>
          <w:rFonts w:ascii="宋体" w:hAnsi="宋体"/>
          <w:b/>
          <w:bCs/>
          <w:kern w:val="0"/>
          <w:sz w:val="27"/>
          <w:szCs w:val="27"/>
        </w:rPr>
      </w:pPr>
      <w:bookmarkStart w:id="207" w:name="_Toc12164"/>
      <w:r>
        <w:rPr>
          <w:rFonts w:hint="eastAsia" w:ascii="宋体" w:hAnsi="宋体"/>
          <w:b/>
          <w:bCs/>
          <w:kern w:val="0"/>
          <w:sz w:val="27"/>
          <w:szCs w:val="27"/>
        </w:rPr>
        <w:t>3、商务内容：</w:t>
      </w:r>
      <w:bookmarkEnd w:id="207"/>
    </w:p>
    <w:bookmarkEnd w:id="199"/>
    <w:bookmarkEnd w:id="200"/>
    <w:p w14:paraId="5E3060E0">
      <w:pPr>
        <w:spacing w:line="480" w:lineRule="auto"/>
        <w:ind w:firstLine="472" w:firstLineChars="196"/>
        <w:rPr>
          <w:rFonts w:hint="eastAsia" w:ascii="宋体" w:hAnsi="宋体"/>
          <w:b/>
          <w:bCs/>
          <w:highlight w:val="none"/>
        </w:rPr>
      </w:pPr>
      <w:r>
        <w:rPr>
          <w:rFonts w:hint="eastAsia" w:ascii="宋体" w:hAnsi="宋体"/>
          <w:b/>
          <w:bCs/>
          <w:highlight w:val="none"/>
        </w:rPr>
        <w:t>服务</w:t>
      </w:r>
      <w:r>
        <w:rPr>
          <w:rFonts w:hint="eastAsia" w:ascii="宋体" w:hAnsi="宋体"/>
          <w:b/>
          <w:bCs/>
          <w:highlight w:val="none"/>
          <w:lang w:val="en-US" w:eastAsia="zh-CN"/>
        </w:rPr>
        <w:t>期</w:t>
      </w:r>
      <w:r>
        <w:rPr>
          <w:rFonts w:hint="eastAsia" w:ascii="宋体" w:hAnsi="宋体"/>
          <w:b/>
          <w:bCs/>
          <w:highlight w:val="none"/>
          <w:lang w:eastAsia="zh-CN"/>
        </w:rPr>
        <w:t>：</w:t>
      </w:r>
      <w:r>
        <w:rPr>
          <w:rFonts w:hint="eastAsia" w:ascii="宋体" w:hAnsi="宋体"/>
          <w:b/>
          <w:bCs/>
          <w:highlight w:val="none"/>
          <w:lang w:val="en-US" w:eastAsia="zh-CN"/>
        </w:rPr>
        <w:t>2年</w:t>
      </w:r>
      <w:r>
        <w:rPr>
          <w:rFonts w:hint="eastAsia" w:ascii="宋体" w:hAnsi="宋体"/>
          <w:b/>
          <w:bCs/>
          <w:highlight w:val="none"/>
        </w:rPr>
        <w:t>。</w:t>
      </w:r>
    </w:p>
    <w:p w14:paraId="69BED848">
      <w:pPr>
        <w:spacing w:line="480" w:lineRule="auto"/>
        <w:ind w:firstLine="472" w:firstLineChars="196"/>
        <w:rPr>
          <w:rFonts w:hint="eastAsia" w:ascii="宋体" w:hAnsi="宋体" w:eastAsia="宋体"/>
          <w:b/>
          <w:bCs/>
          <w:highlight w:val="none"/>
          <w:lang w:eastAsia="zh-CN"/>
        </w:rPr>
      </w:pPr>
      <w:r>
        <w:rPr>
          <w:rFonts w:hint="eastAsia" w:ascii="宋体" w:hAnsi="宋体"/>
          <w:b/>
          <w:bCs/>
          <w:highlight w:val="none"/>
        </w:rPr>
        <w:t>服务地点：</w:t>
      </w:r>
      <w:r>
        <w:rPr>
          <w:rFonts w:hint="eastAsia" w:ascii="宋体" w:hAnsi="宋体"/>
          <w:b/>
          <w:bCs/>
          <w:highlight w:val="none"/>
          <w:lang w:eastAsia="zh-CN"/>
        </w:rPr>
        <w:t>西宁植物园</w:t>
      </w:r>
      <w:r>
        <w:rPr>
          <w:rFonts w:hint="eastAsia" w:ascii="宋体" w:hAnsi="宋体"/>
          <w:b/>
          <w:bCs/>
          <w:highlight w:val="none"/>
        </w:rPr>
        <w:t>指定地点</w:t>
      </w:r>
    </w:p>
    <w:p w14:paraId="7062B941">
      <w:pPr>
        <w:pStyle w:val="23"/>
        <w:tabs>
          <w:tab w:val="left" w:pos="360"/>
        </w:tabs>
        <w:rPr>
          <w:highlight w:val="none"/>
          <w:lang w:val="zh-CN"/>
        </w:rPr>
      </w:pPr>
    </w:p>
    <w:p w14:paraId="4B725CB3">
      <w:pPr>
        <w:pStyle w:val="39"/>
        <w:ind w:firstLine="0" w:firstLineChars="0"/>
        <w:rPr>
          <w:rFonts w:ascii="宋体" w:hAnsi="宋体" w:cs="宋体"/>
          <w:color w:val="000000"/>
          <w:kern w:val="0"/>
          <w:sz w:val="24"/>
          <w:szCs w:val="24"/>
        </w:rPr>
      </w:pPr>
    </w:p>
    <w:p w14:paraId="700EBA6C">
      <w:pPr>
        <w:numPr>
          <w:ilvl w:val="0"/>
          <w:numId w:val="20"/>
        </w:numPr>
        <w:ind w:firstLine="708" w:firstLineChars="196"/>
        <w:jc w:val="center"/>
        <w:rPr>
          <w:rFonts w:ascii="宋体" w:hAnsi="宋体"/>
          <w:b/>
          <w:bCs/>
          <w:kern w:val="0"/>
          <w:sz w:val="36"/>
          <w:szCs w:val="36"/>
        </w:rPr>
      </w:pPr>
      <w:r>
        <w:rPr>
          <w:rFonts w:hint="eastAsia" w:ascii="宋体" w:hAnsi="宋体"/>
          <w:b/>
          <w:bCs/>
          <w:kern w:val="0"/>
          <w:sz w:val="36"/>
          <w:szCs w:val="36"/>
          <w:lang w:val="en-US" w:eastAsia="zh-CN"/>
        </w:rPr>
        <w:t>服务要求</w:t>
      </w:r>
    </w:p>
    <w:p w14:paraId="78DDB572">
      <w:pPr>
        <w:numPr>
          <w:ilvl w:val="0"/>
          <w:numId w:val="21"/>
        </w:numPr>
        <w:spacing w:line="576" w:lineRule="exact"/>
        <w:ind w:left="0" w:leftChars="0" w:firstLine="0" w:firstLineChars="0"/>
        <w:jc w:val="left"/>
        <w:rPr>
          <w:rFonts w:hint="eastAsia" w:ascii="仿宋_GB2312" w:eastAsia="仿宋_GB2312"/>
          <w:sz w:val="24"/>
          <w:szCs w:val="24"/>
          <w:lang w:val="en-US" w:eastAsia="zh-CN"/>
        </w:rPr>
      </w:pPr>
      <w:r>
        <w:rPr>
          <w:rFonts w:hint="eastAsia" w:ascii="仿宋_GB2312" w:eastAsia="仿宋_GB2312"/>
          <w:b/>
          <w:sz w:val="24"/>
          <w:szCs w:val="24"/>
        </w:rPr>
        <w:t>项目建设内容：</w:t>
      </w:r>
      <w:r>
        <w:rPr>
          <w:rFonts w:hint="eastAsia" w:ascii="仿宋_GB2312" w:eastAsia="仿宋_GB2312"/>
          <w:sz w:val="24"/>
          <w:szCs w:val="24"/>
          <w:lang w:val="en-US" w:eastAsia="zh-CN"/>
        </w:rPr>
        <w:t>依托《西宁市南北山人工林主要树种健康维护与经营技术研究》省级科技成果，开展西宁市西山林场人工林森林健康评价、人工林健康经营、景观格局提升示范推广及相关试验研究工作。（1）人工林森林健康评价面积为3677亩；（2）人工林健康经营示范推广区100亩（抚育采伐油松林40亩、抚育青海云杉林30亩、修剪和抚育青杨林30亩）；（3）景观格局提升示范推广区100亩。</w:t>
      </w:r>
    </w:p>
    <w:p w14:paraId="148B5E5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包一：</w:t>
      </w:r>
    </w:p>
    <w:tbl>
      <w:tblPr>
        <w:tblStyle w:val="64"/>
        <w:tblW w:w="8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917"/>
        <w:gridCol w:w="1077"/>
        <w:gridCol w:w="980"/>
        <w:gridCol w:w="3745"/>
      </w:tblGrid>
      <w:tr w14:paraId="4C3E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9D9C0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797C4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B7E859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C4F505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74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5E83A2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技术规格、服务及验收要求</w:t>
            </w:r>
          </w:p>
        </w:tc>
      </w:tr>
      <w:tr w14:paraId="5A1F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EE69F85">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b/>
                <w:bCs/>
                <w:i w:val="0"/>
                <w:iCs w:val="0"/>
                <w:color w:val="000000"/>
                <w:sz w:val="24"/>
                <w:szCs w:val="24"/>
                <w:u w:val="none"/>
              </w:rPr>
            </w:pPr>
          </w:p>
        </w:tc>
        <w:tc>
          <w:tcPr>
            <w:tcW w:w="19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E7D644D">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b/>
                <w:bCs/>
                <w:i w:val="0"/>
                <w:iCs w:val="0"/>
                <w:color w:val="000000"/>
                <w:sz w:val="24"/>
                <w:szCs w:val="24"/>
                <w:u w:val="none"/>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90A6714">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b/>
                <w:bCs/>
                <w:i w:val="0"/>
                <w:iCs w:val="0"/>
                <w:color w:val="000000"/>
                <w:sz w:val="24"/>
                <w:szCs w:val="24"/>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FDD65C1">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b/>
                <w:bCs/>
                <w:i w:val="0"/>
                <w:iCs w:val="0"/>
                <w:color w:val="000000"/>
                <w:sz w:val="24"/>
                <w:szCs w:val="24"/>
                <w:u w:val="none"/>
              </w:rPr>
            </w:pPr>
          </w:p>
        </w:tc>
        <w:tc>
          <w:tcPr>
            <w:tcW w:w="374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77FA1CC">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b/>
                <w:bCs/>
                <w:i w:val="0"/>
                <w:iCs w:val="0"/>
                <w:color w:val="000000"/>
                <w:sz w:val="24"/>
                <w:szCs w:val="24"/>
                <w:u w:val="none"/>
              </w:rPr>
            </w:pPr>
          </w:p>
        </w:tc>
      </w:tr>
      <w:tr w14:paraId="76F4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4F23C4F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17" w:type="dxa"/>
            <w:tcBorders>
              <w:top w:val="nil"/>
              <w:left w:val="nil"/>
              <w:bottom w:val="single" w:color="auto" w:sz="4" w:space="0"/>
              <w:right w:val="single" w:color="auto" w:sz="4" w:space="0"/>
            </w:tcBorders>
            <w:shd w:val="clear" w:color="auto" w:fill="auto"/>
            <w:vAlign w:val="top"/>
          </w:tcPr>
          <w:p w14:paraId="7616FBA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云杉土球苗</w:t>
            </w:r>
          </w:p>
        </w:tc>
        <w:tc>
          <w:tcPr>
            <w:tcW w:w="1077" w:type="dxa"/>
            <w:tcBorders>
              <w:top w:val="nil"/>
              <w:left w:val="nil"/>
              <w:bottom w:val="single" w:color="auto" w:sz="4" w:space="0"/>
              <w:right w:val="single" w:color="auto" w:sz="4" w:space="0"/>
            </w:tcBorders>
            <w:shd w:val="clear" w:color="auto" w:fill="auto"/>
            <w:vAlign w:val="top"/>
          </w:tcPr>
          <w:p w14:paraId="4853CC5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980" w:type="dxa"/>
            <w:tcBorders>
              <w:top w:val="nil"/>
              <w:left w:val="nil"/>
              <w:bottom w:val="single" w:color="auto" w:sz="4" w:space="0"/>
              <w:right w:val="single" w:color="auto" w:sz="4" w:space="0"/>
            </w:tcBorders>
            <w:shd w:val="clear" w:color="auto" w:fill="auto"/>
            <w:vAlign w:val="top"/>
          </w:tcPr>
          <w:p w14:paraId="5F5E015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3745" w:type="dxa"/>
            <w:tcBorders>
              <w:top w:val="nil"/>
              <w:left w:val="nil"/>
              <w:bottom w:val="single" w:color="auto" w:sz="4" w:space="0"/>
              <w:right w:val="single" w:color="auto" w:sz="4" w:space="0"/>
            </w:tcBorders>
            <w:shd w:val="clear" w:color="auto" w:fill="auto"/>
            <w:vAlign w:val="top"/>
          </w:tcPr>
          <w:p w14:paraId="2361195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高≥2.5m，土球≥45cm</w:t>
            </w:r>
          </w:p>
        </w:tc>
      </w:tr>
      <w:tr w14:paraId="6E53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641CFE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17" w:type="dxa"/>
            <w:tcBorders>
              <w:top w:val="nil"/>
              <w:left w:val="nil"/>
              <w:bottom w:val="single" w:color="auto" w:sz="4" w:space="0"/>
              <w:right w:val="single" w:color="auto" w:sz="4" w:space="0"/>
            </w:tcBorders>
            <w:shd w:val="clear" w:color="auto" w:fill="auto"/>
            <w:vAlign w:val="top"/>
          </w:tcPr>
          <w:p w14:paraId="28EE90F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金叶榆土球苗</w:t>
            </w:r>
          </w:p>
        </w:tc>
        <w:tc>
          <w:tcPr>
            <w:tcW w:w="1077" w:type="dxa"/>
            <w:tcBorders>
              <w:top w:val="nil"/>
              <w:left w:val="nil"/>
              <w:bottom w:val="single" w:color="auto" w:sz="4" w:space="0"/>
              <w:right w:val="single" w:color="auto" w:sz="4" w:space="0"/>
            </w:tcBorders>
            <w:shd w:val="clear" w:color="auto" w:fill="auto"/>
            <w:vAlign w:val="top"/>
          </w:tcPr>
          <w:p w14:paraId="62FD384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980" w:type="dxa"/>
            <w:tcBorders>
              <w:top w:val="nil"/>
              <w:left w:val="nil"/>
              <w:bottom w:val="single" w:color="auto" w:sz="4" w:space="0"/>
              <w:right w:val="single" w:color="auto" w:sz="4" w:space="0"/>
            </w:tcBorders>
            <w:shd w:val="clear" w:color="auto" w:fill="auto"/>
            <w:vAlign w:val="top"/>
          </w:tcPr>
          <w:p w14:paraId="7B19AD8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3745" w:type="dxa"/>
            <w:tcBorders>
              <w:top w:val="nil"/>
              <w:left w:val="nil"/>
              <w:bottom w:val="single" w:color="auto" w:sz="4" w:space="0"/>
              <w:right w:val="single" w:color="auto" w:sz="4" w:space="0"/>
            </w:tcBorders>
            <w:shd w:val="clear" w:color="auto" w:fill="auto"/>
            <w:vAlign w:val="top"/>
          </w:tcPr>
          <w:p w14:paraId="1FDE419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胸径≥4cm，土球≥30cm</w:t>
            </w:r>
          </w:p>
        </w:tc>
      </w:tr>
      <w:tr w14:paraId="22E1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5FCC105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17" w:type="dxa"/>
            <w:tcBorders>
              <w:top w:val="nil"/>
              <w:left w:val="nil"/>
              <w:bottom w:val="single" w:color="auto" w:sz="4" w:space="0"/>
              <w:right w:val="single" w:color="auto" w:sz="4" w:space="0"/>
            </w:tcBorders>
            <w:shd w:val="clear" w:color="auto" w:fill="auto"/>
            <w:vAlign w:val="top"/>
          </w:tcPr>
          <w:p w14:paraId="6055D46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圆柏土球苗</w:t>
            </w:r>
          </w:p>
        </w:tc>
        <w:tc>
          <w:tcPr>
            <w:tcW w:w="1077" w:type="dxa"/>
            <w:tcBorders>
              <w:top w:val="nil"/>
              <w:left w:val="nil"/>
              <w:bottom w:val="single" w:color="auto" w:sz="4" w:space="0"/>
              <w:right w:val="single" w:color="auto" w:sz="4" w:space="0"/>
            </w:tcBorders>
            <w:shd w:val="clear" w:color="auto" w:fill="auto"/>
            <w:vAlign w:val="top"/>
          </w:tcPr>
          <w:p w14:paraId="2FB5EF4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980" w:type="dxa"/>
            <w:tcBorders>
              <w:top w:val="nil"/>
              <w:left w:val="nil"/>
              <w:bottom w:val="single" w:color="auto" w:sz="4" w:space="0"/>
              <w:right w:val="single" w:color="auto" w:sz="4" w:space="0"/>
            </w:tcBorders>
            <w:shd w:val="clear" w:color="auto" w:fill="auto"/>
            <w:vAlign w:val="top"/>
          </w:tcPr>
          <w:p w14:paraId="18AFEDD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3745" w:type="dxa"/>
            <w:tcBorders>
              <w:top w:val="nil"/>
              <w:left w:val="nil"/>
              <w:bottom w:val="single" w:color="auto" w:sz="4" w:space="0"/>
              <w:right w:val="single" w:color="auto" w:sz="4" w:space="0"/>
            </w:tcBorders>
            <w:shd w:val="clear" w:color="auto" w:fill="auto"/>
            <w:vAlign w:val="top"/>
          </w:tcPr>
          <w:p w14:paraId="3B10323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圆柏（高≥2.5m，土球≥45cm</w:t>
            </w:r>
          </w:p>
        </w:tc>
      </w:tr>
      <w:tr w14:paraId="59FD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6B9C16E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17" w:type="dxa"/>
            <w:tcBorders>
              <w:top w:val="nil"/>
              <w:left w:val="nil"/>
              <w:bottom w:val="single" w:color="auto" w:sz="4" w:space="0"/>
              <w:right w:val="single" w:color="auto" w:sz="4" w:space="0"/>
            </w:tcBorders>
            <w:shd w:val="clear" w:color="auto" w:fill="auto"/>
            <w:vAlign w:val="top"/>
          </w:tcPr>
          <w:p w14:paraId="6DF1FF4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丁香土球苗</w:t>
            </w:r>
          </w:p>
        </w:tc>
        <w:tc>
          <w:tcPr>
            <w:tcW w:w="1077" w:type="dxa"/>
            <w:tcBorders>
              <w:top w:val="nil"/>
              <w:left w:val="nil"/>
              <w:bottom w:val="single" w:color="auto" w:sz="4" w:space="0"/>
              <w:right w:val="single" w:color="auto" w:sz="4" w:space="0"/>
            </w:tcBorders>
            <w:shd w:val="clear" w:color="auto" w:fill="auto"/>
            <w:vAlign w:val="top"/>
          </w:tcPr>
          <w:p w14:paraId="3D8BC97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980" w:type="dxa"/>
            <w:tcBorders>
              <w:top w:val="nil"/>
              <w:left w:val="nil"/>
              <w:bottom w:val="single" w:color="auto" w:sz="4" w:space="0"/>
              <w:right w:val="single" w:color="auto" w:sz="4" w:space="0"/>
            </w:tcBorders>
            <w:shd w:val="clear" w:color="auto" w:fill="auto"/>
            <w:vAlign w:val="top"/>
          </w:tcPr>
          <w:p w14:paraId="1BDAFD9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3745" w:type="dxa"/>
            <w:tcBorders>
              <w:top w:val="nil"/>
              <w:left w:val="nil"/>
              <w:bottom w:val="single" w:color="auto" w:sz="4" w:space="0"/>
              <w:right w:val="single" w:color="auto" w:sz="4" w:space="0"/>
            </w:tcBorders>
            <w:shd w:val="clear" w:color="auto" w:fill="auto"/>
            <w:vAlign w:val="top"/>
          </w:tcPr>
          <w:p w14:paraId="10533BA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高度≥1.5m，土球≥30cm</w:t>
            </w:r>
          </w:p>
        </w:tc>
      </w:tr>
      <w:tr w14:paraId="067C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4D31CE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17" w:type="dxa"/>
            <w:tcBorders>
              <w:top w:val="nil"/>
              <w:left w:val="nil"/>
              <w:bottom w:val="single" w:color="auto" w:sz="4" w:space="0"/>
              <w:right w:val="single" w:color="auto" w:sz="4" w:space="0"/>
            </w:tcBorders>
            <w:shd w:val="clear" w:color="auto" w:fill="auto"/>
            <w:vAlign w:val="top"/>
          </w:tcPr>
          <w:p w14:paraId="004C5D7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山杏土球苗</w:t>
            </w:r>
          </w:p>
        </w:tc>
        <w:tc>
          <w:tcPr>
            <w:tcW w:w="1077" w:type="dxa"/>
            <w:tcBorders>
              <w:top w:val="nil"/>
              <w:left w:val="nil"/>
              <w:bottom w:val="single" w:color="auto" w:sz="4" w:space="0"/>
              <w:right w:val="single" w:color="auto" w:sz="4" w:space="0"/>
            </w:tcBorders>
            <w:shd w:val="clear" w:color="auto" w:fill="auto"/>
            <w:vAlign w:val="top"/>
          </w:tcPr>
          <w:p w14:paraId="2B12223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980" w:type="dxa"/>
            <w:tcBorders>
              <w:top w:val="nil"/>
              <w:left w:val="nil"/>
              <w:bottom w:val="single" w:color="auto" w:sz="4" w:space="0"/>
              <w:right w:val="single" w:color="auto" w:sz="4" w:space="0"/>
            </w:tcBorders>
            <w:shd w:val="clear" w:color="auto" w:fill="auto"/>
            <w:vAlign w:val="top"/>
          </w:tcPr>
          <w:p w14:paraId="3DD4D0C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3745" w:type="dxa"/>
            <w:tcBorders>
              <w:top w:val="nil"/>
              <w:left w:val="nil"/>
              <w:bottom w:val="single" w:color="auto" w:sz="4" w:space="0"/>
              <w:right w:val="single" w:color="auto" w:sz="4" w:space="0"/>
            </w:tcBorders>
            <w:shd w:val="clear" w:color="auto" w:fill="auto"/>
            <w:vAlign w:val="top"/>
          </w:tcPr>
          <w:p w14:paraId="0B5F95F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胸径≥4cm，土球≥30cm</w:t>
            </w:r>
          </w:p>
        </w:tc>
      </w:tr>
      <w:tr w14:paraId="6556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21030FD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17" w:type="dxa"/>
            <w:tcBorders>
              <w:top w:val="nil"/>
              <w:left w:val="nil"/>
              <w:bottom w:val="single" w:color="auto" w:sz="4" w:space="0"/>
              <w:right w:val="single" w:color="auto" w:sz="4" w:space="0"/>
            </w:tcBorders>
            <w:shd w:val="clear" w:color="auto" w:fill="auto"/>
            <w:vAlign w:val="top"/>
          </w:tcPr>
          <w:p w14:paraId="1AEA944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硫酸亚铁</w:t>
            </w:r>
          </w:p>
        </w:tc>
        <w:tc>
          <w:tcPr>
            <w:tcW w:w="1077" w:type="dxa"/>
            <w:tcBorders>
              <w:top w:val="nil"/>
              <w:left w:val="nil"/>
              <w:bottom w:val="single" w:color="auto" w:sz="4" w:space="0"/>
              <w:right w:val="single" w:color="auto" w:sz="4" w:space="0"/>
            </w:tcBorders>
            <w:shd w:val="clear" w:color="auto" w:fill="auto"/>
            <w:vAlign w:val="top"/>
          </w:tcPr>
          <w:p w14:paraId="0095387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980" w:type="dxa"/>
            <w:tcBorders>
              <w:top w:val="nil"/>
              <w:left w:val="nil"/>
              <w:bottom w:val="single" w:color="auto" w:sz="4" w:space="0"/>
              <w:right w:val="single" w:color="auto" w:sz="4" w:space="0"/>
            </w:tcBorders>
            <w:shd w:val="clear" w:color="auto" w:fill="auto"/>
            <w:vAlign w:val="top"/>
          </w:tcPr>
          <w:p w14:paraId="558C706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745" w:type="dxa"/>
            <w:tcBorders>
              <w:top w:val="nil"/>
              <w:left w:val="nil"/>
              <w:bottom w:val="single" w:color="auto" w:sz="4" w:space="0"/>
              <w:right w:val="single" w:color="auto" w:sz="4" w:space="0"/>
            </w:tcBorders>
            <w:shd w:val="clear" w:color="auto" w:fill="auto"/>
            <w:vAlign w:val="top"/>
          </w:tcPr>
          <w:p w14:paraId="1C4389B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化学纯，500g</w:t>
            </w:r>
          </w:p>
        </w:tc>
      </w:tr>
      <w:tr w14:paraId="0B0B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52E8603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17" w:type="dxa"/>
            <w:tcBorders>
              <w:top w:val="nil"/>
              <w:left w:val="nil"/>
              <w:bottom w:val="single" w:color="auto" w:sz="4" w:space="0"/>
              <w:right w:val="single" w:color="auto" w:sz="4" w:space="0"/>
            </w:tcBorders>
            <w:shd w:val="clear" w:color="auto" w:fill="auto"/>
            <w:vAlign w:val="top"/>
          </w:tcPr>
          <w:p w14:paraId="3BE4C0A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重铬酸钾</w:t>
            </w:r>
          </w:p>
        </w:tc>
        <w:tc>
          <w:tcPr>
            <w:tcW w:w="1077" w:type="dxa"/>
            <w:tcBorders>
              <w:top w:val="nil"/>
              <w:left w:val="nil"/>
              <w:bottom w:val="single" w:color="auto" w:sz="4" w:space="0"/>
              <w:right w:val="single" w:color="auto" w:sz="4" w:space="0"/>
            </w:tcBorders>
            <w:shd w:val="clear" w:color="auto" w:fill="auto"/>
            <w:vAlign w:val="top"/>
          </w:tcPr>
          <w:p w14:paraId="342CFBF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980" w:type="dxa"/>
            <w:tcBorders>
              <w:top w:val="nil"/>
              <w:left w:val="nil"/>
              <w:bottom w:val="single" w:color="auto" w:sz="4" w:space="0"/>
              <w:right w:val="single" w:color="auto" w:sz="4" w:space="0"/>
            </w:tcBorders>
            <w:shd w:val="clear" w:color="auto" w:fill="auto"/>
            <w:vAlign w:val="top"/>
          </w:tcPr>
          <w:p w14:paraId="547C2FA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21F13DF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化学纯，500g</w:t>
            </w:r>
            <w:r>
              <w:rPr>
                <w:rStyle w:val="647"/>
                <w:rFonts w:hint="eastAsia" w:ascii="仿宋" w:hAnsi="仿宋" w:eastAsia="仿宋" w:cs="仿宋"/>
                <w:sz w:val="24"/>
                <w:szCs w:val="24"/>
                <w:lang w:val="en-US" w:eastAsia="zh-CN" w:bidi="ar"/>
              </w:rPr>
              <w:t>　</w:t>
            </w:r>
          </w:p>
        </w:tc>
      </w:tr>
      <w:tr w14:paraId="51D5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15C127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17" w:type="dxa"/>
            <w:tcBorders>
              <w:top w:val="nil"/>
              <w:left w:val="nil"/>
              <w:bottom w:val="single" w:color="auto" w:sz="4" w:space="0"/>
              <w:right w:val="single" w:color="auto" w:sz="4" w:space="0"/>
            </w:tcBorders>
            <w:shd w:val="clear" w:color="auto" w:fill="auto"/>
            <w:vAlign w:val="top"/>
          </w:tcPr>
          <w:p w14:paraId="6F1B22E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邻菲罗啉指示剂</w:t>
            </w:r>
          </w:p>
        </w:tc>
        <w:tc>
          <w:tcPr>
            <w:tcW w:w="1077" w:type="dxa"/>
            <w:tcBorders>
              <w:top w:val="nil"/>
              <w:left w:val="nil"/>
              <w:bottom w:val="single" w:color="auto" w:sz="4" w:space="0"/>
              <w:right w:val="single" w:color="auto" w:sz="4" w:space="0"/>
            </w:tcBorders>
            <w:shd w:val="clear" w:color="auto" w:fill="auto"/>
            <w:vAlign w:val="top"/>
          </w:tcPr>
          <w:p w14:paraId="2667919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980" w:type="dxa"/>
            <w:tcBorders>
              <w:top w:val="nil"/>
              <w:left w:val="nil"/>
              <w:bottom w:val="single" w:color="auto" w:sz="4" w:space="0"/>
              <w:right w:val="single" w:color="auto" w:sz="4" w:space="0"/>
            </w:tcBorders>
            <w:shd w:val="clear" w:color="auto" w:fill="auto"/>
            <w:vAlign w:val="top"/>
          </w:tcPr>
          <w:p w14:paraId="7604387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45A366D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5FAF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5D013C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17" w:type="dxa"/>
            <w:tcBorders>
              <w:top w:val="nil"/>
              <w:left w:val="nil"/>
              <w:bottom w:val="single" w:color="auto" w:sz="4" w:space="0"/>
              <w:right w:val="single" w:color="auto" w:sz="4" w:space="0"/>
            </w:tcBorders>
            <w:shd w:val="clear" w:color="auto" w:fill="auto"/>
            <w:vAlign w:val="top"/>
          </w:tcPr>
          <w:p w14:paraId="4B6F15A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浓硫酸</w:t>
            </w:r>
          </w:p>
        </w:tc>
        <w:tc>
          <w:tcPr>
            <w:tcW w:w="1077" w:type="dxa"/>
            <w:tcBorders>
              <w:top w:val="nil"/>
              <w:left w:val="nil"/>
              <w:bottom w:val="single" w:color="auto" w:sz="4" w:space="0"/>
              <w:right w:val="single" w:color="auto" w:sz="4" w:space="0"/>
            </w:tcBorders>
            <w:shd w:val="clear" w:color="auto" w:fill="auto"/>
            <w:vAlign w:val="top"/>
          </w:tcPr>
          <w:p w14:paraId="3F2BF6C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980" w:type="dxa"/>
            <w:tcBorders>
              <w:top w:val="nil"/>
              <w:left w:val="nil"/>
              <w:bottom w:val="single" w:color="auto" w:sz="4" w:space="0"/>
              <w:right w:val="single" w:color="auto" w:sz="4" w:space="0"/>
            </w:tcBorders>
            <w:shd w:val="clear" w:color="auto" w:fill="auto"/>
            <w:vAlign w:val="top"/>
          </w:tcPr>
          <w:p w14:paraId="6168C9E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745" w:type="dxa"/>
            <w:tcBorders>
              <w:top w:val="nil"/>
              <w:left w:val="nil"/>
              <w:bottom w:val="single" w:color="auto" w:sz="4" w:space="0"/>
              <w:right w:val="single" w:color="auto" w:sz="4" w:space="0"/>
            </w:tcBorders>
            <w:shd w:val="clear" w:color="auto" w:fill="auto"/>
            <w:vAlign w:val="top"/>
          </w:tcPr>
          <w:p w14:paraId="125E686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化学纯，500g</w:t>
            </w:r>
            <w:r>
              <w:rPr>
                <w:rStyle w:val="647"/>
                <w:rFonts w:hint="eastAsia" w:ascii="仿宋" w:hAnsi="仿宋" w:eastAsia="仿宋" w:cs="仿宋"/>
                <w:sz w:val="24"/>
                <w:szCs w:val="24"/>
                <w:lang w:val="en-US" w:eastAsia="zh-CN" w:bidi="ar"/>
              </w:rPr>
              <w:t>　</w:t>
            </w:r>
          </w:p>
        </w:tc>
      </w:tr>
      <w:tr w14:paraId="6B17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46557EE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17" w:type="dxa"/>
            <w:tcBorders>
              <w:top w:val="nil"/>
              <w:left w:val="nil"/>
              <w:bottom w:val="single" w:color="auto" w:sz="4" w:space="0"/>
              <w:right w:val="single" w:color="auto" w:sz="4" w:space="0"/>
            </w:tcBorders>
            <w:shd w:val="clear" w:color="auto" w:fill="auto"/>
            <w:vAlign w:val="top"/>
          </w:tcPr>
          <w:p w14:paraId="4405BD9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电极头</w:t>
            </w:r>
          </w:p>
        </w:tc>
        <w:tc>
          <w:tcPr>
            <w:tcW w:w="1077" w:type="dxa"/>
            <w:tcBorders>
              <w:top w:val="nil"/>
              <w:left w:val="nil"/>
              <w:bottom w:val="single" w:color="auto" w:sz="4" w:space="0"/>
              <w:right w:val="single" w:color="auto" w:sz="4" w:space="0"/>
            </w:tcBorders>
            <w:shd w:val="clear" w:color="auto" w:fill="auto"/>
            <w:vAlign w:val="top"/>
          </w:tcPr>
          <w:p w14:paraId="0A3D8F8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455D5EE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45" w:type="dxa"/>
            <w:tcBorders>
              <w:top w:val="nil"/>
              <w:left w:val="nil"/>
              <w:bottom w:val="single" w:color="auto" w:sz="4" w:space="0"/>
              <w:right w:val="single" w:color="auto" w:sz="4" w:space="0"/>
            </w:tcBorders>
            <w:shd w:val="clear" w:color="auto" w:fill="auto"/>
            <w:vAlign w:val="top"/>
          </w:tcPr>
          <w:p w14:paraId="213C6E5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pH计</w:t>
            </w:r>
          </w:p>
        </w:tc>
      </w:tr>
      <w:tr w14:paraId="0B91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594CF8F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17" w:type="dxa"/>
            <w:tcBorders>
              <w:top w:val="nil"/>
              <w:left w:val="nil"/>
              <w:bottom w:val="single" w:color="auto" w:sz="4" w:space="0"/>
              <w:right w:val="single" w:color="auto" w:sz="4" w:space="0"/>
            </w:tcBorders>
            <w:shd w:val="clear" w:color="auto" w:fill="auto"/>
            <w:vAlign w:val="top"/>
          </w:tcPr>
          <w:p w14:paraId="2494149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液体石蜡</w:t>
            </w:r>
          </w:p>
        </w:tc>
        <w:tc>
          <w:tcPr>
            <w:tcW w:w="1077" w:type="dxa"/>
            <w:tcBorders>
              <w:top w:val="nil"/>
              <w:left w:val="nil"/>
              <w:bottom w:val="single" w:color="auto" w:sz="4" w:space="0"/>
              <w:right w:val="single" w:color="auto" w:sz="4" w:space="0"/>
            </w:tcBorders>
            <w:shd w:val="clear" w:color="auto" w:fill="auto"/>
            <w:vAlign w:val="top"/>
          </w:tcPr>
          <w:p w14:paraId="0C8F965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980" w:type="dxa"/>
            <w:tcBorders>
              <w:top w:val="nil"/>
              <w:left w:val="nil"/>
              <w:bottom w:val="single" w:color="auto" w:sz="4" w:space="0"/>
              <w:right w:val="single" w:color="auto" w:sz="4" w:space="0"/>
            </w:tcBorders>
            <w:shd w:val="clear" w:color="auto" w:fill="auto"/>
            <w:vAlign w:val="top"/>
          </w:tcPr>
          <w:p w14:paraId="6D4A386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745" w:type="dxa"/>
            <w:tcBorders>
              <w:top w:val="nil"/>
              <w:left w:val="nil"/>
              <w:bottom w:val="single" w:color="auto" w:sz="4" w:space="0"/>
              <w:right w:val="single" w:color="auto" w:sz="4" w:space="0"/>
            </w:tcBorders>
            <w:shd w:val="clear" w:color="auto" w:fill="auto"/>
            <w:vAlign w:val="top"/>
          </w:tcPr>
          <w:p w14:paraId="51C4E17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500g</w:t>
            </w:r>
            <w:r>
              <w:rPr>
                <w:rStyle w:val="647"/>
                <w:rFonts w:hint="eastAsia" w:ascii="仿宋" w:hAnsi="仿宋" w:eastAsia="仿宋" w:cs="仿宋"/>
                <w:sz w:val="24"/>
                <w:szCs w:val="24"/>
                <w:lang w:val="en-US" w:eastAsia="zh-CN" w:bidi="ar"/>
              </w:rPr>
              <w:t>　</w:t>
            </w:r>
          </w:p>
        </w:tc>
      </w:tr>
      <w:tr w14:paraId="069D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23741AD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17" w:type="dxa"/>
            <w:tcBorders>
              <w:top w:val="nil"/>
              <w:left w:val="nil"/>
              <w:bottom w:val="single" w:color="auto" w:sz="4" w:space="0"/>
              <w:right w:val="single" w:color="auto" w:sz="4" w:space="0"/>
            </w:tcBorders>
            <w:shd w:val="clear" w:color="auto" w:fill="auto"/>
            <w:vAlign w:val="top"/>
          </w:tcPr>
          <w:p w14:paraId="1B2276F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样方框</w:t>
            </w:r>
          </w:p>
        </w:tc>
        <w:tc>
          <w:tcPr>
            <w:tcW w:w="1077" w:type="dxa"/>
            <w:tcBorders>
              <w:top w:val="nil"/>
              <w:left w:val="nil"/>
              <w:bottom w:val="single" w:color="auto" w:sz="4" w:space="0"/>
              <w:right w:val="single" w:color="auto" w:sz="4" w:space="0"/>
            </w:tcBorders>
            <w:shd w:val="clear" w:color="auto" w:fill="auto"/>
            <w:vAlign w:val="top"/>
          </w:tcPr>
          <w:p w14:paraId="79844F9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5F73464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745" w:type="dxa"/>
            <w:tcBorders>
              <w:top w:val="nil"/>
              <w:left w:val="nil"/>
              <w:bottom w:val="single" w:color="auto" w:sz="4" w:space="0"/>
              <w:right w:val="single" w:color="auto" w:sz="4" w:space="0"/>
            </w:tcBorders>
            <w:shd w:val="clear" w:color="auto" w:fill="auto"/>
            <w:vAlign w:val="top"/>
          </w:tcPr>
          <w:p w14:paraId="13987C4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50*50</w:t>
            </w:r>
          </w:p>
        </w:tc>
      </w:tr>
      <w:tr w14:paraId="39B9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0A868A3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17" w:type="dxa"/>
            <w:tcBorders>
              <w:top w:val="nil"/>
              <w:left w:val="nil"/>
              <w:bottom w:val="single" w:color="auto" w:sz="4" w:space="0"/>
              <w:right w:val="single" w:color="auto" w:sz="4" w:space="0"/>
            </w:tcBorders>
            <w:shd w:val="clear" w:color="auto" w:fill="auto"/>
            <w:vAlign w:val="top"/>
          </w:tcPr>
          <w:p w14:paraId="3E50F6B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布袋</w:t>
            </w:r>
          </w:p>
        </w:tc>
        <w:tc>
          <w:tcPr>
            <w:tcW w:w="1077" w:type="dxa"/>
            <w:tcBorders>
              <w:top w:val="nil"/>
              <w:left w:val="nil"/>
              <w:bottom w:val="single" w:color="auto" w:sz="4" w:space="0"/>
              <w:right w:val="single" w:color="auto" w:sz="4" w:space="0"/>
            </w:tcBorders>
            <w:shd w:val="clear" w:color="auto" w:fill="auto"/>
            <w:vAlign w:val="top"/>
          </w:tcPr>
          <w:p w14:paraId="290AC1E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46852D6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3745" w:type="dxa"/>
            <w:tcBorders>
              <w:top w:val="nil"/>
              <w:left w:val="nil"/>
              <w:bottom w:val="single" w:color="auto" w:sz="4" w:space="0"/>
              <w:right w:val="single" w:color="auto" w:sz="4" w:space="0"/>
            </w:tcBorders>
            <w:shd w:val="clear" w:color="auto" w:fill="auto"/>
            <w:vAlign w:val="top"/>
          </w:tcPr>
          <w:p w14:paraId="5ADD4E7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30*40cm</w:t>
            </w:r>
          </w:p>
        </w:tc>
      </w:tr>
      <w:tr w14:paraId="3CBE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21C28C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917" w:type="dxa"/>
            <w:tcBorders>
              <w:top w:val="nil"/>
              <w:left w:val="nil"/>
              <w:bottom w:val="single" w:color="auto" w:sz="4" w:space="0"/>
              <w:right w:val="single" w:color="auto" w:sz="4" w:space="0"/>
            </w:tcBorders>
            <w:shd w:val="clear" w:color="auto" w:fill="auto"/>
            <w:vAlign w:val="top"/>
          </w:tcPr>
          <w:p w14:paraId="42E3C03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尼龙网袋</w:t>
            </w:r>
          </w:p>
        </w:tc>
        <w:tc>
          <w:tcPr>
            <w:tcW w:w="1077" w:type="dxa"/>
            <w:tcBorders>
              <w:top w:val="nil"/>
              <w:left w:val="nil"/>
              <w:bottom w:val="single" w:color="auto" w:sz="4" w:space="0"/>
              <w:right w:val="single" w:color="auto" w:sz="4" w:space="0"/>
            </w:tcBorders>
            <w:shd w:val="clear" w:color="auto" w:fill="auto"/>
            <w:vAlign w:val="top"/>
          </w:tcPr>
          <w:p w14:paraId="5250303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58678F9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3745" w:type="dxa"/>
            <w:tcBorders>
              <w:top w:val="nil"/>
              <w:left w:val="nil"/>
              <w:bottom w:val="single" w:color="auto" w:sz="4" w:space="0"/>
              <w:right w:val="single" w:color="auto" w:sz="4" w:space="0"/>
            </w:tcBorders>
            <w:shd w:val="clear" w:color="auto" w:fill="auto"/>
            <w:vAlign w:val="top"/>
          </w:tcPr>
          <w:p w14:paraId="3698CE4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48*70cm</w:t>
            </w:r>
          </w:p>
        </w:tc>
      </w:tr>
      <w:tr w14:paraId="5402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0BDAC23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917" w:type="dxa"/>
            <w:tcBorders>
              <w:top w:val="nil"/>
              <w:left w:val="nil"/>
              <w:bottom w:val="single" w:color="auto" w:sz="4" w:space="0"/>
              <w:right w:val="single" w:color="auto" w:sz="4" w:space="0"/>
            </w:tcBorders>
            <w:shd w:val="clear" w:color="auto" w:fill="auto"/>
            <w:vAlign w:val="top"/>
          </w:tcPr>
          <w:p w14:paraId="1AAE00C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1077" w:type="dxa"/>
            <w:tcBorders>
              <w:top w:val="nil"/>
              <w:left w:val="nil"/>
              <w:bottom w:val="single" w:color="auto" w:sz="4" w:space="0"/>
              <w:right w:val="single" w:color="auto" w:sz="4" w:space="0"/>
            </w:tcBorders>
            <w:shd w:val="clear" w:color="auto" w:fill="auto"/>
            <w:vAlign w:val="top"/>
          </w:tcPr>
          <w:p w14:paraId="67D3164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80" w:type="dxa"/>
            <w:tcBorders>
              <w:top w:val="nil"/>
              <w:left w:val="nil"/>
              <w:bottom w:val="single" w:color="auto" w:sz="4" w:space="0"/>
              <w:right w:val="single" w:color="auto" w:sz="4" w:space="0"/>
            </w:tcBorders>
            <w:shd w:val="clear" w:color="auto" w:fill="auto"/>
            <w:vAlign w:val="top"/>
          </w:tcPr>
          <w:p w14:paraId="38A0B72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745" w:type="dxa"/>
            <w:tcBorders>
              <w:top w:val="nil"/>
              <w:left w:val="nil"/>
              <w:bottom w:val="single" w:color="auto" w:sz="4" w:space="0"/>
              <w:right w:val="single" w:color="auto" w:sz="4" w:space="0"/>
            </w:tcBorders>
            <w:shd w:val="clear" w:color="auto" w:fill="auto"/>
            <w:vAlign w:val="top"/>
          </w:tcPr>
          <w:p w14:paraId="7603C3F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12号</w:t>
            </w:r>
          </w:p>
        </w:tc>
      </w:tr>
      <w:tr w14:paraId="45B8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7F40CF9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917" w:type="dxa"/>
            <w:tcBorders>
              <w:top w:val="nil"/>
              <w:left w:val="nil"/>
              <w:bottom w:val="single" w:color="auto" w:sz="4" w:space="0"/>
              <w:right w:val="single" w:color="auto" w:sz="4" w:space="0"/>
            </w:tcBorders>
            <w:shd w:val="clear" w:color="auto" w:fill="auto"/>
            <w:vAlign w:val="top"/>
          </w:tcPr>
          <w:p w14:paraId="20FBA8D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1077" w:type="dxa"/>
            <w:tcBorders>
              <w:top w:val="nil"/>
              <w:left w:val="nil"/>
              <w:bottom w:val="single" w:color="auto" w:sz="4" w:space="0"/>
              <w:right w:val="single" w:color="auto" w:sz="4" w:space="0"/>
            </w:tcBorders>
            <w:shd w:val="clear" w:color="auto" w:fill="auto"/>
            <w:vAlign w:val="top"/>
          </w:tcPr>
          <w:p w14:paraId="06FFCBD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00D2E28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3745" w:type="dxa"/>
            <w:tcBorders>
              <w:top w:val="nil"/>
              <w:left w:val="nil"/>
              <w:bottom w:val="single" w:color="auto" w:sz="4" w:space="0"/>
              <w:right w:val="single" w:color="auto" w:sz="4" w:space="0"/>
            </w:tcBorders>
            <w:shd w:val="clear" w:color="auto" w:fill="auto"/>
            <w:vAlign w:val="top"/>
          </w:tcPr>
          <w:p w14:paraId="733B561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10cm</w:t>
            </w:r>
          </w:p>
        </w:tc>
      </w:tr>
      <w:tr w14:paraId="3C66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7E50ABA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917" w:type="dxa"/>
            <w:tcBorders>
              <w:top w:val="nil"/>
              <w:left w:val="nil"/>
              <w:bottom w:val="single" w:color="auto" w:sz="4" w:space="0"/>
              <w:right w:val="single" w:color="auto" w:sz="4" w:space="0"/>
            </w:tcBorders>
            <w:shd w:val="clear" w:color="auto" w:fill="auto"/>
            <w:vAlign w:val="top"/>
          </w:tcPr>
          <w:p w14:paraId="6C2CA81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测绳</w:t>
            </w:r>
          </w:p>
        </w:tc>
        <w:tc>
          <w:tcPr>
            <w:tcW w:w="1077" w:type="dxa"/>
            <w:tcBorders>
              <w:top w:val="nil"/>
              <w:left w:val="nil"/>
              <w:bottom w:val="single" w:color="auto" w:sz="4" w:space="0"/>
              <w:right w:val="single" w:color="auto" w:sz="4" w:space="0"/>
            </w:tcBorders>
            <w:shd w:val="clear" w:color="auto" w:fill="auto"/>
            <w:vAlign w:val="top"/>
          </w:tcPr>
          <w:p w14:paraId="1F2DC1B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80" w:type="dxa"/>
            <w:tcBorders>
              <w:top w:val="nil"/>
              <w:left w:val="nil"/>
              <w:bottom w:val="single" w:color="auto" w:sz="4" w:space="0"/>
              <w:right w:val="single" w:color="auto" w:sz="4" w:space="0"/>
            </w:tcBorders>
            <w:shd w:val="clear" w:color="auto" w:fill="auto"/>
            <w:vAlign w:val="top"/>
          </w:tcPr>
          <w:p w14:paraId="169B77C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745" w:type="dxa"/>
            <w:tcBorders>
              <w:top w:val="nil"/>
              <w:left w:val="nil"/>
              <w:bottom w:val="single" w:color="auto" w:sz="4" w:space="0"/>
              <w:right w:val="single" w:color="auto" w:sz="4" w:space="0"/>
            </w:tcBorders>
            <w:shd w:val="clear" w:color="auto" w:fill="auto"/>
            <w:vAlign w:val="top"/>
          </w:tcPr>
          <w:p w14:paraId="67BC365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w:t>
            </w:r>
          </w:p>
        </w:tc>
      </w:tr>
      <w:tr w14:paraId="2718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270C1C4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917" w:type="dxa"/>
            <w:tcBorders>
              <w:top w:val="nil"/>
              <w:left w:val="nil"/>
              <w:bottom w:val="single" w:color="auto" w:sz="4" w:space="0"/>
              <w:right w:val="single" w:color="auto" w:sz="4" w:space="0"/>
            </w:tcBorders>
            <w:shd w:val="clear" w:color="auto" w:fill="auto"/>
            <w:vAlign w:val="top"/>
          </w:tcPr>
          <w:p w14:paraId="6AC3B68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木桩</w:t>
            </w:r>
          </w:p>
        </w:tc>
        <w:tc>
          <w:tcPr>
            <w:tcW w:w="1077" w:type="dxa"/>
            <w:tcBorders>
              <w:top w:val="nil"/>
              <w:left w:val="nil"/>
              <w:bottom w:val="single" w:color="auto" w:sz="4" w:space="0"/>
              <w:right w:val="single" w:color="auto" w:sz="4" w:space="0"/>
            </w:tcBorders>
            <w:shd w:val="clear" w:color="auto" w:fill="auto"/>
            <w:vAlign w:val="top"/>
          </w:tcPr>
          <w:p w14:paraId="1C824DD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捆</w:t>
            </w:r>
          </w:p>
        </w:tc>
        <w:tc>
          <w:tcPr>
            <w:tcW w:w="980" w:type="dxa"/>
            <w:tcBorders>
              <w:top w:val="nil"/>
              <w:left w:val="nil"/>
              <w:bottom w:val="single" w:color="auto" w:sz="4" w:space="0"/>
              <w:right w:val="single" w:color="auto" w:sz="4" w:space="0"/>
            </w:tcBorders>
            <w:shd w:val="clear" w:color="auto" w:fill="auto"/>
            <w:vAlign w:val="top"/>
          </w:tcPr>
          <w:p w14:paraId="53B7608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37E1DB6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50根/捆</w:t>
            </w:r>
          </w:p>
        </w:tc>
      </w:tr>
      <w:tr w14:paraId="55F5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5554E4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917" w:type="dxa"/>
            <w:tcBorders>
              <w:top w:val="nil"/>
              <w:left w:val="nil"/>
              <w:bottom w:val="single" w:color="auto" w:sz="4" w:space="0"/>
              <w:right w:val="single" w:color="auto" w:sz="4" w:space="0"/>
            </w:tcBorders>
            <w:shd w:val="clear" w:color="auto" w:fill="auto"/>
            <w:vAlign w:val="top"/>
          </w:tcPr>
          <w:p w14:paraId="5FA2EF4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军用铲</w:t>
            </w:r>
          </w:p>
        </w:tc>
        <w:tc>
          <w:tcPr>
            <w:tcW w:w="1077" w:type="dxa"/>
            <w:tcBorders>
              <w:top w:val="nil"/>
              <w:left w:val="nil"/>
              <w:bottom w:val="single" w:color="auto" w:sz="4" w:space="0"/>
              <w:right w:val="single" w:color="auto" w:sz="4" w:space="0"/>
            </w:tcBorders>
            <w:shd w:val="clear" w:color="auto" w:fill="auto"/>
            <w:vAlign w:val="top"/>
          </w:tcPr>
          <w:p w14:paraId="7A42F62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80" w:type="dxa"/>
            <w:tcBorders>
              <w:top w:val="nil"/>
              <w:left w:val="nil"/>
              <w:bottom w:val="single" w:color="auto" w:sz="4" w:space="0"/>
              <w:right w:val="single" w:color="auto" w:sz="4" w:space="0"/>
            </w:tcBorders>
            <w:shd w:val="clear" w:color="auto" w:fill="auto"/>
            <w:vAlign w:val="top"/>
          </w:tcPr>
          <w:p w14:paraId="5FEB80A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7018BAC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457B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80E452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17" w:type="dxa"/>
            <w:tcBorders>
              <w:top w:val="nil"/>
              <w:left w:val="nil"/>
              <w:bottom w:val="single" w:color="auto" w:sz="4" w:space="0"/>
              <w:right w:val="single" w:color="auto" w:sz="4" w:space="0"/>
            </w:tcBorders>
            <w:shd w:val="clear" w:color="auto" w:fill="auto"/>
            <w:vAlign w:val="top"/>
          </w:tcPr>
          <w:p w14:paraId="72F58E1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皮尺</w:t>
            </w:r>
          </w:p>
        </w:tc>
        <w:tc>
          <w:tcPr>
            <w:tcW w:w="1077" w:type="dxa"/>
            <w:tcBorders>
              <w:top w:val="nil"/>
              <w:left w:val="nil"/>
              <w:bottom w:val="single" w:color="auto" w:sz="4" w:space="0"/>
              <w:right w:val="single" w:color="auto" w:sz="4" w:space="0"/>
            </w:tcBorders>
            <w:shd w:val="clear" w:color="auto" w:fill="auto"/>
            <w:vAlign w:val="top"/>
          </w:tcPr>
          <w:p w14:paraId="6B83828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7FBE60C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4251D48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50米</w:t>
            </w:r>
          </w:p>
        </w:tc>
      </w:tr>
      <w:tr w14:paraId="0876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190B86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917" w:type="dxa"/>
            <w:tcBorders>
              <w:top w:val="nil"/>
              <w:left w:val="nil"/>
              <w:bottom w:val="single" w:color="auto" w:sz="4" w:space="0"/>
              <w:right w:val="single" w:color="auto" w:sz="4" w:space="0"/>
            </w:tcBorders>
            <w:shd w:val="clear" w:color="auto" w:fill="auto"/>
            <w:vAlign w:val="top"/>
          </w:tcPr>
          <w:p w14:paraId="3AF8EC7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塑料袋</w:t>
            </w:r>
          </w:p>
        </w:tc>
        <w:tc>
          <w:tcPr>
            <w:tcW w:w="1077" w:type="dxa"/>
            <w:tcBorders>
              <w:top w:val="nil"/>
              <w:left w:val="nil"/>
              <w:bottom w:val="single" w:color="auto" w:sz="4" w:space="0"/>
              <w:right w:val="single" w:color="auto" w:sz="4" w:space="0"/>
            </w:tcBorders>
            <w:shd w:val="clear" w:color="auto" w:fill="auto"/>
            <w:vAlign w:val="top"/>
          </w:tcPr>
          <w:p w14:paraId="094C94A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80" w:type="dxa"/>
            <w:tcBorders>
              <w:top w:val="nil"/>
              <w:left w:val="nil"/>
              <w:bottom w:val="single" w:color="auto" w:sz="4" w:space="0"/>
              <w:right w:val="single" w:color="auto" w:sz="4" w:space="0"/>
            </w:tcBorders>
            <w:shd w:val="clear" w:color="auto" w:fill="auto"/>
            <w:vAlign w:val="top"/>
          </w:tcPr>
          <w:p w14:paraId="7CCB1A5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745" w:type="dxa"/>
            <w:tcBorders>
              <w:top w:val="nil"/>
              <w:left w:val="nil"/>
              <w:bottom w:val="single" w:color="auto" w:sz="4" w:space="0"/>
              <w:right w:val="single" w:color="auto" w:sz="4" w:space="0"/>
            </w:tcBorders>
            <w:shd w:val="clear" w:color="auto" w:fill="auto"/>
            <w:vAlign w:val="top"/>
          </w:tcPr>
          <w:p w14:paraId="4BBACCC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r>
      <w:tr w14:paraId="723E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6B109FD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917" w:type="dxa"/>
            <w:tcBorders>
              <w:top w:val="nil"/>
              <w:left w:val="nil"/>
              <w:bottom w:val="single" w:color="auto" w:sz="4" w:space="0"/>
              <w:right w:val="single" w:color="auto" w:sz="4" w:space="0"/>
            </w:tcBorders>
            <w:shd w:val="clear" w:color="auto" w:fill="auto"/>
            <w:vAlign w:val="top"/>
          </w:tcPr>
          <w:p w14:paraId="02FEF73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铝盒</w:t>
            </w:r>
          </w:p>
        </w:tc>
        <w:tc>
          <w:tcPr>
            <w:tcW w:w="1077" w:type="dxa"/>
            <w:tcBorders>
              <w:top w:val="nil"/>
              <w:left w:val="nil"/>
              <w:bottom w:val="single" w:color="auto" w:sz="4" w:space="0"/>
              <w:right w:val="single" w:color="auto" w:sz="4" w:space="0"/>
            </w:tcBorders>
            <w:shd w:val="clear" w:color="auto" w:fill="auto"/>
            <w:vAlign w:val="top"/>
          </w:tcPr>
          <w:p w14:paraId="4A9E421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41019C4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745" w:type="dxa"/>
            <w:tcBorders>
              <w:top w:val="nil"/>
              <w:left w:val="nil"/>
              <w:bottom w:val="single" w:color="auto" w:sz="4" w:space="0"/>
              <w:right w:val="single" w:color="auto" w:sz="4" w:space="0"/>
            </w:tcBorders>
            <w:shd w:val="clear" w:color="auto" w:fill="auto"/>
            <w:vAlign w:val="top"/>
          </w:tcPr>
          <w:p w14:paraId="63DCDDC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55mm</w:t>
            </w:r>
          </w:p>
        </w:tc>
      </w:tr>
      <w:tr w14:paraId="310A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D5CD60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917" w:type="dxa"/>
            <w:tcBorders>
              <w:top w:val="nil"/>
              <w:left w:val="nil"/>
              <w:bottom w:val="single" w:color="auto" w:sz="4" w:space="0"/>
              <w:right w:val="single" w:color="auto" w:sz="4" w:space="0"/>
            </w:tcBorders>
            <w:shd w:val="clear" w:color="auto" w:fill="auto"/>
            <w:vAlign w:val="top"/>
          </w:tcPr>
          <w:p w14:paraId="44F52A2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环刀</w:t>
            </w:r>
          </w:p>
        </w:tc>
        <w:tc>
          <w:tcPr>
            <w:tcW w:w="1077" w:type="dxa"/>
            <w:tcBorders>
              <w:top w:val="nil"/>
              <w:left w:val="nil"/>
              <w:bottom w:val="single" w:color="auto" w:sz="4" w:space="0"/>
              <w:right w:val="single" w:color="auto" w:sz="4" w:space="0"/>
            </w:tcBorders>
            <w:shd w:val="clear" w:color="auto" w:fill="auto"/>
            <w:vAlign w:val="top"/>
          </w:tcPr>
          <w:p w14:paraId="6130DA7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6A4793B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745" w:type="dxa"/>
            <w:tcBorders>
              <w:top w:val="nil"/>
              <w:left w:val="nil"/>
              <w:bottom w:val="single" w:color="auto" w:sz="4" w:space="0"/>
              <w:right w:val="single" w:color="auto" w:sz="4" w:space="0"/>
            </w:tcBorders>
            <w:shd w:val="clear" w:color="auto" w:fill="auto"/>
            <w:vAlign w:val="top"/>
          </w:tcPr>
          <w:p w14:paraId="4575B32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100立方厘米</w:t>
            </w:r>
          </w:p>
        </w:tc>
      </w:tr>
      <w:tr w14:paraId="0A21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65534AF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917" w:type="dxa"/>
            <w:tcBorders>
              <w:top w:val="nil"/>
              <w:left w:val="nil"/>
              <w:bottom w:val="single" w:color="auto" w:sz="4" w:space="0"/>
              <w:right w:val="single" w:color="auto" w:sz="4" w:space="0"/>
            </w:tcBorders>
            <w:shd w:val="clear" w:color="auto" w:fill="auto"/>
            <w:vAlign w:val="top"/>
          </w:tcPr>
          <w:p w14:paraId="1C26038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环刀手柄</w:t>
            </w:r>
          </w:p>
        </w:tc>
        <w:tc>
          <w:tcPr>
            <w:tcW w:w="1077" w:type="dxa"/>
            <w:tcBorders>
              <w:top w:val="nil"/>
              <w:left w:val="nil"/>
              <w:bottom w:val="single" w:color="auto" w:sz="4" w:space="0"/>
              <w:right w:val="single" w:color="auto" w:sz="4" w:space="0"/>
            </w:tcBorders>
            <w:shd w:val="clear" w:color="auto" w:fill="auto"/>
            <w:vAlign w:val="top"/>
          </w:tcPr>
          <w:p w14:paraId="2847FDF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268A897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26E69EB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23F8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2C2342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917" w:type="dxa"/>
            <w:tcBorders>
              <w:top w:val="nil"/>
              <w:left w:val="nil"/>
              <w:bottom w:val="single" w:color="auto" w:sz="4" w:space="0"/>
              <w:right w:val="single" w:color="auto" w:sz="4" w:space="0"/>
            </w:tcBorders>
            <w:shd w:val="clear" w:color="auto" w:fill="auto"/>
            <w:vAlign w:val="top"/>
          </w:tcPr>
          <w:p w14:paraId="7A73096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橡皮锤</w:t>
            </w:r>
          </w:p>
        </w:tc>
        <w:tc>
          <w:tcPr>
            <w:tcW w:w="1077" w:type="dxa"/>
            <w:tcBorders>
              <w:top w:val="nil"/>
              <w:left w:val="nil"/>
              <w:bottom w:val="single" w:color="auto" w:sz="4" w:space="0"/>
              <w:right w:val="single" w:color="auto" w:sz="4" w:space="0"/>
            </w:tcBorders>
            <w:shd w:val="clear" w:color="auto" w:fill="auto"/>
            <w:vAlign w:val="top"/>
          </w:tcPr>
          <w:p w14:paraId="419C0D3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78C2F09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210BBBB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3898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0A30CF4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917" w:type="dxa"/>
            <w:tcBorders>
              <w:top w:val="nil"/>
              <w:left w:val="nil"/>
              <w:bottom w:val="single" w:color="auto" w:sz="4" w:space="0"/>
              <w:right w:val="single" w:color="auto" w:sz="4" w:space="0"/>
            </w:tcBorders>
            <w:shd w:val="clear" w:color="auto" w:fill="auto"/>
            <w:vAlign w:val="top"/>
          </w:tcPr>
          <w:p w14:paraId="0CE38BD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电子天平</w:t>
            </w:r>
          </w:p>
        </w:tc>
        <w:tc>
          <w:tcPr>
            <w:tcW w:w="1077" w:type="dxa"/>
            <w:tcBorders>
              <w:top w:val="nil"/>
              <w:left w:val="nil"/>
              <w:bottom w:val="single" w:color="auto" w:sz="4" w:space="0"/>
              <w:right w:val="single" w:color="auto" w:sz="4" w:space="0"/>
            </w:tcBorders>
            <w:shd w:val="clear" w:color="auto" w:fill="auto"/>
            <w:vAlign w:val="top"/>
          </w:tcPr>
          <w:p w14:paraId="6D9A731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06AB901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45" w:type="dxa"/>
            <w:tcBorders>
              <w:top w:val="nil"/>
              <w:left w:val="nil"/>
              <w:bottom w:val="single" w:color="auto" w:sz="4" w:space="0"/>
              <w:right w:val="single" w:color="auto" w:sz="4" w:space="0"/>
            </w:tcBorders>
            <w:shd w:val="clear" w:color="auto" w:fill="auto"/>
            <w:vAlign w:val="top"/>
          </w:tcPr>
          <w:p w14:paraId="2E6D75E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百分之一</w:t>
            </w:r>
          </w:p>
        </w:tc>
      </w:tr>
      <w:tr w14:paraId="4329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44F7DB9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917" w:type="dxa"/>
            <w:tcBorders>
              <w:top w:val="nil"/>
              <w:left w:val="nil"/>
              <w:bottom w:val="single" w:color="auto" w:sz="4" w:space="0"/>
              <w:right w:val="single" w:color="auto" w:sz="4" w:space="0"/>
            </w:tcBorders>
            <w:shd w:val="clear" w:color="auto" w:fill="auto"/>
            <w:vAlign w:val="top"/>
          </w:tcPr>
          <w:p w14:paraId="6A37581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收纳箱</w:t>
            </w:r>
          </w:p>
        </w:tc>
        <w:tc>
          <w:tcPr>
            <w:tcW w:w="1077" w:type="dxa"/>
            <w:tcBorders>
              <w:top w:val="nil"/>
              <w:left w:val="nil"/>
              <w:bottom w:val="single" w:color="auto" w:sz="4" w:space="0"/>
              <w:right w:val="single" w:color="auto" w:sz="4" w:space="0"/>
            </w:tcBorders>
            <w:shd w:val="clear" w:color="auto" w:fill="auto"/>
            <w:vAlign w:val="top"/>
          </w:tcPr>
          <w:p w14:paraId="76CE370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1448EBE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27CDDDB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w:t>
            </w:r>
          </w:p>
        </w:tc>
      </w:tr>
      <w:tr w14:paraId="63AC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46AC701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917" w:type="dxa"/>
            <w:tcBorders>
              <w:top w:val="nil"/>
              <w:left w:val="nil"/>
              <w:bottom w:val="single" w:color="auto" w:sz="4" w:space="0"/>
              <w:right w:val="single" w:color="auto" w:sz="4" w:space="0"/>
            </w:tcBorders>
            <w:shd w:val="clear" w:color="auto" w:fill="auto"/>
            <w:vAlign w:val="top"/>
          </w:tcPr>
          <w:p w14:paraId="2DEBA9D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信封</w:t>
            </w:r>
          </w:p>
        </w:tc>
        <w:tc>
          <w:tcPr>
            <w:tcW w:w="1077" w:type="dxa"/>
            <w:tcBorders>
              <w:top w:val="nil"/>
              <w:left w:val="nil"/>
              <w:bottom w:val="single" w:color="auto" w:sz="4" w:space="0"/>
              <w:right w:val="single" w:color="auto" w:sz="4" w:space="0"/>
            </w:tcBorders>
            <w:shd w:val="clear" w:color="auto" w:fill="auto"/>
            <w:vAlign w:val="top"/>
          </w:tcPr>
          <w:p w14:paraId="503E4D7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80" w:type="dxa"/>
            <w:tcBorders>
              <w:top w:val="nil"/>
              <w:left w:val="nil"/>
              <w:bottom w:val="single" w:color="auto" w:sz="4" w:space="0"/>
              <w:right w:val="single" w:color="auto" w:sz="4" w:space="0"/>
            </w:tcBorders>
            <w:shd w:val="clear" w:color="auto" w:fill="auto"/>
            <w:vAlign w:val="top"/>
          </w:tcPr>
          <w:p w14:paraId="31F8499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745" w:type="dxa"/>
            <w:tcBorders>
              <w:top w:val="nil"/>
              <w:left w:val="nil"/>
              <w:bottom w:val="single" w:color="auto" w:sz="4" w:space="0"/>
              <w:right w:val="single" w:color="auto" w:sz="4" w:space="0"/>
            </w:tcBorders>
            <w:shd w:val="clear" w:color="auto" w:fill="auto"/>
            <w:vAlign w:val="top"/>
          </w:tcPr>
          <w:p w14:paraId="3191D42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r>
      <w:tr w14:paraId="20CC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4FAA2DA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917" w:type="dxa"/>
            <w:tcBorders>
              <w:top w:val="nil"/>
              <w:left w:val="nil"/>
              <w:bottom w:val="single" w:color="auto" w:sz="4" w:space="0"/>
              <w:right w:val="single" w:color="auto" w:sz="4" w:space="0"/>
            </w:tcBorders>
            <w:shd w:val="clear" w:color="auto" w:fill="auto"/>
            <w:vAlign w:val="top"/>
          </w:tcPr>
          <w:p w14:paraId="1F2A14D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信封</w:t>
            </w:r>
          </w:p>
        </w:tc>
        <w:tc>
          <w:tcPr>
            <w:tcW w:w="1077" w:type="dxa"/>
            <w:tcBorders>
              <w:top w:val="nil"/>
              <w:left w:val="nil"/>
              <w:bottom w:val="single" w:color="auto" w:sz="4" w:space="0"/>
              <w:right w:val="single" w:color="auto" w:sz="4" w:space="0"/>
            </w:tcBorders>
            <w:shd w:val="clear" w:color="auto" w:fill="auto"/>
            <w:vAlign w:val="top"/>
          </w:tcPr>
          <w:p w14:paraId="4DD018D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80" w:type="dxa"/>
            <w:tcBorders>
              <w:top w:val="nil"/>
              <w:left w:val="nil"/>
              <w:bottom w:val="single" w:color="auto" w:sz="4" w:space="0"/>
              <w:right w:val="single" w:color="auto" w:sz="4" w:space="0"/>
            </w:tcBorders>
            <w:shd w:val="clear" w:color="auto" w:fill="auto"/>
            <w:vAlign w:val="top"/>
          </w:tcPr>
          <w:p w14:paraId="343F55C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745" w:type="dxa"/>
            <w:tcBorders>
              <w:top w:val="nil"/>
              <w:left w:val="nil"/>
              <w:bottom w:val="single" w:color="auto" w:sz="4" w:space="0"/>
              <w:right w:val="single" w:color="auto" w:sz="4" w:space="0"/>
            </w:tcBorders>
            <w:shd w:val="clear" w:color="auto" w:fill="auto"/>
            <w:vAlign w:val="top"/>
          </w:tcPr>
          <w:p w14:paraId="1796A7D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r>
      <w:tr w14:paraId="3FB0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5F84432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17" w:type="dxa"/>
            <w:tcBorders>
              <w:top w:val="nil"/>
              <w:left w:val="nil"/>
              <w:bottom w:val="single" w:color="auto" w:sz="4" w:space="0"/>
              <w:right w:val="single" w:color="auto" w:sz="4" w:space="0"/>
            </w:tcBorders>
            <w:shd w:val="clear" w:color="auto" w:fill="auto"/>
            <w:vAlign w:val="top"/>
          </w:tcPr>
          <w:p w14:paraId="6C76499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信封</w:t>
            </w:r>
          </w:p>
        </w:tc>
        <w:tc>
          <w:tcPr>
            <w:tcW w:w="1077" w:type="dxa"/>
            <w:tcBorders>
              <w:top w:val="nil"/>
              <w:left w:val="nil"/>
              <w:bottom w:val="single" w:color="auto" w:sz="4" w:space="0"/>
              <w:right w:val="single" w:color="auto" w:sz="4" w:space="0"/>
            </w:tcBorders>
            <w:shd w:val="clear" w:color="auto" w:fill="auto"/>
            <w:vAlign w:val="top"/>
          </w:tcPr>
          <w:p w14:paraId="400E84F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980" w:type="dxa"/>
            <w:tcBorders>
              <w:top w:val="nil"/>
              <w:left w:val="nil"/>
              <w:bottom w:val="single" w:color="auto" w:sz="4" w:space="0"/>
              <w:right w:val="single" w:color="auto" w:sz="4" w:space="0"/>
            </w:tcBorders>
            <w:shd w:val="clear" w:color="auto" w:fill="auto"/>
            <w:vAlign w:val="top"/>
          </w:tcPr>
          <w:p w14:paraId="44108F1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745" w:type="dxa"/>
            <w:tcBorders>
              <w:top w:val="nil"/>
              <w:left w:val="nil"/>
              <w:bottom w:val="single" w:color="auto" w:sz="4" w:space="0"/>
              <w:right w:val="single" w:color="auto" w:sz="4" w:space="0"/>
            </w:tcBorders>
            <w:shd w:val="clear" w:color="auto" w:fill="auto"/>
            <w:vAlign w:val="top"/>
          </w:tcPr>
          <w:p w14:paraId="7DAFD66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小号</w:t>
            </w:r>
          </w:p>
        </w:tc>
      </w:tr>
      <w:tr w14:paraId="68BB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2F05851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917" w:type="dxa"/>
            <w:tcBorders>
              <w:top w:val="nil"/>
              <w:left w:val="nil"/>
              <w:bottom w:val="single" w:color="auto" w:sz="4" w:space="0"/>
              <w:right w:val="single" w:color="auto" w:sz="4" w:space="0"/>
            </w:tcBorders>
            <w:shd w:val="clear" w:color="auto" w:fill="auto"/>
            <w:vAlign w:val="top"/>
          </w:tcPr>
          <w:p w14:paraId="781CB43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白色搪瓷托盘</w:t>
            </w:r>
          </w:p>
        </w:tc>
        <w:tc>
          <w:tcPr>
            <w:tcW w:w="1077" w:type="dxa"/>
            <w:tcBorders>
              <w:top w:val="nil"/>
              <w:left w:val="nil"/>
              <w:bottom w:val="single" w:color="auto" w:sz="4" w:space="0"/>
              <w:right w:val="single" w:color="auto" w:sz="4" w:space="0"/>
            </w:tcBorders>
            <w:shd w:val="clear" w:color="auto" w:fill="auto"/>
            <w:vAlign w:val="top"/>
          </w:tcPr>
          <w:p w14:paraId="12BA7FC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44A3E21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745" w:type="dxa"/>
            <w:tcBorders>
              <w:top w:val="nil"/>
              <w:left w:val="nil"/>
              <w:bottom w:val="single" w:color="auto" w:sz="4" w:space="0"/>
              <w:right w:val="single" w:color="auto" w:sz="4" w:space="0"/>
            </w:tcBorders>
            <w:shd w:val="clear" w:color="auto" w:fill="auto"/>
            <w:vAlign w:val="top"/>
          </w:tcPr>
          <w:p w14:paraId="48A10E2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38cm*28cm</w:t>
            </w:r>
          </w:p>
        </w:tc>
      </w:tr>
      <w:tr w14:paraId="3D42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C0E46F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917" w:type="dxa"/>
            <w:tcBorders>
              <w:top w:val="nil"/>
              <w:left w:val="nil"/>
              <w:bottom w:val="single" w:color="auto" w:sz="4" w:space="0"/>
              <w:right w:val="single" w:color="auto" w:sz="4" w:space="0"/>
            </w:tcBorders>
            <w:shd w:val="clear" w:color="auto" w:fill="auto"/>
            <w:vAlign w:val="top"/>
          </w:tcPr>
          <w:p w14:paraId="76BD99A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线手套</w:t>
            </w:r>
          </w:p>
        </w:tc>
        <w:tc>
          <w:tcPr>
            <w:tcW w:w="1077" w:type="dxa"/>
            <w:tcBorders>
              <w:top w:val="nil"/>
              <w:left w:val="nil"/>
              <w:bottom w:val="single" w:color="auto" w:sz="4" w:space="0"/>
              <w:right w:val="single" w:color="auto" w:sz="4" w:space="0"/>
            </w:tcBorders>
            <w:shd w:val="clear" w:color="auto" w:fill="auto"/>
            <w:vAlign w:val="top"/>
          </w:tcPr>
          <w:p w14:paraId="59B6F98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w:t>
            </w:r>
          </w:p>
        </w:tc>
        <w:tc>
          <w:tcPr>
            <w:tcW w:w="980" w:type="dxa"/>
            <w:tcBorders>
              <w:top w:val="nil"/>
              <w:left w:val="nil"/>
              <w:bottom w:val="single" w:color="auto" w:sz="4" w:space="0"/>
              <w:right w:val="single" w:color="auto" w:sz="4" w:space="0"/>
            </w:tcBorders>
            <w:shd w:val="clear" w:color="auto" w:fill="auto"/>
            <w:vAlign w:val="top"/>
          </w:tcPr>
          <w:p w14:paraId="49779E2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30C244E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0E15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76340EB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917" w:type="dxa"/>
            <w:tcBorders>
              <w:top w:val="nil"/>
              <w:left w:val="nil"/>
              <w:bottom w:val="single" w:color="auto" w:sz="4" w:space="0"/>
              <w:right w:val="single" w:color="auto" w:sz="4" w:space="0"/>
            </w:tcBorders>
            <w:shd w:val="clear" w:color="auto" w:fill="auto"/>
            <w:vAlign w:val="top"/>
          </w:tcPr>
          <w:p w14:paraId="1278112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钢卷尺</w:t>
            </w:r>
          </w:p>
        </w:tc>
        <w:tc>
          <w:tcPr>
            <w:tcW w:w="1077" w:type="dxa"/>
            <w:tcBorders>
              <w:top w:val="nil"/>
              <w:left w:val="nil"/>
              <w:bottom w:val="single" w:color="auto" w:sz="4" w:space="0"/>
              <w:right w:val="single" w:color="auto" w:sz="4" w:space="0"/>
            </w:tcBorders>
            <w:shd w:val="clear" w:color="auto" w:fill="auto"/>
            <w:vAlign w:val="top"/>
          </w:tcPr>
          <w:p w14:paraId="6667DC0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7AE8A61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745" w:type="dxa"/>
            <w:tcBorders>
              <w:top w:val="nil"/>
              <w:left w:val="nil"/>
              <w:bottom w:val="single" w:color="auto" w:sz="4" w:space="0"/>
              <w:right w:val="single" w:color="auto" w:sz="4" w:space="0"/>
            </w:tcBorders>
            <w:shd w:val="clear" w:color="auto" w:fill="auto"/>
            <w:vAlign w:val="top"/>
          </w:tcPr>
          <w:p w14:paraId="38AD3E1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5m</w:t>
            </w:r>
          </w:p>
        </w:tc>
      </w:tr>
      <w:tr w14:paraId="1C76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705991A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917" w:type="dxa"/>
            <w:tcBorders>
              <w:top w:val="nil"/>
              <w:left w:val="nil"/>
              <w:bottom w:val="single" w:color="auto" w:sz="4" w:space="0"/>
              <w:right w:val="single" w:color="auto" w:sz="4" w:space="0"/>
            </w:tcBorders>
            <w:shd w:val="clear" w:color="auto" w:fill="auto"/>
            <w:vAlign w:val="top"/>
          </w:tcPr>
          <w:p w14:paraId="1C5207D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游标卡尺</w:t>
            </w:r>
          </w:p>
        </w:tc>
        <w:tc>
          <w:tcPr>
            <w:tcW w:w="1077" w:type="dxa"/>
            <w:tcBorders>
              <w:top w:val="nil"/>
              <w:left w:val="nil"/>
              <w:bottom w:val="single" w:color="auto" w:sz="4" w:space="0"/>
              <w:right w:val="single" w:color="auto" w:sz="4" w:space="0"/>
            </w:tcBorders>
            <w:shd w:val="clear" w:color="auto" w:fill="auto"/>
            <w:vAlign w:val="top"/>
          </w:tcPr>
          <w:p w14:paraId="354B79B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5AA9108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3FBDEB7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15DA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09B3C6D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917" w:type="dxa"/>
            <w:tcBorders>
              <w:top w:val="nil"/>
              <w:left w:val="nil"/>
              <w:bottom w:val="single" w:color="auto" w:sz="4" w:space="0"/>
              <w:right w:val="single" w:color="auto" w:sz="4" w:space="0"/>
            </w:tcBorders>
            <w:shd w:val="clear" w:color="auto" w:fill="auto"/>
            <w:vAlign w:val="top"/>
          </w:tcPr>
          <w:p w14:paraId="4357701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玻璃绳</w:t>
            </w:r>
          </w:p>
        </w:tc>
        <w:tc>
          <w:tcPr>
            <w:tcW w:w="1077" w:type="dxa"/>
            <w:tcBorders>
              <w:top w:val="nil"/>
              <w:left w:val="nil"/>
              <w:bottom w:val="single" w:color="auto" w:sz="4" w:space="0"/>
              <w:right w:val="single" w:color="auto" w:sz="4" w:space="0"/>
            </w:tcBorders>
            <w:shd w:val="clear" w:color="auto" w:fill="auto"/>
            <w:vAlign w:val="top"/>
          </w:tcPr>
          <w:p w14:paraId="28F85DA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980" w:type="dxa"/>
            <w:tcBorders>
              <w:top w:val="nil"/>
              <w:left w:val="nil"/>
              <w:bottom w:val="single" w:color="auto" w:sz="4" w:space="0"/>
              <w:right w:val="single" w:color="auto" w:sz="4" w:space="0"/>
            </w:tcBorders>
            <w:shd w:val="clear" w:color="auto" w:fill="auto"/>
            <w:vAlign w:val="top"/>
          </w:tcPr>
          <w:p w14:paraId="3E59EA2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745" w:type="dxa"/>
            <w:tcBorders>
              <w:top w:val="nil"/>
              <w:left w:val="nil"/>
              <w:bottom w:val="single" w:color="auto" w:sz="4" w:space="0"/>
              <w:right w:val="single" w:color="auto" w:sz="4" w:space="0"/>
            </w:tcBorders>
            <w:shd w:val="clear" w:color="auto" w:fill="auto"/>
            <w:vAlign w:val="top"/>
          </w:tcPr>
          <w:p w14:paraId="324818E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0669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11E5BBF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917" w:type="dxa"/>
            <w:tcBorders>
              <w:top w:val="nil"/>
              <w:left w:val="nil"/>
              <w:bottom w:val="single" w:color="auto" w:sz="4" w:space="0"/>
              <w:right w:val="single" w:color="auto" w:sz="4" w:space="0"/>
            </w:tcBorders>
            <w:shd w:val="clear" w:color="auto" w:fill="auto"/>
            <w:vAlign w:val="top"/>
          </w:tcPr>
          <w:p w14:paraId="01AB2D9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胸径尺</w:t>
            </w:r>
          </w:p>
        </w:tc>
        <w:tc>
          <w:tcPr>
            <w:tcW w:w="1077" w:type="dxa"/>
            <w:tcBorders>
              <w:top w:val="nil"/>
              <w:left w:val="nil"/>
              <w:bottom w:val="single" w:color="auto" w:sz="4" w:space="0"/>
              <w:right w:val="single" w:color="auto" w:sz="4" w:space="0"/>
            </w:tcBorders>
            <w:shd w:val="clear" w:color="auto" w:fill="auto"/>
            <w:vAlign w:val="top"/>
          </w:tcPr>
          <w:p w14:paraId="292CC20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0" w:type="dxa"/>
            <w:tcBorders>
              <w:top w:val="nil"/>
              <w:left w:val="nil"/>
              <w:bottom w:val="single" w:color="auto" w:sz="4" w:space="0"/>
              <w:right w:val="single" w:color="auto" w:sz="4" w:space="0"/>
            </w:tcBorders>
            <w:shd w:val="clear" w:color="auto" w:fill="auto"/>
            <w:vAlign w:val="top"/>
          </w:tcPr>
          <w:p w14:paraId="6D3FDBC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45" w:type="dxa"/>
            <w:tcBorders>
              <w:top w:val="nil"/>
              <w:left w:val="nil"/>
              <w:bottom w:val="single" w:color="auto" w:sz="4" w:space="0"/>
              <w:right w:val="single" w:color="auto" w:sz="4" w:space="0"/>
            </w:tcBorders>
            <w:shd w:val="clear" w:color="auto" w:fill="auto"/>
            <w:vAlign w:val="top"/>
          </w:tcPr>
          <w:p w14:paraId="6499407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14:paraId="40DE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3B9014D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917" w:type="dxa"/>
            <w:tcBorders>
              <w:top w:val="nil"/>
              <w:left w:val="nil"/>
              <w:bottom w:val="single" w:color="auto" w:sz="4" w:space="0"/>
              <w:right w:val="single" w:color="auto" w:sz="4" w:space="0"/>
            </w:tcBorders>
            <w:shd w:val="clear" w:color="auto" w:fill="auto"/>
            <w:vAlign w:val="top"/>
          </w:tcPr>
          <w:p w14:paraId="66BA544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二胺</w:t>
            </w:r>
          </w:p>
        </w:tc>
        <w:tc>
          <w:tcPr>
            <w:tcW w:w="1077" w:type="dxa"/>
            <w:tcBorders>
              <w:top w:val="nil"/>
              <w:left w:val="nil"/>
              <w:bottom w:val="single" w:color="auto" w:sz="4" w:space="0"/>
              <w:right w:val="single" w:color="auto" w:sz="4" w:space="0"/>
            </w:tcBorders>
            <w:shd w:val="clear" w:color="auto" w:fill="auto"/>
            <w:vAlign w:val="top"/>
          </w:tcPr>
          <w:p w14:paraId="5372FC7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980" w:type="dxa"/>
            <w:tcBorders>
              <w:top w:val="nil"/>
              <w:left w:val="nil"/>
              <w:bottom w:val="single" w:color="auto" w:sz="4" w:space="0"/>
              <w:right w:val="single" w:color="auto" w:sz="4" w:space="0"/>
            </w:tcBorders>
            <w:shd w:val="clear" w:color="auto" w:fill="auto"/>
            <w:vAlign w:val="top"/>
          </w:tcPr>
          <w:p w14:paraId="553D8C1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5" w:type="dxa"/>
            <w:tcBorders>
              <w:top w:val="nil"/>
              <w:left w:val="nil"/>
              <w:bottom w:val="single" w:color="auto" w:sz="4" w:space="0"/>
              <w:right w:val="single" w:color="auto" w:sz="4" w:space="0"/>
            </w:tcBorders>
            <w:shd w:val="clear" w:color="auto" w:fill="auto"/>
            <w:vAlign w:val="top"/>
          </w:tcPr>
          <w:p w14:paraId="05084C8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64%二铵</w:t>
            </w:r>
          </w:p>
        </w:tc>
      </w:tr>
      <w:tr w14:paraId="116A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vAlign w:val="top"/>
          </w:tcPr>
          <w:p w14:paraId="0068A43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917" w:type="dxa"/>
            <w:tcBorders>
              <w:top w:val="nil"/>
              <w:left w:val="nil"/>
              <w:bottom w:val="single" w:color="auto" w:sz="4" w:space="0"/>
              <w:right w:val="single" w:color="auto" w:sz="4" w:space="0"/>
            </w:tcBorders>
            <w:shd w:val="clear" w:color="auto" w:fill="auto"/>
            <w:vAlign w:val="top"/>
          </w:tcPr>
          <w:p w14:paraId="241438D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生物有机肥</w:t>
            </w:r>
          </w:p>
        </w:tc>
        <w:tc>
          <w:tcPr>
            <w:tcW w:w="1077" w:type="dxa"/>
            <w:tcBorders>
              <w:top w:val="nil"/>
              <w:left w:val="nil"/>
              <w:bottom w:val="single" w:color="auto" w:sz="4" w:space="0"/>
              <w:right w:val="single" w:color="auto" w:sz="4" w:space="0"/>
            </w:tcBorders>
            <w:shd w:val="clear" w:color="auto" w:fill="auto"/>
            <w:vAlign w:val="top"/>
          </w:tcPr>
          <w:p w14:paraId="371F4AC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980" w:type="dxa"/>
            <w:tcBorders>
              <w:top w:val="nil"/>
              <w:left w:val="nil"/>
              <w:bottom w:val="single" w:color="auto" w:sz="4" w:space="0"/>
              <w:right w:val="single" w:color="auto" w:sz="4" w:space="0"/>
            </w:tcBorders>
            <w:shd w:val="clear" w:color="auto" w:fill="auto"/>
            <w:vAlign w:val="top"/>
          </w:tcPr>
          <w:p w14:paraId="722F21A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745" w:type="dxa"/>
            <w:tcBorders>
              <w:top w:val="nil"/>
              <w:left w:val="nil"/>
              <w:bottom w:val="single" w:color="auto" w:sz="4" w:space="0"/>
              <w:right w:val="single" w:color="auto" w:sz="4" w:space="0"/>
            </w:tcBorders>
            <w:shd w:val="clear" w:color="auto" w:fill="auto"/>
            <w:vAlign w:val="top"/>
          </w:tcPr>
          <w:p w14:paraId="3E09436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生物有机肥</w:t>
            </w:r>
          </w:p>
        </w:tc>
      </w:tr>
    </w:tbl>
    <w:p w14:paraId="0F71D6E8">
      <w:pPr>
        <w:ind w:left="0" w:leftChars="0" w:firstLine="0" w:firstLineChars="0"/>
        <w:rPr>
          <w:rFonts w:hint="eastAsia" w:ascii="仿宋" w:hAnsi="仿宋" w:eastAsia="仿宋" w:cs="仿宋"/>
          <w:snapToGrid w:val="0"/>
          <w:color w:val="000000"/>
          <w:spacing w:val="-5"/>
          <w:kern w:val="0"/>
          <w:sz w:val="24"/>
          <w:szCs w:val="24"/>
          <w:u w:val="none" w:color="auto"/>
          <w:lang w:val="en-US" w:eastAsia="zh-CN" w:bidi="ar-SA"/>
        </w:rPr>
      </w:pPr>
      <w:r>
        <w:rPr>
          <w:rFonts w:hint="eastAsia" w:ascii="仿宋" w:hAnsi="仿宋" w:eastAsia="仿宋" w:cs="仿宋"/>
          <w:snapToGrid w:val="0"/>
          <w:color w:val="000000"/>
          <w:spacing w:val="-5"/>
          <w:kern w:val="0"/>
          <w:sz w:val="24"/>
          <w:szCs w:val="24"/>
          <w:u w:val="none" w:color="auto"/>
          <w:lang w:val="en-US" w:eastAsia="zh-CN" w:bidi="ar-SA"/>
        </w:rPr>
        <w:t>包二：</w:t>
      </w:r>
    </w:p>
    <w:tbl>
      <w:tblPr>
        <w:tblStyle w:val="6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30"/>
        <w:gridCol w:w="750"/>
        <w:gridCol w:w="788"/>
        <w:gridCol w:w="6267"/>
      </w:tblGrid>
      <w:tr w14:paraId="19C8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236878D5">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lang w:eastAsia="zh-CN" w:bidi="ar"/>
              </w:rPr>
              <w:t>序号</w:t>
            </w:r>
          </w:p>
        </w:tc>
        <w:tc>
          <w:tcPr>
            <w:tcW w:w="930" w:type="dxa"/>
            <w:noWrap w:val="0"/>
            <w:vAlign w:val="center"/>
          </w:tcPr>
          <w:p w14:paraId="03E3C904">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lang w:val="en-US" w:eastAsia="zh-CN" w:bidi="ar"/>
              </w:rPr>
              <w:t>名称</w:t>
            </w:r>
          </w:p>
        </w:tc>
        <w:tc>
          <w:tcPr>
            <w:tcW w:w="750" w:type="dxa"/>
            <w:noWrap w:val="0"/>
            <w:vAlign w:val="center"/>
          </w:tcPr>
          <w:p w14:paraId="2357BFD4">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单位</w:t>
            </w:r>
          </w:p>
        </w:tc>
        <w:tc>
          <w:tcPr>
            <w:tcW w:w="788" w:type="dxa"/>
            <w:noWrap w:val="0"/>
            <w:vAlign w:val="center"/>
          </w:tcPr>
          <w:p w14:paraId="156D804F">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lang w:bidi="ar"/>
              </w:rPr>
              <w:t>数量</w:t>
            </w:r>
          </w:p>
        </w:tc>
        <w:tc>
          <w:tcPr>
            <w:tcW w:w="6267" w:type="dxa"/>
            <w:noWrap w:val="0"/>
            <w:vAlign w:val="center"/>
          </w:tcPr>
          <w:p w14:paraId="5E2FF788">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lang w:bidi="ar"/>
              </w:rPr>
              <w:t>技术规格、服务及验收要求</w:t>
            </w:r>
          </w:p>
        </w:tc>
      </w:tr>
      <w:tr w14:paraId="4821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4ABC8DD1">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w:t>
            </w:r>
          </w:p>
        </w:tc>
        <w:tc>
          <w:tcPr>
            <w:tcW w:w="930" w:type="dxa"/>
            <w:noWrap w:val="0"/>
            <w:vAlign w:val="center"/>
          </w:tcPr>
          <w:p w14:paraId="5C44297A">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林木抚育管理</w:t>
            </w:r>
          </w:p>
        </w:tc>
        <w:tc>
          <w:tcPr>
            <w:tcW w:w="750" w:type="dxa"/>
            <w:noWrap w:val="0"/>
            <w:vAlign w:val="center"/>
          </w:tcPr>
          <w:p w14:paraId="3253DA39">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工日</w:t>
            </w:r>
          </w:p>
        </w:tc>
        <w:tc>
          <w:tcPr>
            <w:tcW w:w="788" w:type="dxa"/>
            <w:noWrap w:val="0"/>
            <w:vAlign w:val="center"/>
          </w:tcPr>
          <w:p w14:paraId="3AD41FF1">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1000</w:t>
            </w:r>
          </w:p>
        </w:tc>
        <w:tc>
          <w:tcPr>
            <w:tcW w:w="6267" w:type="dxa"/>
            <w:noWrap w:val="0"/>
            <w:vAlign w:val="center"/>
          </w:tcPr>
          <w:p w14:paraId="6C7965F6">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地块一</w:t>
            </w:r>
            <w:r>
              <w:rPr>
                <w:rFonts w:hint="eastAsia" w:ascii="仿宋" w:hAnsi="仿宋" w:eastAsia="仿宋" w:cs="仿宋"/>
                <w:kern w:val="0"/>
                <w:sz w:val="24"/>
                <w:szCs w:val="24"/>
                <w:lang w:val="en-US" w:eastAsia="zh-CN" w:bidi="ar"/>
              </w:rPr>
              <w:t>：13林班41-1小班，即油松林40亩，采用抚育采伐和割除清理法在4月中下旬至5月上旬进行林地清理。（1）抚育采伐：根据调查结果本次抚育采伐总蓄积量30.051立方米，本次抚育采伐共分为2个伐区，本次采伐树木共计1644株，蓄积量为30.051立方米，树种为油松。其中：伐区一采伐强度为15%，采伐油松共计340株、采伐蓄积为5.185立方米；伐区二采伐强度为20%，采伐油松共计1304株、采伐蓄积为24.866立方米；现伐区内平均郁闭度为0.92，透光性较差，树木生长密集，长势呈衰弱趋势，树形由于密度过大而较瘦。通过本次抚育采伐，伐除部分衰弱木、有害木，去劣保优，增强透光性，整体郁闭度降至0.75，改善林分质量和景观效果；（2）清除杂草及灌木丛：对灌草层实施带状平茬（带宽1.5m，间隔3m），平茬高度15cm，碎屑覆盖于油松根际；（3）卫生伐：对于多株单穴栽植，保留1株干形通直、顶芽完整、无病虫害的Ⅰ级木（DBH≥8cm），进行同穴内枯梢木、偏冠木及DBH＜5cm的弱势株清理后就地粉碎，将地块整体郁闭度降至0.75。</w:t>
            </w:r>
          </w:p>
          <w:p w14:paraId="6B8F4ED5">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地块二</w:t>
            </w:r>
            <w:r>
              <w:rPr>
                <w:rFonts w:hint="eastAsia" w:ascii="仿宋" w:hAnsi="仿宋" w:eastAsia="仿宋" w:cs="仿宋"/>
                <w:kern w:val="0"/>
                <w:sz w:val="24"/>
                <w:szCs w:val="24"/>
                <w:lang w:val="en-US" w:eastAsia="zh-CN" w:bidi="ar"/>
              </w:rPr>
              <w:t>：13林班37-1小班，即青海云杉林30亩，进行精细化养护管理。（1）灌溉：按需分配水资源，保障原有苗木生长所需水分。根据项目区坡面坡度，立地条件等实际情况，林区水利管网已经铺设到位，各施工队自行用软管接水就可以灌溉，灌溉2次。（2）松土除草：除草的深度以不影响根系生长为度，土壤干旱时宜深锄保墒，大雨或灌水后地湿应浅锄、勤锄。（3）施肥：项目建设区土壤肥力较差，以施二胺为主，在植树穴内撒施，施肥以后及时灌溉，以达到改良土壤、提高肥力，并及时供给林木生长所需各种营养成分的作用。施肥时间：全年施二胺2次，4月下旬第一次，5月下旬第二次，每次施肥2.75Kg/亩。施肥方法及过程：采用环状施肥法，以目的树种为中心，树冠投影外围环状开挖深10cm施肥沟，将肥料撒入其中，施肥后要覆土并及时灌水。（4）病虫害防治：病虫害防治一年2次。主要防治类型为云杉小卷蛾，防治措施如下：以喷雾防治为主，采用喷洒植物源杀虫剂1%苦参碱可溶液1000倍液进行喷雾防治。要求喷洒均匀微湿。防治工具为车载式高压喷雾机，由施工方自行解决。防控时间：密切监测小卷蛾的发生情况，在4月中旬5月上旬喷雾防治二次。喷雾作业时应关注气象信息，若喷药后12h内降水，应对防控作业区进行补喷。药量约50g/亩·次。虫害，造成林分质量差。主要防治类型为云杉大灰象和蚜虫等刺吸类。主要防治措施如下：①大灰象防控方法：以喷雾防治为主，采用喷洒植物源杀虫剂1.2%烟碱.苦参碱乳油1000倍液进行喷雾防治。要求喷洒均匀微湿。防治工具为车载式高压喷雾机，由施工方自行解决。防控时间：密切监测病害发生情况，在4月中下旬-5月喷雾防治二次。喷雾作业时应关注气象信息，若喷药后12h内降水，应对防控作业区进行补喷。药量约50g/亩·次。②蚜虫等刺吸类防控方法：以喷雾防治为主，采用喷洒10%吡虫啉乳油进行喷雾防治。要求喷洒均匀微湿。防治工具为背负式喷雾器，由辖区绿化管理单位自行采购备用。防控时间：5月，根据监测情况，在刺吸类害虫高发期，视当地发生情况，适时防治，防治次数为1次。通过以上抚育措施，要求最终能使样地二区域内即青海云杉林30亩林木高生长量提高5%，在实施过程中留1亩样地不进行任何抚育管理作为对照试验，观察精细化管理成效。</w:t>
            </w:r>
          </w:p>
          <w:p w14:paraId="0B29DC41">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地块三</w:t>
            </w:r>
            <w:r>
              <w:rPr>
                <w:rFonts w:hint="eastAsia" w:ascii="仿宋" w:hAnsi="仿宋" w:eastAsia="仿宋" w:cs="仿宋"/>
                <w:kern w:val="0"/>
                <w:sz w:val="24"/>
                <w:szCs w:val="24"/>
                <w:lang w:val="en-US" w:eastAsia="zh-CN" w:bidi="ar"/>
              </w:rPr>
              <w:t>：13林班46-1小班，即青杨林30亩。（1）修剪：在2025年8月，对长年未修剪，长势较差的林木进行修枝整形，树木枝下高保留3米，调整树势，促进生长。采用“三锯法”修剪：预锯口→上锯口→下锯口，切口涂刷树木伤口愈合剂。重点清除“霸王枝”、交叉枝及感染病虫害的枝条。（2）施肥：青杨林主要依赖氮肥促进生长，同时可以配合使用磷肥和钾肥。氮肥是促进杨树生长的关键，磷肥和钾肥则有助于增强树木的抗逆性和产量。在2025年5-8月份是青杨林生长旺盛期，此时应增加施肥次数和量。采用穴施或沟施的方法，将肥料均匀撒在树冠投影范围内，然后覆盖一层土。注意不要将肥料直接接触根系，以免烧根。根据土壤肥力和树木生长情况调整施肥量。每棵树每次施用适量的复合肥或有机肥，避免过量施肥导致土壤盐渍化。（3）灌溉：按需分配水资源，在2025年4-5月及时灌溉保持土壤湿润，夏季干旱时每隔半个月灌溉一次，在封冻前（11月中旬）要浇足封冻水提高抗寒能力。通过以上抚育措施，使地块三区域内林木高生长量提高5%。</w:t>
            </w:r>
          </w:p>
          <w:p w14:paraId="323ECD27">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项目区整体抚育</w:t>
            </w:r>
            <w:r>
              <w:rPr>
                <w:rFonts w:hint="eastAsia" w:ascii="仿宋" w:hAnsi="仿宋" w:eastAsia="仿宋" w:cs="仿宋"/>
                <w:kern w:val="0"/>
                <w:sz w:val="24"/>
                <w:szCs w:val="24"/>
                <w:lang w:val="en-US" w:eastAsia="zh-CN" w:bidi="ar"/>
              </w:rPr>
              <w:t>：a灌溉：栽后及时浇水2次，每次浇完水后及时封穴保墒；以后每年浇水2-5次，做好冬、春灌。b施肥：有机肥穴施，90g/株；c松土除草：每年松土除草2次，松土20厚度1-2cm，做到“三不伤”(不伤苗干，不伤苗皮，不伤苗根)，结合松土适量施肥。d有害生物防治：做好各期病虫害的监测，并依据监测情况适时开展防治工作。e防火：秋冬季加强造林地的防火工作，进入防火期后要及时割除造林地内的杂草，并指定专人巡护。</w:t>
            </w:r>
          </w:p>
        </w:tc>
      </w:tr>
      <w:tr w14:paraId="768F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55D446F2">
            <w:pPr>
              <w:keepNext w:val="0"/>
              <w:keepLines w:val="0"/>
              <w:pageBreakBefore w:val="0"/>
              <w:widowControl/>
              <w:kinsoku/>
              <w:wordWrap/>
              <w:overflowPunct/>
              <w:topLinePunct w:val="0"/>
              <w:bidi w:val="0"/>
              <w:snapToGrid/>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p>
        </w:tc>
        <w:tc>
          <w:tcPr>
            <w:tcW w:w="930" w:type="dxa"/>
            <w:noWrap w:val="0"/>
            <w:vAlign w:val="center"/>
          </w:tcPr>
          <w:p w14:paraId="08CFC852">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景观提升区苗木栽植</w:t>
            </w:r>
          </w:p>
        </w:tc>
        <w:tc>
          <w:tcPr>
            <w:tcW w:w="750" w:type="dxa"/>
            <w:noWrap w:val="0"/>
            <w:vAlign w:val="center"/>
          </w:tcPr>
          <w:p w14:paraId="42905A2F">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工日</w:t>
            </w:r>
          </w:p>
        </w:tc>
        <w:tc>
          <w:tcPr>
            <w:tcW w:w="788" w:type="dxa"/>
            <w:noWrap w:val="0"/>
            <w:vAlign w:val="center"/>
          </w:tcPr>
          <w:p w14:paraId="507AB04B">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1200</w:t>
            </w:r>
          </w:p>
        </w:tc>
        <w:tc>
          <w:tcPr>
            <w:tcW w:w="6267" w:type="dxa"/>
            <w:noWrap w:val="0"/>
            <w:vAlign w:val="center"/>
          </w:tcPr>
          <w:p w14:paraId="651FCFF4">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造林地清理</w:t>
            </w:r>
            <w:r>
              <w:rPr>
                <w:rFonts w:hint="eastAsia" w:ascii="仿宋" w:hAnsi="仿宋" w:eastAsia="仿宋" w:cs="仿宋"/>
                <w:kern w:val="0"/>
                <w:sz w:val="24"/>
                <w:szCs w:val="24"/>
                <w:lang w:bidi="ar"/>
              </w:rPr>
              <w:t>：在整地前清除造林地上的枯死灌木、杂草、杂木等植被，改善造林地卫生状况，破坏森林病虫害的栖息环境和利用采伐剩余物，为土壤翻耕和其后造林施工、幼林抚育等作业创造便利条件。</w:t>
            </w:r>
          </w:p>
          <w:p w14:paraId="7651A350">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整地</w:t>
            </w:r>
            <w:r>
              <w:rPr>
                <w:rFonts w:hint="eastAsia" w:ascii="仿宋" w:hAnsi="仿宋" w:eastAsia="仿宋" w:cs="仿宋"/>
                <w:kern w:val="0"/>
                <w:sz w:val="24"/>
                <w:szCs w:val="24"/>
                <w:lang w:bidi="ar"/>
              </w:rPr>
              <w:t>：2025年春季造林前一个月进行整地，样地四、五、六选择挖栽植穴，栽植穴径深50cm×50cm，样地七行道树进行水平阶整地。</w:t>
            </w:r>
          </w:p>
          <w:p w14:paraId="5E5E47DC">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bidi="ar"/>
              </w:rPr>
              <w:t>栽植模式</w:t>
            </w:r>
            <w:r>
              <w:rPr>
                <w:rFonts w:hint="eastAsia" w:ascii="仿宋" w:hAnsi="仿宋" w:eastAsia="仿宋" w:cs="仿宋"/>
                <w:kern w:val="0"/>
                <w:sz w:val="24"/>
                <w:szCs w:val="24"/>
                <w:lang w:bidi="ar"/>
              </w:rPr>
              <w:t>：样地四、五、六在现有林地上进行补植补栽，补植补栽数量标准不低于27株/亩。</w:t>
            </w:r>
          </w:p>
        </w:tc>
      </w:tr>
      <w:tr w14:paraId="1910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7AD9B3D1">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w:t>
            </w:r>
          </w:p>
        </w:tc>
        <w:tc>
          <w:tcPr>
            <w:tcW w:w="930" w:type="dxa"/>
            <w:noWrap w:val="0"/>
            <w:vAlign w:val="center"/>
          </w:tcPr>
          <w:p w14:paraId="7F70BA4D">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健康评价调查</w:t>
            </w:r>
          </w:p>
        </w:tc>
        <w:tc>
          <w:tcPr>
            <w:tcW w:w="750" w:type="dxa"/>
            <w:noWrap w:val="0"/>
            <w:vAlign w:val="center"/>
          </w:tcPr>
          <w:p w14:paraId="65A8917B">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工日</w:t>
            </w:r>
          </w:p>
        </w:tc>
        <w:tc>
          <w:tcPr>
            <w:tcW w:w="788" w:type="dxa"/>
            <w:noWrap w:val="0"/>
            <w:vAlign w:val="center"/>
          </w:tcPr>
          <w:p w14:paraId="0BB39549">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1067</w:t>
            </w:r>
          </w:p>
        </w:tc>
        <w:tc>
          <w:tcPr>
            <w:tcW w:w="6267" w:type="dxa"/>
            <w:noWrap w:val="0"/>
            <w:vAlign w:val="center"/>
          </w:tcPr>
          <w:p w14:paraId="7F680306">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对西山林场3677亩林分进行人工林森林健康评价。</w:t>
            </w:r>
          </w:p>
          <w:p w14:paraId="2092C22D">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人工林森林健康评价技术的调查方法：</w:t>
            </w:r>
          </w:p>
          <w:p w14:paraId="277E75D5">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样地设置：用典型抽样法，选取能够代表林分总体特征水平的样地进行调查，即在西山林场45个小班内根据小班面积、林分结构各设置1-3个样地，设置水平距为20m×20m的典型样地。（2）样地观测：乔木层调查：在标准样地内，进行每木检尺，利用测高仪、胸径尺、钢卷尺和皮尺等测量乔木的树高、胸径、灌木和枝下高等，利用生长锥测定样地乔木的林龄，并记录每株乔木的病虫害情况。灌木层调查：在标准样地内分四个角落及中心位置共设置5个2m×2m的灌木样方，灌木盖度较低的可设置5个5m×5 m的小样方，并调查样方内的灌木种类、株数、株高和盖度等。草本层调查：在每个灌木样地中心位置设置5个1m×1 m 的草本样方，并调查样方内的草本种类、数量、株高和盖度等。枯落物及腐殖质层调查：在每个标准样地内分上坡、中坡和下坡共设置3个30cm×30cm的样方，调查枯落物厚度和腐殖质层厚度，并将未分解层和半分解层用尼龙网分别取样带回实验室，测定其鲜重，然后进行烘干处理后测定其干重。</w:t>
            </w:r>
          </w:p>
        </w:tc>
      </w:tr>
      <w:tr w14:paraId="0E6A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213DDC2F">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930" w:type="dxa"/>
            <w:noWrap w:val="0"/>
            <w:vAlign w:val="center"/>
          </w:tcPr>
          <w:p w14:paraId="50679B3E">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景观生态林抚育效果评价调查</w:t>
            </w:r>
          </w:p>
        </w:tc>
        <w:tc>
          <w:tcPr>
            <w:tcW w:w="750" w:type="dxa"/>
            <w:noWrap w:val="0"/>
            <w:vAlign w:val="center"/>
          </w:tcPr>
          <w:p w14:paraId="4C5E44DE">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工日</w:t>
            </w:r>
          </w:p>
        </w:tc>
        <w:tc>
          <w:tcPr>
            <w:tcW w:w="788" w:type="dxa"/>
            <w:noWrap w:val="0"/>
            <w:vAlign w:val="center"/>
          </w:tcPr>
          <w:p w14:paraId="41C52AD7">
            <w:pPr>
              <w:keepNext w:val="0"/>
              <w:keepLines w:val="0"/>
              <w:pageBreakBefore w:val="0"/>
              <w:widowControl/>
              <w:kinsoku/>
              <w:wordWrap/>
              <w:overflowPunct/>
              <w:topLinePunct w:val="0"/>
              <w:bidi w:val="0"/>
              <w:snapToGrid/>
              <w:ind w:firstLine="0" w:firstLine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600</w:t>
            </w:r>
          </w:p>
        </w:tc>
        <w:tc>
          <w:tcPr>
            <w:tcW w:w="6267" w:type="dxa"/>
            <w:noWrap w:val="0"/>
            <w:vAlign w:val="center"/>
          </w:tcPr>
          <w:p w14:paraId="2272140B">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抚育经营对林分土壤理化性质的影响:</w:t>
            </w:r>
          </w:p>
          <w:p w14:paraId="3EC7B026">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（1）主要指标测定</w:t>
            </w:r>
          </w:p>
          <w:p w14:paraId="1BA584C6">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a. 土壤物理性质测定。研究期内在每块研究样地内沿对角线选取一个土壤取样点，挖出80cm左右深的光滑土壤剖面，使用容积为100cm3的环刀，由上往下按0-20cm、20-40cm、40-60cm划分3层分别采集土壤样品。取出土样后，用土壤刀修平土壤样品柱面，然后用附有滤纸的孔盖和铝盖分别盖在环刀两头，最后仔细编号并做好标签另外，环刀一次取样连续测定土壤物理性质指标（土壤容重、含水量、毛管持水量和毛管孔隙度）。</w:t>
            </w:r>
          </w:p>
          <w:p w14:paraId="178C5DB7">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b. 土壤化学性质测定。采取质量大约 500-1000g的土样放入无菌采样袋、封口，并贴好标签，带回土壤处理实验室，放置在通风阴凉处自然风干，之后，去除土样中的枯枝落叶、碎石杂物，研磨、过筛、装密封袋、标号保存，用于测定土壤化学性质指标（pH、有机碳、含盐量、碱解氮、速效磷和速效钾）。</w:t>
            </w:r>
          </w:p>
          <w:p w14:paraId="330F9EE7">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（2）数据处理及分析。用Microsoft Exce简单整理分析所测数据，通过统计软件SPSS的单因素方差分析和LSD多重比较，完成土壤物理、化学性质指标组间差异分析。</w:t>
            </w:r>
          </w:p>
          <w:p w14:paraId="1BE71361">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抚育经营对林分美学质量的影响:</w:t>
            </w:r>
          </w:p>
          <w:p w14:paraId="6F306BAB">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（1）美学质量评价</w:t>
            </w:r>
          </w:p>
          <w:p w14:paraId="0A276EFD">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a.风景照片采集。在每次植被调查之前，由专人进行林分风景照片的采集。于抚育前、刚抚育后第1个月以及抚育后第1-2年每年的夏季，对每个样地均进行风景照片的采集。</w:t>
            </w:r>
          </w:p>
          <w:p w14:paraId="7BBEFF9F">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b.评判照片选择。根据所拍摄照片的图像质量和代表性，在采集的人工林风景照片中进行初步筛选。在每个样地不同时间拍摄的照片中，分别精选一张最具代表性的且拍摄角度相似的照片。每个样地照片组成风景照片的时间序列。将选中的照片分别进行编号，然后制作成幻灯片。</w:t>
            </w:r>
          </w:p>
          <w:p w14:paraId="020CEDB5">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c.室内景观评判。选择七级喜好度作为衡量林内风景美学质量的指标，即：极喜欢、很喜欢、喜欢、一般、不喜欢、很不喜欢、极不喜欢，与之相对应的得分值依次为3、2、1、0、-1、-2、-3。采用放映幻灯片的形式，开展室内景观评判。每张照片按顺序放映8秒，寻求评价者的第一反应。每位评判者独立观察判断，并将相应得分值记录在景观评价表上。</w:t>
            </w:r>
          </w:p>
          <w:p w14:paraId="6028FF99">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（2）喜好度标准化</w:t>
            </w:r>
          </w:p>
          <w:p w14:paraId="50583AF0">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鉴于评判者个体审美尺度的差异，需要对原始喜好度得分值进行标准化以消除该差异。采用经典的正态分布概率均值法进行标准化，获得标准喜好度值。该方法假设：同一评判者对林分中多个风景照片的评判值呈正态分布。基于该假设，可以根据评判得分值的概率分布求出其单侧分位数值，分位数值的均值即为该林分的标准喜好度值。</w:t>
            </w:r>
          </w:p>
          <w:p w14:paraId="556CE8ED">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（3）统计分析</w:t>
            </w:r>
          </w:p>
          <w:p w14:paraId="79262CE5">
            <w:pPr>
              <w:keepNext w:val="0"/>
              <w:keepLines w:val="0"/>
              <w:pageBreakBefore w:val="0"/>
              <w:widowControl/>
              <w:kinsoku/>
              <w:wordWrap/>
              <w:overflowPunct/>
              <w:topLinePunct w:val="0"/>
              <w:bidi w:val="0"/>
              <w:snapToGrid/>
              <w:ind w:firstLine="0" w:firstLine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比较不同模式抚育前后林分喜好度及主要风景要素的差异。</w:t>
            </w:r>
          </w:p>
        </w:tc>
      </w:tr>
    </w:tbl>
    <w:p w14:paraId="22C3D7DC">
      <w:pPr>
        <w:keepNext w:val="0"/>
        <w:keepLines w:val="0"/>
        <w:pageBreakBefore w:val="0"/>
        <w:kinsoku/>
        <w:wordWrap/>
        <w:overflowPunct/>
        <w:topLinePunct w:val="0"/>
        <w:autoSpaceDE w:val="0"/>
        <w:autoSpaceDN w:val="0"/>
        <w:bidi w:val="0"/>
        <w:adjustRightInd w:val="0"/>
        <w:snapToGrid/>
        <w:spacing w:line="576" w:lineRule="exact"/>
        <w:ind w:firstLine="0" w:firstLineChars="0"/>
        <w:rPr>
          <w:rFonts w:hint="eastAsia" w:ascii="仿宋" w:hAnsi="仿宋" w:eastAsia="仿宋" w:cs="仿宋"/>
          <w:sz w:val="24"/>
          <w:szCs w:val="24"/>
          <w:lang w:val="en-US" w:eastAsia="zh-CN"/>
        </w:rPr>
      </w:pPr>
    </w:p>
    <w:sectPr>
      <w:pgSz w:w="11906" w:h="16838"/>
      <w:pgMar w:top="1440" w:right="1800" w:bottom="1440" w:left="1800" w:header="1021" w:footer="866"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小标宋">
    <w:altName w:val="宋体"/>
    <w:panose1 w:val="00000000000000000000"/>
    <w:charset w:val="86"/>
    <w:family w:val="roma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宋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047E9">
    <w:pPr>
      <w:pStyle w:val="39"/>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61</w:t>
    </w:r>
    <w:r>
      <w:rPr>
        <w:rFonts w:ascii="宋体" w:hAnsi="宋体"/>
        <w:sz w:val="24"/>
      </w:rPr>
      <w:fldChar w:fldCharType="end"/>
    </w:r>
  </w:p>
  <w:p w14:paraId="2A792B22">
    <w:pPr>
      <w:pStyle w:val="3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3DD1">
    <w:pPr>
      <w:pStyle w:val="39"/>
      <w:framePr w:wrap="around" w:vAnchor="text" w:hAnchor="margin" w:y="1"/>
      <w:ind w:firstLine="360"/>
      <w:rPr>
        <w:rStyle w:val="69"/>
      </w:rPr>
    </w:pPr>
    <w:r>
      <w:fldChar w:fldCharType="begin"/>
    </w:r>
    <w:r>
      <w:rPr>
        <w:rStyle w:val="69"/>
      </w:rPr>
      <w:instrText xml:space="preserve">PAGE  </w:instrText>
    </w:r>
    <w:r>
      <w:fldChar w:fldCharType="separate"/>
    </w:r>
    <w:r>
      <w:rPr>
        <w:rStyle w:val="69"/>
      </w:rPr>
      <w:t>64</w:t>
    </w:r>
    <w:r>
      <w:fldChar w:fldCharType="end"/>
    </w:r>
  </w:p>
  <w:p w14:paraId="7D323750">
    <w:pPr>
      <w:pStyle w:val="3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3D49">
    <w:pPr>
      <w:pStyle w:val="39"/>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AF40">
    <w:pPr>
      <w:pStyle w:val="41"/>
      <w:pBdr>
        <w:bottom w:val="none" w:color="auto" w:sz="0" w:space="0"/>
      </w:pBdr>
      <w:ind w:firstLine="0" w:firstLineChars="0"/>
      <w:rPr>
        <w:rFonts w:ascii="仿宋_GB2312" w:eastAsia="仿宋_GB2312"/>
        <w:b/>
        <w:i/>
        <w:sz w:val="24"/>
        <w:szCs w:val="24"/>
        <w:u w:val="single"/>
      </w:rPr>
    </w:pPr>
  </w:p>
  <w:p w14:paraId="0510CBDC">
    <w:pPr>
      <w:pStyle w:val="41"/>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青海浩驰磋商（服务）2025-159号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7B90">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2C21">
    <w:pPr>
      <w:pStyle w:val="41"/>
      <w:pBdr>
        <w:bottom w:val="none" w:color="auto" w:sz="0" w:space="0"/>
      </w:pBdr>
      <w:ind w:firstLine="0" w:firstLineChars="0"/>
      <w:rPr>
        <w:rFonts w:ascii="仿宋_GB2312" w:eastAsia="仿宋_GB2312"/>
        <w:b/>
        <w:i/>
        <w:sz w:val="24"/>
        <w:szCs w:val="24"/>
        <w:u w:val="single"/>
      </w:rPr>
    </w:pPr>
  </w:p>
  <w:p w14:paraId="28733854">
    <w:pPr>
      <w:pStyle w:val="41"/>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Cs/>
        <w:sz w:val="24"/>
        <w:szCs w:val="24"/>
        <w:u w:val="single"/>
      </w:rPr>
      <w:t xml:space="preserve">竞争性磋商文件                            </w:t>
    </w:r>
    <w:r>
      <w:rPr>
        <w:rFonts w:hint="eastAsia" w:ascii="仿宋_GB2312" w:eastAsia="仿宋_GB2312"/>
        <w:b/>
        <w:iCs/>
        <w:sz w:val="24"/>
        <w:szCs w:val="24"/>
        <w:u w:val="single"/>
        <w:lang w:eastAsia="zh-CN"/>
      </w:rPr>
      <w:t>青海浩驰磋商（服务）2025-159号</w:t>
    </w:r>
  </w:p>
  <w:p w14:paraId="2713D061">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B621"/>
    <w:multiLevelType w:val="singleLevel"/>
    <w:tmpl w:val="9652B621"/>
    <w:lvl w:ilvl="0" w:tentative="0">
      <w:start w:val="2"/>
      <w:numFmt w:val="chineseCounting"/>
      <w:suff w:val="nothing"/>
      <w:lvlText w:val="%1、"/>
      <w:lvlJc w:val="left"/>
      <w:rPr>
        <w:rFonts w:hint="eastAsia"/>
      </w:rPr>
    </w:lvl>
  </w:abstractNum>
  <w:abstractNum w:abstractNumId="1">
    <w:nsid w:val="D1A266B8"/>
    <w:multiLevelType w:val="singleLevel"/>
    <w:tmpl w:val="D1A266B8"/>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18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2"/>
    <w:multiLevelType w:val="multilevel"/>
    <w:tmpl w:val="00000002"/>
    <w:lvl w:ilvl="0" w:tentative="0">
      <w:start w:val="1"/>
      <w:numFmt w:val="decimal"/>
      <w:pStyle w:val="31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3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00000008"/>
    <w:multiLevelType w:val="multilevel"/>
    <w:tmpl w:val="00000008"/>
    <w:lvl w:ilvl="0" w:tentative="0">
      <w:start w:val="1"/>
      <w:numFmt w:val="decimal"/>
      <w:pStyle w:val="17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29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multilevel"/>
    <w:tmpl w:val="0000000E"/>
    <w:lvl w:ilvl="0" w:tentative="0">
      <w:start w:val="1"/>
      <w:numFmt w:val="decimal"/>
      <w:pStyle w:val="41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F"/>
    <w:multiLevelType w:val="singleLevel"/>
    <w:tmpl w:val="0000000F"/>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0">
    <w:nsid w:val="00000010"/>
    <w:multiLevelType w:val="multilevel"/>
    <w:tmpl w:val="00000010"/>
    <w:lvl w:ilvl="0" w:tentative="0">
      <w:start w:val="1"/>
      <w:numFmt w:val="decimal"/>
      <w:pStyle w:val="27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4"/>
    <w:multiLevelType w:val="multilevel"/>
    <w:tmpl w:val="00000014"/>
    <w:lvl w:ilvl="0" w:tentative="0">
      <w:start w:val="1"/>
      <w:numFmt w:val="decimal"/>
      <w:pStyle w:val="37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143"/>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62"/>
      <w:lvlText w:val="%1.%2.%3."/>
      <w:lvlJc w:val="left"/>
      <w:pPr>
        <w:tabs>
          <w:tab w:val="left" w:pos="709"/>
        </w:tabs>
        <w:ind w:left="709" w:hanging="709"/>
      </w:pPr>
      <w:rPr>
        <w:rFonts w:hint="eastAsia"/>
      </w:rPr>
    </w:lvl>
    <w:lvl w:ilvl="3" w:tentative="0">
      <w:start w:val="1"/>
      <w:numFmt w:val="decimal"/>
      <w:pStyle w:val="36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4">
    <w:nsid w:val="00000017"/>
    <w:multiLevelType w:val="multilevel"/>
    <w:tmpl w:val="00000017"/>
    <w:lvl w:ilvl="0" w:tentative="0">
      <w:start w:val="1"/>
      <w:numFmt w:val="bullet"/>
      <w:pStyle w:val="2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5">
    <w:nsid w:val="00000018"/>
    <w:multiLevelType w:val="multilevel"/>
    <w:tmpl w:val="00000018"/>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3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000001B"/>
    <w:multiLevelType w:val="multilevel"/>
    <w:tmpl w:val="0000001B"/>
    <w:lvl w:ilvl="0" w:tentative="0">
      <w:start w:val="2"/>
      <w:numFmt w:val="decimal"/>
      <w:pStyle w:val="18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C"/>
    <w:multiLevelType w:val="multilevel"/>
    <w:tmpl w:val="0000001C"/>
    <w:lvl w:ilvl="0" w:tentative="0">
      <w:start w:val="1"/>
      <w:numFmt w:val="decimal"/>
      <w:pStyle w:val="3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E"/>
    <w:multiLevelType w:val="multilevel"/>
    <w:tmpl w:val="0000001E"/>
    <w:lvl w:ilvl="0" w:tentative="0">
      <w:start w:val="1"/>
      <w:numFmt w:val="decimal"/>
      <w:pStyle w:val="26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2"/>
    <w:multiLevelType w:val="multilevel"/>
    <w:tmpl w:val="00000022"/>
    <w:lvl w:ilvl="0" w:tentative="0">
      <w:start w:val="1"/>
      <w:numFmt w:val="decimal"/>
      <w:pStyle w:val="40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3"/>
  </w:num>
  <w:num w:numId="3">
    <w:abstractNumId w:val="4"/>
  </w:num>
  <w:num w:numId="4">
    <w:abstractNumId w:val="11"/>
  </w:num>
  <w:num w:numId="5">
    <w:abstractNumId w:val="15"/>
  </w:num>
  <w:num w:numId="6">
    <w:abstractNumId w:val="6"/>
  </w:num>
  <w:num w:numId="7">
    <w:abstractNumId w:val="5"/>
  </w:num>
  <w:num w:numId="8">
    <w:abstractNumId w:val="17"/>
  </w:num>
  <w:num w:numId="9">
    <w:abstractNumId w:val="2"/>
  </w:num>
  <w:num w:numId="10">
    <w:abstractNumId w:val="14"/>
  </w:num>
  <w:num w:numId="11">
    <w:abstractNumId w:val="3"/>
  </w:num>
  <w:num w:numId="12">
    <w:abstractNumId w:val="19"/>
  </w:num>
  <w:num w:numId="13">
    <w:abstractNumId w:val="10"/>
  </w:num>
  <w:num w:numId="14">
    <w:abstractNumId w:val="7"/>
  </w:num>
  <w:num w:numId="15">
    <w:abstractNumId w:val="16"/>
  </w:num>
  <w:num w:numId="16">
    <w:abstractNumId w:val="18"/>
  </w:num>
  <w:num w:numId="17">
    <w:abstractNumId w:val="12"/>
  </w:num>
  <w:num w:numId="18">
    <w:abstractNumId w:val="20"/>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Y0YzVjOWUxMWI5NTFkZTNkN2IzNGVlYWYwNjgifQ=="/>
  </w:docVars>
  <w:rsids>
    <w:rsidRoot w:val="00172A27"/>
    <w:rsid w:val="0001354D"/>
    <w:rsid w:val="000201F8"/>
    <w:rsid w:val="0005094B"/>
    <w:rsid w:val="000631BF"/>
    <w:rsid w:val="00063C2A"/>
    <w:rsid w:val="0006539F"/>
    <w:rsid w:val="000659E9"/>
    <w:rsid w:val="00080D94"/>
    <w:rsid w:val="0008396B"/>
    <w:rsid w:val="00083C57"/>
    <w:rsid w:val="000934C0"/>
    <w:rsid w:val="000A3487"/>
    <w:rsid w:val="000B5AA6"/>
    <w:rsid w:val="000B7A36"/>
    <w:rsid w:val="000C0473"/>
    <w:rsid w:val="000C1C7E"/>
    <w:rsid w:val="000C1F37"/>
    <w:rsid w:val="000C28D6"/>
    <w:rsid w:val="000E17A8"/>
    <w:rsid w:val="000E19B5"/>
    <w:rsid w:val="001012AB"/>
    <w:rsid w:val="00101AE9"/>
    <w:rsid w:val="00101CC1"/>
    <w:rsid w:val="00107769"/>
    <w:rsid w:val="00123E76"/>
    <w:rsid w:val="0013722D"/>
    <w:rsid w:val="00142C05"/>
    <w:rsid w:val="00152166"/>
    <w:rsid w:val="001600E5"/>
    <w:rsid w:val="00172A27"/>
    <w:rsid w:val="001C787E"/>
    <w:rsid w:val="001D3C91"/>
    <w:rsid w:val="001E4223"/>
    <w:rsid w:val="0020007D"/>
    <w:rsid w:val="00202D9F"/>
    <w:rsid w:val="00213CF6"/>
    <w:rsid w:val="00214415"/>
    <w:rsid w:val="00215E3E"/>
    <w:rsid w:val="00217DA0"/>
    <w:rsid w:val="0022547D"/>
    <w:rsid w:val="00242A5E"/>
    <w:rsid w:val="0025517A"/>
    <w:rsid w:val="0027730F"/>
    <w:rsid w:val="00287976"/>
    <w:rsid w:val="002B71FF"/>
    <w:rsid w:val="002C28C0"/>
    <w:rsid w:val="002D3919"/>
    <w:rsid w:val="002D4335"/>
    <w:rsid w:val="002D5121"/>
    <w:rsid w:val="002D639E"/>
    <w:rsid w:val="002E7394"/>
    <w:rsid w:val="003103C7"/>
    <w:rsid w:val="00330256"/>
    <w:rsid w:val="00332D3D"/>
    <w:rsid w:val="00343FEE"/>
    <w:rsid w:val="0034780F"/>
    <w:rsid w:val="00355650"/>
    <w:rsid w:val="00362405"/>
    <w:rsid w:val="003665C2"/>
    <w:rsid w:val="00366FC9"/>
    <w:rsid w:val="00371CED"/>
    <w:rsid w:val="003762E2"/>
    <w:rsid w:val="00381F60"/>
    <w:rsid w:val="00386FB1"/>
    <w:rsid w:val="003C416C"/>
    <w:rsid w:val="003D3861"/>
    <w:rsid w:val="003E7E9A"/>
    <w:rsid w:val="003F69A1"/>
    <w:rsid w:val="00401384"/>
    <w:rsid w:val="00401BD3"/>
    <w:rsid w:val="004040B8"/>
    <w:rsid w:val="004159FE"/>
    <w:rsid w:val="00431EB3"/>
    <w:rsid w:val="00454291"/>
    <w:rsid w:val="0046230F"/>
    <w:rsid w:val="004677AB"/>
    <w:rsid w:val="00474FAE"/>
    <w:rsid w:val="00495AD7"/>
    <w:rsid w:val="004B0D1F"/>
    <w:rsid w:val="004B31AC"/>
    <w:rsid w:val="004D1AB4"/>
    <w:rsid w:val="004E536E"/>
    <w:rsid w:val="004F2B90"/>
    <w:rsid w:val="004F418A"/>
    <w:rsid w:val="00505986"/>
    <w:rsid w:val="005141C4"/>
    <w:rsid w:val="0054690F"/>
    <w:rsid w:val="005557A1"/>
    <w:rsid w:val="00571D32"/>
    <w:rsid w:val="005775E3"/>
    <w:rsid w:val="0058126C"/>
    <w:rsid w:val="005875A9"/>
    <w:rsid w:val="00587E1C"/>
    <w:rsid w:val="00595857"/>
    <w:rsid w:val="005A425E"/>
    <w:rsid w:val="005B6EF5"/>
    <w:rsid w:val="005D0548"/>
    <w:rsid w:val="005D79BE"/>
    <w:rsid w:val="005F79CF"/>
    <w:rsid w:val="00600534"/>
    <w:rsid w:val="00611670"/>
    <w:rsid w:val="00616277"/>
    <w:rsid w:val="0061760D"/>
    <w:rsid w:val="006462A4"/>
    <w:rsid w:val="00652A61"/>
    <w:rsid w:val="00666E42"/>
    <w:rsid w:val="00666F89"/>
    <w:rsid w:val="006964F5"/>
    <w:rsid w:val="006B5CF7"/>
    <w:rsid w:val="006C595B"/>
    <w:rsid w:val="006D158A"/>
    <w:rsid w:val="006E19CD"/>
    <w:rsid w:val="006F3BC8"/>
    <w:rsid w:val="006F570C"/>
    <w:rsid w:val="007044BF"/>
    <w:rsid w:val="00704BB0"/>
    <w:rsid w:val="00712143"/>
    <w:rsid w:val="00720B3D"/>
    <w:rsid w:val="0078031C"/>
    <w:rsid w:val="007803E2"/>
    <w:rsid w:val="00786A66"/>
    <w:rsid w:val="007A6E05"/>
    <w:rsid w:val="007B1976"/>
    <w:rsid w:val="007C0721"/>
    <w:rsid w:val="007F6889"/>
    <w:rsid w:val="00803DBF"/>
    <w:rsid w:val="00823916"/>
    <w:rsid w:val="00831983"/>
    <w:rsid w:val="008335B6"/>
    <w:rsid w:val="008425F6"/>
    <w:rsid w:val="00847F4D"/>
    <w:rsid w:val="008533C3"/>
    <w:rsid w:val="00854FF9"/>
    <w:rsid w:val="00873731"/>
    <w:rsid w:val="0087634A"/>
    <w:rsid w:val="008829E9"/>
    <w:rsid w:val="008B49AE"/>
    <w:rsid w:val="008D5A47"/>
    <w:rsid w:val="00903868"/>
    <w:rsid w:val="009155F6"/>
    <w:rsid w:val="009232BD"/>
    <w:rsid w:val="00924253"/>
    <w:rsid w:val="00926562"/>
    <w:rsid w:val="0093026C"/>
    <w:rsid w:val="00941056"/>
    <w:rsid w:val="00941068"/>
    <w:rsid w:val="009559ED"/>
    <w:rsid w:val="0096565B"/>
    <w:rsid w:val="00970257"/>
    <w:rsid w:val="00983AC2"/>
    <w:rsid w:val="00983C2C"/>
    <w:rsid w:val="0098594A"/>
    <w:rsid w:val="00991721"/>
    <w:rsid w:val="009966D6"/>
    <w:rsid w:val="009A7557"/>
    <w:rsid w:val="009B2794"/>
    <w:rsid w:val="009B416B"/>
    <w:rsid w:val="009D40E5"/>
    <w:rsid w:val="009D4D32"/>
    <w:rsid w:val="009E3B99"/>
    <w:rsid w:val="00A06E44"/>
    <w:rsid w:val="00A1750F"/>
    <w:rsid w:val="00A20911"/>
    <w:rsid w:val="00A439D7"/>
    <w:rsid w:val="00A442C9"/>
    <w:rsid w:val="00A638D5"/>
    <w:rsid w:val="00A639B7"/>
    <w:rsid w:val="00A668CC"/>
    <w:rsid w:val="00A75B09"/>
    <w:rsid w:val="00A80825"/>
    <w:rsid w:val="00A82A62"/>
    <w:rsid w:val="00A93A0B"/>
    <w:rsid w:val="00AA580F"/>
    <w:rsid w:val="00AB06A1"/>
    <w:rsid w:val="00AB2D2F"/>
    <w:rsid w:val="00AC1E93"/>
    <w:rsid w:val="00AD5CD9"/>
    <w:rsid w:val="00AE764C"/>
    <w:rsid w:val="00AF0106"/>
    <w:rsid w:val="00B01248"/>
    <w:rsid w:val="00B0165E"/>
    <w:rsid w:val="00B02E92"/>
    <w:rsid w:val="00B0513D"/>
    <w:rsid w:val="00B41685"/>
    <w:rsid w:val="00B41A11"/>
    <w:rsid w:val="00B4291D"/>
    <w:rsid w:val="00B46926"/>
    <w:rsid w:val="00B46FB7"/>
    <w:rsid w:val="00B5463E"/>
    <w:rsid w:val="00B56E01"/>
    <w:rsid w:val="00B66A38"/>
    <w:rsid w:val="00B72316"/>
    <w:rsid w:val="00B75012"/>
    <w:rsid w:val="00B752E8"/>
    <w:rsid w:val="00B851E0"/>
    <w:rsid w:val="00B85302"/>
    <w:rsid w:val="00B8713B"/>
    <w:rsid w:val="00B92E3F"/>
    <w:rsid w:val="00BA43A9"/>
    <w:rsid w:val="00BB0D30"/>
    <w:rsid w:val="00BC15CC"/>
    <w:rsid w:val="00BC7293"/>
    <w:rsid w:val="00BD1113"/>
    <w:rsid w:val="00BD4F70"/>
    <w:rsid w:val="00BD7D7E"/>
    <w:rsid w:val="00BE6DBE"/>
    <w:rsid w:val="00C07937"/>
    <w:rsid w:val="00C12C9B"/>
    <w:rsid w:val="00C154C0"/>
    <w:rsid w:val="00C15F31"/>
    <w:rsid w:val="00C17781"/>
    <w:rsid w:val="00C564F9"/>
    <w:rsid w:val="00C65C5D"/>
    <w:rsid w:val="00C72D0F"/>
    <w:rsid w:val="00C96E50"/>
    <w:rsid w:val="00CA2072"/>
    <w:rsid w:val="00CA2EEA"/>
    <w:rsid w:val="00CB17FB"/>
    <w:rsid w:val="00CB43FD"/>
    <w:rsid w:val="00CE0780"/>
    <w:rsid w:val="00CE3497"/>
    <w:rsid w:val="00CF3DD3"/>
    <w:rsid w:val="00D12F71"/>
    <w:rsid w:val="00D23242"/>
    <w:rsid w:val="00D37DE0"/>
    <w:rsid w:val="00D44188"/>
    <w:rsid w:val="00D572F5"/>
    <w:rsid w:val="00D60F84"/>
    <w:rsid w:val="00D62472"/>
    <w:rsid w:val="00D63E70"/>
    <w:rsid w:val="00D64C07"/>
    <w:rsid w:val="00D65E51"/>
    <w:rsid w:val="00D91E46"/>
    <w:rsid w:val="00D92600"/>
    <w:rsid w:val="00D92E2D"/>
    <w:rsid w:val="00D96AE8"/>
    <w:rsid w:val="00DA1116"/>
    <w:rsid w:val="00DB0883"/>
    <w:rsid w:val="00DB4842"/>
    <w:rsid w:val="00DD7A0D"/>
    <w:rsid w:val="00DE6A7F"/>
    <w:rsid w:val="00DF49A3"/>
    <w:rsid w:val="00E07579"/>
    <w:rsid w:val="00E128E5"/>
    <w:rsid w:val="00E37CEA"/>
    <w:rsid w:val="00E4385F"/>
    <w:rsid w:val="00E44E92"/>
    <w:rsid w:val="00E50288"/>
    <w:rsid w:val="00E94E22"/>
    <w:rsid w:val="00EA1327"/>
    <w:rsid w:val="00EA60FF"/>
    <w:rsid w:val="00EB63E6"/>
    <w:rsid w:val="00ED3C66"/>
    <w:rsid w:val="00EE4199"/>
    <w:rsid w:val="00F204BF"/>
    <w:rsid w:val="00F276E6"/>
    <w:rsid w:val="00F5472E"/>
    <w:rsid w:val="00F615A1"/>
    <w:rsid w:val="00F62359"/>
    <w:rsid w:val="00F63B39"/>
    <w:rsid w:val="00F76643"/>
    <w:rsid w:val="00FC3150"/>
    <w:rsid w:val="00FC4E7A"/>
    <w:rsid w:val="00FC78BE"/>
    <w:rsid w:val="00FD70EB"/>
    <w:rsid w:val="00FF0978"/>
    <w:rsid w:val="010D7DD7"/>
    <w:rsid w:val="01246031"/>
    <w:rsid w:val="012539C7"/>
    <w:rsid w:val="013730A5"/>
    <w:rsid w:val="014F4893"/>
    <w:rsid w:val="018F4C90"/>
    <w:rsid w:val="01903C90"/>
    <w:rsid w:val="01A22F05"/>
    <w:rsid w:val="01D37272"/>
    <w:rsid w:val="0204567E"/>
    <w:rsid w:val="02421D02"/>
    <w:rsid w:val="02532161"/>
    <w:rsid w:val="027D059D"/>
    <w:rsid w:val="028D22D7"/>
    <w:rsid w:val="02936A01"/>
    <w:rsid w:val="029E687D"/>
    <w:rsid w:val="02D90FB5"/>
    <w:rsid w:val="02F05DD8"/>
    <w:rsid w:val="02F37FA2"/>
    <w:rsid w:val="02FF5367"/>
    <w:rsid w:val="032B122E"/>
    <w:rsid w:val="03626296"/>
    <w:rsid w:val="036D1000"/>
    <w:rsid w:val="03C70711"/>
    <w:rsid w:val="03CE440D"/>
    <w:rsid w:val="03D030DB"/>
    <w:rsid w:val="03D472D2"/>
    <w:rsid w:val="03E440ED"/>
    <w:rsid w:val="03EF22A7"/>
    <w:rsid w:val="03F232D1"/>
    <w:rsid w:val="0421587E"/>
    <w:rsid w:val="046071C2"/>
    <w:rsid w:val="046C5C2A"/>
    <w:rsid w:val="04A15902"/>
    <w:rsid w:val="04B25893"/>
    <w:rsid w:val="04D94362"/>
    <w:rsid w:val="05017C52"/>
    <w:rsid w:val="05290F57"/>
    <w:rsid w:val="05301F73"/>
    <w:rsid w:val="0530678A"/>
    <w:rsid w:val="056277A0"/>
    <w:rsid w:val="0575419C"/>
    <w:rsid w:val="05BA491C"/>
    <w:rsid w:val="05CF7D50"/>
    <w:rsid w:val="05EA0D19"/>
    <w:rsid w:val="05EC46EE"/>
    <w:rsid w:val="060F7077"/>
    <w:rsid w:val="065D13E0"/>
    <w:rsid w:val="06755395"/>
    <w:rsid w:val="068A30BE"/>
    <w:rsid w:val="068E5516"/>
    <w:rsid w:val="069A369F"/>
    <w:rsid w:val="06CB0518"/>
    <w:rsid w:val="06D82C35"/>
    <w:rsid w:val="06F86E33"/>
    <w:rsid w:val="06FE1364"/>
    <w:rsid w:val="070206AA"/>
    <w:rsid w:val="07100621"/>
    <w:rsid w:val="07154010"/>
    <w:rsid w:val="072E6CF9"/>
    <w:rsid w:val="073D0CEA"/>
    <w:rsid w:val="07524795"/>
    <w:rsid w:val="075449B1"/>
    <w:rsid w:val="077422CA"/>
    <w:rsid w:val="077E0924"/>
    <w:rsid w:val="07941252"/>
    <w:rsid w:val="07A417FF"/>
    <w:rsid w:val="07B81306"/>
    <w:rsid w:val="07E5385B"/>
    <w:rsid w:val="083245C7"/>
    <w:rsid w:val="08422A5C"/>
    <w:rsid w:val="08514A4D"/>
    <w:rsid w:val="08555BB4"/>
    <w:rsid w:val="0876734F"/>
    <w:rsid w:val="08A604B6"/>
    <w:rsid w:val="08B0229F"/>
    <w:rsid w:val="08C9149B"/>
    <w:rsid w:val="08D833C0"/>
    <w:rsid w:val="08E03E77"/>
    <w:rsid w:val="08F024B8"/>
    <w:rsid w:val="09213A55"/>
    <w:rsid w:val="09630EDC"/>
    <w:rsid w:val="09AC0E84"/>
    <w:rsid w:val="09AC2C7C"/>
    <w:rsid w:val="09AC594C"/>
    <w:rsid w:val="09B74AA5"/>
    <w:rsid w:val="09DC056A"/>
    <w:rsid w:val="09E4161F"/>
    <w:rsid w:val="0A36214C"/>
    <w:rsid w:val="0A402C08"/>
    <w:rsid w:val="0A432597"/>
    <w:rsid w:val="0A8C7FBE"/>
    <w:rsid w:val="0A92642B"/>
    <w:rsid w:val="0AC56BB6"/>
    <w:rsid w:val="0ADF454E"/>
    <w:rsid w:val="0AEE6ECB"/>
    <w:rsid w:val="0B03570F"/>
    <w:rsid w:val="0B066282"/>
    <w:rsid w:val="0B0F2980"/>
    <w:rsid w:val="0B571B4F"/>
    <w:rsid w:val="0B627C36"/>
    <w:rsid w:val="0B675622"/>
    <w:rsid w:val="0BB371AA"/>
    <w:rsid w:val="0BC65752"/>
    <w:rsid w:val="0BDA2FAB"/>
    <w:rsid w:val="0BE02C70"/>
    <w:rsid w:val="0BEB6F66"/>
    <w:rsid w:val="0C052092"/>
    <w:rsid w:val="0C1F1B6D"/>
    <w:rsid w:val="0C2050C6"/>
    <w:rsid w:val="0C7D22B4"/>
    <w:rsid w:val="0C93494D"/>
    <w:rsid w:val="0CAA196A"/>
    <w:rsid w:val="0D077DD0"/>
    <w:rsid w:val="0D333E7B"/>
    <w:rsid w:val="0D570D57"/>
    <w:rsid w:val="0D612E63"/>
    <w:rsid w:val="0D6B035F"/>
    <w:rsid w:val="0D6B65B1"/>
    <w:rsid w:val="0D9F26FE"/>
    <w:rsid w:val="0DB27238"/>
    <w:rsid w:val="0DBC4685"/>
    <w:rsid w:val="0DEF71E2"/>
    <w:rsid w:val="0E4017EB"/>
    <w:rsid w:val="0E5928AD"/>
    <w:rsid w:val="0E664FCA"/>
    <w:rsid w:val="0E677C09"/>
    <w:rsid w:val="0E7D133F"/>
    <w:rsid w:val="0E904F0D"/>
    <w:rsid w:val="0EA45AD9"/>
    <w:rsid w:val="0F053596"/>
    <w:rsid w:val="0F412525"/>
    <w:rsid w:val="0F4E3CBB"/>
    <w:rsid w:val="0F713C26"/>
    <w:rsid w:val="0F756D74"/>
    <w:rsid w:val="0F8B6DAB"/>
    <w:rsid w:val="0F8C7BFF"/>
    <w:rsid w:val="0FA97864"/>
    <w:rsid w:val="0FAE7AFE"/>
    <w:rsid w:val="0FB6788B"/>
    <w:rsid w:val="0FD61832"/>
    <w:rsid w:val="0FED6855"/>
    <w:rsid w:val="0FFC6427"/>
    <w:rsid w:val="100D2FC3"/>
    <w:rsid w:val="10120C50"/>
    <w:rsid w:val="10196798"/>
    <w:rsid w:val="10490223"/>
    <w:rsid w:val="104A11C9"/>
    <w:rsid w:val="104A7CD0"/>
    <w:rsid w:val="10635C65"/>
    <w:rsid w:val="10895684"/>
    <w:rsid w:val="108A6DD5"/>
    <w:rsid w:val="10B07C98"/>
    <w:rsid w:val="10BC0DEB"/>
    <w:rsid w:val="112103E5"/>
    <w:rsid w:val="11342CF7"/>
    <w:rsid w:val="11447845"/>
    <w:rsid w:val="114A3B4D"/>
    <w:rsid w:val="114C276E"/>
    <w:rsid w:val="11515ABE"/>
    <w:rsid w:val="116A51CA"/>
    <w:rsid w:val="116A6B7F"/>
    <w:rsid w:val="11922B91"/>
    <w:rsid w:val="119F2CCD"/>
    <w:rsid w:val="11EA2311"/>
    <w:rsid w:val="11FA7F03"/>
    <w:rsid w:val="11FD427E"/>
    <w:rsid w:val="12052DD1"/>
    <w:rsid w:val="12107727"/>
    <w:rsid w:val="125D0E86"/>
    <w:rsid w:val="126A3EBE"/>
    <w:rsid w:val="12955D0B"/>
    <w:rsid w:val="12AD2749"/>
    <w:rsid w:val="12BB4933"/>
    <w:rsid w:val="12CA4B15"/>
    <w:rsid w:val="12CE0D55"/>
    <w:rsid w:val="12D62486"/>
    <w:rsid w:val="12DE561E"/>
    <w:rsid w:val="130C6EBF"/>
    <w:rsid w:val="130E0C18"/>
    <w:rsid w:val="13141499"/>
    <w:rsid w:val="131756C4"/>
    <w:rsid w:val="131A75FB"/>
    <w:rsid w:val="1324792E"/>
    <w:rsid w:val="133B5712"/>
    <w:rsid w:val="135335B3"/>
    <w:rsid w:val="135668FE"/>
    <w:rsid w:val="135B3BF6"/>
    <w:rsid w:val="13A810BD"/>
    <w:rsid w:val="13E41093"/>
    <w:rsid w:val="13E75935"/>
    <w:rsid w:val="140E5EE8"/>
    <w:rsid w:val="14313900"/>
    <w:rsid w:val="14373FEE"/>
    <w:rsid w:val="14686756"/>
    <w:rsid w:val="14771CDF"/>
    <w:rsid w:val="14AF530F"/>
    <w:rsid w:val="14B46A8F"/>
    <w:rsid w:val="14D21248"/>
    <w:rsid w:val="14D87A22"/>
    <w:rsid w:val="14DA401C"/>
    <w:rsid w:val="14DE5C4E"/>
    <w:rsid w:val="14F875DF"/>
    <w:rsid w:val="150A6F84"/>
    <w:rsid w:val="15220EE4"/>
    <w:rsid w:val="154020D1"/>
    <w:rsid w:val="1548367B"/>
    <w:rsid w:val="15873A8F"/>
    <w:rsid w:val="15917D77"/>
    <w:rsid w:val="15962639"/>
    <w:rsid w:val="15A74B66"/>
    <w:rsid w:val="15A80145"/>
    <w:rsid w:val="15C947BC"/>
    <w:rsid w:val="15F70FD1"/>
    <w:rsid w:val="160B4556"/>
    <w:rsid w:val="162E2C09"/>
    <w:rsid w:val="16465338"/>
    <w:rsid w:val="16473933"/>
    <w:rsid w:val="16617C4D"/>
    <w:rsid w:val="16734728"/>
    <w:rsid w:val="168540D1"/>
    <w:rsid w:val="16987A4D"/>
    <w:rsid w:val="16CB62F7"/>
    <w:rsid w:val="16CB6312"/>
    <w:rsid w:val="16F45869"/>
    <w:rsid w:val="170A72C8"/>
    <w:rsid w:val="17103D25"/>
    <w:rsid w:val="172F7B6F"/>
    <w:rsid w:val="17485BB5"/>
    <w:rsid w:val="178A39AD"/>
    <w:rsid w:val="17944956"/>
    <w:rsid w:val="17F62CD7"/>
    <w:rsid w:val="182A7068"/>
    <w:rsid w:val="18434B0B"/>
    <w:rsid w:val="186838C4"/>
    <w:rsid w:val="18714C97"/>
    <w:rsid w:val="187C78C4"/>
    <w:rsid w:val="18A94431"/>
    <w:rsid w:val="18C36C9E"/>
    <w:rsid w:val="19221C1C"/>
    <w:rsid w:val="19713BDF"/>
    <w:rsid w:val="19783CAE"/>
    <w:rsid w:val="198C189C"/>
    <w:rsid w:val="19925F4D"/>
    <w:rsid w:val="19D92AF4"/>
    <w:rsid w:val="1A121B15"/>
    <w:rsid w:val="1A246FDE"/>
    <w:rsid w:val="1A46252E"/>
    <w:rsid w:val="1A467EDD"/>
    <w:rsid w:val="1A63579A"/>
    <w:rsid w:val="1AA2382E"/>
    <w:rsid w:val="1AC92B69"/>
    <w:rsid w:val="1B446923"/>
    <w:rsid w:val="1B5A1A13"/>
    <w:rsid w:val="1B6D1746"/>
    <w:rsid w:val="1B8241CF"/>
    <w:rsid w:val="1B8E7005"/>
    <w:rsid w:val="1BB42403"/>
    <w:rsid w:val="1BB82725"/>
    <w:rsid w:val="1BEA2D97"/>
    <w:rsid w:val="1C040574"/>
    <w:rsid w:val="1C084E12"/>
    <w:rsid w:val="1C262893"/>
    <w:rsid w:val="1C626DD1"/>
    <w:rsid w:val="1C6D67B6"/>
    <w:rsid w:val="1C746B04"/>
    <w:rsid w:val="1C7B7E93"/>
    <w:rsid w:val="1C7F3E27"/>
    <w:rsid w:val="1CC93433"/>
    <w:rsid w:val="1CE95744"/>
    <w:rsid w:val="1D063C00"/>
    <w:rsid w:val="1D2D73DF"/>
    <w:rsid w:val="1D886D0B"/>
    <w:rsid w:val="1D9D71DB"/>
    <w:rsid w:val="1DB7139E"/>
    <w:rsid w:val="1DB75CF8"/>
    <w:rsid w:val="1DC80121"/>
    <w:rsid w:val="1DD957B9"/>
    <w:rsid w:val="1DF24953"/>
    <w:rsid w:val="1DF3687A"/>
    <w:rsid w:val="1DF919B7"/>
    <w:rsid w:val="1E0D54E6"/>
    <w:rsid w:val="1E122A78"/>
    <w:rsid w:val="1E1A5583"/>
    <w:rsid w:val="1E237E82"/>
    <w:rsid w:val="1E4715D8"/>
    <w:rsid w:val="1E4E04B2"/>
    <w:rsid w:val="1E6D5463"/>
    <w:rsid w:val="1E74103D"/>
    <w:rsid w:val="1EC502E4"/>
    <w:rsid w:val="1EC93137"/>
    <w:rsid w:val="1EDC6BD1"/>
    <w:rsid w:val="1EDC730E"/>
    <w:rsid w:val="1F1072F4"/>
    <w:rsid w:val="1F6F56BB"/>
    <w:rsid w:val="1F816878"/>
    <w:rsid w:val="1F8C2A73"/>
    <w:rsid w:val="1F9736CC"/>
    <w:rsid w:val="1F974D1F"/>
    <w:rsid w:val="1FA66141"/>
    <w:rsid w:val="1FB262C1"/>
    <w:rsid w:val="1FB76A9A"/>
    <w:rsid w:val="1FBE091B"/>
    <w:rsid w:val="1FBF67D1"/>
    <w:rsid w:val="1FCD606E"/>
    <w:rsid w:val="1FCD6C57"/>
    <w:rsid w:val="1FDB5818"/>
    <w:rsid w:val="20152617"/>
    <w:rsid w:val="2047187D"/>
    <w:rsid w:val="205B1595"/>
    <w:rsid w:val="20711CD8"/>
    <w:rsid w:val="208A78E6"/>
    <w:rsid w:val="20A976C4"/>
    <w:rsid w:val="20B56069"/>
    <w:rsid w:val="20CB6F99"/>
    <w:rsid w:val="20EA55E7"/>
    <w:rsid w:val="212C61C5"/>
    <w:rsid w:val="21424487"/>
    <w:rsid w:val="21766963"/>
    <w:rsid w:val="21933ED0"/>
    <w:rsid w:val="219537A4"/>
    <w:rsid w:val="21F77FBB"/>
    <w:rsid w:val="222008D5"/>
    <w:rsid w:val="22682C67"/>
    <w:rsid w:val="22CC58EC"/>
    <w:rsid w:val="233C61C8"/>
    <w:rsid w:val="23775858"/>
    <w:rsid w:val="239161EE"/>
    <w:rsid w:val="2393640A"/>
    <w:rsid w:val="23D22762"/>
    <w:rsid w:val="23FD344E"/>
    <w:rsid w:val="23FF2564"/>
    <w:rsid w:val="240B677B"/>
    <w:rsid w:val="241814B9"/>
    <w:rsid w:val="241D640C"/>
    <w:rsid w:val="243E0123"/>
    <w:rsid w:val="245A3051"/>
    <w:rsid w:val="247E2C16"/>
    <w:rsid w:val="24805A83"/>
    <w:rsid w:val="248875F1"/>
    <w:rsid w:val="24AD7E8A"/>
    <w:rsid w:val="24AF5210"/>
    <w:rsid w:val="24B77ED6"/>
    <w:rsid w:val="24B80647"/>
    <w:rsid w:val="24CF3471"/>
    <w:rsid w:val="24E61100"/>
    <w:rsid w:val="254D4A03"/>
    <w:rsid w:val="256718FC"/>
    <w:rsid w:val="259D1B72"/>
    <w:rsid w:val="25A66E17"/>
    <w:rsid w:val="25BB003E"/>
    <w:rsid w:val="25ED5BD1"/>
    <w:rsid w:val="26004C8B"/>
    <w:rsid w:val="26A76454"/>
    <w:rsid w:val="26D268A6"/>
    <w:rsid w:val="26FA4247"/>
    <w:rsid w:val="270C1149"/>
    <w:rsid w:val="274657F2"/>
    <w:rsid w:val="27502468"/>
    <w:rsid w:val="27806D67"/>
    <w:rsid w:val="27973F7D"/>
    <w:rsid w:val="27A94479"/>
    <w:rsid w:val="28121FDE"/>
    <w:rsid w:val="281D62A2"/>
    <w:rsid w:val="281E2746"/>
    <w:rsid w:val="28357A8F"/>
    <w:rsid w:val="28616AD6"/>
    <w:rsid w:val="287A1946"/>
    <w:rsid w:val="287A328B"/>
    <w:rsid w:val="288F10A9"/>
    <w:rsid w:val="289127F6"/>
    <w:rsid w:val="28C36E49"/>
    <w:rsid w:val="28CC4927"/>
    <w:rsid w:val="28D15A0A"/>
    <w:rsid w:val="28D9059F"/>
    <w:rsid w:val="28E40221"/>
    <w:rsid w:val="28EF7C3E"/>
    <w:rsid w:val="28F27F28"/>
    <w:rsid w:val="29054BEC"/>
    <w:rsid w:val="29162A5E"/>
    <w:rsid w:val="29360622"/>
    <w:rsid w:val="29633FB2"/>
    <w:rsid w:val="296A3E2A"/>
    <w:rsid w:val="299F0A1A"/>
    <w:rsid w:val="2A1A518F"/>
    <w:rsid w:val="2A1F6602"/>
    <w:rsid w:val="2A3E70CF"/>
    <w:rsid w:val="2A525333"/>
    <w:rsid w:val="2A77613D"/>
    <w:rsid w:val="2A88659C"/>
    <w:rsid w:val="2A8B7E3A"/>
    <w:rsid w:val="2A9113E2"/>
    <w:rsid w:val="2A9F0556"/>
    <w:rsid w:val="2A9F33C2"/>
    <w:rsid w:val="2ABF7AE4"/>
    <w:rsid w:val="2AE158D3"/>
    <w:rsid w:val="2AE95E03"/>
    <w:rsid w:val="2AF64F8A"/>
    <w:rsid w:val="2B0379D1"/>
    <w:rsid w:val="2B086A73"/>
    <w:rsid w:val="2B0B6B99"/>
    <w:rsid w:val="2B536BAA"/>
    <w:rsid w:val="2B640CE9"/>
    <w:rsid w:val="2B6B2F57"/>
    <w:rsid w:val="2B824D9A"/>
    <w:rsid w:val="2BAA26FD"/>
    <w:rsid w:val="2BD348BF"/>
    <w:rsid w:val="2BD96147"/>
    <w:rsid w:val="2BEE5789"/>
    <w:rsid w:val="2C1B6F9C"/>
    <w:rsid w:val="2C1D4AC2"/>
    <w:rsid w:val="2C3B2539"/>
    <w:rsid w:val="2C4A4056"/>
    <w:rsid w:val="2C7775BF"/>
    <w:rsid w:val="2C837884"/>
    <w:rsid w:val="2C983ABF"/>
    <w:rsid w:val="2CB573F1"/>
    <w:rsid w:val="2CB95B41"/>
    <w:rsid w:val="2CCB451E"/>
    <w:rsid w:val="2CFB12A7"/>
    <w:rsid w:val="2D127F51"/>
    <w:rsid w:val="2D1E6D44"/>
    <w:rsid w:val="2D393B7E"/>
    <w:rsid w:val="2D605798"/>
    <w:rsid w:val="2D864333"/>
    <w:rsid w:val="2D937D35"/>
    <w:rsid w:val="2DA17F4E"/>
    <w:rsid w:val="2DD46830"/>
    <w:rsid w:val="2DF43138"/>
    <w:rsid w:val="2DFA5890"/>
    <w:rsid w:val="2E0242FF"/>
    <w:rsid w:val="2E196E0C"/>
    <w:rsid w:val="2E3422F8"/>
    <w:rsid w:val="2E3D2AE8"/>
    <w:rsid w:val="2E7806D6"/>
    <w:rsid w:val="2E903C71"/>
    <w:rsid w:val="2E9F315C"/>
    <w:rsid w:val="2ED467EB"/>
    <w:rsid w:val="2EE13ACA"/>
    <w:rsid w:val="2F000DF7"/>
    <w:rsid w:val="2F0C433A"/>
    <w:rsid w:val="2F177EEF"/>
    <w:rsid w:val="2F204FF5"/>
    <w:rsid w:val="2F480618"/>
    <w:rsid w:val="2F70579D"/>
    <w:rsid w:val="2F7C41F6"/>
    <w:rsid w:val="2F93608A"/>
    <w:rsid w:val="2FA73221"/>
    <w:rsid w:val="2FAD04B2"/>
    <w:rsid w:val="2FB72CAF"/>
    <w:rsid w:val="2FC00586"/>
    <w:rsid w:val="2FD518A8"/>
    <w:rsid w:val="2FED2A32"/>
    <w:rsid w:val="2FF61A97"/>
    <w:rsid w:val="30532A0C"/>
    <w:rsid w:val="305331A8"/>
    <w:rsid w:val="306C5717"/>
    <w:rsid w:val="3086467D"/>
    <w:rsid w:val="30BC0D4E"/>
    <w:rsid w:val="30D75B88"/>
    <w:rsid w:val="30F06D9D"/>
    <w:rsid w:val="3101633A"/>
    <w:rsid w:val="312F7772"/>
    <w:rsid w:val="316F670B"/>
    <w:rsid w:val="31A263CC"/>
    <w:rsid w:val="31B5579D"/>
    <w:rsid w:val="31B859B9"/>
    <w:rsid w:val="31B9528D"/>
    <w:rsid w:val="321B5F48"/>
    <w:rsid w:val="322D0408"/>
    <w:rsid w:val="32866269"/>
    <w:rsid w:val="32BD0DAD"/>
    <w:rsid w:val="32DA744E"/>
    <w:rsid w:val="32DF052D"/>
    <w:rsid w:val="32FD7C46"/>
    <w:rsid w:val="33157619"/>
    <w:rsid w:val="3324544E"/>
    <w:rsid w:val="335A7406"/>
    <w:rsid w:val="336B4C00"/>
    <w:rsid w:val="33782AD0"/>
    <w:rsid w:val="337B4EF0"/>
    <w:rsid w:val="338D33AC"/>
    <w:rsid w:val="33A61841"/>
    <w:rsid w:val="33B61EEB"/>
    <w:rsid w:val="33CD3272"/>
    <w:rsid w:val="33D12D62"/>
    <w:rsid w:val="340C1DA2"/>
    <w:rsid w:val="34481699"/>
    <w:rsid w:val="344B7676"/>
    <w:rsid w:val="34672637"/>
    <w:rsid w:val="346F30E3"/>
    <w:rsid w:val="35026F4B"/>
    <w:rsid w:val="351A3CD8"/>
    <w:rsid w:val="35244081"/>
    <w:rsid w:val="353C7CE9"/>
    <w:rsid w:val="354479DE"/>
    <w:rsid w:val="354B6B44"/>
    <w:rsid w:val="35527ED3"/>
    <w:rsid w:val="355377A7"/>
    <w:rsid w:val="357C0AAC"/>
    <w:rsid w:val="357D65D2"/>
    <w:rsid w:val="357F3EA8"/>
    <w:rsid w:val="35957DBF"/>
    <w:rsid w:val="359765F3"/>
    <w:rsid w:val="35AD4CA0"/>
    <w:rsid w:val="35B00755"/>
    <w:rsid w:val="35E14DB3"/>
    <w:rsid w:val="35FC6A38"/>
    <w:rsid w:val="36023577"/>
    <w:rsid w:val="36145188"/>
    <w:rsid w:val="364863C1"/>
    <w:rsid w:val="366A3BEA"/>
    <w:rsid w:val="36873BAC"/>
    <w:rsid w:val="37166CDE"/>
    <w:rsid w:val="37513A77"/>
    <w:rsid w:val="375B2943"/>
    <w:rsid w:val="378105FB"/>
    <w:rsid w:val="37867167"/>
    <w:rsid w:val="378679C0"/>
    <w:rsid w:val="37AC319E"/>
    <w:rsid w:val="37C8622A"/>
    <w:rsid w:val="38001003"/>
    <w:rsid w:val="3803404B"/>
    <w:rsid w:val="380D1F9E"/>
    <w:rsid w:val="386F0193"/>
    <w:rsid w:val="387D5266"/>
    <w:rsid w:val="38913043"/>
    <w:rsid w:val="38C70290"/>
    <w:rsid w:val="38D31131"/>
    <w:rsid w:val="38F658E2"/>
    <w:rsid w:val="39237490"/>
    <w:rsid w:val="3930052B"/>
    <w:rsid w:val="39462C66"/>
    <w:rsid w:val="39646EA4"/>
    <w:rsid w:val="396C6C5B"/>
    <w:rsid w:val="39897C3B"/>
    <w:rsid w:val="3995213C"/>
    <w:rsid w:val="39972FFB"/>
    <w:rsid w:val="39A42A1E"/>
    <w:rsid w:val="39A60C96"/>
    <w:rsid w:val="39CE1AF2"/>
    <w:rsid w:val="39E9692C"/>
    <w:rsid w:val="3A1425C9"/>
    <w:rsid w:val="3A162A0B"/>
    <w:rsid w:val="3A176FF5"/>
    <w:rsid w:val="3A520B5C"/>
    <w:rsid w:val="3A522B37"/>
    <w:rsid w:val="3A577D39"/>
    <w:rsid w:val="3AAD7959"/>
    <w:rsid w:val="3B081963"/>
    <w:rsid w:val="3B3C0566"/>
    <w:rsid w:val="3B3D470E"/>
    <w:rsid w:val="3B677809"/>
    <w:rsid w:val="3B854E3C"/>
    <w:rsid w:val="3B9A1C8B"/>
    <w:rsid w:val="3B9D5C20"/>
    <w:rsid w:val="3BA0002B"/>
    <w:rsid w:val="3BB12E64"/>
    <w:rsid w:val="3BF5794E"/>
    <w:rsid w:val="3BFA59E8"/>
    <w:rsid w:val="3C5849E7"/>
    <w:rsid w:val="3C77021F"/>
    <w:rsid w:val="3C7733FA"/>
    <w:rsid w:val="3C814E99"/>
    <w:rsid w:val="3C832522"/>
    <w:rsid w:val="3C8D359E"/>
    <w:rsid w:val="3C9E57AB"/>
    <w:rsid w:val="3CAD13A0"/>
    <w:rsid w:val="3CE5229B"/>
    <w:rsid w:val="3CF17FD1"/>
    <w:rsid w:val="3D033FFB"/>
    <w:rsid w:val="3D0C4E0B"/>
    <w:rsid w:val="3D2D6B2F"/>
    <w:rsid w:val="3D2E4B18"/>
    <w:rsid w:val="3D300E03"/>
    <w:rsid w:val="3D4619B6"/>
    <w:rsid w:val="3D506C89"/>
    <w:rsid w:val="3D801355"/>
    <w:rsid w:val="3D80667C"/>
    <w:rsid w:val="3D8E5C74"/>
    <w:rsid w:val="3DB62479"/>
    <w:rsid w:val="3DC847A3"/>
    <w:rsid w:val="3DD70B63"/>
    <w:rsid w:val="3DE42413"/>
    <w:rsid w:val="3DFA7338"/>
    <w:rsid w:val="3E09759C"/>
    <w:rsid w:val="3E165FDF"/>
    <w:rsid w:val="3E246184"/>
    <w:rsid w:val="3E6E001A"/>
    <w:rsid w:val="3E7A2248"/>
    <w:rsid w:val="3E9A245A"/>
    <w:rsid w:val="3EA15449"/>
    <w:rsid w:val="3EB839A4"/>
    <w:rsid w:val="3ED23E32"/>
    <w:rsid w:val="3ED43706"/>
    <w:rsid w:val="3F1B490C"/>
    <w:rsid w:val="3F1E2BD3"/>
    <w:rsid w:val="3F632CDC"/>
    <w:rsid w:val="3F9227E0"/>
    <w:rsid w:val="3F967147"/>
    <w:rsid w:val="3FA4132B"/>
    <w:rsid w:val="3FAE349F"/>
    <w:rsid w:val="3FB44B60"/>
    <w:rsid w:val="3FEE6A4A"/>
    <w:rsid w:val="3FFC6A67"/>
    <w:rsid w:val="400B75FC"/>
    <w:rsid w:val="40126BC9"/>
    <w:rsid w:val="40126F71"/>
    <w:rsid w:val="401B0B8F"/>
    <w:rsid w:val="4024246B"/>
    <w:rsid w:val="40303E1E"/>
    <w:rsid w:val="403D352D"/>
    <w:rsid w:val="405E7FDE"/>
    <w:rsid w:val="409D311F"/>
    <w:rsid w:val="40C92902"/>
    <w:rsid w:val="40C93C99"/>
    <w:rsid w:val="40DE261A"/>
    <w:rsid w:val="411E510D"/>
    <w:rsid w:val="412B59BE"/>
    <w:rsid w:val="41706883"/>
    <w:rsid w:val="41DD1299"/>
    <w:rsid w:val="41F60259"/>
    <w:rsid w:val="42042555"/>
    <w:rsid w:val="42162402"/>
    <w:rsid w:val="424A6860"/>
    <w:rsid w:val="427A6373"/>
    <w:rsid w:val="42C2426D"/>
    <w:rsid w:val="42E12896"/>
    <w:rsid w:val="42E404FC"/>
    <w:rsid w:val="431C492F"/>
    <w:rsid w:val="43456981"/>
    <w:rsid w:val="437B23A2"/>
    <w:rsid w:val="438356FB"/>
    <w:rsid w:val="439215B5"/>
    <w:rsid w:val="43BC4CCA"/>
    <w:rsid w:val="43C27FD1"/>
    <w:rsid w:val="43F6252A"/>
    <w:rsid w:val="43F959BD"/>
    <w:rsid w:val="44132D73"/>
    <w:rsid w:val="441C49D2"/>
    <w:rsid w:val="442944F4"/>
    <w:rsid w:val="44346EAB"/>
    <w:rsid w:val="443B7D84"/>
    <w:rsid w:val="443E2307"/>
    <w:rsid w:val="44531571"/>
    <w:rsid w:val="448448D8"/>
    <w:rsid w:val="44C11A60"/>
    <w:rsid w:val="44C71617"/>
    <w:rsid w:val="44C84ADB"/>
    <w:rsid w:val="45060392"/>
    <w:rsid w:val="454809AA"/>
    <w:rsid w:val="455461CF"/>
    <w:rsid w:val="455D008C"/>
    <w:rsid w:val="456E74E7"/>
    <w:rsid w:val="456F5F37"/>
    <w:rsid w:val="45806396"/>
    <w:rsid w:val="458F270A"/>
    <w:rsid w:val="45A8769B"/>
    <w:rsid w:val="45AF4585"/>
    <w:rsid w:val="45DC10F2"/>
    <w:rsid w:val="45F04E81"/>
    <w:rsid w:val="46361757"/>
    <w:rsid w:val="463C500E"/>
    <w:rsid w:val="463F7FFF"/>
    <w:rsid w:val="465B295F"/>
    <w:rsid w:val="4695107B"/>
    <w:rsid w:val="46A2058E"/>
    <w:rsid w:val="46C03B93"/>
    <w:rsid w:val="46D06EA9"/>
    <w:rsid w:val="46ED7A5B"/>
    <w:rsid w:val="46F172FE"/>
    <w:rsid w:val="46FA5D35"/>
    <w:rsid w:val="4712301E"/>
    <w:rsid w:val="4735161A"/>
    <w:rsid w:val="47355384"/>
    <w:rsid w:val="47A03F7E"/>
    <w:rsid w:val="47B42227"/>
    <w:rsid w:val="47BC7995"/>
    <w:rsid w:val="47EF3CC0"/>
    <w:rsid w:val="480037BE"/>
    <w:rsid w:val="48044449"/>
    <w:rsid w:val="48232790"/>
    <w:rsid w:val="48261E57"/>
    <w:rsid w:val="48392736"/>
    <w:rsid w:val="483B55A9"/>
    <w:rsid w:val="483C0925"/>
    <w:rsid w:val="488C5052"/>
    <w:rsid w:val="48A31F2A"/>
    <w:rsid w:val="48C80487"/>
    <w:rsid w:val="48FD0081"/>
    <w:rsid w:val="48FD738F"/>
    <w:rsid w:val="49191D0F"/>
    <w:rsid w:val="4938350A"/>
    <w:rsid w:val="49D97E23"/>
    <w:rsid w:val="49EF6445"/>
    <w:rsid w:val="49F66C27"/>
    <w:rsid w:val="49F92529"/>
    <w:rsid w:val="4A217A88"/>
    <w:rsid w:val="4A325F3A"/>
    <w:rsid w:val="4A566ACD"/>
    <w:rsid w:val="4A6731BD"/>
    <w:rsid w:val="4AA1237D"/>
    <w:rsid w:val="4AEA0FF7"/>
    <w:rsid w:val="4B3D0885"/>
    <w:rsid w:val="4B413E7B"/>
    <w:rsid w:val="4B4E65EF"/>
    <w:rsid w:val="4B5C0D0B"/>
    <w:rsid w:val="4B6B5ED5"/>
    <w:rsid w:val="4B8B15F1"/>
    <w:rsid w:val="4BAE583F"/>
    <w:rsid w:val="4BAF3531"/>
    <w:rsid w:val="4BB943B0"/>
    <w:rsid w:val="4BBA4D0E"/>
    <w:rsid w:val="4BE62CCB"/>
    <w:rsid w:val="4C0249FE"/>
    <w:rsid w:val="4C053B4F"/>
    <w:rsid w:val="4C0B2CA3"/>
    <w:rsid w:val="4C0F2222"/>
    <w:rsid w:val="4C105BE1"/>
    <w:rsid w:val="4C2C2DD4"/>
    <w:rsid w:val="4C3E2501"/>
    <w:rsid w:val="4C3E7E97"/>
    <w:rsid w:val="4C40062D"/>
    <w:rsid w:val="4C6F2CC0"/>
    <w:rsid w:val="4C6F561B"/>
    <w:rsid w:val="4C707F23"/>
    <w:rsid w:val="4C7E1155"/>
    <w:rsid w:val="4C8853B3"/>
    <w:rsid w:val="4C8C5620"/>
    <w:rsid w:val="4C97126D"/>
    <w:rsid w:val="4C9865CB"/>
    <w:rsid w:val="4CA56B56"/>
    <w:rsid w:val="4CC51FE9"/>
    <w:rsid w:val="4CF96BDC"/>
    <w:rsid w:val="4D4A3E41"/>
    <w:rsid w:val="4D786C5A"/>
    <w:rsid w:val="4DA714C7"/>
    <w:rsid w:val="4DB27309"/>
    <w:rsid w:val="4DD92AE7"/>
    <w:rsid w:val="4DFF773D"/>
    <w:rsid w:val="4E203C79"/>
    <w:rsid w:val="4E352700"/>
    <w:rsid w:val="4E376FFC"/>
    <w:rsid w:val="4E4A0B70"/>
    <w:rsid w:val="4E64539B"/>
    <w:rsid w:val="4E676345"/>
    <w:rsid w:val="4E8640A4"/>
    <w:rsid w:val="4E8F13F8"/>
    <w:rsid w:val="4EB96475"/>
    <w:rsid w:val="4EC015B1"/>
    <w:rsid w:val="4EC74768"/>
    <w:rsid w:val="4EC753AF"/>
    <w:rsid w:val="4F2002A2"/>
    <w:rsid w:val="4F245FE4"/>
    <w:rsid w:val="4F343D4D"/>
    <w:rsid w:val="4F714740"/>
    <w:rsid w:val="4F847A12"/>
    <w:rsid w:val="4F9A0C08"/>
    <w:rsid w:val="4FA42C81"/>
    <w:rsid w:val="4FE60F33"/>
    <w:rsid w:val="50023980"/>
    <w:rsid w:val="5019366F"/>
    <w:rsid w:val="5064466C"/>
    <w:rsid w:val="50663B14"/>
    <w:rsid w:val="506B43FE"/>
    <w:rsid w:val="50A771EC"/>
    <w:rsid w:val="50B52A8E"/>
    <w:rsid w:val="50C90A99"/>
    <w:rsid w:val="50DE21C3"/>
    <w:rsid w:val="50DF765C"/>
    <w:rsid w:val="50F51FB1"/>
    <w:rsid w:val="51037E7B"/>
    <w:rsid w:val="51385CDA"/>
    <w:rsid w:val="513976C4"/>
    <w:rsid w:val="51583D23"/>
    <w:rsid w:val="515978E6"/>
    <w:rsid w:val="516528E4"/>
    <w:rsid w:val="518B234A"/>
    <w:rsid w:val="519300D7"/>
    <w:rsid w:val="51A14474"/>
    <w:rsid w:val="51BC419A"/>
    <w:rsid w:val="51CE0489"/>
    <w:rsid w:val="51DC0DF8"/>
    <w:rsid w:val="51EF3EFD"/>
    <w:rsid w:val="51F15F26"/>
    <w:rsid w:val="51F763E9"/>
    <w:rsid w:val="5201085F"/>
    <w:rsid w:val="52024729"/>
    <w:rsid w:val="52173BDE"/>
    <w:rsid w:val="522D3402"/>
    <w:rsid w:val="523B4B83"/>
    <w:rsid w:val="525305AD"/>
    <w:rsid w:val="527620D3"/>
    <w:rsid w:val="529F7A5D"/>
    <w:rsid w:val="52A47D86"/>
    <w:rsid w:val="52EC5F0A"/>
    <w:rsid w:val="5317359F"/>
    <w:rsid w:val="533F2933"/>
    <w:rsid w:val="534E7AD3"/>
    <w:rsid w:val="535F3A8F"/>
    <w:rsid w:val="535F6221"/>
    <w:rsid w:val="53947D10"/>
    <w:rsid w:val="53AB6B64"/>
    <w:rsid w:val="53AC444D"/>
    <w:rsid w:val="53B660BB"/>
    <w:rsid w:val="542069FF"/>
    <w:rsid w:val="544A34FF"/>
    <w:rsid w:val="5460059B"/>
    <w:rsid w:val="5463135D"/>
    <w:rsid w:val="547A48F8"/>
    <w:rsid w:val="54857525"/>
    <w:rsid w:val="54A923D0"/>
    <w:rsid w:val="54B62164"/>
    <w:rsid w:val="54DF4009"/>
    <w:rsid w:val="54FF02B0"/>
    <w:rsid w:val="553B791A"/>
    <w:rsid w:val="554F6914"/>
    <w:rsid w:val="5551614C"/>
    <w:rsid w:val="5552317F"/>
    <w:rsid w:val="556A142C"/>
    <w:rsid w:val="557A44F1"/>
    <w:rsid w:val="559C5737"/>
    <w:rsid w:val="55B33E81"/>
    <w:rsid w:val="55C7591B"/>
    <w:rsid w:val="55CD2E6E"/>
    <w:rsid w:val="55D63DB0"/>
    <w:rsid w:val="55DC2C9F"/>
    <w:rsid w:val="55E02539"/>
    <w:rsid w:val="5621327D"/>
    <w:rsid w:val="56610427"/>
    <w:rsid w:val="566116AB"/>
    <w:rsid w:val="567F377D"/>
    <w:rsid w:val="569F7A85"/>
    <w:rsid w:val="56B67A65"/>
    <w:rsid w:val="56DF6C95"/>
    <w:rsid w:val="56E13D5D"/>
    <w:rsid w:val="570109B9"/>
    <w:rsid w:val="573639A2"/>
    <w:rsid w:val="57512ED0"/>
    <w:rsid w:val="5774562F"/>
    <w:rsid w:val="577F7892"/>
    <w:rsid w:val="578A6C00"/>
    <w:rsid w:val="578C4726"/>
    <w:rsid w:val="5796747B"/>
    <w:rsid w:val="579E7811"/>
    <w:rsid w:val="57B1418D"/>
    <w:rsid w:val="57DF3A97"/>
    <w:rsid w:val="57E966F6"/>
    <w:rsid w:val="58093FC9"/>
    <w:rsid w:val="5827444F"/>
    <w:rsid w:val="582B2857"/>
    <w:rsid w:val="58332EDF"/>
    <w:rsid w:val="58580AAD"/>
    <w:rsid w:val="585D0566"/>
    <w:rsid w:val="587D0780"/>
    <w:rsid w:val="588A6226"/>
    <w:rsid w:val="589E7B92"/>
    <w:rsid w:val="58B73A25"/>
    <w:rsid w:val="58DD6347"/>
    <w:rsid w:val="58DF1DF1"/>
    <w:rsid w:val="58E171DC"/>
    <w:rsid w:val="58EA326B"/>
    <w:rsid w:val="59427A66"/>
    <w:rsid w:val="594828CF"/>
    <w:rsid w:val="59551BC0"/>
    <w:rsid w:val="597C1380"/>
    <w:rsid w:val="59995821"/>
    <w:rsid w:val="59A770A7"/>
    <w:rsid w:val="59D8181C"/>
    <w:rsid w:val="59E87834"/>
    <w:rsid w:val="5A1D1FAE"/>
    <w:rsid w:val="5A953DA9"/>
    <w:rsid w:val="5AB868E9"/>
    <w:rsid w:val="5AE01230"/>
    <w:rsid w:val="5AEB3E5A"/>
    <w:rsid w:val="5AF745AD"/>
    <w:rsid w:val="5B046CCA"/>
    <w:rsid w:val="5B0867BA"/>
    <w:rsid w:val="5B3C67BD"/>
    <w:rsid w:val="5B4377F2"/>
    <w:rsid w:val="5B5B42F1"/>
    <w:rsid w:val="5B5D2289"/>
    <w:rsid w:val="5B8F3244"/>
    <w:rsid w:val="5B9C6F02"/>
    <w:rsid w:val="5B9E7431"/>
    <w:rsid w:val="5BAE5FD0"/>
    <w:rsid w:val="5BDE532D"/>
    <w:rsid w:val="5C2650BB"/>
    <w:rsid w:val="5C2A219D"/>
    <w:rsid w:val="5C42049A"/>
    <w:rsid w:val="5C462FE9"/>
    <w:rsid w:val="5C71213D"/>
    <w:rsid w:val="5C782DA8"/>
    <w:rsid w:val="5CAC69BE"/>
    <w:rsid w:val="5CAE74B6"/>
    <w:rsid w:val="5CB50BCD"/>
    <w:rsid w:val="5CDE1E56"/>
    <w:rsid w:val="5CE507CB"/>
    <w:rsid w:val="5CE726F2"/>
    <w:rsid w:val="5CF454D2"/>
    <w:rsid w:val="5D1F428F"/>
    <w:rsid w:val="5D493BA9"/>
    <w:rsid w:val="5D5322E0"/>
    <w:rsid w:val="5D590F1D"/>
    <w:rsid w:val="5D6B74D4"/>
    <w:rsid w:val="5D7C2701"/>
    <w:rsid w:val="5D913656"/>
    <w:rsid w:val="5DB669A1"/>
    <w:rsid w:val="5DC55C05"/>
    <w:rsid w:val="5DD21078"/>
    <w:rsid w:val="5DD85B12"/>
    <w:rsid w:val="5DE03A1E"/>
    <w:rsid w:val="5DE64326"/>
    <w:rsid w:val="5E005E6E"/>
    <w:rsid w:val="5E020892"/>
    <w:rsid w:val="5E0F7E5F"/>
    <w:rsid w:val="5E117416"/>
    <w:rsid w:val="5E2A2EEB"/>
    <w:rsid w:val="5E423547"/>
    <w:rsid w:val="5E484F38"/>
    <w:rsid w:val="5E5D6E1D"/>
    <w:rsid w:val="5E653F23"/>
    <w:rsid w:val="5E675E73"/>
    <w:rsid w:val="5E9D3853"/>
    <w:rsid w:val="5EA42C9D"/>
    <w:rsid w:val="5ECF75EF"/>
    <w:rsid w:val="5EDB7E2A"/>
    <w:rsid w:val="5EE10D6C"/>
    <w:rsid w:val="5F0A0E3A"/>
    <w:rsid w:val="5F427DC1"/>
    <w:rsid w:val="5F4955F3"/>
    <w:rsid w:val="5F7563E8"/>
    <w:rsid w:val="5F7636B0"/>
    <w:rsid w:val="5F7F1015"/>
    <w:rsid w:val="5F824661"/>
    <w:rsid w:val="5F9A19AB"/>
    <w:rsid w:val="5F9E12DF"/>
    <w:rsid w:val="5FBE01DD"/>
    <w:rsid w:val="5FD44EBD"/>
    <w:rsid w:val="5FD61B20"/>
    <w:rsid w:val="5FDF30E1"/>
    <w:rsid w:val="5FED0A26"/>
    <w:rsid w:val="5FF63B9F"/>
    <w:rsid w:val="600C7A8E"/>
    <w:rsid w:val="602E1C20"/>
    <w:rsid w:val="602E3EC2"/>
    <w:rsid w:val="608D1BDC"/>
    <w:rsid w:val="60AD570E"/>
    <w:rsid w:val="60C767CF"/>
    <w:rsid w:val="60C87853"/>
    <w:rsid w:val="60D672B7"/>
    <w:rsid w:val="60DD1B3F"/>
    <w:rsid w:val="60E3775B"/>
    <w:rsid w:val="61226AA4"/>
    <w:rsid w:val="61462A95"/>
    <w:rsid w:val="614E5143"/>
    <w:rsid w:val="619A68FE"/>
    <w:rsid w:val="61AD3C17"/>
    <w:rsid w:val="61F15A5B"/>
    <w:rsid w:val="61F47A8C"/>
    <w:rsid w:val="62065A1D"/>
    <w:rsid w:val="62235A29"/>
    <w:rsid w:val="624F3149"/>
    <w:rsid w:val="62607E2B"/>
    <w:rsid w:val="62703C66"/>
    <w:rsid w:val="627961EF"/>
    <w:rsid w:val="628232F6"/>
    <w:rsid w:val="629152E7"/>
    <w:rsid w:val="62A344EB"/>
    <w:rsid w:val="62A768B8"/>
    <w:rsid w:val="62BD5739"/>
    <w:rsid w:val="62C3746A"/>
    <w:rsid w:val="62D77652"/>
    <w:rsid w:val="633C16B0"/>
    <w:rsid w:val="63497970"/>
    <w:rsid w:val="634C61F4"/>
    <w:rsid w:val="63790401"/>
    <w:rsid w:val="63860BC4"/>
    <w:rsid w:val="63963BF3"/>
    <w:rsid w:val="639904A6"/>
    <w:rsid w:val="63A92B04"/>
    <w:rsid w:val="63AA7637"/>
    <w:rsid w:val="63CC0F11"/>
    <w:rsid w:val="63D00F2A"/>
    <w:rsid w:val="63E87188"/>
    <w:rsid w:val="63F21DB5"/>
    <w:rsid w:val="63F928DC"/>
    <w:rsid w:val="63F975E8"/>
    <w:rsid w:val="64100ED6"/>
    <w:rsid w:val="641C1ADE"/>
    <w:rsid w:val="64340620"/>
    <w:rsid w:val="64610E96"/>
    <w:rsid w:val="646750F9"/>
    <w:rsid w:val="648061CC"/>
    <w:rsid w:val="64BA1073"/>
    <w:rsid w:val="64D67929"/>
    <w:rsid w:val="64EA6F30"/>
    <w:rsid w:val="64F34037"/>
    <w:rsid w:val="64FA5268"/>
    <w:rsid w:val="65021DB4"/>
    <w:rsid w:val="65101031"/>
    <w:rsid w:val="653B59DE"/>
    <w:rsid w:val="65436640"/>
    <w:rsid w:val="654E041A"/>
    <w:rsid w:val="655661CB"/>
    <w:rsid w:val="655B7E2E"/>
    <w:rsid w:val="6566138A"/>
    <w:rsid w:val="6578535E"/>
    <w:rsid w:val="65793D16"/>
    <w:rsid w:val="657A02B4"/>
    <w:rsid w:val="65965838"/>
    <w:rsid w:val="65E971E8"/>
    <w:rsid w:val="65F50B0F"/>
    <w:rsid w:val="662841B4"/>
    <w:rsid w:val="663F0498"/>
    <w:rsid w:val="6648138D"/>
    <w:rsid w:val="66585BCB"/>
    <w:rsid w:val="666A64DE"/>
    <w:rsid w:val="66DD7F7E"/>
    <w:rsid w:val="671A7975"/>
    <w:rsid w:val="673F17B5"/>
    <w:rsid w:val="674C3ED2"/>
    <w:rsid w:val="675C53FD"/>
    <w:rsid w:val="67607BBF"/>
    <w:rsid w:val="676A5564"/>
    <w:rsid w:val="67796FC7"/>
    <w:rsid w:val="678C293D"/>
    <w:rsid w:val="67B31155"/>
    <w:rsid w:val="67CF1E40"/>
    <w:rsid w:val="67EC4323"/>
    <w:rsid w:val="6833238A"/>
    <w:rsid w:val="68525518"/>
    <w:rsid w:val="6853670F"/>
    <w:rsid w:val="685A3F49"/>
    <w:rsid w:val="68914293"/>
    <w:rsid w:val="68CC0260"/>
    <w:rsid w:val="68E1710D"/>
    <w:rsid w:val="68FA7646"/>
    <w:rsid w:val="69223256"/>
    <w:rsid w:val="69234E6A"/>
    <w:rsid w:val="692D72AA"/>
    <w:rsid w:val="694479AF"/>
    <w:rsid w:val="696D1EDE"/>
    <w:rsid w:val="698112EA"/>
    <w:rsid w:val="69845BA5"/>
    <w:rsid w:val="69C7288A"/>
    <w:rsid w:val="69E403F2"/>
    <w:rsid w:val="69F40C40"/>
    <w:rsid w:val="69F83E9D"/>
    <w:rsid w:val="6A0B79B9"/>
    <w:rsid w:val="6A503CD9"/>
    <w:rsid w:val="6A5C267E"/>
    <w:rsid w:val="6A5F5CCB"/>
    <w:rsid w:val="6A613D28"/>
    <w:rsid w:val="6A694D9B"/>
    <w:rsid w:val="6A7774B8"/>
    <w:rsid w:val="6A906FA2"/>
    <w:rsid w:val="6AFB3B04"/>
    <w:rsid w:val="6B086362"/>
    <w:rsid w:val="6B385DBE"/>
    <w:rsid w:val="6B3E3B32"/>
    <w:rsid w:val="6B4A65FA"/>
    <w:rsid w:val="6B686E01"/>
    <w:rsid w:val="6B87372B"/>
    <w:rsid w:val="6BA02A3F"/>
    <w:rsid w:val="6BA9597C"/>
    <w:rsid w:val="6BBB1626"/>
    <w:rsid w:val="6BE66333"/>
    <w:rsid w:val="6BF22860"/>
    <w:rsid w:val="6BF30DC0"/>
    <w:rsid w:val="6C0A7EB8"/>
    <w:rsid w:val="6C3D028D"/>
    <w:rsid w:val="6C4D6722"/>
    <w:rsid w:val="6C6B4ECA"/>
    <w:rsid w:val="6CA06FE2"/>
    <w:rsid w:val="6CE526A6"/>
    <w:rsid w:val="6D030A70"/>
    <w:rsid w:val="6D2F7BD6"/>
    <w:rsid w:val="6D371181"/>
    <w:rsid w:val="6D5051B7"/>
    <w:rsid w:val="6D725D15"/>
    <w:rsid w:val="6E2E4313"/>
    <w:rsid w:val="6E492898"/>
    <w:rsid w:val="6E6D02C6"/>
    <w:rsid w:val="6E920594"/>
    <w:rsid w:val="6E963C85"/>
    <w:rsid w:val="6ED75B3E"/>
    <w:rsid w:val="6EDA6267"/>
    <w:rsid w:val="6EED3BBC"/>
    <w:rsid w:val="6EF530A1"/>
    <w:rsid w:val="6F06530B"/>
    <w:rsid w:val="6F330BB1"/>
    <w:rsid w:val="6F357278"/>
    <w:rsid w:val="6F3C377D"/>
    <w:rsid w:val="6F5C0A2B"/>
    <w:rsid w:val="6F6D2C38"/>
    <w:rsid w:val="6F7111C8"/>
    <w:rsid w:val="6F7977DE"/>
    <w:rsid w:val="6FA80114"/>
    <w:rsid w:val="6FAA364E"/>
    <w:rsid w:val="6FB04296"/>
    <w:rsid w:val="6FB72105"/>
    <w:rsid w:val="6FB842F7"/>
    <w:rsid w:val="6FD66CDD"/>
    <w:rsid w:val="6FE253D4"/>
    <w:rsid w:val="70230F5B"/>
    <w:rsid w:val="702A28D7"/>
    <w:rsid w:val="704D5C2A"/>
    <w:rsid w:val="707D5A65"/>
    <w:rsid w:val="70912F35"/>
    <w:rsid w:val="70C25B12"/>
    <w:rsid w:val="70C75883"/>
    <w:rsid w:val="70F46AB2"/>
    <w:rsid w:val="70FC1B13"/>
    <w:rsid w:val="71105BEE"/>
    <w:rsid w:val="711F004F"/>
    <w:rsid w:val="71325EE7"/>
    <w:rsid w:val="71327C95"/>
    <w:rsid w:val="71412EFE"/>
    <w:rsid w:val="714F6A99"/>
    <w:rsid w:val="716562BC"/>
    <w:rsid w:val="718E3088"/>
    <w:rsid w:val="721113DE"/>
    <w:rsid w:val="7218332F"/>
    <w:rsid w:val="722241AD"/>
    <w:rsid w:val="725A5278"/>
    <w:rsid w:val="725F6063"/>
    <w:rsid w:val="727128B9"/>
    <w:rsid w:val="72714902"/>
    <w:rsid w:val="72842B9C"/>
    <w:rsid w:val="72964253"/>
    <w:rsid w:val="729907EB"/>
    <w:rsid w:val="72CE3AA1"/>
    <w:rsid w:val="72E3586A"/>
    <w:rsid w:val="73922C6D"/>
    <w:rsid w:val="73976B8F"/>
    <w:rsid w:val="73BE155A"/>
    <w:rsid w:val="73D8487D"/>
    <w:rsid w:val="73EF0BBA"/>
    <w:rsid w:val="73F456D6"/>
    <w:rsid w:val="740D3D7A"/>
    <w:rsid w:val="740F485B"/>
    <w:rsid w:val="74561EEC"/>
    <w:rsid w:val="745F0006"/>
    <w:rsid w:val="748A428C"/>
    <w:rsid w:val="748E5AA1"/>
    <w:rsid w:val="74A3386E"/>
    <w:rsid w:val="74BB4393"/>
    <w:rsid w:val="74D15A17"/>
    <w:rsid w:val="74E53270"/>
    <w:rsid w:val="74F02BA3"/>
    <w:rsid w:val="74F21B9E"/>
    <w:rsid w:val="751D2A0A"/>
    <w:rsid w:val="75201D05"/>
    <w:rsid w:val="75403083"/>
    <w:rsid w:val="75466405"/>
    <w:rsid w:val="75507C15"/>
    <w:rsid w:val="755D54FC"/>
    <w:rsid w:val="759560FC"/>
    <w:rsid w:val="759E7FEF"/>
    <w:rsid w:val="75BF284B"/>
    <w:rsid w:val="75C80BC8"/>
    <w:rsid w:val="75D411D5"/>
    <w:rsid w:val="75E70DD1"/>
    <w:rsid w:val="75EA287A"/>
    <w:rsid w:val="75ED47BD"/>
    <w:rsid w:val="761817E4"/>
    <w:rsid w:val="762F5F04"/>
    <w:rsid w:val="76350429"/>
    <w:rsid w:val="76361FD5"/>
    <w:rsid w:val="764010A6"/>
    <w:rsid w:val="765B5EE0"/>
    <w:rsid w:val="767174B1"/>
    <w:rsid w:val="769B008A"/>
    <w:rsid w:val="76AB5542"/>
    <w:rsid w:val="76B63116"/>
    <w:rsid w:val="76BB6A06"/>
    <w:rsid w:val="773F77AA"/>
    <w:rsid w:val="77513928"/>
    <w:rsid w:val="77554BD1"/>
    <w:rsid w:val="775A6197"/>
    <w:rsid w:val="775F730A"/>
    <w:rsid w:val="776467B5"/>
    <w:rsid w:val="77763F8F"/>
    <w:rsid w:val="77880D70"/>
    <w:rsid w:val="779F5B1A"/>
    <w:rsid w:val="77A937AE"/>
    <w:rsid w:val="77AF2C66"/>
    <w:rsid w:val="77BC2D1F"/>
    <w:rsid w:val="77BE04D4"/>
    <w:rsid w:val="77BE0D4E"/>
    <w:rsid w:val="781225CE"/>
    <w:rsid w:val="784A1D68"/>
    <w:rsid w:val="78762B5D"/>
    <w:rsid w:val="78795792"/>
    <w:rsid w:val="78A82F32"/>
    <w:rsid w:val="78D65A16"/>
    <w:rsid w:val="78DE65AD"/>
    <w:rsid w:val="78F61706"/>
    <w:rsid w:val="79091C23"/>
    <w:rsid w:val="7909526F"/>
    <w:rsid w:val="79532E9E"/>
    <w:rsid w:val="79623DD1"/>
    <w:rsid w:val="798B088A"/>
    <w:rsid w:val="79FF31C2"/>
    <w:rsid w:val="7A1C39DC"/>
    <w:rsid w:val="7A230AC3"/>
    <w:rsid w:val="7A304F8E"/>
    <w:rsid w:val="7A392094"/>
    <w:rsid w:val="7A97533D"/>
    <w:rsid w:val="7AAE5B32"/>
    <w:rsid w:val="7AC04563"/>
    <w:rsid w:val="7AD32126"/>
    <w:rsid w:val="7AD41DBD"/>
    <w:rsid w:val="7AD46261"/>
    <w:rsid w:val="7AD7365B"/>
    <w:rsid w:val="7AD87AFF"/>
    <w:rsid w:val="7AD973D3"/>
    <w:rsid w:val="7AED189A"/>
    <w:rsid w:val="7B447E2D"/>
    <w:rsid w:val="7B827203"/>
    <w:rsid w:val="7B871525"/>
    <w:rsid w:val="7B8A1302"/>
    <w:rsid w:val="7B8E27DB"/>
    <w:rsid w:val="7B9023FB"/>
    <w:rsid w:val="7B9D6653"/>
    <w:rsid w:val="7BCE2CB0"/>
    <w:rsid w:val="7BD80C20"/>
    <w:rsid w:val="7BF34C56"/>
    <w:rsid w:val="7BF73FB5"/>
    <w:rsid w:val="7BFC09C1"/>
    <w:rsid w:val="7C1241DD"/>
    <w:rsid w:val="7C262BCB"/>
    <w:rsid w:val="7C31558E"/>
    <w:rsid w:val="7C3726AB"/>
    <w:rsid w:val="7C37663C"/>
    <w:rsid w:val="7C913162"/>
    <w:rsid w:val="7C9E55F3"/>
    <w:rsid w:val="7CA04999"/>
    <w:rsid w:val="7CE729D1"/>
    <w:rsid w:val="7D0C3020"/>
    <w:rsid w:val="7D3E6610"/>
    <w:rsid w:val="7D90608F"/>
    <w:rsid w:val="7DAB38BA"/>
    <w:rsid w:val="7DB661DF"/>
    <w:rsid w:val="7DBC79D7"/>
    <w:rsid w:val="7DC371B8"/>
    <w:rsid w:val="7E211323"/>
    <w:rsid w:val="7E4718D5"/>
    <w:rsid w:val="7E843AFA"/>
    <w:rsid w:val="7E971A7F"/>
    <w:rsid w:val="7EA34387"/>
    <w:rsid w:val="7EB41CF9"/>
    <w:rsid w:val="7EC55DD4"/>
    <w:rsid w:val="7EC62BF8"/>
    <w:rsid w:val="7EE84089"/>
    <w:rsid w:val="7F030EC3"/>
    <w:rsid w:val="7F280A05"/>
    <w:rsid w:val="7F3C6183"/>
    <w:rsid w:val="7F8B0C5B"/>
    <w:rsid w:val="7F942730"/>
    <w:rsid w:val="7F961D37"/>
    <w:rsid w:val="7F9F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556"/>
    <w:autoRedefine/>
    <w:qFormat/>
    <w:uiPriority w:val="0"/>
    <w:pPr>
      <w:keepNext/>
      <w:keepLines/>
      <w:snapToGrid w:val="0"/>
      <w:spacing w:line="400" w:lineRule="atLeast"/>
      <w:jc w:val="center"/>
      <w:outlineLvl w:val="0"/>
    </w:pPr>
    <w:rPr>
      <w:rFonts w:ascii="宋体"/>
      <w:b/>
      <w:kern w:val="28"/>
      <w:sz w:val="36"/>
    </w:rPr>
  </w:style>
  <w:style w:type="paragraph" w:styleId="3">
    <w:name w:val="heading 2"/>
    <w:basedOn w:val="1"/>
    <w:next w:val="1"/>
    <w:link w:val="574"/>
    <w:autoRedefine/>
    <w:qFormat/>
    <w:uiPriority w:val="0"/>
    <w:pPr>
      <w:snapToGrid w:val="0"/>
      <w:spacing w:line="360" w:lineRule="auto"/>
      <w:jc w:val="center"/>
      <w:outlineLvl w:val="1"/>
    </w:pPr>
    <w:rPr>
      <w:rFonts w:ascii="宋体"/>
      <w:b/>
      <w:sz w:val="28"/>
    </w:rPr>
  </w:style>
  <w:style w:type="paragraph" w:styleId="4">
    <w:name w:val="heading 3"/>
    <w:next w:val="1"/>
    <w:link w:val="592"/>
    <w:autoRedefine/>
    <w:qFormat/>
    <w:uiPriority w:val="0"/>
    <w:pPr>
      <w:outlineLvl w:val="2"/>
    </w:pPr>
    <w:rPr>
      <w:rFonts w:ascii="宋体" w:hAnsi="Calibri" w:eastAsia="宋体" w:cs="Times New Roman"/>
      <w:b/>
      <w:kern w:val="2"/>
      <w:sz w:val="24"/>
      <w:lang w:val="en-US" w:eastAsia="zh-CN" w:bidi="ar-SA"/>
    </w:rPr>
  </w:style>
  <w:style w:type="paragraph" w:styleId="5">
    <w:name w:val="heading 4"/>
    <w:basedOn w:val="1"/>
    <w:next w:val="1"/>
    <w:link w:val="560"/>
    <w:autoRedefine/>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7"/>
    <w:link w:val="613"/>
    <w:autoRedefine/>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8">
    <w:name w:val="heading 6"/>
    <w:basedOn w:val="1"/>
    <w:next w:val="1"/>
    <w:link w:val="586"/>
    <w:autoRedefine/>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9">
    <w:name w:val="heading 7"/>
    <w:basedOn w:val="1"/>
    <w:next w:val="1"/>
    <w:link w:val="599"/>
    <w:autoRedefine/>
    <w:qFormat/>
    <w:uiPriority w:val="0"/>
    <w:pPr>
      <w:keepNext/>
      <w:keepLines/>
      <w:numPr>
        <w:ilvl w:val="6"/>
        <w:numId w:val="2"/>
      </w:numPr>
      <w:tabs>
        <w:tab w:val="left" w:pos="1296"/>
        <w:tab w:val="clear" w:pos="1276"/>
      </w:tabs>
      <w:spacing w:line="317" w:lineRule="auto"/>
      <w:outlineLvl w:val="6"/>
    </w:pPr>
    <w:rPr>
      <w:b/>
      <w:szCs w:val="20"/>
    </w:rPr>
  </w:style>
  <w:style w:type="paragraph" w:styleId="10">
    <w:name w:val="heading 8"/>
    <w:basedOn w:val="1"/>
    <w:next w:val="1"/>
    <w:link w:val="539"/>
    <w:autoRedefine/>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1">
    <w:name w:val="heading 9"/>
    <w:basedOn w:val="1"/>
    <w:next w:val="1"/>
    <w:link w:val="628"/>
    <w:autoRedefine/>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7">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Cs w:val="20"/>
    </w:rPr>
  </w:style>
  <w:style w:type="paragraph" w:styleId="13">
    <w:name w:val="toc 7"/>
    <w:basedOn w:val="1"/>
    <w:next w:val="1"/>
    <w:autoRedefine/>
    <w:qFormat/>
    <w:uiPriority w:val="0"/>
    <w:pPr>
      <w:ind w:left="1440"/>
      <w:jc w:val="left"/>
    </w:pPr>
    <w:rPr>
      <w:sz w:val="18"/>
      <w:szCs w:val="18"/>
    </w:rPr>
  </w:style>
  <w:style w:type="paragraph" w:styleId="14">
    <w:name w:val="Note Heading"/>
    <w:basedOn w:val="1"/>
    <w:next w:val="1"/>
    <w:link w:val="604"/>
    <w:autoRedefine/>
    <w:qFormat/>
    <w:uiPriority w:val="0"/>
    <w:pPr>
      <w:spacing w:line="240" w:lineRule="auto"/>
      <w:ind w:firstLine="0" w:firstLineChars="0"/>
      <w:jc w:val="center"/>
    </w:pPr>
    <w:rPr>
      <w:sz w:val="21"/>
    </w:rPr>
  </w:style>
  <w:style w:type="paragraph" w:styleId="15">
    <w:name w:val="List Bullet 4"/>
    <w:basedOn w:val="1"/>
    <w:autoRedefine/>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6">
    <w:name w:val="Normal Indent"/>
    <w:basedOn w:val="1"/>
    <w:link w:val="509"/>
    <w:autoRedefine/>
    <w:qFormat/>
    <w:uiPriority w:val="0"/>
    <w:pPr>
      <w:ind w:firstLine="420"/>
    </w:pPr>
    <w:rPr>
      <w:sz w:val="21"/>
    </w:rPr>
  </w:style>
  <w:style w:type="paragraph" w:styleId="17">
    <w:name w:val="caption"/>
    <w:basedOn w:val="1"/>
    <w:next w:val="1"/>
    <w:autoRedefine/>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8">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601"/>
    <w:autoRedefine/>
    <w:qFormat/>
    <w:uiPriority w:val="0"/>
    <w:pPr>
      <w:shd w:val="clear" w:color="auto" w:fill="000080"/>
    </w:pPr>
    <w:rPr>
      <w:sz w:val="21"/>
      <w:shd w:val="clear" w:color="auto" w:fill="000080"/>
    </w:rPr>
  </w:style>
  <w:style w:type="paragraph" w:styleId="20">
    <w:name w:val="annotation text"/>
    <w:basedOn w:val="1"/>
    <w:link w:val="557"/>
    <w:autoRedefine/>
    <w:qFormat/>
    <w:uiPriority w:val="0"/>
    <w:pPr>
      <w:jc w:val="left"/>
    </w:pPr>
    <w:rPr>
      <w:sz w:val="21"/>
    </w:rPr>
  </w:style>
  <w:style w:type="paragraph" w:styleId="21">
    <w:name w:val="Body Text 3"/>
    <w:basedOn w:val="1"/>
    <w:link w:val="567"/>
    <w:autoRedefine/>
    <w:qFormat/>
    <w:uiPriority w:val="0"/>
    <w:pPr>
      <w:jc w:val="center"/>
    </w:pPr>
    <w:rPr>
      <w:sz w:val="18"/>
      <w:szCs w:val="20"/>
    </w:rPr>
  </w:style>
  <w:style w:type="paragraph" w:styleId="22">
    <w:name w:val="List Bullet 3"/>
    <w:basedOn w:val="1"/>
    <w:autoRedefine/>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38"/>
    <w:autoRedefine/>
    <w:qFormat/>
    <w:uiPriority w:val="0"/>
    <w:rPr>
      <w:sz w:val="21"/>
    </w:rPr>
  </w:style>
  <w:style w:type="paragraph" w:styleId="24">
    <w:name w:val="Body Text First Indent"/>
    <w:basedOn w:val="23"/>
    <w:next w:val="25"/>
    <w:link w:val="523"/>
    <w:autoRedefine/>
    <w:qFormat/>
    <w:uiPriority w:val="0"/>
    <w:pPr>
      <w:ind w:firstLine="420" w:firstLineChars="100"/>
    </w:pPr>
  </w:style>
  <w:style w:type="paragraph" w:styleId="25">
    <w:name w:val="HTML Preformatted"/>
    <w:basedOn w:val="1"/>
    <w:next w:val="1"/>
    <w:link w:val="56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6">
    <w:name w:val="Body Text Indent"/>
    <w:basedOn w:val="1"/>
    <w:link w:val="573"/>
    <w:autoRedefine/>
    <w:qFormat/>
    <w:uiPriority w:val="0"/>
    <w:pPr>
      <w:tabs>
        <w:tab w:val="left" w:pos="2160"/>
      </w:tabs>
      <w:ind w:left="2159" w:leftChars="1028" w:firstLine="1"/>
    </w:pPr>
    <w:rPr>
      <w:rFonts w:ascii="宋体" w:hAnsi="宋体"/>
      <w:sz w:val="21"/>
      <w:szCs w:val="21"/>
    </w:rPr>
  </w:style>
  <w:style w:type="paragraph" w:styleId="27">
    <w:name w:val="List Number 3"/>
    <w:basedOn w:val="1"/>
    <w:autoRedefine/>
    <w:qFormat/>
    <w:uiPriority w:val="0"/>
    <w:pPr>
      <w:numPr>
        <w:ilvl w:val="0"/>
        <w:numId w:val="5"/>
      </w:numPr>
      <w:tabs>
        <w:tab w:val="left" w:pos="840"/>
        <w:tab w:val="clear" w:pos="360"/>
      </w:tabs>
      <w:adjustRightInd w:val="0"/>
      <w:snapToGrid w:val="0"/>
      <w:spacing w:line="360" w:lineRule="auto"/>
      <w:ind w:firstLine="0" w:firstLineChars="0"/>
    </w:pPr>
  </w:style>
  <w:style w:type="paragraph" w:styleId="28">
    <w:name w:val="List 2"/>
    <w:basedOn w:val="1"/>
    <w:autoRedefine/>
    <w:qFormat/>
    <w:uiPriority w:val="0"/>
    <w:pPr>
      <w:ind w:left="100" w:leftChars="200" w:hanging="200" w:hangingChars="200"/>
    </w:pPr>
    <w:rPr>
      <w:szCs w:val="20"/>
    </w:rPr>
  </w:style>
  <w:style w:type="paragraph" w:styleId="29">
    <w:name w:val="List Continue"/>
    <w:basedOn w:val="1"/>
    <w:autoRedefine/>
    <w:qFormat/>
    <w:uiPriority w:val="0"/>
    <w:pPr>
      <w:adjustRightInd w:val="0"/>
      <w:snapToGrid w:val="0"/>
      <w:spacing w:line="360" w:lineRule="auto"/>
      <w:ind w:left="420" w:leftChars="200" w:firstLine="0" w:firstLineChars="0"/>
    </w:pPr>
    <w:rPr>
      <w:szCs w:val="20"/>
    </w:rPr>
  </w:style>
  <w:style w:type="paragraph" w:styleId="30">
    <w:name w:val="List Bullet 2"/>
    <w:basedOn w:val="1"/>
    <w:autoRedefine/>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1">
    <w:name w:val="toc 5"/>
    <w:basedOn w:val="1"/>
    <w:next w:val="1"/>
    <w:autoRedefine/>
    <w:qFormat/>
    <w:uiPriority w:val="0"/>
    <w:pPr>
      <w:ind w:left="960"/>
      <w:jc w:val="left"/>
    </w:pPr>
    <w:rPr>
      <w:sz w:val="18"/>
      <w:szCs w:val="18"/>
    </w:rPr>
  </w:style>
  <w:style w:type="paragraph" w:styleId="32">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33">
    <w:name w:val="Plain Text"/>
    <w:basedOn w:val="1"/>
    <w:link w:val="496"/>
    <w:autoRedefine/>
    <w:qFormat/>
    <w:uiPriority w:val="0"/>
    <w:rPr>
      <w:rFonts w:ascii="宋体" w:hAnsi="Courier New"/>
      <w:szCs w:val="20"/>
    </w:rPr>
  </w:style>
  <w:style w:type="paragraph" w:styleId="34">
    <w:name w:val="toc 8"/>
    <w:basedOn w:val="1"/>
    <w:next w:val="1"/>
    <w:autoRedefine/>
    <w:qFormat/>
    <w:uiPriority w:val="0"/>
    <w:pPr>
      <w:ind w:left="1680"/>
      <w:jc w:val="left"/>
    </w:pPr>
    <w:rPr>
      <w:sz w:val="18"/>
      <w:szCs w:val="18"/>
    </w:rPr>
  </w:style>
  <w:style w:type="paragraph" w:styleId="35">
    <w:name w:val="Date"/>
    <w:basedOn w:val="1"/>
    <w:next w:val="1"/>
    <w:link w:val="566"/>
    <w:autoRedefine/>
    <w:qFormat/>
    <w:uiPriority w:val="0"/>
    <w:rPr>
      <w:rFonts w:ascii="宋体"/>
      <w:szCs w:val="20"/>
    </w:rPr>
  </w:style>
  <w:style w:type="paragraph" w:styleId="36">
    <w:name w:val="Body Text Indent 2"/>
    <w:basedOn w:val="1"/>
    <w:link w:val="552"/>
    <w:autoRedefine/>
    <w:qFormat/>
    <w:uiPriority w:val="0"/>
    <w:pPr>
      <w:spacing w:line="480" w:lineRule="auto"/>
      <w:ind w:left="420" w:leftChars="200"/>
    </w:pPr>
    <w:rPr>
      <w:sz w:val="21"/>
      <w:szCs w:val="20"/>
    </w:rPr>
  </w:style>
  <w:style w:type="paragraph" w:styleId="37">
    <w:name w:val="endnote text"/>
    <w:basedOn w:val="1"/>
    <w:link w:val="568"/>
    <w:autoRedefine/>
    <w:qFormat/>
    <w:uiPriority w:val="0"/>
    <w:pPr>
      <w:snapToGrid w:val="0"/>
      <w:spacing w:line="240" w:lineRule="auto"/>
      <w:ind w:firstLine="0" w:firstLineChars="0"/>
      <w:jc w:val="left"/>
    </w:pPr>
    <w:rPr>
      <w:sz w:val="21"/>
    </w:rPr>
  </w:style>
  <w:style w:type="paragraph" w:styleId="38">
    <w:name w:val="Balloon Text"/>
    <w:basedOn w:val="1"/>
    <w:link w:val="593"/>
    <w:autoRedefine/>
    <w:qFormat/>
    <w:uiPriority w:val="0"/>
    <w:rPr>
      <w:sz w:val="18"/>
      <w:szCs w:val="18"/>
    </w:rPr>
  </w:style>
  <w:style w:type="paragraph" w:styleId="39">
    <w:name w:val="footer"/>
    <w:basedOn w:val="1"/>
    <w:link w:val="611"/>
    <w:autoRedefine/>
    <w:qFormat/>
    <w:uiPriority w:val="0"/>
    <w:pPr>
      <w:tabs>
        <w:tab w:val="center" w:pos="4153"/>
        <w:tab w:val="right" w:pos="8306"/>
      </w:tabs>
      <w:snapToGrid w:val="0"/>
      <w:jc w:val="left"/>
    </w:pPr>
    <w:rPr>
      <w:sz w:val="18"/>
      <w:szCs w:val="20"/>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588"/>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jc w:val="left"/>
    </w:pPr>
    <w:rPr>
      <w:b/>
      <w:bCs/>
      <w:caps/>
      <w:sz w:val="20"/>
      <w:szCs w:val="20"/>
    </w:rPr>
  </w:style>
  <w:style w:type="paragraph" w:styleId="43">
    <w:name w:val="List Continue 4"/>
    <w:basedOn w:val="1"/>
    <w:autoRedefine/>
    <w:qFormat/>
    <w:uiPriority w:val="0"/>
    <w:pPr>
      <w:adjustRightInd w:val="0"/>
      <w:snapToGrid w:val="0"/>
      <w:spacing w:line="360" w:lineRule="auto"/>
      <w:ind w:left="1680" w:leftChars="800" w:firstLine="0" w:firstLineChars="0"/>
    </w:pPr>
    <w:rPr>
      <w:szCs w:val="20"/>
    </w:rPr>
  </w:style>
  <w:style w:type="paragraph" w:styleId="44">
    <w:name w:val="toc 4"/>
    <w:basedOn w:val="1"/>
    <w:next w:val="1"/>
    <w:autoRedefine/>
    <w:qFormat/>
    <w:uiPriority w:val="0"/>
    <w:pPr>
      <w:ind w:left="720"/>
      <w:jc w:val="left"/>
    </w:pPr>
    <w:rPr>
      <w:sz w:val="18"/>
      <w:szCs w:val="18"/>
    </w:rPr>
  </w:style>
  <w:style w:type="paragraph" w:styleId="45">
    <w:name w:val="index heading"/>
    <w:basedOn w:val="1"/>
    <w:next w:val="46"/>
    <w:autoRedefine/>
    <w:qFormat/>
    <w:uiPriority w:val="0"/>
    <w:pPr>
      <w:spacing w:line="240" w:lineRule="auto"/>
      <w:ind w:firstLine="0" w:firstLineChars="0"/>
    </w:pPr>
    <w:rPr>
      <w:sz w:val="21"/>
      <w:szCs w:val="20"/>
    </w:rPr>
  </w:style>
  <w:style w:type="paragraph" w:styleId="46">
    <w:name w:val="index 1"/>
    <w:basedOn w:val="1"/>
    <w:next w:val="1"/>
    <w:autoRedefine/>
    <w:qFormat/>
    <w:uiPriority w:val="0"/>
    <w:rPr>
      <w:szCs w:val="20"/>
    </w:rPr>
  </w:style>
  <w:style w:type="paragraph" w:styleId="47">
    <w:name w:val="Subtitle"/>
    <w:basedOn w:val="1"/>
    <w:next w:val="1"/>
    <w:link w:val="551"/>
    <w:autoRedefine/>
    <w:qFormat/>
    <w:uiPriority w:val="0"/>
    <w:pPr>
      <w:spacing w:line="312" w:lineRule="auto"/>
      <w:jc w:val="center"/>
      <w:outlineLvl w:val="1"/>
    </w:pPr>
    <w:rPr>
      <w:rFonts w:ascii="Cambria" w:hAnsi="Cambria"/>
      <w:b/>
      <w:bCs/>
      <w:kern w:val="28"/>
      <w:sz w:val="32"/>
      <w:szCs w:val="32"/>
    </w:rPr>
  </w:style>
  <w:style w:type="paragraph" w:styleId="48">
    <w:name w:val="List"/>
    <w:basedOn w:val="1"/>
    <w:autoRedefine/>
    <w:qFormat/>
    <w:uiPriority w:val="0"/>
    <w:pPr>
      <w:spacing w:line="240" w:lineRule="auto"/>
      <w:ind w:left="200" w:hanging="200" w:hangingChars="200"/>
    </w:pPr>
    <w:rPr>
      <w:sz w:val="21"/>
      <w:szCs w:val="20"/>
    </w:rPr>
  </w:style>
  <w:style w:type="paragraph" w:styleId="49">
    <w:name w:val="footnote text"/>
    <w:basedOn w:val="1"/>
    <w:link w:val="497"/>
    <w:autoRedefine/>
    <w:qFormat/>
    <w:uiPriority w:val="0"/>
    <w:pPr>
      <w:spacing w:line="360" w:lineRule="auto"/>
      <w:ind w:firstLine="0" w:firstLineChars="0"/>
    </w:pPr>
    <w:rPr>
      <w:sz w:val="18"/>
    </w:rPr>
  </w:style>
  <w:style w:type="paragraph" w:styleId="50">
    <w:name w:val="toc 6"/>
    <w:basedOn w:val="1"/>
    <w:next w:val="1"/>
    <w:autoRedefine/>
    <w:qFormat/>
    <w:uiPriority w:val="0"/>
    <w:pPr>
      <w:ind w:left="1200"/>
      <w:jc w:val="left"/>
    </w:pPr>
    <w:rPr>
      <w:sz w:val="18"/>
      <w:szCs w:val="18"/>
    </w:rPr>
  </w:style>
  <w:style w:type="paragraph" w:styleId="51">
    <w:name w:val="List 5"/>
    <w:basedOn w:val="1"/>
    <w:autoRedefine/>
    <w:qFormat/>
    <w:uiPriority w:val="0"/>
    <w:pPr>
      <w:adjustRightInd w:val="0"/>
      <w:snapToGrid w:val="0"/>
      <w:spacing w:line="360" w:lineRule="auto"/>
      <w:ind w:left="100" w:leftChars="800" w:hanging="200" w:hangingChars="200"/>
    </w:pPr>
    <w:rPr>
      <w:szCs w:val="20"/>
    </w:rPr>
  </w:style>
  <w:style w:type="paragraph" w:styleId="52">
    <w:name w:val="Body Text Indent 3"/>
    <w:basedOn w:val="1"/>
    <w:link w:val="605"/>
    <w:autoRedefine/>
    <w:qFormat/>
    <w:uiPriority w:val="0"/>
    <w:pPr>
      <w:ind w:left="420" w:leftChars="200"/>
    </w:pPr>
    <w:rPr>
      <w:sz w:val="16"/>
      <w:szCs w:val="20"/>
    </w:rPr>
  </w:style>
  <w:style w:type="paragraph" w:styleId="53">
    <w:name w:val="table of figures"/>
    <w:basedOn w:val="1"/>
    <w:next w:val="1"/>
    <w:autoRedefine/>
    <w:qFormat/>
    <w:uiPriority w:val="0"/>
    <w:pPr>
      <w:tabs>
        <w:tab w:val="right" w:leader="dot" w:pos="8640"/>
      </w:tabs>
      <w:spacing w:line="360" w:lineRule="auto"/>
      <w:ind w:left="400" w:hanging="400" w:firstLineChars="0"/>
    </w:pPr>
  </w:style>
  <w:style w:type="paragraph" w:styleId="54">
    <w:name w:val="toc 2"/>
    <w:basedOn w:val="1"/>
    <w:next w:val="1"/>
    <w:autoRedefine/>
    <w:qFormat/>
    <w:uiPriority w:val="39"/>
    <w:pPr>
      <w:tabs>
        <w:tab w:val="right" w:leader="dot" w:pos="8777"/>
      </w:tabs>
      <w:ind w:firstLine="566" w:firstLineChars="236"/>
      <w:jc w:val="left"/>
    </w:pPr>
    <w:rPr>
      <w:smallCaps/>
      <w:sz w:val="20"/>
      <w:szCs w:val="20"/>
    </w:rPr>
  </w:style>
  <w:style w:type="paragraph" w:styleId="55">
    <w:name w:val="toc 9"/>
    <w:basedOn w:val="1"/>
    <w:next w:val="1"/>
    <w:autoRedefine/>
    <w:qFormat/>
    <w:uiPriority w:val="0"/>
    <w:pPr>
      <w:ind w:left="1920"/>
      <w:jc w:val="left"/>
    </w:pPr>
    <w:rPr>
      <w:sz w:val="18"/>
      <w:szCs w:val="18"/>
    </w:rPr>
  </w:style>
  <w:style w:type="paragraph" w:styleId="56">
    <w:name w:val="Body Text 2"/>
    <w:basedOn w:val="1"/>
    <w:link w:val="612"/>
    <w:autoRedefine/>
    <w:qFormat/>
    <w:uiPriority w:val="0"/>
    <w:pPr>
      <w:spacing w:line="480" w:lineRule="auto"/>
    </w:pPr>
    <w:rPr>
      <w:sz w:val="21"/>
      <w:szCs w:val="20"/>
    </w:rPr>
  </w:style>
  <w:style w:type="paragraph" w:styleId="57">
    <w:name w:val="List 4"/>
    <w:basedOn w:val="1"/>
    <w:autoRedefine/>
    <w:qFormat/>
    <w:uiPriority w:val="0"/>
    <w:pPr>
      <w:adjustRightInd w:val="0"/>
      <w:snapToGrid w:val="0"/>
      <w:spacing w:line="360" w:lineRule="auto"/>
      <w:ind w:left="100" w:leftChars="600" w:hanging="200" w:hangingChars="200"/>
    </w:pPr>
    <w:rPr>
      <w:szCs w:val="20"/>
    </w:rPr>
  </w:style>
  <w:style w:type="paragraph" w:styleId="58">
    <w:name w:val="List Continue 2"/>
    <w:basedOn w:val="1"/>
    <w:autoRedefine/>
    <w:qFormat/>
    <w:uiPriority w:val="0"/>
    <w:pPr>
      <w:adjustRightInd w:val="0"/>
      <w:snapToGrid w:val="0"/>
      <w:spacing w:line="360" w:lineRule="auto"/>
      <w:ind w:left="840" w:leftChars="400" w:firstLine="0" w:firstLineChars="0"/>
    </w:pPr>
    <w:rPr>
      <w:szCs w:val="20"/>
    </w:rPr>
  </w:style>
  <w:style w:type="paragraph" w:styleId="59">
    <w:name w:val="Normal (Web)"/>
    <w:basedOn w:val="1"/>
    <w:autoRedefine/>
    <w:qFormat/>
    <w:uiPriority w:val="0"/>
  </w:style>
  <w:style w:type="paragraph" w:styleId="60">
    <w:name w:val="List Continue 3"/>
    <w:basedOn w:val="1"/>
    <w:autoRedefine/>
    <w:qFormat/>
    <w:uiPriority w:val="0"/>
    <w:pPr>
      <w:ind w:left="1260" w:leftChars="600"/>
    </w:pPr>
    <w:rPr>
      <w:szCs w:val="20"/>
    </w:rPr>
  </w:style>
  <w:style w:type="paragraph" w:styleId="61">
    <w:name w:val="Title"/>
    <w:basedOn w:val="1"/>
    <w:next w:val="1"/>
    <w:link w:val="563"/>
    <w:autoRedefine/>
    <w:qFormat/>
    <w:uiPriority w:val="0"/>
    <w:pPr>
      <w:widowControl/>
      <w:spacing w:line="360" w:lineRule="auto"/>
      <w:jc w:val="center"/>
    </w:pPr>
    <w:rPr>
      <w:rFonts w:ascii="Arial" w:hAnsi="Arial"/>
      <w:b/>
      <w:smallCaps/>
      <w:kern w:val="28"/>
      <w:sz w:val="36"/>
      <w:szCs w:val="20"/>
      <w:lang w:eastAsia="en-US"/>
    </w:rPr>
  </w:style>
  <w:style w:type="paragraph" w:styleId="62">
    <w:name w:val="annotation subject"/>
    <w:basedOn w:val="20"/>
    <w:next w:val="20"/>
    <w:link w:val="572"/>
    <w:autoRedefine/>
    <w:qFormat/>
    <w:uiPriority w:val="0"/>
    <w:rPr>
      <w:b/>
      <w:bCs/>
    </w:rPr>
  </w:style>
  <w:style w:type="paragraph" w:styleId="63">
    <w:name w:val="Body Text First Indent 2"/>
    <w:basedOn w:val="26"/>
    <w:next w:val="24"/>
    <w:link w:val="558"/>
    <w:autoRedefine/>
    <w:qFormat/>
    <w:uiPriority w:val="0"/>
    <w:pPr>
      <w:spacing w:line="480" w:lineRule="auto"/>
      <w:ind w:left="418" w:leftChars="0" w:firstLine="216"/>
    </w:pPr>
    <w:rPr>
      <w:rFonts w:eastAsia="仿宋_GB2312"/>
      <w:sz w:val="24"/>
    </w:rPr>
  </w:style>
  <w:style w:type="table" w:styleId="65">
    <w:name w:val="Table Grid"/>
    <w:basedOn w:val="6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basedOn w:val="66"/>
    <w:autoRedefine/>
    <w:qFormat/>
    <w:uiPriority w:val="0"/>
  </w:style>
  <w:style w:type="character" w:styleId="70">
    <w:name w:val="FollowedHyperlink"/>
    <w:autoRedefine/>
    <w:qFormat/>
    <w:uiPriority w:val="0"/>
    <w:rPr>
      <w:color w:val="0000FF"/>
      <w:u w:val="single"/>
    </w:rPr>
  </w:style>
  <w:style w:type="character" w:styleId="71">
    <w:name w:val="Emphasis"/>
    <w:autoRedefine/>
    <w:qFormat/>
    <w:uiPriority w:val="0"/>
    <w:rPr>
      <w:i/>
    </w:rPr>
  </w:style>
  <w:style w:type="character" w:styleId="72">
    <w:name w:val="Hyperlink"/>
    <w:basedOn w:val="66"/>
    <w:autoRedefine/>
    <w:qFormat/>
    <w:uiPriority w:val="99"/>
    <w:rPr>
      <w:color w:val="000099"/>
      <w:u w:val="none"/>
    </w:rPr>
  </w:style>
  <w:style w:type="character" w:styleId="73">
    <w:name w:val="annotation reference"/>
    <w:autoRedefine/>
    <w:qFormat/>
    <w:uiPriority w:val="0"/>
    <w:rPr>
      <w:sz w:val="21"/>
      <w:szCs w:val="21"/>
    </w:rPr>
  </w:style>
  <w:style w:type="character" w:styleId="74">
    <w:name w:val="footnote reference"/>
    <w:autoRedefine/>
    <w:qFormat/>
    <w:uiPriority w:val="0"/>
    <w:rPr>
      <w:position w:val="6"/>
      <w:sz w:val="14"/>
      <w:vertAlign w:val="superscript"/>
    </w:rPr>
  </w:style>
  <w:style w:type="paragraph" w:customStyle="1" w:styleId="75">
    <w:name w:val="样式 首行缩进:  2 字符"/>
    <w:basedOn w:val="1"/>
    <w:autoRedefine/>
    <w:qFormat/>
    <w:uiPriority w:val="0"/>
    <w:pPr>
      <w:ind w:firstLine="560"/>
    </w:pPr>
    <w:rPr>
      <w:rFonts w:eastAsia="仿宋_GB2312"/>
      <w:szCs w:val="20"/>
    </w:rPr>
  </w:style>
  <w:style w:type="paragraph" w:customStyle="1" w:styleId="76">
    <w:name w:val="xl53"/>
    <w:basedOn w:val="1"/>
    <w:autoRedefine/>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77">
    <w:name w:val="xl5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78">
    <w:name w:val="xl84"/>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79">
    <w:name w:val="Char Char Char"/>
    <w:basedOn w:val="1"/>
    <w:autoRedefine/>
    <w:qFormat/>
    <w:uiPriority w:val="0"/>
    <w:rPr>
      <w:rFonts w:ascii="Tahoma" w:hAnsi="Tahoma"/>
      <w:szCs w:val="20"/>
    </w:rPr>
  </w:style>
  <w:style w:type="paragraph" w:customStyle="1" w:styleId="80">
    <w:name w:val="DAS正文"/>
    <w:basedOn w:val="1"/>
    <w:link w:val="516"/>
    <w:autoRedefine/>
    <w:qFormat/>
    <w:uiPriority w:val="0"/>
    <w:pPr>
      <w:spacing w:line="240" w:lineRule="auto"/>
      <w:ind w:right="-2" w:firstLine="360"/>
    </w:pPr>
    <w:rPr>
      <w:rFonts w:ascii="Verdana" w:hAnsi="Verdana"/>
      <w:sz w:val="21"/>
      <w:szCs w:val="21"/>
    </w:rPr>
  </w:style>
  <w:style w:type="paragraph" w:customStyle="1" w:styleId="81">
    <w:name w:val="样式5"/>
    <w:basedOn w:val="82"/>
    <w:autoRedefine/>
    <w:qFormat/>
    <w:uiPriority w:val="0"/>
    <w:pPr>
      <w:tabs>
        <w:tab w:val="left" w:pos="1152"/>
      </w:tabs>
    </w:pPr>
  </w:style>
  <w:style w:type="paragraph" w:customStyle="1" w:styleId="82">
    <w:name w:val="样式 标题 6第五层条 + 三号 段前: 0.5 行"/>
    <w:basedOn w:val="8"/>
    <w:link w:val="487"/>
    <w:autoRedefine/>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83">
    <w:name w:val="IN Feature"/>
    <w:next w:val="84"/>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84">
    <w:name w:val="IN Step"/>
    <w:basedOn w:val="1"/>
    <w:autoRedefine/>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85">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7">
    <w:name w:val="内容正文"/>
    <w:basedOn w:val="1"/>
    <w:autoRedefine/>
    <w:qFormat/>
    <w:uiPriority w:val="0"/>
    <w:pPr>
      <w:spacing w:line="300" w:lineRule="auto"/>
      <w:ind w:firstLine="482" w:firstLineChars="0"/>
    </w:pPr>
    <w:rPr>
      <w:rFonts w:ascii="Georgia" w:hAnsi="Georgia"/>
      <w:szCs w:val="20"/>
    </w:rPr>
  </w:style>
  <w:style w:type="paragraph" w:customStyle="1" w:styleId="8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89">
    <w:name w:val="tabletext"/>
    <w:basedOn w:val="1"/>
    <w:autoRedefine/>
    <w:qFormat/>
    <w:uiPriority w:val="0"/>
    <w:pPr>
      <w:widowControl/>
      <w:spacing w:beforeAutospacing="1" w:afterAutospacing="1"/>
      <w:jc w:val="left"/>
    </w:pPr>
    <w:rPr>
      <w:rFonts w:ascii="宋体" w:hAnsi="宋体" w:cs="宋体"/>
      <w:kern w:val="0"/>
    </w:rPr>
  </w:style>
  <w:style w:type="paragraph" w:customStyle="1" w:styleId="90">
    <w:name w:val="Char Char Char Char Char Char Char Char Char Char"/>
    <w:basedOn w:val="1"/>
    <w:autoRedefine/>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91">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rFonts w:eastAsia="Times New Roman"/>
      <w:szCs w:val="20"/>
    </w:rPr>
  </w:style>
  <w:style w:type="paragraph" w:customStyle="1" w:styleId="92">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93">
    <w:name w:val="xl200"/>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9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95">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96">
    <w:name w:val="xl145"/>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98">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99">
    <w:name w:val="xl94"/>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01">
    <w:name w:val="xl51"/>
    <w:basedOn w:val="1"/>
    <w:autoRedefine/>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102">
    <w:name w:val="标准正文1"/>
    <w:basedOn w:val="1"/>
    <w:autoRedefine/>
    <w:qFormat/>
    <w:uiPriority w:val="0"/>
    <w:pPr>
      <w:spacing w:beforeLines="30" w:afterLines="30" w:line="288" w:lineRule="auto"/>
      <w:ind w:firstLine="420"/>
    </w:pPr>
    <w:rPr>
      <w:rFonts w:cs="宋体"/>
      <w:sz w:val="21"/>
      <w:szCs w:val="20"/>
    </w:rPr>
  </w:style>
  <w:style w:type="paragraph" w:customStyle="1" w:styleId="103">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04">
    <w:name w:val="正文-1"/>
    <w:basedOn w:val="1"/>
    <w:link w:val="620"/>
    <w:autoRedefine/>
    <w:qFormat/>
    <w:uiPriority w:val="0"/>
    <w:pPr>
      <w:spacing w:line="360" w:lineRule="auto"/>
      <w:ind w:firstLine="560"/>
    </w:pPr>
    <w:rPr>
      <w:rFonts w:eastAsia="仿宋_GB2312"/>
      <w:sz w:val="28"/>
      <w:szCs w:val="28"/>
    </w:rPr>
  </w:style>
  <w:style w:type="paragraph" w:customStyle="1" w:styleId="105">
    <w:name w:val="Char Char1 Char Char Char Char Char Char Char Char Char Char Char Char Char Char"/>
    <w:basedOn w:val="1"/>
    <w:autoRedefine/>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06">
    <w:name w:val="Char Char Char Char Char Char Char Char Char Char Char Char Char"/>
    <w:basedOn w:val="1"/>
    <w:autoRedefine/>
    <w:qFormat/>
    <w:uiPriority w:val="0"/>
    <w:pPr>
      <w:spacing w:line="240" w:lineRule="auto"/>
      <w:ind w:firstLine="0" w:firstLineChars="0"/>
    </w:pPr>
    <w:rPr>
      <w:kern w:val="0"/>
      <w:sz w:val="20"/>
      <w:szCs w:val="20"/>
    </w:rPr>
  </w:style>
  <w:style w:type="paragraph" w:customStyle="1" w:styleId="107">
    <w:name w:val="黑方框"/>
    <w:basedOn w:val="1"/>
    <w:autoRedefine/>
    <w:qFormat/>
    <w:uiPriority w:val="0"/>
    <w:pPr>
      <w:spacing w:line="288" w:lineRule="auto"/>
      <w:ind w:firstLine="0" w:firstLineChars="0"/>
    </w:pPr>
    <w:rPr>
      <w:rFonts w:cs="宋体"/>
      <w:sz w:val="21"/>
      <w:szCs w:val="21"/>
    </w:rPr>
  </w:style>
  <w:style w:type="paragraph" w:customStyle="1" w:styleId="108">
    <w:name w:val="xl95"/>
    <w:basedOn w:val="1"/>
    <w:autoRedefine/>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9">
    <w:name w:val="_Style 106"/>
    <w:basedOn w:val="2"/>
    <w:next w:val="1"/>
    <w:autoRedefine/>
    <w:qFormat/>
    <w:uiPriority w:val="0"/>
    <w:pPr>
      <w:snapToGrid/>
      <w:spacing w:line="276" w:lineRule="auto"/>
      <w:jc w:val="left"/>
      <w:outlineLvl w:val="9"/>
    </w:pPr>
    <w:rPr>
      <w:rFonts w:ascii="Cambria" w:hAnsi="Cambria"/>
      <w:bCs/>
      <w:color w:val="365F91"/>
      <w:kern w:val="0"/>
      <w:sz w:val="28"/>
      <w:szCs w:val="28"/>
    </w:rPr>
  </w:style>
  <w:style w:type="paragraph" w:customStyle="1" w:styleId="110">
    <w:name w:val="xl5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11">
    <w:name w:val="样式 正文首行缩进 2 + 行距: 2 倍行距"/>
    <w:basedOn w:val="63"/>
    <w:autoRedefine/>
    <w:qFormat/>
    <w:uiPriority w:val="0"/>
    <w:pPr>
      <w:spacing w:line="360" w:lineRule="auto"/>
      <w:ind w:left="200" w:leftChars="200" w:firstLine="200"/>
    </w:pPr>
    <w:rPr>
      <w:rFonts w:eastAsia="宋体"/>
      <w:sz w:val="21"/>
      <w:szCs w:val="24"/>
    </w:rPr>
  </w:style>
  <w:style w:type="paragraph" w:customStyle="1" w:styleId="112">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4">
    <w:name w:val="about_main1"/>
    <w:basedOn w:val="1"/>
    <w:autoRedefine/>
    <w:qFormat/>
    <w:uiPriority w:val="0"/>
    <w:pPr>
      <w:widowControl/>
      <w:spacing w:afterAutospacing="1"/>
      <w:jc w:val="left"/>
    </w:pPr>
    <w:rPr>
      <w:rFonts w:ascii="宋体" w:hAnsi="宋体" w:cs="宋体"/>
      <w:kern w:val="0"/>
    </w:rPr>
  </w:style>
  <w:style w:type="paragraph" w:customStyle="1" w:styleId="115">
    <w:name w:val="xl109"/>
    <w:basedOn w:val="1"/>
    <w:autoRedefine/>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116">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17">
    <w:name w:val="Char 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1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9">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0">
    <w:name w:val="tableheading"/>
    <w:basedOn w:val="1"/>
    <w:autoRedefine/>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121">
    <w:name w:val="Char11"/>
    <w:basedOn w:val="1"/>
    <w:autoRedefine/>
    <w:qFormat/>
    <w:uiPriority w:val="0"/>
    <w:pPr>
      <w:adjustRightInd w:val="0"/>
      <w:spacing w:line="360" w:lineRule="auto"/>
    </w:pPr>
    <w:rPr>
      <w:kern w:val="0"/>
      <w:szCs w:val="20"/>
    </w:rPr>
  </w:style>
  <w:style w:type="paragraph" w:customStyle="1" w:styleId="122">
    <w:name w:val="Char Char Char Char"/>
    <w:basedOn w:val="19"/>
    <w:autoRedefine/>
    <w:qFormat/>
    <w:uiPriority w:val="0"/>
    <w:rPr>
      <w:szCs w:val="20"/>
    </w:rPr>
  </w:style>
  <w:style w:type="paragraph" w:customStyle="1" w:styleId="123">
    <w:name w:val="xl54"/>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124">
    <w:name w:val="xl87"/>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5">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2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28">
    <w:name w:val="Char Char Char Char Char Char1 Char"/>
    <w:basedOn w:val="1"/>
    <w:autoRedefine/>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29">
    <w:name w:val="xl208"/>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文字"/>
    <w:basedOn w:val="1"/>
    <w:link w:val="598"/>
    <w:autoRedefine/>
    <w:qFormat/>
    <w:uiPriority w:val="0"/>
    <w:pPr>
      <w:tabs>
        <w:tab w:val="left" w:pos="8520"/>
      </w:tabs>
      <w:spacing w:line="312" w:lineRule="auto"/>
      <w:ind w:right="-210" w:firstLine="556" w:firstLineChars="0"/>
    </w:pPr>
    <w:rPr>
      <w:rFonts w:ascii="宋体" w:hAnsi="宋体"/>
      <w:sz w:val="28"/>
      <w:szCs w:val="20"/>
    </w:rPr>
  </w:style>
  <w:style w:type="paragraph" w:customStyle="1" w:styleId="133">
    <w:name w:val="xl147"/>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4">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135">
    <w:name w:val="段落正文"/>
    <w:basedOn w:val="1"/>
    <w:autoRedefine/>
    <w:qFormat/>
    <w:uiPriority w:val="0"/>
    <w:pPr>
      <w:spacing w:beforeLines="50" w:line="360" w:lineRule="auto"/>
    </w:pPr>
    <w:rPr>
      <w:spacing w:val="2"/>
    </w:rPr>
  </w:style>
  <w:style w:type="paragraph" w:customStyle="1" w:styleId="136">
    <w:name w:val="正文表格"/>
    <w:basedOn w:val="1"/>
    <w:autoRedefine/>
    <w:qFormat/>
    <w:uiPriority w:val="0"/>
    <w:pPr>
      <w:adjustRightInd w:val="0"/>
      <w:spacing w:line="240" w:lineRule="auto"/>
      <w:ind w:firstLine="0" w:firstLineChars="0"/>
    </w:pPr>
    <w:rPr>
      <w:szCs w:val="20"/>
    </w:rPr>
  </w:style>
  <w:style w:type="paragraph" w:customStyle="1" w:styleId="137">
    <w:name w:val="xl124"/>
    <w:basedOn w:val="1"/>
    <w:autoRedefine/>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138">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139">
    <w:name w:val="正文编号2"/>
    <w:basedOn w:val="1"/>
    <w:autoRedefine/>
    <w:qFormat/>
    <w:uiPriority w:val="0"/>
    <w:pPr>
      <w:spacing w:line="240" w:lineRule="auto"/>
      <w:ind w:firstLine="0" w:firstLineChars="0"/>
    </w:pPr>
    <w:rPr>
      <w:rFonts w:eastAsia="楷体_GB2312"/>
      <w:kern w:val="0"/>
      <w:sz w:val="28"/>
    </w:rPr>
  </w:style>
  <w:style w:type="paragraph" w:customStyle="1" w:styleId="140">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1">
    <w:name w:val="xl181"/>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2">
    <w:name w:val="font7"/>
    <w:basedOn w:val="1"/>
    <w:autoRedefine/>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43">
    <w:name w:val="DAS列表一"/>
    <w:basedOn w:val="1"/>
    <w:autoRedefine/>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44">
    <w:name w:val="xl6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5">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46">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7">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48">
    <w:name w:val="xl23"/>
    <w:basedOn w:val="1"/>
    <w:autoRedefine/>
    <w:qFormat/>
    <w:uiPriority w:val="0"/>
    <w:pPr>
      <w:widowControl/>
      <w:spacing w:beforeAutospacing="1" w:afterAutospacing="1" w:line="360" w:lineRule="auto"/>
      <w:ind w:firstLine="0" w:firstLineChars="0"/>
      <w:textAlignment w:val="top"/>
    </w:pPr>
    <w:rPr>
      <w:kern w:val="0"/>
    </w:rPr>
  </w:style>
  <w:style w:type="paragraph" w:customStyle="1" w:styleId="149">
    <w:name w:val="xl123"/>
    <w:basedOn w:val="1"/>
    <w:autoRedefine/>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150">
    <w:name w:val="3"/>
    <w:next w:val="1"/>
    <w:autoRedefine/>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15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52">
    <w:name w:val="Char Char Char Char Char Char Char"/>
    <w:basedOn w:val="1"/>
    <w:autoRedefine/>
    <w:qFormat/>
    <w:uiPriority w:val="0"/>
    <w:rPr>
      <w:szCs w:val="20"/>
    </w:rPr>
  </w:style>
  <w:style w:type="paragraph" w:customStyle="1" w:styleId="153">
    <w:name w:val="正文11"/>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4">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5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57">
    <w:name w:val="xl209"/>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58">
    <w:name w:val="没有缩进（为图形使用）"/>
    <w:basedOn w:val="1"/>
    <w:autoRedefine/>
    <w:qFormat/>
    <w:uiPriority w:val="0"/>
    <w:pPr>
      <w:spacing w:line="360" w:lineRule="auto"/>
      <w:ind w:firstLine="0" w:firstLineChars="0"/>
    </w:pPr>
    <w:rPr>
      <w:szCs w:val="20"/>
    </w:rPr>
  </w:style>
  <w:style w:type="paragraph" w:customStyle="1" w:styleId="159">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160">
    <w:name w:val="xl100"/>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1">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3">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4">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6">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67">
    <w:name w:val="正文内容"/>
    <w:basedOn w:val="1"/>
    <w:link w:val="486"/>
    <w:autoRedefine/>
    <w:qFormat/>
    <w:uiPriority w:val="0"/>
    <w:pPr>
      <w:spacing w:beforeLines="50" w:afterLines="50" w:line="360" w:lineRule="auto"/>
      <w:ind w:firstLine="480"/>
    </w:pPr>
    <w:rPr>
      <w:szCs w:val="20"/>
    </w:rPr>
  </w:style>
  <w:style w:type="paragraph" w:customStyle="1" w:styleId="168">
    <w:name w:val="Char3"/>
    <w:basedOn w:val="1"/>
    <w:autoRedefine/>
    <w:qFormat/>
    <w:uiPriority w:val="0"/>
    <w:pPr>
      <w:widowControl/>
      <w:spacing w:line="240" w:lineRule="exact"/>
      <w:jc w:val="left"/>
    </w:pPr>
    <w:rPr>
      <w:rFonts w:ascii="Verdana" w:hAnsi="Verdana"/>
      <w:kern w:val="0"/>
      <w:szCs w:val="20"/>
      <w:lang w:eastAsia="en-US"/>
    </w:rPr>
  </w:style>
  <w:style w:type="paragraph" w:customStyle="1" w:styleId="169">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0">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2">
    <w:name w:val="xl122"/>
    <w:basedOn w:val="1"/>
    <w:autoRedefine/>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173">
    <w:name w:val="DAS列表二"/>
    <w:basedOn w:val="80"/>
    <w:next w:val="80"/>
    <w:autoRedefine/>
    <w:qFormat/>
    <w:uiPriority w:val="0"/>
    <w:pPr>
      <w:numPr>
        <w:ilvl w:val="0"/>
        <w:numId w:val="7"/>
      </w:numPr>
      <w:ind w:firstLine="0" w:firstLineChars="0"/>
    </w:pPr>
  </w:style>
  <w:style w:type="paragraph" w:customStyle="1" w:styleId="174">
    <w:name w:val="Char Char Char Char Char Char1 Char1"/>
    <w:basedOn w:val="1"/>
    <w:autoRedefine/>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7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76">
    <w:name w:val="1 Char Char Char Char"/>
    <w:basedOn w:val="1"/>
    <w:autoRedefine/>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177">
    <w:name w:val="font8"/>
    <w:basedOn w:val="1"/>
    <w:autoRedefine/>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78">
    <w:name w:val="font5"/>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7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80">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1">
    <w:name w:val="段2"/>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2">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183">
    <w:name w:val="正文4"/>
    <w:basedOn w:val="1"/>
    <w:autoRedefine/>
    <w:qFormat/>
    <w:uiPriority w:val="0"/>
    <w:pPr>
      <w:numPr>
        <w:ilvl w:val="0"/>
        <w:numId w:val="8"/>
      </w:numPr>
      <w:tabs>
        <w:tab w:val="left" w:pos="425"/>
      </w:tabs>
      <w:spacing w:line="360" w:lineRule="auto"/>
      <w:ind w:left="820" w:leftChars="400" w:firstLine="0" w:firstLineChars="0"/>
    </w:pPr>
  </w:style>
  <w:style w:type="paragraph" w:customStyle="1" w:styleId="184">
    <w:name w:val="font10"/>
    <w:basedOn w:val="1"/>
    <w:autoRedefine/>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185">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86">
    <w:name w:val="可研正文"/>
    <w:basedOn w:val="23"/>
    <w:autoRedefine/>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187">
    <w:name w:val="xl88"/>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88">
    <w:name w:val="xl59"/>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89">
    <w:name w:val="列表内容"/>
    <w:basedOn w:val="1"/>
    <w:next w:val="1"/>
    <w:autoRedefine/>
    <w:qFormat/>
    <w:uiPriority w:val="0"/>
    <w:pPr>
      <w:widowControl/>
      <w:numPr>
        <w:ilvl w:val="0"/>
        <w:numId w:val="9"/>
      </w:numPr>
      <w:jc w:val="left"/>
    </w:pPr>
    <w:rPr>
      <w:kern w:val="0"/>
      <w:sz w:val="18"/>
    </w:rPr>
  </w:style>
  <w:style w:type="paragraph" w:customStyle="1" w:styleId="190">
    <w:name w:val="表身（左）"/>
    <w:autoRedefine/>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91">
    <w:name w:val="样式 标题 4 + 宋体 五号 行距: 多倍行距 1.25 字行"/>
    <w:basedOn w:val="5"/>
    <w:autoRedefine/>
    <w:qFormat/>
    <w:uiPriority w:val="0"/>
    <w:pPr>
      <w:spacing w:line="300" w:lineRule="auto"/>
      <w:ind w:firstLine="0" w:firstLineChars="0"/>
    </w:pPr>
    <w:rPr>
      <w:rFonts w:hint="eastAsia" w:ascii="宋体" w:hAnsi="宋体" w:eastAsia="宋体"/>
      <w:sz w:val="24"/>
      <w:szCs w:val="20"/>
    </w:rPr>
  </w:style>
  <w:style w:type="paragraph" w:customStyle="1" w:styleId="192">
    <w:name w:val="样式 标题 2 + 首行缩进:  2 字符"/>
    <w:basedOn w:val="3"/>
    <w:autoRedefine/>
    <w:qFormat/>
    <w:uiPriority w:val="0"/>
    <w:pPr>
      <w:keepNext/>
      <w:keepLines/>
      <w:tabs>
        <w:tab w:val="left" w:pos="720"/>
      </w:tabs>
      <w:snapToGrid/>
      <w:spacing w:line="240" w:lineRule="auto"/>
      <w:ind w:firstLine="790" w:firstLineChars="246"/>
      <w:jc w:val="both"/>
    </w:pPr>
    <w:rPr>
      <w:rFonts w:ascii="Arial" w:hAnsi="Arial" w:eastAsia="仿宋_GB2312" w:cs="宋体"/>
      <w:bCs/>
      <w:kern w:val="0"/>
      <w:sz w:val="32"/>
    </w:rPr>
  </w:style>
  <w:style w:type="paragraph" w:customStyle="1" w:styleId="193">
    <w:name w:val="xl32"/>
    <w:basedOn w:val="1"/>
    <w:autoRedefine/>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1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5">
    <w:name w:val="a14"/>
    <w:basedOn w:val="1"/>
    <w:autoRedefine/>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196">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19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9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0">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01">
    <w:name w:val="首行缩进2小四1"/>
    <w:basedOn w:val="1"/>
    <w:next w:val="1"/>
    <w:autoRedefine/>
    <w:qFormat/>
    <w:uiPriority w:val="0"/>
    <w:pPr>
      <w:ind w:firstLine="480"/>
    </w:pPr>
    <w:rPr>
      <w:rFonts w:ascii="Verdana" w:hAnsi="Verdana" w:eastAsia="华文细黑" w:cs="宋体"/>
      <w:szCs w:val="20"/>
    </w:rPr>
  </w:style>
  <w:style w:type="paragraph" w:customStyle="1" w:styleId="202">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4">
    <w:name w:val="font12"/>
    <w:basedOn w:val="1"/>
    <w:autoRedefine/>
    <w:qFormat/>
    <w:uiPriority w:val="0"/>
    <w:pPr>
      <w:widowControl/>
      <w:spacing w:beforeAutospacing="1" w:afterAutospacing="1" w:line="240" w:lineRule="auto"/>
      <w:ind w:firstLine="0" w:firstLineChars="0"/>
      <w:jc w:val="left"/>
    </w:pPr>
    <w:rPr>
      <w:kern w:val="0"/>
      <w:sz w:val="20"/>
      <w:szCs w:val="20"/>
    </w:rPr>
  </w:style>
  <w:style w:type="paragraph" w:customStyle="1" w:styleId="205">
    <w:name w:val="content"/>
    <w:basedOn w:val="1"/>
    <w:autoRedefine/>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06">
    <w:name w:val="xl204"/>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207">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08">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209">
    <w:name w:val="DOT Text"/>
    <w:basedOn w:val="7"/>
    <w:autoRedefine/>
    <w:qFormat/>
    <w:uiPriority w:val="0"/>
    <w:pPr>
      <w:numPr>
        <w:ilvl w:val="0"/>
        <w:numId w:val="10"/>
      </w:numPr>
      <w:tabs>
        <w:tab w:val="left" w:pos="1680"/>
        <w:tab w:val="clear" w:pos="840"/>
        <w:tab w:val="clear" w:pos="1260"/>
      </w:tabs>
      <w:spacing w:beforeLines="25" w:afterLines="25"/>
      <w:ind w:firstLine="0" w:firstLineChars="0"/>
    </w:pPr>
  </w:style>
  <w:style w:type="paragraph" w:customStyle="1" w:styleId="210">
    <w:name w:val="正文文本 21"/>
    <w:basedOn w:val="1"/>
    <w:autoRedefine/>
    <w:qFormat/>
    <w:uiPriority w:val="0"/>
    <w:pPr>
      <w:adjustRightInd w:val="0"/>
      <w:spacing w:line="360" w:lineRule="auto"/>
      <w:ind w:firstLine="480" w:firstLineChars="0"/>
      <w:textAlignment w:val="baseline"/>
    </w:pPr>
    <w:rPr>
      <w:szCs w:val="20"/>
    </w:rPr>
  </w:style>
  <w:style w:type="paragraph" w:styleId="211">
    <w:name w:val="No Spacing"/>
    <w:basedOn w:val="1"/>
    <w:link w:val="607"/>
    <w:autoRedefine/>
    <w:qFormat/>
    <w:uiPriority w:val="0"/>
    <w:pPr>
      <w:widowControl/>
      <w:spacing w:line="240" w:lineRule="auto"/>
      <w:ind w:firstLine="0" w:firstLineChars="0"/>
      <w:jc w:val="left"/>
    </w:pPr>
    <w:rPr>
      <w:kern w:val="0"/>
      <w:szCs w:val="32"/>
      <w:lang w:eastAsia="en-US" w:bidi="en-US"/>
    </w:rPr>
  </w:style>
  <w:style w:type="paragraph" w:styleId="212">
    <w:name w:val="Intense Quote"/>
    <w:basedOn w:val="1"/>
    <w:next w:val="1"/>
    <w:link w:val="537"/>
    <w:autoRedefine/>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13">
    <w:name w:val="xl9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1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15">
    <w:name w:val="标题3"/>
    <w:basedOn w:val="4"/>
    <w:autoRedefine/>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16">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17">
    <w:name w:val="Char Char Char Char Char2 Char2"/>
    <w:basedOn w:val="1"/>
    <w:autoRedefine/>
    <w:qFormat/>
    <w:uiPriority w:val="0"/>
    <w:pPr>
      <w:spacing w:line="240" w:lineRule="auto"/>
      <w:ind w:firstLine="0" w:firstLineChars="0"/>
    </w:pPr>
    <w:rPr>
      <w:sz w:val="21"/>
      <w:szCs w:val="20"/>
    </w:rPr>
  </w:style>
  <w:style w:type="paragraph" w:customStyle="1" w:styleId="218">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19">
    <w:name w:val="xl166"/>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0">
    <w:name w:val="首行缩进 1"/>
    <w:basedOn w:val="1"/>
    <w:autoRedefine/>
    <w:qFormat/>
    <w:uiPriority w:val="0"/>
    <w:pPr>
      <w:spacing w:line="360" w:lineRule="auto"/>
    </w:pPr>
  </w:style>
  <w:style w:type="paragraph" w:customStyle="1" w:styleId="221">
    <w:name w:val="a0"/>
    <w:basedOn w:val="1"/>
    <w:autoRedefine/>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2">
    <w:name w:val="样式 标题 3列表编号3h33rd level + 段前: 1 行"/>
    <w:basedOn w:val="4"/>
    <w:autoRedefine/>
    <w:qFormat/>
    <w:uiPriority w:val="0"/>
    <w:pPr>
      <w:widowControl w:val="0"/>
      <w:adjustRightInd w:val="0"/>
      <w:snapToGrid w:val="0"/>
      <w:spacing w:line="240" w:lineRule="atLeast"/>
      <w:ind w:left="-540" w:leftChars="-257"/>
    </w:pPr>
    <w:rPr>
      <w:kern w:val="0"/>
      <w:sz w:val="28"/>
      <w:szCs w:val="28"/>
    </w:rPr>
  </w:style>
  <w:style w:type="paragraph" w:customStyle="1" w:styleId="223">
    <w:name w:val="样式 小四 行距: 1.5 倍行距 首行缩进:  2 字符"/>
    <w:basedOn w:val="1"/>
    <w:autoRedefine/>
    <w:qFormat/>
    <w:uiPriority w:val="0"/>
    <w:pPr>
      <w:spacing w:line="360" w:lineRule="auto"/>
      <w:ind w:firstLine="480"/>
    </w:pPr>
    <w:rPr>
      <w:rFonts w:cs="宋体"/>
      <w:szCs w:val="20"/>
    </w:rPr>
  </w:style>
  <w:style w:type="paragraph" w:customStyle="1" w:styleId="224">
    <w:name w:val="样式 首行缩进:  0.74 厘米"/>
    <w:basedOn w:val="1"/>
    <w:autoRedefine/>
    <w:qFormat/>
    <w:uiPriority w:val="0"/>
    <w:pPr>
      <w:spacing w:line="360" w:lineRule="auto"/>
      <w:ind w:firstLine="420" w:firstLineChars="0"/>
    </w:pPr>
    <w:rPr>
      <w:szCs w:val="20"/>
    </w:rPr>
  </w:style>
  <w:style w:type="paragraph" w:customStyle="1" w:styleId="225">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22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227">
    <w:name w:val="Char2"/>
    <w:basedOn w:val="1"/>
    <w:autoRedefine/>
    <w:qFormat/>
    <w:uiPriority w:val="0"/>
    <w:pPr>
      <w:adjustRightInd w:val="0"/>
      <w:spacing w:line="360" w:lineRule="auto"/>
    </w:pPr>
    <w:rPr>
      <w:kern w:val="0"/>
      <w:szCs w:val="20"/>
    </w:rPr>
  </w:style>
  <w:style w:type="paragraph" w:customStyle="1" w:styleId="228">
    <w:name w:val="xl146"/>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9">
    <w:name w:val="正文字缩2字"/>
    <w:basedOn w:val="1"/>
    <w:autoRedefine/>
    <w:qFormat/>
    <w:uiPriority w:val="0"/>
    <w:pPr>
      <w:spacing w:line="360" w:lineRule="auto"/>
      <w:ind w:left="200" w:leftChars="200"/>
    </w:pPr>
  </w:style>
  <w:style w:type="paragraph" w:customStyle="1" w:styleId="230">
    <w:name w:val="xl203"/>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31">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232">
    <w:name w:val="_Style 16"/>
    <w:basedOn w:val="1"/>
    <w:autoRedefine/>
    <w:qFormat/>
    <w:uiPriority w:val="0"/>
  </w:style>
  <w:style w:type="paragraph" w:customStyle="1" w:styleId="233">
    <w:name w:val="p0"/>
    <w:basedOn w:val="1"/>
    <w:autoRedefine/>
    <w:qFormat/>
    <w:uiPriority w:val="0"/>
    <w:pPr>
      <w:widowControl/>
    </w:pPr>
    <w:rPr>
      <w:kern w:val="0"/>
      <w:szCs w:val="21"/>
    </w:rPr>
  </w:style>
  <w:style w:type="paragraph" w:customStyle="1" w:styleId="234">
    <w:name w:val="xl148"/>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5">
    <w:name w:val="xl125"/>
    <w:basedOn w:val="1"/>
    <w:autoRedefine/>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36">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237">
    <w:name w:val="页眉 New New"/>
    <w:basedOn w:val="13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8">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39">
    <w:name w:val="font11"/>
    <w:basedOn w:val="1"/>
    <w:autoRedefine/>
    <w:qFormat/>
    <w:uiPriority w:val="0"/>
    <w:pPr>
      <w:widowControl/>
      <w:numPr>
        <w:ilvl w:val="3"/>
        <w:numId w:val="11"/>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40">
    <w:name w:val="文本框样式1"/>
    <w:basedOn w:val="1"/>
    <w:autoRedefine/>
    <w:qFormat/>
    <w:uiPriority w:val="0"/>
    <w:pPr>
      <w:adjustRightInd w:val="0"/>
      <w:snapToGrid w:val="0"/>
      <w:spacing w:line="180" w:lineRule="exact"/>
      <w:ind w:firstLine="0" w:firstLineChars="0"/>
      <w:jc w:val="center"/>
    </w:pPr>
    <w:rPr>
      <w:sz w:val="21"/>
      <w:szCs w:val="21"/>
    </w:rPr>
  </w:style>
  <w:style w:type="paragraph" w:customStyle="1" w:styleId="241">
    <w:name w:val="Char Char Char Char Char11"/>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2">
    <w:name w:val="(符号)三标题1.1"/>
    <w:basedOn w:val="1"/>
    <w:autoRedefine/>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24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4">
    <w:name w:val="xl118"/>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45">
    <w:name w:val="样式 样式 正文首行缩进 2 + 左  0 字符 + 首行缩进:  2.57 字符"/>
    <w:basedOn w:val="1"/>
    <w:next w:val="1"/>
    <w:autoRedefine/>
    <w:qFormat/>
    <w:uiPriority w:val="0"/>
    <w:pPr>
      <w:adjustRightInd w:val="0"/>
      <w:snapToGrid w:val="0"/>
      <w:spacing w:line="240" w:lineRule="auto"/>
      <w:ind w:firstLine="540" w:firstLineChars="257"/>
    </w:pPr>
    <w:rPr>
      <w:sz w:val="21"/>
      <w:szCs w:val="20"/>
    </w:rPr>
  </w:style>
  <w:style w:type="paragraph" w:customStyle="1" w:styleId="246">
    <w:name w:val="Table Heading Char"/>
    <w:link w:val="515"/>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247">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9">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5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5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53">
    <w:name w:val="Char Char Char Char Char Char Char Char Char Char Char Char Char Char Char Char"/>
    <w:basedOn w:val="1"/>
    <w:autoRedefine/>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254">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5">
    <w:name w:val="Char Char Char Char Char Char Char Char Char Char Char Char Char Char Char Char Char Char Char Char Char Char Char Char Char11"/>
    <w:basedOn w:val="1"/>
    <w:autoRedefine/>
    <w:qFormat/>
    <w:uiPriority w:val="0"/>
    <w:rPr>
      <w:rFonts w:ascii="Tahoma" w:hAnsi="Tahoma"/>
      <w:szCs w:val="20"/>
    </w:rPr>
  </w:style>
  <w:style w:type="paragraph" w:customStyle="1" w:styleId="256">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5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58">
    <w:name w:val="xl93"/>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59">
    <w:name w:val="二级列表"/>
    <w:basedOn w:val="135"/>
    <w:next w:val="135"/>
    <w:autoRedefine/>
    <w:qFormat/>
    <w:uiPriority w:val="0"/>
    <w:pPr>
      <w:tabs>
        <w:tab w:val="left" w:pos="360"/>
        <w:tab w:val="left" w:pos="840"/>
      </w:tabs>
      <w:ind w:firstLine="0" w:firstLineChars="0"/>
    </w:pPr>
    <w:rPr>
      <w:b/>
    </w:rPr>
  </w:style>
  <w:style w:type="paragraph" w:customStyle="1" w:styleId="260">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261">
    <w:name w:val="xl40"/>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62">
    <w:name w:val="表项"/>
    <w:next w:val="190"/>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4">
    <w:name w:val="xl101"/>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5">
    <w:name w:val="项目"/>
    <w:basedOn w:val="1"/>
    <w:autoRedefine/>
    <w:qFormat/>
    <w:uiPriority w:val="0"/>
    <w:pPr>
      <w:numPr>
        <w:ilvl w:val="0"/>
        <w:numId w:val="12"/>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266">
    <w:name w:val="xl130"/>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67">
    <w:name w:val="CSS1级正文 Char"/>
    <w:basedOn w:val="23"/>
    <w:autoRedefine/>
    <w:qFormat/>
    <w:uiPriority w:val="0"/>
    <w:pPr>
      <w:adjustRightInd w:val="0"/>
      <w:snapToGrid w:val="0"/>
      <w:spacing w:line="360" w:lineRule="auto"/>
      <w:ind w:firstLine="480" w:firstLineChars="0"/>
    </w:pPr>
    <w:rPr>
      <w:rFonts w:eastAsia="Times New Roman"/>
    </w:rPr>
  </w:style>
  <w:style w:type="paragraph" w:customStyle="1" w:styleId="26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69">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70">
    <w:name w:val="Char"/>
    <w:basedOn w:val="19"/>
    <w:autoRedefine/>
    <w:qFormat/>
    <w:uiPriority w:val="0"/>
    <w:rPr>
      <w:rFonts w:ascii="Tahoma" w:hAnsi="Tahoma"/>
      <w:sz w:val="24"/>
    </w:rPr>
  </w:style>
  <w:style w:type="paragraph" w:customStyle="1" w:styleId="27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72">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73">
    <w:name w:val="xl5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4">
    <w:name w:val="图标"/>
    <w:basedOn w:val="1"/>
    <w:next w:val="1"/>
    <w:autoRedefine/>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275">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76">
    <w:name w:val="xl107"/>
    <w:basedOn w:val="1"/>
    <w:autoRedefine/>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277">
    <w:name w:val="xl9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8">
    <w:name w:val="xl121"/>
    <w:basedOn w:val="1"/>
    <w:autoRedefine/>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79">
    <w:name w:val="xl102"/>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281">
    <w:name w:val="tabletextchar"/>
    <w:basedOn w:val="1"/>
    <w:autoRedefine/>
    <w:qFormat/>
    <w:uiPriority w:val="0"/>
    <w:pPr>
      <w:widowControl/>
      <w:spacing w:beforeAutospacing="1" w:afterAutospacing="1"/>
      <w:jc w:val="left"/>
    </w:pPr>
    <w:rPr>
      <w:rFonts w:ascii="宋体" w:hAnsi="宋体" w:cs="宋体"/>
      <w:kern w:val="0"/>
    </w:rPr>
  </w:style>
  <w:style w:type="paragraph" w:customStyle="1" w:styleId="282">
    <w:name w:val="简单回函地址"/>
    <w:basedOn w:val="1"/>
    <w:autoRedefine/>
    <w:qFormat/>
    <w:uiPriority w:val="0"/>
    <w:pPr>
      <w:adjustRightInd w:val="0"/>
      <w:snapToGrid w:val="0"/>
      <w:spacing w:line="360" w:lineRule="auto"/>
      <w:ind w:firstLine="0" w:firstLineChars="0"/>
    </w:pPr>
    <w:rPr>
      <w:szCs w:val="20"/>
    </w:rPr>
  </w:style>
  <w:style w:type="paragraph" w:styleId="283">
    <w:name w:val="List Paragraph"/>
    <w:basedOn w:val="1"/>
    <w:next w:val="1"/>
    <w:link w:val="597"/>
    <w:autoRedefine/>
    <w:qFormat/>
    <w:uiPriority w:val="0"/>
    <w:pPr>
      <w:ind w:firstLine="420"/>
    </w:pPr>
  </w:style>
  <w:style w:type="paragraph" w:customStyle="1" w:styleId="284">
    <w:name w:val="正文编码"/>
    <w:basedOn w:val="24"/>
    <w:autoRedefine/>
    <w:qFormat/>
    <w:uiPriority w:val="0"/>
    <w:pPr>
      <w:tabs>
        <w:tab w:val="left" w:pos="360"/>
        <w:tab w:val="left" w:pos="900"/>
        <w:tab w:val="center" w:pos="2185"/>
      </w:tabs>
      <w:spacing w:line="360" w:lineRule="auto"/>
      <w:ind w:left="360" w:hanging="360" w:firstLineChars="0"/>
    </w:pPr>
    <w:rPr>
      <w:rFonts w:ascii="仿宋_GB2312" w:hAnsi="宋体" w:eastAsia="仿宋_GB2312"/>
      <w:kern w:val="0"/>
      <w:szCs w:val="20"/>
    </w:rPr>
  </w:style>
  <w:style w:type="paragraph" w:customStyle="1" w:styleId="28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6">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7">
    <w:name w:val="正文 + 三号"/>
    <w:basedOn w:val="1"/>
    <w:link w:val="627"/>
    <w:autoRedefine/>
    <w:qFormat/>
    <w:uiPriority w:val="0"/>
    <w:pPr>
      <w:spacing w:line="240" w:lineRule="auto"/>
      <w:ind w:firstLine="0" w:firstLineChars="0"/>
    </w:pPr>
    <w:rPr>
      <w:sz w:val="21"/>
    </w:rPr>
  </w:style>
  <w:style w:type="paragraph" w:customStyle="1" w:styleId="288">
    <w:name w:val="默认段落字体 Para Char Char"/>
    <w:basedOn w:val="1"/>
    <w:autoRedefine/>
    <w:qFormat/>
    <w:uiPriority w:val="0"/>
    <w:pPr>
      <w:spacing w:line="360" w:lineRule="auto"/>
    </w:pPr>
    <w:rPr>
      <w:color w:val="000000"/>
      <w:sz w:val="21"/>
      <w:szCs w:val="20"/>
    </w:rPr>
  </w:style>
  <w:style w:type="paragraph" w:customStyle="1" w:styleId="289">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90">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1">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292">
    <w:name w:val="Char Char Char Char11"/>
    <w:basedOn w:val="19"/>
    <w:autoRedefine/>
    <w:qFormat/>
    <w:uiPriority w:val="0"/>
    <w:rPr>
      <w:szCs w:val="20"/>
    </w:rPr>
  </w:style>
  <w:style w:type="paragraph" w:customStyle="1" w:styleId="293">
    <w:name w:val="Char Char Char Char1"/>
    <w:basedOn w:val="19"/>
    <w:autoRedefine/>
    <w:qFormat/>
    <w:uiPriority w:val="0"/>
    <w:rPr>
      <w:szCs w:val="20"/>
    </w:rPr>
  </w:style>
  <w:style w:type="paragraph" w:customStyle="1" w:styleId="294">
    <w:name w:val="xl81"/>
    <w:basedOn w:val="1"/>
    <w:autoRedefine/>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95">
    <w:name w:val="样式1"/>
    <w:basedOn w:val="33"/>
    <w:next w:val="26"/>
    <w:autoRedefine/>
    <w:qFormat/>
    <w:uiPriority w:val="0"/>
    <w:pPr>
      <w:ind w:firstLine="1958" w:firstLineChars="650"/>
    </w:pPr>
    <w:rPr>
      <w:rFonts w:ascii="仿宋_GB2312" w:hAnsi="仿宋_GB2312" w:eastAsia="仿宋_GB2312"/>
      <w:sz w:val="32"/>
    </w:rPr>
  </w:style>
  <w:style w:type="paragraph" w:customStyle="1" w:styleId="29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7">
    <w:name w:val="xl110"/>
    <w:basedOn w:val="1"/>
    <w:autoRedefine/>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298">
    <w:name w:val="样式 标题 2h2sect 1.2H2UNDERRUBRIK 1-2hhHeading TwoProphead 2..."/>
    <w:basedOn w:val="3"/>
    <w:autoRedefine/>
    <w:qFormat/>
    <w:uiPriority w:val="0"/>
    <w:pPr>
      <w:keepLines/>
      <w:numPr>
        <w:ilvl w:val="1"/>
        <w:numId w:val="14"/>
      </w:numPr>
      <w:snapToGrid/>
      <w:jc w:val="left"/>
    </w:pPr>
    <w:rPr>
      <w:rFonts w:ascii="黑体" w:hAnsi="宋体" w:eastAsia="黑体"/>
      <w:bCs/>
      <w:sz w:val="30"/>
      <w:szCs w:val="30"/>
    </w:rPr>
  </w:style>
  <w:style w:type="paragraph" w:customStyle="1" w:styleId="29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0">
    <w:name w:val="样式 正文文本缩进 + 段前: 2 字符"/>
    <w:basedOn w:val="1"/>
    <w:autoRedefine/>
    <w:qFormat/>
    <w:uiPriority w:val="0"/>
    <w:pPr>
      <w:ind w:left="420" w:leftChars="200"/>
      <w:jc w:val="left"/>
    </w:pPr>
    <w:rPr>
      <w:sz w:val="28"/>
      <w:lang w:eastAsia="zh-TW"/>
    </w:rPr>
  </w:style>
  <w:style w:type="paragraph" w:customStyle="1" w:styleId="30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2">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303">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04">
    <w:name w:val="xl167"/>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5">
    <w:name w:val="正文2"/>
    <w:basedOn w:val="1"/>
    <w:autoRedefine/>
    <w:qFormat/>
    <w:uiPriority w:val="0"/>
    <w:pPr>
      <w:spacing w:line="360" w:lineRule="auto"/>
      <w:ind w:firstLine="510"/>
    </w:pPr>
    <w:rPr>
      <w:szCs w:val="20"/>
    </w:rPr>
  </w:style>
  <w:style w:type="paragraph" w:customStyle="1" w:styleId="306">
    <w:name w:val="样式3"/>
    <w:basedOn w:val="295"/>
    <w:autoRedefine/>
    <w:qFormat/>
    <w:uiPriority w:val="0"/>
    <w:pPr>
      <w:ind w:firstLine="2080"/>
    </w:pPr>
    <w:rPr>
      <w:szCs w:val="72"/>
    </w:rPr>
  </w:style>
  <w:style w:type="paragraph" w:customStyle="1" w:styleId="30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8">
    <w:name w:val="xl138"/>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09">
    <w:name w:val="样式2"/>
    <w:basedOn w:val="1"/>
    <w:next w:val="1"/>
    <w:autoRedefine/>
    <w:qFormat/>
    <w:uiPriority w:val="0"/>
    <w:rPr>
      <w:sz w:val="28"/>
    </w:rPr>
  </w:style>
  <w:style w:type="paragraph" w:customStyle="1" w:styleId="310">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1">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312">
    <w:name w:val="正文1"/>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313">
    <w:name w:val="xl31"/>
    <w:basedOn w:val="1"/>
    <w:autoRedefine/>
    <w:qFormat/>
    <w:uiPriority w:val="0"/>
    <w:pPr>
      <w:widowControl/>
      <w:spacing w:beforeAutospacing="1" w:afterAutospacing="1" w:line="240" w:lineRule="auto"/>
      <w:ind w:firstLine="0" w:firstLineChars="0"/>
    </w:pPr>
    <w:rPr>
      <w:kern w:val="0"/>
      <w:sz w:val="20"/>
      <w:szCs w:val="20"/>
    </w:rPr>
  </w:style>
  <w:style w:type="paragraph" w:customStyle="1" w:styleId="314">
    <w:name w:val="xl26"/>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5">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16">
    <w:name w:val="Title - Date"/>
    <w:basedOn w:val="61"/>
    <w:next w:val="1"/>
    <w:autoRedefine/>
    <w:qFormat/>
    <w:uiPriority w:val="0"/>
    <w:pPr>
      <w:ind w:firstLine="0" w:firstLineChars="0"/>
    </w:pPr>
    <w:rPr>
      <w:rFonts w:eastAsia="Times New Roman"/>
      <w:sz w:val="28"/>
    </w:rPr>
  </w:style>
  <w:style w:type="paragraph" w:customStyle="1" w:styleId="317">
    <w:name w:val="Body"/>
    <w:basedOn w:val="1"/>
    <w:link w:val="536"/>
    <w:autoRedefine/>
    <w:qFormat/>
    <w:uiPriority w:val="0"/>
    <w:pPr>
      <w:widowControl/>
      <w:numPr>
        <w:ilvl w:val="0"/>
        <w:numId w:val="11"/>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318">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319">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1">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322">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23">
    <w:name w:val="Table Text"/>
    <w:basedOn w:val="1"/>
    <w:autoRedefine/>
    <w:qFormat/>
    <w:uiPriority w:val="0"/>
    <w:pPr>
      <w:widowControl/>
      <w:tabs>
        <w:tab w:val="decimal" w:pos="0"/>
      </w:tabs>
      <w:autoSpaceDE w:val="0"/>
      <w:autoSpaceDN w:val="0"/>
      <w:adjustRightInd w:val="0"/>
    </w:pPr>
    <w:rPr>
      <w:rFonts w:ascii="Arial" w:hAnsi="Arial"/>
      <w:kern w:val="0"/>
      <w:sz w:val="18"/>
      <w:szCs w:val="20"/>
    </w:rPr>
  </w:style>
  <w:style w:type="paragraph" w:customStyle="1" w:styleId="324">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5">
    <w:name w:val="xl103"/>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6">
    <w:name w:val="Char Char Char Char Char Char Char Char Char Char Char Char Char Char"/>
    <w:basedOn w:val="1"/>
    <w:autoRedefine/>
    <w:qFormat/>
    <w:uiPriority w:val="0"/>
    <w:rPr>
      <w:rFonts w:ascii="Tahoma" w:hAnsi="Tahoma"/>
      <w:szCs w:val="20"/>
    </w:rPr>
  </w:style>
  <w:style w:type="paragraph" w:customStyle="1" w:styleId="327">
    <w:name w:val="xl52"/>
    <w:basedOn w:val="1"/>
    <w:autoRedefine/>
    <w:qFormat/>
    <w:uiPriority w:val="0"/>
    <w:pPr>
      <w:widowControl/>
      <w:spacing w:beforeAutospacing="1" w:afterAutospacing="1"/>
      <w:jc w:val="center"/>
      <w:textAlignment w:val="top"/>
    </w:pPr>
    <w:rPr>
      <w:kern w:val="0"/>
      <w:sz w:val="20"/>
      <w:szCs w:val="20"/>
    </w:rPr>
  </w:style>
  <w:style w:type="paragraph" w:customStyle="1" w:styleId="328">
    <w:name w:val="xl98"/>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29">
    <w:name w:val="Char Char Char Char Char1"/>
    <w:basedOn w:val="1"/>
    <w:autoRedefine/>
    <w:qFormat/>
    <w:uiPriority w:val="0"/>
  </w:style>
  <w:style w:type="paragraph" w:customStyle="1" w:styleId="330">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33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32">
    <w:name w:val="List Paragraph1"/>
    <w:basedOn w:val="1"/>
    <w:autoRedefine/>
    <w:qFormat/>
    <w:uiPriority w:val="0"/>
    <w:pPr>
      <w:spacing w:line="240" w:lineRule="auto"/>
      <w:ind w:firstLine="420"/>
    </w:pPr>
    <w:rPr>
      <w:sz w:val="21"/>
      <w:szCs w:val="22"/>
    </w:rPr>
  </w:style>
  <w:style w:type="paragraph" w:customStyle="1" w:styleId="333">
    <w:name w:val="标题2"/>
    <w:basedOn w:val="3"/>
    <w:autoRedefine/>
    <w:qFormat/>
    <w:uiPriority w:val="0"/>
    <w:pPr>
      <w:keepNext/>
      <w:keepLines/>
      <w:tabs>
        <w:tab w:val="left" w:pos="567"/>
        <w:tab w:val="left" w:pos="720"/>
      </w:tabs>
      <w:snapToGrid/>
      <w:spacing w:beforeLines="100" w:line="300" w:lineRule="auto"/>
      <w:ind w:firstLine="0" w:firstLineChars="0"/>
      <w:jc w:val="both"/>
      <w:outlineLvl w:val="9"/>
    </w:pPr>
    <w:rPr>
      <w:rFonts w:ascii="Times New Roman" w:eastAsia="黑体"/>
      <w:b w:val="0"/>
      <w:snapToGrid w:val="0"/>
      <w:spacing w:val="6"/>
      <w:kern w:val="0"/>
      <w:sz w:val="32"/>
    </w:rPr>
  </w:style>
  <w:style w:type="paragraph" w:customStyle="1" w:styleId="334">
    <w:name w:val="方案正文"/>
    <w:basedOn w:val="1"/>
    <w:autoRedefine/>
    <w:qFormat/>
    <w:uiPriority w:val="0"/>
    <w:pPr>
      <w:spacing w:before="156" w:line="360" w:lineRule="auto"/>
      <w:ind w:firstLine="359" w:firstLineChars="171"/>
      <w:jc w:val="left"/>
    </w:pPr>
    <w:rPr>
      <w:rFonts w:ascii="Arial" w:hAnsi="Arial" w:cs="宋体"/>
      <w:szCs w:val="21"/>
    </w:rPr>
  </w:style>
  <w:style w:type="paragraph" w:customStyle="1" w:styleId="335">
    <w:name w:val="样式 正文文本缩进正文文字首行缩进HD正文1特点标题上海中望标准PI正文普通文字正文小标题正文文字缩进 + 首行..."/>
    <w:basedOn w:val="26"/>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36">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33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38">
    <w:name w:val="表格内文字"/>
    <w:basedOn w:val="33"/>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39">
    <w:name w:val="删除"/>
    <w:basedOn w:val="323"/>
    <w:autoRedefine/>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40">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1">
    <w:name w:val="关键词"/>
    <w:basedOn w:val="1"/>
    <w:next w:val="1"/>
    <w:autoRedefine/>
    <w:qFormat/>
    <w:uiPriority w:val="0"/>
    <w:pPr>
      <w:spacing w:line="360" w:lineRule="auto"/>
      <w:ind w:firstLine="0" w:firstLineChars="0"/>
    </w:pPr>
    <w:rPr>
      <w:rFonts w:eastAsia="黑体"/>
      <w:sz w:val="20"/>
    </w:rPr>
  </w:style>
  <w:style w:type="paragraph" w:customStyle="1" w:styleId="342">
    <w:name w:val="Title - Revision"/>
    <w:basedOn w:val="61"/>
    <w:autoRedefine/>
    <w:qFormat/>
    <w:uiPriority w:val="0"/>
    <w:pPr>
      <w:ind w:firstLine="0" w:firstLineChars="0"/>
    </w:pPr>
    <w:rPr>
      <w:rFonts w:eastAsia="Times New Roman"/>
    </w:rPr>
  </w:style>
  <w:style w:type="paragraph" w:customStyle="1" w:styleId="343">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45">
    <w:name w:val="xl92"/>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46">
    <w:name w:val="xl129"/>
    <w:basedOn w:val="1"/>
    <w:autoRedefine/>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47">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348">
    <w:name w:val="font6"/>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4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50">
    <w:name w:val="样式 标题 1 + 居中 段前: 6 磅 段后: 6 磅 行距: 1.5 倍行距"/>
    <w:basedOn w:val="2"/>
    <w:autoRedefine/>
    <w:qFormat/>
    <w:uiPriority w:val="0"/>
    <w:pPr>
      <w:tabs>
        <w:tab w:val="left" w:pos="425"/>
      </w:tabs>
      <w:adjustRightInd w:val="0"/>
      <w:spacing w:line="360" w:lineRule="auto"/>
    </w:pPr>
    <w:rPr>
      <w:rFonts w:ascii="Times New Roman"/>
      <w:bCs/>
      <w:kern w:val="44"/>
      <w:sz w:val="32"/>
    </w:rPr>
  </w:style>
  <w:style w:type="paragraph" w:customStyle="1" w:styleId="351">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3">
    <w:name w:val="标题5"/>
    <w:basedOn w:val="1"/>
    <w:link w:val="569"/>
    <w:autoRedefine/>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54">
    <w:name w:val="xl86"/>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6">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7">
    <w:name w:val="正文文本缩进 21"/>
    <w:basedOn w:val="1"/>
    <w:autoRedefine/>
    <w:qFormat/>
    <w:uiPriority w:val="0"/>
    <w:pPr>
      <w:adjustRightInd w:val="0"/>
      <w:spacing w:line="240" w:lineRule="auto"/>
      <w:ind w:firstLine="420" w:firstLineChars="0"/>
      <w:textAlignment w:val="baseline"/>
    </w:pPr>
    <w:rPr>
      <w:szCs w:val="20"/>
    </w:rPr>
  </w:style>
  <w:style w:type="paragraph" w:customStyle="1" w:styleId="358">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59">
    <w:name w:val="xl80"/>
    <w:basedOn w:val="1"/>
    <w:autoRedefine/>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60">
    <w:name w:val="自定义正文"/>
    <w:basedOn w:val="1"/>
    <w:link w:val="608"/>
    <w:autoRedefine/>
    <w:qFormat/>
    <w:uiPriority w:val="0"/>
    <w:pPr>
      <w:jc w:val="left"/>
    </w:pPr>
    <w:rPr>
      <w:rFonts w:ascii="仿宋_GB2312" w:eastAsia="仿宋_GB2312"/>
    </w:rPr>
  </w:style>
  <w:style w:type="paragraph" w:customStyle="1" w:styleId="36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62">
    <w:name w:val="默认段落字体 Para Char Char Char Char Char Char Char"/>
    <w:basedOn w:val="1"/>
    <w:autoRedefine/>
    <w:qFormat/>
    <w:uiPriority w:val="0"/>
    <w:rPr>
      <w:rFonts w:ascii="Tahoma" w:hAnsi="Tahoma"/>
      <w:b/>
      <w:szCs w:val="20"/>
    </w:rPr>
  </w:style>
  <w:style w:type="paragraph" w:customStyle="1" w:styleId="363">
    <w:name w:val="Char1"/>
    <w:basedOn w:val="1"/>
    <w:autoRedefine/>
    <w:qFormat/>
    <w:uiPriority w:val="0"/>
    <w:pPr>
      <w:adjustRightInd w:val="0"/>
      <w:spacing w:line="360" w:lineRule="auto"/>
    </w:pPr>
    <w:rPr>
      <w:kern w:val="0"/>
      <w:szCs w:val="20"/>
    </w:rPr>
  </w:style>
  <w:style w:type="paragraph" w:customStyle="1" w:styleId="364">
    <w:name w:val="xl16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65">
    <w:name w:val="xl12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6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7">
    <w:name w:val="标四"/>
    <w:next w:val="1"/>
    <w:autoRedefine/>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68">
    <w:name w:val="样式 标题 1章标题Heading 0Section HeadPIM 1H1h11st levell11H1..."/>
    <w:basedOn w:val="2"/>
    <w:autoRedefine/>
    <w:qFormat/>
    <w:uiPriority w:val="0"/>
    <w:pPr>
      <w:pageBreakBefore/>
      <w:tabs>
        <w:tab w:val="left" w:pos="432"/>
      </w:tabs>
      <w:autoSpaceDE w:val="0"/>
      <w:autoSpaceDN w:val="0"/>
      <w:adjustRightInd w:val="0"/>
      <w:spacing w:line="578" w:lineRule="atLeast"/>
      <w:jc w:val="both"/>
      <w:textAlignment w:val="bottom"/>
    </w:pPr>
    <w:rPr>
      <w:rFonts w:hAnsi="宋体" w:eastAsia="黑体"/>
      <w:bCs/>
      <w:kern w:val="44"/>
    </w:rPr>
  </w:style>
  <w:style w:type="paragraph" w:customStyle="1" w:styleId="369">
    <w:name w:val="Char21"/>
    <w:basedOn w:val="1"/>
    <w:autoRedefine/>
    <w:qFormat/>
    <w:uiPriority w:val="0"/>
    <w:pPr>
      <w:adjustRightInd w:val="0"/>
      <w:spacing w:line="360" w:lineRule="auto"/>
    </w:pPr>
    <w:rPr>
      <w:kern w:val="0"/>
      <w:szCs w:val="20"/>
    </w:rPr>
  </w:style>
  <w:style w:type="paragraph" w:customStyle="1" w:styleId="370">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71">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72">
    <w:name w:val="（符号）三标题1.1"/>
    <w:basedOn w:val="1"/>
    <w:autoRedefine/>
    <w:qFormat/>
    <w:uiPriority w:val="0"/>
    <w:pPr>
      <w:numPr>
        <w:ilvl w:val="1"/>
        <w:numId w:val="15"/>
      </w:numPr>
      <w:spacing w:line="500" w:lineRule="exact"/>
      <w:ind w:firstLine="0" w:firstLineChars="0"/>
    </w:pPr>
    <w:rPr>
      <w:rFonts w:ascii="宋体" w:hAnsi="宋体"/>
    </w:rPr>
  </w:style>
  <w:style w:type="paragraph" w:customStyle="1" w:styleId="373">
    <w:name w:val="操作步骤"/>
    <w:basedOn w:val="1"/>
    <w:autoRedefine/>
    <w:qFormat/>
    <w:uiPriority w:val="0"/>
    <w:pPr>
      <w:numPr>
        <w:ilvl w:val="0"/>
        <w:numId w:val="16"/>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4">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7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6">
    <w:name w:val="样式4"/>
    <w:basedOn w:val="1"/>
    <w:autoRedefine/>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377">
    <w:name w:val="Char Char Char1"/>
    <w:basedOn w:val="1"/>
    <w:autoRedefine/>
    <w:qFormat/>
    <w:uiPriority w:val="0"/>
    <w:rPr>
      <w:rFonts w:ascii="Tahoma" w:hAnsi="Tahoma"/>
      <w:szCs w:val="20"/>
    </w:rPr>
  </w:style>
  <w:style w:type="paragraph" w:customStyle="1" w:styleId="378">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379">
    <w:name w:val="!BECC正文"/>
    <w:basedOn w:val="1"/>
    <w:autoRedefine/>
    <w:qFormat/>
    <w:uiPriority w:val="0"/>
    <w:pPr>
      <w:tabs>
        <w:tab w:val="left" w:pos="0"/>
      </w:tabs>
      <w:spacing w:beforeLines="50" w:afterLines="50" w:line="360" w:lineRule="auto"/>
    </w:pPr>
  </w:style>
  <w:style w:type="paragraph" w:customStyle="1" w:styleId="380">
    <w:name w:val="Char Char1 Char Char Char Char"/>
    <w:basedOn w:val="1"/>
    <w:next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381">
    <w:name w:val="xl83"/>
    <w:basedOn w:val="1"/>
    <w:autoRedefine/>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82">
    <w:name w:val="Char Char11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83">
    <w:name w:val="xl85"/>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4">
    <w:name w:val="正文00"/>
    <w:basedOn w:val="16"/>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385">
    <w:name w:val="普通正文"/>
    <w:basedOn w:val="1"/>
    <w:autoRedefine/>
    <w:qFormat/>
    <w:uiPriority w:val="0"/>
    <w:pPr>
      <w:adjustRightInd w:val="0"/>
      <w:spacing w:line="360" w:lineRule="auto"/>
      <w:ind w:firstLine="480" w:firstLineChars="0"/>
      <w:jc w:val="left"/>
      <w:textAlignment w:val="baseline"/>
    </w:pPr>
    <w:rPr>
      <w:rFonts w:ascii="Arial" w:hAnsi="Arial"/>
      <w:kern w:val="0"/>
    </w:rPr>
  </w:style>
  <w:style w:type="paragraph" w:customStyle="1" w:styleId="386">
    <w:name w:val="font13"/>
    <w:basedOn w:val="1"/>
    <w:autoRedefine/>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7">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388">
    <w:name w:val="xl61"/>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9">
    <w:name w:val="xl180"/>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0">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2">
    <w:name w:val="Char Char1 Char Char Char Char Char Char Char Char Char Char Char Char Char Char1"/>
    <w:basedOn w:val="1"/>
    <w:autoRedefine/>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93">
    <w:name w:val="xl179"/>
    <w:basedOn w:val="1"/>
    <w:autoRedefine/>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4">
    <w:name w:val="font15"/>
    <w:basedOn w:val="1"/>
    <w:autoRedefine/>
    <w:qFormat/>
    <w:uiPriority w:val="0"/>
    <w:pPr>
      <w:widowControl/>
      <w:spacing w:beforeAutospacing="1" w:afterAutospacing="1" w:line="240" w:lineRule="auto"/>
      <w:ind w:firstLine="0" w:firstLineChars="0"/>
      <w:jc w:val="left"/>
    </w:pPr>
    <w:rPr>
      <w:kern w:val="0"/>
      <w:sz w:val="18"/>
      <w:szCs w:val="18"/>
    </w:rPr>
  </w:style>
  <w:style w:type="paragraph" w:customStyle="1" w:styleId="395">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6">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97">
    <w:name w:val="font9"/>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98">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3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00">
    <w:name w:val="Char Char Char2"/>
    <w:basedOn w:val="1"/>
    <w:autoRedefine/>
    <w:qFormat/>
    <w:uiPriority w:val="0"/>
    <w:rPr>
      <w:rFonts w:ascii="Tahoma" w:hAnsi="Tahoma"/>
      <w:szCs w:val="20"/>
    </w:rPr>
  </w:style>
  <w:style w:type="paragraph" w:customStyle="1" w:styleId="401">
    <w:name w:val="xl108"/>
    <w:basedOn w:val="1"/>
    <w:autoRedefine/>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02">
    <w:name w:val="标题3——2"/>
    <w:basedOn w:val="4"/>
    <w:next w:val="24"/>
    <w:autoRedefine/>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04">
    <w:name w:val="xl96"/>
    <w:basedOn w:val="1"/>
    <w:autoRedefine/>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05">
    <w:name w:val="Char12"/>
    <w:basedOn w:val="1"/>
    <w:autoRedefine/>
    <w:qFormat/>
    <w:uiPriority w:val="0"/>
    <w:pPr>
      <w:adjustRightInd w:val="0"/>
      <w:spacing w:line="360" w:lineRule="auto"/>
    </w:pPr>
    <w:rPr>
      <w:kern w:val="0"/>
      <w:szCs w:val="20"/>
    </w:rPr>
  </w:style>
  <w:style w:type="paragraph" w:customStyle="1" w:styleId="40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07">
    <w:name w:val="编号正文"/>
    <w:basedOn w:val="194"/>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08">
    <w:name w:val="xl205"/>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9">
    <w:name w:val="样式 正文首行缩进 2 + 首行缩进:  2 字符"/>
    <w:basedOn w:val="1"/>
    <w:autoRedefine/>
    <w:qFormat/>
    <w:uiPriority w:val="0"/>
    <w:pPr>
      <w:numPr>
        <w:ilvl w:val="0"/>
        <w:numId w:val="18"/>
      </w:numPr>
      <w:tabs>
        <w:tab w:val="left" w:pos="987"/>
        <w:tab w:val="clear" w:pos="360"/>
      </w:tabs>
      <w:adjustRightInd w:val="0"/>
      <w:snapToGrid w:val="0"/>
      <w:spacing w:line="360" w:lineRule="auto"/>
      <w:ind w:firstLine="0" w:firstLineChars="0"/>
    </w:pPr>
    <w:rPr>
      <w:rFonts w:ascii="Arial" w:hAnsi="Arial"/>
      <w:b/>
      <w:bCs/>
    </w:rPr>
  </w:style>
  <w:style w:type="paragraph" w:customStyle="1" w:styleId="410">
    <w:name w:val="xl91"/>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1">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2">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413">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414">
    <w:name w:val="Item List"/>
    <w:autoRedefine/>
    <w:qFormat/>
    <w:uiPriority w:val="0"/>
    <w:pPr>
      <w:numPr>
        <w:ilvl w:val="0"/>
        <w:numId w:val="1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5">
    <w:name w:val="È±Ê¡ÎÄ±¾"/>
    <w:basedOn w:val="1"/>
    <w:autoRedefine/>
    <w:qFormat/>
    <w:uiPriority w:val="0"/>
    <w:pPr>
      <w:widowControl/>
      <w:overflowPunct w:val="0"/>
      <w:autoSpaceDE w:val="0"/>
      <w:autoSpaceDN w:val="0"/>
      <w:adjustRightInd w:val="0"/>
      <w:jc w:val="left"/>
    </w:pPr>
    <w:rPr>
      <w:kern w:val="0"/>
      <w:szCs w:val="20"/>
    </w:rPr>
  </w:style>
  <w:style w:type="paragraph" w:customStyle="1" w:styleId="41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17">
    <w:name w:val="标题1"/>
    <w:basedOn w:val="2"/>
    <w:autoRedefine/>
    <w:qFormat/>
    <w:uiPriority w:val="0"/>
    <w:pPr>
      <w:tabs>
        <w:tab w:val="left" w:pos="360"/>
      </w:tabs>
      <w:snapToGrid/>
      <w:spacing w:beforeLines="50" w:line="300" w:lineRule="auto"/>
    </w:pPr>
    <w:rPr>
      <w:rFonts w:ascii="Times New Roman" w:eastAsia="黑体"/>
      <w:b w:val="0"/>
      <w:spacing w:val="6"/>
      <w:kern w:val="44"/>
    </w:rPr>
  </w:style>
  <w:style w:type="paragraph" w:customStyle="1" w:styleId="418">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1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2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21">
    <w:name w:val="摘要"/>
    <w:basedOn w:val="1"/>
    <w:next w:val="3"/>
    <w:autoRedefine/>
    <w:qFormat/>
    <w:uiPriority w:val="0"/>
    <w:pPr>
      <w:spacing w:line="360" w:lineRule="auto"/>
      <w:ind w:firstLine="0" w:firstLineChars="0"/>
    </w:pPr>
    <w:rPr>
      <w:rFonts w:eastAsia="黑体"/>
      <w:sz w:val="20"/>
    </w:rPr>
  </w:style>
  <w:style w:type="paragraph" w:customStyle="1" w:styleId="422">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3">
    <w:name w:val="xl72"/>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24">
    <w:name w:val="xl68"/>
    <w:basedOn w:val="1"/>
    <w:autoRedefine/>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25">
    <w:name w:val="xl112"/>
    <w:basedOn w:val="1"/>
    <w:autoRedefine/>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6">
    <w:name w:val="正文样式 首行缩进:  0.74 厘米"/>
    <w:basedOn w:val="1"/>
    <w:autoRedefine/>
    <w:qFormat/>
    <w:uiPriority w:val="0"/>
    <w:pPr>
      <w:widowControl/>
      <w:tabs>
        <w:tab w:val="right" w:pos="8640"/>
      </w:tabs>
      <w:spacing w:beforeLines="50" w:line="360" w:lineRule="auto"/>
      <w:ind w:firstLine="420" w:firstLineChars="0"/>
    </w:pPr>
    <w:rPr>
      <w:kern w:val="0"/>
      <w:szCs w:val="20"/>
      <w:lang w:bidi="he-IL"/>
    </w:rPr>
  </w:style>
  <w:style w:type="paragraph" w:customStyle="1" w:styleId="427">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28">
    <w:name w:val="xl104"/>
    <w:basedOn w:val="1"/>
    <w:autoRedefine/>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429">
    <w:name w:val="Char Char Char Char Char Char Char Char Char Char Char Char Char2"/>
    <w:basedOn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30">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431">
    <w:name w:val="Char4"/>
    <w:basedOn w:val="1"/>
    <w:autoRedefine/>
    <w:qFormat/>
    <w:uiPriority w:val="0"/>
    <w:pPr>
      <w:widowControl/>
      <w:spacing w:line="240" w:lineRule="exact"/>
      <w:jc w:val="left"/>
    </w:pPr>
    <w:rPr>
      <w:rFonts w:ascii="Verdana" w:hAnsi="Verdana"/>
      <w:kern w:val="0"/>
      <w:szCs w:val="20"/>
      <w:lang w:eastAsia="en-US"/>
    </w:rPr>
  </w:style>
  <w:style w:type="paragraph" w:customStyle="1" w:styleId="432">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3">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4">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435">
    <w:name w:val="xl207"/>
    <w:basedOn w:val="1"/>
    <w:autoRedefine/>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36">
    <w:name w:val="正文文本 22"/>
    <w:basedOn w:val="1"/>
    <w:autoRedefine/>
    <w:qFormat/>
    <w:uiPriority w:val="0"/>
    <w:pPr>
      <w:adjustRightInd w:val="0"/>
      <w:spacing w:line="360" w:lineRule="auto"/>
      <w:ind w:firstLine="480" w:firstLineChars="0"/>
      <w:textAlignment w:val="baseline"/>
    </w:pPr>
    <w:rPr>
      <w:szCs w:val="20"/>
    </w:rPr>
  </w:style>
  <w:style w:type="paragraph" w:customStyle="1" w:styleId="437">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438">
    <w:name w:val="默认段落字体 Para Char Char Char Char Char Char Char Char Char1 Char"/>
    <w:basedOn w:val="1"/>
    <w:autoRedefine/>
    <w:qFormat/>
    <w:uiPriority w:val="0"/>
    <w:rPr>
      <w:rFonts w:ascii="Tahoma" w:hAnsi="Tahoma"/>
      <w:szCs w:val="20"/>
    </w:rPr>
  </w:style>
  <w:style w:type="paragraph" w:customStyle="1" w:styleId="439">
    <w:name w:val="图片文字"/>
    <w:basedOn w:val="1"/>
    <w:autoRedefine/>
    <w:qFormat/>
    <w:uiPriority w:val="0"/>
    <w:pPr>
      <w:spacing w:line="240" w:lineRule="atLeast"/>
      <w:ind w:firstLine="0" w:firstLineChars="0"/>
      <w:jc w:val="center"/>
    </w:pPr>
    <w:rPr>
      <w:sz w:val="21"/>
      <w:szCs w:val="21"/>
    </w:rPr>
  </w:style>
  <w:style w:type="paragraph" w:customStyle="1" w:styleId="440">
    <w:name w:val="Char Char"/>
    <w:basedOn w:val="1"/>
    <w:next w:val="1"/>
    <w:autoRedefine/>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41">
    <w:name w:val="正文12"/>
    <w:autoRedefine/>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42">
    <w:name w:val="text1"/>
    <w:basedOn w:val="1"/>
    <w:autoRedefine/>
    <w:qFormat/>
    <w:uiPriority w:val="0"/>
    <w:pPr>
      <w:widowControl/>
      <w:spacing w:beforeAutospacing="1" w:afterAutospacing="1"/>
      <w:jc w:val="left"/>
    </w:pPr>
    <w:rPr>
      <w:rFonts w:ascii="宋体" w:hAnsi="宋体"/>
      <w:kern w:val="0"/>
    </w:rPr>
  </w:style>
  <w:style w:type="paragraph" w:customStyle="1" w:styleId="443">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444">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5">
    <w:name w:val="_Style 198"/>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6">
    <w:name w:val="xl111"/>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7">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48">
    <w:name w:val="xl62"/>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49">
    <w:name w:val="表格标题"/>
    <w:basedOn w:val="378"/>
    <w:autoRedefine/>
    <w:qFormat/>
    <w:uiPriority w:val="0"/>
    <w:pPr>
      <w:jc w:val="center"/>
    </w:pPr>
    <w:rPr>
      <w:rFonts w:eastAsia="楷体_GB2312"/>
      <w:b/>
    </w:rPr>
  </w:style>
  <w:style w:type="paragraph" w:customStyle="1" w:styleId="450">
    <w:name w:val="xl168"/>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52">
    <w:name w:val="_"/>
    <w:basedOn w:val="1"/>
    <w:autoRedefine/>
    <w:qFormat/>
    <w:uiPriority w:val="0"/>
    <w:pPr>
      <w:adjustRightInd w:val="0"/>
      <w:spacing w:line="360" w:lineRule="auto"/>
      <w:ind w:left="480"/>
      <w:textAlignment w:val="baseline"/>
    </w:pPr>
    <w:rPr>
      <w:kern w:val="0"/>
      <w:szCs w:val="20"/>
    </w:rPr>
  </w:style>
  <w:style w:type="paragraph" w:customStyle="1" w:styleId="45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54">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标准文本"/>
    <w:basedOn w:val="1"/>
    <w:link w:val="625"/>
    <w:autoRedefine/>
    <w:qFormat/>
    <w:uiPriority w:val="0"/>
    <w:pPr>
      <w:spacing w:line="360" w:lineRule="auto"/>
      <w:ind w:firstLine="480"/>
    </w:pPr>
    <w:rPr>
      <w:rFonts w:eastAsia="仿宋_GB2312"/>
      <w:szCs w:val="20"/>
    </w:rPr>
  </w:style>
  <w:style w:type="paragraph" w:customStyle="1" w:styleId="456">
    <w:name w:val="表号"/>
    <w:basedOn w:val="1"/>
    <w:autoRedefine/>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457">
    <w:name w:val="style1"/>
    <w:basedOn w:val="1"/>
    <w:autoRedefine/>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58">
    <w:name w:val="xl206"/>
    <w:basedOn w:val="1"/>
    <w:autoRedefine/>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59">
    <w:name w:val="Char Char1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460">
    <w:name w:val="Char Char Char Char Char12"/>
    <w:basedOn w:val="1"/>
    <w:autoRedefine/>
    <w:qFormat/>
    <w:uiPriority w:val="0"/>
  </w:style>
  <w:style w:type="paragraph" w:customStyle="1" w:styleId="461">
    <w:name w:val="xl90"/>
    <w:basedOn w:val="1"/>
    <w:autoRedefine/>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2">
    <w:name w:val="缺省文本"/>
    <w:basedOn w:val="1"/>
    <w:autoRedefine/>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63">
    <w:name w:val="xl89"/>
    <w:basedOn w:val="1"/>
    <w:autoRedefine/>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4">
    <w:name w:val="正文首行缩进两字符"/>
    <w:basedOn w:val="1"/>
    <w:autoRedefine/>
    <w:qFormat/>
    <w:uiPriority w:val="0"/>
    <w:pPr>
      <w:spacing w:line="360" w:lineRule="auto"/>
    </w:pPr>
    <w:rPr>
      <w:sz w:val="21"/>
    </w:rPr>
  </w:style>
  <w:style w:type="paragraph" w:customStyle="1" w:styleId="465">
    <w:name w:val="xl199"/>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66">
    <w:name w:val="列出段落1"/>
    <w:basedOn w:val="1"/>
    <w:autoRedefine/>
    <w:qFormat/>
    <w:uiPriority w:val="34"/>
    <w:pPr>
      <w:spacing w:line="240" w:lineRule="auto"/>
      <w:ind w:firstLine="420"/>
    </w:pPr>
    <w:rPr>
      <w:sz w:val="21"/>
      <w:szCs w:val="22"/>
    </w:rPr>
  </w:style>
  <w:style w:type="paragraph" w:customStyle="1" w:styleId="46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68">
    <w:name w:val="标题无"/>
    <w:basedOn w:val="1"/>
    <w:autoRedefine/>
    <w:qFormat/>
    <w:uiPriority w:val="0"/>
    <w:pPr>
      <w:spacing w:line="360" w:lineRule="auto"/>
      <w:ind w:firstLine="0" w:firstLineChars="0"/>
    </w:pPr>
  </w:style>
  <w:style w:type="paragraph" w:customStyle="1" w:styleId="469">
    <w:name w:val="正文文本缩进 22"/>
    <w:basedOn w:val="1"/>
    <w:autoRedefine/>
    <w:qFormat/>
    <w:uiPriority w:val="0"/>
    <w:pPr>
      <w:adjustRightInd w:val="0"/>
      <w:spacing w:line="240" w:lineRule="auto"/>
      <w:ind w:firstLine="420" w:firstLineChars="0"/>
      <w:textAlignment w:val="baseline"/>
    </w:pPr>
    <w:rPr>
      <w:szCs w:val="20"/>
    </w:rPr>
  </w:style>
  <w:style w:type="paragraph" w:customStyle="1" w:styleId="470">
    <w:name w:val="xl115"/>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71">
    <w:name w:val="font16"/>
    <w:basedOn w:val="1"/>
    <w:autoRedefine/>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72">
    <w:name w:val="目录标题"/>
    <w:basedOn w:val="1"/>
    <w:autoRedefine/>
    <w:qFormat/>
    <w:uiPriority w:val="0"/>
    <w:pPr>
      <w:spacing w:line="320" w:lineRule="atLeast"/>
      <w:jc w:val="center"/>
    </w:pPr>
    <w:rPr>
      <w:b/>
      <w:sz w:val="32"/>
    </w:rPr>
  </w:style>
  <w:style w:type="paragraph" w:customStyle="1" w:styleId="473">
    <w:name w:val="font14"/>
    <w:basedOn w:val="1"/>
    <w:autoRedefine/>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7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5">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476">
    <w:name w:val="@"/>
    <w:basedOn w:val="1"/>
    <w:autoRedefine/>
    <w:qFormat/>
    <w:uiPriority w:val="0"/>
    <w:pPr>
      <w:tabs>
        <w:tab w:val="left" w:pos="360"/>
      </w:tabs>
      <w:spacing w:afterLines="50" w:line="360" w:lineRule="auto"/>
      <w:ind w:left="360" w:hanging="360" w:firstLineChars="0"/>
    </w:pPr>
  </w:style>
  <w:style w:type="paragraph" w:customStyle="1" w:styleId="477">
    <w:name w:val="WPS Plain"/>
    <w:autoRedefine/>
    <w:qFormat/>
    <w:uiPriority w:val="0"/>
    <w:rPr>
      <w:rFonts w:ascii="Calibri" w:hAnsi="Calibri" w:eastAsia="宋体" w:cs="Times New Roman"/>
      <w:lang w:val="en-US" w:eastAsia="zh-CN" w:bidi="ar-SA"/>
    </w:rPr>
  </w:style>
  <w:style w:type="paragraph" w:customStyle="1" w:styleId="478">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79">
    <w:name w:val="正文段"/>
    <w:basedOn w:val="1"/>
    <w:autoRedefine/>
    <w:qFormat/>
    <w:uiPriority w:val="0"/>
    <w:pPr>
      <w:spacing w:line="312" w:lineRule="auto"/>
      <w:ind w:firstLine="560" w:firstLineChars="0"/>
    </w:pPr>
    <w:rPr>
      <w:sz w:val="28"/>
      <w:szCs w:val="28"/>
    </w:rPr>
  </w:style>
  <w:style w:type="paragraph" w:customStyle="1" w:styleId="480">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481">
    <w:name w:val="xl157"/>
    <w:basedOn w:val="1"/>
    <w:autoRedefine/>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2">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character" w:customStyle="1" w:styleId="484">
    <w:name w:val="正文文本 Char"/>
    <w:autoRedefine/>
    <w:qFormat/>
    <w:uiPriority w:val="0"/>
    <w:rPr>
      <w:kern w:val="2"/>
      <w:sz w:val="21"/>
      <w:szCs w:val="24"/>
      <w:lang w:bidi="ar-SA"/>
    </w:rPr>
  </w:style>
  <w:style w:type="character" w:customStyle="1" w:styleId="485">
    <w:name w:val="ca-31"/>
    <w:autoRedefine/>
    <w:qFormat/>
    <w:uiPriority w:val="0"/>
    <w:rPr>
      <w:rFonts w:hint="default" w:ascii="??" w:hAnsi="??"/>
      <w:sz w:val="24"/>
      <w:szCs w:val="24"/>
    </w:rPr>
  </w:style>
  <w:style w:type="character" w:customStyle="1" w:styleId="486">
    <w:name w:val="正文内容 Char"/>
    <w:link w:val="167"/>
    <w:autoRedefine/>
    <w:qFormat/>
    <w:uiPriority w:val="0"/>
    <w:rPr>
      <w:kern w:val="2"/>
      <w:sz w:val="24"/>
      <w:lang w:bidi="ar-SA"/>
    </w:rPr>
  </w:style>
  <w:style w:type="character" w:customStyle="1" w:styleId="487">
    <w:name w:val="样式 标题 6第五层条 + 三号 段前: 0.5 行 Char"/>
    <w:link w:val="82"/>
    <w:autoRedefine/>
    <w:qFormat/>
    <w:uiPriority w:val="0"/>
    <w:rPr>
      <w:rFonts w:ascii="Arial" w:hAnsi="Arial" w:eastAsia="黑体" w:cs="宋体"/>
      <w:b/>
      <w:bCs/>
      <w:snapToGrid w:val="0"/>
      <w:kern w:val="24"/>
      <w:sz w:val="28"/>
      <w:szCs w:val="24"/>
      <w:lang w:val="en-US" w:eastAsia="zh-CN" w:bidi="ar-SA"/>
    </w:rPr>
  </w:style>
  <w:style w:type="character" w:customStyle="1" w:styleId="488">
    <w:name w:val="newsbg"/>
    <w:basedOn w:val="66"/>
    <w:autoRedefine/>
    <w:qFormat/>
    <w:uiPriority w:val="0"/>
  </w:style>
  <w:style w:type="character" w:customStyle="1" w:styleId="489">
    <w:name w:val="批注框文本 Char"/>
    <w:autoRedefine/>
    <w:qFormat/>
    <w:uiPriority w:val="0"/>
    <w:rPr>
      <w:kern w:val="2"/>
      <w:sz w:val="18"/>
      <w:szCs w:val="18"/>
      <w:lang w:bidi="ar-SA"/>
    </w:rPr>
  </w:style>
  <w:style w:type="character" w:customStyle="1" w:styleId="490">
    <w:name w:val="font21"/>
    <w:basedOn w:val="66"/>
    <w:autoRedefine/>
    <w:qFormat/>
    <w:uiPriority w:val="0"/>
    <w:rPr>
      <w:rFonts w:hint="eastAsia" w:ascii="宋体" w:hAnsi="宋体" w:eastAsia="宋体" w:cs="宋体"/>
      <w:color w:val="000000"/>
      <w:sz w:val="18"/>
      <w:szCs w:val="18"/>
      <w:u w:val="none"/>
    </w:rPr>
  </w:style>
  <w:style w:type="character" w:customStyle="1" w:styleId="491">
    <w:name w:val="正文首行缩进 Char Char Char Char Char3"/>
    <w:autoRedefine/>
    <w:qFormat/>
    <w:uiPriority w:val="0"/>
    <w:rPr>
      <w:rFonts w:eastAsia="宋体"/>
      <w:kern w:val="2"/>
      <w:sz w:val="21"/>
      <w:szCs w:val="24"/>
      <w:lang w:val="en-US" w:eastAsia="zh-CN" w:bidi="ar-SA"/>
    </w:rPr>
  </w:style>
  <w:style w:type="character" w:customStyle="1" w:styleId="492">
    <w:name w:val="正文文本 2 Char"/>
    <w:autoRedefine/>
    <w:qFormat/>
    <w:uiPriority w:val="0"/>
    <w:rPr>
      <w:kern w:val="2"/>
      <w:sz w:val="21"/>
      <w:lang w:bidi="ar-SA"/>
    </w:rPr>
  </w:style>
  <w:style w:type="character" w:customStyle="1" w:styleId="493">
    <w:name w:val="Table Text Char1"/>
    <w:autoRedefine/>
    <w:qFormat/>
    <w:uiPriority w:val="0"/>
    <w:rPr>
      <w:rFonts w:ascii="Arial" w:hAnsi="Arial" w:eastAsia="宋体" w:cs="Arial"/>
      <w:sz w:val="18"/>
      <w:szCs w:val="18"/>
      <w:lang w:val="en-US" w:eastAsia="zh-CN" w:bidi="ar-SA"/>
    </w:rPr>
  </w:style>
  <w:style w:type="character" w:customStyle="1" w:styleId="494">
    <w:name w:val="textcontents"/>
    <w:basedOn w:val="66"/>
    <w:autoRedefine/>
    <w:qFormat/>
    <w:uiPriority w:val="0"/>
  </w:style>
  <w:style w:type="character" w:customStyle="1" w:styleId="495">
    <w:name w:val="标题 9 Char"/>
    <w:autoRedefine/>
    <w:qFormat/>
    <w:uiPriority w:val="0"/>
    <w:rPr>
      <w:rFonts w:ascii="Arial" w:hAnsi="Arial" w:eastAsia="黑体"/>
      <w:kern w:val="2"/>
      <w:sz w:val="21"/>
      <w:szCs w:val="24"/>
      <w:lang w:val="en-US" w:eastAsia="zh-CN" w:bidi="ar-SA"/>
    </w:rPr>
  </w:style>
  <w:style w:type="character" w:customStyle="1" w:styleId="496">
    <w:name w:val="纯文本 Char2"/>
    <w:link w:val="33"/>
    <w:autoRedefine/>
    <w:qFormat/>
    <w:uiPriority w:val="0"/>
    <w:rPr>
      <w:rFonts w:ascii="宋体" w:hAnsi="Courier New"/>
      <w:kern w:val="2"/>
      <w:sz w:val="24"/>
    </w:rPr>
  </w:style>
  <w:style w:type="character" w:customStyle="1" w:styleId="497">
    <w:name w:val="脚注文本 Char"/>
    <w:link w:val="49"/>
    <w:autoRedefine/>
    <w:qFormat/>
    <w:uiPriority w:val="0"/>
    <w:rPr>
      <w:kern w:val="2"/>
      <w:sz w:val="18"/>
      <w:szCs w:val="24"/>
      <w:lang w:bidi="ar-SA"/>
    </w:rPr>
  </w:style>
  <w:style w:type="character" w:customStyle="1" w:styleId="498">
    <w:name w:val="页脚 Char1"/>
    <w:autoRedefine/>
    <w:qFormat/>
    <w:uiPriority w:val="0"/>
    <w:rPr>
      <w:kern w:val="2"/>
      <w:sz w:val="18"/>
      <w:szCs w:val="18"/>
    </w:rPr>
  </w:style>
  <w:style w:type="character" w:customStyle="1" w:styleId="499">
    <w:name w:val="标题4"/>
    <w:basedOn w:val="66"/>
    <w:autoRedefine/>
    <w:qFormat/>
    <w:uiPriority w:val="0"/>
  </w:style>
  <w:style w:type="character" w:customStyle="1" w:styleId="500">
    <w:name w:val="HTML 预设格式 Char"/>
    <w:autoRedefine/>
    <w:qFormat/>
    <w:uiPriority w:val="0"/>
    <w:rPr>
      <w:rFonts w:ascii="宋体" w:hAnsi="宋体"/>
      <w:sz w:val="24"/>
      <w:szCs w:val="24"/>
      <w:lang w:bidi="ar-SA"/>
    </w:rPr>
  </w:style>
  <w:style w:type="character" w:customStyle="1" w:styleId="501">
    <w:name w:val="hei16b"/>
    <w:basedOn w:val="66"/>
    <w:autoRedefine/>
    <w:qFormat/>
    <w:uiPriority w:val="0"/>
  </w:style>
  <w:style w:type="character" w:customStyle="1" w:styleId="502">
    <w:name w:val="blacklink_text1"/>
    <w:autoRedefine/>
    <w:qFormat/>
    <w:uiPriority w:val="0"/>
    <w:rPr>
      <w:color w:val="0E0E0E"/>
      <w:sz w:val="18"/>
      <w:szCs w:val="18"/>
    </w:rPr>
  </w:style>
  <w:style w:type="character" w:customStyle="1" w:styleId="503">
    <w:name w:val="消息标题标签"/>
    <w:autoRedefine/>
    <w:qFormat/>
    <w:uiPriority w:val="0"/>
    <w:rPr>
      <w:rFonts w:ascii="Arial" w:hAnsi="Arial"/>
      <w:b/>
      <w:spacing w:val="-4"/>
      <w:sz w:val="18"/>
      <w:lang w:eastAsia="zh-CN"/>
    </w:rPr>
  </w:style>
  <w:style w:type="character" w:customStyle="1" w:styleId="504">
    <w:name w:val="正文文字 Char2"/>
    <w:autoRedefine/>
    <w:qFormat/>
    <w:uiPriority w:val="0"/>
    <w:rPr>
      <w:kern w:val="2"/>
      <w:sz w:val="21"/>
      <w:szCs w:val="24"/>
    </w:rPr>
  </w:style>
  <w:style w:type="character" w:customStyle="1" w:styleId="505">
    <w:name w:val="卷标题 Char1"/>
    <w:autoRedefine/>
    <w:qFormat/>
    <w:uiPriority w:val="0"/>
    <w:rPr>
      <w:rFonts w:eastAsia="宋体"/>
      <w:b/>
      <w:bCs/>
      <w:kern w:val="44"/>
      <w:sz w:val="44"/>
      <w:szCs w:val="44"/>
      <w:lang w:val="en-US" w:eastAsia="zh-CN" w:bidi="ar-SA"/>
    </w:rPr>
  </w:style>
  <w:style w:type="character" w:customStyle="1" w:styleId="506">
    <w:name w:val="市检方案标题3 Char1"/>
    <w:autoRedefine/>
    <w:qFormat/>
    <w:uiPriority w:val="0"/>
    <w:rPr>
      <w:rFonts w:ascii="宋体"/>
      <w:b/>
      <w:kern w:val="2"/>
      <w:sz w:val="24"/>
      <w:lang w:val="en-US" w:eastAsia="zh-CN" w:bidi="ar-SA"/>
    </w:rPr>
  </w:style>
  <w:style w:type="character" w:customStyle="1" w:styleId="507">
    <w:name w:val="ca-82"/>
    <w:basedOn w:val="66"/>
    <w:autoRedefine/>
    <w:qFormat/>
    <w:uiPriority w:val="0"/>
  </w:style>
  <w:style w:type="character" w:customStyle="1" w:styleId="508">
    <w:name w:val="第三层条 Char"/>
    <w:autoRedefine/>
    <w:qFormat/>
    <w:uiPriority w:val="0"/>
    <w:rPr>
      <w:rFonts w:ascii="Arial" w:hAnsi="Arial" w:eastAsia="黑体"/>
      <w:b/>
      <w:bCs/>
      <w:kern w:val="2"/>
      <w:sz w:val="28"/>
      <w:szCs w:val="28"/>
      <w:lang w:val="en-US" w:eastAsia="zh-CN" w:bidi="ar-SA"/>
    </w:rPr>
  </w:style>
  <w:style w:type="character" w:customStyle="1" w:styleId="509">
    <w:name w:val="正文缩进 Char"/>
    <w:link w:val="16"/>
    <w:autoRedefine/>
    <w:qFormat/>
    <w:uiPriority w:val="0"/>
    <w:rPr>
      <w:kern w:val="2"/>
      <w:sz w:val="21"/>
      <w:szCs w:val="24"/>
    </w:rPr>
  </w:style>
  <w:style w:type="character" w:customStyle="1" w:styleId="510">
    <w:name w:val="标题 2 Char2"/>
    <w:autoRedefine/>
    <w:qFormat/>
    <w:uiPriority w:val="0"/>
    <w:rPr>
      <w:rFonts w:ascii="宋体"/>
      <w:kern w:val="2"/>
      <w:sz w:val="28"/>
    </w:rPr>
  </w:style>
  <w:style w:type="character" w:customStyle="1" w:styleId="511">
    <w:name w:val="正文首行缩进 Char Char Char Char Char2"/>
    <w:autoRedefine/>
    <w:qFormat/>
    <w:uiPriority w:val="0"/>
    <w:rPr>
      <w:rFonts w:eastAsia="宋体"/>
      <w:kern w:val="2"/>
      <w:sz w:val="21"/>
      <w:szCs w:val="24"/>
      <w:lang w:val="en-US" w:eastAsia="zh-CN" w:bidi="ar-SA"/>
    </w:rPr>
  </w:style>
  <w:style w:type="character" w:customStyle="1" w:styleId="512">
    <w:name w:val="biaolan_12"/>
    <w:autoRedefine/>
    <w:qFormat/>
    <w:uiPriority w:val="0"/>
  </w:style>
  <w:style w:type="character" w:customStyle="1" w:styleId="513">
    <w:name w:val="MSG_EN_FONT_STYLE_NAME_TEMPLATE_ROLE_NUMBER MSG_EN_FONT_STYLE_NAME_BY_ROLE_TEXT 2 + MSG_EN_FONT_STYLE_MODIFER_NAME SimSun"/>
    <w:autoRedefine/>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14">
    <w:name w:val="文档结构图 Char"/>
    <w:autoRedefine/>
    <w:qFormat/>
    <w:uiPriority w:val="0"/>
    <w:rPr>
      <w:kern w:val="2"/>
      <w:sz w:val="21"/>
      <w:szCs w:val="24"/>
      <w:shd w:val="clear" w:color="auto" w:fill="000080"/>
      <w:lang w:bidi="ar-SA"/>
    </w:rPr>
  </w:style>
  <w:style w:type="character" w:customStyle="1" w:styleId="515">
    <w:name w:val="Table Heading Char Char"/>
    <w:link w:val="246"/>
    <w:autoRedefine/>
    <w:qFormat/>
    <w:uiPriority w:val="0"/>
    <w:rPr>
      <w:rFonts w:ascii="Arial" w:hAnsi="Arial" w:eastAsia="黑体"/>
      <w:kern w:val="2"/>
      <w:sz w:val="18"/>
      <w:szCs w:val="18"/>
      <w:lang w:val="en-US" w:eastAsia="zh-CN" w:bidi="ar-SA"/>
    </w:rPr>
  </w:style>
  <w:style w:type="character" w:customStyle="1" w:styleId="516">
    <w:name w:val="DAS正文 Char"/>
    <w:link w:val="80"/>
    <w:autoRedefine/>
    <w:qFormat/>
    <w:uiPriority w:val="0"/>
    <w:rPr>
      <w:rFonts w:ascii="Verdana" w:hAnsi="Verdana"/>
      <w:kern w:val="2"/>
      <w:sz w:val="21"/>
      <w:szCs w:val="21"/>
      <w:lang w:bidi="ar-SA"/>
    </w:rPr>
  </w:style>
  <w:style w:type="character" w:customStyle="1" w:styleId="517">
    <w:name w:val="font141"/>
    <w:autoRedefine/>
    <w:qFormat/>
    <w:uiPriority w:val="0"/>
  </w:style>
  <w:style w:type="character" w:customStyle="1" w:styleId="518">
    <w:name w:val="正文文本缩进 3 Char"/>
    <w:autoRedefine/>
    <w:qFormat/>
    <w:uiPriority w:val="0"/>
    <w:rPr>
      <w:kern w:val="2"/>
      <w:sz w:val="16"/>
      <w:lang w:bidi="ar-SA"/>
    </w:rPr>
  </w:style>
  <w:style w:type="character" w:customStyle="1" w:styleId="519">
    <w:name w:val="gray121"/>
    <w:autoRedefine/>
    <w:qFormat/>
    <w:uiPriority w:val="0"/>
    <w:rPr>
      <w:color w:val="666666"/>
      <w:sz w:val="18"/>
      <w:szCs w:val="18"/>
    </w:rPr>
  </w:style>
  <w:style w:type="character" w:customStyle="1" w:styleId="520">
    <w:name w:val="纯文本 Char"/>
    <w:autoRedefine/>
    <w:qFormat/>
    <w:uiPriority w:val="0"/>
    <w:rPr>
      <w:rFonts w:ascii="宋体" w:hAnsi="Courier New" w:eastAsia="宋体"/>
      <w:kern w:val="2"/>
      <w:sz w:val="21"/>
      <w:szCs w:val="28"/>
      <w:lang w:val="en-US" w:eastAsia="zh-CN" w:bidi="ar-SA"/>
    </w:rPr>
  </w:style>
  <w:style w:type="character" w:customStyle="1" w:styleId="521">
    <w:name w:val="h Char Char2"/>
    <w:autoRedefine/>
    <w:qFormat/>
    <w:uiPriority w:val="0"/>
    <w:rPr>
      <w:kern w:val="2"/>
      <w:sz w:val="18"/>
      <w:szCs w:val="18"/>
    </w:rPr>
  </w:style>
  <w:style w:type="character" w:customStyle="1" w:styleId="522">
    <w:name w:val="font1"/>
    <w:autoRedefine/>
    <w:qFormat/>
    <w:uiPriority w:val="0"/>
    <w:rPr>
      <w:color w:val="000000"/>
      <w:sz w:val="18"/>
      <w:szCs w:val="18"/>
    </w:rPr>
  </w:style>
  <w:style w:type="character" w:customStyle="1" w:styleId="523">
    <w:name w:val="正文首行缩进 Char2"/>
    <w:link w:val="24"/>
    <w:autoRedefine/>
    <w:qFormat/>
    <w:uiPriority w:val="0"/>
    <w:rPr>
      <w:rFonts w:eastAsia="宋体"/>
      <w:kern w:val="2"/>
      <w:sz w:val="21"/>
      <w:szCs w:val="24"/>
      <w:lang w:val="en-US" w:eastAsia="zh-CN" w:bidi="ar-SA"/>
    </w:rPr>
  </w:style>
  <w:style w:type="character" w:customStyle="1" w:styleId="524">
    <w:name w:val="标题 8 Char"/>
    <w:autoRedefine/>
    <w:qFormat/>
    <w:uiPriority w:val="0"/>
    <w:rPr>
      <w:rFonts w:ascii="Arial" w:hAnsi="Arial" w:eastAsia="黑体"/>
      <w:kern w:val="2"/>
      <w:sz w:val="24"/>
      <w:szCs w:val="24"/>
      <w:lang w:val="en-US" w:eastAsia="zh-CN" w:bidi="ar-SA"/>
    </w:rPr>
  </w:style>
  <w:style w:type="character" w:customStyle="1" w:styleId="525">
    <w:name w:val="orange_blod1"/>
    <w:autoRedefine/>
    <w:qFormat/>
    <w:uiPriority w:val="0"/>
    <w:rPr>
      <w:rFonts w:hint="default" w:ascii="Verdana" w:hAnsi="Verdana"/>
      <w:b/>
      <w:bCs/>
      <w:color w:val="FF6600"/>
      <w:sz w:val="17"/>
      <w:szCs w:val="17"/>
      <w:u w:val="none"/>
    </w:rPr>
  </w:style>
  <w:style w:type="character" w:customStyle="1" w:styleId="526">
    <w:name w:val="日期 Char"/>
    <w:autoRedefine/>
    <w:qFormat/>
    <w:uiPriority w:val="0"/>
    <w:rPr>
      <w:rFonts w:ascii="宋体"/>
      <w:kern w:val="2"/>
      <w:sz w:val="24"/>
      <w:lang w:bidi="ar-SA"/>
    </w:rPr>
  </w:style>
  <w:style w:type="character" w:customStyle="1" w:styleId="527">
    <w:name w:val="H3 Char1"/>
    <w:autoRedefine/>
    <w:qFormat/>
    <w:uiPriority w:val="0"/>
    <w:rPr>
      <w:rFonts w:eastAsia="宋体"/>
      <w:b/>
      <w:bCs/>
      <w:kern w:val="2"/>
      <w:sz w:val="21"/>
      <w:szCs w:val="32"/>
      <w:lang w:val="en-US" w:eastAsia="zh-CN" w:bidi="ar-SA"/>
    </w:rPr>
  </w:style>
  <w:style w:type="character" w:customStyle="1" w:styleId="528">
    <w:name w:val="Footer-Even Char1"/>
    <w:autoRedefine/>
    <w:qFormat/>
    <w:uiPriority w:val="0"/>
    <w:rPr>
      <w:rFonts w:eastAsia="宋体"/>
      <w:kern w:val="2"/>
      <w:sz w:val="18"/>
      <w:lang w:val="en-US" w:eastAsia="zh-CN" w:bidi="ar-SA"/>
    </w:rPr>
  </w:style>
  <w:style w:type="character" w:customStyle="1" w:styleId="529">
    <w:name w:val="Char Char6"/>
    <w:autoRedefine/>
    <w:qFormat/>
    <w:uiPriority w:val="0"/>
    <w:rPr>
      <w:rFonts w:ascii="Arial" w:hAnsi="Arial" w:eastAsia="黑体"/>
      <w:b/>
      <w:bCs/>
      <w:kern w:val="2"/>
      <w:sz w:val="32"/>
      <w:szCs w:val="32"/>
      <w:lang w:val="en-US" w:eastAsia="zh-CN" w:bidi="ar-SA"/>
    </w:rPr>
  </w:style>
  <w:style w:type="character" w:customStyle="1" w:styleId="530">
    <w:name w:val="三级标题 Char1"/>
    <w:autoRedefine/>
    <w:qFormat/>
    <w:uiPriority w:val="0"/>
    <w:rPr>
      <w:rFonts w:ascii="Arial" w:hAnsi="Arial" w:eastAsia="黑体"/>
      <w:kern w:val="2"/>
      <w:sz w:val="21"/>
    </w:rPr>
  </w:style>
  <w:style w:type="character" w:customStyle="1" w:styleId="531">
    <w:name w:val="Table Text Char Char Char Char"/>
    <w:autoRedefine/>
    <w:qFormat/>
    <w:uiPriority w:val="0"/>
    <w:rPr>
      <w:rFonts w:ascii="Arial" w:hAnsi="Arial" w:cs="Arial"/>
      <w:kern w:val="2"/>
      <w:sz w:val="18"/>
      <w:szCs w:val="18"/>
      <w:lang w:val="en-US" w:eastAsia="zh-CN" w:bidi="ar-SA"/>
    </w:rPr>
  </w:style>
  <w:style w:type="character" w:customStyle="1" w:styleId="532">
    <w:name w:val="PIM 6 Char2"/>
    <w:autoRedefine/>
    <w:qFormat/>
    <w:uiPriority w:val="0"/>
    <w:rPr>
      <w:rFonts w:ascii="Arial" w:hAnsi="Arial" w:eastAsia="黑体"/>
      <w:b/>
      <w:kern w:val="2"/>
      <w:sz w:val="24"/>
    </w:rPr>
  </w:style>
  <w:style w:type="character" w:customStyle="1" w:styleId="533">
    <w:name w:val="content-white1"/>
    <w:autoRedefine/>
    <w:qFormat/>
    <w:uiPriority w:val="0"/>
    <w:rPr>
      <w:rFonts w:ascii="_x000B__x000C_" w:hAnsi="_x000B__x000C_"/>
      <w:color w:val="auto"/>
      <w:sz w:val="18"/>
      <w:szCs w:val="18"/>
      <w:u w:val="none"/>
    </w:rPr>
  </w:style>
  <w:style w:type="character" w:customStyle="1" w:styleId="534">
    <w:name w:val="Document Map Char"/>
    <w:autoRedefine/>
    <w:qFormat/>
    <w:uiPriority w:val="0"/>
    <w:rPr>
      <w:rFonts w:ascii="宋体" w:hAnsi="Calibri" w:eastAsia="宋体"/>
      <w:kern w:val="2"/>
      <w:sz w:val="18"/>
      <w:szCs w:val="18"/>
      <w:lang w:val="en-US" w:eastAsia="zh-CN" w:bidi="ar-SA"/>
    </w:rPr>
  </w:style>
  <w:style w:type="character" w:customStyle="1" w:styleId="535">
    <w:name w:val="top-det1"/>
    <w:autoRedefine/>
    <w:qFormat/>
    <w:uiPriority w:val="0"/>
    <w:rPr>
      <w:b/>
      <w:bCs/>
      <w:color w:val="000000"/>
    </w:rPr>
  </w:style>
  <w:style w:type="character" w:customStyle="1" w:styleId="536">
    <w:name w:val="Body Char"/>
    <w:link w:val="317"/>
    <w:autoRedefine/>
    <w:qFormat/>
    <w:uiPriority w:val="0"/>
    <w:rPr>
      <w:rFonts w:ascii="宋体" w:hAnsi="宋体"/>
      <w:sz w:val="21"/>
      <w:szCs w:val="21"/>
    </w:rPr>
  </w:style>
  <w:style w:type="character" w:customStyle="1" w:styleId="537">
    <w:name w:val="明显引用 Char"/>
    <w:link w:val="212"/>
    <w:autoRedefine/>
    <w:qFormat/>
    <w:uiPriority w:val="0"/>
    <w:rPr>
      <w:rFonts w:ascii="Calibri" w:hAnsi="Calibri"/>
      <w:b/>
      <w:bCs/>
      <w:i/>
      <w:iCs/>
      <w:sz w:val="22"/>
      <w:szCs w:val="22"/>
      <w:lang w:eastAsia="en-US" w:bidi="en-US"/>
    </w:rPr>
  </w:style>
  <w:style w:type="character" w:customStyle="1" w:styleId="538">
    <w:name w:val="正文文本 Char1"/>
    <w:link w:val="23"/>
    <w:autoRedefine/>
    <w:qFormat/>
    <w:uiPriority w:val="0"/>
    <w:rPr>
      <w:kern w:val="2"/>
      <w:sz w:val="21"/>
      <w:szCs w:val="24"/>
    </w:rPr>
  </w:style>
  <w:style w:type="character" w:customStyle="1" w:styleId="539">
    <w:name w:val="标题 8 Char1"/>
    <w:link w:val="10"/>
    <w:autoRedefine/>
    <w:qFormat/>
    <w:uiPriority w:val="0"/>
    <w:rPr>
      <w:rFonts w:ascii="Arial" w:hAnsi="Arial" w:eastAsia="黑体"/>
      <w:kern w:val="2"/>
      <w:sz w:val="24"/>
    </w:rPr>
  </w:style>
  <w:style w:type="character" w:customStyle="1" w:styleId="540">
    <w:name w:val="protextfont"/>
    <w:basedOn w:val="66"/>
    <w:autoRedefine/>
    <w:qFormat/>
    <w:uiPriority w:val="0"/>
  </w:style>
  <w:style w:type="character" w:customStyle="1" w:styleId="541">
    <w:name w:val="未命名11"/>
    <w:autoRedefine/>
    <w:qFormat/>
    <w:uiPriority w:val="0"/>
    <w:rPr>
      <w:color w:val="77FFFF"/>
      <w:sz w:val="24"/>
      <w:szCs w:val="24"/>
    </w:rPr>
  </w:style>
  <w:style w:type="character" w:customStyle="1" w:styleId="542">
    <w:name w:val="apple-converted-space"/>
    <w:basedOn w:val="66"/>
    <w:autoRedefine/>
    <w:qFormat/>
    <w:uiPriority w:val="0"/>
  </w:style>
  <w:style w:type="character" w:customStyle="1" w:styleId="543">
    <w:name w:val="line"/>
    <w:basedOn w:val="66"/>
    <w:autoRedefine/>
    <w:qFormat/>
    <w:uiPriority w:val="0"/>
  </w:style>
  <w:style w:type="character" w:customStyle="1" w:styleId="544">
    <w:name w:val="不用8 Char2"/>
    <w:autoRedefine/>
    <w:qFormat/>
    <w:uiPriority w:val="0"/>
    <w:rPr>
      <w:rFonts w:ascii="Arial" w:hAnsi="Arial" w:eastAsia="黑体"/>
      <w:kern w:val="2"/>
      <w:sz w:val="24"/>
    </w:rPr>
  </w:style>
  <w:style w:type="character" w:customStyle="1" w:styleId="545">
    <w:name w:val="mode1"/>
    <w:autoRedefine/>
    <w:qFormat/>
    <w:uiPriority w:val="0"/>
    <w:rPr>
      <w:color w:val="444444"/>
      <w:sz w:val="18"/>
      <w:szCs w:val="18"/>
    </w:rPr>
  </w:style>
  <w:style w:type="character" w:customStyle="1" w:styleId="546">
    <w:name w:val="正文文本缩进 2 Char"/>
    <w:autoRedefine/>
    <w:qFormat/>
    <w:uiPriority w:val="0"/>
    <w:rPr>
      <w:kern w:val="2"/>
      <w:sz w:val="21"/>
      <w:lang w:bidi="ar-SA"/>
    </w:rPr>
  </w:style>
  <w:style w:type="character" w:customStyle="1" w:styleId="547">
    <w:name w:val="style81"/>
    <w:autoRedefine/>
    <w:qFormat/>
    <w:uiPriority w:val="0"/>
    <w:rPr>
      <w:sz w:val="21"/>
      <w:szCs w:val="21"/>
    </w:rPr>
  </w:style>
  <w:style w:type="character" w:customStyle="1" w:styleId="548">
    <w:name w:val="grame"/>
    <w:basedOn w:val="66"/>
    <w:autoRedefine/>
    <w:qFormat/>
    <w:uiPriority w:val="0"/>
  </w:style>
  <w:style w:type="character" w:customStyle="1" w:styleId="549">
    <w:name w:val="141"/>
    <w:autoRedefine/>
    <w:qFormat/>
    <w:uiPriority w:val="0"/>
    <w:rPr>
      <w:color w:val="333333"/>
      <w:sz w:val="21"/>
      <w:szCs w:val="21"/>
      <w:u w:val="none"/>
    </w:rPr>
  </w:style>
  <w:style w:type="character" w:customStyle="1" w:styleId="550">
    <w:name w:val="crowed11"/>
    <w:autoRedefine/>
    <w:qFormat/>
    <w:uiPriority w:val="0"/>
    <w:rPr>
      <w:rFonts w:hint="default" w:ascii="_x000B__x000C_" w:hAnsi="_x000B__x000C_"/>
      <w:sz w:val="24"/>
      <w:szCs w:val="24"/>
    </w:rPr>
  </w:style>
  <w:style w:type="character" w:customStyle="1" w:styleId="551">
    <w:name w:val="副标题 Char1"/>
    <w:link w:val="47"/>
    <w:autoRedefine/>
    <w:qFormat/>
    <w:uiPriority w:val="0"/>
    <w:rPr>
      <w:rFonts w:ascii="Cambria" w:hAnsi="Cambria"/>
      <w:b/>
      <w:bCs/>
      <w:kern w:val="28"/>
      <w:sz w:val="32"/>
      <w:szCs w:val="32"/>
    </w:rPr>
  </w:style>
  <w:style w:type="character" w:customStyle="1" w:styleId="552">
    <w:name w:val="正文文本缩进 2 Char1"/>
    <w:link w:val="36"/>
    <w:autoRedefine/>
    <w:qFormat/>
    <w:uiPriority w:val="0"/>
    <w:rPr>
      <w:kern w:val="2"/>
      <w:sz w:val="21"/>
    </w:rPr>
  </w:style>
  <w:style w:type="character" w:customStyle="1" w:styleId="553">
    <w:name w:val="apple-style-span"/>
    <w:basedOn w:val="66"/>
    <w:autoRedefine/>
    <w:qFormat/>
    <w:uiPriority w:val="0"/>
  </w:style>
  <w:style w:type="character" w:customStyle="1" w:styleId="554">
    <w:name w:val="font31"/>
    <w:basedOn w:val="66"/>
    <w:autoRedefine/>
    <w:qFormat/>
    <w:uiPriority w:val="0"/>
    <w:rPr>
      <w:rFonts w:hint="eastAsia" w:ascii="宋体" w:hAnsi="宋体" w:eastAsia="宋体" w:cs="宋体"/>
      <w:b/>
      <w:color w:val="666666"/>
      <w:sz w:val="24"/>
      <w:szCs w:val="24"/>
      <w:u w:val="none"/>
    </w:rPr>
  </w:style>
  <w:style w:type="character" w:customStyle="1" w:styleId="555">
    <w:name w:val="页脚 Char2"/>
    <w:autoRedefine/>
    <w:qFormat/>
    <w:uiPriority w:val="0"/>
    <w:rPr>
      <w:rFonts w:eastAsia="宋体"/>
      <w:kern w:val="2"/>
      <w:sz w:val="18"/>
      <w:lang w:val="en-US" w:eastAsia="zh-CN" w:bidi="ar-SA"/>
    </w:rPr>
  </w:style>
  <w:style w:type="character" w:customStyle="1" w:styleId="556">
    <w:name w:val="标题 1 Char1"/>
    <w:link w:val="2"/>
    <w:autoRedefine/>
    <w:qFormat/>
    <w:uiPriority w:val="0"/>
    <w:rPr>
      <w:rFonts w:ascii="宋体"/>
      <w:b/>
      <w:kern w:val="28"/>
      <w:sz w:val="36"/>
      <w:lang w:val="en-US" w:eastAsia="zh-CN" w:bidi="ar-SA"/>
    </w:rPr>
  </w:style>
  <w:style w:type="character" w:customStyle="1" w:styleId="557">
    <w:name w:val="批注文字 Char1"/>
    <w:link w:val="20"/>
    <w:autoRedefine/>
    <w:qFormat/>
    <w:uiPriority w:val="0"/>
    <w:rPr>
      <w:kern w:val="2"/>
      <w:sz w:val="21"/>
      <w:szCs w:val="24"/>
    </w:rPr>
  </w:style>
  <w:style w:type="character" w:customStyle="1" w:styleId="558">
    <w:name w:val="正文首行缩进 2 Char1"/>
    <w:link w:val="63"/>
    <w:autoRedefine/>
    <w:qFormat/>
    <w:uiPriority w:val="0"/>
    <w:rPr>
      <w:rFonts w:ascii="宋体" w:hAnsi="宋体" w:eastAsia="仿宋_GB2312"/>
      <w:kern w:val="2"/>
      <w:sz w:val="24"/>
      <w:szCs w:val="21"/>
    </w:rPr>
  </w:style>
  <w:style w:type="character" w:customStyle="1" w:styleId="559">
    <w:name w:val="批注文字 Char"/>
    <w:autoRedefine/>
    <w:qFormat/>
    <w:uiPriority w:val="0"/>
    <w:rPr>
      <w:rFonts w:eastAsia="宋体"/>
      <w:kern w:val="2"/>
      <w:sz w:val="21"/>
      <w:szCs w:val="24"/>
      <w:lang w:val="en-US" w:eastAsia="zh-CN" w:bidi="ar-SA"/>
    </w:rPr>
  </w:style>
  <w:style w:type="character" w:customStyle="1" w:styleId="560">
    <w:name w:val="标题 4 Char"/>
    <w:link w:val="5"/>
    <w:autoRedefine/>
    <w:qFormat/>
    <w:uiPriority w:val="0"/>
    <w:rPr>
      <w:rFonts w:ascii="Arial" w:hAnsi="Arial" w:eastAsia="黑体"/>
      <w:b/>
      <w:bCs/>
      <w:kern w:val="2"/>
      <w:sz w:val="28"/>
      <w:szCs w:val="28"/>
    </w:rPr>
  </w:style>
  <w:style w:type="character" w:customStyle="1" w:styleId="561">
    <w:name w:val="_Style 558"/>
    <w:autoRedefine/>
    <w:qFormat/>
    <w:uiPriority w:val="0"/>
    <w:rPr>
      <w:i/>
      <w:iCs/>
      <w:color w:val="808080"/>
    </w:rPr>
  </w:style>
  <w:style w:type="character" w:customStyle="1" w:styleId="562">
    <w:name w:val="HTML 预设格式 Char1"/>
    <w:link w:val="25"/>
    <w:autoRedefine/>
    <w:qFormat/>
    <w:uiPriority w:val="0"/>
    <w:rPr>
      <w:rFonts w:ascii="宋体" w:hAnsi="宋体" w:cs="宋体"/>
      <w:sz w:val="24"/>
      <w:szCs w:val="24"/>
    </w:rPr>
  </w:style>
  <w:style w:type="character" w:customStyle="1" w:styleId="563">
    <w:name w:val="标题 Char1"/>
    <w:link w:val="61"/>
    <w:autoRedefine/>
    <w:qFormat/>
    <w:uiPriority w:val="0"/>
    <w:rPr>
      <w:rFonts w:ascii="Arial" w:hAnsi="Arial"/>
      <w:b/>
      <w:smallCaps/>
      <w:kern w:val="28"/>
      <w:sz w:val="36"/>
      <w:lang w:eastAsia="en-US"/>
    </w:rPr>
  </w:style>
  <w:style w:type="character" w:customStyle="1" w:styleId="564">
    <w:name w:val="marklong"/>
    <w:autoRedefine/>
    <w:qFormat/>
    <w:uiPriority w:val="0"/>
    <w:rPr>
      <w:rFonts w:ascii="宋体" w:hAnsi="宋体" w:eastAsia="宋体"/>
      <w:kern w:val="2"/>
      <w:sz w:val="28"/>
      <w:szCs w:val="28"/>
      <w:lang w:val="en-US" w:eastAsia="zh-CN" w:bidi="ar-SA"/>
    </w:rPr>
  </w:style>
  <w:style w:type="character" w:customStyle="1" w:styleId="565">
    <w:name w:val="副标题 Char"/>
    <w:autoRedefine/>
    <w:qFormat/>
    <w:uiPriority w:val="0"/>
    <w:rPr>
      <w:rFonts w:ascii="Cambria" w:hAnsi="Cambria"/>
      <w:b/>
      <w:bCs/>
      <w:kern w:val="28"/>
      <w:sz w:val="32"/>
      <w:szCs w:val="32"/>
      <w:lang w:bidi="ar-SA"/>
    </w:rPr>
  </w:style>
  <w:style w:type="character" w:customStyle="1" w:styleId="566">
    <w:name w:val="日期 Char2"/>
    <w:link w:val="35"/>
    <w:autoRedefine/>
    <w:qFormat/>
    <w:uiPriority w:val="0"/>
    <w:rPr>
      <w:rFonts w:ascii="宋体"/>
      <w:kern w:val="2"/>
      <w:sz w:val="24"/>
    </w:rPr>
  </w:style>
  <w:style w:type="character" w:customStyle="1" w:styleId="567">
    <w:name w:val="正文文本 3 Char1"/>
    <w:link w:val="21"/>
    <w:autoRedefine/>
    <w:qFormat/>
    <w:uiPriority w:val="0"/>
    <w:rPr>
      <w:kern w:val="2"/>
      <w:sz w:val="18"/>
    </w:rPr>
  </w:style>
  <w:style w:type="character" w:customStyle="1" w:styleId="568">
    <w:name w:val="尾注文本 Char"/>
    <w:link w:val="37"/>
    <w:autoRedefine/>
    <w:qFormat/>
    <w:uiPriority w:val="0"/>
    <w:rPr>
      <w:kern w:val="2"/>
      <w:sz w:val="21"/>
      <w:szCs w:val="24"/>
    </w:rPr>
  </w:style>
  <w:style w:type="character" w:customStyle="1" w:styleId="569">
    <w:name w:val="标题5 Char"/>
    <w:link w:val="353"/>
    <w:autoRedefine/>
    <w:qFormat/>
    <w:uiPriority w:val="0"/>
    <w:rPr>
      <w:rFonts w:ascii="宋体"/>
      <w:sz w:val="21"/>
      <w:szCs w:val="21"/>
      <w:lang w:bidi="ar-SA"/>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正文首行缩进 2 Char"/>
    <w:autoRedefine/>
    <w:qFormat/>
    <w:uiPriority w:val="0"/>
    <w:rPr>
      <w:rFonts w:ascii="宋体" w:hAnsi="宋体" w:eastAsia="仿宋_GB2312"/>
      <w:kern w:val="2"/>
      <w:sz w:val="24"/>
      <w:szCs w:val="21"/>
      <w:lang w:bidi="ar-SA"/>
    </w:rPr>
  </w:style>
  <w:style w:type="character" w:customStyle="1" w:styleId="572">
    <w:name w:val="批注主题 Char1"/>
    <w:link w:val="62"/>
    <w:autoRedefine/>
    <w:qFormat/>
    <w:uiPriority w:val="0"/>
    <w:rPr>
      <w:b/>
      <w:bCs/>
      <w:kern w:val="2"/>
      <w:sz w:val="21"/>
      <w:szCs w:val="24"/>
    </w:rPr>
  </w:style>
  <w:style w:type="character" w:customStyle="1" w:styleId="573">
    <w:name w:val="正文文本缩进 Char"/>
    <w:link w:val="26"/>
    <w:autoRedefine/>
    <w:qFormat/>
    <w:uiPriority w:val="0"/>
    <w:rPr>
      <w:rFonts w:ascii="宋体" w:hAnsi="宋体"/>
      <w:kern w:val="2"/>
      <w:sz w:val="21"/>
      <w:szCs w:val="21"/>
    </w:rPr>
  </w:style>
  <w:style w:type="character" w:customStyle="1" w:styleId="574">
    <w:name w:val="标题 2 Char"/>
    <w:link w:val="3"/>
    <w:autoRedefine/>
    <w:qFormat/>
    <w:uiPriority w:val="0"/>
    <w:rPr>
      <w:rFonts w:ascii="宋体"/>
      <w:b/>
      <w:kern w:val="2"/>
      <w:sz w:val="28"/>
      <w:lang w:val="en-US" w:eastAsia="zh-CN" w:bidi="ar-SA"/>
    </w:rPr>
  </w:style>
  <w:style w:type="character" w:customStyle="1" w:styleId="575">
    <w:name w:val="章节 Char1"/>
    <w:autoRedefine/>
    <w:qFormat/>
    <w:uiPriority w:val="0"/>
    <w:rPr>
      <w:rFonts w:ascii="宋体"/>
      <w:b/>
      <w:kern w:val="28"/>
      <w:sz w:val="36"/>
      <w:lang w:val="en-US" w:eastAsia="zh-CN" w:bidi="ar-SA"/>
    </w:rPr>
  </w:style>
  <w:style w:type="character" w:customStyle="1" w:styleId="576">
    <w:name w:val="H2 Char1"/>
    <w:autoRedefine/>
    <w:qFormat/>
    <w:uiPriority w:val="0"/>
    <w:rPr>
      <w:rFonts w:ascii="Arial" w:hAnsi="Arial" w:eastAsia="黑体"/>
      <w:b/>
      <w:bCs/>
      <w:kern w:val="2"/>
      <w:sz w:val="32"/>
      <w:szCs w:val="32"/>
      <w:lang w:val="en-US" w:eastAsia="zh-CN" w:bidi="ar-SA"/>
    </w:rPr>
  </w:style>
  <w:style w:type="character" w:customStyle="1" w:styleId="577">
    <w:name w:val="标题 7 Char"/>
    <w:autoRedefine/>
    <w:qFormat/>
    <w:uiPriority w:val="0"/>
    <w:rPr>
      <w:rFonts w:eastAsia="宋体"/>
      <w:b/>
      <w:kern w:val="2"/>
      <w:sz w:val="24"/>
      <w:szCs w:val="24"/>
      <w:lang w:val="en-US" w:eastAsia="zh-CN" w:bidi="ar-SA"/>
    </w:rPr>
  </w:style>
  <w:style w:type="character" w:customStyle="1" w:styleId="578">
    <w:name w:val="v151"/>
    <w:autoRedefine/>
    <w:qFormat/>
    <w:uiPriority w:val="0"/>
    <w:rPr>
      <w:sz w:val="18"/>
    </w:rPr>
  </w:style>
  <w:style w:type="character" w:customStyle="1" w:styleId="579">
    <w:name w:val="页眉 Char"/>
    <w:autoRedefine/>
    <w:qFormat/>
    <w:uiPriority w:val="0"/>
    <w:rPr>
      <w:kern w:val="2"/>
      <w:sz w:val="18"/>
      <w:szCs w:val="18"/>
      <w:lang w:bidi="ar-SA"/>
    </w:rPr>
  </w:style>
  <w:style w:type="character" w:customStyle="1" w:styleId="580">
    <w:name w:val="Char Char20"/>
    <w:autoRedefine/>
    <w:qFormat/>
    <w:uiPriority w:val="0"/>
    <w:rPr>
      <w:rFonts w:ascii="宋体" w:hAnsi="Courier New" w:eastAsia="宋体"/>
      <w:kern w:val="2"/>
      <w:sz w:val="24"/>
      <w:szCs w:val="28"/>
      <w:lang w:val="en-US" w:eastAsia="zh-CN" w:bidi="ar-SA"/>
    </w:rPr>
  </w:style>
  <w:style w:type="character" w:customStyle="1" w:styleId="581">
    <w:name w:val="fy21"/>
    <w:autoRedefine/>
    <w:qFormat/>
    <w:uiPriority w:val="0"/>
    <w:rPr>
      <w:rFonts w:hint="default" w:ascii="Verdana" w:hAnsi="Verdana"/>
      <w:color w:val="0063C7"/>
      <w:sz w:val="18"/>
      <w:szCs w:val="18"/>
    </w:rPr>
  </w:style>
  <w:style w:type="character" w:customStyle="1" w:styleId="582">
    <w:name w:val="Char Char21"/>
    <w:autoRedefine/>
    <w:qFormat/>
    <w:uiPriority w:val="0"/>
    <w:rPr>
      <w:rFonts w:ascii="宋体" w:hAnsi="Courier New" w:eastAsia="宋体"/>
      <w:kern w:val="2"/>
      <w:sz w:val="24"/>
      <w:lang w:val="en-US" w:eastAsia="zh-CN" w:bidi="ar-SA"/>
    </w:rPr>
  </w:style>
  <w:style w:type="character" w:customStyle="1" w:styleId="583">
    <w:name w:val="页脚 Char"/>
    <w:autoRedefine/>
    <w:qFormat/>
    <w:uiPriority w:val="0"/>
    <w:rPr>
      <w:rFonts w:eastAsia="宋体"/>
      <w:kern w:val="2"/>
      <w:sz w:val="18"/>
      <w:lang w:val="en-US" w:eastAsia="zh-CN" w:bidi="ar-SA"/>
    </w:rPr>
  </w:style>
  <w:style w:type="character" w:customStyle="1" w:styleId="584">
    <w:name w:val="h Char Char1"/>
    <w:autoRedefine/>
    <w:qFormat/>
    <w:uiPriority w:val="0"/>
    <w:rPr>
      <w:kern w:val="2"/>
      <w:sz w:val="18"/>
      <w:szCs w:val="18"/>
    </w:rPr>
  </w:style>
  <w:style w:type="character" w:customStyle="1" w:styleId="585">
    <w:name w:val="PIM 6 Char1"/>
    <w:autoRedefine/>
    <w:qFormat/>
    <w:uiPriority w:val="0"/>
    <w:rPr>
      <w:rFonts w:ascii="Arial" w:hAnsi="Arial" w:eastAsia="黑体"/>
      <w:b/>
      <w:kern w:val="2"/>
      <w:sz w:val="24"/>
    </w:rPr>
  </w:style>
  <w:style w:type="character" w:customStyle="1" w:styleId="586">
    <w:name w:val="标题 6 Char1"/>
    <w:link w:val="8"/>
    <w:autoRedefine/>
    <w:qFormat/>
    <w:uiPriority w:val="0"/>
    <w:rPr>
      <w:rFonts w:ascii="Arial" w:hAnsi="Arial" w:eastAsia="黑体"/>
      <w:b/>
      <w:kern w:val="2"/>
      <w:sz w:val="24"/>
    </w:rPr>
  </w:style>
  <w:style w:type="character" w:customStyle="1" w:styleId="587">
    <w:name w:val="三级标题 Char2"/>
    <w:autoRedefine/>
    <w:qFormat/>
    <w:uiPriority w:val="0"/>
    <w:rPr>
      <w:rFonts w:ascii="Arial" w:hAnsi="Arial" w:eastAsia="黑体"/>
      <w:kern w:val="2"/>
      <w:sz w:val="24"/>
    </w:rPr>
  </w:style>
  <w:style w:type="character" w:customStyle="1" w:styleId="588">
    <w:name w:val="页眉 Char1"/>
    <w:link w:val="41"/>
    <w:autoRedefine/>
    <w:qFormat/>
    <w:uiPriority w:val="0"/>
    <w:rPr>
      <w:kern w:val="2"/>
      <w:sz w:val="18"/>
      <w:szCs w:val="18"/>
    </w:rPr>
  </w:style>
  <w:style w:type="character" w:customStyle="1" w:styleId="589">
    <w:name w:val="日期 Char1"/>
    <w:autoRedefine/>
    <w:qFormat/>
    <w:uiPriority w:val="0"/>
    <w:rPr>
      <w:rFonts w:ascii="宋体"/>
      <w:kern w:val="2"/>
      <w:sz w:val="24"/>
    </w:rPr>
  </w:style>
  <w:style w:type="character" w:customStyle="1" w:styleId="590">
    <w:name w:val="纯文本 Char1"/>
    <w:autoRedefine/>
    <w:qFormat/>
    <w:uiPriority w:val="0"/>
    <w:rPr>
      <w:rFonts w:ascii="宋体" w:hAnsi="Courier New"/>
      <w:kern w:val="2"/>
      <w:sz w:val="24"/>
    </w:rPr>
  </w:style>
  <w:style w:type="character" w:customStyle="1" w:styleId="591">
    <w:name w:val="style21"/>
    <w:autoRedefine/>
    <w:qFormat/>
    <w:uiPriority w:val="0"/>
    <w:rPr>
      <w:sz w:val="21"/>
      <w:szCs w:val="21"/>
    </w:rPr>
  </w:style>
  <w:style w:type="character" w:customStyle="1" w:styleId="592">
    <w:name w:val="标题 3 Char1"/>
    <w:link w:val="4"/>
    <w:autoRedefine/>
    <w:qFormat/>
    <w:uiPriority w:val="0"/>
    <w:rPr>
      <w:rFonts w:ascii="宋体"/>
      <w:b/>
      <w:kern w:val="2"/>
      <w:sz w:val="24"/>
      <w:lang w:val="en-US" w:eastAsia="zh-CN" w:bidi="ar-SA"/>
    </w:rPr>
  </w:style>
  <w:style w:type="character" w:customStyle="1" w:styleId="593">
    <w:name w:val="批注框文本 Char1"/>
    <w:link w:val="38"/>
    <w:autoRedefine/>
    <w:qFormat/>
    <w:uiPriority w:val="0"/>
    <w:rPr>
      <w:kern w:val="2"/>
      <w:sz w:val="18"/>
      <w:szCs w:val="18"/>
    </w:rPr>
  </w:style>
  <w:style w:type="character" w:customStyle="1" w:styleId="594">
    <w:name w:val="不用8 Char1"/>
    <w:autoRedefine/>
    <w:qFormat/>
    <w:uiPriority w:val="0"/>
    <w:rPr>
      <w:rFonts w:ascii="Arial" w:hAnsi="Arial" w:eastAsia="黑体"/>
      <w:kern w:val="2"/>
      <w:sz w:val="24"/>
    </w:rPr>
  </w:style>
  <w:style w:type="character" w:customStyle="1" w:styleId="595">
    <w:name w:val="标题 3 Char"/>
    <w:autoRedefine/>
    <w:qFormat/>
    <w:uiPriority w:val="0"/>
    <w:rPr>
      <w:rFonts w:ascii="宋体" w:eastAsia="宋体"/>
      <w:kern w:val="2"/>
      <w:sz w:val="28"/>
      <w:szCs w:val="24"/>
      <w:lang w:val="en-US" w:eastAsia="zh-CN" w:bidi="ar-SA"/>
    </w:rPr>
  </w:style>
  <w:style w:type="character" w:customStyle="1" w:styleId="596">
    <w:name w:val="ca-21"/>
    <w:autoRedefine/>
    <w:qFormat/>
    <w:uiPriority w:val="0"/>
    <w:rPr>
      <w:rFonts w:hint="eastAsia" w:ascii="宋体" w:hAnsi="宋体" w:eastAsia="宋体"/>
      <w:sz w:val="24"/>
      <w:szCs w:val="24"/>
    </w:rPr>
  </w:style>
  <w:style w:type="character" w:customStyle="1" w:styleId="597">
    <w:name w:val="列出段落 Char"/>
    <w:link w:val="283"/>
    <w:autoRedefine/>
    <w:qFormat/>
    <w:uiPriority w:val="0"/>
    <w:rPr>
      <w:kern w:val="2"/>
      <w:sz w:val="24"/>
      <w:szCs w:val="24"/>
    </w:rPr>
  </w:style>
  <w:style w:type="character" w:customStyle="1" w:styleId="598">
    <w:name w:val="文字 Char"/>
    <w:link w:val="132"/>
    <w:autoRedefine/>
    <w:qFormat/>
    <w:uiPriority w:val="0"/>
    <w:rPr>
      <w:rFonts w:ascii="宋体" w:hAnsi="宋体"/>
      <w:kern w:val="2"/>
      <w:sz w:val="28"/>
      <w:lang w:bidi="ar-SA"/>
    </w:rPr>
  </w:style>
  <w:style w:type="character" w:customStyle="1" w:styleId="599">
    <w:name w:val="标题 7 Char1"/>
    <w:link w:val="9"/>
    <w:autoRedefine/>
    <w:qFormat/>
    <w:uiPriority w:val="0"/>
    <w:rPr>
      <w:b/>
      <w:kern w:val="2"/>
      <w:sz w:val="24"/>
    </w:rPr>
  </w:style>
  <w:style w:type="character" w:customStyle="1" w:styleId="600">
    <w:name w:val="正文文字 Char1"/>
    <w:autoRedefine/>
    <w:qFormat/>
    <w:uiPriority w:val="0"/>
    <w:rPr>
      <w:kern w:val="2"/>
      <w:sz w:val="21"/>
      <w:szCs w:val="24"/>
    </w:rPr>
  </w:style>
  <w:style w:type="character" w:customStyle="1" w:styleId="601">
    <w:name w:val="文档结构图 Char1"/>
    <w:link w:val="19"/>
    <w:autoRedefine/>
    <w:qFormat/>
    <w:uiPriority w:val="0"/>
    <w:rPr>
      <w:kern w:val="2"/>
      <w:sz w:val="21"/>
      <w:szCs w:val="24"/>
      <w:shd w:val="clear" w:color="auto" w:fill="000080"/>
    </w:rPr>
  </w:style>
  <w:style w:type="character" w:customStyle="1" w:styleId="602">
    <w:name w:val="Footer Char"/>
    <w:autoRedefine/>
    <w:qFormat/>
    <w:uiPriority w:val="0"/>
    <w:rPr>
      <w:rFonts w:ascii="Calibri" w:hAnsi="Calibri" w:eastAsia="宋体"/>
      <w:sz w:val="18"/>
      <w:szCs w:val="18"/>
      <w:lang w:val="en-US" w:eastAsia="zh-CN" w:bidi="ar-SA"/>
    </w:rPr>
  </w:style>
  <w:style w:type="character" w:customStyle="1" w:styleId="603">
    <w:name w:val="不用 Char2"/>
    <w:autoRedefine/>
    <w:qFormat/>
    <w:uiPriority w:val="0"/>
    <w:rPr>
      <w:b/>
      <w:kern w:val="2"/>
      <w:sz w:val="24"/>
    </w:rPr>
  </w:style>
  <w:style w:type="character" w:customStyle="1" w:styleId="604">
    <w:name w:val="注释标题 Char"/>
    <w:link w:val="14"/>
    <w:autoRedefine/>
    <w:qFormat/>
    <w:uiPriority w:val="0"/>
    <w:rPr>
      <w:kern w:val="2"/>
      <w:sz w:val="21"/>
      <w:szCs w:val="24"/>
      <w:lang w:bidi="ar-SA"/>
    </w:rPr>
  </w:style>
  <w:style w:type="character" w:customStyle="1" w:styleId="605">
    <w:name w:val="正文文本缩进 3 Char1"/>
    <w:link w:val="52"/>
    <w:autoRedefine/>
    <w:qFormat/>
    <w:uiPriority w:val="0"/>
    <w:rPr>
      <w:kern w:val="2"/>
      <w:sz w:val="16"/>
    </w:rPr>
  </w:style>
  <w:style w:type="character" w:customStyle="1" w:styleId="606">
    <w:name w:val="Footer-Even Char2"/>
    <w:autoRedefine/>
    <w:qFormat/>
    <w:uiPriority w:val="0"/>
    <w:rPr>
      <w:rFonts w:eastAsia="宋体"/>
      <w:kern w:val="2"/>
      <w:sz w:val="18"/>
      <w:lang w:val="en-US" w:eastAsia="zh-CN" w:bidi="ar-SA"/>
    </w:rPr>
  </w:style>
  <w:style w:type="character" w:customStyle="1" w:styleId="607">
    <w:name w:val="无间隔 Char"/>
    <w:link w:val="211"/>
    <w:autoRedefine/>
    <w:qFormat/>
    <w:uiPriority w:val="0"/>
    <w:rPr>
      <w:rFonts w:ascii="Calibri" w:hAnsi="Calibri"/>
      <w:sz w:val="24"/>
      <w:szCs w:val="32"/>
      <w:lang w:eastAsia="en-US" w:bidi="en-US"/>
    </w:rPr>
  </w:style>
  <w:style w:type="character" w:customStyle="1" w:styleId="608">
    <w:name w:val="自定义正文 Char"/>
    <w:link w:val="360"/>
    <w:autoRedefine/>
    <w:qFormat/>
    <w:uiPriority w:val="0"/>
    <w:rPr>
      <w:rFonts w:ascii="仿宋_GB2312" w:eastAsia="仿宋_GB2312"/>
      <w:kern w:val="2"/>
      <w:sz w:val="24"/>
      <w:szCs w:val="24"/>
      <w:lang w:bidi="ar-SA"/>
    </w:rPr>
  </w:style>
  <w:style w:type="character" w:customStyle="1" w:styleId="609">
    <w:name w:val="正文首行缩进 Char"/>
    <w:autoRedefine/>
    <w:qFormat/>
    <w:uiPriority w:val="0"/>
    <w:rPr>
      <w:rFonts w:eastAsia="宋体"/>
      <w:kern w:val="2"/>
      <w:sz w:val="21"/>
      <w:szCs w:val="24"/>
      <w:lang w:val="en-US" w:eastAsia="zh-CN" w:bidi="ar-SA"/>
    </w:rPr>
  </w:style>
  <w:style w:type="character" w:customStyle="1" w:styleId="610">
    <w:name w:val="Header Char"/>
    <w:autoRedefine/>
    <w:qFormat/>
    <w:uiPriority w:val="0"/>
    <w:rPr>
      <w:rFonts w:ascii="Calibri" w:hAnsi="Calibri" w:eastAsia="宋体"/>
      <w:sz w:val="18"/>
      <w:szCs w:val="18"/>
      <w:lang w:val="en-US" w:eastAsia="zh-CN" w:bidi="ar-SA"/>
    </w:rPr>
  </w:style>
  <w:style w:type="character" w:customStyle="1" w:styleId="611">
    <w:name w:val="页脚 Char3"/>
    <w:link w:val="39"/>
    <w:autoRedefine/>
    <w:qFormat/>
    <w:uiPriority w:val="0"/>
    <w:rPr>
      <w:rFonts w:eastAsia="宋体"/>
      <w:kern w:val="2"/>
      <w:sz w:val="18"/>
      <w:lang w:val="en-US" w:eastAsia="zh-CN" w:bidi="ar-SA"/>
    </w:rPr>
  </w:style>
  <w:style w:type="character" w:customStyle="1" w:styleId="612">
    <w:name w:val="正文文本 2 Char1"/>
    <w:link w:val="56"/>
    <w:autoRedefine/>
    <w:qFormat/>
    <w:uiPriority w:val="0"/>
    <w:rPr>
      <w:kern w:val="2"/>
      <w:sz w:val="21"/>
    </w:rPr>
  </w:style>
  <w:style w:type="character" w:customStyle="1" w:styleId="613">
    <w:name w:val="标题 5 Char"/>
    <w:link w:val="6"/>
    <w:autoRedefine/>
    <w:qFormat/>
    <w:uiPriority w:val="0"/>
    <w:rPr>
      <w:rFonts w:ascii="Arial" w:hAnsi="Arial" w:eastAsia="楷体_GB2312"/>
      <w:b/>
      <w:sz w:val="24"/>
      <w:szCs w:val="24"/>
    </w:rPr>
  </w:style>
  <w:style w:type="character" w:customStyle="1" w:styleId="614">
    <w:name w:val="占位符文本1"/>
    <w:autoRedefine/>
    <w:qFormat/>
    <w:uiPriority w:val="0"/>
    <w:rPr>
      <w:color w:val="808080"/>
    </w:rPr>
  </w:style>
  <w:style w:type="character" w:customStyle="1" w:styleId="615">
    <w:name w:val="正文首行缩进 Char1"/>
    <w:basedOn w:val="538"/>
    <w:autoRedefine/>
    <w:qFormat/>
    <w:uiPriority w:val="0"/>
    <w:rPr>
      <w:kern w:val="2"/>
      <w:sz w:val="21"/>
      <w:szCs w:val="24"/>
    </w:rPr>
  </w:style>
  <w:style w:type="character" w:customStyle="1" w:styleId="616">
    <w:name w:val="Table Text Char"/>
    <w:autoRedefine/>
    <w:qFormat/>
    <w:uiPriority w:val="0"/>
    <w:rPr>
      <w:rFonts w:ascii="Arial" w:hAnsi="Arial" w:eastAsia="宋体"/>
      <w:sz w:val="18"/>
      <w:lang w:val="en-US" w:eastAsia="zh-CN" w:bidi="ar-SA"/>
    </w:rPr>
  </w:style>
  <w:style w:type="character" w:customStyle="1" w:styleId="617">
    <w:name w:val="标题 1 Char"/>
    <w:autoRedefine/>
    <w:qFormat/>
    <w:uiPriority w:val="0"/>
    <w:rPr>
      <w:rFonts w:ascii="宋体" w:eastAsia="黑体"/>
      <w:kern w:val="28"/>
      <w:sz w:val="28"/>
    </w:rPr>
  </w:style>
  <w:style w:type="character" w:customStyle="1" w:styleId="618">
    <w:name w:val="标题 Char"/>
    <w:autoRedefine/>
    <w:qFormat/>
    <w:uiPriority w:val="0"/>
    <w:rPr>
      <w:rFonts w:ascii="Arial" w:hAnsi="Arial"/>
      <w:b/>
      <w:smallCaps/>
      <w:kern w:val="28"/>
      <w:sz w:val="36"/>
      <w:lang w:eastAsia="en-US" w:bidi="ar-SA"/>
    </w:rPr>
  </w:style>
  <w:style w:type="character" w:customStyle="1" w:styleId="619">
    <w:name w:val="正文文本 3 Char"/>
    <w:autoRedefine/>
    <w:qFormat/>
    <w:uiPriority w:val="0"/>
    <w:rPr>
      <w:kern w:val="2"/>
      <w:sz w:val="18"/>
      <w:lang w:bidi="ar-SA"/>
    </w:rPr>
  </w:style>
  <w:style w:type="character" w:customStyle="1" w:styleId="620">
    <w:name w:val="正文-1 Char"/>
    <w:link w:val="104"/>
    <w:autoRedefine/>
    <w:qFormat/>
    <w:uiPriority w:val="0"/>
    <w:rPr>
      <w:rFonts w:eastAsia="仿宋_GB2312"/>
      <w:kern w:val="2"/>
      <w:sz w:val="28"/>
      <w:szCs w:val="28"/>
      <w:lang w:bidi="ar-SA"/>
    </w:rPr>
  </w:style>
  <w:style w:type="character" w:customStyle="1" w:styleId="621">
    <w:name w:val="不用 Char1"/>
    <w:autoRedefine/>
    <w:qFormat/>
    <w:uiPriority w:val="0"/>
    <w:rPr>
      <w:b/>
      <w:kern w:val="2"/>
      <w:sz w:val="24"/>
    </w:rPr>
  </w:style>
  <w:style w:type="character" w:customStyle="1" w:styleId="622">
    <w:name w:val="ca-22"/>
    <w:basedOn w:val="66"/>
    <w:autoRedefine/>
    <w:qFormat/>
    <w:uiPriority w:val="0"/>
  </w:style>
  <w:style w:type="character" w:customStyle="1" w:styleId="623">
    <w:name w:val="Char Char61"/>
    <w:autoRedefine/>
    <w:qFormat/>
    <w:uiPriority w:val="0"/>
    <w:rPr>
      <w:rFonts w:ascii="Arial" w:hAnsi="Arial" w:eastAsia="黑体"/>
      <w:b/>
      <w:bCs/>
      <w:kern w:val="2"/>
      <w:sz w:val="32"/>
      <w:szCs w:val="32"/>
      <w:lang w:val="en-US" w:eastAsia="zh-CN" w:bidi="ar-SA"/>
    </w:rPr>
  </w:style>
  <w:style w:type="character" w:customStyle="1" w:styleId="624">
    <w:name w:val="content1"/>
    <w:autoRedefine/>
    <w:qFormat/>
    <w:uiPriority w:val="0"/>
    <w:rPr>
      <w:sz w:val="18"/>
      <w:szCs w:val="18"/>
    </w:rPr>
  </w:style>
  <w:style w:type="character" w:customStyle="1" w:styleId="625">
    <w:name w:val="标准文本 Char"/>
    <w:link w:val="455"/>
    <w:autoRedefine/>
    <w:qFormat/>
    <w:uiPriority w:val="0"/>
    <w:rPr>
      <w:rFonts w:ascii="Calibri" w:hAnsi="Calibri" w:eastAsia="仿宋_GB2312"/>
      <w:kern w:val="2"/>
      <w:sz w:val="24"/>
    </w:rPr>
  </w:style>
  <w:style w:type="character" w:customStyle="1" w:styleId="626">
    <w:name w:val="Char Char22"/>
    <w:autoRedefine/>
    <w:qFormat/>
    <w:uiPriority w:val="0"/>
    <w:rPr>
      <w:rFonts w:eastAsia="宋体"/>
      <w:kern w:val="2"/>
      <w:sz w:val="18"/>
      <w:szCs w:val="18"/>
      <w:lang w:val="en-US" w:eastAsia="zh-CN" w:bidi="ar-SA"/>
    </w:rPr>
  </w:style>
  <w:style w:type="character" w:customStyle="1" w:styleId="627">
    <w:name w:val="正文 + 三号 Char"/>
    <w:link w:val="287"/>
    <w:autoRedefine/>
    <w:qFormat/>
    <w:uiPriority w:val="0"/>
    <w:rPr>
      <w:kern w:val="2"/>
      <w:sz w:val="21"/>
      <w:szCs w:val="24"/>
      <w:lang w:bidi="ar-SA"/>
    </w:rPr>
  </w:style>
  <w:style w:type="character" w:customStyle="1" w:styleId="628">
    <w:name w:val="标题 9 Char1"/>
    <w:link w:val="11"/>
    <w:autoRedefine/>
    <w:qFormat/>
    <w:uiPriority w:val="0"/>
    <w:rPr>
      <w:rFonts w:ascii="Arial" w:hAnsi="Arial" w:eastAsia="黑体"/>
      <w:kern w:val="2"/>
      <w:sz w:val="24"/>
    </w:rPr>
  </w:style>
  <w:style w:type="character" w:customStyle="1" w:styleId="629">
    <w:name w:val="Char Char62"/>
    <w:autoRedefine/>
    <w:qFormat/>
    <w:uiPriority w:val="0"/>
    <w:rPr>
      <w:rFonts w:ascii="Arial" w:hAnsi="Arial" w:eastAsia="黑体"/>
      <w:b/>
      <w:bCs/>
      <w:kern w:val="2"/>
      <w:sz w:val="32"/>
      <w:szCs w:val="32"/>
      <w:lang w:val="en-US" w:eastAsia="zh-CN" w:bidi="ar-SA"/>
    </w:rPr>
  </w:style>
  <w:style w:type="character" w:customStyle="1" w:styleId="630">
    <w:name w:val="标题 2 Char Char Char Char"/>
    <w:autoRedefine/>
    <w:qFormat/>
    <w:uiPriority w:val="0"/>
    <w:rPr>
      <w:rFonts w:hint="eastAsia" w:ascii="黑体" w:hAnsi="Arial" w:eastAsia="黑体"/>
      <w:b/>
      <w:sz w:val="30"/>
      <w:szCs w:val="30"/>
      <w:lang w:val="en-US" w:eastAsia="zh-CN" w:bidi="ar-SA"/>
    </w:rPr>
  </w:style>
  <w:style w:type="character" w:customStyle="1" w:styleId="631">
    <w:name w:val="h Char Char"/>
    <w:autoRedefine/>
    <w:qFormat/>
    <w:uiPriority w:val="0"/>
    <w:rPr>
      <w:kern w:val="2"/>
      <w:sz w:val="18"/>
      <w:szCs w:val="18"/>
    </w:rPr>
  </w:style>
  <w:style w:type="character" w:customStyle="1" w:styleId="632">
    <w:name w:val="Char Char2"/>
    <w:autoRedefine/>
    <w:qFormat/>
    <w:uiPriority w:val="0"/>
    <w:rPr>
      <w:rFonts w:eastAsia="宋体"/>
      <w:kern w:val="2"/>
      <w:sz w:val="18"/>
      <w:szCs w:val="18"/>
      <w:lang w:val="en-US" w:eastAsia="zh-CN" w:bidi="ar-SA"/>
    </w:rPr>
  </w:style>
  <w:style w:type="character" w:customStyle="1" w:styleId="633">
    <w:name w:val="Char Char23"/>
    <w:autoRedefine/>
    <w:qFormat/>
    <w:uiPriority w:val="0"/>
    <w:rPr>
      <w:rFonts w:eastAsia="宋体"/>
      <w:kern w:val="2"/>
      <w:sz w:val="18"/>
      <w:szCs w:val="18"/>
      <w:lang w:val="en-US" w:eastAsia="zh-CN" w:bidi="ar-SA"/>
    </w:rPr>
  </w:style>
  <w:style w:type="character" w:customStyle="1" w:styleId="634">
    <w:name w:val="Table Text Char Char Char"/>
    <w:autoRedefine/>
    <w:qFormat/>
    <w:uiPriority w:val="0"/>
    <w:rPr>
      <w:rFonts w:ascii="Arial" w:hAnsi="Arial" w:eastAsia="宋体" w:cs="Arial"/>
      <w:sz w:val="18"/>
      <w:szCs w:val="18"/>
      <w:lang w:val="en-US" w:eastAsia="zh-CN" w:bidi="ar-SA"/>
    </w:rPr>
  </w:style>
  <w:style w:type="character" w:customStyle="1" w:styleId="635">
    <w:name w:val="标题 6 Char"/>
    <w:autoRedefine/>
    <w:qFormat/>
    <w:uiPriority w:val="0"/>
    <w:rPr>
      <w:rFonts w:ascii="Arial" w:hAnsi="Arial" w:eastAsia="黑体"/>
      <w:b/>
      <w:kern w:val="2"/>
      <w:sz w:val="24"/>
      <w:szCs w:val="24"/>
      <w:lang w:val="en-US" w:eastAsia="zh-CN" w:bidi="ar-SA"/>
    </w:rPr>
  </w:style>
  <w:style w:type="paragraph" w:customStyle="1" w:styleId="63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637">
    <w:name w:val="_Style 26"/>
    <w:basedOn w:val="1"/>
    <w:next w:val="283"/>
    <w:autoRedefine/>
    <w:qFormat/>
    <w:uiPriority w:val="34"/>
    <w:pPr>
      <w:spacing w:line="240" w:lineRule="auto"/>
      <w:ind w:left="720"/>
      <w:contextualSpacing/>
    </w:pPr>
    <w:rPr>
      <w:kern w:val="0"/>
      <w:lang w:eastAsia="en-US" w:bidi="en-US"/>
    </w:rPr>
  </w:style>
  <w:style w:type="paragraph" w:customStyle="1" w:styleId="638">
    <w:name w:val="列出段落2"/>
    <w:basedOn w:val="1"/>
    <w:next w:val="1"/>
    <w:autoRedefine/>
    <w:qFormat/>
    <w:uiPriority w:val="34"/>
  </w:style>
  <w:style w:type="table" w:customStyle="1" w:styleId="639">
    <w:name w:val="网格型1"/>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0">
    <w:name w:val="font01"/>
    <w:basedOn w:val="66"/>
    <w:autoRedefine/>
    <w:qFormat/>
    <w:uiPriority w:val="0"/>
    <w:rPr>
      <w:rFonts w:hint="eastAsia" w:ascii="宋体" w:hAnsi="宋体" w:eastAsia="宋体" w:cs="宋体"/>
      <w:color w:val="000000"/>
      <w:sz w:val="22"/>
      <w:szCs w:val="22"/>
      <w:u w:val="none"/>
    </w:rPr>
  </w:style>
  <w:style w:type="paragraph" w:customStyle="1" w:styleId="641">
    <w:name w:val="正文缩进1"/>
    <w:basedOn w:val="1"/>
    <w:autoRedefine/>
    <w:qFormat/>
    <w:uiPriority w:val="0"/>
    <w:pPr>
      <w:ind w:firstLine="420"/>
    </w:pPr>
  </w:style>
  <w:style w:type="paragraph" w:customStyle="1" w:styleId="642">
    <w:name w:val="一级无"/>
    <w:basedOn w:val="1"/>
    <w:autoRedefine/>
    <w:qFormat/>
    <w:uiPriority w:val="0"/>
    <w:pPr>
      <w:widowControl/>
      <w:tabs>
        <w:tab w:val="left" w:pos="1440"/>
      </w:tabs>
      <w:ind w:left="1440" w:hanging="720"/>
      <w:jc w:val="left"/>
      <w:outlineLvl w:val="2"/>
    </w:pPr>
    <w:rPr>
      <w:rFonts w:ascii="宋体" w:hAnsi="Times New Roman"/>
      <w:kern w:val="0"/>
      <w:szCs w:val="21"/>
    </w:rPr>
  </w:style>
  <w:style w:type="paragraph" w:customStyle="1" w:styleId="643">
    <w:name w:val="标题 2_1_0"/>
    <w:basedOn w:val="644"/>
    <w:next w:val="644"/>
    <w:autoRedefine/>
    <w:qFormat/>
    <w:uiPriority w:val="0"/>
    <w:pPr>
      <w:keepNext/>
      <w:keepLines/>
      <w:spacing w:before="260" w:after="260" w:line="412" w:lineRule="auto"/>
      <w:outlineLvl w:val="1"/>
    </w:pPr>
    <w:rPr>
      <w:rFonts w:ascii="Arial" w:hAnsi="Arial" w:eastAsia="黑体"/>
      <w:b/>
      <w:sz w:val="32"/>
      <w:szCs w:val="20"/>
    </w:rPr>
  </w:style>
  <w:style w:type="paragraph" w:customStyle="1" w:styleId="6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Plain Text"/>
    <w:basedOn w:val="1"/>
    <w:qFormat/>
    <w:uiPriority w:val="0"/>
    <w:rPr>
      <w:rFonts w:ascii="宋体" w:hAnsi="Courier New" w:cs="Courier New"/>
      <w:sz w:val="21"/>
      <w:szCs w:val="21"/>
    </w:rPr>
  </w:style>
  <w:style w:type="character" w:customStyle="1" w:styleId="646">
    <w:name w:val="font41"/>
    <w:basedOn w:val="66"/>
    <w:qFormat/>
    <w:uiPriority w:val="0"/>
    <w:rPr>
      <w:rFonts w:hint="default" w:ascii="Times New Roman" w:hAnsi="Times New Roman" w:cs="Times New Roman"/>
      <w:color w:val="000000"/>
      <w:sz w:val="32"/>
      <w:szCs w:val="32"/>
      <w:u w:val="none"/>
    </w:rPr>
  </w:style>
  <w:style w:type="character" w:customStyle="1" w:styleId="647">
    <w:name w:val="font51"/>
    <w:basedOn w:val="66"/>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62</Pages>
  <Words>18266</Words>
  <Characters>19419</Characters>
  <Lines>239</Lines>
  <Paragraphs>67</Paragraphs>
  <TotalTime>4</TotalTime>
  <ScaleCrop>false</ScaleCrop>
  <LinksUpToDate>false</LinksUpToDate>
  <CharactersWithSpaces>20182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2018-11-05T08:43:00Z</dcterms:created>
  <dc:creator>lixd</dc:creator>
  <cp:lastModifiedBy>Lemon  is   sweet</cp:lastModifiedBy>
  <cp:lastPrinted>2024-03-29T05:43:00Z</cp:lastPrinted>
  <dcterms:modified xsi:type="dcterms:W3CDTF">2025-06-17T05:16:29Z</dcterms:modified>
  <dc:title>青海省政府采购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BF374A82023A47F58BDB7A65D91E9CA3_13</vt:lpwstr>
  </property>
  <property fmtid="{D5CDD505-2E9C-101B-9397-08002B2CF9AE}" pid="4" name="KSOTemplateDocerSaveRecord">
    <vt:lpwstr>eyJoZGlkIjoiNTViNjExZWE5ZTBmMmRkNmE5YWMwNzhjZGQ2MDBjOGEiLCJ1c2VySWQiOiIxMDAyODUxNzE0In0=</vt:lpwstr>
  </property>
</Properties>
</file>