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ADCE7">
      <w:pPr>
        <w:autoSpaceDE w:val="0"/>
        <w:autoSpaceDN w:val="0"/>
        <w:adjustRightInd w:val="0"/>
        <w:spacing w:beforeAutospacing="0" w:afterAutospacing="0" w:line="360" w:lineRule="auto"/>
        <w:ind w:firstLine="2341" w:firstLineChars="450"/>
        <w:rPr>
          <w:rFonts w:ascii="微软雅黑" w:hAnsi="新宋体" w:eastAsia="微软雅黑"/>
          <w:b/>
          <w:color w:val="auto"/>
          <w:sz w:val="52"/>
          <w:szCs w:val="52"/>
          <w:highlight w:val="none"/>
        </w:rPr>
      </w:pPr>
      <w:r>
        <w:rPr>
          <w:rFonts w:ascii="微软雅黑" w:hAnsi="新宋体" w:eastAsia="微软雅黑" w:cs="华文行楷"/>
          <w:b/>
          <w:color w:val="auto"/>
          <w:sz w:val="52"/>
          <w:szCs w:val="52"/>
          <w:highlight w:val="none"/>
          <w:lang w:val="zh-CN"/>
        </w:rPr>
        <w:t xml:space="preserve"> </w:t>
      </w:r>
      <w:r>
        <w:rPr>
          <w:rFonts w:hint="eastAsia" w:ascii="微软雅黑" w:hAnsi="新宋体" w:eastAsia="微软雅黑" w:cs="华文行楷"/>
          <w:b/>
          <w:color w:val="auto"/>
          <w:sz w:val="52"/>
          <w:szCs w:val="52"/>
          <w:highlight w:val="none"/>
          <w:lang w:val="zh-CN"/>
        </w:rPr>
        <w:t>青海省政府采购</w:t>
      </w:r>
    </w:p>
    <w:p w14:paraId="55CADAA3">
      <w:pPr>
        <w:autoSpaceDE w:val="0"/>
        <w:autoSpaceDN w:val="0"/>
        <w:adjustRightInd w:val="0"/>
        <w:spacing w:beforeAutospacing="0" w:afterAutospacing="0" w:line="360" w:lineRule="auto"/>
        <w:rPr>
          <w:rFonts w:ascii="方正楷体_GBK" w:hAnsi="宋体" w:eastAsia="方正楷体_GBK" w:cs="华文中宋"/>
          <w:b/>
          <w:color w:val="auto"/>
          <w:sz w:val="36"/>
          <w:szCs w:val="36"/>
          <w:highlight w:val="none"/>
        </w:rPr>
      </w:pPr>
    </w:p>
    <w:p w14:paraId="3FAC5095">
      <w:pPr>
        <w:autoSpaceDE w:val="0"/>
        <w:autoSpaceDN w:val="0"/>
        <w:adjustRightInd w:val="0"/>
        <w:spacing w:beforeAutospacing="0" w:afterAutospacing="0" w:line="360" w:lineRule="auto"/>
        <w:ind w:firstLine="720"/>
        <w:rPr>
          <w:rFonts w:ascii="方正楷体_GBK" w:hAnsi="宋体" w:eastAsia="方正楷体_GBK" w:cs="华文中宋"/>
          <w:b/>
          <w:color w:val="auto"/>
          <w:sz w:val="36"/>
          <w:szCs w:val="36"/>
          <w:highlight w:val="none"/>
          <w:lang w:val="zh-CN"/>
        </w:rPr>
      </w:pPr>
    </w:p>
    <w:p w14:paraId="34234B72">
      <w:pPr>
        <w:autoSpaceDE w:val="0"/>
        <w:autoSpaceDN w:val="0"/>
        <w:adjustRightInd w:val="0"/>
        <w:spacing w:beforeAutospacing="0" w:afterAutospacing="0" w:line="360" w:lineRule="auto"/>
        <w:ind w:firstLine="1459"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6454608B">
      <w:pPr>
        <w:adjustRightInd w:val="0"/>
        <w:spacing w:beforeAutospacing="0" w:afterAutospacing="0" w:line="360" w:lineRule="auto"/>
        <w:rPr>
          <w:rFonts w:hint="eastAsia" w:ascii="宋体" w:hAnsi="宋体"/>
          <w:b/>
          <w:color w:val="auto"/>
          <w:sz w:val="36"/>
          <w:szCs w:val="36"/>
          <w:highlight w:val="none"/>
        </w:rPr>
      </w:pPr>
    </w:p>
    <w:p w14:paraId="11291183">
      <w:pPr>
        <w:adjustRightInd w:val="0"/>
        <w:spacing w:beforeAutospacing="0" w:afterAutospacing="0" w:line="360" w:lineRule="auto"/>
        <w:rPr>
          <w:rFonts w:hint="eastAsia" w:ascii="宋体" w:eastAsia="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青海浩驰磋商（货物）2025-141号（第二次）</w:t>
      </w:r>
    </w:p>
    <w:p w14:paraId="1C6BB000">
      <w:pPr>
        <w:adjustRightInd w:val="0"/>
        <w:spacing w:beforeAutospacing="0" w:afterAutospacing="0" w:line="360" w:lineRule="auto"/>
        <w:ind w:right="-248" w:rightChars="-118"/>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西宁市妇幼保健计划生育服务中心公立医院改革与高质量发展示范项目-特色中医和品牌儿科发展设备采购项目（第二次）</w:t>
      </w:r>
    </w:p>
    <w:p w14:paraId="5F633B10">
      <w:pPr>
        <w:adjustRightInd w:val="0"/>
        <w:spacing w:beforeAutospacing="0" w:afterAutospacing="0" w:line="360" w:lineRule="auto"/>
        <w:ind w:right="-248" w:rightChars="-118"/>
        <w:rPr>
          <w:rFonts w:ascii="宋体"/>
          <w:b/>
          <w:color w:val="auto"/>
          <w:sz w:val="36"/>
          <w:szCs w:val="36"/>
          <w:highlight w:val="none"/>
        </w:rPr>
      </w:pPr>
      <w:r>
        <w:rPr>
          <w:rFonts w:hint="eastAsia"/>
          <w:b/>
          <w:color w:val="auto"/>
          <w:sz w:val="36"/>
          <w:szCs w:val="36"/>
          <w:highlight w:val="none"/>
        </w:rPr>
        <w:t>采</w:t>
      </w:r>
      <w:r>
        <w:rPr>
          <w:b/>
          <w:color w:val="auto"/>
          <w:sz w:val="36"/>
          <w:szCs w:val="36"/>
          <w:highlight w:val="none"/>
        </w:rPr>
        <w:t xml:space="preserve"> </w:t>
      </w:r>
      <w:r>
        <w:rPr>
          <w:rFonts w:hint="eastAsia"/>
          <w:b/>
          <w:color w:val="auto"/>
          <w:sz w:val="36"/>
          <w:szCs w:val="36"/>
          <w:highlight w:val="none"/>
        </w:rPr>
        <w:t>购</w:t>
      </w:r>
      <w:r>
        <w:rPr>
          <w:b/>
          <w:color w:val="auto"/>
          <w:sz w:val="36"/>
          <w:szCs w:val="36"/>
          <w:highlight w:val="none"/>
        </w:rPr>
        <w:t xml:space="preserve"> </w:t>
      </w:r>
      <w:r>
        <w:rPr>
          <w:rFonts w:hint="eastAsia"/>
          <w:b/>
          <w:color w:val="auto"/>
          <w:sz w:val="36"/>
          <w:szCs w:val="36"/>
          <w:highlight w:val="none"/>
        </w:rPr>
        <w:t>单</w:t>
      </w:r>
      <w:r>
        <w:rPr>
          <w:b/>
          <w:color w:val="auto"/>
          <w:sz w:val="36"/>
          <w:szCs w:val="36"/>
          <w:highlight w:val="none"/>
        </w:rPr>
        <w:t xml:space="preserve"> </w:t>
      </w:r>
      <w:r>
        <w:rPr>
          <w:rFonts w:hint="eastAsia"/>
          <w:b/>
          <w:color w:val="auto"/>
          <w:sz w:val="36"/>
          <w:szCs w:val="36"/>
          <w:highlight w:val="none"/>
        </w:rPr>
        <w:t>位：</w:t>
      </w:r>
      <w:r>
        <w:rPr>
          <w:rFonts w:hint="eastAsia" w:ascii="宋体" w:hAnsi="宋体"/>
          <w:b/>
          <w:color w:val="auto"/>
          <w:sz w:val="36"/>
          <w:szCs w:val="36"/>
          <w:highlight w:val="none"/>
          <w:lang w:val="zh-CN"/>
        </w:rPr>
        <w:t>西宁市妇幼保健计划生育服务中心</w:t>
      </w:r>
    </w:p>
    <w:p w14:paraId="5916176B">
      <w:pPr>
        <w:pStyle w:val="10"/>
        <w:rPr>
          <w:b/>
          <w:color w:val="auto"/>
          <w:highlight w:val="none"/>
        </w:rPr>
      </w:pPr>
    </w:p>
    <w:p w14:paraId="611C1321">
      <w:pPr>
        <w:pStyle w:val="10"/>
        <w:rPr>
          <w:b/>
          <w:color w:val="auto"/>
          <w:highlight w:val="none"/>
        </w:rPr>
      </w:pPr>
    </w:p>
    <w:p w14:paraId="2A4D0032">
      <w:pPr>
        <w:adjustRightInd w:val="0"/>
        <w:spacing w:beforeAutospacing="0" w:afterAutospacing="0" w:line="360" w:lineRule="auto"/>
        <w:rPr>
          <w:b/>
          <w:color w:val="auto"/>
          <w:highlight w:val="none"/>
        </w:rPr>
      </w:pPr>
    </w:p>
    <w:p w14:paraId="027FDB48">
      <w:pPr>
        <w:adjustRightInd w:val="0"/>
        <w:spacing w:beforeAutospacing="0" w:afterAutospacing="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青海浩驰招标代理有限公司</w:t>
      </w:r>
    </w:p>
    <w:p w14:paraId="3772F1A3">
      <w:pPr>
        <w:jc w:val="center"/>
        <w:rPr>
          <w:rFonts w:hint="eastAsia" w:ascii="宋体" w:hAnsi="宋体"/>
          <w:b/>
          <w:color w:val="auto"/>
          <w:sz w:val="32"/>
          <w:szCs w:val="32"/>
          <w:highlight w:val="none"/>
        </w:rPr>
        <w:sectPr>
          <w:headerReference r:id="rId5" w:type="first"/>
          <w:footerReference r:id="rId7" w:type="first"/>
          <w:headerReference r:id="rId3" w:type="default"/>
          <w:headerReference r:id="rId4" w:type="even"/>
          <w:footerReference r:id="rId6" w:type="even"/>
          <w:pgSz w:w="11906" w:h="16838"/>
          <w:pgMar w:top="1803" w:right="1440" w:bottom="1803" w:left="1440" w:header="1021" w:footer="1021" w:gutter="0"/>
          <w:pgNumType w:start="0"/>
          <w:cols w:space="720" w:num="1"/>
          <w:docGrid w:linePitch="312" w:charSpace="0"/>
        </w:sectPr>
      </w:pPr>
      <w:r>
        <w:rPr>
          <w:rFonts w:hint="eastAsia" w:ascii="宋体" w:hAnsi="宋体"/>
          <w:b/>
          <w:color w:val="auto"/>
          <w:sz w:val="32"/>
          <w:szCs w:val="32"/>
          <w:highlight w:val="none"/>
          <w:lang w:eastAsia="zh-CN"/>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p>
    <w:p w14:paraId="3ABC9206">
      <w:pPr>
        <w:jc w:val="center"/>
        <w:rPr>
          <w:color w:val="auto"/>
          <w:highlight w:val="none"/>
        </w:rPr>
      </w:pPr>
      <w:r>
        <w:rPr>
          <w:rFonts w:hint="eastAsia" w:ascii="宋体" w:hAnsi="宋体"/>
          <w:color w:val="auto"/>
          <w:highlight w:val="none"/>
        </w:rPr>
        <w:t>目录</w:t>
      </w:r>
    </w:p>
    <w:p w14:paraId="23BC5449">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TOC \o "1-3" \h \u </w:instrText>
      </w:r>
      <w:r>
        <w:rPr>
          <w:i w:val="0"/>
          <w:iCs w:val="0"/>
          <w:color w:val="auto"/>
          <w:highlight w:val="none"/>
        </w:rPr>
        <w:fldChar w:fldCharType="separate"/>
      </w:r>
      <w:r>
        <w:rPr>
          <w:i w:val="0"/>
          <w:iCs w:val="0"/>
          <w:color w:val="auto"/>
          <w:highlight w:val="none"/>
        </w:rPr>
        <w:fldChar w:fldCharType="begin"/>
      </w:r>
      <w:r>
        <w:rPr>
          <w:i w:val="0"/>
          <w:iCs w:val="0"/>
          <w:color w:val="auto"/>
          <w:highlight w:val="none"/>
        </w:rPr>
        <w:instrText xml:space="preserve"> HYPERLINK \l _Toc883 </w:instrText>
      </w:r>
      <w:r>
        <w:rPr>
          <w:i w:val="0"/>
          <w:iCs w:val="0"/>
          <w:color w:val="auto"/>
          <w:highlight w:val="none"/>
        </w:rPr>
        <w:fldChar w:fldCharType="separate"/>
      </w:r>
      <w:r>
        <w:rPr>
          <w:rFonts w:hint="eastAsia"/>
          <w:i w:val="0"/>
          <w:iCs w:val="0"/>
          <w:color w:val="auto"/>
          <w:highlight w:val="none"/>
        </w:rPr>
        <w:t>第一部分</w:t>
      </w:r>
      <w:r>
        <w:rPr>
          <w:i w:val="0"/>
          <w:iCs w:val="0"/>
          <w:color w:val="auto"/>
          <w:highlight w:val="none"/>
        </w:rPr>
        <w:t xml:space="preserve">  </w:t>
      </w:r>
      <w:r>
        <w:rPr>
          <w:rFonts w:hint="eastAsia"/>
          <w:i w:val="0"/>
          <w:iCs w:val="0"/>
          <w:color w:val="auto"/>
          <w:highlight w:val="none"/>
        </w:rPr>
        <w:t>投标人须知前附表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_Toc883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i w:val="0"/>
          <w:iCs w:val="0"/>
          <w:color w:val="auto"/>
          <w:highlight w:val="none"/>
        </w:rPr>
        <w:fldChar w:fldCharType="end"/>
      </w:r>
    </w:p>
    <w:p w14:paraId="74F04534">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_Toc25199 </w:instrText>
      </w:r>
      <w:r>
        <w:rPr>
          <w:i w:val="0"/>
          <w:iCs w:val="0"/>
          <w:color w:val="auto"/>
          <w:highlight w:val="none"/>
        </w:rPr>
        <w:fldChar w:fldCharType="separate"/>
      </w:r>
      <w:r>
        <w:rPr>
          <w:rFonts w:hint="eastAsia" w:ascii="宋体"/>
          <w:i w:val="0"/>
          <w:iCs w:val="0"/>
          <w:color w:val="auto"/>
          <w:kern w:val="28"/>
          <w:szCs w:val="20"/>
          <w:highlight w:val="none"/>
        </w:rPr>
        <w:t>第二部分</w:t>
      </w:r>
      <w:r>
        <w:rPr>
          <w:rFonts w:ascii="宋体"/>
          <w:i w:val="0"/>
          <w:iCs w:val="0"/>
          <w:color w:val="auto"/>
          <w:kern w:val="28"/>
          <w:szCs w:val="20"/>
          <w:highlight w:val="none"/>
        </w:rPr>
        <w:t xml:space="preserve">  </w:t>
      </w:r>
      <w:r>
        <w:rPr>
          <w:rFonts w:hint="eastAsia" w:ascii="宋体"/>
          <w:i w:val="0"/>
          <w:iCs w:val="0"/>
          <w:color w:val="auto"/>
          <w:kern w:val="28"/>
          <w:szCs w:val="20"/>
          <w:highlight w:val="none"/>
        </w:rPr>
        <w:t>投标人须知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_Toc25199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480A25E4">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_Toc18724 </w:instrText>
      </w:r>
      <w:r>
        <w:rPr>
          <w:i w:val="0"/>
          <w:iCs w:val="0"/>
          <w:color w:val="auto"/>
          <w:highlight w:val="none"/>
        </w:rPr>
        <w:fldChar w:fldCharType="separate"/>
      </w:r>
      <w:r>
        <w:rPr>
          <w:rFonts w:hint="eastAsia" w:ascii="宋体" w:hAnsi="宋体"/>
          <w:bCs/>
          <w:i w:val="0"/>
          <w:iCs w:val="0"/>
          <w:color w:val="auto"/>
          <w:kern w:val="0"/>
          <w:szCs w:val="36"/>
          <w:highlight w:val="none"/>
        </w:rPr>
        <w:t>一、说</w:t>
      </w:r>
      <w:r>
        <w:rPr>
          <w:rFonts w:ascii="宋体" w:hAnsi="宋体"/>
          <w:bCs/>
          <w:i w:val="0"/>
          <w:iCs w:val="0"/>
          <w:color w:val="auto"/>
          <w:kern w:val="0"/>
          <w:szCs w:val="36"/>
          <w:highlight w:val="none"/>
        </w:rPr>
        <w:t xml:space="preserve">  </w:t>
      </w:r>
      <w:r>
        <w:rPr>
          <w:rFonts w:hint="eastAsia" w:ascii="宋体" w:hAnsi="宋体"/>
          <w:bCs/>
          <w:i w:val="0"/>
          <w:iCs w:val="0"/>
          <w:color w:val="auto"/>
          <w:kern w:val="0"/>
          <w:szCs w:val="36"/>
          <w:highlight w:val="none"/>
        </w:rPr>
        <w:t>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_Toc18724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0B6EB9E6">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_Toc5433 </w:instrText>
      </w:r>
      <w:r>
        <w:rPr>
          <w:i w:val="0"/>
          <w:iCs w:val="0"/>
          <w:color w:val="auto"/>
          <w:highlight w:val="none"/>
        </w:rPr>
        <w:fldChar w:fldCharType="separate"/>
      </w:r>
      <w:r>
        <w:rPr>
          <w:rFonts w:ascii="宋体" w:hAnsi="宋体"/>
          <w:bCs/>
          <w:i w:val="0"/>
          <w:iCs w:val="0"/>
          <w:color w:val="auto"/>
          <w:kern w:val="0"/>
          <w:szCs w:val="27"/>
          <w:highlight w:val="none"/>
        </w:rPr>
        <w:t>1.</w:t>
      </w:r>
      <w:r>
        <w:rPr>
          <w:rFonts w:hint="eastAsia" w:ascii="宋体" w:hAnsi="宋体"/>
          <w:bCs/>
          <w:i w:val="0"/>
          <w:iCs w:val="0"/>
          <w:color w:val="auto"/>
          <w:kern w:val="0"/>
          <w:szCs w:val="27"/>
          <w:highlight w:val="none"/>
        </w:rPr>
        <w:t>适用范围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_Toc5433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285FAD75">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_Toc20173 </w:instrText>
      </w:r>
      <w:r>
        <w:rPr>
          <w:i w:val="0"/>
          <w:iCs w:val="0"/>
          <w:color w:val="auto"/>
          <w:highlight w:val="none"/>
        </w:rPr>
        <w:fldChar w:fldCharType="separate"/>
      </w:r>
      <w:r>
        <w:rPr>
          <w:rFonts w:ascii="宋体" w:hAnsi="宋体"/>
          <w:bCs/>
          <w:i w:val="0"/>
          <w:iCs w:val="0"/>
          <w:color w:val="auto"/>
          <w:kern w:val="0"/>
          <w:szCs w:val="27"/>
          <w:highlight w:val="none"/>
        </w:rPr>
        <w:t>2.</w:t>
      </w:r>
      <w:r>
        <w:rPr>
          <w:rFonts w:hint="eastAsia" w:ascii="宋体" w:hAnsi="宋体"/>
          <w:bCs/>
          <w:i w:val="0"/>
          <w:iCs w:val="0"/>
          <w:color w:val="auto"/>
          <w:kern w:val="0"/>
          <w:szCs w:val="27"/>
          <w:highlight w:val="none"/>
        </w:rPr>
        <w:t>采购方式、合格的投标人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_Toc20173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79D91D86">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_Toc11597 </w:instrText>
      </w:r>
      <w:r>
        <w:rPr>
          <w:i w:val="0"/>
          <w:iCs w:val="0"/>
          <w:color w:val="auto"/>
          <w:highlight w:val="none"/>
        </w:rPr>
        <w:fldChar w:fldCharType="separate"/>
      </w:r>
      <w:r>
        <w:rPr>
          <w:rFonts w:ascii="宋体" w:hAnsi="宋体"/>
          <w:bCs/>
          <w:i w:val="0"/>
          <w:iCs w:val="0"/>
          <w:color w:val="auto"/>
          <w:kern w:val="0"/>
          <w:szCs w:val="27"/>
          <w:highlight w:val="none"/>
        </w:rPr>
        <w:t>3.</w:t>
      </w:r>
      <w:r>
        <w:rPr>
          <w:rFonts w:hint="eastAsia" w:ascii="宋体" w:hAnsi="宋体"/>
          <w:bCs/>
          <w:i w:val="0"/>
          <w:iCs w:val="0"/>
          <w:color w:val="auto"/>
          <w:kern w:val="0"/>
          <w:szCs w:val="27"/>
          <w:highlight w:val="none"/>
        </w:rPr>
        <w:t>磋商费用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_Toc11597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4F8E7858">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_Toc520 </w:instrText>
      </w:r>
      <w:r>
        <w:rPr>
          <w:i w:val="0"/>
          <w:iCs w:val="0"/>
          <w:color w:val="auto"/>
          <w:highlight w:val="none"/>
        </w:rPr>
        <w:fldChar w:fldCharType="separate"/>
      </w:r>
      <w:r>
        <w:rPr>
          <w:rFonts w:hint="eastAsia" w:ascii="宋体" w:hAnsi="宋体"/>
          <w:bCs/>
          <w:i w:val="0"/>
          <w:iCs w:val="0"/>
          <w:color w:val="auto"/>
          <w:kern w:val="0"/>
          <w:szCs w:val="36"/>
          <w:highlight w:val="none"/>
        </w:rPr>
        <w:t>二、磋商文件说明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_Toc520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6B956CAF">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_Toc15696 </w:instrText>
      </w:r>
      <w:r>
        <w:rPr>
          <w:i w:val="0"/>
          <w:iCs w:val="0"/>
          <w:color w:val="auto"/>
          <w:highlight w:val="none"/>
        </w:rPr>
        <w:fldChar w:fldCharType="separate"/>
      </w:r>
      <w:r>
        <w:rPr>
          <w:rFonts w:ascii="宋体" w:hAnsi="宋体"/>
          <w:bCs/>
          <w:i w:val="0"/>
          <w:iCs w:val="0"/>
          <w:color w:val="auto"/>
          <w:kern w:val="0"/>
          <w:szCs w:val="27"/>
          <w:highlight w:val="none"/>
        </w:rPr>
        <w:t>4.</w:t>
      </w:r>
      <w:r>
        <w:rPr>
          <w:rFonts w:hint="eastAsia" w:ascii="宋体" w:hAnsi="宋体"/>
          <w:bCs/>
          <w:i w:val="0"/>
          <w:iCs w:val="0"/>
          <w:color w:val="auto"/>
          <w:kern w:val="0"/>
          <w:szCs w:val="27"/>
          <w:highlight w:val="none"/>
        </w:rPr>
        <w:t>磋商文件的构成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_Toc15696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0E0C29BC">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_Toc125 </w:instrText>
      </w:r>
      <w:r>
        <w:rPr>
          <w:i w:val="0"/>
          <w:iCs w:val="0"/>
          <w:color w:val="auto"/>
          <w:highlight w:val="none"/>
        </w:rPr>
        <w:fldChar w:fldCharType="separate"/>
      </w:r>
      <w:r>
        <w:rPr>
          <w:rFonts w:ascii="宋体" w:hAnsi="宋体"/>
          <w:bCs/>
          <w:i w:val="0"/>
          <w:iCs w:val="0"/>
          <w:color w:val="auto"/>
          <w:kern w:val="0"/>
          <w:szCs w:val="27"/>
          <w:highlight w:val="none"/>
        </w:rPr>
        <w:t>5.</w:t>
      </w:r>
      <w:r>
        <w:rPr>
          <w:rFonts w:hint="eastAsia" w:ascii="宋体" w:hAnsi="宋体"/>
          <w:bCs/>
          <w:i w:val="0"/>
          <w:iCs w:val="0"/>
          <w:color w:val="auto"/>
          <w:kern w:val="0"/>
          <w:szCs w:val="27"/>
          <w:highlight w:val="none"/>
        </w:rPr>
        <w:t>磋商文件的质疑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_Toc125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312B3DF3">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_Toc13211 </w:instrText>
      </w:r>
      <w:r>
        <w:rPr>
          <w:i w:val="0"/>
          <w:iCs w:val="0"/>
          <w:color w:val="auto"/>
          <w:highlight w:val="none"/>
        </w:rPr>
        <w:fldChar w:fldCharType="separate"/>
      </w:r>
      <w:r>
        <w:rPr>
          <w:rFonts w:ascii="宋体" w:hAnsi="宋体"/>
          <w:bCs/>
          <w:i w:val="0"/>
          <w:iCs w:val="0"/>
          <w:color w:val="auto"/>
          <w:kern w:val="0"/>
          <w:szCs w:val="27"/>
          <w:highlight w:val="none"/>
        </w:rPr>
        <w:t>6.</w:t>
      </w:r>
      <w:r>
        <w:rPr>
          <w:rFonts w:hint="eastAsia" w:ascii="宋体" w:hAnsi="宋体"/>
          <w:bCs/>
          <w:i w:val="0"/>
          <w:iCs w:val="0"/>
          <w:color w:val="auto"/>
          <w:kern w:val="0"/>
          <w:szCs w:val="27"/>
          <w:highlight w:val="none"/>
        </w:rPr>
        <w:t>磋商文件的澄清、修改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_Toc13211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313FBC5D">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_Toc20799 </w:instrText>
      </w:r>
      <w:r>
        <w:rPr>
          <w:i w:val="0"/>
          <w:iCs w:val="0"/>
          <w:color w:val="auto"/>
          <w:highlight w:val="none"/>
        </w:rPr>
        <w:fldChar w:fldCharType="separate"/>
      </w:r>
      <w:r>
        <w:rPr>
          <w:rFonts w:hint="eastAsia" w:ascii="宋体" w:hAnsi="宋体"/>
          <w:bCs/>
          <w:i w:val="0"/>
          <w:iCs w:val="0"/>
          <w:color w:val="auto"/>
          <w:kern w:val="0"/>
          <w:szCs w:val="36"/>
          <w:highlight w:val="none"/>
        </w:rPr>
        <w:t>三、磋商响应文件的编制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_Toc20799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6F93AB90">
      <w:pPr>
        <w:pStyle w:val="13"/>
        <w:tabs>
          <w:tab w:val="right" w:leader="dot" w:pos="8787"/>
          <w:tab w:val="clear" w:pos="8777"/>
        </w:tabs>
        <w:spacing w:line="360" w:lineRule="auto"/>
        <w:rPr>
          <w:rFonts w:hint="eastAsia"/>
          <w:i w:val="0"/>
          <w:iCs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_Toc3214 </w:instrText>
      </w:r>
      <w:r>
        <w:rPr>
          <w:rFonts w:hint="eastAsia"/>
          <w:i w:val="0"/>
          <w:iCs w:val="0"/>
          <w:color w:val="auto"/>
          <w:highlight w:val="none"/>
        </w:rPr>
        <w:fldChar w:fldCharType="separate"/>
      </w:r>
      <w:r>
        <w:rPr>
          <w:rFonts w:hint="eastAsia" w:ascii="宋体" w:hAnsi="宋体" w:eastAsia="宋体" w:cs="宋体"/>
          <w:i w:val="0"/>
          <w:iCs w:val="0"/>
          <w:color w:val="auto"/>
          <w:highlight w:val="none"/>
        </w:rPr>
        <w:t>7.</w:t>
      </w:r>
      <w:r>
        <w:rPr>
          <w:rFonts w:hint="eastAsia"/>
          <w:i w:val="0"/>
          <w:iCs w:val="0"/>
          <w:color w:val="auto"/>
          <w:highlight w:val="none"/>
        </w:rPr>
        <w:t>磋商响应文件的语言及度量衡单位</w:t>
      </w:r>
      <w:r>
        <w:rPr>
          <w:rFonts w:hint="eastAsia"/>
          <w:i w:val="0"/>
          <w:iCs w:val="0"/>
          <w:color w:val="auto"/>
          <w:highlight w:val="none"/>
        </w:rPr>
        <w:tab/>
      </w:r>
      <w:r>
        <w:rPr>
          <w:rFonts w:hint="eastAsia"/>
          <w:i w:val="0"/>
          <w:iCs w:val="0"/>
          <w:color w:val="auto"/>
          <w:highlight w:val="none"/>
        </w:rPr>
        <w:fldChar w:fldCharType="begin"/>
      </w:r>
      <w:r>
        <w:rPr>
          <w:rFonts w:hint="eastAsia"/>
          <w:i w:val="0"/>
          <w:iCs w:val="0"/>
          <w:color w:val="auto"/>
          <w:highlight w:val="none"/>
        </w:rPr>
        <w:instrText xml:space="preserve"> PAGEREF _Toc3214 \h </w:instrText>
      </w:r>
      <w:r>
        <w:rPr>
          <w:rFonts w:hint="eastAsia"/>
          <w:i w:val="0"/>
          <w:iCs w:val="0"/>
          <w:color w:val="auto"/>
          <w:highlight w:val="none"/>
        </w:rPr>
        <w:fldChar w:fldCharType="separate"/>
      </w:r>
      <w:r>
        <w:rPr>
          <w:rFonts w:hint="eastAsia"/>
          <w:i w:val="0"/>
          <w:iCs w:val="0"/>
          <w:color w:val="auto"/>
          <w:highlight w:val="none"/>
        </w:rPr>
        <w:t>8</w:t>
      </w:r>
      <w:r>
        <w:rPr>
          <w:rFonts w:hint="eastAsia"/>
          <w:i w:val="0"/>
          <w:iCs w:val="0"/>
          <w:color w:val="auto"/>
          <w:highlight w:val="none"/>
        </w:rPr>
        <w:fldChar w:fldCharType="end"/>
      </w:r>
      <w:r>
        <w:rPr>
          <w:rFonts w:hint="eastAsia"/>
          <w:i w:val="0"/>
          <w:iCs w:val="0"/>
          <w:color w:val="auto"/>
          <w:highlight w:val="none"/>
        </w:rPr>
        <w:fldChar w:fldCharType="end"/>
      </w:r>
    </w:p>
    <w:p w14:paraId="3DF4B80B">
      <w:pPr>
        <w:pStyle w:val="13"/>
        <w:tabs>
          <w:tab w:val="right" w:leader="dot" w:pos="8787"/>
          <w:tab w:val="clear" w:pos="8777"/>
        </w:tabs>
        <w:spacing w:line="360" w:lineRule="auto"/>
        <w:rPr>
          <w:rFonts w:hint="eastAsia"/>
          <w:i w:val="0"/>
          <w:iCs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_Toc12897 </w:instrText>
      </w:r>
      <w:r>
        <w:rPr>
          <w:rFonts w:hint="eastAsia"/>
          <w:i w:val="0"/>
          <w:iCs w:val="0"/>
          <w:color w:val="auto"/>
          <w:highlight w:val="none"/>
        </w:rPr>
        <w:fldChar w:fldCharType="separate"/>
      </w:r>
      <w:r>
        <w:rPr>
          <w:rFonts w:hint="eastAsia" w:ascii="宋体" w:hAnsi="宋体" w:eastAsia="宋体" w:cs="宋体"/>
          <w:i w:val="0"/>
          <w:iCs w:val="0"/>
          <w:color w:val="auto"/>
          <w:highlight w:val="none"/>
        </w:rPr>
        <w:t>8.</w:t>
      </w:r>
      <w:r>
        <w:rPr>
          <w:rFonts w:hint="eastAsia"/>
          <w:i w:val="0"/>
          <w:iCs w:val="0"/>
          <w:color w:val="auto"/>
          <w:highlight w:val="none"/>
        </w:rPr>
        <w:t>磋商报价及币种</w:t>
      </w:r>
      <w:r>
        <w:rPr>
          <w:rFonts w:hint="eastAsia"/>
          <w:i w:val="0"/>
          <w:iCs w:val="0"/>
          <w:color w:val="auto"/>
          <w:highlight w:val="none"/>
        </w:rPr>
        <w:tab/>
      </w:r>
      <w:r>
        <w:rPr>
          <w:rFonts w:hint="eastAsia"/>
          <w:i w:val="0"/>
          <w:iCs w:val="0"/>
          <w:color w:val="auto"/>
          <w:highlight w:val="none"/>
        </w:rPr>
        <w:fldChar w:fldCharType="begin"/>
      </w:r>
      <w:r>
        <w:rPr>
          <w:rFonts w:hint="eastAsia"/>
          <w:i w:val="0"/>
          <w:iCs w:val="0"/>
          <w:color w:val="auto"/>
          <w:highlight w:val="none"/>
        </w:rPr>
        <w:instrText xml:space="preserve"> PAGEREF _Toc12897 \h </w:instrText>
      </w:r>
      <w:r>
        <w:rPr>
          <w:rFonts w:hint="eastAsia"/>
          <w:i w:val="0"/>
          <w:iCs w:val="0"/>
          <w:color w:val="auto"/>
          <w:highlight w:val="none"/>
        </w:rPr>
        <w:fldChar w:fldCharType="separate"/>
      </w:r>
      <w:r>
        <w:rPr>
          <w:rFonts w:hint="eastAsia"/>
          <w:i w:val="0"/>
          <w:iCs w:val="0"/>
          <w:color w:val="auto"/>
          <w:highlight w:val="none"/>
        </w:rPr>
        <w:t>9</w:t>
      </w:r>
      <w:r>
        <w:rPr>
          <w:rFonts w:hint="eastAsia"/>
          <w:i w:val="0"/>
          <w:iCs w:val="0"/>
          <w:color w:val="auto"/>
          <w:highlight w:val="none"/>
        </w:rPr>
        <w:fldChar w:fldCharType="end"/>
      </w:r>
      <w:r>
        <w:rPr>
          <w:rFonts w:hint="eastAsia"/>
          <w:i w:val="0"/>
          <w:iCs w:val="0"/>
          <w:color w:val="auto"/>
          <w:highlight w:val="none"/>
        </w:rPr>
        <w:fldChar w:fldCharType="end"/>
      </w:r>
    </w:p>
    <w:p w14:paraId="322F6B34">
      <w:pPr>
        <w:pStyle w:val="13"/>
        <w:tabs>
          <w:tab w:val="right" w:leader="dot" w:pos="8787"/>
          <w:tab w:val="clear" w:pos="8777"/>
        </w:tabs>
        <w:spacing w:line="360" w:lineRule="auto"/>
        <w:rPr>
          <w:rFonts w:hint="eastAsia"/>
          <w:i w:val="0"/>
          <w:iCs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_Toc15445 </w:instrText>
      </w:r>
      <w:r>
        <w:rPr>
          <w:rFonts w:hint="eastAsia"/>
          <w:i w:val="0"/>
          <w:iCs w:val="0"/>
          <w:color w:val="auto"/>
          <w:highlight w:val="none"/>
        </w:rPr>
        <w:fldChar w:fldCharType="separate"/>
      </w:r>
      <w:r>
        <w:rPr>
          <w:rFonts w:hint="eastAsia" w:ascii="宋体" w:hAnsi="宋体" w:eastAsia="宋体" w:cs="宋体"/>
          <w:i w:val="0"/>
          <w:iCs w:val="0"/>
          <w:color w:val="auto"/>
          <w:highlight w:val="none"/>
        </w:rPr>
        <w:t>9.</w:t>
      </w:r>
      <w:r>
        <w:rPr>
          <w:rFonts w:hint="eastAsia"/>
          <w:i w:val="0"/>
          <w:iCs w:val="0"/>
          <w:color w:val="auto"/>
          <w:highlight w:val="none"/>
        </w:rPr>
        <w:t>磋商保证金</w:t>
      </w:r>
      <w:r>
        <w:rPr>
          <w:rFonts w:hint="eastAsia"/>
          <w:i w:val="0"/>
          <w:iCs w:val="0"/>
          <w:color w:val="auto"/>
          <w:highlight w:val="none"/>
        </w:rPr>
        <w:tab/>
      </w:r>
      <w:r>
        <w:rPr>
          <w:rFonts w:hint="eastAsia"/>
          <w:i w:val="0"/>
          <w:iCs w:val="0"/>
          <w:color w:val="auto"/>
          <w:highlight w:val="none"/>
        </w:rPr>
        <w:fldChar w:fldCharType="begin"/>
      </w:r>
      <w:r>
        <w:rPr>
          <w:rFonts w:hint="eastAsia"/>
          <w:i w:val="0"/>
          <w:iCs w:val="0"/>
          <w:color w:val="auto"/>
          <w:highlight w:val="none"/>
        </w:rPr>
        <w:instrText xml:space="preserve"> PAGEREF _Toc15445 \h </w:instrText>
      </w:r>
      <w:r>
        <w:rPr>
          <w:rFonts w:hint="eastAsia"/>
          <w:i w:val="0"/>
          <w:iCs w:val="0"/>
          <w:color w:val="auto"/>
          <w:highlight w:val="none"/>
        </w:rPr>
        <w:fldChar w:fldCharType="separate"/>
      </w:r>
      <w:r>
        <w:rPr>
          <w:rFonts w:hint="eastAsia"/>
          <w:i w:val="0"/>
          <w:iCs w:val="0"/>
          <w:color w:val="auto"/>
          <w:highlight w:val="none"/>
        </w:rPr>
        <w:t>9</w:t>
      </w:r>
      <w:r>
        <w:rPr>
          <w:rFonts w:hint="eastAsia"/>
          <w:i w:val="0"/>
          <w:iCs w:val="0"/>
          <w:color w:val="auto"/>
          <w:highlight w:val="none"/>
        </w:rPr>
        <w:fldChar w:fldCharType="end"/>
      </w:r>
      <w:r>
        <w:rPr>
          <w:rFonts w:hint="eastAsia"/>
          <w:i w:val="0"/>
          <w:iCs w:val="0"/>
          <w:color w:val="auto"/>
          <w:highlight w:val="none"/>
        </w:rPr>
        <w:fldChar w:fldCharType="end"/>
      </w:r>
    </w:p>
    <w:p w14:paraId="68F7211A">
      <w:pPr>
        <w:pStyle w:val="13"/>
        <w:tabs>
          <w:tab w:val="right" w:leader="dot" w:pos="8787"/>
          <w:tab w:val="clear" w:pos="8777"/>
        </w:tabs>
        <w:spacing w:line="360" w:lineRule="auto"/>
        <w:rPr>
          <w:rFonts w:hint="eastAsia"/>
          <w:i w:val="0"/>
          <w:iCs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_Toc25634 </w:instrText>
      </w:r>
      <w:r>
        <w:rPr>
          <w:rFonts w:hint="eastAsia"/>
          <w:i w:val="0"/>
          <w:iCs w:val="0"/>
          <w:color w:val="auto"/>
          <w:highlight w:val="none"/>
        </w:rPr>
        <w:fldChar w:fldCharType="separate"/>
      </w:r>
      <w:r>
        <w:rPr>
          <w:rFonts w:hint="eastAsia" w:ascii="宋体" w:hAnsi="宋体" w:eastAsia="宋体" w:cs="宋体"/>
          <w:i w:val="0"/>
          <w:iCs w:val="0"/>
          <w:color w:val="auto"/>
          <w:highlight w:val="none"/>
        </w:rPr>
        <w:t>10.</w:t>
      </w:r>
      <w:r>
        <w:rPr>
          <w:rFonts w:hint="eastAsia"/>
          <w:i w:val="0"/>
          <w:iCs w:val="0"/>
          <w:color w:val="auto"/>
          <w:highlight w:val="none"/>
        </w:rPr>
        <w:t>磋商有效期</w:t>
      </w:r>
      <w:r>
        <w:rPr>
          <w:rFonts w:hint="eastAsia"/>
          <w:i w:val="0"/>
          <w:iCs w:val="0"/>
          <w:color w:val="auto"/>
          <w:highlight w:val="none"/>
        </w:rPr>
        <w:tab/>
      </w:r>
      <w:r>
        <w:rPr>
          <w:rFonts w:hint="eastAsia"/>
          <w:i w:val="0"/>
          <w:iCs w:val="0"/>
          <w:color w:val="auto"/>
          <w:highlight w:val="none"/>
        </w:rPr>
        <w:fldChar w:fldCharType="begin"/>
      </w:r>
      <w:r>
        <w:rPr>
          <w:rFonts w:hint="eastAsia"/>
          <w:i w:val="0"/>
          <w:iCs w:val="0"/>
          <w:color w:val="auto"/>
          <w:highlight w:val="none"/>
        </w:rPr>
        <w:instrText xml:space="preserve"> PAGEREF _Toc25634 \h </w:instrText>
      </w:r>
      <w:r>
        <w:rPr>
          <w:rFonts w:hint="eastAsia"/>
          <w:i w:val="0"/>
          <w:iCs w:val="0"/>
          <w:color w:val="auto"/>
          <w:highlight w:val="none"/>
        </w:rPr>
        <w:fldChar w:fldCharType="separate"/>
      </w:r>
      <w:r>
        <w:rPr>
          <w:rFonts w:hint="eastAsia"/>
          <w:i w:val="0"/>
          <w:iCs w:val="0"/>
          <w:color w:val="auto"/>
          <w:highlight w:val="none"/>
        </w:rPr>
        <w:t>9</w:t>
      </w:r>
      <w:r>
        <w:rPr>
          <w:rFonts w:hint="eastAsia"/>
          <w:i w:val="0"/>
          <w:iCs w:val="0"/>
          <w:color w:val="auto"/>
          <w:highlight w:val="none"/>
        </w:rPr>
        <w:fldChar w:fldCharType="end"/>
      </w:r>
      <w:r>
        <w:rPr>
          <w:rFonts w:hint="eastAsia"/>
          <w:i w:val="0"/>
          <w:iCs w:val="0"/>
          <w:color w:val="auto"/>
          <w:highlight w:val="none"/>
        </w:rPr>
        <w:fldChar w:fldCharType="end"/>
      </w:r>
    </w:p>
    <w:p w14:paraId="7EBA7425">
      <w:pPr>
        <w:pStyle w:val="13"/>
        <w:tabs>
          <w:tab w:val="right" w:leader="dot" w:pos="8787"/>
          <w:tab w:val="clear" w:pos="8777"/>
        </w:tabs>
        <w:spacing w:line="360" w:lineRule="auto"/>
        <w:rPr>
          <w:rFonts w:hint="eastAsia"/>
          <w:i w:val="0"/>
          <w:iCs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_Toc13298 </w:instrText>
      </w:r>
      <w:r>
        <w:rPr>
          <w:rFonts w:hint="eastAsia"/>
          <w:i w:val="0"/>
          <w:iCs w:val="0"/>
          <w:color w:val="auto"/>
          <w:highlight w:val="none"/>
        </w:rPr>
        <w:fldChar w:fldCharType="separate"/>
      </w:r>
      <w:r>
        <w:rPr>
          <w:rFonts w:hint="eastAsia" w:ascii="宋体" w:hAnsi="宋体" w:eastAsia="宋体" w:cs="宋体"/>
          <w:i w:val="0"/>
          <w:iCs w:val="0"/>
          <w:color w:val="auto"/>
          <w:highlight w:val="none"/>
          <w:lang w:val="zh-CN" w:eastAsia="zh-CN"/>
        </w:rPr>
        <w:t>11.</w:t>
      </w:r>
      <w:r>
        <w:rPr>
          <w:rFonts w:hint="eastAsia"/>
          <w:i w:val="0"/>
          <w:iCs w:val="0"/>
          <w:color w:val="auto"/>
          <w:highlight w:val="none"/>
          <w:lang w:val="zh-CN" w:eastAsia="zh-CN"/>
        </w:rPr>
        <w:t>磋商响应文件构成</w:t>
      </w:r>
      <w:r>
        <w:rPr>
          <w:rFonts w:hint="eastAsia"/>
          <w:i w:val="0"/>
          <w:iCs w:val="0"/>
          <w:color w:val="auto"/>
          <w:highlight w:val="none"/>
        </w:rPr>
        <w:tab/>
      </w:r>
      <w:r>
        <w:rPr>
          <w:rFonts w:hint="eastAsia"/>
          <w:i w:val="0"/>
          <w:iCs w:val="0"/>
          <w:color w:val="auto"/>
          <w:highlight w:val="none"/>
        </w:rPr>
        <w:fldChar w:fldCharType="begin"/>
      </w:r>
      <w:r>
        <w:rPr>
          <w:rFonts w:hint="eastAsia"/>
          <w:i w:val="0"/>
          <w:iCs w:val="0"/>
          <w:color w:val="auto"/>
          <w:highlight w:val="none"/>
        </w:rPr>
        <w:instrText xml:space="preserve"> PAGEREF _Toc13298 \h </w:instrText>
      </w:r>
      <w:r>
        <w:rPr>
          <w:rFonts w:hint="eastAsia"/>
          <w:i w:val="0"/>
          <w:iCs w:val="0"/>
          <w:color w:val="auto"/>
          <w:highlight w:val="none"/>
        </w:rPr>
        <w:fldChar w:fldCharType="separate"/>
      </w:r>
      <w:r>
        <w:rPr>
          <w:rFonts w:hint="eastAsia"/>
          <w:i w:val="0"/>
          <w:iCs w:val="0"/>
          <w:color w:val="auto"/>
          <w:highlight w:val="none"/>
        </w:rPr>
        <w:t>9</w:t>
      </w:r>
      <w:r>
        <w:rPr>
          <w:rFonts w:hint="eastAsia"/>
          <w:i w:val="0"/>
          <w:iCs w:val="0"/>
          <w:color w:val="auto"/>
          <w:highlight w:val="none"/>
        </w:rPr>
        <w:fldChar w:fldCharType="end"/>
      </w:r>
      <w:r>
        <w:rPr>
          <w:rFonts w:hint="eastAsia"/>
          <w:i w:val="0"/>
          <w:iCs w:val="0"/>
          <w:color w:val="auto"/>
          <w:highlight w:val="none"/>
        </w:rPr>
        <w:fldChar w:fldCharType="end"/>
      </w:r>
    </w:p>
    <w:p w14:paraId="07C8E8D7">
      <w:pPr>
        <w:pStyle w:val="13"/>
        <w:tabs>
          <w:tab w:val="right" w:leader="dot" w:pos="8787"/>
          <w:tab w:val="clear" w:pos="8777"/>
        </w:tabs>
        <w:spacing w:line="360" w:lineRule="auto"/>
        <w:rPr>
          <w:i w:val="0"/>
          <w:iCs w:val="0"/>
          <w:color w:val="auto"/>
          <w:highlight w:val="none"/>
        </w:rPr>
      </w:pPr>
      <w:r>
        <w:rPr>
          <w:rFonts w:hint="eastAsia"/>
          <w:i w:val="0"/>
          <w:iCs w:val="0"/>
          <w:color w:val="auto"/>
          <w:highlight w:val="none"/>
        </w:rPr>
        <w:fldChar w:fldCharType="begin"/>
      </w:r>
      <w:r>
        <w:rPr>
          <w:rFonts w:hint="eastAsia"/>
          <w:i w:val="0"/>
          <w:iCs w:val="0"/>
          <w:color w:val="auto"/>
          <w:highlight w:val="none"/>
        </w:rPr>
        <w:instrText xml:space="preserve"> HYPERLINK \l _Toc26187 </w:instrText>
      </w:r>
      <w:r>
        <w:rPr>
          <w:rFonts w:hint="eastAsia"/>
          <w:i w:val="0"/>
          <w:iCs w:val="0"/>
          <w:color w:val="auto"/>
          <w:highlight w:val="none"/>
        </w:rPr>
        <w:fldChar w:fldCharType="separate"/>
      </w:r>
      <w:r>
        <w:rPr>
          <w:rFonts w:hint="eastAsia" w:ascii="宋体" w:hAnsi="宋体" w:eastAsia="宋体" w:cs="宋体"/>
          <w:i w:val="0"/>
          <w:iCs w:val="0"/>
          <w:color w:val="auto"/>
          <w:highlight w:val="none"/>
        </w:rPr>
        <w:t>12.</w:t>
      </w:r>
      <w:r>
        <w:rPr>
          <w:rFonts w:hint="eastAsia"/>
          <w:i w:val="0"/>
          <w:iCs w:val="0"/>
          <w:color w:val="auto"/>
          <w:highlight w:val="none"/>
        </w:rPr>
        <w:t>响应文件编制要求</w:t>
      </w:r>
      <w:r>
        <w:rPr>
          <w:rFonts w:hint="eastAsia"/>
          <w:i w:val="0"/>
          <w:iCs w:val="0"/>
          <w:color w:val="auto"/>
          <w:highlight w:val="none"/>
        </w:rPr>
        <w:tab/>
      </w:r>
      <w:r>
        <w:rPr>
          <w:rFonts w:hint="eastAsia"/>
          <w:i w:val="0"/>
          <w:iCs w:val="0"/>
          <w:color w:val="auto"/>
          <w:highlight w:val="none"/>
        </w:rPr>
        <w:fldChar w:fldCharType="begin"/>
      </w:r>
      <w:r>
        <w:rPr>
          <w:rFonts w:hint="eastAsia"/>
          <w:i w:val="0"/>
          <w:iCs w:val="0"/>
          <w:color w:val="auto"/>
          <w:highlight w:val="none"/>
        </w:rPr>
        <w:instrText xml:space="preserve"> PAGEREF _Toc26187 \h </w:instrText>
      </w:r>
      <w:r>
        <w:rPr>
          <w:rFonts w:hint="eastAsia"/>
          <w:i w:val="0"/>
          <w:iCs w:val="0"/>
          <w:color w:val="auto"/>
          <w:highlight w:val="none"/>
        </w:rPr>
        <w:fldChar w:fldCharType="separate"/>
      </w:r>
      <w:r>
        <w:rPr>
          <w:rFonts w:hint="eastAsia"/>
          <w:i w:val="0"/>
          <w:iCs w:val="0"/>
          <w:color w:val="auto"/>
          <w:highlight w:val="none"/>
        </w:rPr>
        <w:t>10</w:t>
      </w:r>
      <w:r>
        <w:rPr>
          <w:rFonts w:hint="eastAsia"/>
          <w:i w:val="0"/>
          <w:iCs w:val="0"/>
          <w:color w:val="auto"/>
          <w:highlight w:val="none"/>
        </w:rPr>
        <w:fldChar w:fldCharType="end"/>
      </w:r>
      <w:r>
        <w:rPr>
          <w:rFonts w:hint="eastAsia"/>
          <w:i w:val="0"/>
          <w:iCs w:val="0"/>
          <w:color w:val="auto"/>
          <w:highlight w:val="none"/>
        </w:rPr>
        <w:fldChar w:fldCharType="end"/>
      </w:r>
    </w:p>
    <w:p w14:paraId="7E969E89">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_Toc17297 </w:instrText>
      </w:r>
      <w:r>
        <w:rPr>
          <w:i w:val="0"/>
          <w:iCs w:val="0"/>
          <w:color w:val="auto"/>
          <w:highlight w:val="none"/>
        </w:rPr>
        <w:fldChar w:fldCharType="separate"/>
      </w:r>
      <w:r>
        <w:rPr>
          <w:rFonts w:hint="eastAsia" w:ascii="宋体" w:hAnsi="宋体"/>
          <w:bCs/>
          <w:i w:val="0"/>
          <w:iCs w:val="0"/>
          <w:color w:val="auto"/>
          <w:kern w:val="0"/>
          <w:szCs w:val="36"/>
          <w:highlight w:val="none"/>
        </w:rPr>
        <w:t>四、磋商响应文件的递交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_Toc17297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75822682">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_Toc446 </w:instrText>
      </w:r>
      <w:r>
        <w:rPr>
          <w:i w:val="0"/>
          <w:iCs w:val="0"/>
          <w:color w:val="auto"/>
          <w:highlight w:val="none"/>
        </w:rPr>
        <w:fldChar w:fldCharType="separate"/>
      </w:r>
      <w:r>
        <w:rPr>
          <w:rFonts w:ascii="宋体" w:hAnsi="宋体" w:cs="宋体"/>
          <w:bCs/>
          <w:i w:val="0"/>
          <w:iCs w:val="0"/>
          <w:color w:val="auto"/>
          <w:kern w:val="0"/>
          <w:szCs w:val="27"/>
          <w:highlight w:val="none"/>
        </w:rPr>
        <w:t>13.</w:t>
      </w:r>
      <w:r>
        <w:rPr>
          <w:rFonts w:hint="eastAsia" w:ascii="宋体" w:hAnsi="宋体" w:cs="宋体"/>
          <w:bCs/>
          <w:i w:val="0"/>
          <w:iCs w:val="0"/>
          <w:color w:val="auto"/>
          <w:kern w:val="0"/>
          <w:szCs w:val="27"/>
          <w:highlight w:val="none"/>
        </w:rPr>
        <w:t>响应文件的密封和标记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_Toc446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10DFB0AC">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_Toc27752 </w:instrText>
      </w:r>
      <w:r>
        <w:rPr>
          <w:i w:val="0"/>
          <w:iCs w:val="0"/>
          <w:color w:val="auto"/>
          <w:highlight w:val="none"/>
        </w:rPr>
        <w:fldChar w:fldCharType="separate"/>
      </w:r>
      <w:r>
        <w:rPr>
          <w:rFonts w:ascii="宋体" w:hAnsi="宋体"/>
          <w:bCs/>
          <w:i w:val="0"/>
          <w:iCs w:val="0"/>
          <w:color w:val="auto"/>
          <w:kern w:val="0"/>
          <w:szCs w:val="27"/>
          <w:highlight w:val="none"/>
        </w:rPr>
        <w:t>14.</w:t>
      </w:r>
      <w:r>
        <w:rPr>
          <w:rFonts w:hint="eastAsia" w:ascii="宋体" w:hAnsi="宋体"/>
          <w:bCs/>
          <w:i w:val="0"/>
          <w:iCs w:val="0"/>
          <w:color w:val="auto"/>
          <w:kern w:val="0"/>
          <w:szCs w:val="27"/>
          <w:highlight w:val="none"/>
        </w:rPr>
        <w:t>递交磋商响应文件程序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_Toc27752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50E9644E">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_Toc1865 </w:instrText>
      </w:r>
      <w:r>
        <w:rPr>
          <w:i w:val="0"/>
          <w:iCs w:val="0"/>
          <w:color w:val="auto"/>
          <w:highlight w:val="none"/>
        </w:rPr>
        <w:fldChar w:fldCharType="separate"/>
      </w:r>
      <w:r>
        <w:rPr>
          <w:rFonts w:hint="eastAsia" w:ascii="宋体" w:hAnsi="宋体"/>
          <w:bCs/>
          <w:i w:val="0"/>
          <w:iCs w:val="0"/>
          <w:color w:val="auto"/>
          <w:kern w:val="0"/>
          <w:szCs w:val="36"/>
          <w:highlight w:val="none"/>
        </w:rPr>
        <w:t>五、资格审查程序及方法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_Toc1865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2C643123">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_Toc1717 </w:instrText>
      </w:r>
      <w:r>
        <w:rPr>
          <w:i w:val="0"/>
          <w:iCs w:val="0"/>
          <w:color w:val="auto"/>
          <w:highlight w:val="none"/>
        </w:rPr>
        <w:fldChar w:fldCharType="separate"/>
      </w:r>
      <w:r>
        <w:rPr>
          <w:rFonts w:ascii="宋体" w:hAnsi="宋体"/>
          <w:bCs/>
          <w:i w:val="0"/>
          <w:iCs w:val="0"/>
          <w:color w:val="auto"/>
          <w:kern w:val="0"/>
          <w:szCs w:val="27"/>
          <w:highlight w:val="none"/>
        </w:rPr>
        <w:t xml:space="preserve">15. </w:t>
      </w:r>
      <w:r>
        <w:rPr>
          <w:rFonts w:hint="eastAsia" w:ascii="宋体" w:hAnsi="宋体"/>
          <w:bCs/>
          <w:i w:val="0"/>
          <w:iCs w:val="0"/>
          <w:color w:val="auto"/>
          <w:kern w:val="0"/>
          <w:szCs w:val="27"/>
          <w:highlight w:val="none"/>
        </w:rPr>
        <w:t>资格审查程序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_Toc1717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0BDEC68F">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_Toc13877 </w:instrText>
      </w:r>
      <w:r>
        <w:rPr>
          <w:i w:val="0"/>
          <w:iCs w:val="0"/>
          <w:color w:val="auto"/>
          <w:highlight w:val="none"/>
        </w:rPr>
        <w:fldChar w:fldCharType="separate"/>
      </w:r>
      <w:r>
        <w:rPr>
          <w:rFonts w:ascii="宋体" w:hAnsi="宋体"/>
          <w:bCs/>
          <w:i w:val="0"/>
          <w:iCs w:val="0"/>
          <w:color w:val="auto"/>
          <w:kern w:val="0"/>
          <w:szCs w:val="27"/>
          <w:highlight w:val="none"/>
        </w:rPr>
        <w:t>16.</w:t>
      </w:r>
      <w:r>
        <w:rPr>
          <w:rFonts w:hint="eastAsia" w:ascii="宋体" w:hAnsi="宋体"/>
          <w:bCs/>
          <w:i w:val="0"/>
          <w:iCs w:val="0"/>
          <w:color w:val="auto"/>
          <w:kern w:val="0"/>
          <w:szCs w:val="27"/>
          <w:highlight w:val="none"/>
        </w:rPr>
        <w:t>资格审查不通过的情形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_Toc13877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4683F05C">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_Toc1179 </w:instrText>
      </w:r>
      <w:r>
        <w:rPr>
          <w:i w:val="0"/>
          <w:iCs w:val="0"/>
          <w:color w:val="auto"/>
          <w:highlight w:val="none"/>
        </w:rPr>
        <w:fldChar w:fldCharType="separate"/>
      </w:r>
      <w:r>
        <w:rPr>
          <w:rFonts w:hint="eastAsia" w:ascii="宋体" w:hAnsi="宋体"/>
          <w:bCs/>
          <w:i w:val="0"/>
          <w:iCs w:val="0"/>
          <w:color w:val="auto"/>
          <w:kern w:val="0"/>
          <w:szCs w:val="36"/>
          <w:highlight w:val="none"/>
        </w:rPr>
        <w:t>六、磋商程序及方法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_Toc1179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2FA8E44C">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_Toc4138 </w:instrText>
      </w:r>
      <w:r>
        <w:rPr>
          <w:i w:val="0"/>
          <w:iCs w:val="0"/>
          <w:color w:val="auto"/>
          <w:highlight w:val="none"/>
        </w:rPr>
        <w:fldChar w:fldCharType="separate"/>
      </w:r>
      <w:r>
        <w:rPr>
          <w:rFonts w:ascii="宋体" w:hAnsi="宋体"/>
          <w:bCs/>
          <w:i w:val="0"/>
          <w:iCs w:val="0"/>
          <w:color w:val="auto"/>
          <w:kern w:val="0"/>
          <w:szCs w:val="27"/>
          <w:highlight w:val="none"/>
        </w:rPr>
        <w:t>17.</w:t>
      </w:r>
      <w:r>
        <w:rPr>
          <w:rFonts w:hint="eastAsia" w:ascii="宋体" w:hAnsi="宋体"/>
          <w:bCs/>
          <w:i w:val="0"/>
          <w:iCs w:val="0"/>
          <w:color w:val="auto"/>
          <w:kern w:val="0"/>
          <w:szCs w:val="27"/>
          <w:highlight w:val="none"/>
        </w:rPr>
        <w:t>磋商小组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_Toc4138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3668AA86">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_Toc8424 </w:instrText>
      </w:r>
      <w:r>
        <w:rPr>
          <w:i w:val="0"/>
          <w:iCs w:val="0"/>
          <w:color w:val="auto"/>
          <w:highlight w:val="none"/>
        </w:rPr>
        <w:fldChar w:fldCharType="separate"/>
      </w:r>
      <w:r>
        <w:rPr>
          <w:rFonts w:ascii="宋体" w:hAnsi="宋体"/>
          <w:bCs/>
          <w:i w:val="0"/>
          <w:iCs w:val="0"/>
          <w:color w:val="auto"/>
          <w:kern w:val="0"/>
          <w:szCs w:val="27"/>
          <w:highlight w:val="none"/>
        </w:rPr>
        <w:t>18.</w:t>
      </w:r>
      <w:r>
        <w:rPr>
          <w:rFonts w:hint="eastAsia" w:ascii="宋体" w:hAnsi="宋体"/>
          <w:bCs/>
          <w:i w:val="0"/>
          <w:iCs w:val="0"/>
          <w:color w:val="auto"/>
          <w:kern w:val="0"/>
          <w:szCs w:val="27"/>
          <w:highlight w:val="none"/>
        </w:rPr>
        <w:t>磋商工作程序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_Toc8424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i w:val="0"/>
          <w:iCs w:val="0"/>
          <w:color w:val="auto"/>
          <w:highlight w:val="none"/>
        </w:rPr>
        <w:fldChar w:fldCharType="end"/>
      </w:r>
    </w:p>
    <w:p w14:paraId="3E5A7672">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_Toc19809 </w:instrText>
      </w:r>
      <w:r>
        <w:rPr>
          <w:i w:val="0"/>
          <w:iCs w:val="0"/>
          <w:color w:val="auto"/>
          <w:highlight w:val="none"/>
        </w:rPr>
        <w:fldChar w:fldCharType="separate"/>
      </w:r>
      <w:r>
        <w:rPr>
          <w:rFonts w:ascii="宋体" w:hAnsi="宋体"/>
          <w:bCs/>
          <w:i w:val="0"/>
          <w:iCs w:val="0"/>
          <w:color w:val="auto"/>
          <w:kern w:val="0"/>
          <w:szCs w:val="27"/>
          <w:highlight w:val="none"/>
        </w:rPr>
        <w:t>19.</w:t>
      </w:r>
      <w:r>
        <w:rPr>
          <w:rFonts w:hint="eastAsia" w:ascii="宋体" w:hAnsi="宋体"/>
          <w:bCs/>
          <w:i w:val="0"/>
          <w:iCs w:val="0"/>
          <w:color w:val="auto"/>
          <w:kern w:val="0"/>
          <w:szCs w:val="27"/>
          <w:highlight w:val="none"/>
        </w:rPr>
        <w:t>答疑的方式和情形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_Toc19809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4A902A14">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_Toc267 </w:instrText>
      </w:r>
      <w:r>
        <w:rPr>
          <w:i w:val="0"/>
          <w:iCs w:val="0"/>
          <w:color w:val="auto"/>
          <w:highlight w:val="none"/>
        </w:rPr>
        <w:fldChar w:fldCharType="separate"/>
      </w:r>
      <w:r>
        <w:rPr>
          <w:rFonts w:ascii="宋体" w:hAnsi="宋体"/>
          <w:bCs/>
          <w:i w:val="0"/>
          <w:iCs w:val="0"/>
          <w:color w:val="auto"/>
          <w:kern w:val="0"/>
          <w:szCs w:val="27"/>
          <w:highlight w:val="none"/>
        </w:rPr>
        <w:t>20.</w:t>
      </w:r>
      <w:r>
        <w:rPr>
          <w:rFonts w:hint="eastAsia" w:ascii="宋体" w:hAnsi="宋体"/>
          <w:bCs/>
          <w:i w:val="0"/>
          <w:iCs w:val="0"/>
          <w:color w:val="auto"/>
          <w:kern w:val="0"/>
          <w:szCs w:val="27"/>
          <w:highlight w:val="none"/>
        </w:rPr>
        <w:t>评审办法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_Toc267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6EFBC887">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_Toc31549 </w:instrText>
      </w:r>
      <w:r>
        <w:rPr>
          <w:i w:val="0"/>
          <w:iCs w:val="0"/>
          <w:color w:val="auto"/>
          <w:highlight w:val="none"/>
        </w:rPr>
        <w:fldChar w:fldCharType="separate"/>
      </w:r>
      <w:r>
        <w:rPr>
          <w:rFonts w:hint="eastAsia" w:ascii="宋体" w:hAnsi="宋体" w:eastAsia="宋体" w:cs="Times New Roman"/>
          <w:bCs/>
          <w:i w:val="0"/>
          <w:iCs w:val="0"/>
          <w:color w:val="auto"/>
          <w:kern w:val="0"/>
          <w:szCs w:val="36"/>
          <w:highlight w:val="none"/>
        </w:rPr>
        <w:t>七、成交办法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_Toc31549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11B11E42">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_Toc19398 </w:instrText>
      </w:r>
      <w:r>
        <w:rPr>
          <w:i w:val="0"/>
          <w:iCs w:val="0"/>
          <w:color w:val="auto"/>
          <w:highlight w:val="none"/>
        </w:rPr>
        <w:fldChar w:fldCharType="separate"/>
      </w:r>
      <w:r>
        <w:rPr>
          <w:rFonts w:ascii="宋体" w:hAnsi="宋体"/>
          <w:bCs/>
          <w:i w:val="0"/>
          <w:iCs w:val="0"/>
          <w:color w:val="auto"/>
          <w:kern w:val="0"/>
          <w:szCs w:val="27"/>
          <w:highlight w:val="none"/>
        </w:rPr>
        <w:t>21.</w:t>
      </w:r>
      <w:r>
        <w:rPr>
          <w:rFonts w:hint="eastAsia" w:ascii="宋体" w:hAnsi="宋体"/>
          <w:bCs/>
          <w:i w:val="0"/>
          <w:iCs w:val="0"/>
          <w:color w:val="auto"/>
          <w:kern w:val="0"/>
          <w:szCs w:val="27"/>
          <w:highlight w:val="none"/>
        </w:rPr>
        <w:t>推荐并确定成交供应商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_Toc19398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4CF4BD9C">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_Toc24763 </w:instrText>
      </w:r>
      <w:r>
        <w:rPr>
          <w:i w:val="0"/>
          <w:iCs w:val="0"/>
          <w:color w:val="auto"/>
          <w:highlight w:val="none"/>
        </w:rPr>
        <w:fldChar w:fldCharType="separate"/>
      </w:r>
      <w:r>
        <w:rPr>
          <w:rFonts w:ascii="宋体" w:hAnsi="宋体"/>
          <w:bCs/>
          <w:i w:val="0"/>
          <w:iCs w:val="0"/>
          <w:color w:val="auto"/>
          <w:kern w:val="0"/>
          <w:szCs w:val="27"/>
          <w:highlight w:val="none"/>
        </w:rPr>
        <w:t>22.</w:t>
      </w:r>
      <w:r>
        <w:rPr>
          <w:rFonts w:hint="eastAsia" w:ascii="宋体" w:hAnsi="宋体"/>
          <w:bCs/>
          <w:i w:val="0"/>
          <w:iCs w:val="0"/>
          <w:color w:val="auto"/>
          <w:kern w:val="0"/>
          <w:szCs w:val="27"/>
          <w:highlight w:val="none"/>
        </w:rPr>
        <w:t>成交通知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_Toc24763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4121AF30">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_Toc607 </w:instrText>
      </w:r>
      <w:r>
        <w:rPr>
          <w:i w:val="0"/>
          <w:iCs w:val="0"/>
          <w:color w:val="auto"/>
          <w:highlight w:val="none"/>
        </w:rPr>
        <w:fldChar w:fldCharType="separate"/>
      </w:r>
      <w:r>
        <w:rPr>
          <w:rFonts w:hint="eastAsia" w:ascii="宋体" w:hAnsi="宋体"/>
          <w:bCs/>
          <w:i w:val="0"/>
          <w:iCs w:val="0"/>
          <w:color w:val="auto"/>
          <w:kern w:val="0"/>
          <w:szCs w:val="36"/>
          <w:highlight w:val="none"/>
        </w:rPr>
        <w:t>八、授予合同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_Toc607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14:paraId="0AC2B21E">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_Toc24412 </w:instrText>
      </w:r>
      <w:r>
        <w:rPr>
          <w:i w:val="0"/>
          <w:iCs w:val="0"/>
          <w:color w:val="auto"/>
          <w:highlight w:val="none"/>
        </w:rPr>
        <w:fldChar w:fldCharType="separate"/>
      </w:r>
      <w:r>
        <w:rPr>
          <w:rFonts w:ascii="宋体" w:hAnsi="宋体"/>
          <w:bCs/>
          <w:i w:val="0"/>
          <w:iCs w:val="0"/>
          <w:color w:val="auto"/>
          <w:kern w:val="0"/>
          <w:szCs w:val="27"/>
          <w:highlight w:val="none"/>
        </w:rPr>
        <w:t>23.</w:t>
      </w:r>
      <w:r>
        <w:rPr>
          <w:rFonts w:hint="eastAsia" w:ascii="宋体" w:hAnsi="宋体"/>
          <w:bCs/>
          <w:i w:val="0"/>
          <w:iCs w:val="0"/>
          <w:color w:val="auto"/>
          <w:kern w:val="0"/>
          <w:szCs w:val="27"/>
          <w:highlight w:val="none"/>
        </w:rPr>
        <w:t>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_Toc24412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14:paraId="52A44351">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_Toc6232 </w:instrText>
      </w:r>
      <w:r>
        <w:rPr>
          <w:i w:val="0"/>
          <w:iCs w:val="0"/>
          <w:color w:val="auto"/>
          <w:highlight w:val="none"/>
        </w:rPr>
        <w:fldChar w:fldCharType="separate"/>
      </w:r>
      <w:r>
        <w:rPr>
          <w:rFonts w:hint="eastAsia" w:ascii="宋体" w:hAnsi="宋体"/>
          <w:bCs/>
          <w:i w:val="0"/>
          <w:iCs w:val="0"/>
          <w:color w:val="auto"/>
          <w:kern w:val="0"/>
          <w:szCs w:val="36"/>
          <w:highlight w:val="none"/>
        </w:rPr>
        <w:t>九、串通投标的认定及处理办法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_Toc6232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0E100737">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_Toc31867 </w:instrText>
      </w:r>
      <w:r>
        <w:rPr>
          <w:i w:val="0"/>
          <w:iCs w:val="0"/>
          <w:color w:val="auto"/>
          <w:highlight w:val="none"/>
        </w:rPr>
        <w:fldChar w:fldCharType="separate"/>
      </w:r>
      <w:r>
        <w:rPr>
          <w:rFonts w:ascii="宋体" w:hAnsi="宋体"/>
          <w:bCs/>
          <w:i w:val="0"/>
          <w:iCs w:val="0"/>
          <w:color w:val="auto"/>
          <w:kern w:val="0"/>
          <w:szCs w:val="27"/>
          <w:highlight w:val="none"/>
        </w:rPr>
        <w:t>24.</w:t>
      </w:r>
      <w:r>
        <w:rPr>
          <w:rFonts w:hint="eastAsia" w:ascii="宋体" w:hAnsi="宋体"/>
          <w:bCs/>
          <w:i w:val="0"/>
          <w:iCs w:val="0"/>
          <w:color w:val="auto"/>
          <w:kern w:val="0"/>
          <w:szCs w:val="27"/>
          <w:highlight w:val="none"/>
        </w:rPr>
        <w:t>串通投标的情形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_Toc31867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6A3584F1">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_Toc26108 </w:instrText>
      </w:r>
      <w:r>
        <w:rPr>
          <w:i w:val="0"/>
          <w:iCs w:val="0"/>
          <w:color w:val="auto"/>
          <w:highlight w:val="none"/>
        </w:rPr>
        <w:fldChar w:fldCharType="separate"/>
      </w:r>
      <w:r>
        <w:rPr>
          <w:rFonts w:hint="eastAsia" w:ascii="宋体" w:hAnsi="宋体"/>
          <w:bCs/>
          <w:i w:val="0"/>
          <w:iCs w:val="0"/>
          <w:color w:val="auto"/>
          <w:kern w:val="0"/>
          <w:szCs w:val="36"/>
          <w:highlight w:val="none"/>
        </w:rPr>
        <w:t>十、磋商活动终止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_Toc26108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6C8D56FC">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_Toc24105 </w:instrText>
      </w:r>
      <w:r>
        <w:rPr>
          <w:i w:val="0"/>
          <w:iCs w:val="0"/>
          <w:color w:val="auto"/>
          <w:highlight w:val="none"/>
        </w:rPr>
        <w:fldChar w:fldCharType="separate"/>
      </w:r>
      <w:r>
        <w:rPr>
          <w:rFonts w:ascii="宋体" w:hAnsi="宋体"/>
          <w:bCs/>
          <w:i w:val="0"/>
          <w:iCs w:val="0"/>
          <w:color w:val="auto"/>
          <w:kern w:val="0"/>
          <w:szCs w:val="27"/>
          <w:highlight w:val="none"/>
        </w:rPr>
        <w:t xml:space="preserve">25. </w:t>
      </w:r>
      <w:r>
        <w:rPr>
          <w:rFonts w:hint="eastAsia" w:ascii="宋体" w:hAnsi="宋体"/>
          <w:bCs/>
          <w:i w:val="0"/>
          <w:iCs w:val="0"/>
          <w:color w:val="auto"/>
          <w:kern w:val="0"/>
          <w:szCs w:val="27"/>
          <w:highlight w:val="none"/>
        </w:rPr>
        <w:t>终止情形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_Toc24105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451BCF1D">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_Toc13379 </w:instrText>
      </w:r>
      <w:r>
        <w:rPr>
          <w:i w:val="0"/>
          <w:iCs w:val="0"/>
          <w:color w:val="auto"/>
          <w:highlight w:val="none"/>
        </w:rPr>
        <w:fldChar w:fldCharType="separate"/>
      </w:r>
      <w:r>
        <w:rPr>
          <w:rFonts w:hint="eastAsia" w:ascii="宋体" w:hAnsi="宋体"/>
          <w:bCs/>
          <w:i w:val="0"/>
          <w:iCs w:val="0"/>
          <w:color w:val="auto"/>
          <w:kern w:val="0"/>
          <w:szCs w:val="36"/>
          <w:highlight w:val="none"/>
        </w:rPr>
        <w:t>十一、处罚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_Toc13379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026B17A1">
      <w:pPr>
        <w:pStyle w:val="13"/>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_Toc8193 </w:instrText>
      </w:r>
      <w:r>
        <w:rPr>
          <w:i w:val="0"/>
          <w:iCs w:val="0"/>
          <w:color w:val="auto"/>
          <w:highlight w:val="none"/>
        </w:rPr>
        <w:fldChar w:fldCharType="separate"/>
      </w:r>
      <w:r>
        <w:rPr>
          <w:rFonts w:ascii="宋体" w:hAnsi="宋体"/>
          <w:bCs/>
          <w:i w:val="0"/>
          <w:iCs w:val="0"/>
          <w:color w:val="auto"/>
          <w:kern w:val="0"/>
          <w:szCs w:val="27"/>
          <w:highlight w:val="none"/>
        </w:rPr>
        <w:t>26.</w:t>
      </w:r>
      <w:r>
        <w:rPr>
          <w:rFonts w:hint="eastAsia" w:ascii="宋体" w:hAnsi="宋体"/>
          <w:bCs/>
          <w:i w:val="0"/>
          <w:iCs w:val="0"/>
          <w:color w:val="auto"/>
          <w:kern w:val="0"/>
          <w:szCs w:val="27"/>
          <w:highlight w:val="none"/>
        </w:rPr>
        <w:t>处罚情形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_Toc8193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i w:val="0"/>
          <w:iCs w:val="0"/>
          <w:color w:val="auto"/>
          <w:highlight w:val="none"/>
        </w:rPr>
        <w:fldChar w:fldCharType="end"/>
      </w:r>
    </w:p>
    <w:p w14:paraId="1D3920B3">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_Toc21718 </w:instrText>
      </w:r>
      <w:r>
        <w:rPr>
          <w:i w:val="0"/>
          <w:iCs w:val="0"/>
          <w:color w:val="auto"/>
          <w:highlight w:val="none"/>
        </w:rPr>
        <w:fldChar w:fldCharType="separate"/>
      </w:r>
      <w:r>
        <w:rPr>
          <w:rFonts w:hint="eastAsia" w:ascii="宋体" w:hAnsi="宋体"/>
          <w:bCs/>
          <w:i w:val="0"/>
          <w:iCs w:val="0"/>
          <w:color w:val="auto"/>
          <w:kern w:val="0"/>
          <w:szCs w:val="36"/>
          <w:highlight w:val="none"/>
        </w:rPr>
        <w:t>十二、其他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_Toc21718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i w:val="0"/>
          <w:iCs w:val="0"/>
          <w:color w:val="auto"/>
          <w:highlight w:val="none"/>
        </w:rPr>
        <w:fldChar w:fldCharType="end"/>
      </w:r>
    </w:p>
    <w:p w14:paraId="5F494A5C">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_Toc18328 </w:instrText>
      </w:r>
      <w:r>
        <w:rPr>
          <w:i w:val="0"/>
          <w:iCs w:val="0"/>
          <w:color w:val="auto"/>
          <w:highlight w:val="none"/>
        </w:rPr>
        <w:fldChar w:fldCharType="separate"/>
      </w:r>
      <w:r>
        <w:rPr>
          <w:rFonts w:hint="eastAsia" w:ascii="宋体"/>
          <w:i w:val="0"/>
          <w:iCs w:val="0"/>
          <w:color w:val="auto"/>
          <w:kern w:val="28"/>
          <w:szCs w:val="20"/>
          <w:highlight w:val="none"/>
        </w:rPr>
        <w:t>第三部分</w:t>
      </w:r>
      <w:r>
        <w:rPr>
          <w:rFonts w:ascii="宋体"/>
          <w:i w:val="0"/>
          <w:iCs w:val="0"/>
          <w:color w:val="auto"/>
          <w:kern w:val="28"/>
          <w:szCs w:val="20"/>
          <w:highlight w:val="none"/>
        </w:rPr>
        <w:t xml:space="preserve">  </w:t>
      </w:r>
      <w:r>
        <w:rPr>
          <w:rFonts w:hint="eastAsia" w:ascii="宋体"/>
          <w:i w:val="0"/>
          <w:iCs w:val="0"/>
          <w:color w:val="auto"/>
          <w:kern w:val="28"/>
          <w:szCs w:val="20"/>
          <w:highlight w:val="none"/>
        </w:rPr>
        <w:t>青海省政府采购项目合同书范本</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_Toc18328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35400D3F">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_Toc3903 </w:instrText>
      </w:r>
      <w:r>
        <w:rPr>
          <w:i w:val="0"/>
          <w:iCs w:val="0"/>
          <w:color w:val="auto"/>
          <w:highlight w:val="none"/>
        </w:rPr>
        <w:fldChar w:fldCharType="separate"/>
      </w:r>
      <w:r>
        <w:rPr>
          <w:rFonts w:hint="eastAsia" w:ascii="宋体"/>
          <w:i w:val="0"/>
          <w:iCs w:val="0"/>
          <w:color w:val="auto"/>
          <w:kern w:val="28"/>
          <w:szCs w:val="20"/>
          <w:highlight w:val="none"/>
        </w:rPr>
        <w:t>（货物类）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_Toc3903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37B192FB">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_Toc7540 </w:instrText>
      </w:r>
      <w:r>
        <w:rPr>
          <w:i w:val="0"/>
          <w:iCs w:val="0"/>
          <w:color w:val="auto"/>
          <w:highlight w:val="none"/>
        </w:rPr>
        <w:fldChar w:fldCharType="separate"/>
      </w:r>
      <w:r>
        <w:rPr>
          <w:rFonts w:hint="eastAsia"/>
          <w:i w:val="0"/>
          <w:iCs w:val="0"/>
          <w:color w:val="auto"/>
          <w:szCs w:val="48"/>
          <w:highlight w:val="none"/>
        </w:rPr>
        <w:t>青海省政府采购项目合同书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_Toc7540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580969D7">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_Toc13446 </w:instrText>
      </w:r>
      <w:r>
        <w:rPr>
          <w:i w:val="0"/>
          <w:iCs w:val="0"/>
          <w:color w:val="auto"/>
          <w:highlight w:val="none"/>
        </w:rPr>
        <w:fldChar w:fldCharType="separate"/>
      </w:r>
      <w:r>
        <w:rPr>
          <w:rFonts w:hint="eastAsia" w:ascii="宋体"/>
          <w:i w:val="0"/>
          <w:iCs w:val="0"/>
          <w:color w:val="auto"/>
          <w:kern w:val="28"/>
          <w:szCs w:val="20"/>
          <w:highlight w:val="none"/>
        </w:rPr>
        <w:t>第四部分</w:t>
      </w:r>
      <w:r>
        <w:rPr>
          <w:rFonts w:ascii="宋体"/>
          <w:i w:val="0"/>
          <w:iCs w:val="0"/>
          <w:color w:val="auto"/>
          <w:kern w:val="28"/>
          <w:szCs w:val="20"/>
          <w:highlight w:val="none"/>
        </w:rPr>
        <w:t xml:space="preserve">  </w:t>
      </w:r>
      <w:r>
        <w:rPr>
          <w:rFonts w:hint="eastAsia" w:ascii="宋体"/>
          <w:i w:val="0"/>
          <w:iCs w:val="0"/>
          <w:color w:val="auto"/>
          <w:kern w:val="28"/>
          <w:szCs w:val="20"/>
          <w:highlight w:val="none"/>
        </w:rPr>
        <w:t>磋商响应文件格式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_Toc13446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i w:val="0"/>
          <w:iCs w:val="0"/>
          <w:color w:val="auto"/>
          <w:highlight w:val="none"/>
        </w:rPr>
        <w:fldChar w:fldCharType="end"/>
      </w:r>
    </w:p>
    <w:p w14:paraId="7DFE398B">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_Toc5806 </w:instrText>
      </w:r>
      <w:r>
        <w:rPr>
          <w:i w:val="0"/>
          <w:iCs w:val="0"/>
          <w:color w:val="auto"/>
          <w:highlight w:val="none"/>
        </w:rPr>
        <w:fldChar w:fldCharType="separate"/>
      </w:r>
      <w:r>
        <w:rPr>
          <w:rFonts w:hint="eastAsia" w:ascii="宋体"/>
          <w:i w:val="0"/>
          <w:iCs w:val="0"/>
          <w:color w:val="auto"/>
          <w:kern w:val="28"/>
          <w:szCs w:val="20"/>
          <w:highlight w:val="none"/>
        </w:rPr>
        <w:t>磋商响应文件的组成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_Toc5806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i w:val="0"/>
          <w:iCs w:val="0"/>
          <w:color w:val="auto"/>
          <w:highlight w:val="none"/>
        </w:rPr>
        <w:fldChar w:fldCharType="end"/>
      </w:r>
    </w:p>
    <w:p w14:paraId="2685879A">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_Toc29899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：磋商函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_Toc29899 \h </w:instrText>
      </w:r>
      <w:r>
        <w:rPr>
          <w:i w:val="0"/>
          <w:iCs w:val="0"/>
          <w:color w:val="auto"/>
          <w:highlight w:val="none"/>
        </w:rPr>
        <w:fldChar w:fldCharType="separate"/>
      </w:r>
      <w:r>
        <w:rPr>
          <w:i w:val="0"/>
          <w:iCs w:val="0"/>
          <w:color w:val="auto"/>
          <w:highlight w:val="none"/>
        </w:rPr>
        <w:t>35</w:t>
      </w:r>
      <w:r>
        <w:rPr>
          <w:i w:val="0"/>
          <w:iCs w:val="0"/>
          <w:color w:val="auto"/>
          <w:highlight w:val="none"/>
        </w:rPr>
        <w:fldChar w:fldCharType="end"/>
      </w:r>
      <w:r>
        <w:rPr>
          <w:i w:val="0"/>
          <w:iCs w:val="0"/>
          <w:color w:val="auto"/>
          <w:highlight w:val="none"/>
        </w:rPr>
        <w:fldChar w:fldCharType="end"/>
      </w:r>
    </w:p>
    <w:p w14:paraId="554F40E0">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_Toc7337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2</w:t>
      </w:r>
      <w:r>
        <w:rPr>
          <w:rFonts w:hint="eastAsia" w:ascii="宋体"/>
          <w:i w:val="0"/>
          <w:iCs w:val="0"/>
          <w:color w:val="auto"/>
          <w:szCs w:val="28"/>
          <w:highlight w:val="none"/>
        </w:rPr>
        <w:t>：法定代表人证明书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_Toc7337 \h </w:instrText>
      </w:r>
      <w:r>
        <w:rPr>
          <w:i w:val="0"/>
          <w:iCs w:val="0"/>
          <w:color w:val="auto"/>
          <w:highlight w:val="none"/>
        </w:rPr>
        <w:fldChar w:fldCharType="separate"/>
      </w:r>
      <w:r>
        <w:rPr>
          <w:i w:val="0"/>
          <w:iCs w:val="0"/>
          <w:color w:val="auto"/>
          <w:highlight w:val="none"/>
        </w:rPr>
        <w:t>36</w:t>
      </w:r>
      <w:r>
        <w:rPr>
          <w:i w:val="0"/>
          <w:iCs w:val="0"/>
          <w:color w:val="auto"/>
          <w:highlight w:val="none"/>
        </w:rPr>
        <w:fldChar w:fldCharType="end"/>
      </w:r>
      <w:r>
        <w:rPr>
          <w:i w:val="0"/>
          <w:iCs w:val="0"/>
          <w:color w:val="auto"/>
          <w:highlight w:val="none"/>
        </w:rPr>
        <w:fldChar w:fldCharType="end"/>
      </w:r>
    </w:p>
    <w:p w14:paraId="53376527">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_Toc11934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3</w:t>
      </w:r>
      <w:r>
        <w:rPr>
          <w:rFonts w:hint="eastAsia" w:ascii="宋体"/>
          <w:i w:val="0"/>
          <w:iCs w:val="0"/>
          <w:color w:val="auto"/>
          <w:szCs w:val="28"/>
          <w:highlight w:val="none"/>
        </w:rPr>
        <w:t>：法定代表人授权书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_Toc11934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i w:val="0"/>
          <w:iCs w:val="0"/>
          <w:color w:val="auto"/>
          <w:highlight w:val="none"/>
        </w:rPr>
        <w:fldChar w:fldCharType="end"/>
      </w:r>
    </w:p>
    <w:p w14:paraId="2BE98CE8">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_Toc11144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4</w:t>
      </w:r>
      <w:r>
        <w:rPr>
          <w:rFonts w:hint="eastAsia" w:ascii="宋体"/>
          <w:i w:val="0"/>
          <w:iCs w:val="0"/>
          <w:color w:val="auto"/>
          <w:szCs w:val="28"/>
          <w:highlight w:val="none"/>
        </w:rPr>
        <w:t>：供应商承诺函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_Toc11144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i w:val="0"/>
          <w:iCs w:val="0"/>
          <w:color w:val="auto"/>
          <w:highlight w:val="none"/>
        </w:rPr>
        <w:fldChar w:fldCharType="end"/>
      </w:r>
    </w:p>
    <w:p w14:paraId="10BACA73">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_Toc28192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5</w:t>
      </w:r>
      <w:r>
        <w:rPr>
          <w:rFonts w:hint="eastAsia" w:ascii="宋体"/>
          <w:i w:val="0"/>
          <w:iCs w:val="0"/>
          <w:color w:val="auto"/>
          <w:szCs w:val="28"/>
          <w:highlight w:val="none"/>
        </w:rPr>
        <w:t>：供应商诚信承诺书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_Toc28192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i w:val="0"/>
          <w:iCs w:val="0"/>
          <w:color w:val="auto"/>
          <w:highlight w:val="none"/>
        </w:rPr>
        <w:fldChar w:fldCharType="end"/>
      </w:r>
    </w:p>
    <w:p w14:paraId="5E088B85">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_Toc17734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6</w:t>
      </w:r>
      <w:r>
        <w:rPr>
          <w:rFonts w:hint="eastAsia" w:ascii="宋体"/>
          <w:i w:val="0"/>
          <w:iCs w:val="0"/>
          <w:color w:val="auto"/>
          <w:szCs w:val="28"/>
          <w:highlight w:val="none"/>
        </w:rPr>
        <w:t>：供应商资格证明文件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_Toc17734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14:paraId="01A7C82B">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_Toc16953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7</w:t>
      </w:r>
      <w:r>
        <w:rPr>
          <w:rFonts w:hint="eastAsia" w:ascii="宋体"/>
          <w:i w:val="0"/>
          <w:iCs w:val="0"/>
          <w:color w:val="auto"/>
          <w:szCs w:val="28"/>
          <w:highlight w:val="none"/>
        </w:rPr>
        <w:t>：财务状况、缴纳税收和社会保障资金证明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_Toc16953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14:paraId="3BEFC866">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_Toc26270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8</w:t>
      </w:r>
      <w:r>
        <w:rPr>
          <w:rFonts w:hint="eastAsia" w:ascii="宋体"/>
          <w:i w:val="0"/>
          <w:iCs w:val="0"/>
          <w:color w:val="auto"/>
          <w:szCs w:val="28"/>
          <w:highlight w:val="none"/>
        </w:rPr>
        <w:t>：无重大违法记录声明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_Toc26270 \h </w:instrText>
      </w:r>
      <w:r>
        <w:rPr>
          <w:i w:val="0"/>
          <w:iCs w:val="0"/>
          <w:color w:val="auto"/>
          <w:highlight w:val="none"/>
        </w:rPr>
        <w:fldChar w:fldCharType="separate"/>
      </w:r>
      <w:r>
        <w:rPr>
          <w:i w:val="0"/>
          <w:iCs w:val="0"/>
          <w:color w:val="auto"/>
          <w:highlight w:val="none"/>
        </w:rPr>
        <w:t>42</w:t>
      </w:r>
      <w:r>
        <w:rPr>
          <w:i w:val="0"/>
          <w:iCs w:val="0"/>
          <w:color w:val="auto"/>
          <w:highlight w:val="none"/>
        </w:rPr>
        <w:fldChar w:fldCharType="end"/>
      </w:r>
      <w:r>
        <w:rPr>
          <w:i w:val="0"/>
          <w:iCs w:val="0"/>
          <w:color w:val="auto"/>
          <w:highlight w:val="none"/>
        </w:rPr>
        <w:fldChar w:fldCharType="end"/>
      </w:r>
    </w:p>
    <w:p w14:paraId="36209226">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_Toc99 </w:instrText>
      </w:r>
      <w:r>
        <w:rPr>
          <w:i w:val="0"/>
          <w:iCs w:val="0"/>
          <w:color w:val="auto"/>
          <w:highlight w:val="none"/>
        </w:rPr>
        <w:fldChar w:fldCharType="separate"/>
      </w:r>
      <w:r>
        <w:rPr>
          <w:rFonts w:hint="eastAsia" w:ascii="宋体"/>
          <w:i w:val="0"/>
          <w:iCs w:val="0"/>
          <w:color w:val="auto"/>
          <w:szCs w:val="28"/>
          <w:highlight w:val="none"/>
        </w:rPr>
        <w:t>附件9：</w:t>
      </w:r>
      <w:r>
        <w:rPr>
          <w:rFonts w:hint="eastAsia" w:ascii="宋体" w:hAnsi="宋体" w:cs="宋体"/>
          <w:i w:val="0"/>
          <w:iCs w:val="0"/>
          <w:color w:val="auto"/>
          <w:szCs w:val="30"/>
          <w:highlight w:val="none"/>
          <w:lang w:val="zh-CN"/>
        </w:rPr>
        <w:t>具备履行合同所必需的设备和专业技术能力的证明材料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_Toc99 \h </w:instrText>
      </w:r>
      <w:r>
        <w:rPr>
          <w:i w:val="0"/>
          <w:iCs w:val="0"/>
          <w:color w:val="auto"/>
          <w:highlight w:val="none"/>
        </w:rPr>
        <w:fldChar w:fldCharType="separate"/>
      </w:r>
      <w:r>
        <w:rPr>
          <w:i w:val="0"/>
          <w:iCs w:val="0"/>
          <w:color w:val="auto"/>
          <w:highlight w:val="none"/>
        </w:rPr>
        <w:t>43</w:t>
      </w:r>
      <w:r>
        <w:rPr>
          <w:i w:val="0"/>
          <w:iCs w:val="0"/>
          <w:color w:val="auto"/>
          <w:highlight w:val="none"/>
        </w:rPr>
        <w:fldChar w:fldCharType="end"/>
      </w:r>
      <w:r>
        <w:rPr>
          <w:i w:val="0"/>
          <w:iCs w:val="0"/>
          <w:color w:val="auto"/>
          <w:highlight w:val="none"/>
        </w:rPr>
        <w:fldChar w:fldCharType="end"/>
      </w:r>
    </w:p>
    <w:p w14:paraId="5D280F52">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_Toc21543 </w:instrText>
      </w:r>
      <w:r>
        <w:rPr>
          <w:i w:val="0"/>
          <w:iCs w:val="0"/>
          <w:color w:val="auto"/>
          <w:highlight w:val="none"/>
        </w:rPr>
        <w:fldChar w:fldCharType="separate"/>
      </w:r>
      <w:r>
        <w:rPr>
          <w:rFonts w:hint="eastAsia" w:ascii="宋体"/>
          <w:i w:val="0"/>
          <w:iCs w:val="0"/>
          <w:color w:val="auto"/>
          <w:szCs w:val="28"/>
          <w:highlight w:val="none"/>
        </w:rPr>
        <w:t>附件10：竞争性磋商首次报价表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_Toc21543 \h </w:instrText>
      </w:r>
      <w:r>
        <w:rPr>
          <w:i w:val="0"/>
          <w:iCs w:val="0"/>
          <w:color w:val="auto"/>
          <w:highlight w:val="none"/>
        </w:rPr>
        <w:fldChar w:fldCharType="separate"/>
      </w:r>
      <w:r>
        <w:rPr>
          <w:i w:val="0"/>
          <w:iCs w:val="0"/>
          <w:color w:val="auto"/>
          <w:highlight w:val="none"/>
        </w:rPr>
        <w:t>45</w:t>
      </w:r>
      <w:r>
        <w:rPr>
          <w:i w:val="0"/>
          <w:iCs w:val="0"/>
          <w:color w:val="auto"/>
          <w:highlight w:val="none"/>
        </w:rPr>
        <w:fldChar w:fldCharType="end"/>
      </w:r>
      <w:r>
        <w:rPr>
          <w:i w:val="0"/>
          <w:iCs w:val="0"/>
          <w:color w:val="auto"/>
          <w:highlight w:val="none"/>
        </w:rPr>
        <w:fldChar w:fldCharType="end"/>
      </w:r>
    </w:p>
    <w:p w14:paraId="17711456">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_Toc5078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1：分项报价表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_Toc5078 \h </w:instrText>
      </w:r>
      <w:r>
        <w:rPr>
          <w:i w:val="0"/>
          <w:iCs w:val="0"/>
          <w:color w:val="auto"/>
          <w:highlight w:val="none"/>
        </w:rPr>
        <w:fldChar w:fldCharType="separate"/>
      </w:r>
      <w:r>
        <w:rPr>
          <w:i w:val="0"/>
          <w:iCs w:val="0"/>
          <w:color w:val="auto"/>
          <w:highlight w:val="none"/>
        </w:rPr>
        <w:t>46</w:t>
      </w:r>
      <w:r>
        <w:rPr>
          <w:i w:val="0"/>
          <w:iCs w:val="0"/>
          <w:color w:val="auto"/>
          <w:highlight w:val="none"/>
        </w:rPr>
        <w:fldChar w:fldCharType="end"/>
      </w:r>
      <w:r>
        <w:rPr>
          <w:i w:val="0"/>
          <w:iCs w:val="0"/>
          <w:color w:val="auto"/>
          <w:highlight w:val="none"/>
        </w:rPr>
        <w:fldChar w:fldCharType="end"/>
      </w:r>
    </w:p>
    <w:p w14:paraId="654CC54C">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_Toc2377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2：技术规格响应表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_Toc2377 \h </w:instrText>
      </w:r>
      <w:r>
        <w:rPr>
          <w:i w:val="0"/>
          <w:iCs w:val="0"/>
          <w:color w:val="auto"/>
          <w:highlight w:val="none"/>
        </w:rPr>
        <w:fldChar w:fldCharType="separate"/>
      </w:r>
      <w:r>
        <w:rPr>
          <w:i w:val="0"/>
          <w:iCs w:val="0"/>
          <w:color w:val="auto"/>
          <w:highlight w:val="none"/>
        </w:rPr>
        <w:t>47</w:t>
      </w:r>
      <w:r>
        <w:rPr>
          <w:i w:val="0"/>
          <w:iCs w:val="0"/>
          <w:color w:val="auto"/>
          <w:highlight w:val="none"/>
        </w:rPr>
        <w:fldChar w:fldCharType="end"/>
      </w:r>
      <w:r>
        <w:rPr>
          <w:i w:val="0"/>
          <w:iCs w:val="0"/>
          <w:color w:val="auto"/>
          <w:highlight w:val="none"/>
        </w:rPr>
        <w:fldChar w:fldCharType="end"/>
      </w:r>
    </w:p>
    <w:p w14:paraId="6D16F5AA">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_Toc6942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3：其他资格证明材料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_Toc6942 \h </w:instrText>
      </w:r>
      <w:r>
        <w:rPr>
          <w:i w:val="0"/>
          <w:iCs w:val="0"/>
          <w:color w:val="auto"/>
          <w:highlight w:val="none"/>
        </w:rPr>
        <w:fldChar w:fldCharType="separate"/>
      </w:r>
      <w:r>
        <w:rPr>
          <w:i w:val="0"/>
          <w:iCs w:val="0"/>
          <w:color w:val="auto"/>
          <w:highlight w:val="none"/>
        </w:rPr>
        <w:t>48</w:t>
      </w:r>
      <w:r>
        <w:rPr>
          <w:i w:val="0"/>
          <w:iCs w:val="0"/>
          <w:color w:val="auto"/>
          <w:highlight w:val="none"/>
        </w:rPr>
        <w:fldChar w:fldCharType="end"/>
      </w:r>
      <w:r>
        <w:rPr>
          <w:i w:val="0"/>
          <w:iCs w:val="0"/>
          <w:color w:val="auto"/>
          <w:highlight w:val="none"/>
        </w:rPr>
        <w:fldChar w:fldCharType="end"/>
      </w:r>
    </w:p>
    <w:p w14:paraId="63AB2CC4">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_Toc8192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4：投标产品相关资料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_Toc8192 \h </w:instrText>
      </w:r>
      <w:r>
        <w:rPr>
          <w:i w:val="0"/>
          <w:iCs w:val="0"/>
          <w:color w:val="auto"/>
          <w:highlight w:val="none"/>
        </w:rPr>
        <w:fldChar w:fldCharType="separate"/>
      </w:r>
      <w:r>
        <w:rPr>
          <w:i w:val="0"/>
          <w:iCs w:val="0"/>
          <w:color w:val="auto"/>
          <w:highlight w:val="none"/>
        </w:rPr>
        <w:t>49</w:t>
      </w:r>
      <w:r>
        <w:rPr>
          <w:i w:val="0"/>
          <w:iCs w:val="0"/>
          <w:color w:val="auto"/>
          <w:highlight w:val="none"/>
        </w:rPr>
        <w:fldChar w:fldCharType="end"/>
      </w:r>
      <w:r>
        <w:rPr>
          <w:i w:val="0"/>
          <w:iCs w:val="0"/>
          <w:color w:val="auto"/>
          <w:highlight w:val="none"/>
        </w:rPr>
        <w:fldChar w:fldCharType="end"/>
      </w:r>
    </w:p>
    <w:p w14:paraId="140C5514">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_Toc28518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5：供应商类似业绩证明材料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_Toc28518 \h </w:instrText>
      </w:r>
      <w:r>
        <w:rPr>
          <w:i w:val="0"/>
          <w:iCs w:val="0"/>
          <w:color w:val="auto"/>
          <w:highlight w:val="none"/>
        </w:rPr>
        <w:fldChar w:fldCharType="separate"/>
      </w:r>
      <w:r>
        <w:rPr>
          <w:i w:val="0"/>
          <w:iCs w:val="0"/>
          <w:color w:val="auto"/>
          <w:highlight w:val="none"/>
        </w:rPr>
        <w:t>50</w:t>
      </w:r>
      <w:r>
        <w:rPr>
          <w:i w:val="0"/>
          <w:iCs w:val="0"/>
          <w:color w:val="auto"/>
          <w:highlight w:val="none"/>
        </w:rPr>
        <w:fldChar w:fldCharType="end"/>
      </w:r>
      <w:r>
        <w:rPr>
          <w:i w:val="0"/>
          <w:iCs w:val="0"/>
          <w:color w:val="auto"/>
          <w:highlight w:val="none"/>
        </w:rPr>
        <w:fldChar w:fldCharType="end"/>
      </w:r>
    </w:p>
    <w:p w14:paraId="206D5DB1">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_Toc32643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6：中小企业声明函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_Toc32643 \h </w:instrText>
      </w:r>
      <w:r>
        <w:rPr>
          <w:i w:val="0"/>
          <w:iCs w:val="0"/>
          <w:color w:val="auto"/>
          <w:highlight w:val="none"/>
        </w:rPr>
        <w:fldChar w:fldCharType="separate"/>
      </w:r>
      <w:r>
        <w:rPr>
          <w:i w:val="0"/>
          <w:iCs w:val="0"/>
          <w:color w:val="auto"/>
          <w:highlight w:val="none"/>
        </w:rPr>
        <w:t>51</w:t>
      </w:r>
      <w:r>
        <w:rPr>
          <w:i w:val="0"/>
          <w:iCs w:val="0"/>
          <w:color w:val="auto"/>
          <w:highlight w:val="none"/>
        </w:rPr>
        <w:fldChar w:fldCharType="end"/>
      </w:r>
      <w:r>
        <w:rPr>
          <w:i w:val="0"/>
          <w:iCs w:val="0"/>
          <w:color w:val="auto"/>
          <w:highlight w:val="none"/>
        </w:rPr>
        <w:fldChar w:fldCharType="end"/>
      </w:r>
    </w:p>
    <w:p w14:paraId="206485F1">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_Toc19185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7：残疾人福利性单位声明函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_Toc19185 \h </w:instrText>
      </w:r>
      <w:r>
        <w:rPr>
          <w:i w:val="0"/>
          <w:iCs w:val="0"/>
          <w:color w:val="auto"/>
          <w:highlight w:val="none"/>
        </w:rPr>
        <w:fldChar w:fldCharType="separate"/>
      </w:r>
      <w:r>
        <w:rPr>
          <w:i w:val="0"/>
          <w:iCs w:val="0"/>
          <w:color w:val="auto"/>
          <w:highlight w:val="none"/>
        </w:rPr>
        <w:t>52</w:t>
      </w:r>
      <w:r>
        <w:rPr>
          <w:i w:val="0"/>
          <w:iCs w:val="0"/>
          <w:color w:val="auto"/>
          <w:highlight w:val="none"/>
        </w:rPr>
        <w:fldChar w:fldCharType="end"/>
      </w:r>
      <w:r>
        <w:rPr>
          <w:i w:val="0"/>
          <w:iCs w:val="0"/>
          <w:color w:val="auto"/>
          <w:highlight w:val="none"/>
        </w:rPr>
        <w:fldChar w:fldCharType="end"/>
      </w:r>
    </w:p>
    <w:p w14:paraId="1F6D627C">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_Toc20804 </w:instrText>
      </w:r>
      <w:r>
        <w:rPr>
          <w:i w:val="0"/>
          <w:iCs w:val="0"/>
          <w:color w:val="auto"/>
          <w:highlight w:val="none"/>
        </w:rPr>
        <w:fldChar w:fldCharType="separate"/>
      </w:r>
      <w:r>
        <w:rPr>
          <w:rFonts w:hint="eastAsia" w:ascii="宋体"/>
          <w:i w:val="0"/>
          <w:iCs w:val="0"/>
          <w:color w:val="auto"/>
          <w:szCs w:val="28"/>
          <w:highlight w:val="none"/>
        </w:rPr>
        <w:t>附件</w:t>
      </w:r>
      <w:r>
        <w:rPr>
          <w:rFonts w:ascii="宋体"/>
          <w:i w:val="0"/>
          <w:iCs w:val="0"/>
          <w:color w:val="auto"/>
          <w:szCs w:val="28"/>
          <w:highlight w:val="none"/>
        </w:rPr>
        <w:t>1</w:t>
      </w:r>
      <w:r>
        <w:rPr>
          <w:rFonts w:hint="eastAsia" w:ascii="宋体"/>
          <w:i w:val="0"/>
          <w:iCs w:val="0"/>
          <w:color w:val="auto"/>
          <w:szCs w:val="28"/>
          <w:highlight w:val="none"/>
        </w:rPr>
        <w:t>8：</w:t>
      </w:r>
      <w:r>
        <w:rPr>
          <w:rFonts w:hint="eastAsia" w:ascii="宋体"/>
          <w:i w:val="0"/>
          <w:iCs w:val="0"/>
          <w:color w:val="auto"/>
          <w:szCs w:val="28"/>
          <w:highlight w:val="none"/>
          <w:lang w:eastAsia="zh-CN"/>
        </w:rPr>
        <w:t>监狱企业证明资料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_Toc20804 \h </w:instrText>
      </w:r>
      <w:r>
        <w:rPr>
          <w:i w:val="0"/>
          <w:iCs w:val="0"/>
          <w:color w:val="auto"/>
          <w:highlight w:val="none"/>
        </w:rPr>
        <w:fldChar w:fldCharType="separate"/>
      </w:r>
      <w:r>
        <w:rPr>
          <w:i w:val="0"/>
          <w:iCs w:val="0"/>
          <w:color w:val="auto"/>
          <w:highlight w:val="none"/>
        </w:rPr>
        <w:t>53</w:t>
      </w:r>
      <w:r>
        <w:rPr>
          <w:i w:val="0"/>
          <w:iCs w:val="0"/>
          <w:color w:val="auto"/>
          <w:highlight w:val="none"/>
        </w:rPr>
        <w:fldChar w:fldCharType="end"/>
      </w:r>
      <w:r>
        <w:rPr>
          <w:i w:val="0"/>
          <w:iCs w:val="0"/>
          <w:color w:val="auto"/>
          <w:highlight w:val="none"/>
        </w:rPr>
        <w:fldChar w:fldCharType="end"/>
      </w:r>
    </w:p>
    <w:p w14:paraId="04580EDA">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_Toc12451 </w:instrText>
      </w:r>
      <w:r>
        <w:rPr>
          <w:i w:val="0"/>
          <w:iCs w:val="0"/>
          <w:color w:val="auto"/>
          <w:highlight w:val="none"/>
        </w:rPr>
        <w:fldChar w:fldCharType="separate"/>
      </w:r>
      <w:r>
        <w:rPr>
          <w:rFonts w:hint="eastAsia" w:ascii="宋体"/>
          <w:i w:val="0"/>
          <w:iCs w:val="0"/>
          <w:color w:val="auto"/>
          <w:szCs w:val="28"/>
          <w:highlight w:val="none"/>
        </w:rPr>
        <w:t>附件19：供应商认为在其他方面有必要说明的事项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_Toc12451 \h </w:instrText>
      </w:r>
      <w:r>
        <w:rPr>
          <w:i w:val="0"/>
          <w:iCs w:val="0"/>
          <w:color w:val="auto"/>
          <w:highlight w:val="none"/>
        </w:rPr>
        <w:fldChar w:fldCharType="separate"/>
      </w:r>
      <w:r>
        <w:rPr>
          <w:i w:val="0"/>
          <w:iCs w:val="0"/>
          <w:color w:val="auto"/>
          <w:highlight w:val="none"/>
        </w:rPr>
        <w:t>54</w:t>
      </w:r>
      <w:r>
        <w:rPr>
          <w:i w:val="0"/>
          <w:iCs w:val="0"/>
          <w:color w:val="auto"/>
          <w:highlight w:val="none"/>
        </w:rPr>
        <w:fldChar w:fldCharType="end"/>
      </w:r>
      <w:r>
        <w:rPr>
          <w:i w:val="0"/>
          <w:iCs w:val="0"/>
          <w:color w:val="auto"/>
          <w:highlight w:val="none"/>
        </w:rPr>
        <w:fldChar w:fldCharType="end"/>
      </w:r>
    </w:p>
    <w:p w14:paraId="398E1383">
      <w:pPr>
        <w:pStyle w:val="17"/>
        <w:tabs>
          <w:tab w:val="right" w:leader="dot" w:pos="878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_Toc30446 </w:instrText>
      </w:r>
      <w:r>
        <w:rPr>
          <w:i w:val="0"/>
          <w:iCs w:val="0"/>
          <w:color w:val="auto"/>
          <w:highlight w:val="none"/>
        </w:rPr>
        <w:fldChar w:fldCharType="separate"/>
      </w:r>
      <w:r>
        <w:rPr>
          <w:rFonts w:hint="eastAsia" w:ascii="宋体"/>
          <w:i w:val="0"/>
          <w:iCs w:val="0"/>
          <w:color w:val="auto"/>
          <w:kern w:val="28"/>
          <w:szCs w:val="20"/>
          <w:highlight w:val="none"/>
        </w:rPr>
        <w:t>第五部分</w:t>
      </w:r>
      <w:r>
        <w:rPr>
          <w:rFonts w:ascii="宋体"/>
          <w:i w:val="0"/>
          <w:iCs w:val="0"/>
          <w:color w:val="auto"/>
          <w:kern w:val="28"/>
          <w:szCs w:val="20"/>
          <w:highlight w:val="none"/>
        </w:rPr>
        <w:t xml:space="preserve">  </w:t>
      </w:r>
      <w:r>
        <w:rPr>
          <w:rFonts w:hint="eastAsia" w:ascii="宋体"/>
          <w:i w:val="0"/>
          <w:iCs w:val="0"/>
          <w:color w:val="auto"/>
          <w:kern w:val="28"/>
          <w:szCs w:val="20"/>
          <w:highlight w:val="none"/>
        </w:rPr>
        <w:t>磋商及采购项目内容要求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_Toc30446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i w:val="0"/>
          <w:iCs w:val="0"/>
          <w:color w:val="auto"/>
          <w:highlight w:val="none"/>
        </w:rPr>
        <w:fldChar w:fldCharType="end"/>
      </w:r>
    </w:p>
    <w:p w14:paraId="37625538">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_Toc1157 </w:instrText>
      </w:r>
      <w:r>
        <w:rPr>
          <w:i w:val="0"/>
          <w:iCs w:val="0"/>
          <w:color w:val="auto"/>
          <w:highlight w:val="none"/>
        </w:rPr>
        <w:fldChar w:fldCharType="separate"/>
      </w:r>
      <w:r>
        <w:rPr>
          <w:rFonts w:hint="eastAsia" w:ascii="宋体" w:hAnsi="宋体"/>
          <w:bCs/>
          <w:i w:val="0"/>
          <w:iCs w:val="0"/>
          <w:color w:val="auto"/>
          <w:kern w:val="0"/>
          <w:szCs w:val="36"/>
          <w:highlight w:val="none"/>
        </w:rPr>
        <w:t>一、磋商要求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_Toc1157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i w:val="0"/>
          <w:iCs w:val="0"/>
          <w:color w:val="auto"/>
          <w:highlight w:val="none"/>
        </w:rPr>
        <w:fldChar w:fldCharType="end"/>
      </w:r>
    </w:p>
    <w:p w14:paraId="7FEAE1BD">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_Toc20806 </w:instrText>
      </w:r>
      <w:r>
        <w:rPr>
          <w:i w:val="0"/>
          <w:iCs w:val="0"/>
          <w:color w:val="auto"/>
          <w:highlight w:val="none"/>
        </w:rPr>
        <w:fldChar w:fldCharType="separate"/>
      </w:r>
      <w:r>
        <w:rPr>
          <w:rFonts w:ascii="宋体" w:hAnsi="宋体" w:cs="宋体"/>
          <w:i w:val="0"/>
          <w:iCs w:val="0"/>
          <w:color w:val="auto"/>
          <w:szCs w:val="28"/>
          <w:highlight w:val="none"/>
          <w:lang w:val="zh-CN"/>
        </w:rPr>
        <w:t>1.</w:t>
      </w:r>
      <w:r>
        <w:rPr>
          <w:rFonts w:hint="eastAsia" w:ascii="宋体" w:hAnsi="宋体" w:cs="宋体"/>
          <w:i w:val="0"/>
          <w:iCs w:val="0"/>
          <w:color w:val="auto"/>
          <w:szCs w:val="28"/>
          <w:highlight w:val="none"/>
          <w:lang w:val="zh-CN"/>
        </w:rPr>
        <w:t>投标说明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_Toc20806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i w:val="0"/>
          <w:iCs w:val="0"/>
          <w:color w:val="auto"/>
          <w:highlight w:val="none"/>
        </w:rPr>
        <w:fldChar w:fldCharType="end"/>
      </w:r>
    </w:p>
    <w:p w14:paraId="3ED47940">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_Toc1444 </w:instrText>
      </w:r>
      <w:r>
        <w:rPr>
          <w:i w:val="0"/>
          <w:iCs w:val="0"/>
          <w:color w:val="auto"/>
          <w:highlight w:val="none"/>
        </w:rPr>
        <w:fldChar w:fldCharType="separate"/>
      </w:r>
      <w:r>
        <w:rPr>
          <w:rFonts w:ascii="宋体" w:hAnsi="宋体" w:cs="宋体"/>
          <w:i w:val="0"/>
          <w:iCs w:val="0"/>
          <w:color w:val="auto"/>
          <w:szCs w:val="28"/>
          <w:highlight w:val="none"/>
        </w:rPr>
        <w:t>2.</w:t>
      </w:r>
      <w:r>
        <w:rPr>
          <w:rFonts w:hint="eastAsia" w:ascii="宋体" w:hAnsi="宋体" w:cs="宋体"/>
          <w:i w:val="0"/>
          <w:iCs w:val="0"/>
          <w:color w:val="auto"/>
          <w:szCs w:val="28"/>
          <w:highlight w:val="none"/>
          <w:lang w:val="zh-CN"/>
        </w:rPr>
        <w:t>重要指标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_Toc1444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i w:val="0"/>
          <w:iCs w:val="0"/>
          <w:color w:val="auto"/>
          <w:highlight w:val="none"/>
        </w:rPr>
        <w:fldChar w:fldCharType="end"/>
      </w:r>
    </w:p>
    <w:p w14:paraId="31BD2661">
      <w:pPr>
        <w:pStyle w:val="19"/>
        <w:tabs>
          <w:tab w:val="right" w:leader="dot" w:pos="8787"/>
          <w:tab w:val="clear" w:pos="8777"/>
        </w:tabs>
        <w:spacing w:line="360" w:lineRule="auto"/>
        <w:rPr>
          <w:i w:val="0"/>
          <w:iCs w:val="0"/>
          <w:color w:val="auto"/>
          <w:highlight w:val="none"/>
        </w:rPr>
      </w:pPr>
      <w:r>
        <w:rPr>
          <w:i w:val="0"/>
          <w:iCs w:val="0"/>
          <w:color w:val="auto"/>
          <w:highlight w:val="none"/>
        </w:rPr>
        <w:fldChar w:fldCharType="begin"/>
      </w:r>
      <w:r>
        <w:rPr>
          <w:i w:val="0"/>
          <w:iCs w:val="0"/>
          <w:color w:val="auto"/>
          <w:highlight w:val="none"/>
        </w:rPr>
        <w:instrText xml:space="preserve"> HYPERLINK \l _Toc26393 </w:instrText>
      </w:r>
      <w:r>
        <w:rPr>
          <w:i w:val="0"/>
          <w:iCs w:val="0"/>
          <w:color w:val="auto"/>
          <w:highlight w:val="none"/>
        </w:rPr>
        <w:fldChar w:fldCharType="separate"/>
      </w:r>
      <w:r>
        <w:rPr>
          <w:rFonts w:ascii="宋体" w:hAnsi="宋体" w:cs="宋体"/>
          <w:i w:val="0"/>
          <w:iCs w:val="0"/>
          <w:color w:val="auto"/>
          <w:szCs w:val="28"/>
          <w:highlight w:val="none"/>
        </w:rPr>
        <w:t>3</w:t>
      </w:r>
      <w:r>
        <w:rPr>
          <w:rFonts w:ascii="宋体" w:cs="宋体"/>
          <w:i w:val="0"/>
          <w:iCs w:val="0"/>
          <w:color w:val="auto"/>
          <w:szCs w:val="28"/>
          <w:highlight w:val="none"/>
          <w:lang w:val="zh-CN"/>
        </w:rPr>
        <w:t>.</w:t>
      </w:r>
      <w:r>
        <w:rPr>
          <w:rFonts w:hint="eastAsia" w:ascii="宋体" w:hAnsi="宋体" w:cs="宋体"/>
          <w:i w:val="0"/>
          <w:iCs w:val="0"/>
          <w:color w:val="auto"/>
          <w:szCs w:val="28"/>
          <w:highlight w:val="none"/>
          <w:lang w:val="zh-CN"/>
        </w:rPr>
        <w:t>商务要求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_Toc26393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i w:val="0"/>
          <w:iCs w:val="0"/>
          <w:color w:val="auto"/>
          <w:highlight w:val="none"/>
        </w:rPr>
        <w:fldChar w:fldCharType="end"/>
      </w:r>
    </w:p>
    <w:p w14:paraId="115EE660">
      <w:pPr>
        <w:pStyle w:val="14"/>
        <w:rPr>
          <w:i w:val="0"/>
          <w:iCs w:val="0"/>
          <w:color w:val="auto"/>
          <w:highlight w:val="none"/>
        </w:rPr>
      </w:pPr>
      <w:r>
        <w:rPr>
          <w:i w:val="0"/>
          <w:iCs w:val="0"/>
          <w:color w:val="auto"/>
          <w:highlight w:val="none"/>
        </w:rPr>
        <w:fldChar w:fldCharType="end"/>
      </w:r>
    </w:p>
    <w:p w14:paraId="1476CCD2">
      <w:pPr>
        <w:bidi w:val="0"/>
        <w:rPr>
          <w:i w:val="0"/>
          <w:iCs w:val="0"/>
          <w:color w:val="auto"/>
          <w:highlight w:val="none"/>
        </w:rPr>
      </w:pPr>
    </w:p>
    <w:p w14:paraId="17D9CD24">
      <w:pPr>
        <w:bidi w:val="0"/>
        <w:rPr>
          <w:color w:val="auto"/>
          <w:highlight w:val="none"/>
        </w:rPr>
      </w:pPr>
    </w:p>
    <w:p w14:paraId="27A9A40D">
      <w:pPr>
        <w:bidi w:val="0"/>
        <w:rPr>
          <w:color w:val="auto"/>
          <w:highlight w:val="none"/>
        </w:rPr>
      </w:pPr>
    </w:p>
    <w:p w14:paraId="1AC63A61">
      <w:pPr>
        <w:tabs>
          <w:tab w:val="left" w:pos="7928"/>
        </w:tabs>
        <w:bidi w:val="0"/>
        <w:jc w:val="left"/>
        <w:rPr>
          <w:rFonts w:hint="eastAsia" w:eastAsia="宋体"/>
          <w:color w:val="auto"/>
          <w:highlight w:val="none"/>
          <w:lang w:eastAsia="zh-CN"/>
        </w:rPr>
        <w:sectPr>
          <w:footerReference r:id="rId8" w:type="default"/>
          <w:pgSz w:w="11906" w:h="16838"/>
          <w:pgMar w:top="1803" w:right="1440" w:bottom="1803" w:left="1440" w:header="1021" w:footer="1021" w:gutter="0"/>
          <w:pgNumType w:start="1"/>
          <w:cols w:space="720" w:num="1"/>
          <w:docGrid w:linePitch="312" w:charSpace="0"/>
        </w:sectPr>
      </w:pPr>
      <w:r>
        <w:rPr>
          <w:rFonts w:hint="eastAsia"/>
          <w:color w:val="auto"/>
          <w:highlight w:val="none"/>
          <w:lang w:eastAsia="zh-CN"/>
        </w:rPr>
        <w:tab/>
      </w:r>
    </w:p>
    <w:p w14:paraId="3018C304">
      <w:pPr>
        <w:pStyle w:val="2"/>
        <w:rPr>
          <w:color w:val="auto"/>
          <w:highlight w:val="none"/>
        </w:rPr>
      </w:pPr>
      <w:bookmarkStart w:id="0" w:name="_Toc496626191"/>
      <w:bookmarkEnd w:id="0"/>
      <w:bookmarkStart w:id="1" w:name="_Toc883"/>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1"/>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7233"/>
      </w:tblGrid>
      <w:tr w14:paraId="2BB2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5" w:type="pct"/>
            <w:vAlign w:val="center"/>
          </w:tcPr>
          <w:p w14:paraId="255C8748">
            <w:pPr>
              <w:widowControl/>
              <w:rPr>
                <w:rFonts w:ascii="宋体"/>
                <w:color w:val="auto"/>
                <w:spacing w:val="-2"/>
                <w:kern w:val="16"/>
                <w:sz w:val="24"/>
                <w:highlight w:val="none"/>
              </w:rPr>
            </w:pPr>
            <w:r>
              <w:rPr>
                <w:rFonts w:hint="eastAsia" w:ascii="宋体" w:hAnsi="宋体"/>
                <w:color w:val="auto"/>
                <w:spacing w:val="-2"/>
                <w:kern w:val="16"/>
                <w:sz w:val="24"/>
                <w:highlight w:val="none"/>
              </w:rPr>
              <w:t>采购项目名称</w:t>
            </w:r>
          </w:p>
        </w:tc>
        <w:tc>
          <w:tcPr>
            <w:tcW w:w="3914" w:type="pct"/>
            <w:vAlign w:val="center"/>
          </w:tcPr>
          <w:p w14:paraId="29B211E9">
            <w:pPr>
              <w:widowControl/>
              <w:rPr>
                <w:rFonts w:hint="eastAsia" w:ascii="宋体" w:eastAsia="宋体"/>
                <w:color w:val="auto"/>
                <w:spacing w:val="-2"/>
                <w:kern w:val="16"/>
                <w:sz w:val="24"/>
                <w:highlight w:val="none"/>
                <w:lang w:eastAsia="zh-CN"/>
              </w:rPr>
            </w:pPr>
            <w:r>
              <w:rPr>
                <w:rFonts w:hint="eastAsia" w:ascii="宋体" w:hAnsi="宋体"/>
                <w:color w:val="auto"/>
                <w:spacing w:val="-2"/>
                <w:kern w:val="16"/>
                <w:sz w:val="24"/>
                <w:highlight w:val="none"/>
                <w:lang w:eastAsia="zh-CN"/>
              </w:rPr>
              <w:t>西宁市妇幼保健计划生育服务中心公立医院改革与高质量发展示范项目-特色中医和品牌儿科发展设备采购项目（第二次）</w:t>
            </w:r>
          </w:p>
        </w:tc>
      </w:tr>
      <w:tr w14:paraId="5750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pct"/>
            <w:vAlign w:val="center"/>
          </w:tcPr>
          <w:p w14:paraId="04C12E91">
            <w:pPr>
              <w:widowControl/>
              <w:rPr>
                <w:rFonts w:ascii="宋体" w:cs="宋体"/>
                <w:color w:val="auto"/>
                <w:kern w:val="0"/>
                <w:sz w:val="24"/>
                <w:highlight w:val="none"/>
              </w:rPr>
            </w:pPr>
            <w:r>
              <w:rPr>
                <w:rFonts w:hint="eastAsia" w:ascii="宋体" w:hAnsi="宋体" w:cs="宋体"/>
                <w:color w:val="auto"/>
                <w:kern w:val="0"/>
                <w:sz w:val="24"/>
                <w:highlight w:val="none"/>
              </w:rPr>
              <w:t>采购项目编号</w:t>
            </w:r>
          </w:p>
        </w:tc>
        <w:tc>
          <w:tcPr>
            <w:tcW w:w="3914" w:type="pct"/>
            <w:vAlign w:val="center"/>
          </w:tcPr>
          <w:p w14:paraId="355AD0C0">
            <w:pPr>
              <w:widowControl/>
              <w:rPr>
                <w:rFonts w:hint="eastAsia" w:ascii="宋体" w:eastAsia="宋体" w:cs="宋体"/>
                <w:color w:val="auto"/>
                <w:kern w:val="0"/>
                <w:sz w:val="24"/>
                <w:highlight w:val="none"/>
                <w:lang w:eastAsia="zh-CN"/>
              </w:rPr>
            </w:pPr>
            <w:r>
              <w:rPr>
                <w:rFonts w:hint="eastAsia" w:ascii="宋体" w:hAnsi="宋体"/>
                <w:color w:val="auto"/>
                <w:spacing w:val="-2"/>
                <w:kern w:val="16"/>
                <w:sz w:val="24"/>
                <w:highlight w:val="none"/>
                <w:lang w:eastAsia="zh-CN"/>
              </w:rPr>
              <w:t>青海浩驰磋商（货物）2025-141号（第二次）</w:t>
            </w:r>
          </w:p>
        </w:tc>
      </w:tr>
      <w:tr w14:paraId="1699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5" w:type="pct"/>
            <w:vAlign w:val="center"/>
          </w:tcPr>
          <w:p w14:paraId="651380F8">
            <w:pPr>
              <w:widowControl/>
              <w:rPr>
                <w:rFonts w:ascii="宋体" w:cs="宋体"/>
                <w:color w:val="auto"/>
                <w:kern w:val="0"/>
                <w:sz w:val="24"/>
                <w:highlight w:val="none"/>
              </w:rPr>
            </w:pPr>
            <w:r>
              <w:rPr>
                <w:rFonts w:hint="eastAsia" w:ascii="宋体" w:hAnsi="宋体" w:cs="宋体"/>
                <w:color w:val="auto"/>
                <w:kern w:val="0"/>
                <w:sz w:val="24"/>
                <w:highlight w:val="none"/>
              </w:rPr>
              <w:t>采购方式</w:t>
            </w:r>
          </w:p>
        </w:tc>
        <w:tc>
          <w:tcPr>
            <w:tcW w:w="3914" w:type="pct"/>
            <w:vAlign w:val="center"/>
          </w:tcPr>
          <w:p w14:paraId="4D4B5CE0">
            <w:pPr>
              <w:widowControl/>
              <w:rPr>
                <w:rFonts w:ascii="宋体" w:cs="宋体"/>
                <w:color w:val="auto"/>
                <w:kern w:val="0"/>
                <w:sz w:val="24"/>
                <w:highlight w:val="none"/>
              </w:rPr>
            </w:pPr>
            <w:r>
              <w:rPr>
                <w:rFonts w:hint="eastAsia" w:ascii="宋体" w:hAnsi="宋体" w:cs="宋体"/>
                <w:color w:val="auto"/>
                <w:kern w:val="0"/>
                <w:sz w:val="24"/>
                <w:highlight w:val="none"/>
              </w:rPr>
              <w:t>竞争性磋商</w:t>
            </w:r>
          </w:p>
        </w:tc>
      </w:tr>
      <w:tr w14:paraId="28EC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56F49689">
            <w:pPr>
              <w:widowControl/>
              <w:rPr>
                <w:rFonts w:ascii="宋体" w:cs="宋体"/>
                <w:color w:val="auto"/>
                <w:kern w:val="0"/>
                <w:sz w:val="24"/>
                <w:highlight w:val="none"/>
              </w:rPr>
            </w:pPr>
            <w:r>
              <w:rPr>
                <w:rFonts w:hint="eastAsia" w:ascii="宋体" w:hAnsi="宋体" w:cs="宋体"/>
                <w:color w:val="auto"/>
                <w:kern w:val="0"/>
                <w:sz w:val="24"/>
                <w:highlight w:val="none"/>
              </w:rPr>
              <w:t>采购预算额度</w:t>
            </w:r>
          </w:p>
        </w:tc>
        <w:tc>
          <w:tcPr>
            <w:tcW w:w="3914" w:type="pct"/>
            <w:vAlign w:val="center"/>
          </w:tcPr>
          <w:p w14:paraId="63F5BCEA">
            <w:pPr>
              <w:widowControl/>
              <w:rPr>
                <w:rFonts w:ascii="宋体" w:hAnsi="宋体"/>
                <w:color w:val="auto"/>
                <w:spacing w:val="-2"/>
                <w:kern w:val="16"/>
                <w:sz w:val="24"/>
                <w:highlight w:val="none"/>
              </w:rPr>
            </w:pPr>
            <w:r>
              <w:rPr>
                <w:rFonts w:hint="eastAsia" w:ascii="宋体" w:hAnsi="宋体"/>
                <w:color w:val="auto"/>
                <w:spacing w:val="-2"/>
                <w:kern w:val="16"/>
                <w:sz w:val="24"/>
                <w:highlight w:val="none"/>
              </w:rPr>
              <w:t xml:space="preserve">116万元 </w:t>
            </w:r>
          </w:p>
        </w:tc>
      </w:tr>
      <w:tr w14:paraId="2D70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27648E07">
            <w:pPr>
              <w:widowControl/>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最高限价</w:t>
            </w:r>
          </w:p>
        </w:tc>
        <w:tc>
          <w:tcPr>
            <w:tcW w:w="3914" w:type="pct"/>
            <w:vAlign w:val="center"/>
          </w:tcPr>
          <w:p w14:paraId="2CF4E0AB">
            <w:pPr>
              <w:widowControl/>
              <w:rPr>
                <w:rFonts w:hint="eastAsia" w:ascii="宋体" w:hAnsi="宋体"/>
                <w:color w:val="auto"/>
                <w:spacing w:val="-2"/>
                <w:kern w:val="16"/>
                <w:sz w:val="24"/>
                <w:highlight w:val="none"/>
                <w:lang w:val="en-US" w:eastAsia="zh-CN"/>
              </w:rPr>
            </w:pPr>
            <w:r>
              <w:rPr>
                <w:rFonts w:hint="eastAsia" w:ascii="宋体" w:hAnsi="宋体"/>
                <w:color w:val="auto"/>
                <w:spacing w:val="-2"/>
                <w:kern w:val="16"/>
                <w:sz w:val="24"/>
                <w:highlight w:val="none"/>
                <w:lang w:val="en-US" w:eastAsia="zh-CN"/>
              </w:rPr>
              <w:t>116万元</w:t>
            </w:r>
          </w:p>
        </w:tc>
      </w:tr>
      <w:tr w14:paraId="4D99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5" w:type="pct"/>
            <w:vAlign w:val="center"/>
          </w:tcPr>
          <w:p w14:paraId="112DF052">
            <w:pPr>
              <w:widowControl/>
              <w:rPr>
                <w:rFonts w:ascii="宋体" w:cs="宋体"/>
                <w:color w:val="auto"/>
                <w:kern w:val="0"/>
                <w:sz w:val="24"/>
                <w:highlight w:val="none"/>
              </w:rPr>
            </w:pPr>
            <w:r>
              <w:rPr>
                <w:rFonts w:hint="eastAsia" w:ascii="宋体" w:hAnsi="宋体" w:cs="宋体"/>
                <w:color w:val="auto"/>
                <w:kern w:val="0"/>
                <w:sz w:val="24"/>
                <w:highlight w:val="none"/>
              </w:rPr>
              <w:t>项目分包个数</w:t>
            </w:r>
          </w:p>
        </w:tc>
        <w:tc>
          <w:tcPr>
            <w:tcW w:w="3914" w:type="pct"/>
            <w:vAlign w:val="center"/>
          </w:tcPr>
          <w:p w14:paraId="63789D3C">
            <w:pPr>
              <w:widowControl/>
              <w:rPr>
                <w:rFonts w:hint="eastAsia" w:ascii="宋体" w:hAnsi="宋体" w:eastAsia="宋体"/>
                <w:color w:val="auto"/>
                <w:spacing w:val="-2"/>
                <w:kern w:val="16"/>
                <w:sz w:val="24"/>
                <w:highlight w:val="none"/>
                <w:lang w:val="en-US" w:eastAsia="zh-CN"/>
              </w:rPr>
            </w:pPr>
            <w:r>
              <w:rPr>
                <w:rFonts w:hint="eastAsia" w:ascii="宋体" w:hAnsi="宋体"/>
                <w:color w:val="auto"/>
                <w:spacing w:val="-2"/>
                <w:kern w:val="16"/>
                <w:sz w:val="24"/>
                <w:highlight w:val="none"/>
                <w:lang w:val="en-US" w:eastAsia="zh-CN"/>
              </w:rPr>
              <w:t>不分包</w:t>
            </w:r>
          </w:p>
        </w:tc>
      </w:tr>
      <w:tr w14:paraId="123A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5" w:type="pct"/>
            <w:vAlign w:val="center"/>
          </w:tcPr>
          <w:p w14:paraId="167463D6">
            <w:pPr>
              <w:widowControl/>
              <w:rPr>
                <w:rFonts w:ascii="宋体" w:cs="宋体"/>
                <w:color w:val="auto"/>
                <w:kern w:val="0"/>
                <w:sz w:val="24"/>
                <w:highlight w:val="none"/>
              </w:rPr>
            </w:pPr>
            <w:r>
              <w:rPr>
                <w:rFonts w:hint="eastAsia" w:ascii="宋体" w:hAnsi="宋体" w:cs="宋体"/>
                <w:color w:val="auto"/>
                <w:kern w:val="0"/>
                <w:sz w:val="24"/>
                <w:highlight w:val="none"/>
              </w:rPr>
              <w:t>采购要求</w:t>
            </w:r>
          </w:p>
        </w:tc>
        <w:tc>
          <w:tcPr>
            <w:tcW w:w="3914" w:type="pct"/>
            <w:vAlign w:val="center"/>
          </w:tcPr>
          <w:p w14:paraId="1E8D835B">
            <w:pPr>
              <w:widowControl/>
              <w:rPr>
                <w:rFonts w:ascii="宋体" w:hAnsi="宋体" w:cs="宋体"/>
                <w:color w:val="auto"/>
                <w:kern w:val="0"/>
                <w:sz w:val="24"/>
                <w:highlight w:val="none"/>
              </w:rPr>
            </w:pPr>
            <w:r>
              <w:rPr>
                <w:rFonts w:hint="eastAsia" w:ascii="宋体" w:hAnsi="宋体" w:cs="宋体"/>
                <w:color w:val="auto"/>
                <w:kern w:val="0"/>
                <w:sz w:val="24"/>
                <w:highlight w:val="none"/>
              </w:rPr>
              <w:t>具体要求详见《磋商文件》。</w:t>
            </w:r>
          </w:p>
        </w:tc>
      </w:tr>
      <w:tr w14:paraId="6463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vAlign w:val="center"/>
          </w:tcPr>
          <w:p w14:paraId="739C9FDD">
            <w:pPr>
              <w:widowControl/>
              <w:rPr>
                <w:rFonts w:ascii="宋体" w:cs="宋体"/>
                <w:color w:val="auto"/>
                <w:kern w:val="0"/>
                <w:sz w:val="24"/>
                <w:highlight w:val="none"/>
              </w:rPr>
            </w:pPr>
            <w:r>
              <w:rPr>
                <w:rFonts w:hint="eastAsia" w:ascii="宋体" w:hAnsi="宋体" w:cs="宋体"/>
                <w:color w:val="auto"/>
                <w:kern w:val="0"/>
                <w:sz w:val="24"/>
                <w:highlight w:val="none"/>
              </w:rPr>
              <w:t>供应商资格条件</w:t>
            </w:r>
          </w:p>
        </w:tc>
        <w:tc>
          <w:tcPr>
            <w:tcW w:w="6670" w:type="dxa"/>
            <w:vAlign w:val="center"/>
          </w:tcPr>
          <w:p w14:paraId="16DF7B52">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 符合《政府采购法》第22条条件，并提供下列材料：</w:t>
            </w:r>
          </w:p>
          <w:p w14:paraId="330B076B">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&lt;1&gt;投标人的营业执照等证明文件，自然人的身份证明。</w:t>
            </w:r>
          </w:p>
          <w:p w14:paraId="787DDE9E">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&lt;2&gt;财务状况报告，依法缴纳税收和社会保障资金的相关材料。</w:t>
            </w:r>
          </w:p>
          <w:p w14:paraId="74745420">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&lt;3&gt;具备履行合同所必需的设备和专业技术能力的证明材料。</w:t>
            </w:r>
          </w:p>
          <w:p w14:paraId="5B637851">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&lt;4&gt;参加政府采购活动前3年内在经营活动中没有重大违法记录的书面声明。</w:t>
            </w:r>
          </w:p>
          <w:p w14:paraId="3FF6ED2F">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&lt;5&gt;具备法律、行政法规规定的其他条件的证明材料。</w:t>
            </w:r>
          </w:p>
          <w:p w14:paraId="6985C0A6">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 单位负责人为同一人或者存在直接控股、管理关系的不同投标人，不得参加同一合同项下的政府采购活动。否则，皆取消投标资格；</w:t>
            </w:r>
          </w:p>
          <w:p w14:paraId="30B53E50">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 为本采购项目提供整体设计、规范编制或者项目管理、监理、检测等服务的投标人，不得再参加该采购项目的其他采购活动；</w:t>
            </w:r>
          </w:p>
          <w:p w14:paraId="1E2F1EA6">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 本项目不接受投标人以联合体方式进行投标；</w:t>
            </w:r>
          </w:p>
          <w:p w14:paraId="38915D70">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14:paraId="15D372AD">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(6)供应商为生产商的，须具备有效的医疗器械生产许可证、所投产品的备案凭证或注册证；供应商为代理商的，具备有效的医疗器械经营许可证或经营备案凭证、所投产品的医疗备案凭证或注册证。</w:t>
            </w:r>
          </w:p>
        </w:tc>
      </w:tr>
      <w:tr w14:paraId="58D1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pct"/>
            <w:vAlign w:val="center"/>
          </w:tcPr>
          <w:p w14:paraId="68DDA1D1">
            <w:pPr>
              <w:widowControl/>
              <w:rPr>
                <w:rFonts w:ascii="宋体" w:cs="宋体"/>
                <w:color w:val="auto"/>
                <w:kern w:val="0"/>
                <w:sz w:val="24"/>
                <w:highlight w:val="none"/>
              </w:rPr>
            </w:pPr>
            <w:r>
              <w:rPr>
                <w:rFonts w:hint="eastAsia" w:ascii="宋体" w:hAnsi="宋体" w:cs="宋体"/>
                <w:color w:val="auto"/>
                <w:kern w:val="0"/>
                <w:sz w:val="24"/>
                <w:highlight w:val="none"/>
              </w:rPr>
              <w:t>公告发布时间</w:t>
            </w:r>
          </w:p>
        </w:tc>
        <w:tc>
          <w:tcPr>
            <w:tcW w:w="3914" w:type="pct"/>
            <w:vAlign w:val="center"/>
          </w:tcPr>
          <w:p w14:paraId="6E032784">
            <w:pPr>
              <w:widowControl/>
              <w:rPr>
                <w:rFonts w:asci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日</w:t>
            </w:r>
          </w:p>
        </w:tc>
      </w:tr>
      <w:tr w14:paraId="2CB6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5" w:type="pct"/>
            <w:vAlign w:val="center"/>
          </w:tcPr>
          <w:p w14:paraId="3842F386">
            <w:pPr>
              <w:widowControl/>
              <w:rPr>
                <w:rFonts w:ascii="宋体" w:cs="宋体"/>
                <w:color w:val="auto"/>
                <w:kern w:val="0"/>
                <w:sz w:val="24"/>
                <w:highlight w:val="none"/>
              </w:rPr>
            </w:pPr>
            <w:r>
              <w:rPr>
                <w:rFonts w:hint="eastAsia" w:ascii="宋体" w:hAnsi="宋体" w:cs="宋体"/>
                <w:color w:val="auto"/>
                <w:kern w:val="0"/>
                <w:sz w:val="24"/>
                <w:highlight w:val="none"/>
              </w:rPr>
              <w:t>报名、磋商文件发售起始时间</w:t>
            </w:r>
          </w:p>
        </w:tc>
        <w:tc>
          <w:tcPr>
            <w:tcW w:w="3914" w:type="pct"/>
            <w:vAlign w:val="center"/>
          </w:tcPr>
          <w:p w14:paraId="5BF22B76">
            <w:pPr>
              <w:widowControl/>
              <w:rPr>
                <w:rFonts w:asci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cs="宋体"/>
                <w:color w:val="auto"/>
                <w:kern w:val="0"/>
                <w:sz w:val="24"/>
                <w:highlight w:val="none"/>
              </w:rPr>
              <w:t>日起，至</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日止。</w:t>
            </w:r>
          </w:p>
        </w:tc>
      </w:tr>
      <w:tr w14:paraId="519C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5" w:type="pct"/>
            <w:vAlign w:val="center"/>
          </w:tcPr>
          <w:p w14:paraId="34D73204">
            <w:pPr>
              <w:widowControl/>
              <w:rPr>
                <w:rFonts w:ascii="宋体" w:cs="宋体"/>
                <w:color w:val="auto"/>
                <w:kern w:val="0"/>
                <w:sz w:val="24"/>
                <w:highlight w:val="none"/>
              </w:rPr>
            </w:pPr>
            <w:r>
              <w:rPr>
                <w:rFonts w:hint="eastAsia" w:ascii="宋体" w:hAnsi="宋体" w:cs="宋体"/>
                <w:color w:val="auto"/>
                <w:sz w:val="24"/>
                <w:highlight w:val="none"/>
              </w:rPr>
              <w:t>磋商文件发售方式</w:t>
            </w:r>
          </w:p>
        </w:tc>
        <w:tc>
          <w:tcPr>
            <w:tcW w:w="3914" w:type="pct"/>
            <w:vAlign w:val="center"/>
          </w:tcPr>
          <w:p w14:paraId="53C3AF99">
            <w:pPr>
              <w:autoSpaceDE w:val="0"/>
              <w:autoSpaceDN w:val="0"/>
              <w:rPr>
                <w:rFonts w:ascii="宋体" w:cs="宋体"/>
                <w:color w:val="auto"/>
                <w:kern w:val="0"/>
                <w:sz w:val="24"/>
                <w:highlight w:val="none"/>
              </w:rPr>
            </w:pPr>
            <w:r>
              <w:rPr>
                <w:rFonts w:hint="eastAsia" w:ascii="宋体" w:hAnsi="宋体" w:cs="宋体"/>
                <w:b/>
                <w:bCs/>
                <w:color w:val="auto"/>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highlight w:val="none"/>
                <w:lang w:val="en-US" w:eastAsia="zh-CN"/>
              </w:rPr>
              <w:t>:</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rPr>
              <w:t>。《青海省政府采购网》下载磋商文件。（提示：请潜在供应商报名前务必完成网上企业注册及CA锁办理等手续）</w:t>
            </w:r>
          </w:p>
        </w:tc>
      </w:tr>
      <w:tr w14:paraId="157F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5" w:type="pct"/>
            <w:vAlign w:val="center"/>
          </w:tcPr>
          <w:p w14:paraId="12CA8D5A">
            <w:pPr>
              <w:widowControl/>
              <w:rPr>
                <w:rFonts w:ascii="宋体" w:cs="宋体"/>
                <w:color w:val="auto"/>
                <w:kern w:val="0"/>
                <w:sz w:val="24"/>
                <w:highlight w:val="none"/>
              </w:rPr>
            </w:pPr>
            <w:r>
              <w:rPr>
                <w:rFonts w:hint="eastAsia" w:ascii="宋体" w:hAnsi="宋体" w:cs="宋体"/>
                <w:color w:val="auto"/>
                <w:sz w:val="24"/>
                <w:highlight w:val="none"/>
              </w:rPr>
              <w:t>磋商文件售价</w:t>
            </w:r>
          </w:p>
        </w:tc>
        <w:tc>
          <w:tcPr>
            <w:tcW w:w="3914" w:type="pct"/>
            <w:vAlign w:val="center"/>
          </w:tcPr>
          <w:p w14:paraId="218151F2">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元（磋商文件售后不退</w:t>
            </w:r>
            <w:r>
              <w:rPr>
                <w:rFonts w:ascii="宋体" w:cs="宋体"/>
                <w:color w:val="auto"/>
                <w:kern w:val="0"/>
                <w:sz w:val="24"/>
                <w:highlight w:val="none"/>
                <w:lang w:val="zh-CN"/>
              </w:rPr>
              <w:t>,</w:t>
            </w:r>
            <w:r>
              <w:rPr>
                <w:rFonts w:hint="eastAsia" w:ascii="宋体" w:hAnsi="宋体" w:cs="宋体"/>
                <w:color w:val="auto"/>
                <w:kern w:val="0"/>
                <w:sz w:val="24"/>
                <w:highlight w:val="none"/>
                <w:lang w:val="zh-CN"/>
              </w:rPr>
              <w:t>投标资格不能转让）</w:t>
            </w:r>
          </w:p>
        </w:tc>
      </w:tr>
      <w:tr w14:paraId="75AD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5" w:type="pct"/>
            <w:vAlign w:val="center"/>
          </w:tcPr>
          <w:p w14:paraId="085BBF2C">
            <w:pPr>
              <w:widowControl/>
              <w:rPr>
                <w:rFonts w:ascii="宋体" w:cs="宋体"/>
                <w:color w:val="auto"/>
                <w:kern w:val="0"/>
                <w:sz w:val="24"/>
                <w:highlight w:val="none"/>
              </w:rPr>
            </w:pPr>
            <w:r>
              <w:rPr>
                <w:rFonts w:hint="eastAsia" w:ascii="宋体" w:hAnsi="宋体" w:cs="宋体"/>
                <w:color w:val="auto"/>
                <w:kern w:val="0"/>
                <w:sz w:val="24"/>
                <w:highlight w:val="none"/>
              </w:rPr>
              <w:t>磋商文件发售地点</w:t>
            </w:r>
          </w:p>
        </w:tc>
        <w:tc>
          <w:tcPr>
            <w:tcW w:w="3914" w:type="pct"/>
            <w:vAlign w:val="center"/>
          </w:tcPr>
          <w:p w14:paraId="3C735FE4">
            <w:pPr>
              <w:autoSpaceDE w:val="0"/>
              <w:autoSpaceDN w:val="0"/>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政采云平台线上获取 </w:t>
            </w:r>
          </w:p>
          <w:p w14:paraId="5DB670C0">
            <w:pPr>
              <w:autoSpaceDE w:val="0"/>
              <w:autoSpaceDN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青海浩驰招标代理有限公司</w:t>
            </w:r>
          </w:p>
          <w:p w14:paraId="11879476">
            <w:pPr>
              <w:widowControl/>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联系人：祁先生</w:t>
            </w:r>
            <w:r>
              <w:rPr>
                <w:rFonts w:hint="eastAsia" w:ascii="宋体" w:hAnsi="宋体" w:cs="宋体"/>
                <w:color w:val="auto"/>
                <w:kern w:val="0"/>
                <w:sz w:val="24"/>
                <w:highlight w:val="none"/>
                <w:lang w:val="en-US" w:eastAsia="zh-CN"/>
              </w:rPr>
              <w:t>、李女士</w:t>
            </w:r>
          </w:p>
          <w:p w14:paraId="09615534">
            <w:pPr>
              <w:widowControl/>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联系电话：15500502874、</w:t>
            </w:r>
            <w:r>
              <w:rPr>
                <w:rFonts w:hint="eastAsia" w:ascii="宋体" w:hAnsi="宋体" w:cs="宋体"/>
                <w:color w:val="auto"/>
                <w:kern w:val="0"/>
                <w:sz w:val="24"/>
                <w:highlight w:val="none"/>
                <w:lang w:val="en-US" w:eastAsia="zh-CN"/>
              </w:rPr>
              <w:t>18297214971</w:t>
            </w:r>
          </w:p>
          <w:p w14:paraId="37591C94">
            <w:pPr>
              <w:widowControl/>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电子邮箱：</w:t>
            </w:r>
            <w:r>
              <w:rPr>
                <w:color w:val="auto"/>
                <w:highlight w:val="none"/>
              </w:rPr>
              <w:fldChar w:fldCharType="begin"/>
            </w:r>
            <w:r>
              <w:rPr>
                <w:color w:val="auto"/>
                <w:highlight w:val="none"/>
              </w:rPr>
              <w:instrText xml:space="preserve"> HYPERLINK "mailto:740545637@qq.com" </w:instrText>
            </w:r>
            <w:r>
              <w:rPr>
                <w:color w:val="auto"/>
                <w:highlight w:val="none"/>
              </w:rPr>
              <w:fldChar w:fldCharType="separate"/>
            </w:r>
            <w:r>
              <w:rPr>
                <w:color w:val="auto"/>
                <w:highlight w:val="none"/>
              </w:rPr>
              <w:fldChar w:fldCharType="begin"/>
            </w:r>
            <w:r>
              <w:rPr>
                <w:color w:val="auto"/>
                <w:highlight w:val="none"/>
              </w:rPr>
              <w:instrText xml:space="preserve"> HYPERLINK "mailto:740545637@qq.com" </w:instrText>
            </w:r>
            <w:r>
              <w:rPr>
                <w:color w:val="auto"/>
                <w:highlight w:val="none"/>
              </w:rPr>
              <w:fldChar w:fldCharType="separate"/>
            </w:r>
            <w:r>
              <w:rPr>
                <w:rStyle w:val="28"/>
                <w:rFonts w:hint="eastAsia" w:ascii="宋体" w:hAnsi="宋体" w:cs="宋体"/>
                <w:color w:val="auto"/>
                <w:kern w:val="0"/>
                <w:sz w:val="24"/>
                <w:highlight w:val="none"/>
                <w:u w:val="none"/>
                <w:lang w:val="en-US" w:eastAsia="zh-CN"/>
              </w:rPr>
              <w:t>qhhczb11</w:t>
            </w:r>
            <w:r>
              <w:rPr>
                <w:rStyle w:val="28"/>
                <w:rFonts w:hint="eastAsia" w:ascii="宋体" w:hAnsi="宋体" w:cs="宋体"/>
                <w:color w:val="auto"/>
                <w:kern w:val="0"/>
                <w:sz w:val="24"/>
                <w:highlight w:val="none"/>
                <w:u w:val="none"/>
                <w:lang w:val="zh-CN"/>
              </w:rPr>
              <w:t>@</w:t>
            </w:r>
            <w:r>
              <w:rPr>
                <w:rStyle w:val="28"/>
                <w:rFonts w:hint="eastAsia" w:ascii="宋体" w:hAnsi="宋体" w:cs="宋体"/>
                <w:color w:val="auto"/>
                <w:kern w:val="0"/>
                <w:sz w:val="24"/>
                <w:highlight w:val="none"/>
                <w:u w:val="none"/>
                <w:lang w:val="en-US" w:eastAsia="zh-CN"/>
              </w:rPr>
              <w:t>163</w:t>
            </w:r>
            <w:r>
              <w:rPr>
                <w:rStyle w:val="28"/>
                <w:rFonts w:hint="eastAsia" w:ascii="宋体" w:hAnsi="宋体" w:cs="宋体"/>
                <w:color w:val="auto"/>
                <w:kern w:val="0"/>
                <w:sz w:val="24"/>
                <w:highlight w:val="none"/>
                <w:u w:val="none"/>
                <w:lang w:val="zh-CN"/>
              </w:rPr>
              <w:t>.com</w:t>
            </w:r>
            <w:r>
              <w:rPr>
                <w:rStyle w:val="28"/>
                <w:rFonts w:hint="eastAsia" w:ascii="宋体" w:hAnsi="宋体" w:cs="宋体"/>
                <w:color w:val="auto"/>
                <w:kern w:val="0"/>
                <w:sz w:val="24"/>
                <w:highlight w:val="none"/>
                <w:u w:val="none"/>
                <w:lang w:val="zh-CN"/>
              </w:rPr>
              <w:fldChar w:fldCharType="end"/>
            </w:r>
            <w:r>
              <w:rPr>
                <w:rStyle w:val="28"/>
                <w:rFonts w:hint="eastAsia" w:ascii="宋体" w:hAnsi="宋体" w:cs="宋体"/>
                <w:color w:val="auto"/>
                <w:kern w:val="0"/>
                <w:sz w:val="24"/>
                <w:highlight w:val="none"/>
                <w:u w:val="none"/>
                <w:lang w:val="zh-CN"/>
              </w:rPr>
              <w:fldChar w:fldCharType="end"/>
            </w:r>
          </w:p>
          <w:p w14:paraId="6E211C54">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青海省西宁市城西区西关大街130号唐道637唐府公寓A座13B-11334室</w:t>
            </w:r>
          </w:p>
        </w:tc>
      </w:tr>
      <w:tr w14:paraId="3CBA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85" w:type="pct"/>
            <w:vAlign w:val="center"/>
          </w:tcPr>
          <w:p w14:paraId="24BD57BB">
            <w:pPr>
              <w:widowControl/>
              <w:rPr>
                <w:rFonts w:ascii="宋体" w:cs="宋体"/>
                <w:color w:val="auto"/>
                <w:kern w:val="0"/>
                <w:sz w:val="24"/>
                <w:highlight w:val="none"/>
              </w:rPr>
            </w:pPr>
            <w:r>
              <w:rPr>
                <w:rFonts w:hint="eastAsia" w:ascii="宋体" w:hAnsi="宋体" w:cs="宋体"/>
                <w:color w:val="auto"/>
                <w:kern w:val="0"/>
                <w:sz w:val="24"/>
                <w:highlight w:val="none"/>
              </w:rPr>
              <w:t>购买磋商文件时应提供材料</w:t>
            </w:r>
          </w:p>
        </w:tc>
        <w:tc>
          <w:tcPr>
            <w:tcW w:w="3914" w:type="pct"/>
            <w:vAlign w:val="center"/>
          </w:tcPr>
          <w:p w14:paraId="28DC127B">
            <w:pPr>
              <w:autoSpaceDE w:val="0"/>
              <w:autoSpaceDN w:val="0"/>
              <w:rPr>
                <w:rFonts w:ascii="宋体" w:cs="宋体"/>
                <w:color w:val="auto"/>
                <w:kern w:val="0"/>
                <w:sz w:val="24"/>
                <w:highlight w:val="none"/>
              </w:rPr>
            </w:pPr>
            <w:r>
              <w:rPr>
                <w:rFonts w:hint="eastAsia" w:ascii="宋体" w:hAnsi="宋体" w:cs="宋体"/>
                <w:color w:val="auto"/>
                <w:kern w:val="0"/>
                <w:sz w:val="24"/>
                <w:highlight w:val="none"/>
                <w:lang w:val="zh-CN"/>
              </w:rPr>
              <w:t>供应商的营业执照复印件、法人授权委托书、及法人和委托代理人身份证复印件。</w:t>
            </w:r>
            <w:r>
              <w:rPr>
                <w:rFonts w:hint="eastAsia" w:ascii="宋体" w:hAnsi="宋体" w:cs="宋体"/>
                <w:b/>
                <w:bCs/>
                <w:color w:val="auto"/>
                <w:kern w:val="0"/>
                <w:sz w:val="24"/>
                <w:highlight w:val="none"/>
                <w:lang w:val="zh-CN"/>
              </w:rPr>
              <w:t>以上资料均需加盖公章上传至政采云线上报名系统附件。</w:t>
            </w:r>
          </w:p>
        </w:tc>
      </w:tr>
      <w:tr w14:paraId="729F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85" w:type="pct"/>
            <w:vAlign w:val="center"/>
          </w:tcPr>
          <w:p w14:paraId="6E91C1C1">
            <w:pPr>
              <w:widowControl/>
              <w:rPr>
                <w:rFonts w:ascii="宋体" w:cs="宋体"/>
                <w:color w:val="auto"/>
                <w:sz w:val="24"/>
                <w:highlight w:val="none"/>
              </w:rPr>
            </w:pPr>
            <w:r>
              <w:rPr>
                <w:rFonts w:hint="eastAsia" w:ascii="宋体" w:hAnsi="宋体" w:cs="宋体"/>
                <w:color w:val="auto"/>
                <w:sz w:val="24"/>
                <w:highlight w:val="none"/>
              </w:rPr>
              <w:t>磋商保证金</w:t>
            </w:r>
          </w:p>
        </w:tc>
        <w:tc>
          <w:tcPr>
            <w:tcW w:w="3914" w:type="pct"/>
            <w:vAlign w:val="center"/>
          </w:tcPr>
          <w:p w14:paraId="0614ACB2">
            <w:pPr>
              <w:autoSpaceDE w:val="0"/>
              <w:autoSpaceDN w:val="0"/>
              <w:rPr>
                <w:rFonts w:ascii="宋体" w:cs="宋体"/>
                <w:color w:val="auto"/>
                <w:sz w:val="24"/>
                <w:highlight w:val="none"/>
              </w:rPr>
            </w:pPr>
            <w:r>
              <w:rPr>
                <w:rFonts w:hint="eastAsia" w:ascii="宋体" w:hAnsi="宋体" w:cs="宋体"/>
                <w:color w:val="auto"/>
                <w:sz w:val="24"/>
                <w:highlight w:val="none"/>
                <w:lang w:val="zh-CN"/>
              </w:rPr>
              <w:t>磋商保证金：</w:t>
            </w:r>
            <w:r>
              <w:rPr>
                <w:rFonts w:hint="eastAsia" w:ascii="宋体" w:hAnsi="宋体" w:cs="宋体"/>
                <w:color w:val="auto"/>
                <w:sz w:val="24"/>
                <w:highlight w:val="none"/>
              </w:rPr>
              <w:t>免缴</w:t>
            </w:r>
          </w:p>
          <w:p w14:paraId="682EC87B">
            <w:pPr>
              <w:autoSpaceDE w:val="0"/>
              <w:autoSpaceDN w:val="0"/>
              <w:rPr>
                <w:rFonts w:ascii="宋体" w:cs="宋体"/>
                <w:color w:val="auto"/>
                <w:sz w:val="24"/>
                <w:highlight w:val="none"/>
                <w:lang w:val="zh-CN"/>
              </w:rPr>
            </w:pPr>
            <w:r>
              <w:rPr>
                <w:rFonts w:hint="eastAsia" w:ascii="宋体" w:hAnsi="宋体" w:cs="宋体"/>
                <w:color w:val="auto"/>
                <w:sz w:val="24"/>
                <w:highlight w:val="none"/>
                <w:lang w:val="zh-CN"/>
              </w:rPr>
              <w:t>收款单位：青海浩驰招标代理有限公司</w:t>
            </w:r>
          </w:p>
          <w:p w14:paraId="7DC1BCF7">
            <w:pPr>
              <w:autoSpaceDE w:val="0"/>
              <w:autoSpaceDN w:val="0"/>
              <w:rPr>
                <w:rFonts w:ascii="宋体" w:cs="宋体"/>
                <w:color w:val="auto"/>
                <w:sz w:val="24"/>
                <w:highlight w:val="none"/>
                <w:lang w:val="zh-CN"/>
              </w:rPr>
            </w:pPr>
            <w:r>
              <w:rPr>
                <w:rFonts w:hint="eastAsia" w:ascii="宋体" w:hAnsi="宋体" w:cs="宋体"/>
                <w:color w:val="auto"/>
                <w:sz w:val="24"/>
                <w:highlight w:val="none"/>
                <w:lang w:val="zh-CN"/>
              </w:rPr>
              <w:t>开</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户</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行：</w:t>
            </w:r>
            <w:r>
              <w:rPr>
                <w:rFonts w:hint="eastAsia" w:ascii="宋体" w:hAnsi="Calibri" w:cs="宋体"/>
                <w:color w:val="auto"/>
                <w:kern w:val="0"/>
                <w:sz w:val="24"/>
                <w:highlight w:val="none"/>
                <w:lang w:val="zh-CN"/>
              </w:rPr>
              <w:t>兴业银行股份有限公司西宁分行</w:t>
            </w:r>
          </w:p>
          <w:p w14:paraId="509756C0">
            <w:pPr>
              <w:autoSpaceDE w:val="0"/>
              <w:autoSpaceDN w:val="0"/>
              <w:rPr>
                <w:rFonts w:ascii="宋体"/>
                <w:color w:val="auto"/>
                <w:sz w:val="24"/>
                <w:highlight w:val="none"/>
              </w:rPr>
            </w:pPr>
            <w:r>
              <w:rPr>
                <w:rFonts w:hint="eastAsia" w:ascii="宋体" w:hAnsi="宋体" w:cs="宋体"/>
                <w:color w:val="auto"/>
                <w:sz w:val="24"/>
                <w:highlight w:val="none"/>
                <w:lang w:val="zh-CN"/>
              </w:rPr>
              <w:t>银行账号：</w:t>
            </w:r>
            <w:r>
              <w:rPr>
                <w:rFonts w:ascii="宋体" w:hAnsi="Calibri" w:cs="宋体"/>
                <w:color w:val="auto"/>
                <w:kern w:val="0"/>
                <w:sz w:val="24"/>
                <w:highlight w:val="none"/>
                <w:lang w:val="zh-CN"/>
              </w:rPr>
              <w:t>632010100100197890</w:t>
            </w:r>
          </w:p>
        </w:tc>
      </w:tr>
      <w:tr w14:paraId="02D2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5" w:type="pct"/>
            <w:vAlign w:val="center"/>
          </w:tcPr>
          <w:p w14:paraId="4F98A7EC">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递交磋商响应文件截止时间</w:t>
            </w:r>
          </w:p>
        </w:tc>
        <w:tc>
          <w:tcPr>
            <w:tcW w:w="3914" w:type="pct"/>
            <w:vAlign w:val="center"/>
          </w:tcPr>
          <w:p w14:paraId="7A976BFA">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28B54031">
            <w:pPr>
              <w:pStyle w:val="14"/>
              <w:rPr>
                <w:color w:val="auto"/>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en-US" w:eastAsia="zh-CN"/>
              </w:rPr>
              <w:t>09</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30</w:t>
            </w:r>
            <w:r>
              <w:rPr>
                <w:rFonts w:hint="eastAsia" w:ascii="Times New Roman" w:hAnsi="Times New Roman"/>
                <w:b/>
                <w:bCs/>
                <w:color w:val="auto"/>
                <w:sz w:val="24"/>
                <w:szCs w:val="24"/>
                <w:highlight w:val="none"/>
                <w:lang w:val="zh-CN"/>
              </w:rPr>
              <w:t>之前进入电子开标系统完成电子签到，如未签到无法解密的，视为自动放弃。</w:t>
            </w:r>
          </w:p>
        </w:tc>
      </w:tr>
      <w:tr w14:paraId="790D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5" w:type="pct"/>
            <w:vAlign w:val="center"/>
          </w:tcPr>
          <w:p w14:paraId="05EAAFE0">
            <w:pPr>
              <w:widowControl/>
              <w:rPr>
                <w:rFonts w:ascii="宋体" w:cs="宋体"/>
                <w:color w:val="auto"/>
                <w:kern w:val="0"/>
                <w:sz w:val="24"/>
                <w:highlight w:val="none"/>
              </w:rPr>
            </w:pPr>
            <w:r>
              <w:rPr>
                <w:rFonts w:hint="eastAsia" w:ascii="宋体" w:hAnsi="宋体" w:cs="宋体"/>
                <w:color w:val="auto"/>
                <w:kern w:val="0"/>
                <w:sz w:val="24"/>
                <w:highlight w:val="none"/>
              </w:rPr>
              <w:t>磋商时间</w:t>
            </w:r>
          </w:p>
        </w:tc>
        <w:tc>
          <w:tcPr>
            <w:tcW w:w="3914" w:type="pct"/>
            <w:vAlign w:val="center"/>
          </w:tcPr>
          <w:p w14:paraId="08D66CD6">
            <w:pPr>
              <w:widowControl/>
              <w:rPr>
                <w:rFonts w:asci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438B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71101BD4">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递交磋商响应文件及磋商地点</w:t>
            </w:r>
          </w:p>
        </w:tc>
        <w:tc>
          <w:tcPr>
            <w:tcW w:w="3914" w:type="pct"/>
            <w:vAlign w:val="center"/>
          </w:tcPr>
          <w:p w14:paraId="7B413390">
            <w:pPr>
              <w:widowControl/>
              <w:rPr>
                <w:color w:val="auto"/>
                <w:sz w:val="24"/>
                <w:highlight w:val="none"/>
              </w:rPr>
            </w:pPr>
            <w:r>
              <w:rPr>
                <w:rFonts w:hint="eastAsia"/>
                <w:color w:val="auto"/>
                <w:sz w:val="24"/>
                <w:highlight w:val="none"/>
              </w:rPr>
              <w:t>开标地址：青海浩驰招标代理有限公司</w:t>
            </w:r>
          </w:p>
          <w:p w14:paraId="66B1F188">
            <w:pPr>
              <w:widowControl/>
              <w:rPr>
                <w:color w:val="auto"/>
                <w:sz w:val="24"/>
                <w:highlight w:val="none"/>
              </w:rPr>
            </w:pPr>
            <w:r>
              <w:rPr>
                <w:rFonts w:hint="eastAsia"/>
                <w:color w:val="auto"/>
                <w:sz w:val="24"/>
                <w:highlight w:val="none"/>
              </w:rPr>
              <w:t>地址：青海省西宁市城西区西关大街130号唐道637唐府公寓A座13A-11333室</w:t>
            </w:r>
          </w:p>
          <w:p w14:paraId="5D32DAD5">
            <w:pPr>
              <w:pStyle w:val="14"/>
              <w:rPr>
                <w:color w:val="auto"/>
                <w:sz w:val="24"/>
                <w:szCs w:val="24"/>
                <w:highlight w:val="none"/>
              </w:rPr>
            </w:pPr>
            <w:r>
              <w:rPr>
                <w:rFonts w:hint="eastAsia" w:ascii="Times New Roman" w:hAnsi="Times New Roman"/>
                <w:b/>
                <w:bCs/>
                <w:color w:val="auto"/>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1E10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5" w:type="pct"/>
            <w:vAlign w:val="center"/>
          </w:tcPr>
          <w:p w14:paraId="1196469E">
            <w:pPr>
              <w:widowControl/>
              <w:rPr>
                <w:rFonts w:ascii="宋体"/>
                <w:color w:val="auto"/>
                <w:sz w:val="24"/>
                <w:highlight w:val="none"/>
              </w:rPr>
            </w:pPr>
            <w:r>
              <w:rPr>
                <w:rFonts w:hint="eastAsia" w:ascii="宋体" w:hAnsi="宋体"/>
                <w:color w:val="auto"/>
                <w:sz w:val="24"/>
                <w:highlight w:val="none"/>
              </w:rPr>
              <w:t>磋商响应文件格式及编制要求</w:t>
            </w:r>
          </w:p>
        </w:tc>
        <w:tc>
          <w:tcPr>
            <w:tcW w:w="3914" w:type="pct"/>
            <w:vAlign w:val="center"/>
          </w:tcPr>
          <w:p w14:paraId="1BF0CEBD">
            <w:pPr>
              <w:widowControl/>
              <w:numPr>
                <w:ilvl w:val="0"/>
                <w:numId w:val="1"/>
              </w:numPr>
              <w:spacing w:beforeAutospacing="0" w:afterAutospacing="0" w:line="320" w:lineRule="exact"/>
              <w:rPr>
                <w:rFonts w:hAnsi="宋体" w:cs="宋体"/>
                <w:b/>
                <w:bCs/>
                <w:color w:val="auto"/>
                <w:kern w:val="0"/>
                <w:sz w:val="24"/>
                <w:highlight w:val="none"/>
              </w:rPr>
            </w:pPr>
            <w:r>
              <w:rPr>
                <w:rFonts w:hint="eastAsia" w:hAnsi="宋体" w:cs="宋体"/>
                <w:b/>
                <w:bCs/>
                <w:color w:val="auto"/>
                <w:kern w:val="0"/>
                <w:sz w:val="24"/>
                <w:highlight w:val="none"/>
                <w:lang w:val="zh-CN"/>
              </w:rPr>
              <w:t>供应商须提交加密电子投标文件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。加密电子投标文件制作详情请咨询政采云，咨询电话：</w:t>
            </w:r>
            <w:r>
              <w:rPr>
                <w:rFonts w:hint="eastAsia" w:hAnsi="宋体" w:cs="宋体"/>
                <w:b/>
                <w:bCs/>
                <w:color w:val="auto"/>
                <w:kern w:val="0"/>
                <w:sz w:val="24"/>
                <w:highlight w:val="none"/>
                <w:lang w:val="en-US" w:eastAsia="zh-CN"/>
              </w:rPr>
              <w:t>95763</w:t>
            </w:r>
            <w:r>
              <w:rPr>
                <w:rFonts w:hint="eastAsia" w:hAnsi="宋体" w:cs="宋体"/>
                <w:b/>
                <w:bCs/>
                <w:color w:val="auto"/>
                <w:kern w:val="0"/>
                <w:sz w:val="24"/>
                <w:highlight w:val="none"/>
              </w:rPr>
              <w:t>.</w:t>
            </w:r>
          </w:p>
          <w:p w14:paraId="0684D403">
            <w:pPr>
              <w:widowControl/>
              <w:spacing w:beforeAutospacing="0" w:afterAutospacing="0" w:line="320" w:lineRule="exact"/>
              <w:rPr>
                <w:rFonts w:ascii="宋体"/>
                <w:color w:val="auto"/>
                <w:sz w:val="24"/>
                <w:highlight w:val="none"/>
              </w:rPr>
            </w:pPr>
            <w:r>
              <w:rPr>
                <w:rFonts w:hint="eastAsia" w:ascii="宋体" w:hAnsi="宋体"/>
                <w:b/>
                <w:bCs/>
                <w:color w:val="auto"/>
                <w:sz w:val="24"/>
                <w:highlight w:val="none"/>
              </w:rPr>
              <w:t>2、按照磋商响应文件编制要求，编制线上磋商响应文件。</w:t>
            </w:r>
          </w:p>
        </w:tc>
      </w:tr>
      <w:tr w14:paraId="6E45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6018C22E">
            <w:pPr>
              <w:widowControl/>
              <w:rPr>
                <w:rFonts w:ascii="宋体"/>
                <w:color w:val="auto"/>
                <w:sz w:val="24"/>
                <w:highlight w:val="none"/>
              </w:rPr>
            </w:pPr>
            <w:r>
              <w:rPr>
                <w:rFonts w:hint="eastAsia" w:ascii="宋体" w:hAnsi="宋体"/>
                <w:color w:val="auto"/>
                <w:sz w:val="24"/>
                <w:highlight w:val="none"/>
              </w:rPr>
              <w:t>递交磋商响应文件程序</w:t>
            </w:r>
          </w:p>
        </w:tc>
        <w:tc>
          <w:tcPr>
            <w:tcW w:w="3914" w:type="pct"/>
            <w:vAlign w:val="center"/>
          </w:tcPr>
          <w:p w14:paraId="74BAF8BB">
            <w:pPr>
              <w:widowControl/>
              <w:rPr>
                <w:rFonts w:ascii="宋体" w:cs="宋体"/>
                <w:color w:val="auto"/>
                <w:sz w:val="24"/>
                <w:highlight w:val="none"/>
              </w:rPr>
            </w:pPr>
            <w:r>
              <w:rPr>
                <w:rFonts w:hint="eastAsia" w:hAnsi="宋体" w:cs="宋体"/>
                <w:b/>
                <w:bCs/>
                <w:color w:val="auto"/>
                <w:kern w:val="0"/>
                <w:sz w:val="24"/>
                <w:highlight w:val="none"/>
                <w:lang w:val="zh-CN"/>
              </w:rPr>
              <w:t>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并进行签到。</w:t>
            </w:r>
          </w:p>
        </w:tc>
      </w:tr>
      <w:tr w14:paraId="4A7D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6D0E9B2A">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答疑澄清方式</w:t>
            </w:r>
          </w:p>
        </w:tc>
        <w:tc>
          <w:tcPr>
            <w:tcW w:w="3914" w:type="pct"/>
          </w:tcPr>
          <w:p w14:paraId="01123FF8">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14:paraId="0CEC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7329F54D">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代理服务费收取</w:t>
            </w:r>
          </w:p>
        </w:tc>
        <w:tc>
          <w:tcPr>
            <w:tcW w:w="3914" w:type="pct"/>
          </w:tcPr>
          <w:p w14:paraId="6B6890AA">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收取对象：</w:t>
            </w:r>
            <w:r>
              <w:rPr>
                <w:rFonts w:hint="eastAsia" w:ascii="宋体" w:cs="宋体"/>
                <w:color w:val="auto"/>
                <w:kern w:val="0"/>
                <w:sz w:val="24"/>
                <w:highlight w:val="none"/>
                <w:lang w:val="en-US" w:eastAsia="zh-CN"/>
              </w:rPr>
              <w:t>成交供应商</w:t>
            </w:r>
          </w:p>
          <w:p w14:paraId="34FBE9FE">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收取金额：在领取</w:t>
            </w:r>
            <w:r>
              <w:rPr>
                <w:rFonts w:hint="eastAsia" w:ascii="宋体" w:cs="宋体"/>
                <w:color w:val="auto"/>
                <w:kern w:val="0"/>
                <w:sz w:val="24"/>
                <w:highlight w:val="none"/>
                <w:lang w:val="en-US" w:eastAsia="zh-CN"/>
              </w:rPr>
              <w:t>成交</w:t>
            </w:r>
            <w:r>
              <w:rPr>
                <w:rFonts w:hint="default" w:ascii="宋体" w:eastAsia="宋体" w:cs="宋体"/>
                <w:color w:val="auto"/>
                <w:kern w:val="0"/>
                <w:sz w:val="24"/>
                <w:highlight w:val="none"/>
                <w:lang w:val="en-US" w:eastAsia="zh-CN"/>
              </w:rPr>
              <w:t>通知书前向采购代理机构缴纳</w:t>
            </w:r>
            <w:r>
              <w:rPr>
                <w:rFonts w:hint="eastAsia" w:ascii="宋体" w:cs="宋体"/>
                <w:color w:val="auto"/>
                <w:kern w:val="0"/>
                <w:sz w:val="24"/>
                <w:highlight w:val="none"/>
                <w:lang w:val="en-US" w:eastAsia="zh-CN"/>
              </w:rPr>
              <w:t>成交</w:t>
            </w:r>
            <w:r>
              <w:rPr>
                <w:rFonts w:hint="default" w:ascii="宋体" w:eastAsia="宋体" w:cs="宋体"/>
                <w:color w:val="auto"/>
                <w:kern w:val="0"/>
                <w:sz w:val="24"/>
                <w:highlight w:val="none"/>
                <w:lang w:val="en-US" w:eastAsia="zh-CN"/>
              </w:rPr>
              <w:t>金额</w:t>
            </w:r>
            <w:r>
              <w:rPr>
                <w:rFonts w:hint="eastAsia" w:ascii="宋体" w:cs="宋体"/>
                <w:color w:val="auto"/>
                <w:kern w:val="0"/>
                <w:sz w:val="24"/>
                <w:highlight w:val="none"/>
                <w:lang w:val="en-US" w:eastAsia="zh-CN"/>
              </w:rPr>
              <w:t>的</w:t>
            </w:r>
            <w:r>
              <w:rPr>
                <w:rFonts w:hint="default" w:ascii="宋体" w:eastAsia="宋体" w:cs="宋体"/>
                <w:color w:val="auto"/>
                <w:kern w:val="0"/>
                <w:sz w:val="24"/>
                <w:highlight w:val="none"/>
                <w:lang w:val="en-US" w:eastAsia="zh-CN"/>
              </w:rPr>
              <w:t>1.5%</w:t>
            </w:r>
          </w:p>
        </w:tc>
      </w:tr>
      <w:tr w14:paraId="4ABF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5" w:type="pct"/>
            <w:vAlign w:val="center"/>
          </w:tcPr>
          <w:p w14:paraId="6F5C272C">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合同签订有效期</w:t>
            </w:r>
          </w:p>
        </w:tc>
        <w:tc>
          <w:tcPr>
            <w:tcW w:w="3914" w:type="pct"/>
            <w:vAlign w:val="center"/>
          </w:tcPr>
          <w:p w14:paraId="75AD3A40">
            <w:pPr>
              <w:autoSpaceDE w:val="0"/>
              <w:autoSpaceDN w:val="0"/>
              <w:adjustRightInd w:val="0"/>
              <w:rPr>
                <w:rFonts w:ascii="宋体" w:cs="宋体"/>
                <w:color w:val="auto"/>
                <w:kern w:val="0"/>
                <w:sz w:val="24"/>
                <w:highlight w:val="none"/>
                <w:lang w:val="zh-CN"/>
              </w:rPr>
            </w:pP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通知书发出之日起</w:t>
            </w:r>
            <w:r>
              <w:rPr>
                <w:rFonts w:ascii="宋体" w:hAnsi="宋体" w:cs="Calibri"/>
                <w:color w:val="auto"/>
                <w:kern w:val="0"/>
                <w:sz w:val="24"/>
                <w:highlight w:val="none"/>
              </w:rPr>
              <w:t>30</w:t>
            </w:r>
            <w:r>
              <w:rPr>
                <w:rFonts w:hint="eastAsia" w:ascii="宋体" w:hAnsi="宋体" w:cs="宋体"/>
                <w:color w:val="auto"/>
                <w:kern w:val="0"/>
                <w:sz w:val="24"/>
                <w:highlight w:val="none"/>
                <w:lang w:val="zh-CN"/>
              </w:rPr>
              <w:t>日内与采购人签订供货合同。</w:t>
            </w:r>
          </w:p>
        </w:tc>
      </w:tr>
      <w:tr w14:paraId="14C0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5" w:type="pct"/>
            <w:vAlign w:val="center"/>
          </w:tcPr>
          <w:p w14:paraId="440C68A9">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政府采购合同备案</w:t>
            </w:r>
          </w:p>
        </w:tc>
        <w:tc>
          <w:tcPr>
            <w:tcW w:w="3914" w:type="pct"/>
          </w:tcPr>
          <w:p w14:paraId="4D6FD674">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14:paraId="03B04662">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rPr>
              <w:t>叁</w:t>
            </w:r>
            <w:r>
              <w:rPr>
                <w:rFonts w:hint="eastAsia" w:ascii="宋体" w:hAnsi="宋体" w:cs="宋体"/>
                <w:color w:val="auto"/>
                <w:kern w:val="0"/>
                <w:sz w:val="24"/>
                <w:highlight w:val="none"/>
                <w:lang w:val="zh-CN"/>
              </w:rPr>
              <w:t>份原件备案。</w:t>
            </w:r>
          </w:p>
        </w:tc>
      </w:tr>
      <w:tr w14:paraId="2CB9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5" w:type="pct"/>
            <w:vAlign w:val="center"/>
          </w:tcPr>
          <w:p w14:paraId="73EBC559">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投标有效期</w:t>
            </w:r>
          </w:p>
        </w:tc>
        <w:tc>
          <w:tcPr>
            <w:tcW w:w="3914" w:type="pct"/>
          </w:tcPr>
          <w:p w14:paraId="227C5817">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本次投标有效期为开标之日起</w:t>
            </w:r>
            <w:r>
              <w:rPr>
                <w:rFonts w:ascii="宋体" w:hAnsi="宋体" w:cs="宋体"/>
                <w:color w:val="auto"/>
                <w:kern w:val="0"/>
                <w:sz w:val="24"/>
                <w:highlight w:val="none"/>
              </w:rPr>
              <w:t>60</w:t>
            </w:r>
            <w:r>
              <w:rPr>
                <w:rFonts w:hint="eastAsia" w:ascii="宋体" w:hAnsi="宋体" w:cs="宋体"/>
                <w:color w:val="auto"/>
                <w:kern w:val="0"/>
                <w:sz w:val="24"/>
                <w:highlight w:val="none"/>
                <w:lang w:val="zh-CN"/>
              </w:rPr>
              <w:t>个日历日。</w:t>
            </w:r>
          </w:p>
        </w:tc>
      </w:tr>
      <w:tr w14:paraId="1FCE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85" w:type="pct"/>
            <w:vAlign w:val="center"/>
          </w:tcPr>
          <w:p w14:paraId="04C9011B">
            <w:pPr>
              <w:widowControl/>
              <w:rPr>
                <w:rFonts w:ascii="宋体" w:cs="宋体"/>
                <w:color w:val="auto"/>
                <w:kern w:val="0"/>
                <w:sz w:val="24"/>
                <w:highlight w:val="none"/>
              </w:rPr>
            </w:pPr>
            <w:r>
              <w:rPr>
                <w:rFonts w:hint="eastAsia" w:ascii="宋体" w:hAnsi="宋体" w:cs="宋体"/>
                <w:color w:val="auto"/>
                <w:kern w:val="0"/>
                <w:sz w:val="24"/>
                <w:highlight w:val="none"/>
              </w:rPr>
              <w:t>采购单位及联系人</w:t>
            </w:r>
          </w:p>
        </w:tc>
        <w:tc>
          <w:tcPr>
            <w:tcW w:w="3914" w:type="pct"/>
            <w:vAlign w:val="center"/>
          </w:tcPr>
          <w:p w14:paraId="2CA11637">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采购人：</w:t>
            </w:r>
            <w:r>
              <w:rPr>
                <w:rFonts w:hint="eastAsia" w:ascii="宋体" w:cs="宋体"/>
                <w:color w:val="auto"/>
                <w:kern w:val="0"/>
                <w:sz w:val="24"/>
                <w:highlight w:val="none"/>
                <w:lang w:val="en-US" w:eastAsia="zh-CN"/>
              </w:rPr>
              <w:t>西宁市妇幼保健计划生育服务中心</w:t>
            </w:r>
            <w:r>
              <w:rPr>
                <w:rFonts w:hint="default" w:ascii="宋体" w:eastAsia="宋体" w:cs="宋体"/>
                <w:color w:val="auto"/>
                <w:kern w:val="0"/>
                <w:sz w:val="24"/>
                <w:highlight w:val="none"/>
                <w:lang w:val="en-US" w:eastAsia="zh-CN"/>
              </w:rPr>
              <w:t xml:space="preserve"> </w:t>
            </w:r>
          </w:p>
          <w:p w14:paraId="4F6CA08D">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联系人：</w:t>
            </w:r>
            <w:r>
              <w:rPr>
                <w:rFonts w:hint="eastAsia" w:ascii="宋体" w:cs="宋体"/>
                <w:color w:val="auto"/>
                <w:kern w:val="0"/>
                <w:sz w:val="24"/>
                <w:highlight w:val="none"/>
                <w:lang w:val="en-US" w:eastAsia="zh-CN"/>
              </w:rPr>
              <w:t xml:space="preserve">周老师  </w:t>
            </w:r>
          </w:p>
          <w:p w14:paraId="2AA482C5">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电  话：</w:t>
            </w:r>
            <w:r>
              <w:rPr>
                <w:rFonts w:hint="eastAsia" w:ascii="宋体" w:cs="宋体"/>
                <w:color w:val="auto"/>
                <w:kern w:val="0"/>
                <w:sz w:val="24"/>
                <w:highlight w:val="none"/>
                <w:lang w:val="en-US" w:eastAsia="zh-CN"/>
              </w:rPr>
              <w:t xml:space="preserve">0971-4299222 </w:t>
            </w:r>
          </w:p>
        </w:tc>
      </w:tr>
      <w:tr w14:paraId="36C6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85" w:type="pct"/>
            <w:vAlign w:val="center"/>
          </w:tcPr>
          <w:p w14:paraId="3B37C448">
            <w:pPr>
              <w:widowControl/>
              <w:rPr>
                <w:rFonts w:ascii="宋体" w:cs="宋体"/>
                <w:color w:val="auto"/>
                <w:kern w:val="0"/>
                <w:sz w:val="24"/>
                <w:highlight w:val="none"/>
              </w:rPr>
            </w:pPr>
            <w:r>
              <w:rPr>
                <w:rFonts w:hint="eastAsia" w:ascii="宋体" w:hAnsi="宋体" w:cs="宋体"/>
                <w:color w:val="auto"/>
                <w:sz w:val="24"/>
                <w:highlight w:val="none"/>
              </w:rPr>
              <w:t>采购代理机构及联系人电话</w:t>
            </w:r>
          </w:p>
        </w:tc>
        <w:tc>
          <w:tcPr>
            <w:tcW w:w="3914" w:type="pct"/>
            <w:vAlign w:val="center"/>
          </w:tcPr>
          <w:p w14:paraId="5ACE838D">
            <w:pPr>
              <w:autoSpaceDE w:val="0"/>
              <w:autoSpaceDN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青海浩驰招标代理有限公司</w:t>
            </w:r>
          </w:p>
          <w:p w14:paraId="769FC61A">
            <w:pPr>
              <w:widowControl/>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联系人：祁先生</w:t>
            </w:r>
            <w:r>
              <w:rPr>
                <w:rFonts w:hint="eastAsia" w:ascii="宋体" w:hAnsi="宋体" w:cs="宋体"/>
                <w:color w:val="auto"/>
                <w:kern w:val="0"/>
                <w:sz w:val="24"/>
                <w:highlight w:val="none"/>
                <w:lang w:val="en-US" w:eastAsia="zh-CN"/>
              </w:rPr>
              <w:t>、李女士</w:t>
            </w:r>
          </w:p>
          <w:p w14:paraId="6861E06D">
            <w:pPr>
              <w:widowControl/>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联系电话：15500502874、</w:t>
            </w:r>
            <w:r>
              <w:rPr>
                <w:rFonts w:hint="eastAsia" w:ascii="宋体" w:hAnsi="宋体" w:cs="宋体"/>
                <w:color w:val="auto"/>
                <w:kern w:val="0"/>
                <w:sz w:val="24"/>
                <w:highlight w:val="none"/>
                <w:lang w:val="en-US" w:eastAsia="zh-CN"/>
              </w:rPr>
              <w:t>18297214971</w:t>
            </w:r>
          </w:p>
          <w:p w14:paraId="3F8E69F3">
            <w:pPr>
              <w:widowControl/>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电子邮箱：</w:t>
            </w:r>
            <w:r>
              <w:rPr>
                <w:color w:val="auto"/>
                <w:highlight w:val="none"/>
              </w:rPr>
              <w:fldChar w:fldCharType="begin"/>
            </w:r>
            <w:r>
              <w:rPr>
                <w:color w:val="auto"/>
                <w:highlight w:val="none"/>
              </w:rPr>
              <w:instrText xml:space="preserve"> HYPERLINK "mailto:740545637@qq.com" </w:instrText>
            </w:r>
            <w:r>
              <w:rPr>
                <w:color w:val="auto"/>
                <w:highlight w:val="none"/>
              </w:rPr>
              <w:fldChar w:fldCharType="separate"/>
            </w:r>
            <w:r>
              <w:rPr>
                <w:rStyle w:val="28"/>
                <w:rFonts w:hint="eastAsia" w:ascii="宋体" w:hAnsi="宋体" w:cs="宋体"/>
                <w:color w:val="auto"/>
                <w:kern w:val="0"/>
                <w:sz w:val="24"/>
                <w:highlight w:val="none"/>
                <w:u w:val="none"/>
                <w:lang w:val="en-US" w:eastAsia="zh-CN"/>
              </w:rPr>
              <w:t>qhhczb11</w:t>
            </w:r>
            <w:r>
              <w:rPr>
                <w:rStyle w:val="28"/>
                <w:rFonts w:hint="eastAsia" w:ascii="宋体" w:hAnsi="宋体" w:cs="宋体"/>
                <w:color w:val="auto"/>
                <w:kern w:val="0"/>
                <w:sz w:val="24"/>
                <w:highlight w:val="none"/>
                <w:u w:val="none"/>
                <w:lang w:val="zh-CN"/>
              </w:rPr>
              <w:t>@</w:t>
            </w:r>
            <w:r>
              <w:rPr>
                <w:rStyle w:val="28"/>
                <w:rFonts w:hint="eastAsia" w:ascii="宋体" w:hAnsi="宋体" w:cs="宋体"/>
                <w:color w:val="auto"/>
                <w:kern w:val="0"/>
                <w:sz w:val="24"/>
                <w:highlight w:val="none"/>
                <w:u w:val="none"/>
                <w:lang w:val="en-US" w:eastAsia="zh-CN"/>
              </w:rPr>
              <w:t>163</w:t>
            </w:r>
            <w:r>
              <w:rPr>
                <w:rStyle w:val="28"/>
                <w:rFonts w:hint="eastAsia" w:ascii="宋体" w:hAnsi="宋体" w:cs="宋体"/>
                <w:color w:val="auto"/>
                <w:kern w:val="0"/>
                <w:sz w:val="24"/>
                <w:highlight w:val="none"/>
                <w:u w:val="none"/>
                <w:lang w:val="zh-CN"/>
              </w:rPr>
              <w:t>.com</w:t>
            </w:r>
            <w:r>
              <w:rPr>
                <w:rStyle w:val="28"/>
                <w:rFonts w:hint="eastAsia" w:ascii="宋体" w:hAnsi="宋体" w:cs="宋体"/>
                <w:color w:val="auto"/>
                <w:kern w:val="0"/>
                <w:sz w:val="24"/>
                <w:highlight w:val="none"/>
                <w:u w:val="none"/>
                <w:lang w:val="zh-CN"/>
              </w:rPr>
              <w:fldChar w:fldCharType="end"/>
            </w:r>
          </w:p>
          <w:p w14:paraId="14B33706">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青海省西宁市城西区西关大街130号唐道637唐府公寓A座13B-11334室</w:t>
            </w:r>
          </w:p>
        </w:tc>
      </w:tr>
      <w:tr w14:paraId="1C71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5" w:type="pct"/>
            <w:vAlign w:val="center"/>
          </w:tcPr>
          <w:p w14:paraId="72B9FB68">
            <w:pPr>
              <w:autoSpaceDE w:val="0"/>
              <w:autoSpaceDN w:val="0"/>
              <w:rPr>
                <w:rFonts w:ascii="宋体" w:cs="宋体"/>
                <w:color w:val="auto"/>
                <w:sz w:val="24"/>
                <w:highlight w:val="none"/>
              </w:rPr>
            </w:pPr>
            <w:r>
              <w:rPr>
                <w:rFonts w:hint="eastAsia" w:ascii="宋体" w:hAnsi="宋体" w:cs="宋体"/>
                <w:color w:val="auto"/>
                <w:kern w:val="0"/>
                <w:sz w:val="24"/>
                <w:highlight w:val="none"/>
                <w:lang w:val="zh-CN"/>
              </w:rPr>
              <w:t>其他事项</w:t>
            </w:r>
          </w:p>
        </w:tc>
        <w:tc>
          <w:tcPr>
            <w:tcW w:w="3914" w:type="pct"/>
            <w:vAlign w:val="center"/>
          </w:tcPr>
          <w:p w14:paraId="0F726EC9">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1、本次项目招标采用线上进行，线上电子加密响应文件必须在响应文件递交截止时间前上传至电子开评标系统；</w:t>
            </w:r>
          </w:p>
          <w:p w14:paraId="76B330C4">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2、线上电子化开评标系统操作及办理CA锁等相关事宜请咨询政采云：咨询电话：</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lang w:val="zh-CN"/>
              </w:rPr>
              <w:t>。</w:t>
            </w:r>
          </w:p>
          <w:p w14:paraId="5A4F4767">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3、线上CA：</w:t>
            </w:r>
          </w:p>
          <w:p w14:paraId="3FF24602">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PC咨询网址（可及时反馈问题截图，让客服快速定位问题）:http://tseal.cn/k.html，咨询电话：95763。</w:t>
            </w:r>
          </w:p>
          <w:p w14:paraId="215D2BDA">
            <w:pPr>
              <w:autoSpaceDE w:val="0"/>
              <w:autoSpaceDN w:val="0"/>
              <w:adjustRightInd w:val="0"/>
              <w:jc w:val="left"/>
              <w:rPr>
                <w:rFonts w:asci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val="zh-CN"/>
              </w:rPr>
              <w:t>公示网址</w:t>
            </w:r>
            <w:r>
              <w:rPr>
                <w:rFonts w:hint="eastAsia" w:ascii="宋体" w:hAnsi="宋体" w:cs="宋体"/>
                <w:b/>
                <w:bCs/>
                <w:color w:val="auto"/>
                <w:kern w:val="0"/>
                <w:sz w:val="24"/>
                <w:highlight w:val="none"/>
              </w:rPr>
              <w:t>：</w:t>
            </w:r>
          </w:p>
          <w:p w14:paraId="22F104E1">
            <w:pPr>
              <w:autoSpaceDE w:val="0"/>
              <w:autoSpaceDN w:val="0"/>
              <w:adjustRightInd w:val="0"/>
              <w:jc w:val="left"/>
              <w:rPr>
                <w:color w:val="auto"/>
                <w:sz w:val="24"/>
                <w:highlight w:val="none"/>
                <w:lang w:val="zh-CN"/>
              </w:rPr>
            </w:pPr>
            <w:r>
              <w:rPr>
                <w:rFonts w:hint="eastAsia" w:ascii="宋体" w:cs="宋体"/>
                <w:b/>
                <w:bCs/>
                <w:color w:val="auto"/>
                <w:kern w:val="0"/>
                <w:sz w:val="24"/>
                <w:highlight w:val="none"/>
                <w:lang w:val="zh-CN"/>
              </w:rPr>
              <w:t>青海省政府采购网</w:t>
            </w:r>
            <w:r>
              <w:rPr>
                <w:rFonts w:hint="eastAsia" w:ascii="宋体" w:cs="宋体"/>
                <w:b/>
                <w:bCs/>
                <w:color w:val="auto"/>
                <w:kern w:val="0"/>
                <w:sz w:val="24"/>
                <w:highlight w:val="none"/>
              </w:rPr>
              <w:t>（http://www.ccgp-qinghai.gov.cn/home.html）</w:t>
            </w:r>
          </w:p>
        </w:tc>
      </w:tr>
      <w:tr w14:paraId="4704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5" w:type="pct"/>
            <w:vAlign w:val="center"/>
          </w:tcPr>
          <w:p w14:paraId="7B064FE2">
            <w:pPr>
              <w:autoSpaceDE w:val="0"/>
              <w:autoSpaceDN w:val="0"/>
              <w:rPr>
                <w:rFonts w:ascii="宋体" w:cs="宋体"/>
                <w:color w:val="auto"/>
                <w:kern w:val="0"/>
                <w:sz w:val="24"/>
                <w:highlight w:val="none"/>
              </w:rPr>
            </w:pPr>
            <w:r>
              <w:rPr>
                <w:rFonts w:hint="eastAsia" w:ascii="宋体" w:hAnsi="宋体" w:cs="宋体"/>
                <w:color w:val="auto"/>
                <w:kern w:val="0"/>
                <w:sz w:val="24"/>
                <w:highlight w:val="none"/>
                <w:lang w:val="zh-CN"/>
              </w:rPr>
              <w:t>财政部门监督电话</w:t>
            </w:r>
          </w:p>
        </w:tc>
        <w:tc>
          <w:tcPr>
            <w:tcW w:w="3914" w:type="pct"/>
            <w:vAlign w:val="center"/>
          </w:tcPr>
          <w:p w14:paraId="0BD2591C">
            <w:pPr>
              <w:autoSpaceDE w:val="0"/>
              <w:autoSpaceDN w:val="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 xml:space="preserve">监督单位：西宁市财政局 </w:t>
            </w:r>
          </w:p>
          <w:p w14:paraId="75064515">
            <w:pPr>
              <w:autoSpaceDE w:val="0"/>
              <w:autoSpaceDN w:val="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联系电话：0971-6304026</w:t>
            </w:r>
          </w:p>
        </w:tc>
      </w:tr>
    </w:tbl>
    <w:p w14:paraId="52AA427D">
      <w:pPr>
        <w:keepNext/>
        <w:keepLines/>
        <w:widowControl/>
        <w:snapToGrid w:val="0"/>
        <w:spacing w:beforeAutospacing="0" w:afterAutospacing="0" w:line="400" w:lineRule="atLeast"/>
        <w:jc w:val="center"/>
        <w:outlineLvl w:val="0"/>
        <w:rPr>
          <w:rFonts w:ascii="宋体"/>
          <w:b/>
          <w:color w:val="auto"/>
          <w:kern w:val="28"/>
          <w:sz w:val="36"/>
          <w:szCs w:val="20"/>
          <w:highlight w:val="none"/>
        </w:rPr>
      </w:pPr>
      <w:bookmarkStart w:id="2" w:name="_Toc376936727"/>
      <w:bookmarkEnd w:id="2"/>
      <w:bookmarkStart w:id="3" w:name="_Toc496626192"/>
      <w:bookmarkEnd w:id="3"/>
      <w:bookmarkStart w:id="4" w:name="_Toc325725997"/>
      <w:r>
        <w:rPr>
          <w:rFonts w:ascii="宋体"/>
          <w:b/>
          <w:color w:val="auto"/>
          <w:kern w:val="28"/>
          <w:sz w:val="36"/>
          <w:szCs w:val="20"/>
          <w:highlight w:val="none"/>
        </w:rPr>
        <w:br w:type="page"/>
      </w:r>
      <w:bookmarkStart w:id="5" w:name="_Toc25199"/>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5"/>
    </w:p>
    <w:bookmarkEnd w:id="4"/>
    <w:p w14:paraId="21414058">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6" w:name="_Toc496626193"/>
      <w:bookmarkEnd w:id="6"/>
      <w:bookmarkStart w:id="7" w:name="_Toc376936728"/>
      <w:bookmarkEnd w:id="7"/>
      <w:bookmarkStart w:id="8" w:name="_Toc18724"/>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8"/>
    </w:p>
    <w:p w14:paraId="702E103D">
      <w:pPr>
        <w:widowControl/>
        <w:spacing w:before="100" w:beforeAutospacing="1" w:after="100" w:afterAutospacing="1"/>
        <w:ind w:firstLine="542"/>
        <w:jc w:val="left"/>
        <w:outlineLvl w:val="2"/>
        <w:rPr>
          <w:rFonts w:ascii="宋体"/>
          <w:b/>
          <w:bCs/>
          <w:color w:val="auto"/>
          <w:kern w:val="0"/>
          <w:sz w:val="27"/>
          <w:szCs w:val="27"/>
          <w:highlight w:val="none"/>
        </w:rPr>
      </w:pPr>
      <w:bookmarkStart w:id="9" w:name="_Toc496626194"/>
      <w:bookmarkEnd w:id="9"/>
      <w:bookmarkStart w:id="10" w:name="_Toc325725998"/>
      <w:bookmarkEnd w:id="10"/>
      <w:bookmarkStart w:id="11" w:name="_Toc376936729"/>
      <w:bookmarkEnd w:id="11"/>
      <w:bookmarkStart w:id="12" w:name="_Toc5433"/>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2"/>
    </w:p>
    <w:p w14:paraId="35D6E4C0">
      <w:pPr>
        <w:tabs>
          <w:tab w:val="left" w:pos="840"/>
        </w:tabs>
        <w:spacing w:beforeAutospacing="0" w:afterAutospacing="0"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290AF353">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376936730"/>
      <w:bookmarkEnd w:id="13"/>
      <w:bookmarkStart w:id="14" w:name="_Toc496626195"/>
      <w:bookmarkEnd w:id="14"/>
      <w:bookmarkStart w:id="15" w:name="_Toc325725999"/>
      <w:bookmarkEnd w:id="15"/>
      <w:bookmarkStart w:id="16" w:name="_Toc20173"/>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6"/>
    </w:p>
    <w:p w14:paraId="6D73523D">
      <w:pPr>
        <w:tabs>
          <w:tab w:val="left" w:pos="840"/>
        </w:tabs>
        <w:spacing w:beforeAutospacing="0" w:afterAutospacing="0"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774E554E">
      <w:pPr>
        <w:tabs>
          <w:tab w:val="left" w:pos="840"/>
        </w:tabs>
        <w:spacing w:beforeAutospacing="0" w:afterAutospacing="0"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05C153C3">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325726000"/>
      <w:bookmarkEnd w:id="17"/>
      <w:bookmarkStart w:id="18" w:name="_Toc496626196"/>
      <w:bookmarkEnd w:id="18"/>
      <w:bookmarkStart w:id="19" w:name="_Toc376936731"/>
      <w:bookmarkEnd w:id="19"/>
      <w:bookmarkStart w:id="20" w:name="_Toc11597"/>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0"/>
    </w:p>
    <w:p w14:paraId="4DA7EA60">
      <w:pPr>
        <w:tabs>
          <w:tab w:val="left" w:pos="840"/>
        </w:tabs>
        <w:spacing w:beforeAutospacing="0" w:afterAutospacing="0"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058E2ACB">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21" w:name="_Toc376936732"/>
      <w:bookmarkEnd w:id="21"/>
      <w:bookmarkStart w:id="22" w:name="_Toc325726001"/>
      <w:bookmarkEnd w:id="22"/>
      <w:bookmarkStart w:id="23" w:name="_Toc496626197"/>
      <w:bookmarkEnd w:id="23"/>
      <w:bookmarkStart w:id="24" w:name="_Toc520"/>
      <w:r>
        <w:rPr>
          <w:rFonts w:hint="eastAsia" w:ascii="宋体" w:hAnsi="宋体"/>
          <w:b/>
          <w:bCs/>
          <w:color w:val="auto"/>
          <w:kern w:val="0"/>
          <w:sz w:val="36"/>
          <w:szCs w:val="36"/>
          <w:highlight w:val="none"/>
        </w:rPr>
        <w:t>二、磋商文件说明</w:t>
      </w:r>
      <w:bookmarkEnd w:id="24"/>
    </w:p>
    <w:p w14:paraId="2720536E">
      <w:pPr>
        <w:widowControl/>
        <w:spacing w:before="100" w:beforeAutospacing="1" w:after="100" w:afterAutospacing="1"/>
        <w:ind w:firstLine="542"/>
        <w:jc w:val="left"/>
        <w:outlineLvl w:val="2"/>
        <w:rPr>
          <w:rFonts w:ascii="宋体"/>
          <w:b/>
          <w:bCs/>
          <w:color w:val="auto"/>
          <w:kern w:val="0"/>
          <w:sz w:val="27"/>
          <w:szCs w:val="27"/>
          <w:highlight w:val="none"/>
        </w:rPr>
      </w:pPr>
      <w:bookmarkStart w:id="25" w:name="_Toc496626198"/>
      <w:bookmarkEnd w:id="25"/>
      <w:bookmarkStart w:id="26" w:name="_Toc376936733"/>
      <w:bookmarkEnd w:id="26"/>
      <w:bookmarkStart w:id="27" w:name="_Toc325726002"/>
      <w:bookmarkEnd w:id="27"/>
      <w:bookmarkStart w:id="28" w:name="_Toc15696"/>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8"/>
    </w:p>
    <w:p w14:paraId="628A7C38">
      <w:pPr>
        <w:spacing w:beforeAutospacing="0" w:afterAutospacing="0"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4D33A6D1">
      <w:pPr>
        <w:spacing w:beforeAutospacing="0" w:afterAutospacing="0"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0577582A">
      <w:pPr>
        <w:spacing w:beforeAutospacing="0" w:afterAutospacing="0"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5D7828B9">
      <w:pPr>
        <w:spacing w:beforeAutospacing="0" w:afterAutospacing="0"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6EBF55E8">
      <w:pPr>
        <w:spacing w:beforeAutospacing="0" w:afterAutospacing="0"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2A52F904">
      <w:pPr>
        <w:spacing w:beforeAutospacing="0" w:afterAutospacing="0"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52FE19DE">
      <w:pPr>
        <w:spacing w:beforeAutospacing="0" w:afterAutospacing="0"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6A6A31CE">
      <w:pPr>
        <w:spacing w:beforeAutospacing="0" w:afterAutospacing="0"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443ECD69">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325726003"/>
      <w:bookmarkEnd w:id="29"/>
      <w:bookmarkStart w:id="30" w:name="_Toc496626199"/>
      <w:bookmarkEnd w:id="30"/>
      <w:bookmarkStart w:id="31" w:name="_Toc376936734"/>
      <w:bookmarkEnd w:id="31"/>
      <w:bookmarkStart w:id="32" w:name="_Toc125"/>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磋商文件的质疑</w:t>
      </w:r>
      <w:bookmarkEnd w:id="32"/>
    </w:p>
    <w:p w14:paraId="4AFF779D">
      <w:pPr>
        <w:spacing w:beforeAutospacing="0" w:afterAutospacing="0" w:line="360" w:lineRule="auto"/>
        <w:ind w:firstLine="480"/>
        <w:rPr>
          <w:rFonts w:ascii="宋体"/>
          <w:color w:val="auto"/>
          <w:highlight w:val="none"/>
        </w:rPr>
      </w:pPr>
      <w:bookmarkStart w:id="33" w:name="_Toc325726004"/>
      <w:bookmarkStart w:id="34" w:name="_Toc376936735"/>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w:t>
      </w:r>
      <w:r>
        <w:rPr>
          <w:rFonts w:hint="eastAsia" w:ascii="宋体" w:hAnsi="宋体"/>
          <w:color w:val="auto"/>
          <w:highlight w:val="none"/>
          <w:lang w:eastAsia="zh-CN"/>
        </w:rPr>
        <w:t>省</w:t>
      </w:r>
      <w:r>
        <w:rPr>
          <w:rFonts w:hint="eastAsia" w:ascii="宋体" w:hAnsi="宋体"/>
          <w:color w:val="auto"/>
          <w:highlight w:val="none"/>
        </w:rPr>
        <w:t>政府采购网上发布公告，告知本项目的所有潜在供应商。</w:t>
      </w:r>
    </w:p>
    <w:bookmarkEnd w:id="33"/>
    <w:bookmarkEnd w:id="34"/>
    <w:p w14:paraId="0DFE1622">
      <w:pPr>
        <w:widowControl/>
        <w:spacing w:before="100" w:beforeAutospacing="1" w:after="100" w:afterAutospacing="1"/>
        <w:ind w:firstLine="542"/>
        <w:jc w:val="left"/>
        <w:outlineLvl w:val="2"/>
        <w:rPr>
          <w:rFonts w:ascii="宋体"/>
          <w:b/>
          <w:bCs/>
          <w:color w:val="auto"/>
          <w:kern w:val="0"/>
          <w:sz w:val="27"/>
          <w:szCs w:val="27"/>
          <w:highlight w:val="none"/>
        </w:rPr>
      </w:pPr>
      <w:bookmarkStart w:id="35" w:name="_Toc496626200"/>
      <w:bookmarkEnd w:id="35"/>
      <w:bookmarkStart w:id="36" w:name="_Toc13211"/>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6"/>
    </w:p>
    <w:p w14:paraId="41991311">
      <w:pPr>
        <w:spacing w:beforeAutospacing="0" w:afterAutospacing="0"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01520539">
      <w:pPr>
        <w:spacing w:beforeAutospacing="0" w:afterAutospacing="0"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74A6D96B">
      <w:pPr>
        <w:spacing w:beforeAutospacing="0" w:afterAutospacing="0"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w:t>
      </w:r>
      <w:r>
        <w:rPr>
          <w:rFonts w:hint="eastAsia" w:ascii="宋体" w:hAnsi="宋体"/>
          <w:color w:val="auto"/>
          <w:highlight w:val="none"/>
          <w:lang w:eastAsia="zh-CN"/>
        </w:rPr>
        <w:t>省</w:t>
      </w:r>
      <w:r>
        <w:rPr>
          <w:rFonts w:hint="eastAsia" w:ascii="宋体" w:hAnsi="宋体"/>
          <w:color w:val="auto"/>
          <w:highlight w:val="none"/>
        </w:rPr>
        <w:t>政府采购网上。</w:t>
      </w:r>
    </w:p>
    <w:p w14:paraId="2F93A7CB">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37" w:name="_Toc376936736"/>
      <w:bookmarkEnd w:id="37"/>
      <w:bookmarkStart w:id="38" w:name="_Toc496626201"/>
      <w:bookmarkEnd w:id="38"/>
      <w:bookmarkStart w:id="39" w:name="_Toc325726005"/>
      <w:bookmarkEnd w:id="39"/>
      <w:bookmarkStart w:id="40" w:name="_Toc20799"/>
      <w:r>
        <w:rPr>
          <w:rFonts w:hint="eastAsia" w:ascii="宋体" w:hAnsi="宋体"/>
          <w:b/>
          <w:bCs/>
          <w:color w:val="auto"/>
          <w:kern w:val="0"/>
          <w:sz w:val="36"/>
          <w:szCs w:val="36"/>
          <w:highlight w:val="none"/>
        </w:rPr>
        <w:t>三、磋商响应文件的编制</w:t>
      </w:r>
      <w:bookmarkEnd w:id="40"/>
    </w:p>
    <w:p w14:paraId="4ADB5C47">
      <w:pPr>
        <w:widowControl/>
        <w:spacing w:before="100" w:beforeAutospacing="1" w:after="100" w:afterAutospacing="1"/>
        <w:ind w:firstLine="542"/>
        <w:jc w:val="left"/>
        <w:outlineLvl w:val="2"/>
        <w:rPr>
          <w:rFonts w:ascii="宋体"/>
          <w:b/>
          <w:bCs/>
          <w:color w:val="auto"/>
          <w:kern w:val="0"/>
          <w:sz w:val="27"/>
          <w:szCs w:val="27"/>
          <w:highlight w:val="none"/>
        </w:rPr>
      </w:pPr>
      <w:bookmarkStart w:id="41" w:name="_Toc325726006"/>
      <w:bookmarkEnd w:id="41"/>
      <w:bookmarkStart w:id="42" w:name="_Toc376936737"/>
      <w:bookmarkEnd w:id="42"/>
      <w:bookmarkStart w:id="43" w:name="_Toc496626202"/>
      <w:bookmarkEnd w:id="43"/>
      <w:bookmarkStart w:id="44" w:name="_Toc3214"/>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4"/>
    </w:p>
    <w:p w14:paraId="78DC3FEF">
      <w:pPr>
        <w:spacing w:beforeAutospacing="0" w:afterAutospacing="0"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006218A2">
      <w:pPr>
        <w:spacing w:beforeAutospacing="0" w:afterAutospacing="0"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3AE98B02">
      <w:pPr>
        <w:spacing w:beforeAutospacing="0" w:afterAutospacing="0"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430F10ED">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76936738"/>
      <w:bookmarkEnd w:id="45"/>
      <w:bookmarkStart w:id="46" w:name="_Toc496626203"/>
      <w:bookmarkEnd w:id="46"/>
      <w:bookmarkStart w:id="47" w:name="_Toc325726007"/>
      <w:bookmarkEnd w:id="47"/>
      <w:bookmarkStart w:id="48" w:name="_Toc12897"/>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8"/>
    </w:p>
    <w:p w14:paraId="377DCCC4">
      <w:pPr>
        <w:spacing w:before="240" w:beforeAutospacing="0" w:afterAutospacing="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014FD6C1">
      <w:pPr>
        <w:spacing w:beforeAutospacing="0" w:afterAutospacing="0"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33123A0A">
      <w:pPr>
        <w:spacing w:beforeAutospacing="0" w:afterAutospacing="0"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18608A4D">
      <w:pPr>
        <w:spacing w:beforeAutospacing="0" w:afterAutospacing="0"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1D0CB440">
      <w:pPr>
        <w:spacing w:beforeAutospacing="0" w:afterAutospacing="0"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3B8686FA">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325726012"/>
      <w:bookmarkEnd w:id="49"/>
      <w:bookmarkStart w:id="50" w:name="_Toc376936743"/>
      <w:bookmarkEnd w:id="50"/>
      <w:bookmarkStart w:id="51" w:name="_Toc496626204"/>
      <w:bookmarkEnd w:id="51"/>
      <w:bookmarkStart w:id="52" w:name="_Toc15445"/>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2"/>
    </w:p>
    <w:p w14:paraId="5A686C5A">
      <w:pPr>
        <w:pStyle w:val="10"/>
        <w:ind w:firstLine="420" w:firstLineChars="200"/>
        <w:rPr>
          <w:color w:val="auto"/>
          <w:highlight w:val="none"/>
          <w:lang w:val="zh-CN"/>
        </w:rPr>
      </w:pPr>
      <w:r>
        <w:rPr>
          <w:rFonts w:hint="eastAsia"/>
          <w:color w:val="auto"/>
          <w:highlight w:val="none"/>
          <w:lang w:val="zh-CN"/>
        </w:rPr>
        <w:t>本项目免缴</w:t>
      </w:r>
    </w:p>
    <w:p w14:paraId="731EBFCF">
      <w:pPr>
        <w:widowControl/>
        <w:spacing w:before="100" w:beforeAutospacing="1" w:after="100" w:afterAutospacing="1"/>
        <w:ind w:firstLine="542"/>
        <w:jc w:val="left"/>
        <w:outlineLvl w:val="2"/>
        <w:rPr>
          <w:rFonts w:ascii="宋体"/>
          <w:b/>
          <w:bCs/>
          <w:color w:val="auto"/>
          <w:kern w:val="0"/>
          <w:sz w:val="27"/>
          <w:szCs w:val="27"/>
          <w:highlight w:val="none"/>
        </w:rPr>
      </w:pPr>
      <w:bookmarkStart w:id="53" w:name="_Toc325726013"/>
      <w:bookmarkEnd w:id="53"/>
      <w:bookmarkStart w:id="54" w:name="_Toc496626205"/>
      <w:bookmarkEnd w:id="54"/>
      <w:bookmarkStart w:id="55" w:name="_Toc376936744"/>
      <w:bookmarkEnd w:id="55"/>
      <w:bookmarkStart w:id="56" w:name="_Toc25634"/>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6"/>
    </w:p>
    <w:p w14:paraId="24697EA0">
      <w:pP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14:paraId="5F8B4C98">
      <w:pPr>
        <w:pStyle w:val="22"/>
        <w:spacing w:beforeAutospacing="0" w:afterAutospacing="0" w:line="360" w:lineRule="auto"/>
        <w:jc w:val="left"/>
        <w:outlineLvl w:val="1"/>
        <w:rPr>
          <w:rFonts w:ascii="宋体" w:cs="宋体"/>
          <w:color w:val="auto"/>
          <w:highlight w:val="none"/>
          <w:lang w:val="zh-CN"/>
        </w:rPr>
      </w:pPr>
      <w:bookmarkStart w:id="57" w:name="_Toc515908182"/>
      <w:bookmarkEnd w:id="57"/>
      <w:bookmarkStart w:id="58" w:name="_Toc13298"/>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p>
    <w:p w14:paraId="038203A8">
      <w:p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2B3C3FDD">
      <w:pPr>
        <w:autoSpaceDE w:val="0"/>
        <w:autoSpaceDN w:val="0"/>
        <w:spacing w:beforeAutospacing="0" w:afterAutospacing="0"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磋商响应文件（资格审查）</w:t>
      </w:r>
    </w:p>
    <w:p w14:paraId="47BCA870">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20CAB6C6">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2168C5B4">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2D87CE84">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1FE85843">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29511B38">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46E0BD65">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2E277C95">
      <w:pPr>
        <w:numPr>
          <w:ilvl w:val="0"/>
          <w:numId w:val="2"/>
        </w:numPr>
        <w:autoSpaceDE w:val="0"/>
        <w:autoSpaceDN w:val="0"/>
        <w:spacing w:beforeAutospacing="0" w:afterAutospacing="0"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0529A97B">
      <w:pPr>
        <w:numPr>
          <w:ilvl w:val="0"/>
          <w:numId w:val="2"/>
        </w:numPr>
        <w:autoSpaceDE w:val="0"/>
        <w:autoSpaceDN w:val="0"/>
        <w:spacing w:beforeAutospacing="0" w:afterAutospacing="0" w:line="360" w:lineRule="auto"/>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14:paraId="4F47DA5B">
      <w:pPr>
        <w:autoSpaceDE w:val="0"/>
        <w:autoSpaceDN w:val="0"/>
        <w:spacing w:beforeAutospacing="0" w:afterAutospacing="0"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磋商响应文件（符合性审查）</w:t>
      </w:r>
    </w:p>
    <w:p w14:paraId="08702CEA">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竞争性磋商首次报价表</w:t>
      </w:r>
    </w:p>
    <w:p w14:paraId="2AA7DFA1">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分项报价表</w:t>
      </w:r>
    </w:p>
    <w:p w14:paraId="0C9CF227">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技术规格响应表</w:t>
      </w:r>
    </w:p>
    <w:p w14:paraId="4DE29FCB">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其他资格证明材料</w:t>
      </w:r>
    </w:p>
    <w:p w14:paraId="2846D52A">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投标产品相关资料</w:t>
      </w:r>
    </w:p>
    <w:p w14:paraId="10D7D17E">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供应商类似业绩证明材料</w:t>
      </w:r>
    </w:p>
    <w:p w14:paraId="354E93E8">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eastAsia="zh-CN"/>
        </w:rPr>
        <w:t>中小企业</w:t>
      </w:r>
      <w:r>
        <w:rPr>
          <w:rFonts w:hint="eastAsia" w:ascii="宋体" w:hAnsi="宋体" w:eastAsia="宋体" w:cs="宋体"/>
          <w:color w:val="auto"/>
          <w:kern w:val="0"/>
          <w:highlight w:val="none"/>
          <w:lang w:val="zh-CN"/>
        </w:rPr>
        <w:t>声明函</w:t>
      </w:r>
    </w:p>
    <w:p w14:paraId="4DB1C5EF">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残疾人福利性单位声明函</w:t>
      </w:r>
    </w:p>
    <w:p w14:paraId="114153F0">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监狱企业证明资料</w:t>
      </w:r>
    </w:p>
    <w:p w14:paraId="5956DECA">
      <w:pPr>
        <w:numPr>
          <w:ilvl w:val="0"/>
          <w:numId w:val="2"/>
        </w:numPr>
        <w:autoSpaceDE w:val="0"/>
        <w:autoSpaceDN w:val="0"/>
        <w:spacing w:beforeAutospacing="0" w:afterAutospacing="0"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供应商认为在其他方面有必要说明的事项</w:t>
      </w:r>
    </w:p>
    <w:p w14:paraId="1E0BD6BF">
      <w:pPr>
        <w:autoSpaceDE w:val="0"/>
        <w:autoSpaceDN w:val="0"/>
        <w:spacing w:beforeAutospacing="0" w:afterAutospacing="0"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p w14:paraId="199E9CC8">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59" w:name="_Toc9679"/>
      <w:bookmarkEnd w:id="59"/>
      <w:bookmarkStart w:id="60" w:name="_Toc26187"/>
      <w:bookmarkStart w:id="61" w:name="_Toc496626208"/>
      <w:bookmarkStart w:id="62" w:name="_Toc412617730"/>
      <w:r>
        <w:rPr>
          <w:rFonts w:ascii="宋体" w:hAnsi="宋体" w:cs="宋体"/>
          <w:b/>
          <w:bCs/>
          <w:color w:val="auto"/>
          <w:kern w:val="0"/>
          <w:sz w:val="27"/>
          <w:szCs w:val="27"/>
          <w:highlight w:val="none"/>
        </w:rPr>
        <w:t>12.</w:t>
      </w:r>
      <w:r>
        <w:rPr>
          <w:rFonts w:hint="eastAsia" w:ascii="宋体" w:hAnsi="宋体" w:cs="宋体"/>
          <w:b/>
          <w:bCs/>
          <w:color w:val="auto"/>
          <w:kern w:val="0"/>
          <w:sz w:val="27"/>
          <w:szCs w:val="27"/>
          <w:highlight w:val="none"/>
        </w:rPr>
        <w:t>响应文件编制要求</w:t>
      </w:r>
      <w:bookmarkEnd w:id="60"/>
    </w:p>
    <w:p w14:paraId="033F002E">
      <w:pPr>
        <w:pStyle w:val="14"/>
        <w:spacing w:beforeAutospacing="0" w:afterAutospacing="0"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磋商文件要求签字、盖章的地方必须由供应商的法定代表人或委托代理人按要求签字和盖章，其他地方均需加盖公章。</w:t>
      </w:r>
    </w:p>
    <w:p w14:paraId="66C86C8C">
      <w:pPr>
        <w:pStyle w:val="14"/>
        <w:spacing w:beforeAutospacing="0" w:afterAutospacing="0"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2响应文件中不得行间插字、涂改或增删，如有修改错漏处，须由供应商法定代表人或其委托代理人签字和盖章。</w:t>
      </w:r>
    </w:p>
    <w:bookmarkEnd w:id="61"/>
    <w:bookmarkEnd w:id="62"/>
    <w:p w14:paraId="445CE451">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63" w:name="_Toc17297"/>
      <w:r>
        <w:rPr>
          <w:rFonts w:hint="eastAsia" w:ascii="宋体" w:hAnsi="宋体"/>
          <w:b/>
          <w:bCs/>
          <w:color w:val="auto"/>
          <w:kern w:val="0"/>
          <w:sz w:val="36"/>
          <w:szCs w:val="36"/>
          <w:highlight w:val="none"/>
        </w:rPr>
        <w:t>四、磋商响应文件的递交</w:t>
      </w:r>
      <w:bookmarkEnd w:id="63"/>
    </w:p>
    <w:p w14:paraId="2B62E817">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4" w:name="_Toc325726016"/>
      <w:bookmarkEnd w:id="64"/>
      <w:bookmarkStart w:id="65" w:name="_Toc373392582"/>
      <w:bookmarkEnd w:id="65"/>
      <w:bookmarkStart w:id="66" w:name="_Toc12087"/>
      <w:bookmarkEnd w:id="66"/>
      <w:bookmarkStart w:id="67" w:name="_Toc412617731"/>
      <w:bookmarkEnd w:id="67"/>
      <w:bookmarkStart w:id="68" w:name="_Toc446"/>
      <w:bookmarkStart w:id="69" w:name="_Toc325726017"/>
      <w:bookmarkStart w:id="70" w:name="_Toc373392583"/>
      <w:bookmarkStart w:id="71" w:name="_Toc496626210"/>
      <w:bookmarkStart w:id="72" w:name="_Toc412617732"/>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68"/>
    </w:p>
    <w:p w14:paraId="68F1F400">
      <w:pPr>
        <w:pStyle w:val="14"/>
        <w:spacing w:beforeAutospacing="0" w:afterAutospacing="0" w:line="360" w:lineRule="auto"/>
        <w:ind w:firstLine="480"/>
        <w:rPr>
          <w:rFonts w:hAnsi="宋体"/>
          <w:color w:val="auto"/>
          <w:highlight w:val="none"/>
        </w:rPr>
      </w:pPr>
      <w:r>
        <w:rPr>
          <w:rFonts w:hint="eastAsia" w:hAnsi="宋体"/>
          <w:color w:val="auto"/>
          <w:highlight w:val="none"/>
          <w:lang w:val="zh-CN"/>
        </w:rPr>
        <w:t>13.1供应商将加密的响应文在磋商截止时间前上传至政采云开标系统，</w:t>
      </w:r>
      <w:r>
        <w:rPr>
          <w:rFonts w:hint="eastAsia" w:hAnsi="宋体"/>
          <w:color w:val="auto"/>
          <w:highlight w:val="none"/>
        </w:rPr>
        <w:t>如果供应商未按要求将加密的磋商响应文件进行上传，采购代理机构将不予受理。</w:t>
      </w:r>
    </w:p>
    <w:p w14:paraId="5D84EC9B">
      <w:pPr>
        <w:pStyle w:val="14"/>
        <w:spacing w:beforeAutospacing="0" w:afterAutospacing="0" w:line="360" w:lineRule="auto"/>
        <w:ind w:firstLine="480"/>
        <w:rPr>
          <w:rFonts w:hAnsi="宋体"/>
          <w:color w:val="auto"/>
          <w:highlight w:val="none"/>
          <w:lang w:val="zh-CN"/>
        </w:rPr>
      </w:pPr>
      <w:r>
        <w:rPr>
          <w:rFonts w:hint="eastAsia" w:hAnsi="宋体"/>
          <w:color w:val="auto"/>
          <w:highlight w:val="none"/>
          <w:lang w:val="zh-CN"/>
        </w:rPr>
        <w:t>13.</w:t>
      </w:r>
      <w:r>
        <w:rPr>
          <w:rFonts w:hint="eastAsia" w:hAnsi="宋体"/>
          <w:color w:val="auto"/>
          <w:highlight w:val="none"/>
        </w:rPr>
        <w:t>2</w:t>
      </w:r>
      <w:r>
        <w:rPr>
          <w:rFonts w:hint="eastAsia" w:hAnsi="宋体"/>
          <w:color w:val="auto"/>
          <w:highlight w:val="none"/>
          <w:lang w:val="zh-CN"/>
        </w:rPr>
        <w:t>供应商以电报、电话、传真形式投标的，采购代理机构概不接受。</w:t>
      </w:r>
    </w:p>
    <w:bookmarkEnd w:id="69"/>
    <w:bookmarkEnd w:id="70"/>
    <w:bookmarkEnd w:id="71"/>
    <w:bookmarkEnd w:id="72"/>
    <w:p w14:paraId="7A5617F1">
      <w:pPr>
        <w:widowControl/>
        <w:spacing w:before="100" w:beforeAutospacing="1" w:after="100" w:afterAutospacing="1"/>
        <w:ind w:firstLine="542"/>
        <w:jc w:val="left"/>
        <w:outlineLvl w:val="2"/>
        <w:rPr>
          <w:rFonts w:ascii="宋体"/>
          <w:b/>
          <w:bCs/>
          <w:color w:val="auto"/>
          <w:kern w:val="0"/>
          <w:sz w:val="27"/>
          <w:szCs w:val="27"/>
          <w:highlight w:val="none"/>
        </w:rPr>
      </w:pPr>
      <w:bookmarkStart w:id="73" w:name="_Toc27752"/>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递交磋商响应文件程序</w:t>
      </w:r>
      <w:bookmarkEnd w:id="73"/>
    </w:p>
    <w:p w14:paraId="317927C7">
      <w:pPr>
        <w:pStyle w:val="14"/>
        <w:spacing w:beforeAutospacing="0" w:afterAutospacing="0" w:line="360" w:lineRule="auto"/>
        <w:ind w:firstLine="480"/>
        <w:rPr>
          <w:rFonts w:hAnsi="宋体"/>
          <w:color w:val="auto"/>
          <w:highlight w:val="none"/>
        </w:rPr>
      </w:pPr>
      <w:bookmarkStart w:id="74" w:name="_Toc376936750"/>
      <w:bookmarkStart w:id="75" w:name="_Toc496626211"/>
      <w:bookmarkStart w:id="76" w:name="_Toc325726019"/>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029D6A9C">
      <w:pPr>
        <w:pStyle w:val="14"/>
        <w:spacing w:beforeAutospacing="0" w:afterAutospacing="0"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4CBA7130">
      <w:pPr>
        <w:pStyle w:val="14"/>
        <w:spacing w:beforeAutospacing="0" w:afterAutospacing="0"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bookmarkEnd w:id="74"/>
    <w:bookmarkEnd w:id="75"/>
    <w:bookmarkEnd w:id="76"/>
    <w:p w14:paraId="1F6978EB">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77" w:name="_Toc1865"/>
      <w:r>
        <w:rPr>
          <w:rFonts w:hint="eastAsia" w:ascii="宋体" w:hAnsi="宋体"/>
          <w:b/>
          <w:bCs/>
          <w:color w:val="auto"/>
          <w:kern w:val="0"/>
          <w:sz w:val="36"/>
          <w:szCs w:val="36"/>
          <w:highlight w:val="none"/>
        </w:rPr>
        <w:t>五、资格审查程序及方法</w:t>
      </w:r>
      <w:bookmarkEnd w:id="77"/>
    </w:p>
    <w:p w14:paraId="54C2EC80">
      <w:pPr>
        <w:widowControl/>
        <w:spacing w:before="100" w:beforeAutospacing="1" w:after="100" w:afterAutospacing="1"/>
        <w:ind w:firstLine="542"/>
        <w:jc w:val="left"/>
        <w:outlineLvl w:val="2"/>
        <w:rPr>
          <w:rFonts w:ascii="宋体"/>
          <w:b/>
          <w:bCs/>
          <w:color w:val="auto"/>
          <w:kern w:val="0"/>
          <w:sz w:val="27"/>
          <w:szCs w:val="27"/>
          <w:highlight w:val="none"/>
        </w:rPr>
      </w:pPr>
      <w:bookmarkStart w:id="78" w:name="_Toc496004007"/>
      <w:bookmarkEnd w:id="78"/>
      <w:bookmarkStart w:id="79" w:name="_Toc496626212"/>
      <w:bookmarkEnd w:id="79"/>
      <w:bookmarkStart w:id="80" w:name="_Toc496189551"/>
      <w:bookmarkEnd w:id="80"/>
      <w:bookmarkStart w:id="81" w:name="_Toc1717"/>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1"/>
    </w:p>
    <w:p w14:paraId="21787987">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14:paraId="354832BD">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43DCFE89">
      <w:pPr>
        <w:widowControl/>
        <w:spacing w:before="100" w:beforeAutospacing="1" w:after="100" w:afterAutospacing="1"/>
        <w:ind w:firstLine="542"/>
        <w:jc w:val="left"/>
        <w:outlineLvl w:val="2"/>
        <w:rPr>
          <w:rFonts w:ascii="宋体"/>
          <w:b/>
          <w:bCs/>
          <w:color w:val="auto"/>
          <w:kern w:val="0"/>
          <w:sz w:val="27"/>
          <w:szCs w:val="27"/>
          <w:highlight w:val="none"/>
        </w:rPr>
      </w:pPr>
      <w:bookmarkStart w:id="82" w:name="_Toc496004008"/>
      <w:bookmarkEnd w:id="82"/>
      <w:bookmarkStart w:id="83" w:name="_Toc496626213"/>
      <w:bookmarkEnd w:id="83"/>
      <w:bookmarkStart w:id="84" w:name="_Toc496189552"/>
      <w:bookmarkEnd w:id="84"/>
      <w:bookmarkStart w:id="85" w:name="_Toc13877"/>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85"/>
    </w:p>
    <w:p w14:paraId="27BDE9D5">
      <w:pPr>
        <w:spacing w:beforeAutospacing="0" w:afterAutospacing="0"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4D505F47">
      <w:pPr>
        <w:spacing w:beforeAutospacing="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 xml:space="preserve">16.1 </w:t>
      </w:r>
      <w:r>
        <w:rPr>
          <w:rFonts w:hint="eastAsia" w:ascii="宋体" w:hAnsi="宋体" w:eastAsia="宋体" w:cs="Times New Roman"/>
          <w:color w:val="auto"/>
          <w:highlight w:val="none"/>
        </w:rPr>
        <w:t>不符合磋商文件第一部分投标人须知前附表“供应商资格条件”的；</w:t>
      </w:r>
    </w:p>
    <w:p w14:paraId="0FA0C9A9">
      <w:pPr>
        <w:spacing w:beforeAutospacing="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16.</w:t>
      </w:r>
      <w:r>
        <w:rPr>
          <w:rFonts w:hint="eastAsia" w:ascii="宋体" w:hAnsi="宋体" w:eastAsia="宋体" w:cs="Times New Roman"/>
          <w:color w:val="auto"/>
          <w:highlight w:val="none"/>
          <w:lang w:val="en-US" w:eastAsia="zh-CN"/>
        </w:rPr>
        <w:t>2</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未按第</w:t>
      </w:r>
      <w:r>
        <w:rPr>
          <w:rFonts w:ascii="宋体" w:hAnsi="宋体" w:eastAsia="宋体" w:cs="Times New Roman"/>
          <w:color w:val="auto"/>
          <w:highlight w:val="none"/>
        </w:rPr>
        <w:t>11.1</w:t>
      </w:r>
      <w:r>
        <w:rPr>
          <w:rFonts w:hint="eastAsia" w:ascii="宋体" w:hAnsi="宋体" w:eastAsia="宋体" w:cs="Times New Roman"/>
          <w:color w:val="auto"/>
          <w:highlight w:val="none"/>
        </w:rPr>
        <w:t>款（</w:t>
      </w:r>
      <w:r>
        <w:rPr>
          <w:rFonts w:ascii="宋体" w:hAnsi="宋体" w:eastAsia="宋体" w:cs="Times New Roman"/>
          <w:color w:val="auto"/>
          <w:highlight w:val="none"/>
        </w:rPr>
        <w:t>1</w:t>
      </w:r>
      <w:r>
        <w:rPr>
          <w:rFonts w:hint="eastAsia" w:ascii="宋体" w:hAnsi="宋体" w:eastAsia="宋体" w:cs="Times New Roman"/>
          <w:color w:val="auto"/>
          <w:highlight w:val="none"/>
        </w:rPr>
        <w:t>）</w:t>
      </w:r>
      <w:r>
        <w:rPr>
          <w:rFonts w:ascii="宋体" w:hAnsi="宋体" w:eastAsia="宋体" w:cs="Times New Roman"/>
          <w:color w:val="auto"/>
          <w:highlight w:val="none"/>
        </w:rPr>
        <w:t>-</w:t>
      </w:r>
      <w:r>
        <w:rPr>
          <w:rFonts w:hint="eastAsia" w:ascii="宋体" w:hAnsi="宋体" w:eastAsia="宋体" w:cs="Times New Roman"/>
          <w:color w:val="auto"/>
          <w:highlight w:val="none"/>
        </w:rPr>
        <w:t>（9）要求提供相关资料的；</w:t>
      </w:r>
    </w:p>
    <w:p w14:paraId="0B92228C">
      <w:pPr>
        <w:spacing w:beforeAutospacing="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16.</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资格审查文件没有按磋商文件规定和要求签字、盖章的；</w:t>
      </w:r>
    </w:p>
    <w:p w14:paraId="3571F41B">
      <w:pPr>
        <w:spacing w:beforeAutospacing="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16.</w:t>
      </w:r>
      <w:r>
        <w:rPr>
          <w:rFonts w:hint="eastAsia" w:ascii="宋体" w:hAnsi="宋体" w:eastAsia="宋体" w:cs="Times New Roman"/>
          <w:color w:val="auto"/>
          <w:highlight w:val="none"/>
          <w:lang w:val="en-US" w:eastAsia="zh-CN"/>
        </w:rPr>
        <w:t>4</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擅自修改磋商文件规定的磋商响应文件格式以及编制要求的。</w:t>
      </w:r>
    </w:p>
    <w:p w14:paraId="5ECD2B52">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86" w:name="_Toc325726021"/>
      <w:bookmarkEnd w:id="86"/>
      <w:bookmarkStart w:id="87" w:name="_Toc496626214"/>
      <w:bookmarkEnd w:id="87"/>
      <w:bookmarkStart w:id="88" w:name="_Toc376936752"/>
      <w:bookmarkEnd w:id="88"/>
      <w:bookmarkStart w:id="89" w:name="_Toc1179"/>
      <w:r>
        <w:rPr>
          <w:rFonts w:hint="eastAsia" w:ascii="宋体" w:hAnsi="宋体"/>
          <w:b/>
          <w:bCs/>
          <w:color w:val="auto"/>
          <w:kern w:val="0"/>
          <w:sz w:val="36"/>
          <w:szCs w:val="36"/>
          <w:highlight w:val="none"/>
        </w:rPr>
        <w:t>六、磋商程序及方法</w:t>
      </w:r>
      <w:bookmarkEnd w:id="89"/>
    </w:p>
    <w:p w14:paraId="47652A63">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376936753"/>
      <w:bookmarkEnd w:id="90"/>
      <w:bookmarkStart w:id="91" w:name="_Toc325726022"/>
      <w:bookmarkEnd w:id="91"/>
      <w:bookmarkStart w:id="92" w:name="_Toc496626215"/>
      <w:bookmarkEnd w:id="92"/>
      <w:bookmarkStart w:id="93" w:name="_Toc4138"/>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3"/>
    </w:p>
    <w:p w14:paraId="3A5DCA9E">
      <w:pPr>
        <w:spacing w:beforeAutospacing="0" w:afterAutospacing="0"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D5E914F">
      <w:pPr>
        <w:spacing w:beforeAutospacing="0" w:afterAutospacing="0"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16AD2FCF">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37ED324D">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5608FFC7">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6CDCF6C3">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7596B675">
      <w:pPr>
        <w:spacing w:beforeAutospacing="0" w:afterAutospacing="0"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552B3755">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75CFFEAD">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31A00B5C">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6125D801">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49EA862B">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0311A6C3">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7E92091F">
      <w:pPr>
        <w:spacing w:beforeAutospacing="0" w:afterAutospacing="0"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2EB664F6">
      <w:pPr>
        <w:spacing w:beforeAutospacing="0" w:afterAutospacing="0"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5A39C6E6">
      <w:pPr>
        <w:spacing w:beforeAutospacing="0" w:afterAutospacing="0"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16939C">
      <w:pPr>
        <w:widowControl/>
        <w:spacing w:before="100" w:beforeAutospacing="1" w:after="100" w:afterAutospacing="1"/>
        <w:ind w:firstLine="542"/>
        <w:jc w:val="left"/>
        <w:outlineLvl w:val="2"/>
        <w:rPr>
          <w:rFonts w:ascii="宋体"/>
          <w:b/>
          <w:bCs/>
          <w:color w:val="auto"/>
          <w:kern w:val="0"/>
          <w:sz w:val="27"/>
          <w:szCs w:val="27"/>
          <w:highlight w:val="none"/>
        </w:rPr>
      </w:pPr>
      <w:bookmarkStart w:id="94" w:name="_Toc325726023"/>
      <w:bookmarkEnd w:id="94"/>
      <w:bookmarkStart w:id="95" w:name="_Toc376936754"/>
      <w:bookmarkEnd w:id="95"/>
      <w:bookmarkStart w:id="96" w:name="_Toc496626216"/>
      <w:bookmarkEnd w:id="96"/>
      <w:bookmarkStart w:id="97" w:name="_Toc8424"/>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97"/>
    </w:p>
    <w:p w14:paraId="3D145D1B">
      <w:pPr>
        <w:spacing w:beforeAutospacing="0" w:afterAutospacing="0"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321C3E97">
      <w:pPr>
        <w:spacing w:beforeAutospacing="0" w:afterAutospacing="0"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726EC8A9">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款（10）</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）要求提供相关资料的；</w:t>
      </w:r>
    </w:p>
    <w:p w14:paraId="5E604AFD">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6203CB96">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7B995886">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1318CE20">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19560E9D">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14:paraId="0742A30A">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14:paraId="3F5FDEEA">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14:paraId="27CDA375">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14:paraId="37C62318">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14:paraId="31944705">
      <w:pPr>
        <w:spacing w:beforeAutospacing="0" w:afterAutospacing="0"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0C7FC0C2">
      <w:pPr>
        <w:spacing w:beforeAutospacing="0" w:afterAutospacing="0"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7ABDA5C8">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496626217"/>
      <w:bookmarkEnd w:id="98"/>
      <w:bookmarkStart w:id="99" w:name="_Toc496004012"/>
      <w:bookmarkEnd w:id="99"/>
      <w:bookmarkStart w:id="100" w:name="_Toc19809"/>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0"/>
    </w:p>
    <w:p w14:paraId="1A3D68D3">
      <w:pPr>
        <w:spacing w:beforeAutospacing="0" w:afterAutospacing="0"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A66E71">
      <w:pPr>
        <w:tabs>
          <w:tab w:val="left" w:pos="8787"/>
        </w:tabs>
        <w:spacing w:beforeAutospacing="0" w:afterAutospacing="0"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0D55A244">
      <w:pPr>
        <w:spacing w:beforeAutospacing="0" w:afterAutospacing="0"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5A01BC08">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3C18ED5A">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396DE92E">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74E69A2C">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50EB05BC">
      <w:pPr>
        <w:tabs>
          <w:tab w:val="left" w:pos="8787"/>
        </w:tabs>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6C078DF1">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496626218"/>
      <w:bookmarkEnd w:id="101"/>
      <w:bookmarkStart w:id="102" w:name="_Toc376936755"/>
      <w:bookmarkEnd w:id="102"/>
      <w:bookmarkStart w:id="103" w:name="_Toc325726024"/>
      <w:bookmarkEnd w:id="103"/>
      <w:bookmarkStart w:id="104" w:name="_Toc267"/>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4"/>
    </w:p>
    <w:p w14:paraId="36EB7C7A">
      <w:pPr>
        <w:spacing w:beforeAutospacing="0" w:afterAutospacing="0"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4B4AEF83">
      <w:pPr>
        <w:spacing w:beforeAutospacing="0" w:afterAutospacing="0"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color w:val="auto"/>
          <w:highlight w:val="none"/>
          <w:lang w:val="zh-CN"/>
        </w:rPr>
        <w:t>服务情况</w:t>
      </w:r>
      <w:r>
        <w:rPr>
          <w:rFonts w:hint="eastAsia" w:ascii="宋体" w:hAnsi="宋体"/>
          <w:color w:val="auto"/>
          <w:szCs w:val="21"/>
          <w:highlight w:val="none"/>
        </w:rPr>
        <w:t>、</w:t>
      </w:r>
      <w:r>
        <w:rPr>
          <w:rFonts w:hint="eastAsia" w:ascii="宋体" w:hAnsi="宋体"/>
          <w:color w:val="auto"/>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0F77C20C">
      <w:pPr>
        <w:spacing w:beforeAutospacing="0" w:afterAutospacing="0" w:line="360" w:lineRule="auto"/>
        <w:ind w:firstLine="480"/>
        <w:jc w:val="left"/>
        <w:rPr>
          <w:rFonts w:ascii="宋体"/>
          <w:bCs/>
          <w:color w:val="auto"/>
          <w:highlight w:val="none"/>
        </w:rPr>
      </w:pPr>
      <w:r>
        <w:rPr>
          <w:rFonts w:hint="eastAsia" w:ascii="宋体" w:hAnsi="宋体"/>
          <w:color w:val="auto"/>
          <w:highlight w:val="none"/>
        </w:rPr>
        <w:t>根据《</w:t>
      </w:r>
      <w:r>
        <w:rPr>
          <w:rFonts w:hint="eastAsia" w:ascii="宋体" w:hAnsi="宋体"/>
          <w:color w:val="auto"/>
          <w:highlight w:val="none"/>
          <w:lang w:eastAsia="zh-CN"/>
        </w:rPr>
        <w:t>政府采购促进中小企业发展管理办法</w:t>
      </w:r>
      <w:r>
        <w:rPr>
          <w:rFonts w:hint="eastAsia" w:ascii="宋体" w:hAnsi="宋体"/>
          <w:color w:val="auto"/>
          <w:highlight w:val="none"/>
        </w:rPr>
        <w:t>》，属小型、微型企业制造的货物（产品），供应商须提供该制造（生产）企业出具的</w:t>
      </w:r>
      <w:r>
        <w:rPr>
          <w:rFonts w:hint="eastAsia" w:ascii="宋体" w:hAnsi="宋体"/>
          <w:color w:val="auto"/>
          <w:highlight w:val="none"/>
          <w:lang w:eastAsia="zh-CN"/>
        </w:rPr>
        <w:t>《中小企业声明函》</w:t>
      </w:r>
      <w:r>
        <w:rPr>
          <w:rFonts w:hint="eastAsia" w:ascii="宋体" w:hAnsi="宋体"/>
          <w:color w:val="auto"/>
          <w:highlight w:val="none"/>
        </w:rPr>
        <w:t>（详见附件</w:t>
      </w:r>
      <w:r>
        <w:rPr>
          <w:rFonts w:ascii="宋体" w:hAnsi="宋体"/>
          <w:color w:val="auto"/>
          <w:highlight w:val="none"/>
        </w:rPr>
        <w:t>16</w:t>
      </w:r>
      <w:r>
        <w:rPr>
          <w:rFonts w:hint="eastAsia" w:ascii="宋体" w:hAnsi="宋体"/>
          <w:color w:val="auto"/>
          <w:highlight w:val="none"/>
        </w:rPr>
        <w:t>），并由供应商加盖公章，其划型标准严格按照国家工信部、国家统计局、国家发改委、财政部出台的《中小企业划型标准规定》（工信部联企业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eastAsia="zh-CN"/>
        </w:rPr>
        <w:t>《中小企业声明函》</w:t>
      </w:r>
      <w:r>
        <w:rPr>
          <w:rFonts w:hint="eastAsia" w:ascii="宋体" w:hAnsi="宋体"/>
          <w:bCs/>
          <w:color w:val="auto"/>
          <w:highlight w:val="none"/>
        </w:rPr>
        <w:t>资料必须真实，否则，按照有关规定予以处理。</w:t>
      </w:r>
    </w:p>
    <w:p w14:paraId="592A1C78">
      <w:pPr>
        <w:spacing w:beforeAutospacing="0" w:afterAutospacing="0"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号），属残疾人福利性单位的，供应商须提供《残疾人福利性单位声明函》（详见附件</w:t>
      </w:r>
      <w:r>
        <w:rPr>
          <w:rFonts w:ascii="宋体" w:hAnsi="宋体"/>
          <w:bCs/>
          <w:color w:val="auto"/>
          <w:highlight w:val="none"/>
        </w:rPr>
        <w:t>17</w:t>
      </w:r>
      <w:r>
        <w:rPr>
          <w:rFonts w:hint="eastAsia" w:ascii="宋体" w:hAnsi="宋体"/>
          <w:bCs/>
          <w:color w:val="auto"/>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1506961">
      <w:pPr>
        <w:spacing w:beforeAutospacing="0" w:afterAutospacing="0"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5CB9170">
      <w:pPr>
        <w:spacing w:beforeAutospacing="0" w:afterAutospacing="0" w:line="360" w:lineRule="auto"/>
        <w:ind w:firstLine="480"/>
        <w:jc w:val="left"/>
        <w:rPr>
          <w:rFonts w:hint="eastAsia" w:ascii="宋体" w:hAnsi="宋体"/>
          <w:color w:val="auto"/>
          <w:highlight w:val="none"/>
        </w:rPr>
      </w:pPr>
      <w:bookmarkStart w:id="105" w:name="_Toc376936756"/>
      <w:bookmarkStart w:id="106" w:name="_Toc325726025"/>
      <w:bookmarkStart w:id="107" w:name="_Toc496626219"/>
      <w:r>
        <w:rPr>
          <w:rFonts w:hint="eastAsia" w:ascii="宋体" w:hAnsi="宋体"/>
          <w:color w:val="auto"/>
          <w:highlight w:val="none"/>
        </w:rPr>
        <w:t>评审标准和分值分配：</w:t>
      </w:r>
    </w:p>
    <w:tbl>
      <w:tblPr>
        <w:tblStyle w:val="23"/>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297"/>
        <w:gridCol w:w="6848"/>
      </w:tblGrid>
      <w:tr w14:paraId="3C2A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70" w:type="pct"/>
            <w:noWrap/>
            <w:vAlign w:val="center"/>
          </w:tcPr>
          <w:p w14:paraId="049D2C54">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序号</w:t>
            </w:r>
          </w:p>
        </w:tc>
        <w:tc>
          <w:tcPr>
            <w:tcW w:w="705" w:type="pct"/>
            <w:noWrap/>
            <w:vAlign w:val="center"/>
          </w:tcPr>
          <w:p w14:paraId="669D74E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评审</w:t>
            </w:r>
            <w:r>
              <w:rPr>
                <w:rFonts w:hint="eastAsia" w:ascii="宋体" w:hAnsi="宋体" w:eastAsia="宋体" w:cs="宋体"/>
                <w:color w:val="auto"/>
                <w:sz w:val="21"/>
                <w:szCs w:val="21"/>
                <w:highlight w:val="none"/>
                <w:lang w:val="en-US" w:eastAsia="zh-CN"/>
              </w:rPr>
              <w:t>因素</w:t>
            </w:r>
          </w:p>
        </w:tc>
        <w:tc>
          <w:tcPr>
            <w:tcW w:w="3724" w:type="pct"/>
            <w:noWrap/>
            <w:vAlign w:val="center"/>
          </w:tcPr>
          <w:p w14:paraId="54B0C564">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评审标准</w:t>
            </w:r>
          </w:p>
        </w:tc>
      </w:tr>
      <w:tr w14:paraId="7298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70" w:type="pct"/>
            <w:noWrap/>
            <w:vAlign w:val="center"/>
          </w:tcPr>
          <w:p w14:paraId="14E4789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05" w:type="pct"/>
            <w:noWrap/>
            <w:vAlign w:val="center"/>
          </w:tcPr>
          <w:p w14:paraId="4C307F8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w:t>
            </w:r>
          </w:p>
          <w:p w14:paraId="3C6D99D6">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(30分)</w:t>
            </w:r>
          </w:p>
        </w:tc>
        <w:tc>
          <w:tcPr>
            <w:tcW w:w="3724" w:type="pct"/>
            <w:noWrap/>
            <w:vAlign w:val="center"/>
          </w:tcPr>
          <w:p w14:paraId="117F09F1">
            <w:pPr>
              <w:spacing w:line="24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满足磋商文件要求且最后报价最低的供应商的价格为磋商基准价，其价格分为满分。其他供应商的价格分统一按照下列公式计算：</w:t>
            </w:r>
          </w:p>
          <w:p w14:paraId="408CA254">
            <w:pPr>
              <w:spacing w:line="24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磋商报价得分=（磋商基准价/最后磋商报价）×30</w:t>
            </w:r>
          </w:p>
          <w:p w14:paraId="0F6D3816">
            <w:pPr>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政府采购促进中小企业发展管理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6D7501D1">
            <w:pPr>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残疾人福利性单位、监狱企业属于小型、微型企业的，不重复享受政策。</w:t>
            </w:r>
          </w:p>
        </w:tc>
      </w:tr>
      <w:tr w14:paraId="6BFF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70" w:type="pct"/>
            <w:noWrap/>
            <w:vAlign w:val="center"/>
          </w:tcPr>
          <w:p w14:paraId="4662BC1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5" w:type="pct"/>
            <w:noWrap/>
            <w:vAlign w:val="center"/>
          </w:tcPr>
          <w:p w14:paraId="11359EFD">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技术水平（</w:t>
            </w:r>
            <w:r>
              <w:rPr>
                <w:rFonts w:hint="eastAsia" w:ascii="宋体" w:hAnsi="宋体" w:eastAsia="宋体" w:cs="宋体"/>
                <w:color w:val="auto"/>
                <w:sz w:val="21"/>
                <w:szCs w:val="21"/>
                <w:highlight w:val="none"/>
                <w:lang w:val="en-US" w:eastAsia="zh-CN"/>
              </w:rPr>
              <w:t>40分</w:t>
            </w:r>
            <w:r>
              <w:rPr>
                <w:rFonts w:hint="eastAsia" w:ascii="宋体" w:hAnsi="宋体" w:eastAsia="宋体" w:cs="宋体"/>
                <w:color w:val="auto"/>
                <w:sz w:val="21"/>
                <w:szCs w:val="21"/>
                <w:highlight w:val="none"/>
                <w:lang w:val="zh-CN" w:eastAsia="zh-CN"/>
              </w:rPr>
              <w:t>）</w:t>
            </w:r>
          </w:p>
        </w:tc>
        <w:tc>
          <w:tcPr>
            <w:tcW w:w="3724" w:type="pct"/>
            <w:noWrap/>
            <w:vAlign w:val="center"/>
          </w:tcPr>
          <w:p w14:paraId="244F590E">
            <w:pPr>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技术参数（39分）：所投产品技术参数和配置完全满足或高于磋商文件要求的，得39</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；每有一项负偏离扣1.5分，扣完该项得分为止；</w:t>
            </w:r>
          </w:p>
          <w:p w14:paraId="2B4E3A90">
            <w:pPr>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节能和环保（</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所投产品为节能产品，每提供1份得0.5分，满分0.5分；所投产品为环保产品，每提供1份得0.5分，</w:t>
            </w:r>
            <w:r>
              <w:rPr>
                <w:rFonts w:hint="eastAsia" w:ascii="宋体" w:hAnsi="宋体" w:eastAsia="宋体" w:cs="宋体"/>
                <w:color w:val="auto"/>
                <w:sz w:val="21"/>
                <w:szCs w:val="21"/>
                <w:highlight w:val="none"/>
                <w:lang w:val="zh-CN" w:eastAsia="zh-CN"/>
              </w:rPr>
              <w:t>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eastAsia="zh-CN"/>
              </w:rPr>
              <w:t>分；未提供不得分。该项得分的认定以《国家节能产品认证证书》、《中国环境标志产品认证证书》为准。</w:t>
            </w:r>
          </w:p>
        </w:tc>
      </w:tr>
      <w:tr w14:paraId="5C66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70" w:type="pct"/>
            <w:noWrap/>
            <w:vAlign w:val="center"/>
          </w:tcPr>
          <w:p w14:paraId="3A7F37D7">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05" w:type="pct"/>
            <w:noWrap/>
            <w:vAlign w:val="center"/>
          </w:tcPr>
          <w:p w14:paraId="73A68BC4">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实施方案（</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val="zh-CN" w:eastAsia="zh-CN"/>
              </w:rPr>
              <w:t>）</w:t>
            </w:r>
          </w:p>
        </w:tc>
        <w:tc>
          <w:tcPr>
            <w:tcW w:w="3724" w:type="pct"/>
            <w:noWrap/>
            <w:vAlign w:val="center"/>
          </w:tcPr>
          <w:p w14:paraId="74044D2F">
            <w:pPr>
              <w:spacing w:line="24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特点制定详细的货物供货、配送及安装方案。包含：①项目实施计划；②项目实施团队及职责；③运输、安装、调试及交付方案；④质量保证体系及措施；⑤应急处置预案及措施。针对上述每一项要求作出了详细的方案且符合采购需求的得15分；每缺少一项内容扣3分；所提供的每项内容中每有一处具有缺陷的扣1.5分，扣完为止；未提供不得分。(缺陷是指：前后内容不一致、逻辑错误、项目信息错误、内容不完整、不符合采购需求、简略笼统无实质性内容)。</w:t>
            </w:r>
          </w:p>
        </w:tc>
      </w:tr>
      <w:tr w14:paraId="56D3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70" w:type="pct"/>
            <w:noWrap/>
            <w:vAlign w:val="center"/>
          </w:tcPr>
          <w:p w14:paraId="08CF13D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5" w:type="pct"/>
            <w:noWrap/>
            <w:vAlign w:val="center"/>
          </w:tcPr>
          <w:p w14:paraId="7DE986CF">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履约能力</w:t>
            </w:r>
          </w:p>
          <w:p w14:paraId="31233C38">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(5分)</w:t>
            </w:r>
          </w:p>
        </w:tc>
        <w:tc>
          <w:tcPr>
            <w:tcW w:w="3724" w:type="pct"/>
            <w:noWrap/>
            <w:vAlign w:val="center"/>
          </w:tcPr>
          <w:p w14:paraId="1F092341">
            <w:pPr>
              <w:spacing w:line="240" w:lineRule="auto"/>
              <w:ind w:firstLine="420" w:firstLineChars="2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供应商提供</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截止日前类似项目业绩证明材料（</w:t>
            </w:r>
            <w:r>
              <w:rPr>
                <w:rFonts w:hint="eastAsia" w:ascii="宋体" w:hAnsi="宋体" w:eastAsia="宋体" w:cs="宋体"/>
                <w:color w:val="auto"/>
                <w:sz w:val="21"/>
                <w:szCs w:val="21"/>
                <w:highlight w:val="none"/>
                <w:lang w:val="en-US" w:eastAsia="zh-CN"/>
              </w:rPr>
              <w:t>2022年1月1日至今</w:t>
            </w:r>
            <w:r>
              <w:rPr>
                <w:rFonts w:hint="eastAsia" w:ascii="宋体" w:hAnsi="宋体" w:eastAsia="宋体" w:cs="宋体"/>
                <w:color w:val="auto"/>
                <w:sz w:val="21"/>
                <w:szCs w:val="21"/>
                <w:highlight w:val="none"/>
                <w:lang w:val="zh-CN" w:eastAsia="zh-CN"/>
              </w:rPr>
              <w:t>）。每提供1项得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分；不提供不得分。（需提供包含合同首页、标的及金额所在页、供货合同签字盖章页的扫描（或复印）件。）</w:t>
            </w:r>
          </w:p>
        </w:tc>
      </w:tr>
      <w:tr w14:paraId="3BBE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570" w:type="pct"/>
            <w:noWrap/>
            <w:vAlign w:val="center"/>
          </w:tcPr>
          <w:p w14:paraId="1B9AF89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5" w:type="pct"/>
            <w:noWrap/>
            <w:vAlign w:val="center"/>
          </w:tcPr>
          <w:p w14:paraId="6403A391">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售后服务</w:t>
            </w:r>
          </w:p>
          <w:p w14:paraId="66DB8CDB">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(10分)</w:t>
            </w:r>
          </w:p>
        </w:tc>
        <w:tc>
          <w:tcPr>
            <w:tcW w:w="3724" w:type="pct"/>
            <w:noWrap/>
            <w:vAlign w:val="center"/>
          </w:tcPr>
          <w:p w14:paraId="0A751FC2">
            <w:pPr>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根据项目特点提供详尽的售后服务方案，明确：①售后服务内容及流程；②售后服务专门机构、网点分布、售后人员配置</w:t>
            </w:r>
            <w:r>
              <w:rPr>
                <w:rFonts w:hint="eastAsia" w:ascii="宋体" w:hAnsi="宋体" w:eastAsia="宋体" w:cs="宋体"/>
                <w:color w:val="auto"/>
                <w:sz w:val="21"/>
                <w:szCs w:val="21"/>
                <w:highlight w:val="none"/>
                <w:lang w:val="en-US" w:eastAsia="zh-CN"/>
              </w:rPr>
              <w:t>及售后响应时间</w:t>
            </w:r>
            <w:r>
              <w:rPr>
                <w:rFonts w:hint="eastAsia" w:ascii="宋体" w:hAnsi="宋体" w:eastAsia="宋体" w:cs="宋体"/>
                <w:color w:val="auto"/>
                <w:sz w:val="21"/>
                <w:szCs w:val="21"/>
                <w:highlight w:val="none"/>
                <w:lang w:val="zh-CN" w:eastAsia="zh-CN"/>
              </w:rPr>
              <w:t>；③培训计划（技术实战操作培训）方案；④在质量保证期内，对于产品质量问题造成的损坏，免费提供咨询、部件更换、维修服务方案；⑤售后质量保障措施及承诺；针对上述每一项要求作出了详细的方案且符合采购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分；每缺少一项内容扣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分；所提供的每项内容中每有一处具有缺陷的扣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分，扣完为止；未提供不得分。(缺陷是指：前后内容不一致、逻辑错误、项目信息错误、内容不完整、不符合采购需求、简略笼统无实质性内容)。</w:t>
            </w:r>
          </w:p>
        </w:tc>
      </w:tr>
    </w:tbl>
    <w:p w14:paraId="6AD80ADB">
      <w:pPr>
        <w:pStyle w:val="9"/>
        <w:rPr>
          <w:rFonts w:hint="eastAsia"/>
          <w:color w:val="auto"/>
          <w:highlight w:val="none"/>
        </w:rPr>
      </w:pPr>
    </w:p>
    <w:bookmarkEnd w:id="105"/>
    <w:bookmarkEnd w:id="106"/>
    <w:bookmarkEnd w:id="107"/>
    <w:p w14:paraId="3BD3F92A">
      <w:pPr>
        <w:widowControl/>
        <w:spacing w:before="624" w:beforeLines="200" w:beforeAutospacing="0" w:after="624" w:afterLines="200" w:afterAutospacing="0"/>
        <w:jc w:val="center"/>
        <w:outlineLvl w:val="1"/>
        <w:rPr>
          <w:rFonts w:hint="eastAsia" w:ascii="宋体" w:hAnsi="宋体" w:eastAsia="宋体" w:cs="Times New Roman"/>
          <w:b/>
          <w:bCs/>
          <w:color w:val="auto"/>
          <w:kern w:val="0"/>
          <w:sz w:val="36"/>
          <w:szCs w:val="36"/>
          <w:highlight w:val="none"/>
        </w:rPr>
      </w:pPr>
      <w:bookmarkStart w:id="108" w:name="_Toc31549"/>
      <w:r>
        <w:rPr>
          <w:rFonts w:hint="eastAsia" w:ascii="宋体" w:hAnsi="宋体" w:eastAsia="宋体" w:cs="Times New Roman"/>
          <w:b/>
          <w:bCs/>
          <w:color w:val="auto"/>
          <w:kern w:val="0"/>
          <w:sz w:val="36"/>
          <w:szCs w:val="36"/>
          <w:highlight w:val="none"/>
        </w:rPr>
        <w:t>七、成交办法</w:t>
      </w:r>
      <w:bookmarkEnd w:id="108"/>
    </w:p>
    <w:p w14:paraId="0FDD9DC0">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376936757"/>
      <w:bookmarkEnd w:id="109"/>
      <w:bookmarkStart w:id="110" w:name="_Toc325726026"/>
      <w:bookmarkEnd w:id="110"/>
      <w:bookmarkStart w:id="111" w:name="_Toc496626220"/>
      <w:bookmarkEnd w:id="111"/>
      <w:bookmarkStart w:id="112" w:name="_Toc19398"/>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推荐并确定成交供应商</w:t>
      </w:r>
      <w:bookmarkEnd w:id="112"/>
    </w:p>
    <w:p w14:paraId="244528C1">
      <w:pPr>
        <w:spacing w:beforeAutospacing="0" w:afterAutospacing="0"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43A52A68">
      <w:pPr>
        <w:spacing w:beforeAutospacing="0" w:afterAutospacing="0" w:line="360" w:lineRule="auto"/>
        <w:ind w:firstLine="480"/>
        <w:jc w:val="left"/>
        <w:rPr>
          <w:rFonts w:ascii="宋体"/>
          <w:color w:val="auto"/>
          <w:highlight w:val="none"/>
        </w:rPr>
      </w:pPr>
      <w:bookmarkStart w:id="113" w:name="_Toc325726027"/>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p>
    <w:p w14:paraId="3BFBFA37">
      <w:pPr>
        <w:widowControl/>
        <w:spacing w:before="100" w:beforeAutospacing="1" w:after="100" w:afterAutospacing="1"/>
        <w:ind w:firstLine="542"/>
        <w:jc w:val="left"/>
        <w:outlineLvl w:val="2"/>
        <w:rPr>
          <w:rFonts w:ascii="宋体"/>
          <w:b/>
          <w:bCs/>
          <w:color w:val="auto"/>
          <w:kern w:val="0"/>
          <w:sz w:val="27"/>
          <w:szCs w:val="27"/>
          <w:highlight w:val="none"/>
        </w:rPr>
      </w:pPr>
      <w:bookmarkStart w:id="114" w:name="_Toc496626221"/>
      <w:bookmarkEnd w:id="114"/>
      <w:bookmarkStart w:id="115" w:name="_Toc376936759"/>
      <w:bookmarkEnd w:id="115"/>
      <w:bookmarkStart w:id="116" w:name="_Toc325726028"/>
      <w:bookmarkEnd w:id="116"/>
      <w:bookmarkStart w:id="117" w:name="_Toc24763"/>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17"/>
    </w:p>
    <w:p w14:paraId="3472438D">
      <w:pPr>
        <w:spacing w:beforeAutospacing="0" w:afterAutospacing="0"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个工作日内发出《成交通知书》，并在青海政府采购信息网上公告成交结果，公告期限为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3B6D497A">
      <w:pPr>
        <w:spacing w:beforeAutospacing="0" w:afterAutospacing="0"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bookmarkEnd w:id="113"/>
    <w:p w14:paraId="026FFF20">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118" w:name="_Toc376936758"/>
      <w:bookmarkEnd w:id="118"/>
      <w:bookmarkStart w:id="119" w:name="_Toc496626222"/>
      <w:bookmarkEnd w:id="119"/>
      <w:bookmarkStart w:id="120" w:name="_Toc607"/>
      <w:r>
        <w:rPr>
          <w:rFonts w:hint="eastAsia" w:ascii="宋体" w:hAnsi="宋体"/>
          <w:b/>
          <w:bCs/>
          <w:color w:val="auto"/>
          <w:kern w:val="0"/>
          <w:sz w:val="36"/>
          <w:szCs w:val="36"/>
          <w:highlight w:val="none"/>
        </w:rPr>
        <w:t>八、授予合同</w:t>
      </w:r>
      <w:bookmarkEnd w:id="120"/>
    </w:p>
    <w:p w14:paraId="376396A8">
      <w:pPr>
        <w:widowControl/>
        <w:spacing w:before="100" w:beforeAutospacing="1" w:after="100" w:afterAutospacing="1"/>
        <w:ind w:firstLine="542"/>
        <w:jc w:val="left"/>
        <w:outlineLvl w:val="2"/>
        <w:rPr>
          <w:rFonts w:ascii="宋体"/>
          <w:b/>
          <w:bCs/>
          <w:color w:val="auto"/>
          <w:kern w:val="0"/>
          <w:sz w:val="27"/>
          <w:szCs w:val="27"/>
          <w:highlight w:val="none"/>
        </w:rPr>
      </w:pPr>
      <w:bookmarkStart w:id="121" w:name="_Toc325726029"/>
      <w:bookmarkEnd w:id="121"/>
      <w:bookmarkStart w:id="122" w:name="_Toc496626223"/>
      <w:bookmarkEnd w:id="122"/>
      <w:bookmarkStart w:id="123" w:name="_Toc376936760"/>
      <w:bookmarkEnd w:id="123"/>
      <w:bookmarkStart w:id="124" w:name="_Toc24412"/>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4"/>
    </w:p>
    <w:p w14:paraId="261E886C">
      <w:pPr>
        <w:spacing w:beforeAutospacing="0" w:afterAutospacing="0" w:line="360" w:lineRule="auto"/>
        <w:ind w:firstLine="480"/>
        <w:jc w:val="left"/>
        <w:rPr>
          <w:rFonts w:ascii="宋体"/>
          <w:color w:val="auto"/>
          <w:highlight w:val="none"/>
        </w:rPr>
      </w:pPr>
      <w:bookmarkStart w:id="125" w:name="_Toc325726030"/>
      <w:bookmarkStart w:id="126"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日内，按照磋商文件确定的合同文本以及采购标的、规格型号、采购金额、采购数量、技术和服务要求等事项签订政府采购合同，并报青海浩驰招标代理有限公司审核备案。</w:t>
      </w:r>
    </w:p>
    <w:p w14:paraId="1B6F48A6">
      <w:pPr>
        <w:spacing w:beforeAutospacing="0" w:afterAutospacing="0"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60B44C9">
      <w:pPr>
        <w:spacing w:beforeAutospacing="0" w:afterAutospacing="0"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14:paraId="7FFF304B">
      <w:pPr>
        <w:spacing w:beforeAutospacing="0" w:afterAutospacing="0"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376CFD9B">
      <w:pPr>
        <w:spacing w:beforeAutospacing="0" w:afterAutospacing="0"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40F7D8C2">
      <w:pPr>
        <w:spacing w:beforeAutospacing="0" w:afterAutospacing="0"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w:t>
      </w:r>
      <w:r>
        <w:rPr>
          <w:rFonts w:hint="eastAsia" w:ascii="宋体" w:hAnsi="宋体"/>
          <w:color w:val="auto"/>
          <w:highlight w:val="none"/>
          <w:lang w:eastAsia="zh-CN"/>
        </w:rPr>
        <w:t>省</w:t>
      </w:r>
      <w:r>
        <w:rPr>
          <w:rFonts w:hint="eastAsia" w:ascii="宋体" w:hAnsi="宋体"/>
          <w:color w:val="auto"/>
          <w:highlight w:val="none"/>
        </w:rPr>
        <w:t>政府采购网上公告，但政府采购合同中涉及国家秘密、商业秘密的内容除外。</w:t>
      </w:r>
    </w:p>
    <w:p w14:paraId="03D171A5">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127" w:name="_Toc496626224"/>
      <w:bookmarkEnd w:id="127"/>
      <w:bookmarkStart w:id="128" w:name="_Toc6232"/>
      <w:r>
        <w:rPr>
          <w:rFonts w:hint="eastAsia" w:ascii="宋体" w:hAnsi="宋体"/>
          <w:b/>
          <w:bCs/>
          <w:color w:val="auto"/>
          <w:kern w:val="0"/>
          <w:sz w:val="36"/>
          <w:szCs w:val="36"/>
          <w:highlight w:val="none"/>
        </w:rPr>
        <w:t>九、串通投标的认定及处理办法</w:t>
      </w:r>
      <w:bookmarkEnd w:id="128"/>
    </w:p>
    <w:p w14:paraId="1358063D">
      <w:pPr>
        <w:widowControl/>
        <w:spacing w:before="100" w:beforeAutospacing="1" w:after="100" w:afterAutospacing="1"/>
        <w:ind w:firstLine="542"/>
        <w:jc w:val="left"/>
        <w:outlineLvl w:val="2"/>
        <w:rPr>
          <w:rFonts w:ascii="宋体"/>
          <w:b/>
          <w:bCs/>
          <w:color w:val="auto"/>
          <w:kern w:val="0"/>
          <w:sz w:val="27"/>
          <w:szCs w:val="27"/>
          <w:highlight w:val="none"/>
        </w:rPr>
      </w:pPr>
      <w:bookmarkStart w:id="129" w:name="_Toc496004020"/>
      <w:bookmarkEnd w:id="129"/>
      <w:bookmarkStart w:id="130" w:name="_Toc496626225"/>
      <w:bookmarkEnd w:id="130"/>
      <w:bookmarkStart w:id="131" w:name="_Toc496189563"/>
      <w:bookmarkEnd w:id="131"/>
      <w:bookmarkStart w:id="132" w:name="_Toc31867"/>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2"/>
    </w:p>
    <w:p w14:paraId="6EA9F3FB">
      <w:pPr>
        <w:spacing w:beforeAutospacing="0" w:afterAutospacing="0"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558070EF">
      <w:pPr>
        <w:spacing w:beforeAutospacing="0" w:afterAutospacing="0"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543A0913">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799EDE67">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13C9FE3D">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08DFE1FE">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08EC6B09">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22429B05">
      <w:pPr>
        <w:spacing w:beforeAutospacing="0" w:afterAutospacing="0"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bookmarkEnd w:id="125"/>
    <w:bookmarkEnd w:id="126"/>
    <w:p w14:paraId="5EE26AAE">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133" w:name="_Toc496626226"/>
      <w:bookmarkEnd w:id="133"/>
      <w:bookmarkStart w:id="134" w:name="_Toc26108"/>
      <w:r>
        <w:rPr>
          <w:rFonts w:hint="eastAsia" w:ascii="宋体" w:hAnsi="宋体"/>
          <w:b/>
          <w:bCs/>
          <w:color w:val="auto"/>
          <w:kern w:val="0"/>
          <w:sz w:val="36"/>
          <w:szCs w:val="36"/>
          <w:highlight w:val="none"/>
        </w:rPr>
        <w:t>十、磋商活动终止</w:t>
      </w:r>
      <w:bookmarkEnd w:id="134"/>
    </w:p>
    <w:p w14:paraId="100A0D75">
      <w:pPr>
        <w:widowControl/>
        <w:spacing w:before="100" w:beforeAutospacing="1" w:after="100" w:afterAutospacing="1"/>
        <w:ind w:firstLine="542"/>
        <w:jc w:val="left"/>
        <w:outlineLvl w:val="2"/>
        <w:rPr>
          <w:rFonts w:ascii="宋体"/>
          <w:b/>
          <w:bCs/>
          <w:color w:val="auto"/>
          <w:kern w:val="0"/>
          <w:sz w:val="27"/>
          <w:szCs w:val="27"/>
          <w:highlight w:val="none"/>
        </w:rPr>
      </w:pPr>
      <w:bookmarkStart w:id="135" w:name="_Toc496626227"/>
      <w:bookmarkEnd w:id="135"/>
      <w:bookmarkStart w:id="136" w:name="_Toc24105"/>
      <w:bookmarkStart w:id="137" w:name="_Toc325726031"/>
      <w:bookmarkStart w:id="138"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36"/>
    </w:p>
    <w:bookmarkEnd w:id="137"/>
    <w:bookmarkEnd w:id="138"/>
    <w:p w14:paraId="66EFC9CB">
      <w:pPr>
        <w:spacing w:beforeAutospacing="0" w:afterAutospacing="0"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p>
    <w:p w14:paraId="1D1782BE">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03E90125">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278A92C5">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70FFB96E">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4B0BC158">
      <w:pPr>
        <w:spacing w:beforeAutospacing="0" w:afterAutospacing="0" w:line="360" w:lineRule="auto"/>
        <w:ind w:firstLine="480"/>
        <w:rPr>
          <w:rFonts w:ascii="宋体" w:hAnsi="Courier New"/>
          <w:color w:val="auto"/>
          <w:szCs w:val="20"/>
          <w:highlight w:val="none"/>
        </w:rPr>
      </w:pPr>
      <w:bookmarkStart w:id="139" w:name="_Toc325726032"/>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p>
    <w:bookmarkEnd w:id="139"/>
    <w:p w14:paraId="297C8C72">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140" w:name="_Toc496626228"/>
      <w:bookmarkEnd w:id="140"/>
      <w:bookmarkStart w:id="141" w:name="_Toc376936763"/>
      <w:bookmarkEnd w:id="141"/>
      <w:bookmarkStart w:id="142" w:name="_Toc13379"/>
      <w:r>
        <w:rPr>
          <w:rFonts w:hint="eastAsia" w:ascii="宋体" w:hAnsi="宋体"/>
          <w:b/>
          <w:bCs/>
          <w:color w:val="auto"/>
          <w:kern w:val="0"/>
          <w:sz w:val="36"/>
          <w:szCs w:val="36"/>
          <w:highlight w:val="none"/>
        </w:rPr>
        <w:t>十一、处罚</w:t>
      </w:r>
      <w:bookmarkEnd w:id="142"/>
    </w:p>
    <w:p w14:paraId="46049778">
      <w:pPr>
        <w:widowControl/>
        <w:spacing w:before="100" w:beforeAutospacing="1" w:after="100" w:afterAutospacing="1"/>
        <w:ind w:firstLine="542"/>
        <w:jc w:val="left"/>
        <w:outlineLvl w:val="2"/>
        <w:rPr>
          <w:rFonts w:ascii="宋体"/>
          <w:b/>
          <w:bCs/>
          <w:color w:val="auto"/>
          <w:kern w:val="0"/>
          <w:sz w:val="27"/>
          <w:szCs w:val="27"/>
          <w:highlight w:val="none"/>
        </w:rPr>
      </w:pPr>
      <w:bookmarkStart w:id="143" w:name="_Toc325726033"/>
      <w:bookmarkEnd w:id="143"/>
      <w:bookmarkStart w:id="144" w:name="_Toc376936764"/>
      <w:bookmarkEnd w:id="144"/>
      <w:bookmarkStart w:id="145" w:name="_Toc496626229"/>
      <w:bookmarkEnd w:id="145"/>
      <w:bookmarkStart w:id="146" w:name="_Toc8193"/>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46"/>
    </w:p>
    <w:p w14:paraId="2C4A7B0B">
      <w:pPr>
        <w:spacing w:beforeAutospacing="0" w:afterAutospacing="0"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5DC42A4C">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3E26CAE9">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0A35DA5D">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561B7FDA">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6FB728C6">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854F51F">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1A4FEB39">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2AECF292">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3108CFFA">
      <w:pPr>
        <w:spacing w:beforeAutospacing="0" w:afterAutospacing="0"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1BC20A13">
      <w:pPr>
        <w:spacing w:beforeAutospacing="0" w:afterAutospacing="0"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2DA8A500">
      <w:pPr>
        <w:widowControl/>
        <w:spacing w:before="624" w:beforeLines="200" w:beforeAutospacing="0" w:after="624" w:afterLines="200" w:afterAutospacing="0"/>
        <w:jc w:val="center"/>
        <w:outlineLvl w:val="1"/>
        <w:rPr>
          <w:rFonts w:ascii="宋体"/>
          <w:b/>
          <w:bCs/>
          <w:color w:val="auto"/>
          <w:kern w:val="0"/>
          <w:sz w:val="36"/>
          <w:szCs w:val="36"/>
          <w:highlight w:val="none"/>
        </w:rPr>
      </w:pPr>
      <w:bookmarkStart w:id="147" w:name="_Toc376936765"/>
      <w:bookmarkEnd w:id="147"/>
      <w:bookmarkStart w:id="148" w:name="_Toc325726034"/>
      <w:bookmarkEnd w:id="148"/>
      <w:bookmarkStart w:id="149" w:name="_Toc496626230"/>
      <w:bookmarkEnd w:id="149"/>
      <w:bookmarkStart w:id="150" w:name="_Toc21718"/>
      <w:r>
        <w:rPr>
          <w:rFonts w:hint="eastAsia" w:ascii="宋体" w:hAnsi="宋体"/>
          <w:b/>
          <w:bCs/>
          <w:color w:val="auto"/>
          <w:kern w:val="0"/>
          <w:sz w:val="36"/>
          <w:szCs w:val="36"/>
          <w:highlight w:val="none"/>
        </w:rPr>
        <w:t>十二、其他</w:t>
      </w:r>
      <w:bookmarkEnd w:id="150"/>
    </w:p>
    <w:p w14:paraId="66FEB348">
      <w:pPr>
        <w:spacing w:beforeAutospacing="0" w:afterAutospacing="0"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09FB167D">
      <w:pPr>
        <w:spacing w:beforeAutospacing="0" w:afterAutospacing="0" w:line="360" w:lineRule="auto"/>
        <w:ind w:firstLine="480"/>
        <w:jc w:val="left"/>
        <w:rPr>
          <w:rFonts w:ascii="宋体"/>
          <w:color w:val="auto"/>
          <w:highlight w:val="none"/>
        </w:rPr>
      </w:pPr>
    </w:p>
    <w:p w14:paraId="209A7983">
      <w:pPr>
        <w:pStyle w:val="14"/>
        <w:rPr>
          <w:color w:val="auto"/>
          <w:highlight w:val="none"/>
        </w:rPr>
      </w:pPr>
    </w:p>
    <w:p w14:paraId="30C721B2">
      <w:pPr>
        <w:pStyle w:val="14"/>
        <w:rPr>
          <w:color w:val="auto"/>
          <w:highlight w:val="none"/>
        </w:rPr>
      </w:pPr>
    </w:p>
    <w:p w14:paraId="22BC574C">
      <w:pPr>
        <w:pStyle w:val="14"/>
        <w:rPr>
          <w:color w:val="auto"/>
          <w:highlight w:val="none"/>
        </w:rPr>
      </w:pPr>
    </w:p>
    <w:p w14:paraId="01F34381">
      <w:pPr>
        <w:pStyle w:val="14"/>
        <w:rPr>
          <w:color w:val="auto"/>
          <w:highlight w:val="none"/>
        </w:rPr>
      </w:pPr>
    </w:p>
    <w:p w14:paraId="0FE746D3">
      <w:pPr>
        <w:pStyle w:val="14"/>
        <w:rPr>
          <w:color w:val="auto"/>
          <w:highlight w:val="none"/>
        </w:rPr>
      </w:pPr>
    </w:p>
    <w:p w14:paraId="4FD2E5FD">
      <w:pPr>
        <w:pStyle w:val="14"/>
        <w:rPr>
          <w:color w:val="auto"/>
          <w:highlight w:val="none"/>
        </w:rPr>
      </w:pPr>
    </w:p>
    <w:p w14:paraId="551CD76F">
      <w:pPr>
        <w:pStyle w:val="14"/>
        <w:rPr>
          <w:color w:val="auto"/>
          <w:highlight w:val="none"/>
        </w:rPr>
      </w:pPr>
    </w:p>
    <w:p w14:paraId="3B0DEFBC">
      <w:pPr>
        <w:pStyle w:val="14"/>
        <w:rPr>
          <w:color w:val="auto"/>
          <w:highlight w:val="none"/>
        </w:rPr>
      </w:pPr>
    </w:p>
    <w:p w14:paraId="14FCC7B2">
      <w:pPr>
        <w:pStyle w:val="14"/>
        <w:rPr>
          <w:color w:val="auto"/>
          <w:highlight w:val="none"/>
        </w:rPr>
      </w:pPr>
    </w:p>
    <w:p w14:paraId="0F16A90A">
      <w:pPr>
        <w:keepNext/>
        <w:keepLines/>
        <w:widowControl/>
        <w:snapToGrid w:val="0"/>
        <w:spacing w:beforeAutospacing="0" w:afterAutospacing="0" w:line="400" w:lineRule="atLeast"/>
        <w:jc w:val="center"/>
        <w:outlineLvl w:val="0"/>
        <w:rPr>
          <w:rFonts w:ascii="宋体"/>
          <w:b/>
          <w:color w:val="auto"/>
          <w:kern w:val="28"/>
          <w:sz w:val="36"/>
          <w:szCs w:val="20"/>
          <w:highlight w:val="none"/>
        </w:rPr>
      </w:pPr>
      <w:bookmarkStart w:id="151" w:name="_Toc376936766"/>
      <w:bookmarkEnd w:id="151"/>
      <w:bookmarkStart w:id="152" w:name="_Toc18328"/>
      <w:bookmarkStart w:id="153"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r>
        <w:rPr>
          <w:rFonts w:hint="eastAsia" w:ascii="宋体"/>
          <w:b/>
          <w:color w:val="auto"/>
          <w:kern w:val="28"/>
          <w:sz w:val="36"/>
          <w:szCs w:val="20"/>
          <w:highlight w:val="none"/>
        </w:rPr>
        <w:t>青海省政府采购项目合同书范本</w:t>
      </w:r>
      <w:bookmarkEnd w:id="152"/>
    </w:p>
    <w:bookmarkEnd w:id="153"/>
    <w:p w14:paraId="7AA3B4BD">
      <w:pPr>
        <w:keepNext/>
        <w:keepLines/>
        <w:widowControl/>
        <w:snapToGrid w:val="0"/>
        <w:spacing w:beforeAutospacing="0" w:afterAutospacing="0" w:line="400" w:lineRule="atLeast"/>
        <w:jc w:val="center"/>
        <w:outlineLvl w:val="0"/>
        <w:rPr>
          <w:rFonts w:ascii="宋体"/>
          <w:b/>
          <w:color w:val="auto"/>
          <w:kern w:val="28"/>
          <w:sz w:val="36"/>
          <w:szCs w:val="20"/>
          <w:highlight w:val="none"/>
        </w:rPr>
      </w:pPr>
      <w:bookmarkStart w:id="154" w:name="_Toc3903"/>
      <w:r>
        <w:rPr>
          <w:rFonts w:hint="eastAsia" w:ascii="宋体"/>
          <w:b/>
          <w:color w:val="auto"/>
          <w:kern w:val="28"/>
          <w:sz w:val="36"/>
          <w:szCs w:val="20"/>
          <w:highlight w:val="none"/>
        </w:rPr>
        <w:t>（货物类）</w:t>
      </w:r>
      <w:bookmarkEnd w:id="154"/>
    </w:p>
    <w:p w14:paraId="4D2771E6">
      <w:pPr>
        <w:ind w:firstLine="480"/>
        <w:rPr>
          <w:color w:val="auto"/>
          <w:highlight w:val="none"/>
        </w:rPr>
      </w:pPr>
    </w:p>
    <w:p w14:paraId="0E0C9A2E">
      <w:pPr>
        <w:ind w:firstLine="480"/>
        <w:rPr>
          <w:color w:val="auto"/>
          <w:highlight w:val="none"/>
        </w:rPr>
      </w:pPr>
      <w:bookmarkStart w:id="155" w:name="_Toc373954603"/>
      <w:bookmarkStart w:id="156" w:name="_Toc375576842"/>
      <w:bookmarkStart w:id="157" w:name="_Toc373936315"/>
    </w:p>
    <w:p w14:paraId="67369BDF">
      <w:pPr>
        <w:ind w:firstLine="480"/>
        <w:rPr>
          <w:color w:val="auto"/>
          <w:highlight w:val="none"/>
        </w:rPr>
      </w:pPr>
    </w:p>
    <w:p w14:paraId="4AD8B2AE">
      <w:pPr>
        <w:ind w:firstLine="480"/>
        <w:rPr>
          <w:color w:val="auto"/>
          <w:highlight w:val="none"/>
        </w:rPr>
      </w:pPr>
    </w:p>
    <w:p w14:paraId="1D3E7E49">
      <w:pPr>
        <w:ind w:firstLine="1372" w:firstLineChars="286"/>
        <w:jc w:val="both"/>
        <w:outlineLvl w:val="9"/>
        <w:rPr>
          <w:color w:val="auto"/>
          <w:sz w:val="48"/>
          <w:szCs w:val="48"/>
          <w:highlight w:val="none"/>
        </w:rPr>
      </w:pPr>
    </w:p>
    <w:p w14:paraId="008B6973">
      <w:pPr>
        <w:outlineLvl w:val="9"/>
        <w:rPr>
          <w:color w:val="auto"/>
          <w:highlight w:val="none"/>
        </w:rPr>
      </w:pPr>
    </w:p>
    <w:p w14:paraId="348E8FA5">
      <w:pPr>
        <w:ind w:firstLine="1372" w:firstLineChars="286"/>
        <w:jc w:val="both"/>
        <w:outlineLvl w:val="9"/>
        <w:rPr>
          <w:color w:val="auto"/>
          <w:sz w:val="48"/>
          <w:szCs w:val="48"/>
          <w:highlight w:val="none"/>
        </w:rPr>
      </w:pPr>
    </w:p>
    <w:bookmarkEnd w:id="155"/>
    <w:bookmarkEnd w:id="156"/>
    <w:bookmarkEnd w:id="157"/>
    <w:p w14:paraId="428439DF">
      <w:pPr>
        <w:pStyle w:val="2"/>
        <w:ind w:firstLine="1378" w:firstLineChars="286"/>
        <w:jc w:val="both"/>
        <w:rPr>
          <w:color w:val="auto"/>
          <w:sz w:val="48"/>
          <w:szCs w:val="48"/>
          <w:highlight w:val="none"/>
        </w:rPr>
      </w:pPr>
      <w:bookmarkStart w:id="158" w:name="_Toc496626232"/>
      <w:bookmarkEnd w:id="158"/>
      <w:bookmarkStart w:id="159" w:name="_Toc7540"/>
      <w:r>
        <w:rPr>
          <w:rFonts w:hint="eastAsia"/>
          <w:color w:val="auto"/>
          <w:sz w:val="48"/>
          <w:szCs w:val="48"/>
          <w:highlight w:val="none"/>
        </w:rPr>
        <w:t>青海省政府采购项目合同书</w:t>
      </w:r>
      <w:bookmarkEnd w:id="159"/>
    </w:p>
    <w:p w14:paraId="456D8BD7">
      <w:pPr>
        <w:ind w:firstLine="480"/>
        <w:rPr>
          <w:color w:val="auto"/>
          <w:highlight w:val="none"/>
        </w:rPr>
      </w:pPr>
    </w:p>
    <w:p w14:paraId="7B950A34">
      <w:pPr>
        <w:ind w:firstLine="480"/>
        <w:rPr>
          <w:color w:val="auto"/>
          <w:highlight w:val="none"/>
        </w:rPr>
      </w:pPr>
    </w:p>
    <w:p w14:paraId="11F8B3B0">
      <w:pPr>
        <w:ind w:firstLine="480"/>
        <w:rPr>
          <w:color w:val="auto"/>
          <w:highlight w:val="none"/>
        </w:rPr>
      </w:pPr>
    </w:p>
    <w:p w14:paraId="67C87C9C">
      <w:pPr>
        <w:pStyle w:val="14"/>
        <w:rPr>
          <w:color w:val="auto"/>
          <w:highlight w:val="none"/>
        </w:rPr>
      </w:pPr>
    </w:p>
    <w:p w14:paraId="4E4BBAF5">
      <w:pPr>
        <w:pStyle w:val="14"/>
        <w:rPr>
          <w:color w:val="auto"/>
          <w:highlight w:val="none"/>
        </w:rPr>
      </w:pPr>
    </w:p>
    <w:p w14:paraId="60A12F63">
      <w:pPr>
        <w:rPr>
          <w:color w:val="auto"/>
          <w:highlight w:val="none"/>
        </w:rPr>
      </w:pPr>
    </w:p>
    <w:p w14:paraId="4CD843DE">
      <w:pPr>
        <w:ind w:firstLine="480"/>
        <w:rPr>
          <w:color w:val="auto"/>
          <w:highlight w:val="none"/>
        </w:rPr>
      </w:pPr>
    </w:p>
    <w:p w14:paraId="749831C0">
      <w:pPr>
        <w:spacing w:beforeAutospacing="0" w:afterAutospacing="0" w:line="360" w:lineRule="auto"/>
        <w:ind w:left="596" w:leftChars="284" w:firstLine="0" w:firstLineChars="0"/>
        <w:rPr>
          <w:rFonts w:hint="eastAsia" w:eastAsia="宋体"/>
          <w:b/>
          <w:color w:val="auto"/>
          <w:sz w:val="30"/>
          <w:szCs w:val="30"/>
          <w:highlight w:val="none"/>
          <w:u w:val="single"/>
          <w:lang w:eastAsia="zh-CN"/>
        </w:rPr>
      </w:pPr>
      <w:r>
        <w:rPr>
          <w:rFonts w:hint="eastAsia"/>
          <w:b/>
          <w:color w:val="auto"/>
          <w:sz w:val="30"/>
          <w:szCs w:val="30"/>
          <w:highlight w:val="none"/>
        </w:rPr>
        <w:t>采购项目名称：</w:t>
      </w:r>
      <w:r>
        <w:rPr>
          <w:rFonts w:hint="eastAsia" w:ascii="宋体" w:hAnsi="宋体" w:cs="宋体"/>
          <w:b/>
          <w:bCs/>
          <w:color w:val="auto"/>
          <w:spacing w:val="-20"/>
          <w:kern w:val="0"/>
          <w:sz w:val="30"/>
          <w:szCs w:val="30"/>
          <w:highlight w:val="none"/>
          <w:u w:val="single"/>
          <w:lang w:val="zh-CN"/>
        </w:rPr>
        <w:t>西宁市妇幼保健计划生育服务中心公立医院改革与高质量发展示范项目-特色中医和品牌儿科发展设备采购项目（第二次）</w:t>
      </w:r>
    </w:p>
    <w:p w14:paraId="6C42D138">
      <w:pPr>
        <w:spacing w:beforeAutospacing="0" w:afterAutospacing="0" w:line="360" w:lineRule="auto"/>
        <w:ind w:left="596" w:leftChars="284" w:firstLine="259" w:firstLineChars="86"/>
        <w:rPr>
          <w:b/>
          <w:color w:val="auto"/>
          <w:sz w:val="30"/>
          <w:szCs w:val="30"/>
          <w:highlight w:val="none"/>
          <w:u w:val="single"/>
        </w:rPr>
      </w:pPr>
      <w:r>
        <w:rPr>
          <w:rFonts w:hint="eastAsia"/>
          <w:b/>
          <w:color w:val="auto"/>
          <w:sz w:val="30"/>
          <w:szCs w:val="30"/>
          <w:highlight w:val="none"/>
        </w:rPr>
        <w:t>采购项目编号：</w:t>
      </w:r>
      <w:r>
        <w:rPr>
          <w:rFonts w:hint="eastAsia" w:ascii="宋体" w:hAnsi="宋体" w:cs="宋体"/>
          <w:b/>
          <w:bCs/>
          <w:color w:val="auto"/>
          <w:kern w:val="0"/>
          <w:sz w:val="30"/>
          <w:szCs w:val="30"/>
          <w:highlight w:val="none"/>
          <w:u w:val="single"/>
          <w:lang w:val="zh-CN"/>
        </w:rPr>
        <w:t>青海浩驰磋商（货物）2025-141号（第二</w:t>
      </w:r>
      <w:r>
        <w:rPr>
          <w:rFonts w:hint="eastAsia" w:ascii="宋体" w:hAnsi="宋体" w:cs="宋体"/>
          <w:b/>
          <w:bCs/>
          <w:color w:val="auto"/>
          <w:spacing w:val="-20"/>
          <w:kern w:val="0"/>
          <w:sz w:val="30"/>
          <w:szCs w:val="30"/>
          <w:highlight w:val="none"/>
          <w:u w:val="single"/>
          <w:lang w:val="zh-CN"/>
        </w:rPr>
        <w:t>次）</w:t>
      </w:r>
    </w:p>
    <w:p w14:paraId="1921FB8B">
      <w:pPr>
        <w:spacing w:beforeAutospacing="0" w:afterAutospacing="0"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rPr>
        <w:t>QHHC</w:t>
      </w:r>
      <w:r>
        <w:rPr>
          <w:b/>
          <w:color w:val="auto"/>
          <w:sz w:val="30"/>
          <w:szCs w:val="30"/>
          <w:highlight w:val="none"/>
          <w:u w:val="single"/>
        </w:rPr>
        <w:t>-</w:t>
      </w:r>
      <w:r>
        <w:rPr>
          <w:rFonts w:hint="eastAsia"/>
          <w:b/>
          <w:color w:val="auto"/>
          <w:sz w:val="30"/>
          <w:szCs w:val="30"/>
          <w:highlight w:val="none"/>
          <w:u w:val="single"/>
          <w:lang w:eastAsia="zh-CN"/>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141</w:t>
      </w:r>
      <w:r>
        <w:rPr>
          <w:rFonts w:hint="eastAsia"/>
          <w:b/>
          <w:color w:val="auto"/>
          <w:sz w:val="30"/>
          <w:szCs w:val="30"/>
          <w:highlight w:val="none"/>
          <w:u w:val="single"/>
        </w:rPr>
        <w:t>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6798331C">
      <w:pPr>
        <w:spacing w:beforeAutospacing="0" w:afterAutospacing="0"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53847B1A">
      <w:pPr>
        <w:spacing w:beforeAutospacing="0" w:afterAutospacing="0"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0B8D7570">
      <w:pPr>
        <w:spacing w:beforeAutospacing="0" w:afterAutospacing="0"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27EB34A2">
      <w:pPr>
        <w:spacing w:beforeAutospacing="0" w:afterAutospacing="0" w:line="360" w:lineRule="auto"/>
        <w:ind w:firstLine="602"/>
        <w:rPr>
          <w:rFonts w:ascii="宋体" w:hAnsi="宋体"/>
          <w:b/>
          <w:bCs/>
          <w:color w:val="auto"/>
          <w:highlight w:val="none"/>
        </w:rPr>
      </w:pPr>
      <w:bookmarkStart w:id="160" w:name="_Toc376936767"/>
      <w:bookmarkStart w:id="161" w:name="_Toc325726036"/>
      <w:r>
        <w:rPr>
          <w:rFonts w:hint="eastAsia"/>
          <w:b/>
          <w:color w:val="auto"/>
          <w:sz w:val="30"/>
          <w:szCs w:val="30"/>
          <w:highlight w:val="none"/>
        </w:rPr>
        <w:t>磋商日期：</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566145C3">
      <w:pPr>
        <w:pStyle w:val="15"/>
        <w:rPr>
          <w:rFonts w:asciiTheme="minorEastAsia" w:hAnsiTheme="minorEastAsia" w:eastAsiaTheme="minorEastAsia" w:cstheme="minorEastAsia"/>
          <w:b/>
          <w:bCs/>
          <w:color w:val="auto"/>
          <w:szCs w:val="21"/>
          <w:highlight w:val="none"/>
        </w:rPr>
      </w:pPr>
    </w:p>
    <w:p w14:paraId="6D2DB7B5">
      <w:pPr>
        <w:pStyle w:val="15"/>
        <w:rPr>
          <w:rFonts w:asciiTheme="minorEastAsia" w:hAnsiTheme="minorEastAsia" w:eastAsiaTheme="minorEastAsia" w:cstheme="minorEastAsia"/>
          <w:b/>
          <w:bCs/>
          <w:color w:val="auto"/>
          <w:szCs w:val="21"/>
          <w:highlight w:val="none"/>
        </w:rPr>
      </w:pPr>
    </w:p>
    <w:p w14:paraId="5E701D63">
      <w:pPr>
        <w:pStyle w:val="47"/>
        <w:ind w:firstLine="0" w:firstLineChars="0"/>
        <w:rPr>
          <w:rFonts w:hint="eastAsia" w:ascii="新宋体" w:hAnsi="新宋体" w:eastAsia="新宋体" w:cs="新宋体"/>
          <w:b/>
          <w:bCs/>
          <w:color w:val="auto"/>
          <w:highlight w:val="none"/>
        </w:rPr>
      </w:pPr>
    </w:p>
    <w:p w14:paraId="0193C9FA">
      <w:pPr>
        <w:pStyle w:val="15"/>
        <w:rPr>
          <w:rFonts w:asciiTheme="minorEastAsia" w:hAnsiTheme="minorEastAsia" w:eastAsiaTheme="minorEastAsia" w:cstheme="minorEastAsia"/>
          <w:b/>
          <w:bCs/>
          <w:color w:val="auto"/>
          <w:szCs w:val="21"/>
          <w:highlight w:val="none"/>
        </w:rPr>
      </w:pPr>
    </w:p>
    <w:p w14:paraId="77EBC2D2">
      <w:pPr>
        <w:pStyle w:val="15"/>
        <w:rPr>
          <w:rFonts w:asciiTheme="minorEastAsia" w:hAnsiTheme="minorEastAsia" w:eastAsiaTheme="minorEastAsia" w:cstheme="minorEastAsia"/>
          <w:b/>
          <w:bCs/>
          <w:color w:val="auto"/>
          <w:szCs w:val="21"/>
          <w:highlight w:val="none"/>
        </w:rPr>
      </w:pPr>
    </w:p>
    <w:p w14:paraId="75E2CC38">
      <w:pPr>
        <w:pStyle w:val="15"/>
        <w:rPr>
          <w:rFonts w:asciiTheme="minorEastAsia" w:hAnsiTheme="minorEastAsia" w:eastAsiaTheme="minorEastAsia" w:cstheme="minorEastAsia"/>
          <w:b/>
          <w:bCs/>
          <w:color w:val="auto"/>
          <w:szCs w:val="21"/>
          <w:highlight w:val="none"/>
        </w:rPr>
      </w:pPr>
    </w:p>
    <w:p w14:paraId="319F0861">
      <w:pPr>
        <w:spacing w:beforeAutospacing="0" w:afterAutospacing="0" w:line="360" w:lineRule="auto"/>
        <w:ind w:firstLine="482"/>
        <w:rPr>
          <w:rFonts w:ascii="宋体"/>
          <w:b/>
          <w:bCs/>
          <w:i w:val="0"/>
          <w:iCs w:val="0"/>
          <w:color w:val="auto"/>
          <w:highlight w:val="none"/>
        </w:rPr>
      </w:pPr>
      <w:r>
        <w:rPr>
          <w:rFonts w:hint="eastAsia" w:ascii="宋体" w:hAnsi="宋体"/>
          <w:b/>
          <w:bCs/>
          <w:i w:val="0"/>
          <w:iCs w:val="0"/>
          <w:color w:val="auto"/>
          <w:highlight w:val="none"/>
        </w:rPr>
        <w:t>采购人（以下简称甲方）：</w:t>
      </w:r>
    </w:p>
    <w:p w14:paraId="225FE8EB">
      <w:pPr>
        <w:spacing w:beforeAutospacing="0" w:afterAutospacing="0" w:line="360" w:lineRule="auto"/>
        <w:ind w:firstLine="482"/>
        <w:rPr>
          <w:rFonts w:ascii="宋体"/>
          <w:bCs/>
          <w:i w:val="0"/>
          <w:iCs w:val="0"/>
          <w:color w:val="auto"/>
          <w:highlight w:val="none"/>
        </w:rPr>
      </w:pPr>
      <w:r>
        <w:rPr>
          <w:rFonts w:hint="eastAsia" w:ascii="宋体" w:hAnsi="宋体"/>
          <w:b/>
          <w:bCs/>
          <w:i w:val="0"/>
          <w:iCs w:val="0"/>
          <w:color w:val="auto"/>
          <w:highlight w:val="none"/>
        </w:rPr>
        <w:t>供应商（以下简称乙方）：</w:t>
      </w:r>
    </w:p>
    <w:p w14:paraId="696843DE">
      <w:pPr>
        <w:spacing w:beforeAutospacing="0" w:afterAutospacing="0" w:line="360" w:lineRule="auto"/>
        <w:ind w:firstLine="630" w:firstLineChars="300"/>
        <w:rPr>
          <w:rFonts w:ascii="宋体"/>
          <w:bCs/>
          <w:i w:val="0"/>
          <w:iCs w:val="0"/>
          <w:color w:val="auto"/>
          <w:highlight w:val="none"/>
        </w:rPr>
      </w:pPr>
      <w:r>
        <w:rPr>
          <w:rFonts w:hint="eastAsia" w:ascii="宋体" w:hAnsi="宋体"/>
          <w:bCs/>
          <w:i w:val="0"/>
          <w:iCs w:val="0"/>
          <w:color w:val="auto"/>
          <w:highlight w:val="none"/>
        </w:rPr>
        <w:t>甲、乙双方根据</w:t>
      </w:r>
      <w:r>
        <w:rPr>
          <w:rFonts w:hint="eastAsia" w:ascii="宋体" w:hAnsi="宋体"/>
          <w:bCs/>
          <w:i w:val="0"/>
          <w:iCs w:val="0"/>
          <w:color w:val="auto"/>
          <w:highlight w:val="none"/>
          <w:lang w:val="en-US" w:eastAsia="zh-CN"/>
        </w:rPr>
        <w:t>2025</w:t>
      </w:r>
      <w:r>
        <w:rPr>
          <w:rFonts w:hint="eastAsia" w:ascii="宋体" w:hAnsi="宋体"/>
          <w:bCs/>
          <w:i w:val="0"/>
          <w:iCs w:val="0"/>
          <w:color w:val="auto"/>
          <w:highlight w:val="none"/>
        </w:rPr>
        <w:t>年</w:t>
      </w:r>
      <w:r>
        <w:rPr>
          <w:rFonts w:ascii="宋体" w:hAnsi="宋体"/>
          <w:bCs/>
          <w:i w:val="0"/>
          <w:iCs w:val="0"/>
          <w:color w:val="auto"/>
          <w:highlight w:val="none"/>
        </w:rPr>
        <w:t>*</w:t>
      </w:r>
      <w:r>
        <w:rPr>
          <w:rFonts w:hint="eastAsia" w:ascii="宋体" w:hAnsi="宋体"/>
          <w:bCs/>
          <w:i w:val="0"/>
          <w:iCs w:val="0"/>
          <w:color w:val="auto"/>
          <w:highlight w:val="none"/>
        </w:rPr>
        <w:t>月</w:t>
      </w:r>
      <w:r>
        <w:rPr>
          <w:rFonts w:ascii="宋体" w:hAnsi="宋体"/>
          <w:bCs/>
          <w:i w:val="0"/>
          <w:iCs w:val="0"/>
          <w:color w:val="auto"/>
          <w:highlight w:val="none"/>
        </w:rPr>
        <w:t>*</w:t>
      </w:r>
      <w:r>
        <w:rPr>
          <w:rFonts w:hint="eastAsia" w:ascii="宋体" w:hAnsi="宋体"/>
          <w:bCs/>
          <w:i w:val="0"/>
          <w:iCs w:val="0"/>
          <w:color w:val="auto"/>
          <w:highlight w:val="none"/>
        </w:rPr>
        <w:t>日项目（</w:t>
      </w:r>
      <w:r>
        <w:rPr>
          <w:rFonts w:hint="eastAsia" w:ascii="宋体" w:hAnsi="宋体"/>
          <w:bCs/>
          <w:i w:val="0"/>
          <w:iCs w:val="0"/>
          <w:color w:val="auto"/>
          <w:highlight w:val="none"/>
          <w:lang w:eastAsia="zh-CN"/>
        </w:rPr>
        <w:t>青海浩驰磋商（货物）2025-141号（第二次）</w:t>
      </w:r>
      <w:r>
        <w:rPr>
          <w:rFonts w:hint="eastAsia" w:ascii="宋体" w:hAnsi="宋体"/>
          <w:bCs/>
          <w:i w:val="0"/>
          <w:iCs w:val="0"/>
          <w:color w:val="auto"/>
          <w:highlight w:val="none"/>
        </w:rPr>
        <w:t>）的磋商文件要求和采购机构出具的《成交通知书》，并经双方协商一致，达成合同总价款为</w:t>
      </w:r>
      <w:r>
        <w:rPr>
          <w:rFonts w:ascii="宋体" w:hAnsi="宋体"/>
          <w:bCs/>
          <w:i w:val="0"/>
          <w:iCs w:val="0"/>
          <w:color w:val="auto"/>
          <w:highlight w:val="none"/>
          <w:u w:val="single"/>
        </w:rPr>
        <w:t xml:space="preserve">    </w:t>
      </w:r>
      <w:r>
        <w:rPr>
          <w:rFonts w:hint="eastAsia" w:ascii="宋体" w:hAnsi="宋体"/>
          <w:bCs/>
          <w:i w:val="0"/>
          <w:iCs w:val="0"/>
          <w:color w:val="auto"/>
          <w:highlight w:val="none"/>
          <w:u w:val="single"/>
          <w:lang w:val="en-US" w:eastAsia="zh-CN"/>
        </w:rPr>
        <w:t xml:space="preserve"> </w:t>
      </w:r>
      <w:r>
        <w:rPr>
          <w:rFonts w:ascii="宋体" w:hAnsi="宋体"/>
          <w:bCs/>
          <w:i w:val="0"/>
          <w:iCs w:val="0"/>
          <w:color w:val="auto"/>
          <w:highlight w:val="none"/>
          <w:u w:val="single"/>
        </w:rPr>
        <w:t xml:space="preserve">         .    </w:t>
      </w:r>
      <w:r>
        <w:rPr>
          <w:rFonts w:hint="eastAsia" w:ascii="宋体" w:hAnsi="宋体"/>
          <w:bCs/>
          <w:i w:val="0"/>
          <w:iCs w:val="0"/>
          <w:color w:val="auto"/>
          <w:highlight w:val="none"/>
        </w:rPr>
        <w:t>的项目</w:t>
      </w:r>
      <w:r>
        <w:rPr>
          <w:rFonts w:hint="eastAsia" w:ascii="宋体" w:hAnsi="宋体"/>
          <w:i w:val="0"/>
          <w:iCs w:val="0"/>
          <w:color w:val="auto"/>
          <w:highlight w:val="none"/>
        </w:rPr>
        <w:t>采购</w:t>
      </w:r>
      <w:r>
        <w:rPr>
          <w:rFonts w:hint="eastAsia" w:ascii="宋体" w:hAnsi="宋体"/>
          <w:bCs/>
          <w:i w:val="0"/>
          <w:iCs w:val="0"/>
          <w:color w:val="auto"/>
          <w:highlight w:val="none"/>
        </w:rPr>
        <w:t>合同：</w:t>
      </w:r>
    </w:p>
    <w:p w14:paraId="04918A47">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一、签订本政府采购合同的依据</w:t>
      </w:r>
    </w:p>
    <w:p w14:paraId="54E41F4D">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本政府采购合同所附下列文件是构成本政府采购合同不可分割的部分：</w:t>
      </w:r>
    </w:p>
    <w:p w14:paraId="278B17CF">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ascii="宋体" w:cs="宋体"/>
          <w:i w:val="0"/>
          <w:iCs w:val="0"/>
          <w:color w:val="auto"/>
          <w:kern w:val="0"/>
          <w:highlight w:val="none"/>
          <w:lang w:val="zh-CN"/>
        </w:rPr>
        <w:t>1.</w:t>
      </w:r>
      <w:r>
        <w:rPr>
          <w:rFonts w:hint="eastAsia" w:ascii="宋体" w:cs="宋体"/>
          <w:i w:val="0"/>
          <w:iCs w:val="0"/>
          <w:color w:val="auto"/>
          <w:kern w:val="0"/>
          <w:highlight w:val="none"/>
          <w:lang w:val="zh-CN"/>
        </w:rPr>
        <w:t>磋商文件；</w:t>
      </w:r>
    </w:p>
    <w:p w14:paraId="7698CE73">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ascii="宋体" w:cs="宋体"/>
          <w:i w:val="0"/>
          <w:iCs w:val="0"/>
          <w:color w:val="auto"/>
          <w:kern w:val="0"/>
          <w:highlight w:val="none"/>
          <w:lang w:val="zh-CN"/>
        </w:rPr>
        <w:t>2.</w:t>
      </w:r>
      <w:r>
        <w:rPr>
          <w:rFonts w:hint="eastAsia" w:ascii="宋体" w:cs="宋体"/>
          <w:i w:val="0"/>
          <w:iCs w:val="0"/>
          <w:color w:val="auto"/>
          <w:kern w:val="0"/>
          <w:highlight w:val="none"/>
          <w:lang w:val="zh-CN"/>
        </w:rPr>
        <w:t>磋商文件的</w:t>
      </w:r>
      <w:r>
        <w:rPr>
          <w:rFonts w:hint="eastAsia" w:ascii="宋体" w:hAnsi="宋体" w:cs="宋体"/>
          <w:i w:val="0"/>
          <w:iCs w:val="0"/>
          <w:color w:val="auto"/>
          <w:kern w:val="0"/>
          <w:highlight w:val="none"/>
          <w:lang w:val="zh-CN"/>
        </w:rPr>
        <w:t>澄清</w:t>
      </w:r>
      <w:r>
        <w:rPr>
          <w:rFonts w:hint="eastAsia" w:ascii="宋体" w:cs="宋体"/>
          <w:i w:val="0"/>
          <w:iCs w:val="0"/>
          <w:color w:val="auto"/>
          <w:kern w:val="0"/>
          <w:highlight w:val="none"/>
          <w:lang w:val="zh-CN"/>
        </w:rPr>
        <w:t>、变更公告；</w:t>
      </w:r>
    </w:p>
    <w:p w14:paraId="66816D70">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ascii="宋体" w:cs="宋体"/>
          <w:i w:val="0"/>
          <w:iCs w:val="0"/>
          <w:color w:val="auto"/>
          <w:kern w:val="0"/>
          <w:highlight w:val="none"/>
          <w:lang w:val="zh-CN"/>
        </w:rPr>
        <w:t>3.</w:t>
      </w:r>
      <w:r>
        <w:rPr>
          <w:rFonts w:hint="eastAsia" w:ascii="宋体" w:cs="宋体"/>
          <w:i w:val="0"/>
          <w:iCs w:val="0"/>
          <w:color w:val="auto"/>
          <w:kern w:val="0"/>
          <w:highlight w:val="none"/>
          <w:lang w:val="zh-CN"/>
        </w:rPr>
        <w:t>成交供应商提交的磋商响应文件；</w:t>
      </w:r>
    </w:p>
    <w:p w14:paraId="20497F96">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ascii="宋体" w:cs="宋体"/>
          <w:i w:val="0"/>
          <w:iCs w:val="0"/>
          <w:color w:val="auto"/>
          <w:kern w:val="0"/>
          <w:highlight w:val="none"/>
          <w:lang w:val="zh-CN"/>
        </w:rPr>
        <w:t>4.</w:t>
      </w:r>
      <w:r>
        <w:rPr>
          <w:rFonts w:hint="eastAsia" w:ascii="宋体" w:cs="宋体"/>
          <w:i w:val="0"/>
          <w:iCs w:val="0"/>
          <w:color w:val="auto"/>
          <w:kern w:val="0"/>
          <w:highlight w:val="none"/>
          <w:lang w:val="zh-CN"/>
        </w:rPr>
        <w:t>磋商文件中规定的政府采购合同通用条款；</w:t>
      </w:r>
    </w:p>
    <w:p w14:paraId="3F178AF6">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ascii="宋体" w:cs="宋体"/>
          <w:i w:val="0"/>
          <w:iCs w:val="0"/>
          <w:color w:val="auto"/>
          <w:kern w:val="0"/>
          <w:highlight w:val="none"/>
          <w:lang w:val="zh-CN"/>
        </w:rPr>
        <w:t>5.</w:t>
      </w:r>
      <w:r>
        <w:rPr>
          <w:rFonts w:hint="eastAsia" w:ascii="宋体" w:cs="宋体"/>
          <w:i w:val="0"/>
          <w:iCs w:val="0"/>
          <w:color w:val="auto"/>
          <w:kern w:val="0"/>
          <w:highlight w:val="none"/>
          <w:lang w:val="zh-CN"/>
        </w:rPr>
        <w:t>成交通知书；</w:t>
      </w:r>
    </w:p>
    <w:p w14:paraId="6CC35B47">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ascii="宋体" w:cs="宋体"/>
          <w:i w:val="0"/>
          <w:iCs w:val="0"/>
          <w:color w:val="auto"/>
          <w:kern w:val="0"/>
          <w:highlight w:val="none"/>
          <w:lang w:val="zh-CN"/>
        </w:rPr>
        <w:t>6.</w:t>
      </w:r>
      <w:r>
        <w:rPr>
          <w:rFonts w:hint="eastAsia" w:ascii="宋体" w:cs="宋体"/>
          <w:i w:val="0"/>
          <w:iCs w:val="0"/>
          <w:color w:val="auto"/>
          <w:kern w:val="0"/>
          <w:highlight w:val="none"/>
          <w:lang w:val="zh-CN"/>
        </w:rPr>
        <w:t>履约保证金缴费证明；</w:t>
      </w:r>
    </w:p>
    <w:p w14:paraId="44E5FE9F">
      <w:pPr>
        <w:autoSpaceDE w:val="0"/>
        <w:autoSpaceDN w:val="0"/>
        <w:adjustRightInd w:val="0"/>
        <w:spacing w:beforeAutospacing="0" w:afterAutospacing="0" w:line="360" w:lineRule="auto"/>
        <w:ind w:firstLine="480"/>
        <w:rPr>
          <w:rFonts w:ascii="宋体" w:cs="宋体"/>
          <w:i w:val="0"/>
          <w:iCs w:val="0"/>
          <w:color w:val="auto"/>
          <w:kern w:val="0"/>
          <w:highlight w:val="none"/>
        </w:rPr>
      </w:pPr>
      <w:r>
        <w:rPr>
          <w:rFonts w:ascii="宋体" w:cs="宋体"/>
          <w:i w:val="0"/>
          <w:iCs w:val="0"/>
          <w:color w:val="auto"/>
          <w:kern w:val="0"/>
          <w:highlight w:val="none"/>
          <w:lang w:val="zh-CN"/>
        </w:rPr>
        <w:t>7</w:t>
      </w:r>
      <w:r>
        <w:rPr>
          <w:rFonts w:hint="eastAsia" w:ascii="宋体" w:cs="宋体"/>
          <w:i w:val="0"/>
          <w:iCs w:val="0"/>
          <w:color w:val="auto"/>
          <w:kern w:val="0"/>
          <w:highlight w:val="none"/>
          <w:lang w:val="zh-CN"/>
        </w:rPr>
        <w:t>、省级预算单位政府采购计划备案表。</w:t>
      </w:r>
    </w:p>
    <w:p w14:paraId="576E8D73">
      <w:pPr>
        <w:autoSpaceDE w:val="0"/>
        <w:autoSpaceDN w:val="0"/>
        <w:adjustRightInd w:val="0"/>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二、合同标的及金额单位：元</w:t>
      </w:r>
    </w:p>
    <w:tbl>
      <w:tblPr>
        <w:tblStyle w:val="23"/>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4676B9D5">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FAF8609">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4157F7AF">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02444A0D">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2B68923D">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1435FC61">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6ECA8788">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01E8069C">
            <w:pPr>
              <w:autoSpaceDE w:val="0"/>
              <w:autoSpaceDN w:val="0"/>
              <w:adjustRightInd w:val="0"/>
              <w:jc w:val="center"/>
              <w:rPr>
                <w:rFonts w:ascii="宋体" w:cs="宋体"/>
                <w:i w:val="0"/>
                <w:iCs w:val="0"/>
                <w:color w:val="auto"/>
                <w:kern w:val="0"/>
                <w:highlight w:val="none"/>
                <w:lang w:val="zh-CN"/>
              </w:rPr>
            </w:pPr>
            <w:r>
              <w:rPr>
                <w:rFonts w:hint="eastAsia" w:ascii="宋体" w:cs="宋体"/>
                <w:i w:val="0"/>
                <w:iCs w:val="0"/>
                <w:color w:val="auto"/>
                <w:kern w:val="0"/>
                <w:highlight w:val="none"/>
                <w:lang w:val="zh-CN"/>
              </w:rPr>
              <w:t>备注</w:t>
            </w:r>
          </w:p>
        </w:tc>
      </w:tr>
      <w:tr w14:paraId="3BB748B6">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7EF38ED4">
            <w:pPr>
              <w:autoSpaceDE w:val="0"/>
              <w:autoSpaceDN w:val="0"/>
              <w:adjustRightInd w:val="0"/>
              <w:rPr>
                <w:rFonts w:ascii="宋体" w:cs="宋体"/>
                <w:i w:val="0"/>
                <w:iCs w:val="0"/>
                <w:color w:val="auto"/>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1239FB01">
            <w:pPr>
              <w:autoSpaceDE w:val="0"/>
              <w:autoSpaceDN w:val="0"/>
              <w:adjustRightInd w:val="0"/>
              <w:rPr>
                <w:rFonts w:ascii="宋体" w:cs="宋体"/>
                <w:i w:val="0"/>
                <w:iCs w:val="0"/>
                <w:color w:val="auto"/>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746CE80D">
            <w:pPr>
              <w:autoSpaceDE w:val="0"/>
              <w:autoSpaceDN w:val="0"/>
              <w:adjustRightInd w:val="0"/>
              <w:rPr>
                <w:rFonts w:ascii="宋体" w:cs="宋体"/>
                <w:i w:val="0"/>
                <w:iCs w:val="0"/>
                <w:color w:val="auto"/>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2D01189">
            <w:pPr>
              <w:autoSpaceDE w:val="0"/>
              <w:autoSpaceDN w:val="0"/>
              <w:adjustRightInd w:val="0"/>
              <w:rPr>
                <w:rFonts w:ascii="宋体" w:cs="宋体"/>
                <w:i w:val="0"/>
                <w:iCs w:val="0"/>
                <w:color w:val="auto"/>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E4D2E1A">
            <w:pPr>
              <w:autoSpaceDE w:val="0"/>
              <w:autoSpaceDN w:val="0"/>
              <w:adjustRightInd w:val="0"/>
              <w:rPr>
                <w:rFonts w:ascii="宋体" w:cs="宋体"/>
                <w:i w:val="0"/>
                <w:iCs w:val="0"/>
                <w:color w:val="auto"/>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93039CB">
            <w:pPr>
              <w:autoSpaceDE w:val="0"/>
              <w:autoSpaceDN w:val="0"/>
              <w:adjustRightInd w:val="0"/>
              <w:rPr>
                <w:rFonts w:ascii="宋体" w:cs="宋体"/>
                <w:i w:val="0"/>
                <w:iCs w:val="0"/>
                <w:color w:val="auto"/>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E3A61E6">
            <w:pPr>
              <w:autoSpaceDE w:val="0"/>
              <w:autoSpaceDN w:val="0"/>
              <w:adjustRightInd w:val="0"/>
              <w:rPr>
                <w:rFonts w:ascii="宋体" w:cs="宋体"/>
                <w:i w:val="0"/>
                <w:iCs w:val="0"/>
                <w:color w:val="auto"/>
                <w:kern w:val="0"/>
                <w:highlight w:val="none"/>
                <w:lang w:val="zh-CN"/>
              </w:rPr>
            </w:pPr>
          </w:p>
        </w:tc>
      </w:tr>
      <w:tr w14:paraId="6A5ED9C4">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05663D27">
            <w:pPr>
              <w:autoSpaceDE w:val="0"/>
              <w:autoSpaceDN w:val="0"/>
              <w:adjustRightInd w:val="0"/>
              <w:rPr>
                <w:rFonts w:ascii="宋体" w:cs="宋体"/>
                <w:i w:val="0"/>
                <w:iCs w:val="0"/>
                <w:color w:val="auto"/>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1AB452F3">
            <w:pPr>
              <w:autoSpaceDE w:val="0"/>
              <w:autoSpaceDN w:val="0"/>
              <w:adjustRightInd w:val="0"/>
              <w:rPr>
                <w:rFonts w:ascii="宋体" w:cs="宋体"/>
                <w:i w:val="0"/>
                <w:iCs w:val="0"/>
                <w:color w:val="auto"/>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3A4E3E69">
            <w:pPr>
              <w:autoSpaceDE w:val="0"/>
              <w:autoSpaceDN w:val="0"/>
              <w:adjustRightInd w:val="0"/>
              <w:rPr>
                <w:rFonts w:ascii="宋体" w:cs="宋体"/>
                <w:i w:val="0"/>
                <w:iCs w:val="0"/>
                <w:color w:val="auto"/>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1F1AB0D4">
            <w:pPr>
              <w:autoSpaceDE w:val="0"/>
              <w:autoSpaceDN w:val="0"/>
              <w:adjustRightInd w:val="0"/>
              <w:rPr>
                <w:rFonts w:ascii="宋体" w:cs="宋体"/>
                <w:i w:val="0"/>
                <w:iCs w:val="0"/>
                <w:color w:val="auto"/>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DCBBA60">
            <w:pPr>
              <w:autoSpaceDE w:val="0"/>
              <w:autoSpaceDN w:val="0"/>
              <w:adjustRightInd w:val="0"/>
              <w:rPr>
                <w:rFonts w:ascii="宋体" w:cs="宋体"/>
                <w:i w:val="0"/>
                <w:iCs w:val="0"/>
                <w:color w:val="auto"/>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F4F5FCF">
            <w:pPr>
              <w:autoSpaceDE w:val="0"/>
              <w:autoSpaceDN w:val="0"/>
              <w:adjustRightInd w:val="0"/>
              <w:rPr>
                <w:rFonts w:ascii="宋体" w:cs="宋体"/>
                <w:i w:val="0"/>
                <w:iCs w:val="0"/>
                <w:color w:val="auto"/>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726D667">
            <w:pPr>
              <w:autoSpaceDE w:val="0"/>
              <w:autoSpaceDN w:val="0"/>
              <w:adjustRightInd w:val="0"/>
              <w:rPr>
                <w:rFonts w:ascii="宋体" w:cs="宋体"/>
                <w:i w:val="0"/>
                <w:iCs w:val="0"/>
                <w:color w:val="auto"/>
                <w:kern w:val="0"/>
                <w:highlight w:val="none"/>
                <w:lang w:val="zh-CN"/>
              </w:rPr>
            </w:pPr>
          </w:p>
        </w:tc>
      </w:tr>
      <w:tr w14:paraId="6D3A1240">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724BC5A">
            <w:pPr>
              <w:autoSpaceDE w:val="0"/>
              <w:autoSpaceDN w:val="0"/>
              <w:adjustRightInd w:val="0"/>
              <w:rPr>
                <w:rFonts w:ascii="宋体" w:cs="宋体"/>
                <w:i w:val="0"/>
                <w:iCs w:val="0"/>
                <w:color w:val="auto"/>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7580323">
            <w:pPr>
              <w:autoSpaceDE w:val="0"/>
              <w:autoSpaceDN w:val="0"/>
              <w:adjustRightInd w:val="0"/>
              <w:rPr>
                <w:rFonts w:ascii="宋体" w:cs="宋体"/>
                <w:i w:val="0"/>
                <w:iCs w:val="0"/>
                <w:color w:val="auto"/>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1C9A57B4">
            <w:pPr>
              <w:autoSpaceDE w:val="0"/>
              <w:autoSpaceDN w:val="0"/>
              <w:adjustRightInd w:val="0"/>
              <w:rPr>
                <w:rFonts w:ascii="宋体" w:cs="宋体"/>
                <w:i w:val="0"/>
                <w:iCs w:val="0"/>
                <w:color w:val="auto"/>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210AB8B">
            <w:pPr>
              <w:autoSpaceDE w:val="0"/>
              <w:autoSpaceDN w:val="0"/>
              <w:adjustRightInd w:val="0"/>
              <w:rPr>
                <w:rFonts w:ascii="宋体" w:cs="宋体"/>
                <w:i w:val="0"/>
                <w:iCs w:val="0"/>
                <w:color w:val="auto"/>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FC9C231">
            <w:pPr>
              <w:autoSpaceDE w:val="0"/>
              <w:autoSpaceDN w:val="0"/>
              <w:adjustRightInd w:val="0"/>
              <w:rPr>
                <w:rFonts w:ascii="宋体" w:cs="宋体"/>
                <w:i w:val="0"/>
                <w:iCs w:val="0"/>
                <w:color w:val="auto"/>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B655323">
            <w:pPr>
              <w:autoSpaceDE w:val="0"/>
              <w:autoSpaceDN w:val="0"/>
              <w:adjustRightInd w:val="0"/>
              <w:rPr>
                <w:rFonts w:ascii="宋体" w:cs="宋体"/>
                <w:i w:val="0"/>
                <w:iCs w:val="0"/>
                <w:color w:val="auto"/>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72061AB">
            <w:pPr>
              <w:autoSpaceDE w:val="0"/>
              <w:autoSpaceDN w:val="0"/>
              <w:adjustRightInd w:val="0"/>
              <w:rPr>
                <w:rFonts w:ascii="宋体" w:cs="宋体"/>
                <w:i w:val="0"/>
                <w:iCs w:val="0"/>
                <w:color w:val="auto"/>
                <w:kern w:val="0"/>
                <w:highlight w:val="none"/>
                <w:lang w:val="zh-CN"/>
              </w:rPr>
            </w:pPr>
          </w:p>
        </w:tc>
      </w:tr>
      <w:tr w14:paraId="11367380">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382F03F">
            <w:pPr>
              <w:autoSpaceDE w:val="0"/>
              <w:autoSpaceDN w:val="0"/>
              <w:adjustRightInd w:val="0"/>
              <w:rPr>
                <w:rFonts w:ascii="宋体" w:cs="宋体"/>
                <w:i w:val="0"/>
                <w:iCs w:val="0"/>
                <w:color w:val="auto"/>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0AD39CEC">
            <w:pPr>
              <w:autoSpaceDE w:val="0"/>
              <w:autoSpaceDN w:val="0"/>
              <w:adjustRightInd w:val="0"/>
              <w:rPr>
                <w:rFonts w:ascii="宋体" w:cs="宋体"/>
                <w:i w:val="0"/>
                <w:iCs w:val="0"/>
                <w:color w:val="auto"/>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2EC2DAB">
            <w:pPr>
              <w:autoSpaceDE w:val="0"/>
              <w:autoSpaceDN w:val="0"/>
              <w:adjustRightInd w:val="0"/>
              <w:rPr>
                <w:rFonts w:ascii="宋体" w:cs="宋体"/>
                <w:i w:val="0"/>
                <w:iCs w:val="0"/>
                <w:color w:val="auto"/>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F6B5439">
            <w:pPr>
              <w:autoSpaceDE w:val="0"/>
              <w:autoSpaceDN w:val="0"/>
              <w:adjustRightInd w:val="0"/>
              <w:rPr>
                <w:rFonts w:ascii="宋体" w:cs="宋体"/>
                <w:i w:val="0"/>
                <w:iCs w:val="0"/>
                <w:color w:val="auto"/>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17471D25">
            <w:pPr>
              <w:autoSpaceDE w:val="0"/>
              <w:autoSpaceDN w:val="0"/>
              <w:adjustRightInd w:val="0"/>
              <w:rPr>
                <w:rFonts w:ascii="宋体" w:cs="宋体"/>
                <w:i w:val="0"/>
                <w:iCs w:val="0"/>
                <w:color w:val="auto"/>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D0A827D">
            <w:pPr>
              <w:autoSpaceDE w:val="0"/>
              <w:autoSpaceDN w:val="0"/>
              <w:adjustRightInd w:val="0"/>
              <w:rPr>
                <w:rFonts w:ascii="宋体" w:cs="宋体"/>
                <w:i w:val="0"/>
                <w:iCs w:val="0"/>
                <w:color w:val="auto"/>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90F447D">
            <w:pPr>
              <w:autoSpaceDE w:val="0"/>
              <w:autoSpaceDN w:val="0"/>
              <w:adjustRightInd w:val="0"/>
              <w:rPr>
                <w:rFonts w:ascii="宋体" w:cs="宋体"/>
                <w:i w:val="0"/>
                <w:iCs w:val="0"/>
                <w:color w:val="auto"/>
                <w:kern w:val="0"/>
                <w:highlight w:val="none"/>
                <w:lang w:val="zh-CN"/>
              </w:rPr>
            </w:pPr>
          </w:p>
        </w:tc>
      </w:tr>
    </w:tbl>
    <w:p w14:paraId="579E051C">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根据上述政府采购合同文件要求，本政府采购合同的总金额为人民币（大写）元。</w:t>
      </w:r>
    </w:p>
    <w:p w14:paraId="1C7783B7">
      <w:pPr>
        <w:autoSpaceDE w:val="0"/>
        <w:autoSpaceDN w:val="0"/>
        <w:adjustRightInd w:val="0"/>
        <w:spacing w:beforeAutospacing="0" w:afterAutospacing="0" w:line="360" w:lineRule="auto"/>
        <w:ind w:firstLine="480"/>
        <w:rPr>
          <w:rFonts w:ascii="宋体"/>
          <w:i w:val="0"/>
          <w:iCs w:val="0"/>
          <w:color w:val="auto"/>
          <w:highlight w:val="none"/>
        </w:rPr>
      </w:pPr>
      <w:r>
        <w:rPr>
          <w:rFonts w:hint="eastAsia" w:ascii="宋体" w:cs="宋体"/>
          <w:i w:val="0"/>
          <w:iCs w:val="0"/>
          <w:color w:val="auto"/>
          <w:kern w:val="0"/>
          <w:highlight w:val="none"/>
          <w:lang w:val="zh-CN"/>
        </w:rPr>
        <w:t>本合同以人民币进行结算，合同总价包括：</w:t>
      </w:r>
      <w:r>
        <w:rPr>
          <w:rFonts w:hint="eastAsia" w:ascii="宋体" w:hAnsi="宋体"/>
          <w:i w:val="0"/>
          <w:iCs w:val="0"/>
          <w:color w:val="auto"/>
          <w:highlight w:val="none"/>
        </w:rPr>
        <w:t>产品费、检验费、手续费、包装费、运输费、保险费、安装调试费、税金及其他不可预见费等全部费用。</w:t>
      </w:r>
    </w:p>
    <w:p w14:paraId="0087CD66">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三、交付时间、地点和要求</w:t>
      </w:r>
    </w:p>
    <w:p w14:paraId="6E36AFF9">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1.</w:t>
      </w:r>
      <w:r>
        <w:rPr>
          <w:rFonts w:hint="eastAsia" w:ascii="宋体" w:cs="宋体"/>
          <w:i w:val="0"/>
          <w:iCs w:val="0"/>
          <w:color w:val="auto"/>
          <w:kern w:val="0"/>
          <w:highlight w:val="none"/>
          <w:lang w:val="zh-CN"/>
        </w:rPr>
        <w:t>交货期：</w:t>
      </w:r>
      <w:r>
        <w:rPr>
          <w:rFonts w:hint="eastAsia" w:ascii="宋体" w:cs="宋体"/>
          <w:i w:val="0"/>
          <w:iCs w:val="0"/>
          <w:color w:val="auto"/>
          <w:kern w:val="0"/>
          <w:highlight w:val="none"/>
          <w:u w:val="single"/>
          <w:lang w:val="zh-CN"/>
        </w:rPr>
        <w:t>合同签订后30日历日</w:t>
      </w:r>
      <w:r>
        <w:rPr>
          <w:rFonts w:hint="eastAsia" w:ascii="宋体" w:hAnsi="宋体" w:cs="宋体"/>
          <w:i w:val="0"/>
          <w:iCs w:val="0"/>
          <w:color w:val="auto"/>
          <w:kern w:val="0"/>
          <w:highlight w:val="none"/>
          <w:lang w:eastAsia="zh-CN"/>
        </w:rPr>
        <w:t>；</w:t>
      </w:r>
      <w:r>
        <w:rPr>
          <w:rFonts w:hint="eastAsia" w:ascii="宋体" w:cs="宋体"/>
          <w:i w:val="0"/>
          <w:iCs w:val="0"/>
          <w:color w:val="auto"/>
          <w:kern w:val="0"/>
          <w:highlight w:val="none"/>
          <w:lang w:val="zh-CN"/>
        </w:rPr>
        <w:t>交货地点：</w:t>
      </w:r>
      <w:r>
        <w:rPr>
          <w:rFonts w:hint="eastAsia" w:ascii="宋体" w:cs="宋体"/>
          <w:i w:val="0"/>
          <w:iCs w:val="0"/>
          <w:color w:val="auto"/>
          <w:kern w:val="0"/>
          <w:highlight w:val="none"/>
          <w:u w:val="single"/>
          <w:lang w:val="zh-CN"/>
        </w:rPr>
        <w:t>西宁市妇幼保健计划生育服务中心</w:t>
      </w:r>
      <w:r>
        <w:rPr>
          <w:rFonts w:hint="eastAsia" w:ascii="宋体" w:cs="宋体"/>
          <w:i w:val="0"/>
          <w:iCs w:val="0"/>
          <w:color w:val="auto"/>
          <w:kern w:val="0"/>
          <w:highlight w:val="none"/>
          <w:u w:val="none"/>
          <w:lang w:val="zh-CN"/>
        </w:rPr>
        <w:t>；</w:t>
      </w:r>
    </w:p>
    <w:p w14:paraId="00D863B4">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2.</w:t>
      </w:r>
      <w:r>
        <w:rPr>
          <w:rFonts w:hint="eastAsia" w:ascii="宋体" w:cs="宋体"/>
          <w:i w:val="0"/>
          <w:iCs w:val="0"/>
          <w:color w:val="auto"/>
          <w:kern w:val="0"/>
          <w:highlight w:val="none"/>
          <w:lang w:val="zh-CN"/>
        </w:rPr>
        <w:t>乙方提供不符合磋商文件、磋商响应文件和本合同规定的产品，甲方有权拒绝接受。</w:t>
      </w:r>
    </w:p>
    <w:p w14:paraId="6F8DA079">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3.</w:t>
      </w:r>
      <w:r>
        <w:rPr>
          <w:rFonts w:hint="eastAsia" w:ascii="宋体" w:cs="宋体"/>
          <w:i w:val="0"/>
          <w:iCs w:val="0"/>
          <w:color w:val="auto"/>
          <w:kern w:val="0"/>
          <w:highlight w:val="none"/>
          <w:lang w:val="zh-CN"/>
        </w:rPr>
        <w:t>乙方应将提供产品的清单、用户手册、原厂保修卡、随机资料、工具和备品、备件等交付给甲方，如有缺失应及时补齐，否则视为逾期交货。</w:t>
      </w:r>
    </w:p>
    <w:p w14:paraId="70941596">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4.</w:t>
      </w:r>
      <w:r>
        <w:rPr>
          <w:rFonts w:hint="eastAsia" w:ascii="宋体" w:cs="宋体"/>
          <w:i w:val="0"/>
          <w:iCs w:val="0"/>
          <w:color w:val="auto"/>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183AB127">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5.</w:t>
      </w:r>
      <w:r>
        <w:rPr>
          <w:rFonts w:hint="eastAsia" w:ascii="宋体" w:cs="宋体"/>
          <w:i w:val="0"/>
          <w:iCs w:val="0"/>
          <w:color w:val="auto"/>
          <w:kern w:val="0"/>
          <w:highlight w:val="none"/>
          <w:lang w:val="zh-CN"/>
        </w:rPr>
        <w:t>甲方应提供该项目验收报告交同级财政监管部门，由财政部门按规定程序抽验后办理资金拨付。</w:t>
      </w:r>
    </w:p>
    <w:p w14:paraId="11E9028E">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6.</w:t>
      </w:r>
      <w:r>
        <w:rPr>
          <w:rFonts w:hint="eastAsia" w:ascii="宋体" w:cs="宋体"/>
          <w:i w:val="0"/>
          <w:iCs w:val="0"/>
          <w:color w:val="auto"/>
          <w:kern w:val="0"/>
          <w:highlight w:val="none"/>
          <w:lang w:val="zh-CN"/>
        </w:rPr>
        <w:t>甲方在验收过程中发现乙方有违约问题，可按磋商文件、磋商响应文件的规定要求乙方及时予以解决。</w:t>
      </w:r>
    </w:p>
    <w:p w14:paraId="6690222A">
      <w:pPr>
        <w:spacing w:beforeAutospacing="0" w:afterAutospacing="0" w:line="360" w:lineRule="auto"/>
        <w:ind w:firstLine="480"/>
        <w:rPr>
          <w:rFonts w:ascii="宋体"/>
          <w:i w:val="0"/>
          <w:iCs w:val="0"/>
          <w:color w:val="auto"/>
          <w:highlight w:val="none"/>
        </w:rPr>
      </w:pPr>
      <w:r>
        <w:rPr>
          <w:rFonts w:cs="Calibri"/>
          <w:i w:val="0"/>
          <w:iCs w:val="0"/>
          <w:color w:val="auto"/>
          <w:kern w:val="0"/>
          <w:highlight w:val="none"/>
        </w:rPr>
        <w:t>7.</w:t>
      </w:r>
      <w:r>
        <w:rPr>
          <w:rFonts w:hint="eastAsia" w:ascii="宋体" w:cs="宋体"/>
          <w:i w:val="0"/>
          <w:iCs w:val="0"/>
          <w:color w:val="auto"/>
          <w:kern w:val="0"/>
          <w:highlight w:val="none"/>
          <w:lang w:val="zh-CN"/>
        </w:rPr>
        <w:t>乙方向甲方提供产品相关完税销售发票。</w:t>
      </w:r>
    </w:p>
    <w:p w14:paraId="70CB54CA">
      <w:pPr>
        <w:autoSpaceDE w:val="0"/>
        <w:autoSpaceDN w:val="0"/>
        <w:adjustRightInd w:val="0"/>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四、付款方式</w:t>
      </w:r>
    </w:p>
    <w:p w14:paraId="7213B62B">
      <w:pPr>
        <w:autoSpaceDE w:val="0"/>
        <w:autoSpaceDN w:val="0"/>
        <w:adjustRightInd w:val="0"/>
        <w:spacing w:beforeAutospacing="0" w:afterAutospacing="0" w:line="360" w:lineRule="auto"/>
        <w:ind w:firstLine="480"/>
        <w:rPr>
          <w:rFonts w:hint="eastAsia" w:ascii="宋体" w:cs="宋体"/>
          <w:i w:val="0"/>
          <w:iCs w:val="0"/>
          <w:color w:val="auto"/>
          <w:kern w:val="0"/>
          <w:szCs w:val="21"/>
          <w:highlight w:val="none"/>
          <w:lang w:val="zh-CN"/>
        </w:rPr>
      </w:pPr>
      <w:r>
        <w:rPr>
          <w:rFonts w:hint="eastAsia" w:ascii="宋体" w:cs="宋体"/>
          <w:i w:val="0"/>
          <w:iCs w:val="0"/>
          <w:color w:val="auto"/>
          <w:kern w:val="0"/>
          <w:szCs w:val="21"/>
          <w:highlight w:val="none"/>
          <w:lang w:val="zh-CN"/>
        </w:rPr>
        <w:t>签订合同前，成交供应商（乙方）向采购人（甲方）交纳成交金额5%的履约保证金，待项目验收合格后转为质量保证金。质量保证金待约定的质保期满后，由乙方提出书面申请，甲方以转账方式予以退还。</w:t>
      </w:r>
    </w:p>
    <w:p w14:paraId="4AF81032">
      <w:pPr>
        <w:autoSpaceDE w:val="0"/>
        <w:autoSpaceDN w:val="0"/>
        <w:adjustRightInd w:val="0"/>
        <w:spacing w:beforeAutospacing="0" w:afterAutospacing="0" w:line="360" w:lineRule="auto"/>
        <w:ind w:firstLine="480"/>
        <w:rPr>
          <w:rFonts w:hint="eastAsia" w:ascii="宋体" w:cs="宋体"/>
          <w:i w:val="0"/>
          <w:iCs w:val="0"/>
          <w:color w:val="auto"/>
          <w:kern w:val="0"/>
          <w:szCs w:val="21"/>
          <w:highlight w:val="none"/>
          <w:lang w:val="zh-CN" w:eastAsia="zh-CN"/>
        </w:rPr>
      </w:pPr>
      <w:r>
        <w:rPr>
          <w:rFonts w:hint="eastAsia" w:ascii="宋体" w:cs="宋体"/>
          <w:i w:val="0"/>
          <w:iCs w:val="0"/>
          <w:color w:val="auto"/>
          <w:kern w:val="0"/>
          <w:szCs w:val="21"/>
          <w:highlight w:val="none"/>
          <w:lang w:val="zh-CN" w:eastAsia="zh-CN"/>
        </w:rPr>
        <w:t>合同签订后，甲方向乙方支付合同总价款的30%预付款，乙方所交付全部产品并由甲方验收合格后，甲方在规定期限内向乙方支付合同价款剩余的70%。</w:t>
      </w:r>
    </w:p>
    <w:p w14:paraId="3BB31CFF">
      <w:pPr>
        <w:autoSpaceDE w:val="0"/>
        <w:autoSpaceDN w:val="0"/>
        <w:adjustRightInd w:val="0"/>
        <w:spacing w:beforeAutospacing="0" w:afterAutospacing="0" w:line="360" w:lineRule="auto"/>
        <w:ind w:firstLine="480"/>
        <w:rPr>
          <w:rFonts w:cs="Calibri"/>
          <w:i w:val="0"/>
          <w:iCs w:val="0"/>
          <w:color w:val="auto"/>
          <w:kern w:val="0"/>
          <w:szCs w:val="21"/>
          <w:highlight w:val="none"/>
        </w:rPr>
      </w:pPr>
      <w:r>
        <w:rPr>
          <w:rFonts w:hint="eastAsia" w:ascii="宋体" w:cs="宋体"/>
          <w:i w:val="0"/>
          <w:iCs w:val="0"/>
          <w:color w:val="auto"/>
          <w:kern w:val="0"/>
          <w:szCs w:val="21"/>
          <w:highlight w:val="none"/>
          <w:lang w:val="zh-CN"/>
        </w:rPr>
        <w:t>五、合同的变更、终止与转让</w:t>
      </w:r>
    </w:p>
    <w:p w14:paraId="306542BC">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1.</w:t>
      </w:r>
      <w:r>
        <w:rPr>
          <w:rFonts w:hint="eastAsia" w:ascii="宋体" w:cs="宋体"/>
          <w:i w:val="0"/>
          <w:iCs w:val="0"/>
          <w:color w:val="auto"/>
          <w:kern w:val="0"/>
          <w:highlight w:val="none"/>
          <w:lang w:val="zh-CN"/>
        </w:rPr>
        <w:t>除《中华人民共和国政府采购法》第</w:t>
      </w:r>
      <w:r>
        <w:rPr>
          <w:rFonts w:cs="Calibri"/>
          <w:i w:val="0"/>
          <w:iCs w:val="0"/>
          <w:color w:val="auto"/>
          <w:kern w:val="0"/>
          <w:highlight w:val="none"/>
        </w:rPr>
        <w:t>50</w:t>
      </w:r>
      <w:r>
        <w:rPr>
          <w:rFonts w:hint="eastAsia" w:ascii="宋体" w:cs="宋体"/>
          <w:i w:val="0"/>
          <w:iCs w:val="0"/>
          <w:color w:val="auto"/>
          <w:kern w:val="0"/>
          <w:highlight w:val="none"/>
          <w:lang w:val="zh-CN"/>
        </w:rPr>
        <w:t>条规定的情形外，本合同一经签订，甲乙双方不得擅自变更、中止或终止。</w:t>
      </w:r>
    </w:p>
    <w:p w14:paraId="0E9682FA">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2.</w:t>
      </w:r>
      <w:r>
        <w:rPr>
          <w:rFonts w:hint="eastAsia" w:ascii="宋体" w:cs="宋体"/>
          <w:i w:val="0"/>
          <w:iCs w:val="0"/>
          <w:color w:val="auto"/>
          <w:kern w:val="0"/>
          <w:highlight w:val="none"/>
          <w:lang w:val="zh-CN"/>
        </w:rPr>
        <w:t>乙方不得擅自转让其应履行的合同义务。</w:t>
      </w:r>
    </w:p>
    <w:p w14:paraId="25250719">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六、违约责任</w:t>
      </w:r>
    </w:p>
    <w:p w14:paraId="10DA5447">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1.</w:t>
      </w:r>
      <w:r>
        <w:rPr>
          <w:rFonts w:hint="eastAsia" w:ascii="宋体" w:cs="宋体"/>
          <w:i w:val="0"/>
          <w:iCs w:val="0"/>
          <w:color w:val="auto"/>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3840FFA">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2.</w:t>
      </w:r>
      <w:r>
        <w:rPr>
          <w:rFonts w:hint="eastAsia" w:ascii="宋体" w:cs="宋体"/>
          <w:i w:val="0"/>
          <w:iCs w:val="0"/>
          <w:color w:val="auto"/>
          <w:kern w:val="0"/>
          <w:highlight w:val="none"/>
          <w:lang w:val="zh-CN"/>
        </w:rPr>
        <w:t>乙方提供的货物如侵犯了第三方权益而引发纠纷或诉讼的，均由乙方负责交涉并承担全部责任。</w:t>
      </w:r>
    </w:p>
    <w:p w14:paraId="64C6AE30">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3.</w:t>
      </w:r>
      <w:r>
        <w:rPr>
          <w:rFonts w:hint="eastAsia" w:ascii="宋体" w:cs="宋体"/>
          <w:i w:val="0"/>
          <w:iCs w:val="0"/>
          <w:color w:val="auto"/>
          <w:kern w:val="0"/>
          <w:highlight w:val="none"/>
          <w:lang w:val="zh-CN"/>
        </w:rPr>
        <w:t>因包装、运输引起的货物损坏，按质量不合格处罚。</w:t>
      </w:r>
    </w:p>
    <w:p w14:paraId="606B809A">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4.</w:t>
      </w:r>
      <w:r>
        <w:rPr>
          <w:rFonts w:hint="eastAsia" w:ascii="宋体" w:cs="宋体"/>
          <w:i w:val="0"/>
          <w:iCs w:val="0"/>
          <w:color w:val="auto"/>
          <w:kern w:val="0"/>
          <w:highlight w:val="none"/>
          <w:lang w:val="zh-CN"/>
        </w:rPr>
        <w:t>甲方无故延期接受货物和乙方逾期交货的，每天应向对方偿付未交货物的货款</w:t>
      </w:r>
      <w:r>
        <w:rPr>
          <w:rFonts w:cs="Calibri"/>
          <w:i w:val="0"/>
          <w:iCs w:val="0"/>
          <w:color w:val="auto"/>
          <w:kern w:val="0"/>
          <w:highlight w:val="none"/>
        </w:rPr>
        <w:t>3</w:t>
      </w:r>
      <w:r>
        <w:rPr>
          <w:rFonts w:hint="eastAsia" w:ascii="宋体" w:cs="宋体"/>
          <w:i w:val="0"/>
          <w:iCs w:val="0"/>
          <w:color w:val="auto"/>
          <w:kern w:val="0"/>
          <w:highlight w:val="none"/>
          <w:lang w:val="zh-CN"/>
        </w:rPr>
        <w:t>‰的违约金，但违约金累计不得超过违约货款的</w:t>
      </w:r>
      <w:r>
        <w:rPr>
          <w:rFonts w:cs="Calibri"/>
          <w:i w:val="0"/>
          <w:iCs w:val="0"/>
          <w:color w:val="auto"/>
          <w:kern w:val="0"/>
          <w:highlight w:val="none"/>
        </w:rPr>
        <w:t>5%</w:t>
      </w:r>
      <w:r>
        <w:rPr>
          <w:rFonts w:hint="eastAsia" w:ascii="宋体" w:cs="宋体"/>
          <w:i w:val="0"/>
          <w:iCs w:val="0"/>
          <w:color w:val="auto"/>
          <w:kern w:val="0"/>
          <w:highlight w:val="none"/>
          <w:lang w:val="zh-CN"/>
        </w:rPr>
        <w:t>，超过天对方有权解除合同，违约方承担因此给对方造成的经济损失。</w:t>
      </w:r>
    </w:p>
    <w:p w14:paraId="1B8303B8">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5.</w:t>
      </w:r>
      <w:r>
        <w:rPr>
          <w:rFonts w:hint="eastAsia" w:ascii="宋体" w:cs="宋体"/>
          <w:i w:val="0"/>
          <w:iCs w:val="0"/>
          <w:color w:val="auto"/>
          <w:kern w:val="0"/>
          <w:highlight w:val="none"/>
          <w:lang w:val="zh-CN"/>
        </w:rPr>
        <w:t>乙方未按本合同和磋商响应文件中规定的服务承诺提供售后服务的，乙方应按本合同合计金额的</w:t>
      </w:r>
      <w:r>
        <w:rPr>
          <w:rFonts w:cs="Calibri"/>
          <w:i w:val="0"/>
          <w:iCs w:val="0"/>
          <w:color w:val="auto"/>
          <w:kern w:val="0"/>
          <w:highlight w:val="none"/>
        </w:rPr>
        <w:t>5%</w:t>
      </w:r>
      <w:r>
        <w:rPr>
          <w:rFonts w:hint="eastAsia" w:ascii="宋体" w:cs="宋体"/>
          <w:i w:val="0"/>
          <w:iCs w:val="0"/>
          <w:color w:val="auto"/>
          <w:kern w:val="0"/>
          <w:highlight w:val="none"/>
          <w:lang w:val="zh-CN"/>
        </w:rPr>
        <w:t>向甲方支付违约金。</w:t>
      </w:r>
    </w:p>
    <w:p w14:paraId="3DAF75E7">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6.</w:t>
      </w:r>
      <w:r>
        <w:rPr>
          <w:rFonts w:hint="eastAsia" w:ascii="宋体" w:cs="宋体"/>
          <w:i w:val="0"/>
          <w:iCs w:val="0"/>
          <w:color w:val="auto"/>
          <w:kern w:val="0"/>
          <w:highlight w:val="none"/>
          <w:lang w:val="zh-CN"/>
        </w:rPr>
        <w:t>乙方提供的货物在质量保证期内，因设计、工艺或材料的缺陷和其它质量原因造成的问题，由乙方负责，费用从履约保证金中扣除，不足另补。</w:t>
      </w:r>
    </w:p>
    <w:p w14:paraId="455CFEF4">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7.</w:t>
      </w:r>
      <w:r>
        <w:rPr>
          <w:rFonts w:hint="eastAsia" w:ascii="宋体" w:cs="宋体"/>
          <w:i w:val="0"/>
          <w:iCs w:val="0"/>
          <w:color w:val="auto"/>
          <w:kern w:val="0"/>
          <w:highlight w:val="none"/>
          <w:lang w:val="zh-CN"/>
        </w:rPr>
        <w:t>其它违约行为按违约货款额</w:t>
      </w:r>
      <w:r>
        <w:rPr>
          <w:rFonts w:cs="Calibri"/>
          <w:i w:val="0"/>
          <w:iCs w:val="0"/>
          <w:color w:val="auto"/>
          <w:kern w:val="0"/>
          <w:highlight w:val="none"/>
        </w:rPr>
        <w:t>5%</w:t>
      </w:r>
      <w:r>
        <w:rPr>
          <w:rFonts w:hint="eastAsia" w:ascii="宋体" w:cs="宋体"/>
          <w:i w:val="0"/>
          <w:iCs w:val="0"/>
          <w:color w:val="auto"/>
          <w:kern w:val="0"/>
          <w:highlight w:val="none"/>
          <w:lang w:val="zh-CN"/>
        </w:rPr>
        <w:t>收取违约金并赔偿经济损失。</w:t>
      </w:r>
    </w:p>
    <w:p w14:paraId="24844BF2">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七、不可抗力</w:t>
      </w:r>
    </w:p>
    <w:p w14:paraId="42631AD0">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1.</w:t>
      </w:r>
      <w:r>
        <w:rPr>
          <w:rFonts w:hint="eastAsia" w:ascii="宋体" w:cs="宋体"/>
          <w:i w:val="0"/>
          <w:iCs w:val="0"/>
          <w:color w:val="auto"/>
          <w:kern w:val="0"/>
          <w:highlight w:val="none"/>
          <w:lang w:val="zh-CN"/>
        </w:rPr>
        <w:t>不可抗力使合同的某些内容有变更必要的，双方应通过协商在</w:t>
      </w:r>
      <w:r>
        <w:rPr>
          <w:rFonts w:hint="eastAsia" w:ascii="宋体" w:cs="宋体"/>
          <w:i w:val="0"/>
          <w:iCs w:val="0"/>
          <w:color w:val="auto"/>
          <w:kern w:val="0"/>
          <w:highlight w:val="none"/>
          <w:u w:val="single"/>
          <w:lang w:val="en-US" w:eastAsia="zh-CN"/>
        </w:rPr>
        <w:t xml:space="preserve">   </w:t>
      </w:r>
      <w:r>
        <w:rPr>
          <w:rFonts w:hint="eastAsia" w:ascii="宋体" w:cs="宋体"/>
          <w:i w:val="0"/>
          <w:iCs w:val="0"/>
          <w:color w:val="auto"/>
          <w:kern w:val="0"/>
          <w:highlight w:val="none"/>
          <w:lang w:val="zh-CN"/>
        </w:rPr>
        <w:t>天内达成进一步履行合同的协议，因不可抗力致使合同不能履行的，合同终止。</w:t>
      </w:r>
    </w:p>
    <w:p w14:paraId="4FE07440">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2.</w:t>
      </w:r>
      <w:r>
        <w:rPr>
          <w:rFonts w:hint="eastAsia" w:ascii="宋体" w:cs="宋体"/>
          <w:i w:val="0"/>
          <w:iCs w:val="0"/>
          <w:color w:val="auto"/>
          <w:kern w:val="0"/>
          <w:highlight w:val="none"/>
          <w:lang w:val="zh-CN"/>
        </w:rPr>
        <w:t>除法律、法规规定的不可抗力情形外，双方约定出现情况亦视为不可抗力。</w:t>
      </w:r>
    </w:p>
    <w:p w14:paraId="75A429BA">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八、知识产权：</w:t>
      </w:r>
    </w:p>
    <w:p w14:paraId="3EA465C7">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九、其他约定：</w:t>
      </w:r>
    </w:p>
    <w:p w14:paraId="31346B0D">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十、合同争议解决</w:t>
      </w:r>
    </w:p>
    <w:p w14:paraId="10191573">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1.</w:t>
      </w:r>
      <w:r>
        <w:rPr>
          <w:rFonts w:hint="eastAsia" w:ascii="宋体" w:cs="宋体"/>
          <w:i w:val="0"/>
          <w:iCs w:val="0"/>
          <w:color w:val="auto"/>
          <w:kern w:val="0"/>
          <w:highlight w:val="none"/>
          <w:lang w:val="zh-CN"/>
        </w:rPr>
        <w:t>因产品质量问题发生争议的，应邀请国家认可的质量检测机构进行鉴定。产品符合标准的，鉴定费由甲方承担；产品不符合标准的，鉴定费由乙方承担。</w:t>
      </w:r>
    </w:p>
    <w:p w14:paraId="3E5903EE">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2.</w:t>
      </w:r>
      <w:r>
        <w:rPr>
          <w:rFonts w:hint="eastAsia" w:ascii="宋体" w:cs="宋体"/>
          <w:i w:val="0"/>
          <w:iCs w:val="0"/>
          <w:color w:val="auto"/>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54F79BBB">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3.</w:t>
      </w:r>
      <w:r>
        <w:rPr>
          <w:rFonts w:hint="eastAsia" w:ascii="宋体" w:cs="宋体"/>
          <w:i w:val="0"/>
          <w:iCs w:val="0"/>
          <w:color w:val="auto"/>
          <w:kern w:val="0"/>
          <w:highlight w:val="none"/>
          <w:lang w:val="zh-CN"/>
        </w:rPr>
        <w:t>诉讼期间，本合同继续履行。</w:t>
      </w:r>
    </w:p>
    <w:p w14:paraId="6B26277B">
      <w:pPr>
        <w:autoSpaceDE w:val="0"/>
        <w:autoSpaceDN w:val="0"/>
        <w:adjustRightInd w:val="0"/>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十一、合同生效及其它</w:t>
      </w:r>
      <w:r>
        <w:rPr>
          <w:rFonts w:hint="eastAsia" w:ascii="宋体" w:cs="宋体"/>
          <w:i w:val="0"/>
          <w:iCs w:val="0"/>
          <w:color w:val="auto"/>
          <w:kern w:val="0"/>
          <w:highlight w:val="none"/>
        </w:rPr>
        <w:t>：</w:t>
      </w:r>
    </w:p>
    <w:p w14:paraId="4DD7C0BE">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1.</w:t>
      </w:r>
      <w:r>
        <w:rPr>
          <w:rFonts w:hint="eastAsia" w:ascii="宋体" w:cs="宋体"/>
          <w:i w:val="0"/>
          <w:iCs w:val="0"/>
          <w:color w:val="auto"/>
          <w:kern w:val="0"/>
          <w:highlight w:val="none"/>
          <w:lang w:val="zh-CN"/>
        </w:rPr>
        <w:t>本合同一式六份，经双方签字，并加盖公章即为生效。</w:t>
      </w:r>
    </w:p>
    <w:p w14:paraId="3BD90D8A">
      <w:pPr>
        <w:autoSpaceDE w:val="0"/>
        <w:autoSpaceDN w:val="0"/>
        <w:adjustRightInd w:val="0"/>
        <w:spacing w:beforeAutospacing="0" w:afterAutospacing="0" w:line="360" w:lineRule="auto"/>
        <w:ind w:firstLine="480"/>
        <w:rPr>
          <w:rFonts w:cs="Calibri"/>
          <w:i w:val="0"/>
          <w:iCs w:val="0"/>
          <w:color w:val="auto"/>
          <w:kern w:val="0"/>
          <w:highlight w:val="none"/>
        </w:rPr>
      </w:pPr>
      <w:r>
        <w:rPr>
          <w:rFonts w:cs="Calibri"/>
          <w:i w:val="0"/>
          <w:iCs w:val="0"/>
          <w:color w:val="auto"/>
          <w:kern w:val="0"/>
          <w:highlight w:val="none"/>
        </w:rPr>
        <w:t>2.</w:t>
      </w:r>
      <w:r>
        <w:rPr>
          <w:rFonts w:hint="eastAsia" w:ascii="宋体" w:cs="宋体"/>
          <w:i w:val="0"/>
          <w:iCs w:val="0"/>
          <w:color w:val="auto"/>
          <w:kern w:val="0"/>
          <w:highlight w:val="none"/>
          <w:lang w:val="zh-CN"/>
        </w:rPr>
        <w:t>本合同未尽事宜，按《民法典》有关规定处理。</w:t>
      </w:r>
    </w:p>
    <w:p w14:paraId="78F64039">
      <w:pPr>
        <w:autoSpaceDE w:val="0"/>
        <w:autoSpaceDN w:val="0"/>
        <w:adjustRightInd w:val="0"/>
        <w:rPr>
          <w:rFonts w:cs="Calibri"/>
          <w:i w:val="0"/>
          <w:iCs w:val="0"/>
          <w:color w:val="auto"/>
          <w:kern w:val="0"/>
          <w:highlight w:val="none"/>
        </w:rPr>
      </w:pPr>
    </w:p>
    <w:p w14:paraId="0A6B1A3D">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rFonts w:hint="eastAsia" w:ascii="宋体" w:cs="宋体"/>
          <w:i w:val="0"/>
          <w:iCs w:val="0"/>
          <w:color w:val="auto"/>
          <w:kern w:val="0"/>
          <w:highlight w:val="none"/>
          <w:lang w:val="en-US" w:eastAsia="zh-CN"/>
        </w:rPr>
      </w:pPr>
      <w:r>
        <w:rPr>
          <w:rFonts w:hint="eastAsia" w:ascii="宋体" w:cs="宋体"/>
          <w:i w:val="0"/>
          <w:iCs w:val="0"/>
          <w:color w:val="auto"/>
          <w:kern w:val="0"/>
          <w:highlight w:val="none"/>
          <w:lang w:val="zh-CN"/>
        </w:rPr>
        <w:t>甲方（盖章）：</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乙方（盖章）：</w:t>
      </w:r>
      <w:r>
        <w:rPr>
          <w:rFonts w:hint="eastAsia" w:ascii="宋体" w:cs="宋体"/>
          <w:i w:val="0"/>
          <w:iCs w:val="0"/>
          <w:color w:val="auto"/>
          <w:kern w:val="0"/>
          <w:highlight w:val="none"/>
          <w:lang w:val="en-US" w:eastAsia="zh-CN"/>
        </w:rPr>
        <w:t xml:space="preserve">  </w:t>
      </w:r>
    </w:p>
    <w:p w14:paraId="6967D6A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法定代表人或委托代理人</w:t>
      </w:r>
      <w:r>
        <w:rPr>
          <w:rFonts w:hint="eastAsia" w:ascii="宋体" w:cs="宋体"/>
          <w:i w:val="0"/>
          <w:iCs w:val="0"/>
          <w:color w:val="auto"/>
          <w:kern w:val="0"/>
          <w:highlight w:val="none"/>
        </w:rPr>
        <w:t>：</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法定代表人或委托代理人</w:t>
      </w:r>
      <w:r>
        <w:rPr>
          <w:rFonts w:hint="eastAsia" w:ascii="宋体" w:cs="宋体"/>
          <w:i w:val="0"/>
          <w:iCs w:val="0"/>
          <w:color w:val="auto"/>
          <w:kern w:val="0"/>
          <w:highlight w:val="none"/>
        </w:rPr>
        <w:t>：</w:t>
      </w:r>
    </w:p>
    <w:p w14:paraId="065E8D8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开户银行：</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开户银行：</w:t>
      </w:r>
    </w:p>
    <w:p w14:paraId="4CD74388">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i w:val="0"/>
          <w:iCs w:val="0"/>
          <w:color w:val="auto"/>
          <w:highlight w:val="none"/>
        </w:rPr>
      </w:pPr>
      <w:r>
        <w:rPr>
          <w:rFonts w:hint="eastAsia" w:ascii="宋体" w:cs="宋体"/>
          <w:i w:val="0"/>
          <w:iCs w:val="0"/>
          <w:color w:val="auto"/>
          <w:kern w:val="0"/>
          <w:highlight w:val="none"/>
          <w:lang w:val="zh-CN"/>
        </w:rPr>
        <w:t>账号：</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账号：</w:t>
      </w:r>
    </w:p>
    <w:p w14:paraId="538A512D">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rFonts w:cs="Calibri"/>
          <w:i w:val="0"/>
          <w:iCs w:val="0"/>
          <w:color w:val="auto"/>
          <w:kern w:val="0"/>
          <w:highlight w:val="none"/>
        </w:rPr>
      </w:pPr>
      <w:r>
        <w:rPr>
          <w:rFonts w:hint="eastAsia" w:ascii="宋体" w:cs="宋体"/>
          <w:i w:val="0"/>
          <w:iCs w:val="0"/>
          <w:color w:val="auto"/>
          <w:kern w:val="0"/>
          <w:highlight w:val="none"/>
          <w:lang w:val="zh-CN"/>
        </w:rPr>
        <w:t>联系电话：</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联系电话：</w:t>
      </w:r>
    </w:p>
    <w:p w14:paraId="724BE995">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rPr>
          <w:rFonts w:hint="eastAsia" w:ascii="宋体" w:cs="宋体"/>
          <w:i w:val="0"/>
          <w:iCs w:val="0"/>
          <w:color w:val="auto"/>
          <w:kern w:val="0"/>
          <w:highlight w:val="none"/>
          <w:lang w:val="zh-CN"/>
        </w:rPr>
      </w:pPr>
    </w:p>
    <w:p w14:paraId="47B7AD1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20" w:firstLineChars="200"/>
        <w:rPr>
          <w:rFonts w:ascii="宋体" w:cs="宋体"/>
          <w:i w:val="0"/>
          <w:iCs w:val="0"/>
          <w:color w:val="auto"/>
          <w:kern w:val="0"/>
          <w:highlight w:val="none"/>
          <w:lang w:val="zh-CN"/>
        </w:rPr>
      </w:pPr>
      <w:r>
        <w:rPr>
          <w:rFonts w:hint="eastAsia" w:ascii="宋体" w:cs="宋体"/>
          <w:i w:val="0"/>
          <w:iCs w:val="0"/>
          <w:color w:val="auto"/>
          <w:kern w:val="0"/>
          <w:highlight w:val="none"/>
          <w:lang w:val="zh-CN"/>
        </w:rPr>
        <w:t>签约时间：</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年</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月</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日</w:t>
      </w:r>
    </w:p>
    <w:p w14:paraId="363FC2ED">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采购代理机构：</w:t>
      </w:r>
    </w:p>
    <w:p w14:paraId="5C29702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rPr>
          <w:rFonts w:ascii="宋体" w:cs="宋体"/>
          <w:i w:val="0"/>
          <w:iCs w:val="0"/>
          <w:color w:val="auto"/>
          <w:kern w:val="0"/>
          <w:highlight w:val="none"/>
          <w:lang w:val="zh-CN"/>
        </w:rPr>
      </w:pPr>
      <w:r>
        <w:rPr>
          <w:rFonts w:hint="eastAsia" w:ascii="宋体" w:cs="宋体"/>
          <w:i w:val="0"/>
          <w:iCs w:val="0"/>
          <w:color w:val="auto"/>
          <w:kern w:val="0"/>
          <w:highlight w:val="none"/>
          <w:lang w:val="zh-CN"/>
        </w:rPr>
        <w:t>负责人或经办人：</w:t>
      </w:r>
    </w:p>
    <w:p w14:paraId="170F7D98">
      <w:pPr>
        <w:autoSpaceDE w:val="0"/>
        <w:autoSpaceDN w:val="0"/>
        <w:adjustRightInd w:val="0"/>
        <w:ind w:firstLine="480"/>
        <w:rPr>
          <w:rFonts w:hint="eastAsia" w:ascii="宋体" w:cs="宋体"/>
          <w:i w:val="0"/>
          <w:iCs w:val="0"/>
          <w:color w:val="auto"/>
          <w:kern w:val="0"/>
          <w:highlight w:val="none"/>
          <w:lang w:val="zh-CN"/>
        </w:rPr>
      </w:pPr>
      <w:r>
        <w:rPr>
          <w:rFonts w:hint="eastAsia" w:ascii="宋体" w:cs="宋体"/>
          <w:i w:val="0"/>
          <w:iCs w:val="0"/>
          <w:color w:val="auto"/>
          <w:kern w:val="0"/>
          <w:highlight w:val="none"/>
          <w:lang w:val="zh-CN"/>
        </w:rPr>
        <w:t>合同备案时间：</w:t>
      </w:r>
      <w:r>
        <w:rPr>
          <w:rFonts w:hint="eastAsia" w:cs="Calibri"/>
          <w:i w:val="0"/>
          <w:iCs w:val="0"/>
          <w:color w:val="auto"/>
          <w:kern w:val="0"/>
          <w:highlight w:val="none"/>
          <w:lang w:val="en-US" w:eastAsia="zh-CN"/>
        </w:rPr>
        <w:t>2025</w:t>
      </w:r>
      <w:r>
        <w:rPr>
          <w:rFonts w:hint="eastAsia" w:ascii="宋体" w:cs="宋体"/>
          <w:i w:val="0"/>
          <w:iCs w:val="0"/>
          <w:color w:val="auto"/>
          <w:kern w:val="0"/>
          <w:highlight w:val="none"/>
          <w:lang w:val="zh-CN"/>
        </w:rPr>
        <w:t>年</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月</w:t>
      </w:r>
      <w:r>
        <w:rPr>
          <w:rFonts w:hint="eastAsia" w:ascii="宋体" w:cs="宋体"/>
          <w:i w:val="0"/>
          <w:iCs w:val="0"/>
          <w:color w:val="auto"/>
          <w:kern w:val="0"/>
          <w:highlight w:val="none"/>
          <w:lang w:val="en-US" w:eastAsia="zh-CN"/>
        </w:rPr>
        <w:t xml:space="preserve">   </w:t>
      </w:r>
      <w:r>
        <w:rPr>
          <w:rFonts w:hint="eastAsia" w:ascii="宋体" w:cs="宋体"/>
          <w:i w:val="0"/>
          <w:iCs w:val="0"/>
          <w:color w:val="auto"/>
          <w:kern w:val="0"/>
          <w:highlight w:val="none"/>
          <w:lang w:val="zh-CN"/>
        </w:rPr>
        <w:t>日</w:t>
      </w:r>
    </w:p>
    <w:p w14:paraId="0AADEA1F">
      <w:pPr>
        <w:ind w:firstLine="2891" w:firstLineChars="800"/>
        <w:jc w:val="both"/>
        <w:rPr>
          <w:rFonts w:hint="eastAsia" w:ascii="宋体" w:hAnsi="宋体"/>
          <w:b/>
          <w:color w:val="auto"/>
          <w:sz w:val="36"/>
          <w:szCs w:val="36"/>
          <w:highlight w:val="none"/>
        </w:rPr>
      </w:pPr>
    </w:p>
    <w:p w14:paraId="61F7802F">
      <w:pPr>
        <w:ind w:firstLine="2891" w:firstLineChars="800"/>
        <w:jc w:val="both"/>
        <w:rPr>
          <w:rFonts w:hint="eastAsia" w:ascii="宋体" w:hAnsi="宋体"/>
          <w:b/>
          <w:color w:val="auto"/>
          <w:sz w:val="36"/>
          <w:szCs w:val="36"/>
          <w:highlight w:val="none"/>
        </w:rPr>
      </w:pPr>
    </w:p>
    <w:p w14:paraId="108E30F1">
      <w:pPr>
        <w:ind w:firstLine="2891" w:firstLineChars="800"/>
        <w:jc w:val="both"/>
        <w:rPr>
          <w:rFonts w:hint="eastAsia" w:ascii="宋体" w:hAnsi="宋体"/>
          <w:b/>
          <w:color w:val="auto"/>
          <w:sz w:val="36"/>
          <w:szCs w:val="36"/>
          <w:highlight w:val="none"/>
        </w:rPr>
      </w:pPr>
    </w:p>
    <w:p w14:paraId="05712620">
      <w:pPr>
        <w:ind w:firstLine="2891" w:firstLineChars="800"/>
        <w:jc w:val="both"/>
        <w:rPr>
          <w:rFonts w:hint="eastAsia" w:ascii="宋体" w:hAnsi="宋体"/>
          <w:b/>
          <w:color w:val="auto"/>
          <w:sz w:val="36"/>
          <w:szCs w:val="36"/>
          <w:highlight w:val="none"/>
        </w:rPr>
      </w:pPr>
    </w:p>
    <w:p w14:paraId="1FACA6DC">
      <w:pPr>
        <w:ind w:firstLine="2891" w:firstLineChars="800"/>
        <w:jc w:val="both"/>
        <w:rPr>
          <w:rFonts w:hint="eastAsia" w:ascii="宋体" w:hAnsi="宋体"/>
          <w:b/>
          <w:color w:val="auto"/>
          <w:sz w:val="36"/>
          <w:szCs w:val="36"/>
          <w:highlight w:val="none"/>
        </w:rPr>
      </w:pPr>
    </w:p>
    <w:p w14:paraId="07D6D95D">
      <w:pPr>
        <w:ind w:firstLine="2891" w:firstLineChars="800"/>
        <w:jc w:val="both"/>
        <w:rPr>
          <w:rFonts w:hint="eastAsia" w:ascii="宋体" w:hAnsi="宋体"/>
          <w:b/>
          <w:color w:val="auto"/>
          <w:sz w:val="36"/>
          <w:szCs w:val="36"/>
          <w:highlight w:val="none"/>
        </w:rPr>
      </w:pPr>
    </w:p>
    <w:p w14:paraId="6EB64A1B">
      <w:pPr>
        <w:ind w:firstLine="2891" w:firstLineChars="800"/>
        <w:jc w:val="both"/>
        <w:rPr>
          <w:rFonts w:hint="eastAsia" w:ascii="宋体" w:hAnsi="宋体"/>
          <w:b/>
          <w:color w:val="auto"/>
          <w:sz w:val="36"/>
          <w:szCs w:val="36"/>
          <w:highlight w:val="none"/>
        </w:rPr>
      </w:pPr>
    </w:p>
    <w:p w14:paraId="05DE0AAA">
      <w:pPr>
        <w:ind w:firstLine="2891" w:firstLineChars="800"/>
        <w:jc w:val="both"/>
        <w:rPr>
          <w:rFonts w:hint="eastAsia" w:ascii="宋体" w:hAnsi="宋体"/>
          <w:b/>
          <w:color w:val="auto"/>
          <w:sz w:val="36"/>
          <w:szCs w:val="36"/>
          <w:highlight w:val="none"/>
        </w:rPr>
      </w:pPr>
    </w:p>
    <w:p w14:paraId="0BE9A2EA">
      <w:pPr>
        <w:ind w:firstLine="2891" w:firstLineChars="800"/>
        <w:jc w:val="both"/>
        <w:rPr>
          <w:rFonts w:hint="eastAsia" w:ascii="宋体" w:hAnsi="宋体"/>
          <w:b/>
          <w:color w:val="auto"/>
          <w:sz w:val="36"/>
          <w:szCs w:val="36"/>
          <w:highlight w:val="none"/>
        </w:rPr>
      </w:pPr>
    </w:p>
    <w:p w14:paraId="4160CA1F">
      <w:pPr>
        <w:ind w:firstLine="2891" w:firstLineChars="800"/>
        <w:jc w:val="both"/>
        <w:rPr>
          <w:rFonts w:hint="eastAsia" w:ascii="宋体" w:hAnsi="宋体"/>
          <w:b/>
          <w:color w:val="auto"/>
          <w:sz w:val="36"/>
          <w:szCs w:val="36"/>
          <w:highlight w:val="none"/>
        </w:rPr>
      </w:pPr>
    </w:p>
    <w:p w14:paraId="0DDEBE8F">
      <w:pPr>
        <w:ind w:firstLine="2891" w:firstLineChars="800"/>
        <w:jc w:val="both"/>
        <w:rPr>
          <w:rFonts w:hint="eastAsia" w:ascii="宋体" w:hAnsi="宋体"/>
          <w:b/>
          <w:color w:val="auto"/>
          <w:sz w:val="36"/>
          <w:szCs w:val="36"/>
          <w:highlight w:val="none"/>
        </w:rPr>
      </w:pPr>
    </w:p>
    <w:p w14:paraId="13BDEA45">
      <w:pPr>
        <w:ind w:firstLine="2891" w:firstLineChars="800"/>
        <w:jc w:val="both"/>
        <w:rPr>
          <w:rFonts w:hint="eastAsia" w:ascii="宋体" w:hAnsi="宋体"/>
          <w:b/>
          <w:color w:val="auto"/>
          <w:sz w:val="36"/>
          <w:szCs w:val="36"/>
          <w:highlight w:val="none"/>
        </w:rPr>
      </w:pPr>
    </w:p>
    <w:p w14:paraId="2C0E9F6B">
      <w:pPr>
        <w:ind w:firstLine="2891" w:firstLineChars="800"/>
        <w:jc w:val="both"/>
        <w:rPr>
          <w:rFonts w:hint="eastAsia" w:ascii="宋体" w:hAnsi="宋体"/>
          <w:b/>
          <w:color w:val="auto"/>
          <w:sz w:val="36"/>
          <w:szCs w:val="36"/>
          <w:highlight w:val="none"/>
        </w:rPr>
      </w:pPr>
    </w:p>
    <w:p w14:paraId="09F266AD">
      <w:pPr>
        <w:ind w:firstLine="2891" w:firstLineChars="800"/>
        <w:jc w:val="both"/>
        <w:rPr>
          <w:rFonts w:hint="eastAsia" w:ascii="宋体" w:hAnsi="宋体"/>
          <w:b/>
          <w:color w:val="auto"/>
          <w:sz w:val="36"/>
          <w:szCs w:val="36"/>
          <w:highlight w:val="none"/>
        </w:rPr>
      </w:pPr>
    </w:p>
    <w:p w14:paraId="05939EB0">
      <w:pPr>
        <w:ind w:firstLine="2891" w:firstLineChars="800"/>
        <w:jc w:val="both"/>
        <w:rPr>
          <w:rFonts w:hint="eastAsia" w:ascii="宋体" w:hAnsi="宋体"/>
          <w:b/>
          <w:color w:val="auto"/>
          <w:sz w:val="36"/>
          <w:szCs w:val="36"/>
          <w:highlight w:val="none"/>
        </w:rPr>
      </w:pPr>
    </w:p>
    <w:p w14:paraId="4436F45D">
      <w:pPr>
        <w:ind w:firstLine="2891" w:firstLineChars="800"/>
        <w:jc w:val="both"/>
        <w:rPr>
          <w:rFonts w:hint="eastAsia" w:ascii="宋体" w:hAnsi="宋体"/>
          <w:b/>
          <w:color w:val="auto"/>
          <w:sz w:val="36"/>
          <w:szCs w:val="36"/>
          <w:highlight w:val="none"/>
        </w:rPr>
      </w:pPr>
    </w:p>
    <w:p w14:paraId="3722BC3B">
      <w:pPr>
        <w:ind w:firstLine="2891" w:firstLineChars="800"/>
        <w:jc w:val="both"/>
        <w:rPr>
          <w:rFonts w:hint="eastAsia" w:ascii="宋体" w:hAnsi="宋体"/>
          <w:b/>
          <w:color w:val="auto"/>
          <w:sz w:val="36"/>
          <w:szCs w:val="36"/>
          <w:highlight w:val="none"/>
        </w:rPr>
      </w:pPr>
    </w:p>
    <w:p w14:paraId="407AA2D3">
      <w:pPr>
        <w:ind w:firstLine="2891" w:firstLineChars="800"/>
        <w:jc w:val="both"/>
        <w:rPr>
          <w:rFonts w:hint="eastAsia" w:ascii="宋体" w:hAnsi="宋体"/>
          <w:b/>
          <w:color w:val="auto"/>
          <w:sz w:val="36"/>
          <w:szCs w:val="36"/>
          <w:highlight w:val="none"/>
        </w:rPr>
      </w:pPr>
    </w:p>
    <w:p w14:paraId="169B93DE">
      <w:pPr>
        <w:ind w:firstLine="2891" w:firstLineChars="800"/>
        <w:jc w:val="both"/>
        <w:rPr>
          <w:rFonts w:ascii="宋体"/>
          <w:b/>
          <w:color w:val="auto"/>
          <w:sz w:val="36"/>
          <w:szCs w:val="36"/>
          <w:highlight w:val="none"/>
        </w:rPr>
      </w:pPr>
      <w:r>
        <w:rPr>
          <w:rFonts w:hint="eastAsia" w:ascii="宋体" w:hAnsi="宋体"/>
          <w:b/>
          <w:color w:val="auto"/>
          <w:sz w:val="36"/>
          <w:szCs w:val="36"/>
          <w:highlight w:val="none"/>
        </w:rPr>
        <w:t>合同通用条款</w:t>
      </w:r>
    </w:p>
    <w:p w14:paraId="02E6A831">
      <w:pPr>
        <w:spacing w:beforeAutospacing="0" w:afterAutospacing="0" w:line="360" w:lineRule="auto"/>
        <w:ind w:firstLine="480"/>
        <w:rPr>
          <w:rFonts w:ascii="宋体"/>
          <w:color w:val="auto"/>
          <w:highlight w:val="none"/>
        </w:rPr>
      </w:pPr>
      <w:r>
        <w:rPr>
          <w:rFonts w:hint="eastAsia" w:ascii="宋体" w:hAnsi="宋体"/>
          <w:color w:val="auto"/>
          <w:highlight w:val="none"/>
        </w:rPr>
        <w:t>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14:paraId="04497C8B">
      <w:pPr>
        <w:spacing w:beforeAutospacing="0" w:afterAutospacing="0"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15EC7B09">
      <w:pPr>
        <w:spacing w:beforeAutospacing="0" w:afterAutospacing="0" w:line="360" w:lineRule="auto"/>
        <w:ind w:firstLine="480"/>
        <w:rPr>
          <w:rFonts w:ascii="宋体"/>
          <w:color w:val="auto"/>
          <w:highlight w:val="none"/>
        </w:rPr>
      </w:pPr>
      <w:r>
        <w:rPr>
          <w:rFonts w:hint="eastAsia" w:ascii="宋体" w:hAnsi="宋体"/>
          <w:color w:val="auto"/>
          <w:highlight w:val="none"/>
        </w:rPr>
        <w:t>本合同中的下列术语应解释为：</w:t>
      </w:r>
    </w:p>
    <w:p w14:paraId="0BBBC28F">
      <w:pPr>
        <w:spacing w:beforeAutospacing="0" w:afterAutospacing="0"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430548EA">
      <w:pPr>
        <w:spacing w:beforeAutospacing="0" w:afterAutospacing="0"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09A1E764">
      <w:pPr>
        <w:spacing w:beforeAutospacing="0" w:afterAutospacing="0"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13536FA8">
      <w:pPr>
        <w:spacing w:beforeAutospacing="0" w:afterAutospacing="0"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3A2C8C25">
      <w:pPr>
        <w:spacing w:beforeAutospacing="0" w:afterAutospacing="0"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3296800F">
      <w:pPr>
        <w:spacing w:beforeAutospacing="0" w:afterAutospacing="0"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4BB00D3E">
      <w:pPr>
        <w:spacing w:beforeAutospacing="0" w:afterAutospacing="0"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0A60E736">
      <w:pPr>
        <w:spacing w:beforeAutospacing="0" w:afterAutospacing="0"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2E6A7A07">
      <w:pPr>
        <w:spacing w:beforeAutospacing="0" w:afterAutospacing="0"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674CF1EF">
      <w:pPr>
        <w:spacing w:beforeAutospacing="0" w:afterAutospacing="0"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F271BF2">
      <w:pPr>
        <w:spacing w:beforeAutospacing="0" w:afterAutospacing="0"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3461FE39">
      <w:pPr>
        <w:spacing w:beforeAutospacing="0" w:afterAutospacing="0"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3D38D325">
      <w:pPr>
        <w:spacing w:beforeAutospacing="0" w:afterAutospacing="0"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6CBCD0ED">
      <w:pPr>
        <w:spacing w:beforeAutospacing="0" w:afterAutospacing="0"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5C6E2384">
      <w:pPr>
        <w:spacing w:beforeAutospacing="0" w:afterAutospacing="0"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4DF33588">
      <w:pPr>
        <w:spacing w:beforeAutospacing="0" w:afterAutospacing="0"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45F9EAB9">
      <w:pPr>
        <w:spacing w:beforeAutospacing="0" w:afterAutospacing="0"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3FE0D2FE">
      <w:pPr>
        <w:spacing w:beforeAutospacing="0" w:afterAutospacing="0"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E90199F">
      <w:pPr>
        <w:spacing w:beforeAutospacing="0" w:afterAutospacing="0"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031E9D2D">
      <w:pPr>
        <w:spacing w:beforeAutospacing="0" w:afterAutospacing="0"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47B89C3">
      <w:pPr>
        <w:spacing w:beforeAutospacing="0" w:afterAutospacing="0"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7DAE85C8">
      <w:pPr>
        <w:spacing w:beforeAutospacing="0" w:afterAutospacing="0"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5B6DAB92">
      <w:pPr>
        <w:spacing w:beforeAutospacing="0" w:afterAutospacing="0"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9097759">
      <w:pPr>
        <w:spacing w:beforeAutospacing="0" w:afterAutospacing="0"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47AA6F7D">
      <w:pPr>
        <w:spacing w:beforeAutospacing="0" w:afterAutospacing="0"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6937F995">
      <w:pPr>
        <w:spacing w:beforeAutospacing="0" w:afterAutospacing="0"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47AD4547">
      <w:pPr>
        <w:spacing w:beforeAutospacing="0" w:afterAutospacing="0"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0222E70D">
      <w:pPr>
        <w:spacing w:beforeAutospacing="0" w:afterAutospacing="0"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27BFCBA6">
      <w:pPr>
        <w:spacing w:beforeAutospacing="0" w:afterAutospacing="0"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6A267F32">
      <w:pPr>
        <w:spacing w:beforeAutospacing="0" w:afterAutospacing="0"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FBD2D80">
      <w:pPr>
        <w:spacing w:beforeAutospacing="0" w:afterAutospacing="0"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56E16485">
      <w:pPr>
        <w:spacing w:beforeAutospacing="0" w:afterAutospacing="0"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352CC92D">
      <w:pPr>
        <w:spacing w:beforeAutospacing="0" w:afterAutospacing="0"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06EFE05C">
      <w:pPr>
        <w:spacing w:beforeAutospacing="0" w:afterAutospacing="0"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6CA8A359">
      <w:pPr>
        <w:spacing w:beforeAutospacing="0" w:afterAutospacing="0"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7447C7B2">
      <w:pPr>
        <w:spacing w:beforeAutospacing="0" w:afterAutospacing="0"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476DD60E">
      <w:pPr>
        <w:spacing w:beforeAutospacing="0" w:afterAutospacing="0"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6E07D50A">
      <w:pPr>
        <w:spacing w:beforeAutospacing="0" w:afterAutospacing="0"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35004102">
      <w:pPr>
        <w:spacing w:beforeAutospacing="0" w:afterAutospacing="0"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B849DF1">
      <w:pPr>
        <w:spacing w:beforeAutospacing="0" w:afterAutospacing="0"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33C0575A">
      <w:pPr>
        <w:spacing w:beforeAutospacing="0" w:afterAutospacing="0"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604B3A6E">
      <w:pPr>
        <w:spacing w:beforeAutospacing="0" w:afterAutospacing="0"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13B05F51">
      <w:pPr>
        <w:spacing w:beforeAutospacing="0" w:afterAutospacing="0"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46D4E795">
      <w:pPr>
        <w:spacing w:beforeAutospacing="0" w:afterAutospacing="0"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0D09FD10">
      <w:pPr>
        <w:spacing w:beforeAutospacing="0" w:afterAutospacing="0"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5406965B">
      <w:pPr>
        <w:spacing w:beforeAutospacing="0" w:afterAutospacing="0"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07A502E2">
      <w:pPr>
        <w:spacing w:beforeAutospacing="0" w:afterAutospacing="0"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78489DE0">
      <w:pPr>
        <w:spacing w:beforeAutospacing="0" w:afterAutospacing="0"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1B801069">
      <w:pPr>
        <w:spacing w:beforeAutospacing="0" w:afterAutospacing="0"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4159F8A">
      <w:pPr>
        <w:spacing w:beforeAutospacing="0" w:afterAutospacing="0"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67D159D1">
      <w:pPr>
        <w:spacing w:beforeAutospacing="0" w:afterAutospacing="0"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3692AA7B">
      <w:pPr>
        <w:spacing w:beforeAutospacing="0" w:afterAutospacing="0"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3D95DE39">
      <w:pPr>
        <w:spacing w:beforeAutospacing="0" w:afterAutospacing="0"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58B1C481">
      <w:pPr>
        <w:spacing w:beforeAutospacing="0" w:afterAutospacing="0"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724A6036">
      <w:pPr>
        <w:spacing w:beforeAutospacing="0" w:afterAutospacing="0"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3B38008F">
      <w:pPr>
        <w:spacing w:beforeAutospacing="0" w:afterAutospacing="0"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632F1092">
      <w:pPr>
        <w:spacing w:beforeAutospacing="0" w:afterAutospacing="0"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065885E9">
      <w:pPr>
        <w:spacing w:beforeAutospacing="0" w:afterAutospacing="0"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57E21FA5">
      <w:pPr>
        <w:spacing w:beforeAutospacing="0" w:afterAutospacing="0"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099CF592">
      <w:pPr>
        <w:spacing w:beforeAutospacing="0" w:afterAutospacing="0"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40FBB42">
      <w:pPr>
        <w:spacing w:beforeAutospacing="0" w:afterAutospacing="0"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23817E6A">
      <w:pPr>
        <w:spacing w:beforeAutospacing="0" w:afterAutospacing="0" w:line="360" w:lineRule="auto"/>
        <w:ind w:firstLine="480"/>
        <w:rPr>
          <w:rFonts w:hint="eastAsia" w:ascii="宋体" w:eastAsia="宋体"/>
          <w:color w:val="auto"/>
          <w:highlight w:val="none"/>
          <w:lang w:eastAsia="zh-CN"/>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r>
        <w:rPr>
          <w:rFonts w:hint="eastAsia" w:ascii="宋体" w:hAnsi="宋体"/>
          <w:color w:val="auto"/>
          <w:highlight w:val="none"/>
          <w:lang w:eastAsia="zh-CN"/>
        </w:rPr>
        <w:t>。</w:t>
      </w:r>
    </w:p>
    <w:p w14:paraId="027404B7">
      <w:pPr>
        <w:spacing w:beforeAutospacing="0" w:afterAutospacing="0"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45124CE4">
      <w:pPr>
        <w:spacing w:beforeAutospacing="0" w:afterAutospacing="0"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6F7B155D">
      <w:pPr>
        <w:spacing w:beforeAutospacing="0" w:afterAutospacing="0"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45178CFE">
      <w:pPr>
        <w:spacing w:beforeAutospacing="0" w:afterAutospacing="0"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7282F748">
      <w:pPr>
        <w:spacing w:beforeAutospacing="0" w:afterAutospacing="0"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4CEDB04D">
      <w:pPr>
        <w:spacing w:beforeAutospacing="0" w:afterAutospacing="0"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0357233D">
      <w:pPr>
        <w:spacing w:beforeAutospacing="0" w:afterAutospacing="0"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3F23D9F6">
      <w:pPr>
        <w:spacing w:beforeAutospacing="0" w:afterAutospacing="0"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20259F86">
      <w:pPr>
        <w:spacing w:beforeAutospacing="0" w:afterAutospacing="0"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66EE29AA">
      <w:pPr>
        <w:spacing w:beforeAutospacing="0" w:afterAutospacing="0"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6BB56BA">
      <w:pPr>
        <w:spacing w:beforeAutospacing="0" w:afterAutospacing="0"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039A9B16">
      <w:pPr>
        <w:spacing w:beforeAutospacing="0" w:afterAutospacing="0"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474A03F5">
      <w:pPr>
        <w:spacing w:beforeAutospacing="0" w:afterAutospacing="0"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2718B91F">
      <w:pPr>
        <w:spacing w:beforeAutospacing="0" w:afterAutospacing="0"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100BA7D1">
      <w:pPr>
        <w:spacing w:beforeAutospacing="0" w:afterAutospacing="0"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611EB0B8">
      <w:pPr>
        <w:spacing w:beforeAutospacing="0" w:afterAutospacing="0"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49D7A36A">
      <w:pPr>
        <w:spacing w:beforeAutospacing="0" w:afterAutospacing="0"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1C18A865">
      <w:pPr>
        <w:spacing w:beforeAutospacing="0" w:afterAutospacing="0"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4762C951">
      <w:pPr>
        <w:spacing w:beforeAutospacing="0" w:afterAutospacing="0"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755E4234">
      <w:pPr>
        <w:spacing w:beforeAutospacing="0" w:afterAutospacing="0"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2257D855">
      <w:pPr>
        <w:spacing w:beforeAutospacing="0" w:afterAutospacing="0"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1B0A1FF0">
      <w:pPr>
        <w:spacing w:beforeAutospacing="0" w:afterAutospacing="0"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8B53507">
      <w:pPr>
        <w:spacing w:beforeAutospacing="0" w:afterAutospacing="0"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19308B60">
      <w:pPr>
        <w:spacing w:beforeAutospacing="0" w:afterAutospacing="0"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ED5E60F">
      <w:pPr>
        <w:spacing w:beforeAutospacing="0" w:afterAutospacing="0"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5B7DF15E">
      <w:pPr>
        <w:spacing w:beforeAutospacing="0" w:afterAutospacing="0"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A337364">
      <w:pPr>
        <w:spacing w:beforeAutospacing="0" w:afterAutospacing="0"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0D2E7DCF">
      <w:pPr>
        <w:spacing w:beforeAutospacing="0" w:afterAutospacing="0"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5922A923">
      <w:pPr>
        <w:spacing w:beforeAutospacing="0" w:afterAutospacing="0"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CCAA3EA">
      <w:pPr>
        <w:spacing w:beforeAutospacing="0" w:afterAutospacing="0"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2001CC15">
      <w:pPr>
        <w:spacing w:beforeAutospacing="0" w:afterAutospacing="0"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5675D682">
      <w:pPr>
        <w:spacing w:beforeAutospacing="0" w:afterAutospacing="0"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02DD441C">
      <w:pPr>
        <w:spacing w:beforeAutospacing="0" w:afterAutospacing="0"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0A90821F">
      <w:pPr>
        <w:spacing w:beforeAutospacing="0" w:afterAutospacing="0"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1875CECA">
      <w:pPr>
        <w:spacing w:beforeAutospacing="0" w:afterAutospacing="0"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5B02FBD4">
      <w:pPr>
        <w:spacing w:beforeAutospacing="0" w:afterAutospacing="0"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2E2EF59D">
      <w:pPr>
        <w:spacing w:beforeAutospacing="0" w:afterAutospacing="0"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719A527A">
      <w:pPr>
        <w:spacing w:beforeAutospacing="0" w:afterAutospacing="0"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1D2D487F">
      <w:pPr>
        <w:spacing w:beforeAutospacing="0" w:afterAutospacing="0"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299A8119">
      <w:pPr>
        <w:spacing w:beforeAutospacing="0" w:afterAutospacing="0"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5D820E4C">
      <w:pPr>
        <w:spacing w:beforeAutospacing="0" w:afterAutospacing="0"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2E25188E">
      <w:pPr>
        <w:spacing w:beforeAutospacing="0" w:afterAutospacing="0"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3E663B64">
      <w:pPr>
        <w:spacing w:beforeAutospacing="0" w:afterAutospacing="0"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74BB2987">
      <w:pPr>
        <w:spacing w:beforeAutospacing="0" w:afterAutospacing="0"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2421D737">
      <w:pPr>
        <w:spacing w:beforeAutospacing="0" w:afterAutospacing="0"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4509C5D5">
      <w:pPr>
        <w:spacing w:beforeAutospacing="0" w:afterAutospacing="0"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094306E8">
      <w:pPr>
        <w:spacing w:beforeAutospacing="0" w:afterAutospacing="0"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15020BAF">
      <w:pPr>
        <w:spacing w:beforeAutospacing="0" w:afterAutospacing="0"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BDDE6A8">
      <w:pPr>
        <w:spacing w:beforeAutospacing="0" w:afterAutospacing="0"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716C965E">
      <w:pPr>
        <w:spacing w:beforeAutospacing="0" w:afterAutospacing="0"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2C36F527">
      <w:pPr>
        <w:spacing w:beforeAutospacing="0" w:afterAutospacing="0"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10E9D19B">
      <w:pPr>
        <w:spacing w:beforeAutospacing="0" w:afterAutospacing="0"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35717CC2">
      <w:pPr>
        <w:spacing w:beforeAutospacing="0" w:afterAutospacing="0"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45ACA4D">
      <w:pPr>
        <w:spacing w:beforeAutospacing="0" w:afterAutospacing="0"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val="none"/>
        </w:rPr>
        <w:t>合同修改</w:t>
      </w:r>
    </w:p>
    <w:p w14:paraId="3490F678">
      <w:pPr>
        <w:spacing w:beforeAutospacing="0" w:afterAutospacing="0"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2F3560E5">
      <w:pPr>
        <w:spacing w:beforeAutospacing="0" w:afterAutospacing="0"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19B8BFBA">
      <w:pPr>
        <w:spacing w:beforeAutospacing="0" w:afterAutospacing="0"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7732DDB8">
      <w:pPr>
        <w:spacing w:beforeAutospacing="0" w:afterAutospacing="0"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68E22AD5">
      <w:pPr>
        <w:spacing w:beforeAutospacing="0" w:afterAutospacing="0"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75A5106A">
      <w:pPr>
        <w:spacing w:beforeAutospacing="0" w:afterAutospacing="0"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790A2335">
      <w:pPr>
        <w:spacing w:beforeAutospacing="0" w:afterAutospacing="0"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782EC305">
      <w:pPr>
        <w:keepNext/>
        <w:keepLines/>
        <w:widowControl/>
        <w:snapToGrid w:val="0"/>
        <w:spacing w:beforeAutospacing="0" w:afterAutospacing="0" w:line="400" w:lineRule="atLeast"/>
        <w:ind w:firstLine="1270" w:firstLineChars="605"/>
        <w:outlineLvl w:val="9"/>
        <w:rPr>
          <w:rFonts w:ascii="宋体"/>
          <w:b/>
          <w:color w:val="auto"/>
          <w:kern w:val="28"/>
          <w:sz w:val="36"/>
          <w:szCs w:val="20"/>
          <w:highlight w:val="none"/>
        </w:rPr>
      </w:pPr>
      <w:r>
        <w:rPr>
          <w:rFonts w:ascii="宋体"/>
          <w:color w:val="auto"/>
          <w:highlight w:val="none"/>
        </w:rPr>
        <w:br w:type="page"/>
      </w:r>
    </w:p>
    <w:p w14:paraId="4727F275">
      <w:pPr>
        <w:keepNext/>
        <w:keepLines/>
        <w:widowControl/>
        <w:snapToGrid w:val="0"/>
        <w:spacing w:beforeAutospacing="0" w:afterAutospacing="0" w:line="400" w:lineRule="atLeast"/>
        <w:ind w:firstLine="2187" w:firstLineChars="605"/>
        <w:outlineLvl w:val="0"/>
        <w:rPr>
          <w:rFonts w:ascii="宋体"/>
          <w:b/>
          <w:color w:val="auto"/>
          <w:kern w:val="28"/>
          <w:sz w:val="36"/>
          <w:szCs w:val="20"/>
          <w:highlight w:val="none"/>
        </w:rPr>
      </w:pPr>
      <w:bookmarkStart w:id="162" w:name="_Toc496004028"/>
      <w:bookmarkEnd w:id="162"/>
      <w:bookmarkStart w:id="163" w:name="_Toc496626233"/>
      <w:bookmarkEnd w:id="163"/>
      <w:bookmarkStart w:id="164" w:name="_Toc1344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64"/>
    </w:p>
    <w:p w14:paraId="616E2197">
      <w:pPr>
        <w:keepNext/>
        <w:keepLines/>
        <w:widowControl/>
        <w:snapToGrid w:val="0"/>
        <w:spacing w:beforeAutospacing="0" w:afterAutospacing="0" w:line="400" w:lineRule="atLeast"/>
        <w:outlineLvl w:val="9"/>
        <w:rPr>
          <w:rFonts w:ascii="宋体"/>
          <w:b/>
          <w:color w:val="auto"/>
          <w:kern w:val="28"/>
          <w:sz w:val="36"/>
          <w:szCs w:val="20"/>
          <w:highlight w:val="none"/>
        </w:rPr>
      </w:pPr>
    </w:p>
    <w:p w14:paraId="224B1212">
      <w:pPr>
        <w:keepNext/>
        <w:keepLines/>
        <w:widowControl/>
        <w:snapToGrid w:val="0"/>
        <w:spacing w:beforeAutospacing="0" w:afterAutospacing="0" w:line="400" w:lineRule="atLeast"/>
        <w:jc w:val="center"/>
        <w:outlineLvl w:val="0"/>
        <w:rPr>
          <w:rFonts w:ascii="宋体"/>
          <w:b/>
          <w:color w:val="auto"/>
          <w:kern w:val="28"/>
          <w:sz w:val="36"/>
          <w:szCs w:val="20"/>
          <w:highlight w:val="none"/>
        </w:rPr>
      </w:pPr>
      <w:bookmarkStart w:id="165" w:name="_Toc496626234"/>
      <w:bookmarkEnd w:id="165"/>
      <w:bookmarkStart w:id="166" w:name="_Toc496004029"/>
      <w:bookmarkEnd w:id="166"/>
      <w:bookmarkStart w:id="167" w:name="_Toc5806"/>
      <w:r>
        <w:rPr>
          <w:rFonts w:hint="eastAsia" w:ascii="宋体"/>
          <w:b/>
          <w:color w:val="auto"/>
          <w:kern w:val="28"/>
          <w:sz w:val="36"/>
          <w:szCs w:val="20"/>
          <w:highlight w:val="none"/>
        </w:rPr>
        <w:t>磋商响应文件的组成</w:t>
      </w:r>
      <w:bookmarkEnd w:id="167"/>
    </w:p>
    <w:p w14:paraId="0A135999">
      <w:pPr>
        <w:spacing w:beforeAutospacing="0" w:afterAutospacing="0" w:line="500" w:lineRule="exact"/>
        <w:ind w:firstLine="480"/>
        <w:rPr>
          <w:rFonts w:ascii="宋体"/>
          <w:color w:val="auto"/>
          <w:highlight w:val="none"/>
        </w:rPr>
      </w:pPr>
      <w:r>
        <w:rPr>
          <w:rFonts w:hint="eastAsia" w:ascii="宋体" w:hAnsi="宋体"/>
          <w:color w:val="auto"/>
          <w:highlight w:val="none"/>
        </w:rPr>
        <w:t>（一）资格审查文件</w:t>
      </w:r>
    </w:p>
    <w:p w14:paraId="078EF164">
      <w:pPr>
        <w:spacing w:beforeAutospacing="0" w:afterAutospacing="0"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20B26EA0">
      <w:pPr>
        <w:spacing w:beforeAutospacing="0" w:afterAutospacing="0"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325F88EE">
      <w:pPr>
        <w:spacing w:beforeAutospacing="0" w:afterAutospacing="0"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4458CD95">
      <w:pPr>
        <w:spacing w:beforeAutospacing="0" w:afterAutospacing="0"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6D0F47CE">
      <w:pPr>
        <w:spacing w:beforeAutospacing="0" w:afterAutospacing="0"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02F99D9B">
      <w:pPr>
        <w:spacing w:beforeAutospacing="0" w:afterAutospacing="0"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194DC3CA">
      <w:pPr>
        <w:spacing w:beforeAutospacing="0" w:afterAutospacing="0"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0D9CE104">
      <w:pPr>
        <w:spacing w:beforeAutospacing="0" w:afterAutospacing="0"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42CABB24">
      <w:pPr>
        <w:spacing w:beforeAutospacing="0" w:afterAutospacing="0" w:line="500" w:lineRule="exact"/>
        <w:ind w:firstLine="480"/>
        <w:rPr>
          <w:rFonts w:ascii="宋体" w:hAnsi="宋体"/>
          <w:color w:val="auto"/>
          <w:highlight w:val="none"/>
        </w:rPr>
      </w:pPr>
      <w:r>
        <w:rPr>
          <w:rFonts w:hint="eastAsia" w:ascii="宋体" w:hAnsi="宋体"/>
          <w:color w:val="auto"/>
          <w:highlight w:val="none"/>
        </w:rPr>
        <w:t>9、具备履行合同所必需的设备和专业技术能力的证明材料……（附件9）</w:t>
      </w:r>
    </w:p>
    <w:p w14:paraId="3DED4790">
      <w:pPr>
        <w:spacing w:beforeAutospacing="0" w:afterAutospacing="0" w:line="500" w:lineRule="exact"/>
        <w:ind w:firstLine="480"/>
        <w:rPr>
          <w:rFonts w:ascii="宋体" w:hAnsi="宋体"/>
          <w:color w:val="auto"/>
          <w:highlight w:val="none"/>
        </w:rPr>
      </w:pPr>
      <w:r>
        <w:rPr>
          <w:rFonts w:hint="eastAsia" w:ascii="宋体" w:hAnsi="宋体"/>
          <w:color w:val="auto"/>
          <w:highlight w:val="none"/>
        </w:rPr>
        <w:t>（二）符合性审查文件</w:t>
      </w:r>
    </w:p>
    <w:p w14:paraId="19752448">
      <w:pPr>
        <w:spacing w:beforeAutospacing="0" w:afterAutospacing="0"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、竞争性磋商首次报价表…………………………………………（附件10）</w:t>
      </w:r>
    </w:p>
    <w:p w14:paraId="3C3FEF78">
      <w:pPr>
        <w:spacing w:beforeAutospacing="0" w:afterAutospacing="0"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、分项报价表………………………………………………………（附件11）</w:t>
      </w:r>
    </w:p>
    <w:p w14:paraId="65FCF8AE">
      <w:pPr>
        <w:spacing w:beforeAutospacing="0" w:afterAutospacing="0"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rPr>
        <w:t>2）</w:t>
      </w:r>
    </w:p>
    <w:p w14:paraId="45023343">
      <w:pPr>
        <w:spacing w:beforeAutospacing="0" w:afterAutospacing="0"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rPr>
        <w:t>3）</w:t>
      </w:r>
    </w:p>
    <w:p w14:paraId="30E4DD36">
      <w:pPr>
        <w:spacing w:beforeAutospacing="0" w:afterAutospacing="0"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rPr>
        <w:t>4）</w:t>
      </w:r>
    </w:p>
    <w:p w14:paraId="5A3673B3">
      <w:pPr>
        <w:spacing w:beforeAutospacing="0" w:afterAutospacing="0"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ascii="宋体" w:hAnsi="宋体"/>
          <w:color w:val="auto"/>
          <w:highlight w:val="none"/>
        </w:rPr>
        <w:t>1</w:t>
      </w:r>
      <w:r>
        <w:rPr>
          <w:rFonts w:hint="eastAsia" w:ascii="宋体" w:hAnsi="宋体"/>
          <w:color w:val="auto"/>
          <w:highlight w:val="none"/>
        </w:rPr>
        <w:t>5）</w:t>
      </w:r>
    </w:p>
    <w:p w14:paraId="5D686218">
      <w:pPr>
        <w:spacing w:beforeAutospacing="0" w:afterAutospacing="0"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rPr>
        <w:t>6）</w:t>
      </w:r>
    </w:p>
    <w:p w14:paraId="3476AEB9">
      <w:pPr>
        <w:spacing w:beforeAutospacing="0" w:afterAutospacing="0"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rPr>
        <w:t>7）</w:t>
      </w:r>
    </w:p>
    <w:p w14:paraId="55D8D886">
      <w:pPr>
        <w:spacing w:beforeAutospacing="0" w:afterAutospacing="0" w:line="500" w:lineRule="exact"/>
        <w:ind w:firstLine="480"/>
        <w:rPr>
          <w:rFonts w:ascii="宋体"/>
          <w:color w:val="auto"/>
          <w:highlight w:val="none"/>
        </w:rPr>
      </w:pPr>
      <w:r>
        <w:rPr>
          <w:rFonts w:ascii="宋体" w:hAnsi="宋体"/>
          <w:color w:val="auto"/>
          <w:highlight w:val="none"/>
        </w:rPr>
        <w:t>9</w:t>
      </w:r>
      <w:r>
        <w:rPr>
          <w:rFonts w:hint="eastAsia" w:ascii="宋体" w:hAnsi="宋体"/>
          <w:color w:val="auto"/>
          <w:highlight w:val="none"/>
        </w:rPr>
        <w:t>、</w:t>
      </w:r>
      <w:r>
        <w:rPr>
          <w:rFonts w:hint="eastAsia" w:ascii="宋体" w:hAnsi="宋体"/>
          <w:color w:val="auto"/>
          <w:highlight w:val="none"/>
          <w:lang w:eastAsia="zh-CN"/>
        </w:rPr>
        <w:t>监狱企业证明资料</w:t>
      </w: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rPr>
        <w:t>8）</w:t>
      </w:r>
    </w:p>
    <w:p w14:paraId="3B46F61E">
      <w:pPr>
        <w:spacing w:beforeAutospacing="0" w:afterAutospacing="0" w:line="500" w:lineRule="exact"/>
        <w:ind w:firstLine="480"/>
        <w:rPr>
          <w:rFonts w:ascii="宋体"/>
          <w:color w:val="auto"/>
          <w:highlight w:val="none"/>
        </w:rPr>
      </w:pPr>
      <w:r>
        <w:rPr>
          <w:rFonts w:ascii="宋体" w:hAnsi="宋体"/>
          <w:color w:val="auto"/>
          <w:highlight w:val="none"/>
        </w:rPr>
        <w:t>10</w:t>
      </w:r>
      <w:r>
        <w:rPr>
          <w:rFonts w:hint="eastAsia" w:ascii="宋体" w:hAnsi="宋体"/>
          <w:color w:val="auto"/>
          <w:highlight w:val="none"/>
        </w:rPr>
        <w:t>、供应商认为在其他方面有必要说明的事项……………………（附件</w:t>
      </w:r>
      <w:r>
        <w:rPr>
          <w:rFonts w:ascii="宋体" w:hAnsi="宋体"/>
          <w:color w:val="auto"/>
          <w:highlight w:val="none"/>
        </w:rPr>
        <w:t>1</w:t>
      </w:r>
      <w:r>
        <w:rPr>
          <w:rFonts w:hint="eastAsia" w:ascii="宋体" w:hAnsi="宋体"/>
          <w:color w:val="auto"/>
          <w:highlight w:val="none"/>
        </w:rPr>
        <w:t>9）</w:t>
      </w:r>
    </w:p>
    <w:bookmarkEnd w:id="160"/>
    <w:bookmarkEnd w:id="161"/>
    <w:p w14:paraId="37D0CD0E">
      <w:pPr>
        <w:ind w:firstLine="174" w:firstLineChars="83"/>
        <w:rPr>
          <w:b/>
          <w:color w:val="auto"/>
          <w:highlight w:val="none"/>
        </w:rPr>
      </w:pPr>
      <w:r>
        <w:rPr>
          <w:rFonts w:hAnsi="宋体"/>
          <w:color w:val="auto"/>
          <w:highlight w:val="none"/>
        </w:rPr>
        <w:br w:type="page"/>
      </w:r>
      <w:r>
        <w:rPr>
          <w:rFonts w:hint="eastAsia"/>
          <w:b/>
          <w:color w:val="auto"/>
          <w:highlight w:val="none"/>
        </w:rPr>
        <w:t>（磋商响应文件封面）</w:t>
      </w:r>
    </w:p>
    <w:p w14:paraId="35ACB634">
      <w:pPr>
        <w:spacing w:beforeAutospacing="0" w:afterAutospacing="0" w:line="360" w:lineRule="auto"/>
        <w:ind w:firstLine="2088" w:firstLineChars="400"/>
        <w:rPr>
          <w:rFonts w:ascii="仿宋_GB2312" w:hAnsi="宋体" w:eastAsia="仿宋_GB2312"/>
          <w:b/>
          <w:color w:val="auto"/>
          <w:sz w:val="52"/>
          <w:szCs w:val="52"/>
          <w:highlight w:val="none"/>
        </w:rPr>
      </w:pPr>
    </w:p>
    <w:p w14:paraId="5148D687">
      <w:pPr>
        <w:spacing w:beforeAutospacing="0" w:afterAutospacing="0"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65694454">
      <w:pPr>
        <w:spacing w:beforeAutospacing="0" w:afterAutospacing="0" w:line="360" w:lineRule="auto"/>
        <w:ind w:firstLine="826" w:firstLineChars="392"/>
        <w:rPr>
          <w:rFonts w:ascii="宋体"/>
          <w:b/>
          <w:color w:val="auto"/>
          <w:szCs w:val="21"/>
          <w:highlight w:val="none"/>
        </w:rPr>
      </w:pPr>
    </w:p>
    <w:p w14:paraId="51691827">
      <w:pPr>
        <w:spacing w:beforeAutospacing="0" w:afterAutospacing="0" w:line="360" w:lineRule="auto"/>
        <w:ind w:firstLine="2364" w:firstLineChars="327"/>
        <w:rPr>
          <w:rFonts w:ascii="宋体"/>
          <w:b/>
          <w:color w:val="auto"/>
          <w:sz w:val="72"/>
          <w:szCs w:val="72"/>
          <w:highlight w:val="none"/>
        </w:rPr>
      </w:pPr>
    </w:p>
    <w:p w14:paraId="5397B070">
      <w:pPr>
        <w:spacing w:beforeAutospacing="0" w:afterAutospacing="0"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047F2947">
      <w:pPr>
        <w:adjustRightInd w:val="0"/>
        <w:spacing w:beforeAutospacing="0" w:afterAutospacing="0" w:line="360" w:lineRule="auto"/>
        <w:jc w:val="center"/>
        <w:rPr>
          <w:rFonts w:ascii="宋体"/>
          <w:b/>
          <w:bCs/>
          <w:color w:val="auto"/>
          <w:sz w:val="36"/>
          <w:szCs w:val="36"/>
          <w:highlight w:val="none"/>
        </w:rPr>
      </w:pPr>
      <w:r>
        <w:rPr>
          <w:rFonts w:hint="eastAsia" w:ascii="宋体" w:hAnsi="宋体"/>
          <w:b/>
          <w:bCs/>
          <w:color w:val="auto"/>
          <w:sz w:val="36"/>
          <w:szCs w:val="36"/>
          <w:highlight w:val="none"/>
        </w:rPr>
        <w:t>（资格审查文件）</w:t>
      </w:r>
    </w:p>
    <w:p w14:paraId="6468541E">
      <w:pPr>
        <w:spacing w:beforeAutospacing="0" w:afterAutospacing="0" w:line="360" w:lineRule="auto"/>
        <w:ind w:firstLine="689" w:firstLineChars="327"/>
        <w:rPr>
          <w:rFonts w:ascii="宋体"/>
          <w:b/>
          <w:color w:val="auto"/>
          <w:highlight w:val="none"/>
        </w:rPr>
      </w:pPr>
    </w:p>
    <w:p w14:paraId="64616D9C">
      <w:pPr>
        <w:adjustRightInd w:val="0"/>
        <w:spacing w:beforeAutospacing="0" w:afterAutospacing="0" w:line="360" w:lineRule="auto"/>
        <w:rPr>
          <w:rFonts w:ascii="宋体"/>
          <w:b/>
          <w:bCs/>
          <w:color w:val="auto"/>
          <w:sz w:val="32"/>
          <w:highlight w:val="none"/>
        </w:rPr>
      </w:pPr>
    </w:p>
    <w:p w14:paraId="3A446C98">
      <w:pPr>
        <w:adjustRightInd w:val="0"/>
        <w:spacing w:beforeAutospacing="0" w:afterAutospacing="0" w:line="360" w:lineRule="auto"/>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青海浩驰磋商（货物）2025-141号（第二次）</w:t>
      </w:r>
    </w:p>
    <w:p w14:paraId="07FBEB30">
      <w:pPr>
        <w:adjustRightInd w:val="0"/>
        <w:spacing w:beforeAutospacing="0" w:afterAutospacing="0" w:line="240" w:lineRule="auto"/>
        <w:ind w:left="0" w:right="0" w:rightChars="0" w:firstLine="0" w:firstLineChars="0"/>
        <w:rPr>
          <w:rFonts w:hint="default" w:ascii="宋体" w:eastAsia="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西宁市妇幼保健计划生育服务中心公立医院改革与高质量发展示范项目-特色中医和品牌儿科发展设备采购项目（第二次）</w:t>
      </w:r>
    </w:p>
    <w:p w14:paraId="4B7D5284">
      <w:pPr>
        <w:adjustRightInd w:val="0"/>
        <w:spacing w:beforeAutospacing="0" w:afterAutospacing="0" w:line="360" w:lineRule="auto"/>
        <w:ind w:right="-248" w:rightChars="-118"/>
        <w:rPr>
          <w:rFonts w:ascii="宋体"/>
          <w:b/>
          <w:bCs/>
          <w:color w:val="auto"/>
          <w:sz w:val="36"/>
          <w:szCs w:val="36"/>
          <w:highlight w:val="none"/>
        </w:rPr>
      </w:pPr>
    </w:p>
    <w:p w14:paraId="35C0A4A0">
      <w:pPr>
        <w:adjustRightInd w:val="0"/>
        <w:spacing w:beforeAutospacing="0" w:afterAutospacing="0" w:line="360" w:lineRule="auto"/>
        <w:ind w:left="-248" w:leftChars="-118" w:firstLine="1"/>
        <w:jc w:val="center"/>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05F490E0">
      <w:pPr>
        <w:spacing w:beforeAutospacing="0" w:afterAutospacing="0"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50FDEABB">
      <w:pPr>
        <w:widowControl/>
        <w:snapToGrid w:val="0"/>
        <w:spacing w:beforeAutospacing="0" w:afterAutospacing="0" w:line="360" w:lineRule="auto"/>
        <w:jc w:val="left"/>
        <w:outlineLvl w:val="1"/>
        <w:rPr>
          <w:rFonts w:ascii="宋体"/>
          <w:b/>
          <w:color w:val="auto"/>
          <w:sz w:val="28"/>
          <w:szCs w:val="28"/>
          <w:highlight w:val="none"/>
        </w:rPr>
      </w:pPr>
      <w:bookmarkStart w:id="168" w:name="_Toc376936768"/>
      <w:bookmarkEnd w:id="168"/>
      <w:bookmarkStart w:id="169" w:name="_Toc325726037"/>
      <w:bookmarkEnd w:id="169"/>
      <w:bookmarkStart w:id="170" w:name="_Toc496626235"/>
      <w:bookmarkEnd w:id="170"/>
      <w:r>
        <w:rPr>
          <w:rFonts w:ascii="宋体"/>
          <w:b/>
          <w:color w:val="auto"/>
          <w:sz w:val="28"/>
          <w:szCs w:val="28"/>
          <w:highlight w:val="none"/>
        </w:rPr>
        <w:br w:type="page"/>
      </w:r>
      <w:bookmarkStart w:id="171" w:name="_Toc2989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：磋商函</w:t>
      </w:r>
      <w:bookmarkEnd w:id="171"/>
    </w:p>
    <w:p w14:paraId="609A24A8">
      <w:pPr>
        <w:ind w:firstLine="3813" w:firstLineChars="1055"/>
        <w:rPr>
          <w:rFonts w:ascii="宋体"/>
          <w:b/>
          <w:color w:val="auto"/>
          <w:sz w:val="36"/>
          <w:szCs w:val="36"/>
          <w:highlight w:val="none"/>
        </w:rPr>
      </w:pPr>
    </w:p>
    <w:p w14:paraId="442423D1">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1AF188DA">
      <w:pPr>
        <w:adjustRightInd w:val="0"/>
        <w:rPr>
          <w:rFonts w:ascii="宋体"/>
          <w:b/>
          <w:color w:val="auto"/>
          <w:highlight w:val="none"/>
        </w:rPr>
      </w:pPr>
    </w:p>
    <w:p w14:paraId="30C47418">
      <w:pPr>
        <w:adjustRightInd w:val="0"/>
        <w:rPr>
          <w:rFonts w:ascii="宋体"/>
          <w:b/>
          <w:color w:val="auto"/>
          <w:highlight w:val="none"/>
        </w:rPr>
      </w:pPr>
      <w:r>
        <w:rPr>
          <w:rFonts w:hint="eastAsia" w:ascii="宋体" w:hAnsi="宋体"/>
          <w:b/>
          <w:color w:val="auto"/>
          <w:highlight w:val="none"/>
        </w:rPr>
        <w:t>致：青海浩驰招标代理有限公司</w:t>
      </w:r>
    </w:p>
    <w:p w14:paraId="15D1E0A5">
      <w:pPr>
        <w:adjustRightInd w:val="0"/>
        <w:ind w:firstLine="480"/>
        <w:rPr>
          <w:rFonts w:ascii="宋体"/>
          <w:color w:val="auto"/>
          <w:highlight w:val="none"/>
        </w:rPr>
      </w:pPr>
    </w:p>
    <w:p w14:paraId="26874CB3">
      <w:pPr>
        <w:adjustRightInd w:val="0"/>
        <w:ind w:firstLine="480"/>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青海浩驰磋商（货物）2025-141号（第二次）</w:t>
      </w:r>
      <w:r>
        <w:rPr>
          <w:rFonts w:hint="eastAsia" w:ascii="宋体" w:hAnsi="宋体"/>
          <w:color w:val="auto"/>
          <w:highlight w:val="none"/>
        </w:rPr>
        <w:t>磋商文件，经研究，法定代表人（</w:t>
      </w:r>
      <w:r>
        <w:rPr>
          <w:rFonts w:hint="eastAsia" w:ascii="宋体" w:hAnsi="宋体"/>
          <w:color w:val="auto"/>
          <w:highlight w:val="none"/>
          <w:u w:val="single"/>
        </w:rPr>
        <w:t>姓名、职务</w:t>
      </w:r>
      <w:r>
        <w:rPr>
          <w:rFonts w:hint="eastAsia" w:ascii="宋体" w:hAnsi="宋体"/>
          <w:color w:val="auto"/>
          <w:highlight w:val="none"/>
        </w:rPr>
        <w:t>）正式授权（</w:t>
      </w:r>
      <w:r>
        <w:rPr>
          <w:rFonts w:hint="eastAsia" w:ascii="宋体" w:hAnsi="宋体"/>
          <w:color w:val="auto"/>
          <w:highlight w:val="none"/>
          <w:u w:val="single"/>
        </w:rPr>
        <w:t>委托代理人姓名、职务</w:t>
      </w:r>
      <w:r>
        <w:rPr>
          <w:rFonts w:hint="eastAsia" w:ascii="宋体" w:hAnsi="宋体"/>
          <w:color w:val="auto"/>
          <w:highlight w:val="none"/>
        </w:rPr>
        <w:t>）代表供应商（</w:t>
      </w:r>
      <w:r>
        <w:rPr>
          <w:rFonts w:hint="eastAsia" w:ascii="宋体" w:hAnsi="宋体"/>
          <w:color w:val="auto"/>
          <w:highlight w:val="none"/>
          <w:u w:val="single"/>
        </w:rPr>
        <w:t>供应商名称、地址</w:t>
      </w:r>
      <w:r>
        <w:rPr>
          <w:rFonts w:hint="eastAsia" w:ascii="宋体" w:hAnsi="宋体"/>
          <w:color w:val="auto"/>
          <w:highlight w:val="none"/>
        </w:rPr>
        <w:t>）提交磋商响应文件。</w:t>
      </w:r>
      <w:r>
        <w:rPr>
          <w:rFonts w:ascii="宋体" w:hAnsi="宋体"/>
          <w:color w:val="auto"/>
          <w:highlight w:val="none"/>
        </w:rPr>
        <w:t xml:space="preserve">    </w:t>
      </w:r>
    </w:p>
    <w:p w14:paraId="20FEAF03">
      <w:pPr>
        <w:adjustRightInd w:val="0"/>
        <w:ind w:firstLine="371" w:firstLineChars="177"/>
        <w:rPr>
          <w:rFonts w:ascii="宋体"/>
          <w:color w:val="auto"/>
          <w:highlight w:val="none"/>
        </w:rPr>
      </w:pPr>
      <w:r>
        <w:rPr>
          <w:rFonts w:hint="eastAsia" w:ascii="宋体" w:hAnsi="宋体"/>
          <w:color w:val="auto"/>
          <w:highlight w:val="none"/>
        </w:rPr>
        <w:t>据此函，签字代表宣布同意如下：</w:t>
      </w:r>
    </w:p>
    <w:p w14:paraId="7DD0E307">
      <w:pPr>
        <w:adjustRightInd w:val="0"/>
        <w:ind w:firstLine="371" w:firstLineChars="177"/>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7F465A5A">
      <w:pPr>
        <w:adjustRightInd w:val="0"/>
        <w:ind w:firstLine="371" w:firstLineChars="177"/>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3F9B3A4A">
      <w:pPr>
        <w:adjustRightInd w:val="0"/>
        <w:ind w:firstLine="371" w:firstLineChars="177"/>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3012DDDC">
      <w:pPr>
        <w:adjustRightInd w:val="0"/>
        <w:ind w:firstLine="371" w:firstLineChars="177"/>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16271D9F">
      <w:pPr>
        <w:adjustRightInd w:val="0"/>
        <w:ind w:firstLine="371" w:firstLineChars="177"/>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67FAAC6A">
      <w:pPr>
        <w:adjustRightInd w:val="0"/>
        <w:ind w:firstLine="371" w:firstLineChars="177"/>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617026FD">
      <w:pPr>
        <w:adjustRightInd w:val="0"/>
        <w:ind w:firstLine="371" w:firstLineChars="177"/>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7422AC61">
      <w:pPr>
        <w:adjustRightInd w:val="0"/>
        <w:ind w:firstLine="480"/>
        <w:rPr>
          <w:rFonts w:ascii="宋体"/>
          <w:color w:val="auto"/>
          <w:highlight w:val="none"/>
        </w:rPr>
      </w:pPr>
    </w:p>
    <w:p w14:paraId="5D35AB58">
      <w:pPr>
        <w:ind w:firstLine="480"/>
        <w:jc w:val="center"/>
        <w:rPr>
          <w:rFonts w:ascii="宋体"/>
          <w:color w:val="auto"/>
          <w:highlight w:val="none"/>
        </w:rPr>
      </w:pPr>
    </w:p>
    <w:p w14:paraId="7F763500">
      <w:pPr>
        <w:ind w:firstLine="480"/>
        <w:jc w:val="center"/>
        <w:rPr>
          <w:rFonts w:ascii="宋体"/>
          <w:color w:val="auto"/>
          <w:highlight w:val="none"/>
        </w:rPr>
      </w:pPr>
    </w:p>
    <w:p w14:paraId="09972C64">
      <w:pPr>
        <w:ind w:firstLine="560"/>
        <w:jc w:val="center"/>
        <w:rPr>
          <w:rFonts w:ascii="宋体"/>
          <w:color w:val="auto"/>
          <w:sz w:val="28"/>
          <w:szCs w:val="28"/>
          <w:highlight w:val="none"/>
        </w:rPr>
      </w:pPr>
    </w:p>
    <w:p w14:paraId="722F6C66">
      <w:pPr>
        <w:adjustRightInd w:val="0"/>
        <w:ind w:firstLine="560"/>
        <w:rPr>
          <w:rFonts w:ascii="仿宋_GB2312" w:hAnsi="宋体" w:eastAsia="仿宋_GB2312"/>
          <w:color w:val="auto"/>
          <w:sz w:val="28"/>
          <w:szCs w:val="28"/>
          <w:highlight w:val="none"/>
        </w:rPr>
      </w:pPr>
    </w:p>
    <w:p w14:paraId="28ECCABF">
      <w:pPr>
        <w:adjustRightInd w:val="0"/>
        <w:ind w:firstLine="560"/>
        <w:rPr>
          <w:rFonts w:ascii="仿宋_GB2312" w:hAnsi="宋体" w:eastAsia="仿宋_GB2312"/>
          <w:color w:val="auto"/>
          <w:sz w:val="28"/>
          <w:szCs w:val="28"/>
          <w:highlight w:val="none"/>
        </w:rPr>
      </w:pPr>
    </w:p>
    <w:p w14:paraId="6958D3D3">
      <w:pPr>
        <w:adjustRightInd w:val="0"/>
        <w:ind w:firstLine="560"/>
        <w:rPr>
          <w:rFonts w:ascii="仿宋_GB2312" w:hAnsi="宋体" w:eastAsia="仿宋_GB2312"/>
          <w:color w:val="auto"/>
          <w:sz w:val="28"/>
          <w:szCs w:val="28"/>
          <w:highlight w:val="none"/>
        </w:rPr>
      </w:pPr>
    </w:p>
    <w:p w14:paraId="186A490A">
      <w:pPr>
        <w:adjustRightInd w:val="0"/>
        <w:rPr>
          <w:rFonts w:ascii="仿宋_GB2312" w:hAnsi="宋体" w:eastAsia="仿宋_GB2312"/>
          <w:color w:val="auto"/>
          <w:sz w:val="28"/>
          <w:szCs w:val="28"/>
          <w:highlight w:val="none"/>
        </w:rPr>
      </w:pPr>
    </w:p>
    <w:p w14:paraId="55B862B8">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0C676091">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2BEE4CB5">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F4BBBC0">
      <w:pPr>
        <w:ind w:firstLine="482"/>
        <w:jc w:val="center"/>
        <w:rPr>
          <w:rFonts w:ascii="宋体"/>
          <w:b/>
          <w:color w:val="auto"/>
          <w:highlight w:val="none"/>
        </w:rPr>
      </w:pPr>
    </w:p>
    <w:p w14:paraId="0A3ABE67">
      <w:pPr>
        <w:ind w:firstLine="482"/>
        <w:jc w:val="center"/>
        <w:rPr>
          <w:rFonts w:ascii="宋体"/>
          <w:b/>
          <w:color w:val="auto"/>
          <w:highlight w:val="none"/>
        </w:rPr>
      </w:pPr>
    </w:p>
    <w:p w14:paraId="6A4F64A9">
      <w:pPr>
        <w:widowControl/>
        <w:snapToGrid w:val="0"/>
        <w:spacing w:beforeAutospacing="0" w:afterAutospacing="0" w:line="360" w:lineRule="auto"/>
        <w:outlineLvl w:val="9"/>
        <w:rPr>
          <w:rFonts w:ascii="宋体"/>
          <w:b/>
          <w:color w:val="auto"/>
          <w:sz w:val="28"/>
          <w:szCs w:val="28"/>
          <w:highlight w:val="none"/>
        </w:rPr>
      </w:pPr>
      <w:bookmarkStart w:id="172" w:name="_Toc496626236"/>
    </w:p>
    <w:bookmarkEnd w:id="172"/>
    <w:p w14:paraId="7CBDC5EC">
      <w:pPr>
        <w:widowControl/>
        <w:snapToGrid w:val="0"/>
        <w:spacing w:beforeAutospacing="0" w:afterAutospacing="0" w:line="360" w:lineRule="auto"/>
        <w:outlineLvl w:val="1"/>
        <w:rPr>
          <w:rFonts w:ascii="宋体"/>
          <w:b/>
          <w:color w:val="auto"/>
          <w:sz w:val="28"/>
          <w:szCs w:val="28"/>
          <w:highlight w:val="none"/>
        </w:rPr>
      </w:pPr>
      <w:bookmarkStart w:id="173" w:name="_Toc325726043"/>
      <w:bookmarkEnd w:id="173"/>
      <w:bookmarkStart w:id="174" w:name="_Toc376936774"/>
      <w:bookmarkEnd w:id="174"/>
      <w:bookmarkStart w:id="175" w:name="_Toc7337"/>
      <w:r>
        <w:rPr>
          <w:rFonts w:hint="eastAsia" w:ascii="宋体"/>
          <w:b/>
          <w:color w:val="auto"/>
          <w:sz w:val="28"/>
          <w:szCs w:val="28"/>
          <w:highlight w:val="none"/>
        </w:rPr>
        <w:t>附件</w:t>
      </w:r>
      <w:r>
        <w:rPr>
          <w:rFonts w:ascii="宋体"/>
          <w:b/>
          <w:color w:val="auto"/>
          <w:sz w:val="28"/>
          <w:szCs w:val="28"/>
          <w:highlight w:val="none"/>
        </w:rPr>
        <w:t>2</w:t>
      </w:r>
      <w:r>
        <w:rPr>
          <w:rFonts w:hint="eastAsia" w:ascii="宋体"/>
          <w:b/>
          <w:color w:val="auto"/>
          <w:sz w:val="28"/>
          <w:szCs w:val="28"/>
          <w:highlight w:val="none"/>
        </w:rPr>
        <w:t>：法定代表人证明书</w:t>
      </w:r>
      <w:bookmarkEnd w:id="175"/>
    </w:p>
    <w:p w14:paraId="0ED8D987">
      <w:pPr>
        <w:ind w:firstLine="723"/>
        <w:jc w:val="center"/>
        <w:rPr>
          <w:rFonts w:ascii="宋体"/>
          <w:b/>
          <w:bCs/>
          <w:color w:val="auto"/>
          <w:sz w:val="36"/>
          <w:szCs w:val="36"/>
          <w:highlight w:val="none"/>
        </w:rPr>
      </w:pPr>
    </w:p>
    <w:p w14:paraId="121BA503">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5EA73DD8">
      <w:pPr>
        <w:rPr>
          <w:rFonts w:ascii="宋体"/>
          <w:b/>
          <w:bCs/>
          <w:color w:val="auto"/>
          <w:highlight w:val="none"/>
        </w:rPr>
      </w:pPr>
    </w:p>
    <w:p w14:paraId="16A5A3BF">
      <w:pPr>
        <w:rPr>
          <w:rFonts w:ascii="宋体"/>
          <w:b/>
          <w:bCs/>
          <w:color w:val="auto"/>
          <w:highlight w:val="none"/>
        </w:rPr>
      </w:pPr>
      <w:r>
        <w:rPr>
          <w:rFonts w:hint="eastAsia" w:ascii="宋体" w:hAnsi="宋体"/>
          <w:b/>
          <w:bCs/>
          <w:color w:val="auto"/>
          <w:highlight w:val="none"/>
        </w:rPr>
        <w:t>致：青海浩驰招标代理有限公司</w:t>
      </w:r>
    </w:p>
    <w:p w14:paraId="4DB825F0">
      <w:pPr>
        <w:autoSpaceDE w:val="0"/>
        <w:autoSpaceDN w:val="0"/>
        <w:adjustRightInd w:val="0"/>
        <w:ind w:firstLine="480"/>
        <w:jc w:val="left"/>
        <w:rPr>
          <w:rFonts w:ascii="宋体" w:cs="宋体"/>
          <w:color w:val="auto"/>
          <w:kern w:val="0"/>
          <w:highlight w:val="none"/>
        </w:rPr>
      </w:pPr>
    </w:p>
    <w:p w14:paraId="1C13D188">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1170E11B">
      <w:pPr>
        <w:autoSpaceDE w:val="0"/>
        <w:autoSpaceDN w:val="0"/>
        <w:adjustRightInd w:val="0"/>
        <w:ind w:firstLine="480"/>
        <w:jc w:val="left"/>
        <w:rPr>
          <w:rFonts w:ascii="宋体"/>
          <w:color w:val="auto"/>
          <w:highlight w:val="none"/>
        </w:rPr>
      </w:pPr>
    </w:p>
    <w:p w14:paraId="42241381">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2E1821B1">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30CE65A1">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7B493D31">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49ED9F41">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1F80C2F9">
      <w:pPr>
        <w:autoSpaceDE w:val="0"/>
        <w:autoSpaceDN w:val="0"/>
        <w:adjustRightInd w:val="0"/>
        <w:ind w:firstLine="480"/>
        <w:jc w:val="left"/>
        <w:rPr>
          <w:rFonts w:ascii="宋体" w:cs="宋体"/>
          <w:color w:val="auto"/>
          <w:kern w:val="0"/>
          <w:highlight w:val="none"/>
        </w:rPr>
      </w:pPr>
    </w:p>
    <w:p w14:paraId="3E847236">
      <w:pPr>
        <w:autoSpaceDE w:val="0"/>
        <w:autoSpaceDN w:val="0"/>
        <w:adjustRightInd w:val="0"/>
        <w:ind w:firstLine="480"/>
        <w:jc w:val="left"/>
        <w:rPr>
          <w:rFonts w:ascii="宋体" w:cs="宋体"/>
          <w:color w:val="auto"/>
          <w:kern w:val="0"/>
          <w:highlight w:val="none"/>
        </w:rPr>
      </w:pPr>
    </w:p>
    <w:p w14:paraId="472C4782">
      <w:pPr>
        <w:autoSpaceDE w:val="0"/>
        <w:autoSpaceDN w:val="0"/>
        <w:adjustRightInd w:val="0"/>
        <w:ind w:firstLine="480"/>
        <w:jc w:val="left"/>
        <w:rPr>
          <w:rFonts w:ascii="宋体" w:cs="宋体"/>
          <w:color w:val="auto"/>
          <w:kern w:val="0"/>
          <w:highlight w:val="none"/>
        </w:rPr>
      </w:pPr>
    </w:p>
    <w:p w14:paraId="79AB96F8">
      <w:pPr>
        <w:autoSpaceDE w:val="0"/>
        <w:autoSpaceDN w:val="0"/>
        <w:adjustRightInd w:val="0"/>
        <w:ind w:firstLine="480"/>
        <w:jc w:val="left"/>
        <w:rPr>
          <w:rFonts w:ascii="宋体" w:cs="宋体"/>
          <w:color w:val="auto"/>
          <w:kern w:val="0"/>
          <w:highlight w:val="none"/>
        </w:rPr>
      </w:pPr>
    </w:p>
    <w:p w14:paraId="7D731E73">
      <w:pPr>
        <w:autoSpaceDE w:val="0"/>
        <w:autoSpaceDN w:val="0"/>
        <w:adjustRightInd w:val="0"/>
        <w:ind w:firstLine="480"/>
        <w:jc w:val="left"/>
        <w:rPr>
          <w:rFonts w:ascii="宋体" w:cs="宋体"/>
          <w:color w:val="auto"/>
          <w:kern w:val="0"/>
          <w:highlight w:val="none"/>
        </w:rPr>
      </w:pPr>
    </w:p>
    <w:p w14:paraId="225B4FBA">
      <w:pPr>
        <w:autoSpaceDE w:val="0"/>
        <w:autoSpaceDN w:val="0"/>
        <w:adjustRightInd w:val="0"/>
        <w:ind w:firstLine="480"/>
        <w:jc w:val="left"/>
        <w:rPr>
          <w:rFonts w:ascii="宋体" w:cs="宋体"/>
          <w:color w:val="auto"/>
          <w:kern w:val="0"/>
          <w:highlight w:val="none"/>
        </w:rPr>
      </w:pPr>
    </w:p>
    <w:p w14:paraId="0469C0BC">
      <w:pPr>
        <w:autoSpaceDE w:val="0"/>
        <w:autoSpaceDN w:val="0"/>
        <w:adjustRightInd w:val="0"/>
        <w:ind w:firstLine="480"/>
        <w:jc w:val="left"/>
        <w:rPr>
          <w:rFonts w:ascii="宋体" w:cs="宋体"/>
          <w:color w:val="auto"/>
          <w:kern w:val="0"/>
          <w:highlight w:val="none"/>
        </w:rPr>
      </w:pPr>
    </w:p>
    <w:p w14:paraId="3BE3B1A0">
      <w:pPr>
        <w:autoSpaceDE w:val="0"/>
        <w:autoSpaceDN w:val="0"/>
        <w:adjustRightInd w:val="0"/>
        <w:ind w:firstLine="480"/>
        <w:jc w:val="left"/>
        <w:rPr>
          <w:rFonts w:ascii="宋体" w:cs="宋体"/>
          <w:color w:val="auto"/>
          <w:kern w:val="0"/>
          <w:highlight w:val="none"/>
        </w:rPr>
      </w:pPr>
    </w:p>
    <w:p w14:paraId="4F7F6BB5">
      <w:pPr>
        <w:autoSpaceDE w:val="0"/>
        <w:autoSpaceDN w:val="0"/>
        <w:adjustRightInd w:val="0"/>
        <w:ind w:firstLine="480"/>
        <w:jc w:val="left"/>
        <w:rPr>
          <w:rFonts w:ascii="宋体" w:cs="宋体"/>
          <w:color w:val="auto"/>
          <w:kern w:val="0"/>
          <w:highlight w:val="none"/>
        </w:rPr>
      </w:pPr>
    </w:p>
    <w:p w14:paraId="40BD4207">
      <w:pPr>
        <w:autoSpaceDE w:val="0"/>
        <w:autoSpaceDN w:val="0"/>
        <w:adjustRightInd w:val="0"/>
        <w:ind w:firstLine="480"/>
        <w:jc w:val="left"/>
        <w:rPr>
          <w:rFonts w:ascii="宋体" w:cs="宋体"/>
          <w:color w:val="auto"/>
          <w:kern w:val="0"/>
          <w:highlight w:val="none"/>
        </w:rPr>
      </w:pPr>
    </w:p>
    <w:p w14:paraId="240BACF2">
      <w:pPr>
        <w:autoSpaceDE w:val="0"/>
        <w:autoSpaceDN w:val="0"/>
        <w:adjustRightInd w:val="0"/>
        <w:ind w:firstLine="480"/>
        <w:jc w:val="left"/>
        <w:rPr>
          <w:rFonts w:ascii="宋体" w:cs="宋体"/>
          <w:color w:val="auto"/>
          <w:kern w:val="0"/>
          <w:highlight w:val="none"/>
        </w:rPr>
      </w:pPr>
    </w:p>
    <w:p w14:paraId="05ED734D">
      <w:pPr>
        <w:autoSpaceDE w:val="0"/>
        <w:autoSpaceDN w:val="0"/>
        <w:adjustRightInd w:val="0"/>
        <w:ind w:firstLine="480"/>
        <w:jc w:val="left"/>
        <w:rPr>
          <w:rFonts w:ascii="宋体" w:cs="宋体"/>
          <w:color w:val="auto"/>
          <w:kern w:val="0"/>
          <w:highlight w:val="none"/>
        </w:rPr>
      </w:pPr>
    </w:p>
    <w:p w14:paraId="586C2650">
      <w:pPr>
        <w:autoSpaceDE w:val="0"/>
        <w:autoSpaceDN w:val="0"/>
        <w:adjustRightInd w:val="0"/>
        <w:ind w:firstLine="480"/>
        <w:jc w:val="left"/>
        <w:rPr>
          <w:rFonts w:ascii="宋体" w:cs="宋体"/>
          <w:color w:val="auto"/>
          <w:kern w:val="0"/>
          <w:highlight w:val="none"/>
        </w:rPr>
      </w:pPr>
    </w:p>
    <w:p w14:paraId="047D84F6">
      <w:pPr>
        <w:autoSpaceDE w:val="0"/>
        <w:autoSpaceDN w:val="0"/>
        <w:adjustRightInd w:val="0"/>
        <w:ind w:firstLine="480"/>
        <w:jc w:val="left"/>
        <w:rPr>
          <w:rFonts w:ascii="宋体" w:cs="宋体"/>
          <w:color w:val="auto"/>
          <w:kern w:val="0"/>
          <w:highlight w:val="none"/>
        </w:rPr>
      </w:pPr>
    </w:p>
    <w:p w14:paraId="6F7AB0F6">
      <w:pPr>
        <w:autoSpaceDE w:val="0"/>
        <w:autoSpaceDN w:val="0"/>
        <w:adjustRightInd w:val="0"/>
        <w:jc w:val="left"/>
        <w:rPr>
          <w:rFonts w:ascii="宋体" w:cs="宋体"/>
          <w:color w:val="auto"/>
          <w:kern w:val="0"/>
          <w:highlight w:val="none"/>
        </w:rPr>
      </w:pPr>
    </w:p>
    <w:p w14:paraId="6A6B4682">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6A9785F">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A0E3615">
      <w:pPr>
        <w:rPr>
          <w:rFonts w:ascii="宋体"/>
          <w:b/>
          <w:bCs/>
          <w:color w:val="auto"/>
          <w:highlight w:val="none"/>
        </w:rPr>
      </w:pPr>
    </w:p>
    <w:p w14:paraId="50728712">
      <w:pPr>
        <w:rPr>
          <w:rFonts w:ascii="宋体"/>
          <w:b/>
          <w:bCs/>
          <w:color w:val="auto"/>
          <w:highlight w:val="none"/>
        </w:rPr>
      </w:pPr>
    </w:p>
    <w:p w14:paraId="5BFD4336">
      <w:pPr>
        <w:widowControl/>
        <w:snapToGrid w:val="0"/>
        <w:spacing w:beforeAutospacing="0" w:afterAutospacing="0" w:line="360" w:lineRule="auto"/>
        <w:outlineLvl w:val="9"/>
        <w:rPr>
          <w:rFonts w:ascii="宋体"/>
          <w:b/>
          <w:color w:val="auto"/>
          <w:sz w:val="28"/>
          <w:szCs w:val="28"/>
          <w:highlight w:val="none"/>
        </w:rPr>
      </w:pPr>
      <w:bookmarkStart w:id="176" w:name="_Toc496626237"/>
      <w:bookmarkStart w:id="177" w:name="_Toc324756736"/>
      <w:bookmarkStart w:id="178" w:name="_Toc201287639"/>
    </w:p>
    <w:p w14:paraId="0BD034E3">
      <w:pPr>
        <w:widowControl/>
        <w:snapToGrid w:val="0"/>
        <w:spacing w:beforeAutospacing="0" w:afterAutospacing="0" w:line="360" w:lineRule="auto"/>
        <w:outlineLvl w:val="9"/>
        <w:rPr>
          <w:rFonts w:ascii="宋体"/>
          <w:b/>
          <w:color w:val="auto"/>
          <w:sz w:val="28"/>
          <w:szCs w:val="28"/>
          <w:highlight w:val="none"/>
        </w:rPr>
      </w:pPr>
    </w:p>
    <w:p w14:paraId="7E6BEB6D">
      <w:pPr>
        <w:widowControl/>
        <w:snapToGrid w:val="0"/>
        <w:spacing w:beforeAutospacing="0" w:afterAutospacing="0" w:line="360" w:lineRule="auto"/>
        <w:outlineLvl w:val="9"/>
        <w:rPr>
          <w:rFonts w:ascii="宋体"/>
          <w:b/>
          <w:color w:val="auto"/>
          <w:sz w:val="28"/>
          <w:szCs w:val="28"/>
          <w:highlight w:val="none"/>
        </w:rPr>
      </w:pPr>
    </w:p>
    <w:p w14:paraId="602EBB71">
      <w:pPr>
        <w:widowControl/>
        <w:snapToGrid w:val="0"/>
        <w:spacing w:beforeAutospacing="0" w:afterAutospacing="0" w:line="360" w:lineRule="auto"/>
        <w:outlineLvl w:val="9"/>
        <w:rPr>
          <w:rFonts w:ascii="宋体"/>
          <w:b/>
          <w:color w:val="auto"/>
          <w:sz w:val="28"/>
          <w:szCs w:val="28"/>
          <w:highlight w:val="none"/>
        </w:rPr>
      </w:pPr>
    </w:p>
    <w:bookmarkEnd w:id="176"/>
    <w:bookmarkEnd w:id="177"/>
    <w:bookmarkEnd w:id="178"/>
    <w:p w14:paraId="39D62838">
      <w:pPr>
        <w:widowControl/>
        <w:snapToGrid w:val="0"/>
        <w:spacing w:beforeAutospacing="0" w:afterAutospacing="0" w:line="360" w:lineRule="auto"/>
        <w:outlineLvl w:val="1"/>
        <w:rPr>
          <w:rFonts w:ascii="宋体"/>
          <w:b/>
          <w:color w:val="auto"/>
          <w:sz w:val="28"/>
          <w:szCs w:val="28"/>
          <w:highlight w:val="none"/>
        </w:rPr>
      </w:pPr>
      <w:bookmarkStart w:id="179" w:name="_Toc11934"/>
      <w:r>
        <w:rPr>
          <w:rFonts w:hint="eastAsia" w:ascii="宋体"/>
          <w:b/>
          <w:color w:val="auto"/>
          <w:sz w:val="28"/>
          <w:szCs w:val="28"/>
          <w:highlight w:val="none"/>
        </w:rPr>
        <w:t>附件</w:t>
      </w:r>
      <w:r>
        <w:rPr>
          <w:rFonts w:ascii="宋体"/>
          <w:b/>
          <w:color w:val="auto"/>
          <w:sz w:val="28"/>
          <w:szCs w:val="28"/>
          <w:highlight w:val="none"/>
        </w:rPr>
        <w:t>3</w:t>
      </w:r>
      <w:r>
        <w:rPr>
          <w:rFonts w:hint="eastAsia" w:ascii="宋体"/>
          <w:b/>
          <w:color w:val="auto"/>
          <w:sz w:val="28"/>
          <w:szCs w:val="28"/>
          <w:highlight w:val="none"/>
        </w:rPr>
        <w:t>：法定代表人授权书</w:t>
      </w:r>
      <w:bookmarkEnd w:id="179"/>
    </w:p>
    <w:p w14:paraId="47BFD80D">
      <w:pPr>
        <w:ind w:firstLine="3813" w:firstLineChars="1055"/>
        <w:rPr>
          <w:rFonts w:ascii="宋体"/>
          <w:b/>
          <w:color w:val="auto"/>
          <w:sz w:val="36"/>
          <w:szCs w:val="36"/>
          <w:highlight w:val="none"/>
        </w:rPr>
      </w:pPr>
    </w:p>
    <w:p w14:paraId="73224932">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0FBBCE32">
      <w:pPr>
        <w:ind w:firstLine="173" w:firstLineChars="82"/>
        <w:rPr>
          <w:rFonts w:ascii="宋体"/>
          <w:b/>
          <w:bCs/>
          <w:color w:val="auto"/>
          <w:highlight w:val="none"/>
        </w:rPr>
      </w:pPr>
    </w:p>
    <w:p w14:paraId="47B32A46">
      <w:pPr>
        <w:ind w:firstLine="173" w:firstLineChars="82"/>
        <w:rPr>
          <w:rFonts w:ascii="宋体"/>
          <w:b/>
          <w:bCs/>
          <w:color w:val="auto"/>
          <w:highlight w:val="none"/>
        </w:rPr>
      </w:pPr>
      <w:r>
        <w:rPr>
          <w:rFonts w:hint="eastAsia" w:ascii="宋体" w:hAnsi="宋体"/>
          <w:b/>
          <w:bCs/>
          <w:color w:val="auto"/>
          <w:highlight w:val="none"/>
        </w:rPr>
        <w:t>致：青海浩驰招标代理有限公司</w:t>
      </w:r>
    </w:p>
    <w:p w14:paraId="5FE1DCA5">
      <w:pPr>
        <w:ind w:firstLine="480"/>
        <w:rPr>
          <w:rFonts w:ascii="宋体"/>
          <w:color w:val="auto"/>
          <w:highlight w:val="none"/>
          <w:u w:val="single"/>
        </w:rPr>
      </w:pPr>
    </w:p>
    <w:p w14:paraId="7AC1072F">
      <w:pPr>
        <w:spacing w:beforeAutospacing="0" w:afterAutospacing="0"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4DB15ED0">
      <w:pPr>
        <w:spacing w:beforeAutospacing="0" w:afterAutospacing="0"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352F4E25">
      <w:pPr>
        <w:spacing w:beforeAutospacing="0" w:afterAutospacing="0"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60CA086F">
      <w:pPr>
        <w:spacing w:beforeAutospacing="0" w:afterAutospacing="0"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566585D3">
      <w:pPr>
        <w:ind w:firstLine="480"/>
        <w:rPr>
          <w:rFonts w:ascii="宋体"/>
          <w:color w:val="auto"/>
          <w:highlight w:val="none"/>
        </w:rPr>
      </w:pPr>
    </w:p>
    <w:p w14:paraId="48D68B99">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24B67D62">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0368246B">
      <w:pPr>
        <w:ind w:firstLine="480"/>
        <w:rPr>
          <w:rFonts w:ascii="宋体"/>
          <w:color w:val="auto"/>
          <w:highlight w:val="none"/>
        </w:rPr>
      </w:pPr>
    </w:p>
    <w:p w14:paraId="615AF5AE">
      <w:pPr>
        <w:rPr>
          <w:rFonts w:ascii="宋体"/>
          <w:color w:val="auto"/>
          <w:highlight w:val="none"/>
        </w:rPr>
      </w:pPr>
    </w:p>
    <w:p w14:paraId="31071D5B">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1BB98615">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7D40BC9D">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67D16AC7">
      <w:pPr>
        <w:ind w:firstLine="480"/>
        <w:jc w:val="center"/>
        <w:rPr>
          <w:rFonts w:ascii="宋体"/>
          <w:color w:val="auto"/>
          <w:highlight w:val="none"/>
        </w:rPr>
      </w:pPr>
    </w:p>
    <w:p w14:paraId="345401AB">
      <w:pPr>
        <w:ind w:firstLine="480"/>
        <w:rPr>
          <w:rFonts w:ascii="宋体"/>
          <w:color w:val="auto"/>
          <w:highlight w:val="none"/>
        </w:rPr>
      </w:pPr>
    </w:p>
    <w:p w14:paraId="6B2421C9">
      <w:pPr>
        <w:outlineLvl w:val="9"/>
        <w:rPr>
          <w:rFonts w:ascii="宋体"/>
          <w:color w:val="auto"/>
          <w:highlight w:val="none"/>
        </w:rPr>
      </w:pPr>
    </w:p>
    <w:p w14:paraId="40A0D71E">
      <w:pPr>
        <w:outlineLvl w:val="9"/>
        <w:rPr>
          <w:rFonts w:ascii="宋体"/>
          <w:color w:val="auto"/>
          <w:highlight w:val="none"/>
        </w:rPr>
      </w:pPr>
    </w:p>
    <w:p w14:paraId="2E22FD1F">
      <w:pPr>
        <w:outlineLvl w:val="9"/>
        <w:rPr>
          <w:color w:val="auto"/>
          <w:highlight w:val="none"/>
        </w:rPr>
      </w:pPr>
    </w:p>
    <w:p w14:paraId="4B1607C8">
      <w:pPr>
        <w:ind w:firstLine="480"/>
        <w:outlineLvl w:val="9"/>
        <w:rPr>
          <w:rFonts w:ascii="宋体"/>
          <w:color w:val="auto"/>
          <w:highlight w:val="none"/>
        </w:rPr>
      </w:pPr>
    </w:p>
    <w:p w14:paraId="6DFCC89F">
      <w:pPr>
        <w:outlineLvl w:val="9"/>
        <w:rPr>
          <w:rFonts w:ascii="宋体"/>
          <w:color w:val="auto"/>
          <w:highlight w:val="none"/>
        </w:rPr>
      </w:pPr>
    </w:p>
    <w:p w14:paraId="18D92D98">
      <w:pPr>
        <w:outlineLvl w:val="9"/>
        <w:rPr>
          <w:rFonts w:ascii="宋体"/>
          <w:color w:val="auto"/>
          <w:highlight w:val="none"/>
        </w:rPr>
      </w:pPr>
    </w:p>
    <w:p w14:paraId="4474C161">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63671FD2">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083CC434">
      <w:pPr>
        <w:rPr>
          <w:rFonts w:ascii="宋体"/>
          <w:b/>
          <w:bCs/>
          <w:color w:val="auto"/>
          <w:sz w:val="28"/>
          <w:szCs w:val="28"/>
          <w:highlight w:val="none"/>
        </w:rPr>
      </w:pPr>
    </w:p>
    <w:p w14:paraId="03782314">
      <w:pPr>
        <w:widowControl/>
        <w:snapToGrid w:val="0"/>
        <w:spacing w:beforeAutospacing="0" w:afterAutospacing="0" w:line="360" w:lineRule="auto"/>
        <w:outlineLvl w:val="9"/>
        <w:rPr>
          <w:rFonts w:ascii="宋体"/>
          <w:b/>
          <w:color w:val="auto"/>
          <w:sz w:val="28"/>
          <w:szCs w:val="28"/>
          <w:highlight w:val="none"/>
        </w:rPr>
      </w:pPr>
      <w:bookmarkStart w:id="180" w:name="_Toc496626238"/>
    </w:p>
    <w:p w14:paraId="025A5440">
      <w:pPr>
        <w:widowControl/>
        <w:snapToGrid w:val="0"/>
        <w:spacing w:beforeAutospacing="0" w:afterAutospacing="0" w:line="360" w:lineRule="auto"/>
        <w:outlineLvl w:val="9"/>
        <w:rPr>
          <w:rFonts w:ascii="宋体"/>
          <w:b/>
          <w:color w:val="auto"/>
          <w:sz w:val="28"/>
          <w:szCs w:val="28"/>
          <w:highlight w:val="none"/>
        </w:rPr>
      </w:pPr>
    </w:p>
    <w:bookmarkEnd w:id="180"/>
    <w:p w14:paraId="5B5DA5E9">
      <w:pPr>
        <w:widowControl/>
        <w:snapToGrid w:val="0"/>
        <w:spacing w:beforeAutospacing="0" w:afterAutospacing="0" w:line="360" w:lineRule="auto"/>
        <w:outlineLvl w:val="9"/>
        <w:rPr>
          <w:rFonts w:hint="eastAsia" w:ascii="宋体"/>
          <w:b/>
          <w:color w:val="auto"/>
          <w:sz w:val="28"/>
          <w:szCs w:val="28"/>
          <w:highlight w:val="none"/>
        </w:rPr>
      </w:pPr>
    </w:p>
    <w:p w14:paraId="639EBAE0">
      <w:pPr>
        <w:widowControl/>
        <w:snapToGrid w:val="0"/>
        <w:spacing w:beforeAutospacing="0" w:afterAutospacing="0" w:line="360" w:lineRule="auto"/>
        <w:outlineLvl w:val="1"/>
        <w:rPr>
          <w:rFonts w:ascii="宋体"/>
          <w:b/>
          <w:color w:val="auto"/>
          <w:sz w:val="28"/>
          <w:szCs w:val="28"/>
          <w:highlight w:val="none"/>
        </w:rPr>
      </w:pPr>
      <w:bookmarkStart w:id="181" w:name="_Toc1114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81"/>
    </w:p>
    <w:p w14:paraId="433B58C8">
      <w:pPr>
        <w:ind w:firstLine="723"/>
        <w:jc w:val="center"/>
        <w:rPr>
          <w:rFonts w:ascii="宋体"/>
          <w:b/>
          <w:bCs/>
          <w:color w:val="auto"/>
          <w:sz w:val="36"/>
          <w:szCs w:val="36"/>
          <w:highlight w:val="none"/>
        </w:rPr>
      </w:pPr>
    </w:p>
    <w:p w14:paraId="4F20DBC9">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5F9A024C">
      <w:pPr>
        <w:rPr>
          <w:rFonts w:ascii="宋体"/>
          <w:b/>
          <w:bCs/>
          <w:color w:val="auto"/>
          <w:highlight w:val="none"/>
        </w:rPr>
      </w:pPr>
    </w:p>
    <w:p w14:paraId="36DC33EF">
      <w:pPr>
        <w:rPr>
          <w:rFonts w:ascii="宋体"/>
          <w:b/>
          <w:bCs/>
          <w:color w:val="auto"/>
          <w:highlight w:val="none"/>
        </w:rPr>
      </w:pPr>
      <w:r>
        <w:rPr>
          <w:rFonts w:hint="eastAsia" w:ascii="宋体" w:hAnsi="宋体"/>
          <w:b/>
          <w:bCs/>
          <w:color w:val="auto"/>
          <w:highlight w:val="none"/>
        </w:rPr>
        <w:t>致：青海浩驰招标代理有限公司</w:t>
      </w:r>
    </w:p>
    <w:p w14:paraId="791B8479">
      <w:pPr>
        <w:ind w:firstLine="480"/>
        <w:rPr>
          <w:rFonts w:ascii="宋体"/>
          <w:color w:val="auto"/>
          <w:highlight w:val="none"/>
        </w:rPr>
      </w:pPr>
      <w:r>
        <w:rPr>
          <w:rFonts w:hint="eastAsia" w:ascii="宋体" w:hAnsi="宋体"/>
          <w:color w:val="auto"/>
          <w:highlight w:val="none"/>
        </w:rPr>
        <w:t>关于贵方</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青海浩驰磋商（货物）2025-141号（第二次）</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3B0CCCAB">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71CF1461">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DBEE8F7">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1A874DE3">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525EF28F">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345733BA">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386EFD79">
      <w:pPr>
        <w:ind w:firstLine="480"/>
        <w:rPr>
          <w:rFonts w:ascii="宋体"/>
          <w:color w:val="auto"/>
          <w:highlight w:val="none"/>
        </w:rPr>
      </w:pPr>
    </w:p>
    <w:p w14:paraId="538852C9">
      <w:pPr>
        <w:ind w:firstLine="480"/>
        <w:rPr>
          <w:rFonts w:ascii="宋体"/>
          <w:color w:val="auto"/>
          <w:highlight w:val="none"/>
        </w:rPr>
      </w:pPr>
    </w:p>
    <w:p w14:paraId="584C5D65">
      <w:pPr>
        <w:ind w:firstLine="480"/>
        <w:rPr>
          <w:rFonts w:ascii="宋体"/>
          <w:color w:val="auto"/>
          <w:highlight w:val="none"/>
        </w:rPr>
      </w:pPr>
    </w:p>
    <w:p w14:paraId="46E9F9A8">
      <w:pPr>
        <w:ind w:firstLine="480"/>
        <w:rPr>
          <w:rFonts w:ascii="宋体"/>
          <w:color w:val="auto"/>
          <w:highlight w:val="none"/>
        </w:rPr>
      </w:pPr>
    </w:p>
    <w:p w14:paraId="0146DEC9">
      <w:pPr>
        <w:ind w:firstLine="480"/>
        <w:rPr>
          <w:rFonts w:ascii="宋体"/>
          <w:color w:val="auto"/>
          <w:highlight w:val="none"/>
        </w:rPr>
      </w:pPr>
    </w:p>
    <w:p w14:paraId="12ACDC26">
      <w:pPr>
        <w:ind w:firstLine="480"/>
        <w:rPr>
          <w:rFonts w:ascii="宋体"/>
          <w:color w:val="auto"/>
          <w:highlight w:val="none"/>
        </w:rPr>
      </w:pPr>
    </w:p>
    <w:p w14:paraId="4CBB0BD8">
      <w:pPr>
        <w:ind w:firstLine="480"/>
        <w:rPr>
          <w:rFonts w:ascii="宋体"/>
          <w:color w:val="auto"/>
          <w:highlight w:val="none"/>
        </w:rPr>
      </w:pPr>
    </w:p>
    <w:p w14:paraId="60340A2E">
      <w:pPr>
        <w:ind w:firstLine="480"/>
        <w:rPr>
          <w:rFonts w:ascii="宋体"/>
          <w:color w:val="auto"/>
          <w:highlight w:val="none"/>
        </w:rPr>
      </w:pPr>
    </w:p>
    <w:p w14:paraId="73602085">
      <w:pPr>
        <w:ind w:firstLine="480"/>
        <w:rPr>
          <w:rFonts w:ascii="宋体"/>
          <w:color w:val="auto"/>
          <w:highlight w:val="none"/>
        </w:rPr>
      </w:pPr>
    </w:p>
    <w:p w14:paraId="5D5DE46C">
      <w:pPr>
        <w:ind w:firstLine="480"/>
        <w:rPr>
          <w:rFonts w:ascii="宋体"/>
          <w:color w:val="auto"/>
          <w:highlight w:val="none"/>
        </w:rPr>
      </w:pPr>
    </w:p>
    <w:p w14:paraId="7633E859">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53AF13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60FDAA9A">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043C21BD">
      <w:pPr>
        <w:widowControl/>
        <w:snapToGrid w:val="0"/>
        <w:spacing w:beforeAutospacing="0" w:afterAutospacing="0" w:line="360" w:lineRule="auto"/>
        <w:outlineLvl w:val="9"/>
        <w:rPr>
          <w:rFonts w:ascii="宋体"/>
          <w:b/>
          <w:color w:val="auto"/>
          <w:sz w:val="28"/>
          <w:szCs w:val="28"/>
          <w:highlight w:val="none"/>
        </w:rPr>
      </w:pPr>
      <w:bookmarkStart w:id="182" w:name="_Toc496626239"/>
    </w:p>
    <w:p w14:paraId="5B8F91B5">
      <w:pPr>
        <w:widowControl/>
        <w:snapToGrid w:val="0"/>
        <w:spacing w:beforeAutospacing="0" w:afterAutospacing="0" w:line="360" w:lineRule="auto"/>
        <w:outlineLvl w:val="9"/>
        <w:rPr>
          <w:rFonts w:ascii="宋体"/>
          <w:b/>
          <w:color w:val="auto"/>
          <w:sz w:val="28"/>
          <w:szCs w:val="28"/>
          <w:highlight w:val="none"/>
        </w:rPr>
      </w:pPr>
    </w:p>
    <w:p w14:paraId="46B05D7D">
      <w:pPr>
        <w:widowControl/>
        <w:snapToGrid w:val="0"/>
        <w:spacing w:beforeAutospacing="0" w:afterAutospacing="0" w:line="360" w:lineRule="auto"/>
        <w:outlineLvl w:val="9"/>
        <w:rPr>
          <w:rFonts w:ascii="宋体"/>
          <w:b/>
          <w:color w:val="auto"/>
          <w:sz w:val="28"/>
          <w:szCs w:val="28"/>
          <w:highlight w:val="none"/>
        </w:rPr>
      </w:pPr>
    </w:p>
    <w:p w14:paraId="2AE0AF34">
      <w:pPr>
        <w:widowControl/>
        <w:snapToGrid w:val="0"/>
        <w:spacing w:beforeAutospacing="0" w:afterAutospacing="0" w:line="360" w:lineRule="auto"/>
        <w:outlineLvl w:val="9"/>
        <w:rPr>
          <w:rFonts w:ascii="宋体"/>
          <w:b/>
          <w:color w:val="auto"/>
          <w:sz w:val="28"/>
          <w:szCs w:val="28"/>
          <w:highlight w:val="none"/>
        </w:rPr>
      </w:pPr>
    </w:p>
    <w:p w14:paraId="22EA6B23">
      <w:pPr>
        <w:widowControl/>
        <w:snapToGrid w:val="0"/>
        <w:spacing w:beforeAutospacing="0" w:afterAutospacing="0" w:line="360" w:lineRule="auto"/>
        <w:outlineLvl w:val="9"/>
        <w:rPr>
          <w:rFonts w:ascii="宋体"/>
          <w:b/>
          <w:color w:val="auto"/>
          <w:sz w:val="28"/>
          <w:szCs w:val="28"/>
          <w:highlight w:val="none"/>
        </w:rPr>
      </w:pPr>
    </w:p>
    <w:bookmarkEnd w:id="182"/>
    <w:p w14:paraId="46268F96">
      <w:pPr>
        <w:widowControl/>
        <w:snapToGrid w:val="0"/>
        <w:spacing w:beforeAutospacing="0" w:afterAutospacing="0" w:line="360" w:lineRule="auto"/>
        <w:outlineLvl w:val="1"/>
        <w:rPr>
          <w:rFonts w:ascii="宋体"/>
          <w:b/>
          <w:color w:val="auto"/>
          <w:sz w:val="28"/>
          <w:szCs w:val="28"/>
          <w:highlight w:val="none"/>
        </w:rPr>
      </w:pPr>
      <w:bookmarkStart w:id="183" w:name="_Toc376936779"/>
      <w:bookmarkEnd w:id="183"/>
      <w:bookmarkStart w:id="184" w:name="_Toc351475542"/>
      <w:bookmarkEnd w:id="184"/>
      <w:bookmarkStart w:id="185" w:name="_Toc365019584"/>
      <w:bookmarkEnd w:id="185"/>
      <w:bookmarkStart w:id="186" w:name="_Toc28192"/>
      <w:r>
        <w:rPr>
          <w:rFonts w:hint="eastAsia" w:ascii="宋体"/>
          <w:b/>
          <w:color w:val="auto"/>
          <w:sz w:val="28"/>
          <w:szCs w:val="28"/>
          <w:highlight w:val="none"/>
        </w:rPr>
        <w:t>附件</w:t>
      </w:r>
      <w:r>
        <w:rPr>
          <w:rFonts w:ascii="宋体"/>
          <w:b/>
          <w:color w:val="auto"/>
          <w:sz w:val="28"/>
          <w:szCs w:val="28"/>
          <w:highlight w:val="none"/>
        </w:rPr>
        <w:t>5</w:t>
      </w:r>
      <w:r>
        <w:rPr>
          <w:rFonts w:hint="eastAsia" w:ascii="宋体"/>
          <w:b/>
          <w:color w:val="auto"/>
          <w:sz w:val="28"/>
          <w:szCs w:val="28"/>
          <w:highlight w:val="none"/>
        </w:rPr>
        <w:t>：供应商诚信承诺书</w:t>
      </w:r>
      <w:bookmarkEnd w:id="186"/>
    </w:p>
    <w:p w14:paraId="14614579">
      <w:pPr>
        <w:widowControl/>
        <w:snapToGrid w:val="0"/>
        <w:spacing w:beforeAutospacing="0" w:afterAutospacing="0" w:line="360" w:lineRule="auto"/>
        <w:outlineLvl w:val="9"/>
        <w:rPr>
          <w:rFonts w:ascii="宋体"/>
          <w:b/>
          <w:color w:val="auto"/>
          <w:sz w:val="28"/>
          <w:szCs w:val="28"/>
          <w:highlight w:val="none"/>
        </w:rPr>
      </w:pPr>
    </w:p>
    <w:p w14:paraId="216EEFBD">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3A54C954">
      <w:pPr>
        <w:ind w:firstLine="2729" w:firstLineChars="755"/>
        <w:rPr>
          <w:rFonts w:ascii="宋体"/>
          <w:b/>
          <w:color w:val="auto"/>
          <w:sz w:val="36"/>
          <w:szCs w:val="36"/>
          <w:highlight w:val="none"/>
        </w:rPr>
      </w:pPr>
    </w:p>
    <w:p w14:paraId="26BC7347">
      <w:pPr>
        <w:spacing w:beforeAutospacing="0" w:after="156" w:afterLines="50" w:afterAutospacing="0"/>
        <w:rPr>
          <w:rFonts w:ascii="宋体"/>
          <w:b/>
          <w:bCs/>
          <w:color w:val="auto"/>
          <w:highlight w:val="none"/>
        </w:rPr>
      </w:pPr>
      <w:r>
        <w:rPr>
          <w:rFonts w:hint="eastAsia" w:ascii="宋体" w:hAnsi="宋体"/>
          <w:b/>
          <w:bCs/>
          <w:color w:val="auto"/>
          <w:highlight w:val="none"/>
        </w:rPr>
        <w:t>致：青海浩驰招标代理有限公司</w:t>
      </w:r>
    </w:p>
    <w:p w14:paraId="46B6564E">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11F29752">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11751A65">
      <w:pPr>
        <w:ind w:firstLine="480"/>
        <w:rPr>
          <w:rFonts w:ascii="宋体"/>
          <w:color w:val="auto"/>
          <w:highlight w:val="none"/>
        </w:rPr>
      </w:pPr>
      <w:r>
        <w:rPr>
          <w:rFonts w:hint="eastAsia" w:ascii="宋体" w:hAnsi="宋体"/>
          <w:color w:val="auto"/>
          <w:highlight w:val="none"/>
        </w:rPr>
        <w:t>二、参加青海浩驰招标代理有限公司组织的政府采购活动时，严格按照磋商文件的规定和要求提供所需的相关材料，并对所提供的各类资料的真实性负责，不虚假应标，不虚列业绩。</w:t>
      </w:r>
    </w:p>
    <w:p w14:paraId="7DCC5510">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49F1E497">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7C90618E">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36BB7A3E">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1EFE4C18">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085FB00E">
      <w:pPr>
        <w:ind w:firstLine="480"/>
        <w:rPr>
          <w:rFonts w:ascii="宋体"/>
          <w:color w:val="auto"/>
          <w:highlight w:val="none"/>
        </w:rPr>
      </w:pPr>
      <w:r>
        <w:rPr>
          <w:rFonts w:hint="eastAsia" w:ascii="宋体" w:hAnsi="宋体"/>
          <w:color w:val="auto"/>
          <w:highlight w:val="none"/>
        </w:rPr>
        <w:t>本承诺是采购项目磋商响应文件的组成部分。</w:t>
      </w:r>
    </w:p>
    <w:p w14:paraId="463BC1B1">
      <w:pPr>
        <w:spacing w:before="312" w:beforeLines="100" w:beforeAutospacing="0" w:afterAutospacing="0"/>
        <w:jc w:val="left"/>
        <w:rPr>
          <w:rFonts w:ascii="宋体"/>
          <w:color w:val="auto"/>
          <w:highlight w:val="none"/>
        </w:rPr>
      </w:pPr>
    </w:p>
    <w:p w14:paraId="38779F11">
      <w:pPr>
        <w:spacing w:beforeAutospacing="0" w:afterAutospacing="0" w:line="360" w:lineRule="auto"/>
        <w:ind w:firstLine="3268" w:firstLineChars="1550"/>
        <w:rPr>
          <w:rFonts w:ascii="宋体"/>
          <w:b/>
          <w:color w:val="auto"/>
          <w:highlight w:val="none"/>
        </w:rPr>
      </w:pPr>
    </w:p>
    <w:p w14:paraId="67B3A5B5">
      <w:pPr>
        <w:spacing w:beforeAutospacing="0" w:afterAutospacing="0" w:line="360" w:lineRule="auto"/>
        <w:ind w:firstLine="3268" w:firstLineChars="1550"/>
        <w:rPr>
          <w:rFonts w:ascii="宋体"/>
          <w:b/>
          <w:color w:val="auto"/>
          <w:highlight w:val="none"/>
        </w:rPr>
      </w:pPr>
    </w:p>
    <w:p w14:paraId="3D2A6E02">
      <w:pPr>
        <w:spacing w:beforeAutospacing="0" w:afterAutospacing="0"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10BD6561">
      <w:pPr>
        <w:spacing w:beforeAutospacing="0" w:afterAutospacing="0"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741F217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8F992C5">
      <w:pPr>
        <w:rPr>
          <w:rFonts w:ascii="宋体"/>
          <w:b/>
          <w:bCs/>
          <w:color w:val="auto"/>
          <w:sz w:val="28"/>
          <w:szCs w:val="28"/>
          <w:highlight w:val="none"/>
        </w:rPr>
      </w:pPr>
    </w:p>
    <w:p w14:paraId="5B4ED9AD">
      <w:pPr>
        <w:widowControl/>
        <w:snapToGrid w:val="0"/>
        <w:spacing w:beforeAutospacing="0" w:afterAutospacing="0" w:line="360" w:lineRule="auto"/>
        <w:outlineLvl w:val="9"/>
        <w:rPr>
          <w:rFonts w:ascii="宋体"/>
          <w:b/>
          <w:bCs/>
          <w:color w:val="auto"/>
          <w:sz w:val="28"/>
          <w:szCs w:val="28"/>
          <w:highlight w:val="none"/>
        </w:rPr>
      </w:pPr>
    </w:p>
    <w:p w14:paraId="31C48645">
      <w:pPr>
        <w:widowControl/>
        <w:snapToGrid w:val="0"/>
        <w:spacing w:beforeAutospacing="0" w:afterAutospacing="0" w:line="360" w:lineRule="auto"/>
        <w:outlineLvl w:val="9"/>
        <w:rPr>
          <w:rFonts w:ascii="宋体"/>
          <w:b/>
          <w:color w:val="auto"/>
          <w:sz w:val="28"/>
          <w:szCs w:val="28"/>
          <w:highlight w:val="none"/>
        </w:rPr>
      </w:pPr>
      <w:bookmarkStart w:id="187" w:name="_Toc496626240"/>
    </w:p>
    <w:p w14:paraId="2EFA825F">
      <w:pPr>
        <w:pStyle w:val="14"/>
        <w:outlineLvl w:val="9"/>
        <w:rPr>
          <w:color w:val="auto"/>
          <w:highlight w:val="none"/>
        </w:rPr>
      </w:pPr>
    </w:p>
    <w:p w14:paraId="4694680C">
      <w:pPr>
        <w:pStyle w:val="14"/>
        <w:outlineLvl w:val="9"/>
        <w:rPr>
          <w:color w:val="auto"/>
          <w:highlight w:val="none"/>
        </w:rPr>
      </w:pPr>
    </w:p>
    <w:p w14:paraId="42445585">
      <w:pPr>
        <w:widowControl/>
        <w:snapToGrid w:val="0"/>
        <w:spacing w:beforeAutospacing="0" w:afterAutospacing="0" w:line="360" w:lineRule="auto"/>
        <w:outlineLvl w:val="9"/>
        <w:rPr>
          <w:rFonts w:ascii="宋体"/>
          <w:b/>
          <w:color w:val="auto"/>
          <w:sz w:val="28"/>
          <w:szCs w:val="28"/>
          <w:highlight w:val="none"/>
        </w:rPr>
      </w:pPr>
    </w:p>
    <w:bookmarkEnd w:id="187"/>
    <w:p w14:paraId="44220B8C">
      <w:pPr>
        <w:widowControl/>
        <w:snapToGrid w:val="0"/>
        <w:spacing w:beforeAutospacing="0" w:afterAutospacing="0" w:line="360" w:lineRule="auto"/>
        <w:outlineLvl w:val="1"/>
        <w:rPr>
          <w:rFonts w:ascii="宋体"/>
          <w:b/>
          <w:color w:val="auto"/>
          <w:sz w:val="28"/>
          <w:szCs w:val="28"/>
          <w:highlight w:val="none"/>
        </w:rPr>
      </w:pPr>
      <w:bookmarkStart w:id="188" w:name="_Toc1773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88"/>
    </w:p>
    <w:p w14:paraId="03AD3C52">
      <w:pPr>
        <w:widowControl/>
        <w:snapToGrid w:val="0"/>
        <w:spacing w:beforeAutospacing="0" w:afterAutospacing="0" w:line="360" w:lineRule="auto"/>
        <w:outlineLvl w:val="9"/>
        <w:rPr>
          <w:rFonts w:ascii="宋体"/>
          <w:b/>
          <w:color w:val="auto"/>
          <w:sz w:val="28"/>
          <w:szCs w:val="28"/>
          <w:highlight w:val="none"/>
        </w:rPr>
      </w:pPr>
    </w:p>
    <w:p w14:paraId="2B88534C">
      <w:pPr>
        <w:jc w:val="center"/>
        <w:rPr>
          <w:rFonts w:ascii="宋体"/>
          <w:b/>
          <w:color w:val="auto"/>
          <w:sz w:val="36"/>
          <w:szCs w:val="36"/>
          <w:highlight w:val="none"/>
        </w:rPr>
      </w:pPr>
      <w:r>
        <w:rPr>
          <w:rFonts w:hint="eastAsia" w:ascii="宋体" w:hAnsi="宋体"/>
          <w:b/>
          <w:color w:val="auto"/>
          <w:sz w:val="36"/>
          <w:szCs w:val="36"/>
          <w:highlight w:val="none"/>
        </w:rPr>
        <w:t>供应商资格证明文件</w:t>
      </w:r>
    </w:p>
    <w:p w14:paraId="1628E553">
      <w:pPr>
        <w:ind w:firstLine="3090" w:firstLineChars="855"/>
        <w:rPr>
          <w:rFonts w:ascii="宋体"/>
          <w:b/>
          <w:color w:val="auto"/>
          <w:sz w:val="36"/>
          <w:szCs w:val="36"/>
          <w:highlight w:val="none"/>
        </w:rPr>
      </w:pPr>
    </w:p>
    <w:p w14:paraId="6A6C4354">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09CD1B70">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69412F9A">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20D88360">
      <w:pPr>
        <w:widowControl/>
        <w:snapToGrid w:val="0"/>
        <w:spacing w:beforeAutospacing="0" w:afterAutospacing="0" w:line="360" w:lineRule="auto"/>
        <w:outlineLvl w:val="9"/>
        <w:rPr>
          <w:rFonts w:ascii="宋体"/>
          <w:b/>
          <w:color w:val="auto"/>
          <w:sz w:val="28"/>
          <w:szCs w:val="28"/>
          <w:highlight w:val="none"/>
        </w:rPr>
      </w:pPr>
    </w:p>
    <w:p w14:paraId="582E430E">
      <w:pPr>
        <w:widowControl/>
        <w:snapToGrid w:val="0"/>
        <w:spacing w:beforeAutospacing="0" w:afterAutospacing="0" w:line="360" w:lineRule="auto"/>
        <w:outlineLvl w:val="9"/>
        <w:rPr>
          <w:rFonts w:ascii="宋体"/>
          <w:b/>
          <w:color w:val="auto"/>
          <w:sz w:val="28"/>
          <w:szCs w:val="28"/>
          <w:highlight w:val="none"/>
        </w:rPr>
      </w:pPr>
    </w:p>
    <w:p w14:paraId="71A666C3">
      <w:pPr>
        <w:widowControl/>
        <w:snapToGrid w:val="0"/>
        <w:spacing w:beforeAutospacing="0" w:afterAutospacing="0" w:line="360" w:lineRule="auto"/>
        <w:outlineLvl w:val="9"/>
        <w:rPr>
          <w:rFonts w:ascii="宋体"/>
          <w:b/>
          <w:color w:val="auto"/>
          <w:sz w:val="28"/>
          <w:szCs w:val="28"/>
          <w:highlight w:val="none"/>
        </w:rPr>
      </w:pPr>
    </w:p>
    <w:p w14:paraId="59F7D890">
      <w:pPr>
        <w:widowControl/>
        <w:snapToGrid w:val="0"/>
        <w:spacing w:beforeAutospacing="0" w:afterAutospacing="0" w:line="360" w:lineRule="auto"/>
        <w:outlineLvl w:val="9"/>
        <w:rPr>
          <w:rFonts w:ascii="宋体"/>
          <w:b/>
          <w:color w:val="auto"/>
          <w:sz w:val="28"/>
          <w:szCs w:val="28"/>
          <w:highlight w:val="none"/>
        </w:rPr>
      </w:pPr>
    </w:p>
    <w:p w14:paraId="1DB9386E">
      <w:pPr>
        <w:widowControl/>
        <w:snapToGrid w:val="0"/>
        <w:spacing w:beforeAutospacing="0" w:afterAutospacing="0" w:line="360" w:lineRule="auto"/>
        <w:outlineLvl w:val="9"/>
        <w:rPr>
          <w:rFonts w:ascii="宋体"/>
          <w:b/>
          <w:color w:val="auto"/>
          <w:sz w:val="28"/>
          <w:szCs w:val="28"/>
          <w:highlight w:val="none"/>
        </w:rPr>
      </w:pPr>
    </w:p>
    <w:p w14:paraId="0C755755">
      <w:pPr>
        <w:pStyle w:val="14"/>
        <w:outlineLvl w:val="9"/>
        <w:rPr>
          <w:color w:val="auto"/>
          <w:highlight w:val="none"/>
        </w:rPr>
      </w:pPr>
    </w:p>
    <w:p w14:paraId="6CA56EFE">
      <w:pPr>
        <w:widowControl/>
        <w:snapToGrid w:val="0"/>
        <w:spacing w:beforeAutospacing="0" w:afterAutospacing="0" w:line="360" w:lineRule="auto"/>
        <w:outlineLvl w:val="9"/>
        <w:rPr>
          <w:rFonts w:ascii="宋体"/>
          <w:b/>
          <w:color w:val="auto"/>
          <w:sz w:val="28"/>
          <w:szCs w:val="28"/>
          <w:highlight w:val="none"/>
        </w:rPr>
      </w:pPr>
    </w:p>
    <w:p w14:paraId="4F63B111">
      <w:pPr>
        <w:widowControl/>
        <w:snapToGrid w:val="0"/>
        <w:spacing w:beforeAutospacing="0" w:afterAutospacing="0" w:line="360" w:lineRule="auto"/>
        <w:outlineLvl w:val="9"/>
        <w:rPr>
          <w:rFonts w:ascii="宋体"/>
          <w:b/>
          <w:color w:val="auto"/>
          <w:sz w:val="28"/>
          <w:szCs w:val="28"/>
          <w:highlight w:val="none"/>
        </w:rPr>
      </w:pPr>
    </w:p>
    <w:p w14:paraId="22E6ACA6">
      <w:pPr>
        <w:widowControl/>
        <w:snapToGrid w:val="0"/>
        <w:spacing w:beforeAutospacing="0" w:afterAutospacing="0" w:line="360" w:lineRule="auto"/>
        <w:outlineLvl w:val="9"/>
        <w:rPr>
          <w:rFonts w:ascii="宋体"/>
          <w:b/>
          <w:color w:val="auto"/>
          <w:sz w:val="28"/>
          <w:szCs w:val="28"/>
          <w:highlight w:val="none"/>
        </w:rPr>
      </w:pPr>
    </w:p>
    <w:p w14:paraId="0E13D08B">
      <w:pPr>
        <w:widowControl/>
        <w:snapToGrid w:val="0"/>
        <w:spacing w:beforeAutospacing="0" w:afterAutospacing="0" w:line="360" w:lineRule="auto"/>
        <w:outlineLvl w:val="9"/>
        <w:rPr>
          <w:rFonts w:ascii="宋体"/>
          <w:b/>
          <w:color w:val="auto"/>
          <w:sz w:val="28"/>
          <w:szCs w:val="28"/>
          <w:highlight w:val="none"/>
        </w:rPr>
      </w:pPr>
    </w:p>
    <w:p w14:paraId="67DFDFDF">
      <w:pPr>
        <w:widowControl/>
        <w:snapToGrid w:val="0"/>
        <w:spacing w:beforeAutospacing="0" w:afterAutospacing="0" w:line="360" w:lineRule="auto"/>
        <w:outlineLvl w:val="9"/>
        <w:rPr>
          <w:rFonts w:ascii="宋体"/>
          <w:b/>
          <w:color w:val="auto"/>
          <w:sz w:val="28"/>
          <w:szCs w:val="28"/>
          <w:highlight w:val="none"/>
        </w:rPr>
      </w:pPr>
    </w:p>
    <w:p w14:paraId="7B9353A0">
      <w:pPr>
        <w:widowControl/>
        <w:snapToGrid w:val="0"/>
        <w:spacing w:beforeAutospacing="0" w:afterAutospacing="0" w:line="360" w:lineRule="auto"/>
        <w:outlineLvl w:val="9"/>
        <w:rPr>
          <w:rFonts w:ascii="宋体"/>
          <w:b/>
          <w:color w:val="auto"/>
          <w:sz w:val="28"/>
          <w:szCs w:val="28"/>
          <w:highlight w:val="none"/>
        </w:rPr>
      </w:pPr>
      <w:bookmarkStart w:id="189" w:name="_Toc496626241"/>
    </w:p>
    <w:p w14:paraId="134DC624">
      <w:pPr>
        <w:widowControl/>
        <w:snapToGrid w:val="0"/>
        <w:spacing w:beforeAutospacing="0" w:afterAutospacing="0" w:line="360" w:lineRule="auto"/>
        <w:outlineLvl w:val="9"/>
        <w:rPr>
          <w:rFonts w:ascii="宋体"/>
          <w:b/>
          <w:color w:val="auto"/>
          <w:sz w:val="28"/>
          <w:szCs w:val="28"/>
          <w:highlight w:val="none"/>
        </w:rPr>
      </w:pPr>
    </w:p>
    <w:p w14:paraId="375E8099">
      <w:pPr>
        <w:widowControl/>
        <w:snapToGrid w:val="0"/>
        <w:spacing w:beforeAutospacing="0" w:afterAutospacing="0" w:line="360" w:lineRule="auto"/>
        <w:outlineLvl w:val="9"/>
        <w:rPr>
          <w:rFonts w:ascii="宋体"/>
          <w:b/>
          <w:color w:val="auto"/>
          <w:sz w:val="28"/>
          <w:szCs w:val="28"/>
          <w:highlight w:val="none"/>
        </w:rPr>
      </w:pPr>
    </w:p>
    <w:p w14:paraId="1424408F">
      <w:pPr>
        <w:widowControl/>
        <w:snapToGrid w:val="0"/>
        <w:spacing w:beforeAutospacing="0" w:afterAutospacing="0" w:line="360" w:lineRule="auto"/>
        <w:outlineLvl w:val="9"/>
        <w:rPr>
          <w:rFonts w:ascii="宋体"/>
          <w:b/>
          <w:color w:val="auto"/>
          <w:sz w:val="28"/>
          <w:szCs w:val="28"/>
          <w:highlight w:val="none"/>
        </w:rPr>
      </w:pPr>
    </w:p>
    <w:bookmarkEnd w:id="189"/>
    <w:p w14:paraId="46D1CCA9">
      <w:pPr>
        <w:widowControl/>
        <w:snapToGrid w:val="0"/>
        <w:spacing w:beforeAutospacing="0" w:afterAutospacing="0" w:line="360" w:lineRule="auto"/>
        <w:outlineLvl w:val="1"/>
        <w:rPr>
          <w:rFonts w:ascii="宋体"/>
          <w:b/>
          <w:color w:val="auto"/>
          <w:sz w:val="28"/>
          <w:szCs w:val="28"/>
          <w:highlight w:val="none"/>
        </w:rPr>
      </w:pPr>
      <w:bookmarkStart w:id="190" w:name="_Toc16953"/>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190"/>
    </w:p>
    <w:p w14:paraId="76248D24">
      <w:pPr>
        <w:autoSpaceDE w:val="0"/>
        <w:autoSpaceDN w:val="0"/>
        <w:adjustRightInd w:val="0"/>
        <w:ind w:firstLine="904" w:firstLineChars="250"/>
        <w:jc w:val="center"/>
        <w:rPr>
          <w:rFonts w:ascii="宋体"/>
          <w:b/>
          <w:color w:val="auto"/>
          <w:sz w:val="36"/>
          <w:szCs w:val="36"/>
          <w:highlight w:val="none"/>
        </w:rPr>
      </w:pPr>
    </w:p>
    <w:p w14:paraId="44A8A45B">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44E44E61">
      <w:pPr>
        <w:autoSpaceDE w:val="0"/>
        <w:autoSpaceDN w:val="0"/>
        <w:adjustRightInd w:val="0"/>
        <w:ind w:firstLine="904" w:firstLineChars="250"/>
        <w:rPr>
          <w:rFonts w:ascii="宋体"/>
          <w:b/>
          <w:color w:val="auto"/>
          <w:sz w:val="36"/>
          <w:szCs w:val="36"/>
          <w:highlight w:val="none"/>
        </w:rPr>
      </w:pPr>
    </w:p>
    <w:p w14:paraId="47DAA3D8">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568040D8">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年度或</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20BBBBCE">
      <w:pPr>
        <w:tabs>
          <w:tab w:val="left" w:pos="168"/>
        </w:tabs>
        <w:adjustRightInd w:val="0"/>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、202</w:t>
      </w:r>
      <w:r>
        <w:rPr>
          <w:rFonts w:hint="eastAsia" w:ascii="宋体" w:hAnsi="宋体"/>
          <w:color w:val="auto"/>
          <w:highlight w:val="none"/>
          <w:lang w:val="en-US" w:eastAsia="zh-CN"/>
        </w:rPr>
        <w:t>4</w:t>
      </w:r>
      <w:r>
        <w:rPr>
          <w:rFonts w:hint="eastAsia" w:ascii="宋体" w:hAnsi="宋体"/>
          <w:color w:val="auto"/>
          <w:highlight w:val="none"/>
        </w:rPr>
        <w:t>年</w:t>
      </w:r>
      <w:r>
        <w:rPr>
          <w:rFonts w:hint="eastAsia" w:ascii="宋体" w:hAnsi="宋体"/>
          <w:color w:val="auto"/>
          <w:highlight w:val="none"/>
          <w:lang w:val="en-US" w:eastAsia="zh-CN"/>
        </w:rPr>
        <w:t>10</w:t>
      </w:r>
      <w:r>
        <w:rPr>
          <w:rFonts w:hint="eastAsia" w:ascii="宋体" w:hAnsi="宋体"/>
          <w:color w:val="auto"/>
          <w:highlight w:val="none"/>
        </w:rPr>
        <w:t>月至今任意</w:t>
      </w:r>
      <w:r>
        <w:rPr>
          <w:rFonts w:hint="eastAsia" w:ascii="宋体" w:hAnsi="宋体"/>
          <w:color w:val="auto"/>
          <w:highlight w:val="none"/>
          <w:lang w:val="en-US" w:eastAsia="zh-CN"/>
        </w:rPr>
        <w:t>一</w:t>
      </w:r>
      <w:r>
        <w:rPr>
          <w:rFonts w:hint="eastAsia" w:ascii="宋体" w:hAnsi="宋体"/>
          <w:color w:val="auto"/>
          <w:highlight w:val="none"/>
        </w:rPr>
        <w:t>个月依法缴纳税收和社会保障资金记录的证明材料。依法免税或不需要缴纳社会保障资金的供应商，应提供相应文件证明其依法免税或不需要缴纳社会保障资金。</w:t>
      </w:r>
    </w:p>
    <w:p w14:paraId="6FAA7C63">
      <w:pPr>
        <w:widowControl/>
        <w:snapToGrid w:val="0"/>
        <w:spacing w:beforeAutospacing="0" w:afterAutospacing="0" w:line="360" w:lineRule="auto"/>
        <w:outlineLvl w:val="9"/>
        <w:rPr>
          <w:rFonts w:ascii="宋体"/>
          <w:color w:val="auto"/>
          <w:highlight w:val="none"/>
        </w:rPr>
      </w:pPr>
    </w:p>
    <w:p w14:paraId="1F708B3A">
      <w:pPr>
        <w:tabs>
          <w:tab w:val="left" w:pos="168"/>
        </w:tabs>
        <w:adjustRightInd w:val="0"/>
        <w:ind w:firstLine="480"/>
        <w:outlineLvl w:val="9"/>
        <w:rPr>
          <w:rFonts w:ascii="宋体"/>
          <w:color w:val="auto"/>
          <w:highlight w:val="none"/>
        </w:rPr>
      </w:pPr>
    </w:p>
    <w:p w14:paraId="2B3DEAF0">
      <w:pPr>
        <w:tabs>
          <w:tab w:val="left" w:pos="168"/>
        </w:tabs>
        <w:adjustRightInd w:val="0"/>
        <w:ind w:firstLine="480"/>
        <w:outlineLvl w:val="9"/>
        <w:rPr>
          <w:rFonts w:ascii="宋体"/>
          <w:color w:val="auto"/>
          <w:highlight w:val="none"/>
        </w:rPr>
      </w:pPr>
    </w:p>
    <w:p w14:paraId="591FB770">
      <w:pPr>
        <w:widowControl/>
        <w:snapToGrid w:val="0"/>
        <w:spacing w:beforeAutospacing="0" w:afterAutospacing="0" w:line="360" w:lineRule="auto"/>
        <w:outlineLvl w:val="9"/>
        <w:rPr>
          <w:rFonts w:ascii="宋体"/>
          <w:b/>
          <w:color w:val="auto"/>
          <w:highlight w:val="none"/>
        </w:rPr>
      </w:pPr>
    </w:p>
    <w:p w14:paraId="526FA67D">
      <w:pPr>
        <w:outlineLvl w:val="9"/>
        <w:rPr>
          <w:rFonts w:ascii="宋体"/>
          <w:b/>
          <w:bCs/>
          <w:color w:val="auto"/>
          <w:sz w:val="28"/>
          <w:szCs w:val="28"/>
          <w:highlight w:val="none"/>
        </w:rPr>
      </w:pPr>
    </w:p>
    <w:p w14:paraId="272046BA">
      <w:pPr>
        <w:outlineLvl w:val="9"/>
        <w:rPr>
          <w:rFonts w:ascii="宋体"/>
          <w:b/>
          <w:bCs/>
          <w:color w:val="auto"/>
          <w:sz w:val="28"/>
          <w:szCs w:val="28"/>
          <w:highlight w:val="none"/>
        </w:rPr>
      </w:pPr>
    </w:p>
    <w:p w14:paraId="6B76207F">
      <w:pPr>
        <w:outlineLvl w:val="9"/>
        <w:rPr>
          <w:rFonts w:ascii="宋体"/>
          <w:b/>
          <w:bCs/>
          <w:color w:val="auto"/>
          <w:sz w:val="28"/>
          <w:szCs w:val="28"/>
          <w:highlight w:val="none"/>
        </w:rPr>
      </w:pPr>
    </w:p>
    <w:p w14:paraId="5E71B685">
      <w:pPr>
        <w:outlineLvl w:val="9"/>
        <w:rPr>
          <w:rFonts w:ascii="宋体"/>
          <w:b/>
          <w:bCs/>
          <w:color w:val="auto"/>
          <w:sz w:val="28"/>
          <w:szCs w:val="28"/>
          <w:highlight w:val="none"/>
        </w:rPr>
      </w:pPr>
    </w:p>
    <w:p w14:paraId="28EC3AA5">
      <w:pPr>
        <w:outlineLvl w:val="9"/>
        <w:rPr>
          <w:rFonts w:ascii="宋体"/>
          <w:b/>
          <w:bCs/>
          <w:color w:val="auto"/>
          <w:sz w:val="28"/>
          <w:szCs w:val="28"/>
          <w:highlight w:val="none"/>
        </w:rPr>
      </w:pPr>
    </w:p>
    <w:p w14:paraId="30B9B3E3">
      <w:pPr>
        <w:outlineLvl w:val="9"/>
        <w:rPr>
          <w:rFonts w:ascii="宋体"/>
          <w:b/>
          <w:bCs/>
          <w:color w:val="auto"/>
          <w:sz w:val="28"/>
          <w:szCs w:val="28"/>
          <w:highlight w:val="none"/>
        </w:rPr>
      </w:pPr>
    </w:p>
    <w:p w14:paraId="747DDD0E">
      <w:pPr>
        <w:outlineLvl w:val="9"/>
        <w:rPr>
          <w:rFonts w:ascii="宋体"/>
          <w:b/>
          <w:bCs/>
          <w:color w:val="auto"/>
          <w:sz w:val="28"/>
          <w:szCs w:val="28"/>
          <w:highlight w:val="none"/>
        </w:rPr>
      </w:pPr>
    </w:p>
    <w:p w14:paraId="616C0C3F">
      <w:pPr>
        <w:outlineLvl w:val="9"/>
        <w:rPr>
          <w:rFonts w:ascii="宋体"/>
          <w:b/>
          <w:bCs/>
          <w:color w:val="auto"/>
          <w:sz w:val="28"/>
          <w:szCs w:val="28"/>
          <w:highlight w:val="none"/>
        </w:rPr>
      </w:pPr>
    </w:p>
    <w:p w14:paraId="53F71403">
      <w:pPr>
        <w:pStyle w:val="14"/>
        <w:outlineLvl w:val="9"/>
        <w:rPr>
          <w:b/>
          <w:bCs/>
          <w:color w:val="auto"/>
          <w:sz w:val="28"/>
          <w:szCs w:val="28"/>
          <w:highlight w:val="none"/>
        </w:rPr>
      </w:pPr>
    </w:p>
    <w:p w14:paraId="28E3953B">
      <w:pPr>
        <w:pStyle w:val="14"/>
        <w:outlineLvl w:val="9"/>
        <w:rPr>
          <w:b/>
          <w:bCs/>
          <w:color w:val="auto"/>
          <w:sz w:val="28"/>
          <w:szCs w:val="28"/>
          <w:highlight w:val="none"/>
        </w:rPr>
      </w:pPr>
    </w:p>
    <w:p w14:paraId="4080E8B4">
      <w:pPr>
        <w:outlineLvl w:val="9"/>
        <w:rPr>
          <w:rFonts w:ascii="宋体"/>
          <w:b/>
          <w:bCs/>
          <w:color w:val="auto"/>
          <w:sz w:val="28"/>
          <w:szCs w:val="28"/>
          <w:highlight w:val="none"/>
        </w:rPr>
      </w:pPr>
    </w:p>
    <w:p w14:paraId="52CC375E">
      <w:pPr>
        <w:pStyle w:val="14"/>
        <w:outlineLvl w:val="9"/>
        <w:rPr>
          <w:color w:val="auto"/>
          <w:highlight w:val="none"/>
        </w:rPr>
      </w:pPr>
    </w:p>
    <w:p w14:paraId="364C43E0">
      <w:pPr>
        <w:widowControl/>
        <w:snapToGrid w:val="0"/>
        <w:spacing w:beforeAutospacing="0" w:afterAutospacing="0" w:line="360" w:lineRule="auto"/>
        <w:outlineLvl w:val="1"/>
        <w:rPr>
          <w:rFonts w:ascii="宋体"/>
          <w:b/>
          <w:color w:val="auto"/>
          <w:sz w:val="28"/>
          <w:szCs w:val="28"/>
          <w:highlight w:val="none"/>
        </w:rPr>
      </w:pPr>
      <w:bookmarkStart w:id="191" w:name="_Toc496626242"/>
      <w:bookmarkEnd w:id="191"/>
      <w:bookmarkStart w:id="192" w:name="_Toc26270"/>
      <w:bookmarkStart w:id="19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192"/>
    </w:p>
    <w:p w14:paraId="7F7E1759">
      <w:pPr>
        <w:ind w:firstLine="2909" w:firstLineChars="805"/>
        <w:rPr>
          <w:rFonts w:ascii="宋体"/>
          <w:b/>
          <w:color w:val="auto"/>
          <w:sz w:val="36"/>
          <w:szCs w:val="36"/>
          <w:highlight w:val="none"/>
        </w:rPr>
      </w:pPr>
    </w:p>
    <w:p w14:paraId="5B91864A">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0C73B5C6">
      <w:pPr>
        <w:tabs>
          <w:tab w:val="left" w:pos="168"/>
        </w:tabs>
        <w:adjustRightInd w:val="0"/>
        <w:ind w:firstLine="2530" w:firstLineChars="700"/>
        <w:rPr>
          <w:rFonts w:ascii="宋体"/>
          <w:b/>
          <w:color w:val="auto"/>
          <w:sz w:val="36"/>
          <w:szCs w:val="36"/>
          <w:highlight w:val="none"/>
        </w:rPr>
      </w:pPr>
    </w:p>
    <w:p w14:paraId="19317F4D">
      <w:pPr>
        <w:tabs>
          <w:tab w:val="left" w:pos="168"/>
        </w:tabs>
        <w:adjustRightInd w:val="0"/>
        <w:ind w:firstLine="480"/>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ascii="宋体" w:hAnsi="宋体" w:cs="宋体"/>
          <w:color w:val="auto"/>
          <w:kern w:val="0"/>
          <w:highlight w:val="none"/>
        </w:rPr>
        <w:t>20</w:t>
      </w:r>
      <w:r>
        <w:rPr>
          <w:rFonts w:hint="eastAsia" w:ascii="宋体" w:hAnsi="宋体" w:cs="宋体"/>
          <w:color w:val="auto"/>
          <w:kern w:val="0"/>
          <w:highlight w:val="none"/>
        </w:rPr>
        <w:t>天内</w:t>
      </w:r>
      <w:r>
        <w:rPr>
          <w:rFonts w:hint="eastAsia" w:ascii="宋体" w:hAnsi="宋体"/>
          <w:color w:val="auto"/>
          <w:highlight w:val="none"/>
        </w:rPr>
        <w:t>。（格式可自定）</w:t>
      </w:r>
    </w:p>
    <w:p w14:paraId="0B9F5C7B">
      <w:pPr>
        <w:tabs>
          <w:tab w:val="left" w:pos="168"/>
        </w:tabs>
        <w:adjustRightInd w:val="0"/>
        <w:rPr>
          <w:rFonts w:ascii="宋体"/>
          <w:b/>
          <w:bCs/>
          <w:color w:val="auto"/>
          <w:highlight w:val="none"/>
        </w:rPr>
      </w:pPr>
    </w:p>
    <w:p w14:paraId="74FE436E">
      <w:pPr>
        <w:tabs>
          <w:tab w:val="left" w:pos="168"/>
        </w:tabs>
        <w:adjustRightInd w:val="0"/>
        <w:rPr>
          <w:rFonts w:ascii="宋体"/>
          <w:b/>
          <w:bCs/>
          <w:color w:val="auto"/>
          <w:highlight w:val="none"/>
        </w:rPr>
      </w:pPr>
    </w:p>
    <w:p w14:paraId="4107D508">
      <w:pPr>
        <w:tabs>
          <w:tab w:val="left" w:pos="168"/>
        </w:tabs>
        <w:adjustRightInd w:val="0"/>
        <w:rPr>
          <w:rFonts w:ascii="宋体"/>
          <w:b/>
          <w:bCs/>
          <w:color w:val="auto"/>
          <w:highlight w:val="none"/>
        </w:rPr>
      </w:pPr>
    </w:p>
    <w:p w14:paraId="08ED283E">
      <w:pPr>
        <w:tabs>
          <w:tab w:val="left" w:pos="168"/>
        </w:tabs>
        <w:adjustRightInd w:val="0"/>
        <w:rPr>
          <w:rFonts w:ascii="宋体"/>
          <w:b/>
          <w:bCs/>
          <w:color w:val="auto"/>
          <w:highlight w:val="none"/>
        </w:rPr>
      </w:pPr>
    </w:p>
    <w:p w14:paraId="6D8B9499">
      <w:pPr>
        <w:tabs>
          <w:tab w:val="left" w:pos="168"/>
        </w:tabs>
        <w:adjustRightInd w:val="0"/>
        <w:rPr>
          <w:rFonts w:ascii="宋体"/>
          <w:b/>
          <w:bCs/>
          <w:color w:val="auto"/>
          <w:highlight w:val="none"/>
        </w:rPr>
      </w:pPr>
    </w:p>
    <w:p w14:paraId="48FFB590">
      <w:pPr>
        <w:tabs>
          <w:tab w:val="left" w:pos="168"/>
        </w:tabs>
        <w:adjustRightInd w:val="0"/>
        <w:rPr>
          <w:rFonts w:ascii="宋体"/>
          <w:b/>
          <w:bCs/>
          <w:color w:val="auto"/>
          <w:highlight w:val="none"/>
        </w:rPr>
      </w:pPr>
    </w:p>
    <w:p w14:paraId="46DCE327">
      <w:pPr>
        <w:tabs>
          <w:tab w:val="left" w:pos="168"/>
        </w:tabs>
        <w:adjustRightInd w:val="0"/>
        <w:rPr>
          <w:rFonts w:ascii="宋体"/>
          <w:b/>
          <w:bCs/>
          <w:color w:val="auto"/>
          <w:highlight w:val="none"/>
        </w:rPr>
      </w:pPr>
    </w:p>
    <w:p w14:paraId="46B8B6F2">
      <w:pPr>
        <w:tabs>
          <w:tab w:val="left" w:pos="168"/>
        </w:tabs>
        <w:adjustRightInd w:val="0"/>
        <w:rPr>
          <w:rFonts w:ascii="宋体"/>
          <w:b/>
          <w:bCs/>
          <w:color w:val="auto"/>
          <w:highlight w:val="none"/>
        </w:rPr>
      </w:pPr>
    </w:p>
    <w:p w14:paraId="434A1ADA">
      <w:pPr>
        <w:tabs>
          <w:tab w:val="left" w:pos="168"/>
        </w:tabs>
        <w:adjustRightInd w:val="0"/>
        <w:rPr>
          <w:rFonts w:ascii="宋体"/>
          <w:b/>
          <w:bCs/>
          <w:color w:val="auto"/>
          <w:highlight w:val="none"/>
        </w:rPr>
      </w:pPr>
    </w:p>
    <w:p w14:paraId="6E016911">
      <w:pPr>
        <w:tabs>
          <w:tab w:val="left" w:pos="168"/>
        </w:tabs>
        <w:adjustRightInd w:val="0"/>
        <w:rPr>
          <w:rFonts w:ascii="宋体"/>
          <w:b/>
          <w:bCs/>
          <w:color w:val="auto"/>
          <w:highlight w:val="none"/>
        </w:rPr>
      </w:pPr>
    </w:p>
    <w:p w14:paraId="4EC1E1C3">
      <w:pPr>
        <w:tabs>
          <w:tab w:val="left" w:pos="168"/>
        </w:tabs>
        <w:adjustRightInd w:val="0"/>
        <w:rPr>
          <w:rFonts w:ascii="宋体"/>
          <w:b/>
          <w:bCs/>
          <w:color w:val="auto"/>
          <w:highlight w:val="none"/>
        </w:rPr>
      </w:pPr>
    </w:p>
    <w:p w14:paraId="579780CD">
      <w:pPr>
        <w:tabs>
          <w:tab w:val="left" w:pos="168"/>
        </w:tabs>
        <w:adjustRightInd w:val="0"/>
        <w:rPr>
          <w:rFonts w:ascii="宋体"/>
          <w:b/>
          <w:bCs/>
          <w:color w:val="auto"/>
          <w:highlight w:val="none"/>
        </w:rPr>
      </w:pPr>
    </w:p>
    <w:p w14:paraId="367739D1">
      <w:pPr>
        <w:tabs>
          <w:tab w:val="left" w:pos="168"/>
        </w:tabs>
        <w:adjustRightInd w:val="0"/>
        <w:rPr>
          <w:rFonts w:ascii="宋体"/>
          <w:b/>
          <w:bCs/>
          <w:color w:val="auto"/>
          <w:highlight w:val="none"/>
        </w:rPr>
      </w:pPr>
    </w:p>
    <w:p w14:paraId="0B158F00">
      <w:pPr>
        <w:tabs>
          <w:tab w:val="left" w:pos="168"/>
        </w:tabs>
        <w:adjustRightInd w:val="0"/>
        <w:rPr>
          <w:rFonts w:ascii="宋体"/>
          <w:b/>
          <w:bCs/>
          <w:color w:val="auto"/>
          <w:highlight w:val="none"/>
        </w:rPr>
      </w:pPr>
    </w:p>
    <w:p w14:paraId="410625EB">
      <w:pPr>
        <w:tabs>
          <w:tab w:val="left" w:pos="168"/>
        </w:tabs>
        <w:adjustRightInd w:val="0"/>
        <w:rPr>
          <w:rFonts w:ascii="宋体"/>
          <w:b/>
          <w:bCs/>
          <w:color w:val="auto"/>
          <w:highlight w:val="none"/>
        </w:rPr>
      </w:pPr>
    </w:p>
    <w:p w14:paraId="4460E4A9">
      <w:pPr>
        <w:tabs>
          <w:tab w:val="left" w:pos="168"/>
        </w:tabs>
        <w:adjustRightInd w:val="0"/>
        <w:rPr>
          <w:rFonts w:ascii="宋体"/>
          <w:b/>
          <w:bCs/>
          <w:color w:val="auto"/>
          <w:highlight w:val="none"/>
        </w:rPr>
      </w:pPr>
    </w:p>
    <w:p w14:paraId="7F24F4B0">
      <w:pPr>
        <w:tabs>
          <w:tab w:val="left" w:pos="168"/>
        </w:tabs>
        <w:adjustRightInd w:val="0"/>
        <w:rPr>
          <w:rFonts w:ascii="宋体"/>
          <w:b/>
          <w:bCs/>
          <w:color w:val="auto"/>
          <w:highlight w:val="none"/>
        </w:rPr>
      </w:pPr>
    </w:p>
    <w:p w14:paraId="019FBFE6">
      <w:pPr>
        <w:tabs>
          <w:tab w:val="left" w:pos="168"/>
        </w:tabs>
        <w:adjustRightInd w:val="0"/>
        <w:rPr>
          <w:rFonts w:ascii="宋体"/>
          <w:b/>
          <w:bCs/>
          <w:color w:val="auto"/>
          <w:highlight w:val="none"/>
        </w:rPr>
      </w:pPr>
    </w:p>
    <w:p w14:paraId="1828E9CC">
      <w:pPr>
        <w:tabs>
          <w:tab w:val="left" w:pos="168"/>
        </w:tabs>
        <w:adjustRightInd w:val="0"/>
        <w:rPr>
          <w:rFonts w:ascii="宋体"/>
          <w:b/>
          <w:bCs/>
          <w:color w:val="auto"/>
          <w:highlight w:val="none"/>
        </w:rPr>
      </w:pPr>
    </w:p>
    <w:p w14:paraId="1FE071E6">
      <w:pPr>
        <w:tabs>
          <w:tab w:val="left" w:pos="168"/>
        </w:tabs>
        <w:adjustRightInd w:val="0"/>
        <w:rPr>
          <w:rFonts w:ascii="宋体"/>
          <w:b/>
          <w:bCs/>
          <w:color w:val="auto"/>
          <w:highlight w:val="none"/>
        </w:rPr>
      </w:pPr>
    </w:p>
    <w:p w14:paraId="570DB7D7">
      <w:pPr>
        <w:tabs>
          <w:tab w:val="left" w:pos="168"/>
        </w:tabs>
        <w:adjustRightInd w:val="0"/>
        <w:rPr>
          <w:rFonts w:ascii="宋体"/>
          <w:b/>
          <w:bCs/>
          <w:color w:val="auto"/>
          <w:highlight w:val="none"/>
        </w:rPr>
      </w:pPr>
    </w:p>
    <w:p w14:paraId="700B746E">
      <w:pPr>
        <w:tabs>
          <w:tab w:val="left" w:pos="168"/>
        </w:tabs>
        <w:adjustRightInd w:val="0"/>
        <w:rPr>
          <w:rFonts w:ascii="宋体"/>
          <w:b/>
          <w:bCs/>
          <w:color w:val="auto"/>
          <w:highlight w:val="none"/>
        </w:rPr>
      </w:pPr>
    </w:p>
    <w:p w14:paraId="1BCFE382">
      <w:pPr>
        <w:tabs>
          <w:tab w:val="left" w:pos="168"/>
        </w:tabs>
        <w:adjustRightInd w:val="0"/>
        <w:rPr>
          <w:rFonts w:ascii="宋体"/>
          <w:b/>
          <w:bCs/>
          <w:color w:val="auto"/>
          <w:highlight w:val="none"/>
        </w:rPr>
      </w:pPr>
    </w:p>
    <w:p w14:paraId="3DFDED93">
      <w:pPr>
        <w:widowControl/>
        <w:snapToGrid w:val="0"/>
        <w:spacing w:beforeAutospacing="0" w:afterAutospacing="0" w:line="360" w:lineRule="auto"/>
        <w:outlineLvl w:val="9"/>
        <w:rPr>
          <w:rFonts w:ascii="宋体"/>
          <w:b/>
          <w:color w:val="auto"/>
          <w:sz w:val="28"/>
          <w:szCs w:val="28"/>
          <w:highlight w:val="none"/>
        </w:rPr>
      </w:pPr>
    </w:p>
    <w:bookmarkEnd w:id="193"/>
    <w:p w14:paraId="4912E9E6">
      <w:pPr>
        <w:pStyle w:val="22"/>
        <w:spacing w:beforeAutospacing="0" w:afterAutospacing="0" w:line="360" w:lineRule="auto"/>
        <w:jc w:val="left"/>
        <w:outlineLvl w:val="1"/>
        <w:rPr>
          <w:rFonts w:ascii="宋体" w:hAnsi="宋体" w:cs="宋体"/>
          <w:color w:val="auto"/>
          <w:highlight w:val="none"/>
        </w:rPr>
      </w:pPr>
      <w:bookmarkStart w:id="194" w:name="_Toc28726"/>
      <w:r>
        <w:rPr>
          <w:rFonts w:ascii="宋体"/>
          <w:color w:val="auto"/>
          <w:sz w:val="28"/>
          <w:szCs w:val="28"/>
          <w:highlight w:val="none"/>
        </w:rPr>
        <w:br w:type="page"/>
      </w:r>
      <w:bookmarkStart w:id="195" w:name="_Toc99"/>
      <w:r>
        <w:rPr>
          <w:rFonts w:hint="eastAsia" w:ascii="宋体"/>
          <w:color w:val="auto"/>
          <w:sz w:val="28"/>
          <w:szCs w:val="28"/>
          <w:highlight w:val="none"/>
        </w:rPr>
        <w:t>附件9：</w:t>
      </w:r>
      <w:r>
        <w:rPr>
          <w:rFonts w:hint="eastAsia" w:ascii="宋体" w:hAnsi="宋体" w:cs="宋体"/>
          <w:color w:val="auto"/>
          <w:sz w:val="30"/>
          <w:szCs w:val="30"/>
          <w:highlight w:val="none"/>
          <w:lang w:val="zh-CN"/>
        </w:rPr>
        <w:t>具备履行合同所必需的设备和专业技术能力的证明材料</w:t>
      </w:r>
      <w:bookmarkEnd w:id="195"/>
    </w:p>
    <w:p w14:paraId="7F4066C4">
      <w:pPr>
        <w:autoSpaceDE w:val="0"/>
        <w:autoSpaceDN w:val="0"/>
        <w:spacing w:beforeAutospacing="0" w:afterAutospacing="0" w:line="360" w:lineRule="auto"/>
        <w:rPr>
          <w:rFonts w:ascii="宋体" w:hAnsi="宋体" w:cs="宋体"/>
          <w:color w:val="auto"/>
          <w:kern w:val="0"/>
          <w:sz w:val="28"/>
          <w:szCs w:val="28"/>
          <w:highlight w:val="none"/>
          <w:lang w:val="zh-CN"/>
        </w:rPr>
      </w:pPr>
    </w:p>
    <w:p w14:paraId="69BB341B">
      <w:pPr>
        <w:autoSpaceDE w:val="0"/>
        <w:autoSpaceDN w:val="0"/>
        <w:spacing w:beforeAutospacing="0" w:afterAutospacing="0"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14:paraId="2DBF732E">
      <w:pPr>
        <w:autoSpaceDE w:val="0"/>
        <w:autoSpaceDN w:val="0"/>
        <w:spacing w:beforeAutospacing="0" w:afterAutospacing="0" w:line="360" w:lineRule="auto"/>
        <w:ind w:firstLine="480"/>
        <w:rPr>
          <w:rFonts w:ascii="宋体" w:hAnsi="宋体" w:cs="宋体"/>
          <w:color w:val="auto"/>
          <w:kern w:val="0"/>
          <w:highlight w:val="none"/>
          <w:lang w:val="zh-CN"/>
        </w:rPr>
      </w:pPr>
    </w:p>
    <w:p w14:paraId="4468CBAF">
      <w:pPr>
        <w:autoSpaceDE w:val="0"/>
        <w:autoSpaceDN w:val="0"/>
        <w:spacing w:beforeAutospacing="0" w:afterAutospacing="0"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w:t>
      </w:r>
      <w:r>
        <w:rPr>
          <w:rFonts w:hint="eastAsia" w:ascii="宋体" w:hAnsi="宋体" w:cs="宋体"/>
          <w:color w:val="auto"/>
          <w:kern w:val="0"/>
          <w:highlight w:val="none"/>
          <w:lang w:val="zh-CN" w:eastAsia="zh-CN"/>
        </w:rPr>
        <w:t>供应商</w:t>
      </w:r>
      <w:r>
        <w:rPr>
          <w:rFonts w:hint="eastAsia" w:ascii="宋体" w:hAnsi="宋体" w:cs="宋体"/>
          <w:color w:val="auto"/>
          <w:kern w:val="0"/>
          <w:highlight w:val="none"/>
          <w:lang w:val="zh-CN"/>
        </w:rPr>
        <w:t>必须具备履行合同的设备和专业技术能力，须提供必须具备履行合同的设备和专业技术能力的承诺函（格式自拟）。</w:t>
      </w:r>
    </w:p>
    <w:p w14:paraId="6860E5CD">
      <w:pPr>
        <w:ind w:firstLine="175" w:firstLineChars="83"/>
        <w:rPr>
          <w:b/>
          <w:color w:val="auto"/>
          <w:highlight w:val="none"/>
        </w:rPr>
      </w:pPr>
    </w:p>
    <w:p w14:paraId="584D96B3">
      <w:pPr>
        <w:ind w:firstLine="175" w:firstLineChars="83"/>
        <w:rPr>
          <w:b/>
          <w:color w:val="auto"/>
          <w:highlight w:val="none"/>
        </w:rPr>
      </w:pPr>
    </w:p>
    <w:p w14:paraId="2521B404">
      <w:pPr>
        <w:ind w:firstLine="175" w:firstLineChars="83"/>
        <w:rPr>
          <w:b/>
          <w:color w:val="auto"/>
          <w:highlight w:val="none"/>
        </w:rPr>
      </w:pPr>
    </w:p>
    <w:p w14:paraId="1C2ADAB1">
      <w:pPr>
        <w:ind w:firstLine="175" w:firstLineChars="83"/>
        <w:rPr>
          <w:b/>
          <w:color w:val="auto"/>
          <w:highlight w:val="none"/>
        </w:rPr>
      </w:pPr>
    </w:p>
    <w:p w14:paraId="1D488D56">
      <w:pPr>
        <w:ind w:firstLine="175" w:firstLineChars="83"/>
        <w:rPr>
          <w:b/>
          <w:color w:val="auto"/>
          <w:highlight w:val="none"/>
        </w:rPr>
      </w:pPr>
    </w:p>
    <w:p w14:paraId="1055BF3F">
      <w:pPr>
        <w:ind w:firstLine="175" w:firstLineChars="83"/>
        <w:rPr>
          <w:b/>
          <w:color w:val="auto"/>
          <w:highlight w:val="none"/>
        </w:rPr>
      </w:pPr>
    </w:p>
    <w:p w14:paraId="0D2A0E45">
      <w:pPr>
        <w:ind w:firstLine="175" w:firstLineChars="83"/>
        <w:rPr>
          <w:b/>
          <w:color w:val="auto"/>
          <w:highlight w:val="none"/>
        </w:rPr>
      </w:pPr>
    </w:p>
    <w:p w14:paraId="0D9B6ACE">
      <w:pPr>
        <w:ind w:firstLine="175" w:firstLineChars="83"/>
        <w:rPr>
          <w:b/>
          <w:color w:val="auto"/>
          <w:highlight w:val="none"/>
        </w:rPr>
      </w:pPr>
    </w:p>
    <w:p w14:paraId="2F145759">
      <w:pPr>
        <w:ind w:firstLine="175" w:firstLineChars="83"/>
        <w:rPr>
          <w:b/>
          <w:color w:val="auto"/>
          <w:highlight w:val="none"/>
        </w:rPr>
      </w:pPr>
    </w:p>
    <w:p w14:paraId="318B7ED2">
      <w:pPr>
        <w:ind w:firstLine="175" w:firstLineChars="83"/>
        <w:rPr>
          <w:b/>
          <w:color w:val="auto"/>
          <w:highlight w:val="none"/>
        </w:rPr>
      </w:pPr>
    </w:p>
    <w:p w14:paraId="2EFCFAED">
      <w:pPr>
        <w:ind w:firstLine="175" w:firstLineChars="83"/>
        <w:rPr>
          <w:b/>
          <w:color w:val="auto"/>
          <w:highlight w:val="none"/>
        </w:rPr>
      </w:pPr>
    </w:p>
    <w:p w14:paraId="4E70AF5D">
      <w:pPr>
        <w:ind w:firstLine="175" w:firstLineChars="83"/>
        <w:rPr>
          <w:b/>
          <w:color w:val="auto"/>
          <w:highlight w:val="none"/>
        </w:rPr>
      </w:pPr>
    </w:p>
    <w:p w14:paraId="71C52D8C">
      <w:pPr>
        <w:ind w:firstLine="175" w:firstLineChars="83"/>
        <w:rPr>
          <w:b/>
          <w:color w:val="auto"/>
          <w:highlight w:val="none"/>
        </w:rPr>
      </w:pPr>
    </w:p>
    <w:p w14:paraId="55426D2F">
      <w:pPr>
        <w:ind w:firstLine="175" w:firstLineChars="83"/>
        <w:rPr>
          <w:b/>
          <w:color w:val="auto"/>
          <w:highlight w:val="none"/>
        </w:rPr>
      </w:pPr>
    </w:p>
    <w:p w14:paraId="36075F69">
      <w:pPr>
        <w:ind w:firstLine="175" w:firstLineChars="83"/>
        <w:rPr>
          <w:b/>
          <w:color w:val="auto"/>
          <w:highlight w:val="none"/>
        </w:rPr>
      </w:pPr>
    </w:p>
    <w:p w14:paraId="45B1B8DB">
      <w:pPr>
        <w:ind w:firstLine="175" w:firstLineChars="83"/>
        <w:rPr>
          <w:b/>
          <w:color w:val="auto"/>
          <w:highlight w:val="none"/>
        </w:rPr>
      </w:pPr>
    </w:p>
    <w:p w14:paraId="61CD30D6">
      <w:pPr>
        <w:ind w:firstLine="175" w:firstLineChars="83"/>
        <w:rPr>
          <w:b/>
          <w:color w:val="auto"/>
          <w:highlight w:val="none"/>
        </w:rPr>
      </w:pPr>
    </w:p>
    <w:p w14:paraId="7FBA3849">
      <w:pPr>
        <w:ind w:firstLine="175" w:firstLineChars="83"/>
        <w:rPr>
          <w:b/>
          <w:color w:val="auto"/>
          <w:highlight w:val="none"/>
        </w:rPr>
      </w:pPr>
    </w:p>
    <w:p w14:paraId="02F29DDA">
      <w:pPr>
        <w:ind w:firstLine="175" w:firstLineChars="83"/>
        <w:rPr>
          <w:b/>
          <w:color w:val="auto"/>
          <w:highlight w:val="none"/>
        </w:rPr>
      </w:pPr>
    </w:p>
    <w:p w14:paraId="748BF541">
      <w:pPr>
        <w:ind w:firstLine="175" w:firstLineChars="83"/>
        <w:rPr>
          <w:b/>
          <w:color w:val="auto"/>
          <w:highlight w:val="none"/>
        </w:rPr>
      </w:pPr>
    </w:p>
    <w:p w14:paraId="581B5F84">
      <w:pPr>
        <w:ind w:firstLine="175" w:firstLineChars="83"/>
        <w:rPr>
          <w:b/>
          <w:color w:val="auto"/>
          <w:highlight w:val="none"/>
        </w:rPr>
      </w:pPr>
    </w:p>
    <w:p w14:paraId="7C94DEB6">
      <w:pPr>
        <w:ind w:firstLine="175" w:firstLineChars="83"/>
        <w:rPr>
          <w:b/>
          <w:color w:val="auto"/>
          <w:highlight w:val="none"/>
        </w:rPr>
      </w:pPr>
    </w:p>
    <w:p w14:paraId="4EA7F9C6">
      <w:pPr>
        <w:ind w:firstLine="175" w:firstLineChars="83"/>
        <w:rPr>
          <w:b/>
          <w:color w:val="auto"/>
          <w:highlight w:val="none"/>
        </w:rPr>
      </w:pPr>
    </w:p>
    <w:p w14:paraId="493D5695">
      <w:pPr>
        <w:ind w:firstLine="175" w:firstLineChars="83"/>
        <w:rPr>
          <w:b/>
          <w:color w:val="auto"/>
          <w:highlight w:val="none"/>
        </w:rPr>
      </w:pPr>
    </w:p>
    <w:p w14:paraId="06EF76ED">
      <w:pPr>
        <w:ind w:firstLine="175" w:firstLineChars="83"/>
        <w:rPr>
          <w:b/>
          <w:color w:val="auto"/>
          <w:highlight w:val="none"/>
        </w:rPr>
      </w:pPr>
    </w:p>
    <w:p w14:paraId="5361253F">
      <w:pPr>
        <w:ind w:firstLine="175" w:firstLineChars="83"/>
        <w:rPr>
          <w:b/>
          <w:color w:val="auto"/>
          <w:highlight w:val="none"/>
        </w:rPr>
      </w:pPr>
    </w:p>
    <w:p w14:paraId="2382AABA">
      <w:pPr>
        <w:ind w:firstLine="175" w:firstLineChars="83"/>
        <w:rPr>
          <w:b/>
          <w:color w:val="auto"/>
          <w:highlight w:val="none"/>
        </w:rPr>
      </w:pPr>
    </w:p>
    <w:p w14:paraId="559E385E">
      <w:pPr>
        <w:ind w:firstLine="175" w:firstLineChars="83"/>
        <w:rPr>
          <w:b/>
          <w:color w:val="auto"/>
          <w:highlight w:val="none"/>
        </w:rPr>
      </w:pPr>
    </w:p>
    <w:p w14:paraId="5B0072D7">
      <w:pPr>
        <w:ind w:firstLine="175" w:firstLineChars="83"/>
        <w:rPr>
          <w:b/>
          <w:color w:val="auto"/>
          <w:highlight w:val="none"/>
        </w:rPr>
      </w:pPr>
    </w:p>
    <w:p w14:paraId="2EEDA510">
      <w:pPr>
        <w:ind w:firstLine="175" w:firstLineChars="83"/>
        <w:rPr>
          <w:b/>
          <w:color w:val="auto"/>
          <w:highlight w:val="none"/>
        </w:rPr>
      </w:pPr>
    </w:p>
    <w:p w14:paraId="14FAD79E">
      <w:pPr>
        <w:ind w:firstLine="175" w:firstLineChars="83"/>
        <w:rPr>
          <w:b/>
          <w:color w:val="auto"/>
          <w:highlight w:val="none"/>
        </w:rPr>
      </w:pPr>
    </w:p>
    <w:p w14:paraId="42717468">
      <w:pPr>
        <w:ind w:firstLine="175" w:firstLineChars="83"/>
        <w:rPr>
          <w:b/>
          <w:color w:val="auto"/>
          <w:highlight w:val="none"/>
        </w:rPr>
      </w:pPr>
    </w:p>
    <w:p w14:paraId="4A37E726">
      <w:pPr>
        <w:ind w:firstLine="175" w:firstLineChars="83"/>
        <w:rPr>
          <w:b/>
          <w:color w:val="auto"/>
          <w:highlight w:val="none"/>
        </w:rPr>
      </w:pPr>
    </w:p>
    <w:p w14:paraId="386275F7">
      <w:pPr>
        <w:ind w:firstLine="175" w:firstLineChars="83"/>
        <w:rPr>
          <w:b/>
          <w:color w:val="auto"/>
          <w:highlight w:val="none"/>
        </w:rPr>
      </w:pPr>
    </w:p>
    <w:p w14:paraId="57D8ABDD">
      <w:pPr>
        <w:ind w:firstLine="175" w:firstLineChars="83"/>
        <w:rPr>
          <w:b/>
          <w:color w:val="auto"/>
          <w:highlight w:val="none"/>
        </w:rPr>
      </w:pPr>
      <w:r>
        <w:rPr>
          <w:rFonts w:hint="eastAsia"/>
          <w:b/>
          <w:color w:val="auto"/>
          <w:highlight w:val="none"/>
        </w:rPr>
        <w:t>（磋商响应文件封面）</w:t>
      </w:r>
    </w:p>
    <w:p w14:paraId="5F554053">
      <w:pPr>
        <w:spacing w:beforeAutospacing="0" w:afterAutospacing="0" w:line="360" w:lineRule="auto"/>
        <w:ind w:firstLine="2088" w:firstLineChars="400"/>
        <w:rPr>
          <w:rFonts w:ascii="仿宋_GB2312" w:hAnsi="宋体" w:eastAsia="仿宋_GB2312"/>
          <w:b/>
          <w:color w:val="auto"/>
          <w:sz w:val="52"/>
          <w:szCs w:val="52"/>
          <w:highlight w:val="none"/>
        </w:rPr>
      </w:pPr>
    </w:p>
    <w:p w14:paraId="5AD529D6">
      <w:pPr>
        <w:spacing w:beforeAutospacing="0" w:afterAutospacing="0"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4F2010D4">
      <w:pPr>
        <w:spacing w:beforeAutospacing="0" w:afterAutospacing="0" w:line="360" w:lineRule="auto"/>
        <w:ind w:firstLine="826" w:firstLineChars="392"/>
        <w:rPr>
          <w:rFonts w:ascii="宋体"/>
          <w:b/>
          <w:color w:val="auto"/>
          <w:szCs w:val="21"/>
          <w:highlight w:val="none"/>
        </w:rPr>
      </w:pPr>
    </w:p>
    <w:p w14:paraId="0BCE85C9">
      <w:pPr>
        <w:spacing w:beforeAutospacing="0" w:afterAutospacing="0" w:line="360" w:lineRule="auto"/>
        <w:ind w:firstLine="2364" w:firstLineChars="327"/>
        <w:rPr>
          <w:rFonts w:ascii="宋体"/>
          <w:b/>
          <w:color w:val="auto"/>
          <w:sz w:val="72"/>
          <w:szCs w:val="72"/>
          <w:highlight w:val="none"/>
        </w:rPr>
      </w:pPr>
    </w:p>
    <w:p w14:paraId="3257CB23">
      <w:pPr>
        <w:spacing w:beforeAutospacing="0" w:afterAutospacing="0"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3A67D788">
      <w:pPr>
        <w:adjustRightInd w:val="0"/>
        <w:spacing w:beforeAutospacing="0" w:afterAutospacing="0" w:line="360" w:lineRule="auto"/>
        <w:jc w:val="center"/>
        <w:rPr>
          <w:rFonts w:ascii="宋体"/>
          <w:b/>
          <w:bCs/>
          <w:color w:val="auto"/>
          <w:sz w:val="36"/>
          <w:szCs w:val="36"/>
          <w:highlight w:val="none"/>
        </w:rPr>
      </w:pPr>
      <w:r>
        <w:rPr>
          <w:rFonts w:hint="eastAsia" w:ascii="宋体" w:hAnsi="宋体"/>
          <w:b/>
          <w:bCs/>
          <w:color w:val="auto"/>
          <w:sz w:val="36"/>
          <w:szCs w:val="36"/>
          <w:highlight w:val="none"/>
        </w:rPr>
        <w:t>（符合性审查文件）</w:t>
      </w:r>
    </w:p>
    <w:p w14:paraId="367063A8">
      <w:pPr>
        <w:spacing w:beforeAutospacing="0" w:afterAutospacing="0" w:line="360" w:lineRule="auto"/>
        <w:ind w:firstLine="689" w:firstLineChars="327"/>
        <w:rPr>
          <w:rFonts w:ascii="宋体"/>
          <w:b/>
          <w:color w:val="auto"/>
          <w:highlight w:val="none"/>
        </w:rPr>
      </w:pPr>
    </w:p>
    <w:p w14:paraId="3D907F78">
      <w:pPr>
        <w:adjustRightInd w:val="0"/>
        <w:spacing w:beforeAutospacing="0" w:afterAutospacing="0" w:line="360" w:lineRule="auto"/>
        <w:rPr>
          <w:rFonts w:ascii="宋体"/>
          <w:b/>
          <w:bCs/>
          <w:color w:val="auto"/>
          <w:sz w:val="32"/>
          <w:highlight w:val="none"/>
        </w:rPr>
      </w:pPr>
    </w:p>
    <w:p w14:paraId="1F39A268">
      <w:pPr>
        <w:adjustRightInd w:val="0"/>
        <w:spacing w:beforeAutospacing="0" w:afterAutospacing="0" w:line="360" w:lineRule="auto"/>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青海浩驰磋商（货物）2025-141号（第二次）</w:t>
      </w:r>
    </w:p>
    <w:p w14:paraId="22139FDA">
      <w:pPr>
        <w:adjustRightInd w:val="0"/>
        <w:spacing w:beforeAutospacing="0" w:afterAutospacing="0" w:line="240" w:lineRule="auto"/>
        <w:ind w:left="0" w:right="0" w:rightChars="0" w:firstLine="0" w:firstLineChars="0"/>
        <w:rPr>
          <w:rFonts w:hint="default" w:ascii="宋体" w:hAns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西宁市妇幼保健计划生育服务中心公立医院改革与高质量发展示范项目-特色中医和品牌儿科发展设备采购项目（第二次）</w:t>
      </w:r>
    </w:p>
    <w:p w14:paraId="1F4C9B2C">
      <w:pPr>
        <w:adjustRightInd w:val="0"/>
        <w:spacing w:beforeAutospacing="0" w:afterAutospacing="0" w:line="360" w:lineRule="auto"/>
        <w:ind w:right="-248" w:rightChars="-118"/>
        <w:rPr>
          <w:rFonts w:ascii="宋体"/>
          <w:b/>
          <w:bCs/>
          <w:color w:val="auto"/>
          <w:sz w:val="36"/>
          <w:szCs w:val="36"/>
          <w:highlight w:val="none"/>
        </w:rPr>
      </w:pPr>
    </w:p>
    <w:p w14:paraId="1F518AB1">
      <w:pPr>
        <w:adjustRightInd w:val="0"/>
        <w:spacing w:beforeAutospacing="0" w:afterAutospacing="0" w:line="360" w:lineRule="auto"/>
        <w:ind w:right="-248" w:rightChars="-118"/>
        <w:rPr>
          <w:rFonts w:ascii="宋体"/>
          <w:b/>
          <w:bCs/>
          <w:color w:val="auto"/>
          <w:sz w:val="36"/>
          <w:szCs w:val="36"/>
          <w:highlight w:val="none"/>
        </w:rPr>
      </w:pPr>
    </w:p>
    <w:p w14:paraId="48CEE949">
      <w:pPr>
        <w:adjustRightInd w:val="0"/>
        <w:spacing w:beforeAutospacing="0" w:afterAutospacing="0" w:line="360" w:lineRule="auto"/>
        <w:ind w:left="-248" w:leftChars="-118" w:firstLine="1"/>
        <w:jc w:val="center"/>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274F5953">
      <w:pPr>
        <w:spacing w:beforeAutospacing="0" w:afterAutospacing="0"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13227E43">
      <w:pPr>
        <w:widowControl/>
        <w:snapToGrid w:val="0"/>
        <w:spacing w:beforeAutospacing="0" w:afterAutospacing="0" w:line="360" w:lineRule="auto"/>
        <w:outlineLvl w:val="1"/>
        <w:rPr>
          <w:rFonts w:hint="eastAsia" w:ascii="宋体"/>
          <w:b/>
          <w:color w:val="auto"/>
          <w:sz w:val="28"/>
          <w:szCs w:val="28"/>
          <w:highlight w:val="none"/>
        </w:rPr>
      </w:pPr>
      <w:bookmarkStart w:id="196" w:name="_Toc496626244"/>
      <w:bookmarkEnd w:id="196"/>
      <w:bookmarkStart w:id="197" w:name="_Toc376936769"/>
      <w:bookmarkEnd w:id="197"/>
      <w:bookmarkStart w:id="198" w:name="_Toc325726038"/>
      <w:bookmarkEnd w:id="198"/>
      <w:r>
        <w:rPr>
          <w:rFonts w:ascii="宋体"/>
          <w:b/>
          <w:color w:val="auto"/>
          <w:sz w:val="28"/>
          <w:szCs w:val="28"/>
          <w:highlight w:val="none"/>
        </w:rPr>
        <w:br w:type="page"/>
      </w:r>
      <w:bookmarkStart w:id="199" w:name="_Toc21543"/>
      <w:r>
        <w:rPr>
          <w:rFonts w:hint="eastAsia" w:ascii="宋体"/>
          <w:b/>
          <w:color w:val="auto"/>
          <w:sz w:val="28"/>
          <w:szCs w:val="28"/>
          <w:highlight w:val="none"/>
        </w:rPr>
        <w:t>附件10：竞争性磋商首次报价表</w:t>
      </w:r>
      <w:bookmarkEnd w:id="199"/>
    </w:p>
    <w:p w14:paraId="11872945">
      <w:pPr>
        <w:widowControl/>
        <w:snapToGrid w:val="0"/>
        <w:spacing w:beforeAutospacing="0" w:afterAutospacing="0" w:line="360" w:lineRule="auto"/>
        <w:outlineLvl w:val="9"/>
        <w:rPr>
          <w:rFonts w:hint="eastAsia" w:ascii="宋体"/>
          <w:b/>
          <w:color w:val="auto"/>
          <w:sz w:val="28"/>
          <w:szCs w:val="28"/>
          <w:highlight w:val="none"/>
        </w:rPr>
      </w:pPr>
    </w:p>
    <w:p w14:paraId="633E4B55">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0761E319">
      <w:pPr>
        <w:ind w:firstLine="2711" w:firstLineChars="750"/>
        <w:rPr>
          <w:rFonts w:ascii="宋体"/>
          <w:b/>
          <w:color w:val="auto"/>
          <w:sz w:val="36"/>
          <w:szCs w:val="36"/>
          <w:highlight w:val="none"/>
        </w:rPr>
      </w:pPr>
    </w:p>
    <w:p w14:paraId="0BA5A24C">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p>
    <w:p w14:paraId="5C4A1246">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3"/>
        <w:tblW w:w="8522" w:type="dxa"/>
        <w:jc w:val="center"/>
        <w:tblLayout w:type="fixed"/>
        <w:tblCellMar>
          <w:top w:w="0" w:type="dxa"/>
          <w:left w:w="108" w:type="dxa"/>
          <w:bottom w:w="0" w:type="dxa"/>
          <w:right w:w="108" w:type="dxa"/>
        </w:tblCellMar>
      </w:tblPr>
      <w:tblGrid>
        <w:gridCol w:w="2149"/>
        <w:gridCol w:w="6373"/>
      </w:tblGrid>
      <w:tr w14:paraId="54A40705">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AF5C357">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7F9D2B6">
            <w:pPr>
              <w:autoSpaceDE w:val="0"/>
              <w:autoSpaceDN w:val="0"/>
              <w:spacing w:beforeAutospacing="0" w:afterAutospacing="0"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西宁市妇幼保健计划生育服务中心公立医院改革与高质量发展示范项目-特色中医和品牌儿科发展设备采购项目（第二次）</w:t>
            </w:r>
          </w:p>
        </w:tc>
      </w:tr>
      <w:tr w14:paraId="5509B140">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D4845BD">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A91249C">
            <w:pPr>
              <w:autoSpaceDE w:val="0"/>
              <w:autoSpaceDN w:val="0"/>
              <w:spacing w:beforeAutospacing="0" w:afterAutospacing="0"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青海浩驰磋商（货物）2025-141号（第二次）</w:t>
            </w:r>
          </w:p>
        </w:tc>
      </w:tr>
      <w:tr w14:paraId="09FFBA28">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40BF246">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eastAsia="zh-CN"/>
              </w:rPr>
              <w:t>磋商</w:t>
            </w:r>
            <w:r>
              <w:rPr>
                <w:rFonts w:hint="eastAsia" w:ascii="宋体" w:hAnsi="宋体" w:cs="宋体"/>
                <w:color w:val="auto"/>
                <w:kern w:val="0"/>
                <w:highlight w:val="none"/>
                <w:lang w:val="zh-CN"/>
              </w:rPr>
              <w:t>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91D56A3">
            <w:pPr>
              <w:autoSpaceDE w:val="0"/>
              <w:autoSpaceDN w:val="0"/>
              <w:spacing w:beforeAutospacing="0" w:afterAutospacing="0" w:line="360" w:lineRule="auto"/>
              <w:rPr>
                <w:rFonts w:hint="default" w:ascii="宋体" w:eastAsia="宋体" w:cs="宋体"/>
                <w:color w:val="auto"/>
                <w:kern w:val="0"/>
                <w:highlight w:val="none"/>
                <w:u w:val="single"/>
                <w:lang w:val="en-US" w:eastAsia="zh-CN"/>
              </w:rPr>
            </w:pPr>
          </w:p>
        </w:tc>
      </w:tr>
      <w:tr w14:paraId="2CB0A8F5">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1D691B87">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1324BC4C">
            <w:pPr>
              <w:autoSpaceDE w:val="0"/>
              <w:autoSpaceDN w:val="0"/>
              <w:spacing w:beforeAutospacing="0" w:afterAutospacing="0" w:line="360" w:lineRule="auto"/>
              <w:rPr>
                <w:rFonts w:ascii="宋体" w:cs="宋体"/>
                <w:color w:val="auto"/>
                <w:kern w:val="0"/>
                <w:highlight w:val="none"/>
                <w:lang w:val="zh-CN"/>
              </w:rPr>
            </w:pPr>
          </w:p>
        </w:tc>
      </w:tr>
      <w:tr w14:paraId="79033263">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3B6773F9">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3EFA8978">
            <w:pPr>
              <w:autoSpaceDE w:val="0"/>
              <w:autoSpaceDN w:val="0"/>
              <w:spacing w:beforeAutospacing="0" w:afterAutospacing="0" w:line="360" w:lineRule="auto"/>
              <w:rPr>
                <w:rFonts w:ascii="宋体" w:cs="宋体"/>
                <w:color w:val="auto"/>
                <w:kern w:val="0"/>
                <w:highlight w:val="none"/>
                <w:lang w:val="zh-CN"/>
              </w:rPr>
            </w:pPr>
          </w:p>
        </w:tc>
      </w:tr>
      <w:tr w14:paraId="74FB5EF5">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0B215C9">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8F03C51">
            <w:pPr>
              <w:autoSpaceDE w:val="0"/>
              <w:autoSpaceDN w:val="0"/>
              <w:spacing w:beforeAutospacing="0" w:afterAutospacing="0" w:line="360" w:lineRule="auto"/>
              <w:rPr>
                <w:rFonts w:ascii="宋体" w:cs="宋体"/>
                <w:color w:val="auto"/>
                <w:kern w:val="0"/>
                <w:highlight w:val="none"/>
                <w:lang w:val="zh-CN"/>
              </w:rPr>
            </w:pPr>
          </w:p>
        </w:tc>
      </w:tr>
    </w:tbl>
    <w:p w14:paraId="40ACC48B">
      <w:pPr>
        <w:adjustRightInd w:val="0"/>
        <w:spacing w:beforeAutospacing="0" w:afterAutospacing="0" w:line="360" w:lineRule="auto"/>
        <w:ind w:firstLine="373" w:firstLineChars="177"/>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5F23F12F">
      <w:pPr>
        <w:autoSpaceDE w:val="0"/>
        <w:autoSpaceDN w:val="0"/>
        <w:spacing w:beforeAutospacing="0" w:afterAutospacing="0"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14:paraId="29B01711">
      <w:pPr>
        <w:adjustRightInd w:val="0"/>
        <w:spacing w:beforeAutospacing="0" w:afterAutospacing="0" w:line="360" w:lineRule="auto"/>
        <w:ind w:firstLine="791" w:firstLineChars="377"/>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7972ADEA">
      <w:pPr>
        <w:adjustRightInd w:val="0"/>
        <w:rPr>
          <w:rFonts w:ascii="宋体"/>
          <w:color w:val="auto"/>
          <w:highlight w:val="none"/>
        </w:rPr>
      </w:pPr>
    </w:p>
    <w:p w14:paraId="32EBC47C">
      <w:pPr>
        <w:adjustRightInd w:val="0"/>
        <w:rPr>
          <w:rFonts w:ascii="宋体"/>
          <w:color w:val="auto"/>
          <w:highlight w:val="none"/>
        </w:rPr>
      </w:pPr>
    </w:p>
    <w:p w14:paraId="012BE762">
      <w:pPr>
        <w:adjustRightInd w:val="0"/>
        <w:rPr>
          <w:rFonts w:ascii="宋体"/>
          <w:color w:val="auto"/>
          <w:highlight w:val="none"/>
        </w:rPr>
      </w:pPr>
    </w:p>
    <w:p w14:paraId="1ED867E7">
      <w:pPr>
        <w:adjustRightInd w:val="0"/>
        <w:rPr>
          <w:rFonts w:ascii="宋体"/>
          <w:color w:val="auto"/>
          <w:highlight w:val="none"/>
        </w:rPr>
      </w:pPr>
    </w:p>
    <w:p w14:paraId="20D6BB23">
      <w:pPr>
        <w:rPr>
          <w:rFonts w:ascii="宋体"/>
          <w:color w:val="auto"/>
          <w:highlight w:val="none"/>
        </w:rPr>
      </w:pPr>
    </w:p>
    <w:p w14:paraId="1560A488">
      <w:pPr>
        <w:ind w:firstLine="2215" w:firstLineChars="1055"/>
        <w:rPr>
          <w:rFonts w:ascii="宋体"/>
          <w:color w:val="auto"/>
          <w:highlight w:val="none"/>
        </w:rPr>
      </w:pPr>
    </w:p>
    <w:p w14:paraId="4562DBA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784AE9F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3588F4B1">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96E1171">
      <w:pPr>
        <w:widowControl/>
        <w:snapToGrid w:val="0"/>
        <w:spacing w:beforeAutospacing="0" w:afterAutospacing="0" w:line="360" w:lineRule="auto"/>
        <w:outlineLvl w:val="9"/>
        <w:rPr>
          <w:rFonts w:ascii="宋体"/>
          <w:b/>
          <w:color w:val="auto"/>
          <w:sz w:val="28"/>
          <w:szCs w:val="28"/>
          <w:highlight w:val="none"/>
        </w:rPr>
      </w:pPr>
      <w:bookmarkStart w:id="200" w:name="_Toc496626245"/>
    </w:p>
    <w:bookmarkEnd w:id="200"/>
    <w:p w14:paraId="5BA4CE8F">
      <w:pPr>
        <w:widowControl/>
        <w:snapToGrid w:val="0"/>
        <w:spacing w:beforeAutospacing="0" w:afterAutospacing="0" w:line="360" w:lineRule="auto"/>
        <w:outlineLvl w:val="1"/>
        <w:rPr>
          <w:rFonts w:ascii="宋体"/>
          <w:b/>
          <w:color w:val="auto"/>
          <w:sz w:val="28"/>
          <w:szCs w:val="28"/>
          <w:highlight w:val="none"/>
        </w:rPr>
      </w:pPr>
      <w:bookmarkStart w:id="201" w:name="_Toc507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1：分项报价表</w:t>
      </w:r>
      <w:bookmarkEnd w:id="201"/>
      <w:r>
        <w:rPr>
          <w:rFonts w:ascii="宋体"/>
          <w:b/>
          <w:color w:val="auto"/>
          <w:sz w:val="28"/>
          <w:szCs w:val="28"/>
          <w:highlight w:val="none"/>
        </w:rPr>
        <w:t xml:space="preserve">    </w:t>
      </w:r>
    </w:p>
    <w:p w14:paraId="2B96A9C2">
      <w:pPr>
        <w:ind w:firstLine="3795" w:firstLineChars="1050"/>
        <w:rPr>
          <w:rFonts w:ascii="宋体" w:cs="宋体"/>
          <w:b/>
          <w:color w:val="auto"/>
          <w:sz w:val="36"/>
          <w:szCs w:val="36"/>
          <w:highlight w:val="none"/>
        </w:rPr>
      </w:pPr>
      <w:bookmarkStart w:id="202" w:name="_Toc365019575"/>
      <w:bookmarkStart w:id="203" w:name="_Toc325726039"/>
    </w:p>
    <w:bookmarkEnd w:id="202"/>
    <w:bookmarkEnd w:id="203"/>
    <w:p w14:paraId="43DE6126">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p>
    <w:p w14:paraId="35B3941F">
      <w:pPr>
        <w:rPr>
          <w:rFonts w:ascii="宋体" w:cs="宋体"/>
          <w:b/>
          <w:color w:val="auto"/>
          <w:highlight w:val="none"/>
        </w:rPr>
      </w:pPr>
    </w:p>
    <w:p w14:paraId="7F3E3E58">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p>
    <w:p w14:paraId="68E9FDAD">
      <w:pPr>
        <w:spacing w:beforeAutospacing="0" w:after="156" w:afterLines="50" w:afterAutospacing="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5FED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E5F2D47">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18B2338F">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32AF033C">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1CA2123A">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5D6AA873">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263462D8">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246EE567">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43AC8BD9">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30019CF8">
            <w:pPr>
              <w:jc w:val="center"/>
              <w:rPr>
                <w:rFonts w:ascii="宋体" w:cs="宋体"/>
                <w:color w:val="auto"/>
                <w:highlight w:val="none"/>
              </w:rPr>
            </w:pPr>
            <w:r>
              <w:rPr>
                <w:rFonts w:hint="eastAsia" w:ascii="宋体" w:hAnsi="宋体" w:cs="宋体"/>
                <w:color w:val="auto"/>
                <w:highlight w:val="none"/>
              </w:rPr>
              <w:t>备注</w:t>
            </w:r>
          </w:p>
        </w:tc>
      </w:tr>
      <w:tr w14:paraId="663E7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5F99F85">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7BB57E81">
            <w:pPr>
              <w:ind w:firstLine="480"/>
              <w:jc w:val="center"/>
              <w:rPr>
                <w:rFonts w:ascii="宋体" w:cs="宋体"/>
                <w:color w:val="auto"/>
                <w:highlight w:val="none"/>
              </w:rPr>
            </w:pPr>
          </w:p>
        </w:tc>
        <w:tc>
          <w:tcPr>
            <w:tcW w:w="1081" w:type="dxa"/>
            <w:vAlign w:val="center"/>
          </w:tcPr>
          <w:p w14:paraId="1F024BFC">
            <w:pPr>
              <w:ind w:firstLine="480"/>
              <w:jc w:val="center"/>
              <w:rPr>
                <w:rFonts w:ascii="宋体" w:cs="宋体"/>
                <w:color w:val="auto"/>
                <w:highlight w:val="none"/>
              </w:rPr>
            </w:pPr>
          </w:p>
        </w:tc>
        <w:tc>
          <w:tcPr>
            <w:tcW w:w="756" w:type="dxa"/>
            <w:vAlign w:val="center"/>
          </w:tcPr>
          <w:p w14:paraId="314FB609">
            <w:pPr>
              <w:ind w:firstLine="480"/>
              <w:jc w:val="center"/>
              <w:rPr>
                <w:rFonts w:ascii="宋体" w:cs="宋体"/>
                <w:color w:val="auto"/>
                <w:highlight w:val="none"/>
              </w:rPr>
            </w:pPr>
          </w:p>
        </w:tc>
        <w:tc>
          <w:tcPr>
            <w:tcW w:w="1356" w:type="dxa"/>
            <w:vAlign w:val="center"/>
          </w:tcPr>
          <w:p w14:paraId="33FC42FC">
            <w:pPr>
              <w:ind w:firstLine="480"/>
              <w:jc w:val="center"/>
              <w:rPr>
                <w:rFonts w:ascii="宋体" w:cs="宋体"/>
                <w:color w:val="auto"/>
                <w:highlight w:val="none"/>
              </w:rPr>
            </w:pPr>
          </w:p>
        </w:tc>
        <w:tc>
          <w:tcPr>
            <w:tcW w:w="953" w:type="dxa"/>
            <w:vAlign w:val="center"/>
          </w:tcPr>
          <w:p w14:paraId="47370514">
            <w:pPr>
              <w:ind w:firstLine="480"/>
              <w:jc w:val="center"/>
              <w:rPr>
                <w:rFonts w:ascii="宋体" w:cs="宋体"/>
                <w:color w:val="auto"/>
                <w:highlight w:val="none"/>
              </w:rPr>
            </w:pPr>
          </w:p>
        </w:tc>
        <w:tc>
          <w:tcPr>
            <w:tcW w:w="710" w:type="dxa"/>
            <w:tcBorders>
              <w:right w:val="single" w:color="auto" w:sz="4" w:space="0"/>
            </w:tcBorders>
            <w:vAlign w:val="center"/>
          </w:tcPr>
          <w:p w14:paraId="7C2D94AD">
            <w:pPr>
              <w:ind w:firstLine="480"/>
              <w:jc w:val="center"/>
              <w:rPr>
                <w:rFonts w:ascii="宋体" w:cs="宋体"/>
                <w:color w:val="auto"/>
                <w:highlight w:val="none"/>
              </w:rPr>
            </w:pPr>
          </w:p>
        </w:tc>
        <w:tc>
          <w:tcPr>
            <w:tcW w:w="851" w:type="dxa"/>
            <w:tcBorders>
              <w:left w:val="single" w:color="auto" w:sz="4" w:space="0"/>
            </w:tcBorders>
            <w:vAlign w:val="center"/>
          </w:tcPr>
          <w:p w14:paraId="6B0B815F">
            <w:pPr>
              <w:ind w:firstLine="480"/>
              <w:jc w:val="center"/>
              <w:rPr>
                <w:rFonts w:ascii="宋体" w:cs="宋体"/>
                <w:color w:val="auto"/>
                <w:highlight w:val="none"/>
              </w:rPr>
            </w:pPr>
          </w:p>
        </w:tc>
        <w:tc>
          <w:tcPr>
            <w:tcW w:w="850" w:type="dxa"/>
            <w:vAlign w:val="center"/>
          </w:tcPr>
          <w:p w14:paraId="132108A8">
            <w:pPr>
              <w:ind w:firstLine="480"/>
              <w:jc w:val="center"/>
              <w:rPr>
                <w:rFonts w:ascii="宋体" w:cs="宋体"/>
                <w:color w:val="auto"/>
                <w:highlight w:val="none"/>
              </w:rPr>
            </w:pPr>
          </w:p>
        </w:tc>
      </w:tr>
      <w:tr w14:paraId="3C6FD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BD9E90F">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7CDE0E1B">
            <w:pPr>
              <w:ind w:firstLine="480"/>
              <w:jc w:val="center"/>
              <w:rPr>
                <w:rFonts w:ascii="宋体" w:cs="宋体"/>
                <w:color w:val="auto"/>
                <w:highlight w:val="none"/>
              </w:rPr>
            </w:pPr>
          </w:p>
        </w:tc>
        <w:tc>
          <w:tcPr>
            <w:tcW w:w="1081" w:type="dxa"/>
            <w:vAlign w:val="center"/>
          </w:tcPr>
          <w:p w14:paraId="38070A5A">
            <w:pPr>
              <w:ind w:firstLine="480"/>
              <w:jc w:val="center"/>
              <w:rPr>
                <w:rFonts w:ascii="宋体" w:cs="宋体"/>
                <w:color w:val="auto"/>
                <w:highlight w:val="none"/>
              </w:rPr>
            </w:pPr>
          </w:p>
        </w:tc>
        <w:tc>
          <w:tcPr>
            <w:tcW w:w="756" w:type="dxa"/>
            <w:vAlign w:val="center"/>
          </w:tcPr>
          <w:p w14:paraId="236236D1">
            <w:pPr>
              <w:ind w:firstLine="480"/>
              <w:jc w:val="center"/>
              <w:rPr>
                <w:rFonts w:ascii="宋体" w:cs="宋体"/>
                <w:color w:val="auto"/>
                <w:highlight w:val="none"/>
              </w:rPr>
            </w:pPr>
          </w:p>
        </w:tc>
        <w:tc>
          <w:tcPr>
            <w:tcW w:w="1356" w:type="dxa"/>
            <w:vAlign w:val="center"/>
          </w:tcPr>
          <w:p w14:paraId="1C268E96">
            <w:pPr>
              <w:ind w:firstLine="480"/>
              <w:jc w:val="center"/>
              <w:rPr>
                <w:rFonts w:ascii="宋体" w:cs="宋体"/>
                <w:color w:val="auto"/>
                <w:highlight w:val="none"/>
              </w:rPr>
            </w:pPr>
          </w:p>
        </w:tc>
        <w:tc>
          <w:tcPr>
            <w:tcW w:w="953" w:type="dxa"/>
            <w:vAlign w:val="center"/>
          </w:tcPr>
          <w:p w14:paraId="17F53303">
            <w:pPr>
              <w:ind w:firstLine="480"/>
              <w:jc w:val="center"/>
              <w:rPr>
                <w:rFonts w:ascii="宋体" w:cs="宋体"/>
                <w:color w:val="auto"/>
                <w:highlight w:val="none"/>
              </w:rPr>
            </w:pPr>
          </w:p>
        </w:tc>
        <w:tc>
          <w:tcPr>
            <w:tcW w:w="710" w:type="dxa"/>
            <w:tcBorders>
              <w:right w:val="single" w:color="auto" w:sz="4" w:space="0"/>
            </w:tcBorders>
            <w:vAlign w:val="center"/>
          </w:tcPr>
          <w:p w14:paraId="6BB9C4FB">
            <w:pPr>
              <w:ind w:firstLine="480"/>
              <w:jc w:val="center"/>
              <w:rPr>
                <w:rFonts w:ascii="宋体" w:cs="宋体"/>
                <w:color w:val="auto"/>
                <w:highlight w:val="none"/>
              </w:rPr>
            </w:pPr>
          </w:p>
        </w:tc>
        <w:tc>
          <w:tcPr>
            <w:tcW w:w="851" w:type="dxa"/>
            <w:tcBorders>
              <w:left w:val="single" w:color="auto" w:sz="4" w:space="0"/>
            </w:tcBorders>
            <w:vAlign w:val="center"/>
          </w:tcPr>
          <w:p w14:paraId="39CF8145">
            <w:pPr>
              <w:ind w:firstLine="480"/>
              <w:jc w:val="center"/>
              <w:rPr>
                <w:rFonts w:ascii="宋体" w:cs="宋体"/>
                <w:color w:val="auto"/>
                <w:highlight w:val="none"/>
              </w:rPr>
            </w:pPr>
          </w:p>
        </w:tc>
        <w:tc>
          <w:tcPr>
            <w:tcW w:w="850" w:type="dxa"/>
            <w:vAlign w:val="center"/>
          </w:tcPr>
          <w:p w14:paraId="1C048F2C">
            <w:pPr>
              <w:ind w:firstLine="480"/>
              <w:jc w:val="center"/>
              <w:rPr>
                <w:rFonts w:ascii="宋体" w:cs="宋体"/>
                <w:color w:val="auto"/>
                <w:highlight w:val="none"/>
              </w:rPr>
            </w:pPr>
          </w:p>
        </w:tc>
      </w:tr>
      <w:tr w14:paraId="27335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C65BFF6">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7DF6447E">
            <w:pPr>
              <w:ind w:firstLine="480"/>
              <w:jc w:val="center"/>
              <w:rPr>
                <w:rFonts w:ascii="宋体" w:cs="宋体"/>
                <w:color w:val="auto"/>
                <w:highlight w:val="none"/>
              </w:rPr>
            </w:pPr>
          </w:p>
        </w:tc>
        <w:tc>
          <w:tcPr>
            <w:tcW w:w="1081" w:type="dxa"/>
            <w:vAlign w:val="center"/>
          </w:tcPr>
          <w:p w14:paraId="66C3F1A1">
            <w:pPr>
              <w:ind w:firstLine="480"/>
              <w:jc w:val="center"/>
              <w:rPr>
                <w:rFonts w:ascii="宋体" w:cs="宋体"/>
                <w:color w:val="auto"/>
                <w:highlight w:val="none"/>
              </w:rPr>
            </w:pPr>
          </w:p>
        </w:tc>
        <w:tc>
          <w:tcPr>
            <w:tcW w:w="756" w:type="dxa"/>
            <w:vAlign w:val="center"/>
          </w:tcPr>
          <w:p w14:paraId="71C44AF7">
            <w:pPr>
              <w:ind w:firstLine="480"/>
              <w:jc w:val="center"/>
              <w:rPr>
                <w:rFonts w:ascii="宋体" w:cs="宋体"/>
                <w:color w:val="auto"/>
                <w:highlight w:val="none"/>
              </w:rPr>
            </w:pPr>
          </w:p>
        </w:tc>
        <w:tc>
          <w:tcPr>
            <w:tcW w:w="1356" w:type="dxa"/>
            <w:vAlign w:val="center"/>
          </w:tcPr>
          <w:p w14:paraId="6F00DFBE">
            <w:pPr>
              <w:ind w:firstLine="480"/>
              <w:jc w:val="center"/>
              <w:rPr>
                <w:rFonts w:ascii="宋体" w:cs="宋体"/>
                <w:color w:val="auto"/>
                <w:highlight w:val="none"/>
              </w:rPr>
            </w:pPr>
          </w:p>
        </w:tc>
        <w:tc>
          <w:tcPr>
            <w:tcW w:w="953" w:type="dxa"/>
            <w:vAlign w:val="center"/>
          </w:tcPr>
          <w:p w14:paraId="40344157">
            <w:pPr>
              <w:ind w:firstLine="480"/>
              <w:jc w:val="center"/>
              <w:rPr>
                <w:rFonts w:ascii="宋体" w:cs="宋体"/>
                <w:color w:val="auto"/>
                <w:highlight w:val="none"/>
              </w:rPr>
            </w:pPr>
          </w:p>
        </w:tc>
        <w:tc>
          <w:tcPr>
            <w:tcW w:w="710" w:type="dxa"/>
            <w:tcBorders>
              <w:right w:val="single" w:color="auto" w:sz="4" w:space="0"/>
            </w:tcBorders>
            <w:vAlign w:val="center"/>
          </w:tcPr>
          <w:p w14:paraId="16B81137">
            <w:pPr>
              <w:ind w:firstLine="480"/>
              <w:jc w:val="center"/>
              <w:rPr>
                <w:rFonts w:ascii="宋体" w:cs="宋体"/>
                <w:color w:val="auto"/>
                <w:highlight w:val="none"/>
              </w:rPr>
            </w:pPr>
          </w:p>
        </w:tc>
        <w:tc>
          <w:tcPr>
            <w:tcW w:w="851" w:type="dxa"/>
            <w:tcBorders>
              <w:left w:val="single" w:color="auto" w:sz="4" w:space="0"/>
            </w:tcBorders>
            <w:vAlign w:val="center"/>
          </w:tcPr>
          <w:p w14:paraId="6BB88AB7">
            <w:pPr>
              <w:ind w:firstLine="480"/>
              <w:jc w:val="center"/>
              <w:rPr>
                <w:rFonts w:ascii="宋体" w:cs="宋体"/>
                <w:color w:val="auto"/>
                <w:highlight w:val="none"/>
              </w:rPr>
            </w:pPr>
          </w:p>
        </w:tc>
        <w:tc>
          <w:tcPr>
            <w:tcW w:w="850" w:type="dxa"/>
            <w:vAlign w:val="center"/>
          </w:tcPr>
          <w:p w14:paraId="510FF79D">
            <w:pPr>
              <w:ind w:firstLine="480"/>
              <w:jc w:val="center"/>
              <w:rPr>
                <w:rFonts w:ascii="宋体" w:cs="宋体"/>
                <w:color w:val="auto"/>
                <w:highlight w:val="none"/>
              </w:rPr>
            </w:pPr>
          </w:p>
        </w:tc>
      </w:tr>
      <w:tr w14:paraId="72F8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30C4FDD2">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39E5A122">
            <w:pPr>
              <w:ind w:firstLine="480"/>
              <w:jc w:val="center"/>
              <w:rPr>
                <w:rFonts w:ascii="宋体" w:cs="宋体"/>
                <w:color w:val="auto"/>
                <w:highlight w:val="none"/>
              </w:rPr>
            </w:pPr>
          </w:p>
        </w:tc>
        <w:tc>
          <w:tcPr>
            <w:tcW w:w="1081" w:type="dxa"/>
            <w:vAlign w:val="center"/>
          </w:tcPr>
          <w:p w14:paraId="319F77A6">
            <w:pPr>
              <w:ind w:firstLine="480"/>
              <w:jc w:val="center"/>
              <w:rPr>
                <w:rFonts w:ascii="宋体" w:cs="宋体"/>
                <w:color w:val="auto"/>
                <w:highlight w:val="none"/>
              </w:rPr>
            </w:pPr>
          </w:p>
        </w:tc>
        <w:tc>
          <w:tcPr>
            <w:tcW w:w="756" w:type="dxa"/>
            <w:vAlign w:val="center"/>
          </w:tcPr>
          <w:p w14:paraId="2C8ED80F">
            <w:pPr>
              <w:ind w:firstLine="480"/>
              <w:jc w:val="center"/>
              <w:rPr>
                <w:rFonts w:ascii="宋体" w:cs="宋体"/>
                <w:color w:val="auto"/>
                <w:highlight w:val="none"/>
              </w:rPr>
            </w:pPr>
          </w:p>
        </w:tc>
        <w:tc>
          <w:tcPr>
            <w:tcW w:w="1356" w:type="dxa"/>
            <w:vAlign w:val="center"/>
          </w:tcPr>
          <w:p w14:paraId="5B2041E2">
            <w:pPr>
              <w:ind w:firstLine="480"/>
              <w:jc w:val="center"/>
              <w:rPr>
                <w:rFonts w:ascii="宋体" w:cs="宋体"/>
                <w:color w:val="auto"/>
                <w:highlight w:val="none"/>
              </w:rPr>
            </w:pPr>
          </w:p>
        </w:tc>
        <w:tc>
          <w:tcPr>
            <w:tcW w:w="953" w:type="dxa"/>
            <w:vAlign w:val="center"/>
          </w:tcPr>
          <w:p w14:paraId="4A4F6881">
            <w:pPr>
              <w:ind w:firstLine="480"/>
              <w:jc w:val="center"/>
              <w:rPr>
                <w:rFonts w:ascii="宋体" w:cs="宋体"/>
                <w:color w:val="auto"/>
                <w:highlight w:val="none"/>
              </w:rPr>
            </w:pPr>
          </w:p>
        </w:tc>
        <w:tc>
          <w:tcPr>
            <w:tcW w:w="710" w:type="dxa"/>
            <w:tcBorders>
              <w:right w:val="single" w:color="auto" w:sz="4" w:space="0"/>
            </w:tcBorders>
            <w:vAlign w:val="center"/>
          </w:tcPr>
          <w:p w14:paraId="1F1FC68B">
            <w:pPr>
              <w:ind w:firstLine="480"/>
              <w:jc w:val="center"/>
              <w:rPr>
                <w:rFonts w:ascii="宋体" w:cs="宋体"/>
                <w:color w:val="auto"/>
                <w:highlight w:val="none"/>
              </w:rPr>
            </w:pPr>
          </w:p>
        </w:tc>
        <w:tc>
          <w:tcPr>
            <w:tcW w:w="851" w:type="dxa"/>
            <w:tcBorders>
              <w:left w:val="single" w:color="auto" w:sz="4" w:space="0"/>
            </w:tcBorders>
            <w:vAlign w:val="center"/>
          </w:tcPr>
          <w:p w14:paraId="1AD20C15">
            <w:pPr>
              <w:ind w:firstLine="480"/>
              <w:jc w:val="center"/>
              <w:rPr>
                <w:rFonts w:ascii="宋体" w:cs="宋体"/>
                <w:color w:val="auto"/>
                <w:highlight w:val="none"/>
              </w:rPr>
            </w:pPr>
          </w:p>
        </w:tc>
        <w:tc>
          <w:tcPr>
            <w:tcW w:w="850" w:type="dxa"/>
            <w:vAlign w:val="center"/>
          </w:tcPr>
          <w:p w14:paraId="10CC121C">
            <w:pPr>
              <w:ind w:firstLine="480"/>
              <w:jc w:val="center"/>
              <w:rPr>
                <w:rFonts w:ascii="宋体" w:cs="宋体"/>
                <w:color w:val="auto"/>
                <w:highlight w:val="none"/>
              </w:rPr>
            </w:pPr>
          </w:p>
        </w:tc>
      </w:tr>
      <w:tr w14:paraId="0775B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BB08090">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366C3513">
            <w:pPr>
              <w:ind w:firstLine="480"/>
              <w:jc w:val="center"/>
              <w:rPr>
                <w:rFonts w:ascii="宋体" w:cs="宋体"/>
                <w:color w:val="auto"/>
                <w:highlight w:val="none"/>
              </w:rPr>
            </w:pPr>
          </w:p>
        </w:tc>
        <w:tc>
          <w:tcPr>
            <w:tcW w:w="1081" w:type="dxa"/>
            <w:vAlign w:val="center"/>
          </w:tcPr>
          <w:p w14:paraId="1D9FBC38">
            <w:pPr>
              <w:ind w:firstLine="480"/>
              <w:jc w:val="center"/>
              <w:rPr>
                <w:rFonts w:ascii="宋体" w:cs="宋体"/>
                <w:color w:val="auto"/>
                <w:highlight w:val="none"/>
              </w:rPr>
            </w:pPr>
          </w:p>
        </w:tc>
        <w:tc>
          <w:tcPr>
            <w:tcW w:w="756" w:type="dxa"/>
            <w:vAlign w:val="center"/>
          </w:tcPr>
          <w:p w14:paraId="397461CD">
            <w:pPr>
              <w:ind w:firstLine="480"/>
              <w:jc w:val="center"/>
              <w:rPr>
                <w:rFonts w:ascii="宋体" w:cs="宋体"/>
                <w:color w:val="auto"/>
                <w:highlight w:val="none"/>
              </w:rPr>
            </w:pPr>
          </w:p>
        </w:tc>
        <w:tc>
          <w:tcPr>
            <w:tcW w:w="1356" w:type="dxa"/>
            <w:vAlign w:val="center"/>
          </w:tcPr>
          <w:p w14:paraId="484CB9EE">
            <w:pPr>
              <w:ind w:firstLine="480"/>
              <w:jc w:val="center"/>
              <w:rPr>
                <w:rFonts w:ascii="宋体" w:cs="宋体"/>
                <w:color w:val="auto"/>
                <w:highlight w:val="none"/>
              </w:rPr>
            </w:pPr>
          </w:p>
        </w:tc>
        <w:tc>
          <w:tcPr>
            <w:tcW w:w="953" w:type="dxa"/>
            <w:vAlign w:val="center"/>
          </w:tcPr>
          <w:p w14:paraId="1707213F">
            <w:pPr>
              <w:ind w:firstLine="480"/>
              <w:jc w:val="center"/>
              <w:rPr>
                <w:rFonts w:ascii="宋体" w:cs="宋体"/>
                <w:color w:val="auto"/>
                <w:highlight w:val="none"/>
              </w:rPr>
            </w:pPr>
          </w:p>
        </w:tc>
        <w:tc>
          <w:tcPr>
            <w:tcW w:w="710" w:type="dxa"/>
            <w:tcBorders>
              <w:right w:val="single" w:color="auto" w:sz="4" w:space="0"/>
            </w:tcBorders>
            <w:vAlign w:val="center"/>
          </w:tcPr>
          <w:p w14:paraId="6AE1498D">
            <w:pPr>
              <w:ind w:firstLine="480"/>
              <w:jc w:val="center"/>
              <w:rPr>
                <w:rFonts w:ascii="宋体" w:cs="宋体"/>
                <w:color w:val="auto"/>
                <w:highlight w:val="none"/>
              </w:rPr>
            </w:pPr>
          </w:p>
        </w:tc>
        <w:tc>
          <w:tcPr>
            <w:tcW w:w="851" w:type="dxa"/>
            <w:tcBorders>
              <w:left w:val="single" w:color="auto" w:sz="4" w:space="0"/>
            </w:tcBorders>
            <w:vAlign w:val="center"/>
          </w:tcPr>
          <w:p w14:paraId="0E4B27FE">
            <w:pPr>
              <w:ind w:firstLine="480"/>
              <w:jc w:val="center"/>
              <w:rPr>
                <w:rFonts w:ascii="宋体" w:cs="宋体"/>
                <w:color w:val="auto"/>
                <w:highlight w:val="none"/>
              </w:rPr>
            </w:pPr>
          </w:p>
        </w:tc>
        <w:tc>
          <w:tcPr>
            <w:tcW w:w="850" w:type="dxa"/>
            <w:vAlign w:val="center"/>
          </w:tcPr>
          <w:p w14:paraId="427B76ED">
            <w:pPr>
              <w:ind w:firstLine="480"/>
              <w:jc w:val="center"/>
              <w:rPr>
                <w:rFonts w:ascii="宋体" w:cs="宋体"/>
                <w:color w:val="auto"/>
                <w:highlight w:val="none"/>
              </w:rPr>
            </w:pPr>
          </w:p>
        </w:tc>
      </w:tr>
      <w:tr w14:paraId="283B2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67" w:hRule="atLeast"/>
        </w:trPr>
        <w:tc>
          <w:tcPr>
            <w:tcW w:w="8919" w:type="dxa"/>
            <w:gridSpan w:val="9"/>
            <w:vAlign w:val="center"/>
          </w:tcPr>
          <w:p w14:paraId="153EA46A">
            <w:pPr>
              <w:adjustRightInd w:val="0"/>
              <w:rPr>
                <w:rFonts w:ascii="宋体" w:cs="宋体"/>
                <w:color w:val="auto"/>
                <w:highlight w:val="none"/>
              </w:rPr>
            </w:pPr>
            <w:r>
              <w:rPr>
                <w:rFonts w:hint="eastAsia" w:ascii="宋体" w:hAnsi="宋体" w:cs="宋体"/>
                <w:color w:val="auto"/>
                <w:highlight w:val="none"/>
              </w:rPr>
              <w:t>优惠承诺及其他：</w:t>
            </w:r>
          </w:p>
          <w:p w14:paraId="17C7612C">
            <w:pPr>
              <w:ind w:firstLine="480"/>
              <w:rPr>
                <w:rFonts w:ascii="宋体" w:cs="宋体"/>
                <w:color w:val="auto"/>
                <w:highlight w:val="none"/>
              </w:rPr>
            </w:pPr>
          </w:p>
        </w:tc>
      </w:tr>
      <w:tr w14:paraId="76C72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35A42933">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1B1957AE">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2BDFA0ED">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78E82164">
      <w:pPr>
        <w:autoSpaceDE w:val="0"/>
        <w:autoSpaceDN w:val="0"/>
        <w:spacing w:beforeAutospacing="0" w:afterAutospacing="0"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306B74CC">
      <w:pPr>
        <w:adjustRightInd w:val="0"/>
        <w:ind w:firstLine="480"/>
        <w:rPr>
          <w:rFonts w:ascii="宋体"/>
          <w:color w:val="auto"/>
          <w:sz w:val="32"/>
          <w:szCs w:val="32"/>
          <w:highlight w:val="none"/>
        </w:rPr>
      </w:pPr>
    </w:p>
    <w:p w14:paraId="370EC626">
      <w:pPr>
        <w:rPr>
          <w:rFonts w:ascii="宋体"/>
          <w:b/>
          <w:color w:val="auto"/>
          <w:highlight w:val="none"/>
        </w:rPr>
      </w:pPr>
    </w:p>
    <w:p w14:paraId="211B9E7B">
      <w:pPr>
        <w:rPr>
          <w:rFonts w:ascii="宋体"/>
          <w:b/>
          <w:color w:val="auto"/>
          <w:highlight w:val="none"/>
        </w:rPr>
      </w:pPr>
    </w:p>
    <w:p w14:paraId="6C25C6D7">
      <w:pPr>
        <w:rPr>
          <w:rFonts w:ascii="宋体"/>
          <w:b/>
          <w:color w:val="auto"/>
          <w:highlight w:val="none"/>
        </w:rPr>
      </w:pPr>
    </w:p>
    <w:p w14:paraId="56C38A01">
      <w:pPr>
        <w:rPr>
          <w:rFonts w:ascii="宋体"/>
          <w:b/>
          <w:color w:val="auto"/>
          <w:highlight w:val="none"/>
        </w:rPr>
      </w:pPr>
    </w:p>
    <w:p w14:paraId="7E536326">
      <w:pPr>
        <w:rPr>
          <w:rFonts w:ascii="宋体"/>
          <w:b/>
          <w:color w:val="auto"/>
          <w:highlight w:val="none"/>
        </w:rPr>
      </w:pPr>
    </w:p>
    <w:p w14:paraId="35409E8A">
      <w:pPr>
        <w:rPr>
          <w:rFonts w:ascii="宋体"/>
          <w:b/>
          <w:color w:val="auto"/>
          <w:highlight w:val="none"/>
        </w:rPr>
      </w:pPr>
    </w:p>
    <w:p w14:paraId="6E427338">
      <w:pPr>
        <w:jc w:val="right"/>
        <w:rPr>
          <w:rFonts w:ascii="宋体"/>
          <w:b/>
          <w:color w:val="auto"/>
          <w:highlight w:val="none"/>
        </w:rPr>
      </w:pPr>
    </w:p>
    <w:p w14:paraId="5625B659">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58C1BD0">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73F7E72B">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3D30E543">
      <w:pPr>
        <w:widowControl/>
        <w:snapToGrid w:val="0"/>
        <w:spacing w:beforeAutospacing="0" w:afterAutospacing="0" w:line="360" w:lineRule="auto"/>
        <w:outlineLvl w:val="9"/>
        <w:rPr>
          <w:rFonts w:ascii="宋体"/>
          <w:b/>
          <w:color w:val="auto"/>
          <w:sz w:val="28"/>
          <w:szCs w:val="28"/>
          <w:highlight w:val="none"/>
        </w:rPr>
      </w:pPr>
      <w:bookmarkStart w:id="204" w:name="_Toc496626246"/>
      <w:bookmarkStart w:id="205" w:name="_Toc427748095"/>
    </w:p>
    <w:bookmarkEnd w:id="204"/>
    <w:bookmarkEnd w:id="205"/>
    <w:p w14:paraId="0B6F9277">
      <w:pPr>
        <w:widowControl/>
        <w:snapToGrid w:val="0"/>
        <w:spacing w:beforeAutospacing="0" w:afterAutospacing="0" w:line="360" w:lineRule="auto"/>
        <w:outlineLvl w:val="1"/>
        <w:rPr>
          <w:rFonts w:ascii="宋体"/>
          <w:b/>
          <w:color w:val="auto"/>
          <w:sz w:val="28"/>
          <w:szCs w:val="28"/>
          <w:highlight w:val="none"/>
        </w:rPr>
      </w:pPr>
      <w:bookmarkStart w:id="206" w:name="_Toc376936771"/>
      <w:bookmarkEnd w:id="206"/>
      <w:bookmarkStart w:id="207" w:name="_Toc325726040"/>
      <w:bookmarkEnd w:id="207"/>
      <w:bookmarkStart w:id="208" w:name="_Toc237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2：技术规格响应表</w:t>
      </w:r>
      <w:bookmarkEnd w:id="208"/>
    </w:p>
    <w:p w14:paraId="04BBBDC8">
      <w:pPr>
        <w:jc w:val="center"/>
        <w:rPr>
          <w:rFonts w:ascii="宋体"/>
          <w:b/>
          <w:color w:val="auto"/>
          <w:sz w:val="36"/>
          <w:szCs w:val="36"/>
          <w:highlight w:val="none"/>
        </w:rPr>
      </w:pPr>
    </w:p>
    <w:p w14:paraId="392E59CB">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689C443C">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r>
        <w:rPr>
          <w:rFonts w:hint="eastAsia" w:ascii="宋体" w:hAnsi="宋体" w:cs="宋体"/>
          <w:b/>
          <w:color w:val="auto"/>
          <w:highlight w:val="none"/>
        </w:rPr>
        <w:t xml:space="preserve">                                                      </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02A2E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2C7026D">
            <w:pPr>
              <w:spacing w:before="40" w:beforeAutospacing="0" w:after="40" w:afterAutospacing="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192E5699">
            <w:pPr>
              <w:spacing w:before="40" w:beforeAutospacing="0" w:after="40" w:afterAutospacing="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2AC08321">
            <w:pPr>
              <w:spacing w:before="40" w:beforeAutospacing="0" w:after="40" w:afterAutospacing="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13443EB1">
            <w:pPr>
              <w:spacing w:before="40" w:beforeAutospacing="0" w:after="40" w:afterAutospacing="0"/>
              <w:jc w:val="center"/>
              <w:rPr>
                <w:rFonts w:ascii="宋体" w:cs="宋体"/>
                <w:color w:val="auto"/>
                <w:highlight w:val="none"/>
              </w:rPr>
            </w:pPr>
            <w:r>
              <w:rPr>
                <w:rFonts w:hint="eastAsia" w:ascii="宋体" w:hAnsi="宋体" w:cs="宋体"/>
                <w:color w:val="auto"/>
                <w:highlight w:val="none"/>
              </w:rPr>
              <w:t>偏离</w:t>
            </w:r>
          </w:p>
        </w:tc>
      </w:tr>
      <w:tr w14:paraId="6AE860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57B7DE1">
            <w:pPr>
              <w:spacing w:before="40" w:beforeAutospacing="0" w:after="40" w:afterAutospacing="0"/>
              <w:rPr>
                <w:rFonts w:ascii="宋体" w:cs="宋体"/>
                <w:color w:val="auto"/>
                <w:highlight w:val="none"/>
              </w:rPr>
            </w:pPr>
            <w:r>
              <w:rPr>
                <w:rFonts w:hint="eastAsia" w:ascii="宋体" w:hAnsi="宋体" w:cs="宋体"/>
                <w:color w:val="auto"/>
                <w:highlight w:val="none"/>
              </w:rPr>
              <w:t>序号</w:t>
            </w:r>
          </w:p>
        </w:tc>
        <w:tc>
          <w:tcPr>
            <w:tcW w:w="851" w:type="dxa"/>
            <w:vAlign w:val="center"/>
          </w:tcPr>
          <w:p w14:paraId="6543BC7E">
            <w:pPr>
              <w:spacing w:before="40" w:beforeAutospacing="0" w:after="40" w:afterAutospacing="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0F85982A">
            <w:pPr>
              <w:spacing w:before="40" w:beforeAutospacing="0" w:after="40" w:afterAutospacing="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74E04B91">
            <w:pPr>
              <w:spacing w:before="40" w:beforeAutospacing="0" w:after="40" w:afterAutospacing="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689AD535">
            <w:pPr>
              <w:spacing w:before="40" w:beforeAutospacing="0" w:after="40" w:afterAutospacing="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33D21A20">
            <w:pPr>
              <w:spacing w:before="40" w:beforeAutospacing="0" w:after="40" w:afterAutospacing="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5DF3B8F6">
            <w:pPr>
              <w:spacing w:before="40" w:beforeAutospacing="0" w:after="40" w:afterAutospacing="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02FBC6D9">
            <w:pPr>
              <w:spacing w:before="40" w:beforeAutospacing="0" w:after="40" w:afterAutospacing="0"/>
              <w:jc w:val="center"/>
              <w:rPr>
                <w:rFonts w:ascii="宋体" w:cs="宋体"/>
                <w:color w:val="auto"/>
                <w:highlight w:val="none"/>
              </w:rPr>
            </w:pPr>
            <w:r>
              <w:rPr>
                <w:rFonts w:hint="eastAsia" w:ascii="宋体" w:hAnsi="宋体" w:cs="宋体"/>
                <w:color w:val="auto"/>
                <w:highlight w:val="none"/>
              </w:rPr>
              <w:t>数量</w:t>
            </w:r>
          </w:p>
        </w:tc>
        <w:tc>
          <w:tcPr>
            <w:tcW w:w="695" w:type="dxa"/>
          </w:tcPr>
          <w:p w14:paraId="5EA3BEE6">
            <w:pPr>
              <w:spacing w:before="40" w:beforeAutospacing="0" w:after="40" w:afterAutospacing="0"/>
              <w:ind w:firstLine="480"/>
              <w:jc w:val="center"/>
              <w:rPr>
                <w:rFonts w:ascii="宋体" w:cs="宋体"/>
                <w:color w:val="auto"/>
                <w:highlight w:val="none"/>
              </w:rPr>
            </w:pPr>
          </w:p>
        </w:tc>
      </w:tr>
      <w:tr w14:paraId="74352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7" w:hRule="atLeast"/>
          <w:jc w:val="center"/>
        </w:trPr>
        <w:tc>
          <w:tcPr>
            <w:tcW w:w="632" w:type="dxa"/>
            <w:vAlign w:val="center"/>
          </w:tcPr>
          <w:p w14:paraId="0ED6161B">
            <w:pPr>
              <w:spacing w:before="40" w:beforeAutospacing="0" w:after="40" w:afterAutospacing="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1A3CD5FA">
            <w:pPr>
              <w:spacing w:before="40" w:beforeAutospacing="0" w:after="40" w:afterAutospacing="0"/>
              <w:ind w:firstLine="480"/>
              <w:jc w:val="center"/>
              <w:rPr>
                <w:rFonts w:ascii="宋体" w:cs="宋体"/>
                <w:color w:val="auto"/>
                <w:highlight w:val="none"/>
              </w:rPr>
            </w:pPr>
          </w:p>
        </w:tc>
        <w:tc>
          <w:tcPr>
            <w:tcW w:w="1701" w:type="dxa"/>
          </w:tcPr>
          <w:p w14:paraId="78CCA053">
            <w:pPr>
              <w:spacing w:before="40" w:beforeAutospacing="0" w:after="40" w:afterAutospacing="0"/>
              <w:ind w:firstLine="480"/>
              <w:jc w:val="center"/>
              <w:rPr>
                <w:rFonts w:ascii="宋体" w:cs="宋体"/>
                <w:color w:val="auto"/>
                <w:highlight w:val="none"/>
              </w:rPr>
            </w:pPr>
          </w:p>
        </w:tc>
        <w:tc>
          <w:tcPr>
            <w:tcW w:w="709" w:type="dxa"/>
          </w:tcPr>
          <w:p w14:paraId="762D04C1">
            <w:pPr>
              <w:spacing w:before="40" w:beforeAutospacing="0" w:after="40" w:afterAutospacing="0"/>
              <w:ind w:firstLine="480"/>
              <w:jc w:val="center"/>
              <w:rPr>
                <w:rFonts w:ascii="宋体" w:cs="宋体"/>
                <w:color w:val="auto"/>
                <w:highlight w:val="none"/>
              </w:rPr>
            </w:pPr>
          </w:p>
        </w:tc>
        <w:tc>
          <w:tcPr>
            <w:tcW w:w="708" w:type="dxa"/>
          </w:tcPr>
          <w:p w14:paraId="1903A141">
            <w:pPr>
              <w:spacing w:before="40" w:beforeAutospacing="0" w:after="40" w:afterAutospacing="0"/>
              <w:ind w:firstLine="480"/>
              <w:jc w:val="center"/>
              <w:rPr>
                <w:rFonts w:ascii="宋体" w:cs="宋体"/>
                <w:color w:val="auto"/>
                <w:highlight w:val="none"/>
              </w:rPr>
            </w:pPr>
          </w:p>
        </w:tc>
        <w:tc>
          <w:tcPr>
            <w:tcW w:w="1070" w:type="dxa"/>
            <w:tcBorders>
              <w:right w:val="single" w:color="auto" w:sz="4" w:space="0"/>
            </w:tcBorders>
          </w:tcPr>
          <w:p w14:paraId="62FD344B">
            <w:pPr>
              <w:spacing w:before="40" w:beforeAutospacing="0" w:after="40" w:afterAutospacing="0"/>
              <w:ind w:firstLine="480"/>
              <w:jc w:val="center"/>
              <w:rPr>
                <w:rFonts w:ascii="宋体" w:cs="宋体"/>
                <w:color w:val="auto"/>
                <w:highlight w:val="none"/>
              </w:rPr>
            </w:pPr>
          </w:p>
        </w:tc>
        <w:tc>
          <w:tcPr>
            <w:tcW w:w="1842" w:type="dxa"/>
            <w:tcBorders>
              <w:left w:val="single" w:color="auto" w:sz="4" w:space="0"/>
            </w:tcBorders>
          </w:tcPr>
          <w:p w14:paraId="2433072A">
            <w:pPr>
              <w:spacing w:before="40" w:beforeAutospacing="0" w:after="40" w:afterAutospacing="0"/>
              <w:ind w:firstLine="480"/>
              <w:jc w:val="center"/>
              <w:rPr>
                <w:rFonts w:ascii="宋体" w:cs="宋体"/>
                <w:color w:val="auto"/>
                <w:highlight w:val="none"/>
              </w:rPr>
            </w:pPr>
          </w:p>
        </w:tc>
        <w:tc>
          <w:tcPr>
            <w:tcW w:w="709" w:type="dxa"/>
          </w:tcPr>
          <w:p w14:paraId="3C96811E">
            <w:pPr>
              <w:spacing w:before="40" w:beforeAutospacing="0" w:after="40" w:afterAutospacing="0"/>
              <w:ind w:firstLine="480"/>
              <w:jc w:val="center"/>
              <w:rPr>
                <w:rFonts w:ascii="宋体" w:cs="宋体"/>
                <w:color w:val="auto"/>
                <w:highlight w:val="none"/>
              </w:rPr>
            </w:pPr>
          </w:p>
        </w:tc>
        <w:tc>
          <w:tcPr>
            <w:tcW w:w="695" w:type="dxa"/>
          </w:tcPr>
          <w:p w14:paraId="5B2DF649">
            <w:pPr>
              <w:spacing w:before="40" w:beforeAutospacing="0" w:after="40" w:afterAutospacing="0"/>
              <w:ind w:firstLine="480"/>
              <w:jc w:val="center"/>
              <w:rPr>
                <w:rFonts w:ascii="宋体" w:cs="宋体"/>
                <w:color w:val="auto"/>
                <w:highlight w:val="none"/>
              </w:rPr>
            </w:pPr>
          </w:p>
        </w:tc>
      </w:tr>
      <w:tr w14:paraId="07A3B8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36E12495">
            <w:pPr>
              <w:spacing w:before="40" w:beforeAutospacing="0" w:after="40" w:afterAutospacing="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0BAB8E5E">
            <w:pPr>
              <w:spacing w:before="40" w:beforeAutospacing="0" w:after="40" w:afterAutospacing="0"/>
              <w:ind w:firstLine="480"/>
              <w:jc w:val="center"/>
              <w:rPr>
                <w:rFonts w:ascii="宋体" w:cs="宋体"/>
                <w:color w:val="auto"/>
                <w:highlight w:val="none"/>
              </w:rPr>
            </w:pPr>
          </w:p>
        </w:tc>
        <w:tc>
          <w:tcPr>
            <w:tcW w:w="1701" w:type="dxa"/>
          </w:tcPr>
          <w:p w14:paraId="24CA492D">
            <w:pPr>
              <w:spacing w:before="40" w:beforeAutospacing="0" w:after="40" w:afterAutospacing="0"/>
              <w:ind w:firstLine="480"/>
              <w:jc w:val="center"/>
              <w:rPr>
                <w:rFonts w:ascii="宋体" w:cs="宋体"/>
                <w:color w:val="auto"/>
                <w:highlight w:val="none"/>
              </w:rPr>
            </w:pPr>
          </w:p>
        </w:tc>
        <w:tc>
          <w:tcPr>
            <w:tcW w:w="709" w:type="dxa"/>
          </w:tcPr>
          <w:p w14:paraId="53487B98">
            <w:pPr>
              <w:spacing w:before="40" w:beforeAutospacing="0" w:after="40" w:afterAutospacing="0"/>
              <w:ind w:firstLine="480"/>
              <w:jc w:val="center"/>
              <w:rPr>
                <w:rFonts w:ascii="宋体" w:cs="宋体"/>
                <w:color w:val="auto"/>
                <w:highlight w:val="none"/>
              </w:rPr>
            </w:pPr>
          </w:p>
        </w:tc>
        <w:tc>
          <w:tcPr>
            <w:tcW w:w="708" w:type="dxa"/>
          </w:tcPr>
          <w:p w14:paraId="5B908C33">
            <w:pPr>
              <w:spacing w:before="40" w:beforeAutospacing="0" w:after="40" w:afterAutospacing="0"/>
              <w:ind w:firstLine="480"/>
              <w:jc w:val="center"/>
              <w:rPr>
                <w:rFonts w:ascii="宋体" w:cs="宋体"/>
                <w:color w:val="auto"/>
                <w:highlight w:val="none"/>
              </w:rPr>
            </w:pPr>
          </w:p>
        </w:tc>
        <w:tc>
          <w:tcPr>
            <w:tcW w:w="1070" w:type="dxa"/>
            <w:tcBorders>
              <w:right w:val="single" w:color="auto" w:sz="4" w:space="0"/>
            </w:tcBorders>
          </w:tcPr>
          <w:p w14:paraId="06E44A74">
            <w:pPr>
              <w:spacing w:before="40" w:beforeAutospacing="0" w:after="40" w:afterAutospacing="0"/>
              <w:ind w:firstLine="480"/>
              <w:jc w:val="center"/>
              <w:rPr>
                <w:rFonts w:ascii="宋体" w:cs="宋体"/>
                <w:color w:val="auto"/>
                <w:highlight w:val="none"/>
              </w:rPr>
            </w:pPr>
          </w:p>
        </w:tc>
        <w:tc>
          <w:tcPr>
            <w:tcW w:w="1842" w:type="dxa"/>
            <w:tcBorders>
              <w:left w:val="single" w:color="auto" w:sz="4" w:space="0"/>
            </w:tcBorders>
          </w:tcPr>
          <w:p w14:paraId="54D24CDA">
            <w:pPr>
              <w:spacing w:before="40" w:beforeAutospacing="0" w:after="40" w:afterAutospacing="0"/>
              <w:ind w:firstLine="480"/>
              <w:jc w:val="center"/>
              <w:rPr>
                <w:rFonts w:ascii="宋体" w:cs="宋体"/>
                <w:color w:val="auto"/>
                <w:highlight w:val="none"/>
              </w:rPr>
            </w:pPr>
          </w:p>
        </w:tc>
        <w:tc>
          <w:tcPr>
            <w:tcW w:w="709" w:type="dxa"/>
          </w:tcPr>
          <w:p w14:paraId="10D23526">
            <w:pPr>
              <w:spacing w:before="40" w:beforeAutospacing="0" w:after="40" w:afterAutospacing="0"/>
              <w:ind w:firstLine="480"/>
              <w:jc w:val="center"/>
              <w:rPr>
                <w:rFonts w:ascii="宋体" w:cs="宋体"/>
                <w:color w:val="auto"/>
                <w:highlight w:val="none"/>
              </w:rPr>
            </w:pPr>
          </w:p>
        </w:tc>
        <w:tc>
          <w:tcPr>
            <w:tcW w:w="695" w:type="dxa"/>
          </w:tcPr>
          <w:p w14:paraId="0FB22416">
            <w:pPr>
              <w:spacing w:before="40" w:beforeAutospacing="0" w:after="40" w:afterAutospacing="0"/>
              <w:ind w:firstLine="480"/>
              <w:jc w:val="center"/>
              <w:rPr>
                <w:rFonts w:ascii="宋体" w:cs="宋体"/>
                <w:color w:val="auto"/>
                <w:highlight w:val="none"/>
              </w:rPr>
            </w:pPr>
          </w:p>
        </w:tc>
      </w:tr>
      <w:tr w14:paraId="5580E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8" w:hRule="atLeast"/>
          <w:jc w:val="center"/>
        </w:trPr>
        <w:tc>
          <w:tcPr>
            <w:tcW w:w="632" w:type="dxa"/>
            <w:vAlign w:val="center"/>
          </w:tcPr>
          <w:p w14:paraId="14741048">
            <w:pPr>
              <w:spacing w:before="40" w:beforeAutospacing="0" w:after="40" w:afterAutospacing="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00E5E901">
            <w:pPr>
              <w:spacing w:before="40" w:beforeAutospacing="0" w:after="40" w:afterAutospacing="0"/>
              <w:ind w:firstLine="480"/>
              <w:jc w:val="center"/>
              <w:rPr>
                <w:rFonts w:ascii="宋体" w:cs="宋体"/>
                <w:color w:val="auto"/>
                <w:highlight w:val="none"/>
              </w:rPr>
            </w:pPr>
          </w:p>
        </w:tc>
        <w:tc>
          <w:tcPr>
            <w:tcW w:w="1701" w:type="dxa"/>
          </w:tcPr>
          <w:p w14:paraId="53437793">
            <w:pPr>
              <w:spacing w:before="40" w:beforeAutospacing="0" w:after="40" w:afterAutospacing="0"/>
              <w:ind w:firstLine="480"/>
              <w:jc w:val="center"/>
              <w:rPr>
                <w:rFonts w:ascii="宋体" w:cs="宋体"/>
                <w:color w:val="auto"/>
                <w:highlight w:val="none"/>
              </w:rPr>
            </w:pPr>
          </w:p>
        </w:tc>
        <w:tc>
          <w:tcPr>
            <w:tcW w:w="709" w:type="dxa"/>
          </w:tcPr>
          <w:p w14:paraId="04987F4C">
            <w:pPr>
              <w:spacing w:before="40" w:beforeAutospacing="0" w:after="40" w:afterAutospacing="0"/>
              <w:ind w:firstLine="480"/>
              <w:jc w:val="center"/>
              <w:rPr>
                <w:rFonts w:ascii="宋体" w:cs="宋体"/>
                <w:color w:val="auto"/>
                <w:highlight w:val="none"/>
              </w:rPr>
            </w:pPr>
          </w:p>
        </w:tc>
        <w:tc>
          <w:tcPr>
            <w:tcW w:w="708" w:type="dxa"/>
          </w:tcPr>
          <w:p w14:paraId="4DC9D28E">
            <w:pPr>
              <w:spacing w:before="40" w:beforeAutospacing="0" w:after="40" w:afterAutospacing="0"/>
              <w:ind w:firstLine="480"/>
              <w:jc w:val="center"/>
              <w:rPr>
                <w:rFonts w:ascii="宋体" w:cs="宋体"/>
                <w:color w:val="auto"/>
                <w:highlight w:val="none"/>
              </w:rPr>
            </w:pPr>
          </w:p>
        </w:tc>
        <w:tc>
          <w:tcPr>
            <w:tcW w:w="1070" w:type="dxa"/>
            <w:tcBorders>
              <w:right w:val="single" w:color="auto" w:sz="4" w:space="0"/>
            </w:tcBorders>
          </w:tcPr>
          <w:p w14:paraId="6A0CA883">
            <w:pPr>
              <w:spacing w:before="40" w:beforeAutospacing="0" w:after="40" w:afterAutospacing="0"/>
              <w:ind w:firstLine="480"/>
              <w:jc w:val="center"/>
              <w:rPr>
                <w:rFonts w:ascii="宋体" w:cs="宋体"/>
                <w:color w:val="auto"/>
                <w:highlight w:val="none"/>
              </w:rPr>
            </w:pPr>
          </w:p>
        </w:tc>
        <w:tc>
          <w:tcPr>
            <w:tcW w:w="1842" w:type="dxa"/>
            <w:tcBorders>
              <w:left w:val="single" w:color="auto" w:sz="4" w:space="0"/>
            </w:tcBorders>
          </w:tcPr>
          <w:p w14:paraId="7ECCFDD7">
            <w:pPr>
              <w:spacing w:before="40" w:beforeAutospacing="0" w:after="40" w:afterAutospacing="0"/>
              <w:ind w:firstLine="480"/>
              <w:jc w:val="center"/>
              <w:rPr>
                <w:rFonts w:ascii="宋体" w:cs="宋体"/>
                <w:color w:val="auto"/>
                <w:highlight w:val="none"/>
              </w:rPr>
            </w:pPr>
          </w:p>
        </w:tc>
        <w:tc>
          <w:tcPr>
            <w:tcW w:w="709" w:type="dxa"/>
          </w:tcPr>
          <w:p w14:paraId="23A8AE51">
            <w:pPr>
              <w:spacing w:before="40" w:beforeAutospacing="0" w:after="40" w:afterAutospacing="0"/>
              <w:ind w:firstLine="480"/>
              <w:jc w:val="center"/>
              <w:rPr>
                <w:rFonts w:ascii="宋体" w:cs="宋体"/>
                <w:color w:val="auto"/>
                <w:highlight w:val="none"/>
              </w:rPr>
            </w:pPr>
          </w:p>
        </w:tc>
        <w:tc>
          <w:tcPr>
            <w:tcW w:w="695" w:type="dxa"/>
          </w:tcPr>
          <w:p w14:paraId="5D3B2902">
            <w:pPr>
              <w:spacing w:before="40" w:beforeAutospacing="0" w:after="40" w:afterAutospacing="0"/>
              <w:ind w:firstLine="480"/>
              <w:jc w:val="center"/>
              <w:rPr>
                <w:rFonts w:ascii="宋体" w:cs="宋体"/>
                <w:color w:val="auto"/>
                <w:highlight w:val="none"/>
              </w:rPr>
            </w:pPr>
          </w:p>
        </w:tc>
      </w:tr>
      <w:tr w14:paraId="44DB8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3" w:hRule="atLeast"/>
          <w:jc w:val="center"/>
        </w:trPr>
        <w:tc>
          <w:tcPr>
            <w:tcW w:w="632" w:type="dxa"/>
            <w:vAlign w:val="center"/>
          </w:tcPr>
          <w:p w14:paraId="3290FAB2">
            <w:pPr>
              <w:spacing w:before="40" w:beforeAutospacing="0" w:after="40" w:afterAutospacing="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46D845F5">
            <w:pPr>
              <w:spacing w:before="40" w:beforeAutospacing="0" w:after="40" w:afterAutospacing="0"/>
              <w:ind w:firstLine="480"/>
              <w:jc w:val="center"/>
              <w:rPr>
                <w:rFonts w:ascii="宋体" w:cs="宋体"/>
                <w:color w:val="auto"/>
                <w:highlight w:val="none"/>
              </w:rPr>
            </w:pPr>
          </w:p>
        </w:tc>
        <w:tc>
          <w:tcPr>
            <w:tcW w:w="1701" w:type="dxa"/>
          </w:tcPr>
          <w:p w14:paraId="75CFCB10">
            <w:pPr>
              <w:spacing w:before="40" w:beforeAutospacing="0" w:after="40" w:afterAutospacing="0"/>
              <w:ind w:firstLine="480"/>
              <w:jc w:val="center"/>
              <w:rPr>
                <w:rFonts w:ascii="宋体" w:cs="宋体"/>
                <w:color w:val="auto"/>
                <w:highlight w:val="none"/>
              </w:rPr>
            </w:pPr>
          </w:p>
        </w:tc>
        <w:tc>
          <w:tcPr>
            <w:tcW w:w="709" w:type="dxa"/>
          </w:tcPr>
          <w:p w14:paraId="17D3EAE1">
            <w:pPr>
              <w:spacing w:before="40" w:beforeAutospacing="0" w:after="40" w:afterAutospacing="0"/>
              <w:ind w:firstLine="480"/>
              <w:jc w:val="center"/>
              <w:rPr>
                <w:rFonts w:ascii="宋体" w:cs="宋体"/>
                <w:color w:val="auto"/>
                <w:highlight w:val="none"/>
              </w:rPr>
            </w:pPr>
          </w:p>
        </w:tc>
        <w:tc>
          <w:tcPr>
            <w:tcW w:w="708" w:type="dxa"/>
          </w:tcPr>
          <w:p w14:paraId="2EB1142A">
            <w:pPr>
              <w:spacing w:before="40" w:beforeAutospacing="0" w:after="40" w:afterAutospacing="0"/>
              <w:ind w:firstLine="480"/>
              <w:jc w:val="center"/>
              <w:rPr>
                <w:rFonts w:ascii="宋体" w:cs="宋体"/>
                <w:color w:val="auto"/>
                <w:highlight w:val="none"/>
              </w:rPr>
            </w:pPr>
          </w:p>
        </w:tc>
        <w:tc>
          <w:tcPr>
            <w:tcW w:w="1070" w:type="dxa"/>
            <w:tcBorders>
              <w:right w:val="single" w:color="auto" w:sz="4" w:space="0"/>
            </w:tcBorders>
          </w:tcPr>
          <w:p w14:paraId="0096CF90">
            <w:pPr>
              <w:spacing w:before="40" w:beforeAutospacing="0" w:after="40" w:afterAutospacing="0"/>
              <w:ind w:firstLine="480"/>
              <w:jc w:val="center"/>
              <w:rPr>
                <w:rFonts w:ascii="宋体" w:cs="宋体"/>
                <w:color w:val="auto"/>
                <w:highlight w:val="none"/>
              </w:rPr>
            </w:pPr>
          </w:p>
        </w:tc>
        <w:tc>
          <w:tcPr>
            <w:tcW w:w="1842" w:type="dxa"/>
            <w:tcBorders>
              <w:left w:val="single" w:color="auto" w:sz="4" w:space="0"/>
            </w:tcBorders>
          </w:tcPr>
          <w:p w14:paraId="4788E807">
            <w:pPr>
              <w:spacing w:before="40" w:beforeAutospacing="0" w:after="40" w:afterAutospacing="0"/>
              <w:ind w:firstLine="480"/>
              <w:jc w:val="center"/>
              <w:rPr>
                <w:rFonts w:ascii="宋体" w:cs="宋体"/>
                <w:color w:val="auto"/>
                <w:highlight w:val="none"/>
              </w:rPr>
            </w:pPr>
          </w:p>
        </w:tc>
        <w:tc>
          <w:tcPr>
            <w:tcW w:w="709" w:type="dxa"/>
          </w:tcPr>
          <w:p w14:paraId="7C2DD74B">
            <w:pPr>
              <w:spacing w:before="40" w:beforeAutospacing="0" w:after="40" w:afterAutospacing="0"/>
              <w:ind w:firstLine="480"/>
              <w:jc w:val="center"/>
              <w:rPr>
                <w:rFonts w:ascii="宋体" w:cs="宋体"/>
                <w:color w:val="auto"/>
                <w:highlight w:val="none"/>
              </w:rPr>
            </w:pPr>
          </w:p>
        </w:tc>
        <w:tc>
          <w:tcPr>
            <w:tcW w:w="695" w:type="dxa"/>
          </w:tcPr>
          <w:p w14:paraId="5E62E023">
            <w:pPr>
              <w:spacing w:before="40" w:beforeAutospacing="0" w:after="40" w:afterAutospacing="0"/>
              <w:ind w:firstLine="480"/>
              <w:jc w:val="center"/>
              <w:rPr>
                <w:rFonts w:ascii="宋体" w:cs="宋体"/>
                <w:color w:val="auto"/>
                <w:highlight w:val="none"/>
              </w:rPr>
            </w:pPr>
          </w:p>
        </w:tc>
      </w:tr>
      <w:tr w14:paraId="64F09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1" w:hRule="atLeast"/>
          <w:jc w:val="center"/>
        </w:trPr>
        <w:tc>
          <w:tcPr>
            <w:tcW w:w="632" w:type="dxa"/>
            <w:vAlign w:val="center"/>
          </w:tcPr>
          <w:p w14:paraId="4672D0E4">
            <w:pPr>
              <w:spacing w:before="40" w:beforeAutospacing="0" w:after="40" w:afterAutospacing="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7AA57153">
            <w:pPr>
              <w:spacing w:before="40" w:beforeAutospacing="0" w:after="40" w:afterAutospacing="0"/>
              <w:ind w:firstLine="480"/>
              <w:jc w:val="center"/>
              <w:rPr>
                <w:rFonts w:ascii="宋体" w:cs="宋体"/>
                <w:color w:val="auto"/>
                <w:highlight w:val="none"/>
              </w:rPr>
            </w:pPr>
          </w:p>
        </w:tc>
        <w:tc>
          <w:tcPr>
            <w:tcW w:w="1701" w:type="dxa"/>
          </w:tcPr>
          <w:p w14:paraId="5A8B44A9">
            <w:pPr>
              <w:spacing w:before="40" w:beforeAutospacing="0" w:after="40" w:afterAutospacing="0"/>
              <w:ind w:firstLine="480"/>
              <w:jc w:val="center"/>
              <w:rPr>
                <w:rFonts w:ascii="宋体" w:cs="宋体"/>
                <w:color w:val="auto"/>
                <w:highlight w:val="none"/>
              </w:rPr>
            </w:pPr>
          </w:p>
        </w:tc>
        <w:tc>
          <w:tcPr>
            <w:tcW w:w="709" w:type="dxa"/>
          </w:tcPr>
          <w:p w14:paraId="4D2E2F42">
            <w:pPr>
              <w:spacing w:before="40" w:beforeAutospacing="0" w:after="40" w:afterAutospacing="0"/>
              <w:ind w:firstLine="480"/>
              <w:jc w:val="center"/>
              <w:rPr>
                <w:rFonts w:ascii="宋体" w:cs="宋体"/>
                <w:color w:val="auto"/>
                <w:highlight w:val="none"/>
              </w:rPr>
            </w:pPr>
          </w:p>
        </w:tc>
        <w:tc>
          <w:tcPr>
            <w:tcW w:w="708" w:type="dxa"/>
          </w:tcPr>
          <w:p w14:paraId="0F44E753">
            <w:pPr>
              <w:spacing w:before="40" w:beforeAutospacing="0" w:after="40" w:afterAutospacing="0"/>
              <w:ind w:firstLine="480"/>
              <w:jc w:val="center"/>
              <w:rPr>
                <w:rFonts w:ascii="宋体" w:cs="宋体"/>
                <w:color w:val="auto"/>
                <w:highlight w:val="none"/>
              </w:rPr>
            </w:pPr>
          </w:p>
        </w:tc>
        <w:tc>
          <w:tcPr>
            <w:tcW w:w="1070" w:type="dxa"/>
            <w:tcBorders>
              <w:right w:val="single" w:color="auto" w:sz="4" w:space="0"/>
            </w:tcBorders>
          </w:tcPr>
          <w:p w14:paraId="2FAFC29B">
            <w:pPr>
              <w:spacing w:before="40" w:beforeAutospacing="0" w:after="40" w:afterAutospacing="0"/>
              <w:ind w:firstLine="480"/>
              <w:jc w:val="center"/>
              <w:rPr>
                <w:rFonts w:ascii="宋体" w:cs="宋体"/>
                <w:color w:val="auto"/>
                <w:highlight w:val="none"/>
              </w:rPr>
            </w:pPr>
          </w:p>
        </w:tc>
        <w:tc>
          <w:tcPr>
            <w:tcW w:w="1842" w:type="dxa"/>
            <w:tcBorders>
              <w:left w:val="single" w:color="auto" w:sz="4" w:space="0"/>
            </w:tcBorders>
          </w:tcPr>
          <w:p w14:paraId="31A24A21">
            <w:pPr>
              <w:spacing w:before="40" w:beforeAutospacing="0" w:after="40" w:afterAutospacing="0"/>
              <w:ind w:firstLine="480"/>
              <w:jc w:val="center"/>
              <w:rPr>
                <w:rFonts w:ascii="宋体" w:cs="宋体"/>
                <w:color w:val="auto"/>
                <w:highlight w:val="none"/>
              </w:rPr>
            </w:pPr>
          </w:p>
        </w:tc>
        <w:tc>
          <w:tcPr>
            <w:tcW w:w="709" w:type="dxa"/>
          </w:tcPr>
          <w:p w14:paraId="75BCEB30">
            <w:pPr>
              <w:spacing w:before="40" w:beforeAutospacing="0" w:after="40" w:afterAutospacing="0"/>
              <w:ind w:firstLine="480"/>
              <w:jc w:val="center"/>
              <w:rPr>
                <w:rFonts w:ascii="宋体" w:cs="宋体"/>
                <w:color w:val="auto"/>
                <w:highlight w:val="none"/>
              </w:rPr>
            </w:pPr>
          </w:p>
        </w:tc>
        <w:tc>
          <w:tcPr>
            <w:tcW w:w="695" w:type="dxa"/>
          </w:tcPr>
          <w:p w14:paraId="0933C535">
            <w:pPr>
              <w:spacing w:before="40" w:beforeAutospacing="0" w:after="40" w:afterAutospacing="0"/>
              <w:ind w:firstLine="480"/>
              <w:jc w:val="center"/>
              <w:rPr>
                <w:rFonts w:ascii="宋体" w:cs="宋体"/>
                <w:color w:val="auto"/>
                <w:highlight w:val="none"/>
              </w:rPr>
            </w:pPr>
          </w:p>
        </w:tc>
      </w:tr>
    </w:tbl>
    <w:p w14:paraId="34A932B8">
      <w:pPr>
        <w:spacing w:beforeAutospacing="0" w:afterAutospacing="0"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、本表应按照采购一览表中产品序号的指标逐项填写，不得遗漏。</w:t>
      </w:r>
    </w:p>
    <w:p w14:paraId="05C67FA1">
      <w:pPr>
        <w:rPr>
          <w:rFonts w:ascii="宋体"/>
          <w:color w:val="auto"/>
          <w:highlight w:val="none"/>
        </w:rPr>
      </w:pPr>
      <w:r>
        <w:rPr>
          <w:rFonts w:ascii="宋体" w:hAnsi="宋体" w:cs="宋体"/>
          <w:color w:val="auto"/>
          <w:kern w:val="0"/>
          <w:szCs w:val="20"/>
          <w:highlight w:val="none"/>
        </w:rPr>
        <w:t>2</w:t>
      </w:r>
      <w:r>
        <w:rPr>
          <w:rFonts w:hint="eastAsia" w:ascii="宋体" w:hAnsi="宋体" w:cs="宋体"/>
          <w:color w:val="auto"/>
          <w:kern w:val="0"/>
          <w:szCs w:val="20"/>
          <w:highlight w:val="none"/>
        </w:rPr>
        <w:t>、“投标产品技术参数、指标”必须与磋商响应文件中提供的产品检测报告、彩页等证明材料的实质性响应情况相一致。</w:t>
      </w:r>
    </w:p>
    <w:p w14:paraId="6C841345">
      <w:pPr>
        <w:ind w:right="480" w:firstLine="4075" w:firstLineChars="1933"/>
        <w:rPr>
          <w:rFonts w:ascii="宋体"/>
          <w:b/>
          <w:color w:val="auto"/>
          <w:highlight w:val="none"/>
        </w:rPr>
      </w:pPr>
    </w:p>
    <w:p w14:paraId="3E19C568">
      <w:pPr>
        <w:ind w:right="480" w:firstLine="4075" w:firstLineChars="1933"/>
        <w:rPr>
          <w:rFonts w:ascii="宋体"/>
          <w:b/>
          <w:color w:val="auto"/>
          <w:highlight w:val="none"/>
        </w:rPr>
      </w:pPr>
    </w:p>
    <w:p w14:paraId="37A3ED7D">
      <w:pPr>
        <w:ind w:right="480" w:firstLine="4075" w:firstLineChars="1933"/>
        <w:rPr>
          <w:rFonts w:ascii="宋体"/>
          <w:b/>
          <w:color w:val="auto"/>
          <w:highlight w:val="none"/>
        </w:rPr>
      </w:pPr>
    </w:p>
    <w:p w14:paraId="39FB4704">
      <w:pPr>
        <w:ind w:right="480" w:firstLine="4075" w:firstLineChars="1933"/>
        <w:rPr>
          <w:rFonts w:ascii="宋体"/>
          <w:b/>
          <w:color w:val="auto"/>
          <w:highlight w:val="none"/>
        </w:rPr>
      </w:pPr>
    </w:p>
    <w:p w14:paraId="44ACA1D9">
      <w:pPr>
        <w:ind w:right="480" w:firstLine="4075" w:firstLineChars="1933"/>
        <w:rPr>
          <w:rFonts w:ascii="宋体"/>
          <w:b/>
          <w:color w:val="auto"/>
          <w:highlight w:val="none"/>
        </w:rPr>
      </w:pPr>
    </w:p>
    <w:p w14:paraId="45B0B6D4">
      <w:pPr>
        <w:ind w:right="480" w:firstLine="4075" w:firstLineChars="1933"/>
        <w:rPr>
          <w:rFonts w:ascii="宋体"/>
          <w:b/>
          <w:color w:val="auto"/>
          <w:highlight w:val="none"/>
        </w:rPr>
      </w:pPr>
    </w:p>
    <w:p w14:paraId="050A2677">
      <w:pPr>
        <w:ind w:right="480" w:firstLine="4075" w:firstLineChars="1933"/>
        <w:rPr>
          <w:rFonts w:ascii="宋体"/>
          <w:b/>
          <w:color w:val="auto"/>
          <w:highlight w:val="none"/>
        </w:rPr>
      </w:pPr>
    </w:p>
    <w:p w14:paraId="3A9F6CF9">
      <w:pPr>
        <w:ind w:right="480" w:firstLine="4075" w:firstLineChars="1933"/>
        <w:rPr>
          <w:rFonts w:ascii="宋体"/>
          <w:b/>
          <w:color w:val="auto"/>
          <w:highlight w:val="none"/>
        </w:rPr>
      </w:pPr>
    </w:p>
    <w:p w14:paraId="5973F43D">
      <w:pPr>
        <w:ind w:right="480" w:firstLine="4075" w:firstLineChars="1933"/>
        <w:rPr>
          <w:rFonts w:ascii="宋体"/>
          <w:b/>
          <w:color w:val="auto"/>
          <w:highlight w:val="none"/>
        </w:rPr>
      </w:pPr>
    </w:p>
    <w:p w14:paraId="3BE96819">
      <w:pPr>
        <w:ind w:right="480" w:firstLine="4075" w:firstLineChars="1933"/>
        <w:rPr>
          <w:rFonts w:ascii="宋体"/>
          <w:b/>
          <w:color w:val="auto"/>
          <w:highlight w:val="none"/>
        </w:rPr>
      </w:pPr>
    </w:p>
    <w:p w14:paraId="51439807">
      <w:pPr>
        <w:ind w:right="480" w:firstLine="4075" w:firstLineChars="1933"/>
        <w:rPr>
          <w:rFonts w:ascii="宋体"/>
          <w:b/>
          <w:color w:val="auto"/>
          <w:highlight w:val="none"/>
        </w:rPr>
      </w:pPr>
    </w:p>
    <w:p w14:paraId="2BFBE63E">
      <w:pPr>
        <w:ind w:right="480"/>
        <w:rPr>
          <w:rFonts w:ascii="宋体"/>
          <w:b/>
          <w:color w:val="auto"/>
          <w:highlight w:val="none"/>
        </w:rPr>
      </w:pPr>
    </w:p>
    <w:p w14:paraId="07475A9B">
      <w:pPr>
        <w:ind w:right="480" w:firstLine="4075" w:firstLineChars="1933"/>
        <w:rPr>
          <w:rFonts w:ascii="宋体"/>
          <w:b/>
          <w:color w:val="auto"/>
          <w:highlight w:val="none"/>
        </w:rPr>
      </w:pPr>
    </w:p>
    <w:p w14:paraId="53EB23C6">
      <w:pPr>
        <w:ind w:right="480" w:firstLine="4075" w:firstLineChars="1933"/>
        <w:rPr>
          <w:rFonts w:ascii="宋体"/>
          <w:b/>
          <w:color w:val="auto"/>
          <w:highlight w:val="none"/>
        </w:rPr>
      </w:pPr>
    </w:p>
    <w:p w14:paraId="02284837">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0B658AE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69E87CB5">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42C80B6">
      <w:pPr>
        <w:widowControl/>
        <w:snapToGrid w:val="0"/>
        <w:spacing w:beforeAutospacing="0" w:afterAutospacing="0" w:line="360" w:lineRule="auto"/>
        <w:outlineLvl w:val="1"/>
        <w:rPr>
          <w:rFonts w:ascii="宋体"/>
          <w:b/>
          <w:color w:val="auto"/>
          <w:sz w:val="28"/>
          <w:szCs w:val="28"/>
          <w:highlight w:val="none"/>
        </w:rPr>
        <w:sectPr>
          <w:pgSz w:w="11906" w:h="16838"/>
          <w:pgMar w:top="1803" w:right="1440" w:bottom="1803" w:left="1440" w:header="851" w:footer="992" w:gutter="0"/>
          <w:cols w:space="425" w:num="1"/>
          <w:docGrid w:type="lines" w:linePitch="312" w:charSpace="0"/>
        </w:sectPr>
      </w:pPr>
      <w:bookmarkStart w:id="209" w:name="_Toc496004041"/>
      <w:bookmarkStart w:id="210" w:name="_Toc496626247"/>
    </w:p>
    <w:bookmarkEnd w:id="209"/>
    <w:bookmarkEnd w:id="210"/>
    <w:p w14:paraId="128261CF">
      <w:pPr>
        <w:widowControl/>
        <w:snapToGrid w:val="0"/>
        <w:spacing w:beforeAutospacing="0" w:afterAutospacing="0" w:line="360" w:lineRule="auto"/>
        <w:outlineLvl w:val="9"/>
        <w:rPr>
          <w:rFonts w:hint="eastAsia" w:ascii="宋体"/>
          <w:b/>
          <w:color w:val="auto"/>
          <w:sz w:val="28"/>
          <w:szCs w:val="28"/>
          <w:highlight w:val="none"/>
        </w:rPr>
      </w:pPr>
    </w:p>
    <w:p w14:paraId="0273B578">
      <w:pPr>
        <w:widowControl/>
        <w:snapToGrid w:val="0"/>
        <w:spacing w:beforeAutospacing="0" w:afterAutospacing="0" w:line="360" w:lineRule="auto"/>
        <w:outlineLvl w:val="1"/>
        <w:rPr>
          <w:rFonts w:ascii="宋体"/>
          <w:b/>
          <w:color w:val="auto"/>
          <w:sz w:val="28"/>
          <w:szCs w:val="28"/>
          <w:highlight w:val="none"/>
        </w:rPr>
      </w:pPr>
      <w:bookmarkStart w:id="211" w:name="_Toc6942"/>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3：其他资格证明材料</w:t>
      </w:r>
      <w:bookmarkEnd w:id="211"/>
    </w:p>
    <w:p w14:paraId="25856C20">
      <w:pPr>
        <w:ind w:firstLine="2909" w:firstLineChars="805"/>
        <w:rPr>
          <w:rFonts w:ascii="宋体"/>
          <w:b/>
          <w:color w:val="auto"/>
          <w:sz w:val="36"/>
          <w:szCs w:val="36"/>
          <w:highlight w:val="none"/>
        </w:rPr>
      </w:pPr>
    </w:p>
    <w:p w14:paraId="39CFA106">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19CCFB77">
      <w:pPr>
        <w:ind w:firstLine="480"/>
        <w:rPr>
          <w:rFonts w:ascii="宋体"/>
          <w:bCs/>
          <w:color w:val="auto"/>
          <w:highlight w:val="none"/>
        </w:rPr>
      </w:pPr>
    </w:p>
    <w:p w14:paraId="274ED2FE">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2A06A099">
      <w:pPr>
        <w:widowControl/>
        <w:snapToGrid w:val="0"/>
        <w:spacing w:beforeAutospacing="0" w:afterAutospacing="0" w:line="360" w:lineRule="auto"/>
        <w:outlineLvl w:val="1"/>
        <w:rPr>
          <w:rFonts w:ascii="宋体"/>
          <w:b/>
          <w:color w:val="auto"/>
          <w:sz w:val="28"/>
          <w:szCs w:val="28"/>
          <w:highlight w:val="none"/>
        </w:rPr>
      </w:pPr>
      <w:bookmarkStart w:id="212" w:name="_Toc496004042"/>
      <w:bookmarkEnd w:id="212"/>
      <w:bookmarkStart w:id="213" w:name="_Toc496626248"/>
      <w:bookmarkEnd w:id="213"/>
      <w:r>
        <w:rPr>
          <w:rFonts w:ascii="宋体"/>
          <w:b/>
          <w:color w:val="auto"/>
          <w:sz w:val="28"/>
          <w:szCs w:val="28"/>
          <w:highlight w:val="none"/>
        </w:rPr>
        <w:br w:type="page"/>
      </w:r>
      <w:bookmarkStart w:id="214" w:name="_Toc8192"/>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4：投标产品相关资料</w:t>
      </w:r>
      <w:bookmarkEnd w:id="214"/>
    </w:p>
    <w:p w14:paraId="101B59FB">
      <w:pPr>
        <w:ind w:firstLine="2909" w:firstLineChars="805"/>
        <w:rPr>
          <w:rFonts w:ascii="宋体"/>
          <w:b/>
          <w:color w:val="auto"/>
          <w:sz w:val="36"/>
          <w:szCs w:val="36"/>
          <w:highlight w:val="none"/>
        </w:rPr>
      </w:pPr>
    </w:p>
    <w:p w14:paraId="71F108F9">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797CAF89">
      <w:pPr>
        <w:ind w:firstLine="411" w:firstLineChars="196"/>
        <w:rPr>
          <w:rFonts w:ascii="宋体"/>
          <w:bCs/>
          <w:color w:val="auto"/>
          <w:highlight w:val="none"/>
        </w:rPr>
      </w:pPr>
    </w:p>
    <w:p w14:paraId="234AD8F7">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194"/>
    <w:p w14:paraId="23DBE49F">
      <w:pPr>
        <w:widowControl/>
        <w:snapToGrid w:val="0"/>
        <w:spacing w:beforeAutospacing="0" w:afterAutospacing="0" w:line="360" w:lineRule="auto"/>
        <w:outlineLvl w:val="1"/>
        <w:rPr>
          <w:rFonts w:ascii="宋体"/>
          <w:b/>
          <w:color w:val="auto"/>
          <w:sz w:val="28"/>
          <w:szCs w:val="28"/>
          <w:highlight w:val="none"/>
        </w:rPr>
      </w:pPr>
      <w:bookmarkStart w:id="215" w:name="_Toc496626249"/>
      <w:bookmarkEnd w:id="215"/>
      <w:r>
        <w:rPr>
          <w:rFonts w:ascii="宋体"/>
          <w:b/>
          <w:color w:val="auto"/>
          <w:sz w:val="28"/>
          <w:szCs w:val="28"/>
          <w:highlight w:val="none"/>
        </w:rPr>
        <w:br w:type="page"/>
      </w:r>
      <w:bookmarkStart w:id="216" w:name="_Toc2851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5：供应商类似业绩证明材料</w:t>
      </w:r>
      <w:bookmarkEnd w:id="216"/>
    </w:p>
    <w:p w14:paraId="78DDD193">
      <w:pPr>
        <w:ind w:firstLine="2909" w:firstLineChars="805"/>
        <w:rPr>
          <w:rFonts w:ascii="宋体"/>
          <w:b/>
          <w:color w:val="auto"/>
          <w:sz w:val="36"/>
          <w:szCs w:val="36"/>
          <w:highlight w:val="none"/>
        </w:rPr>
      </w:pPr>
    </w:p>
    <w:p w14:paraId="1C824953">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542137DB">
      <w:pPr>
        <w:tabs>
          <w:tab w:val="left" w:pos="168"/>
        </w:tabs>
        <w:adjustRightInd w:val="0"/>
        <w:ind w:firstLine="2530" w:firstLineChars="700"/>
        <w:rPr>
          <w:rFonts w:ascii="宋体"/>
          <w:b/>
          <w:color w:val="auto"/>
          <w:sz w:val="36"/>
          <w:szCs w:val="36"/>
          <w:highlight w:val="none"/>
        </w:rPr>
      </w:pPr>
    </w:p>
    <w:p w14:paraId="429560B9">
      <w:pPr>
        <w:tabs>
          <w:tab w:val="left" w:pos="168"/>
        </w:tabs>
        <w:adjustRightInd w:val="0"/>
        <w:ind w:firstLine="480"/>
        <w:rPr>
          <w:rFonts w:hint="eastAsia" w:ascii="宋体" w:hAnsi="宋体" w:cs="宋体"/>
          <w:color w:val="auto"/>
          <w:kern w:val="2"/>
          <w:szCs w:val="21"/>
          <w:highlight w:val="none"/>
          <w:lang w:val="zh-CN" w:eastAsia="zh-CN"/>
        </w:rPr>
      </w:pPr>
      <w:r>
        <w:rPr>
          <w:rFonts w:hint="eastAsia" w:ascii="宋体" w:hAnsi="宋体"/>
          <w:color w:val="auto"/>
          <w:highlight w:val="none"/>
        </w:rPr>
        <w:t>提供</w:t>
      </w:r>
      <w:r>
        <w:rPr>
          <w:rFonts w:hint="eastAsia" w:ascii="宋体" w:hAnsi="宋体" w:cs="宋体"/>
          <w:color w:val="auto"/>
          <w:kern w:val="2"/>
          <w:szCs w:val="21"/>
          <w:highlight w:val="none"/>
          <w:lang w:val="en-US" w:eastAsia="zh-CN"/>
        </w:rPr>
        <w:t>2022</w:t>
      </w:r>
      <w:r>
        <w:rPr>
          <w:rFonts w:hint="eastAsia" w:ascii="宋体" w:hAnsi="宋体" w:cs="宋体"/>
          <w:color w:val="auto"/>
          <w:kern w:val="2"/>
          <w:szCs w:val="21"/>
          <w:highlight w:val="none"/>
        </w:rPr>
        <w:t>年1月1日至今供应商</w:t>
      </w:r>
      <w:r>
        <w:rPr>
          <w:rFonts w:hint="eastAsia" w:ascii="宋体" w:hAnsi="宋体" w:cs="宋体"/>
          <w:color w:val="auto"/>
          <w:kern w:val="2"/>
          <w:szCs w:val="21"/>
          <w:highlight w:val="none"/>
          <w:lang w:val="zh-CN"/>
        </w:rPr>
        <w:t>类似业绩证明材料</w:t>
      </w:r>
      <w:r>
        <w:rPr>
          <w:rFonts w:hint="eastAsia" w:ascii="宋体" w:hAnsi="宋体" w:cs="宋体"/>
          <w:color w:val="auto"/>
          <w:kern w:val="2"/>
          <w:szCs w:val="21"/>
          <w:highlight w:val="none"/>
        </w:rPr>
        <w:t>。类似业绩是指与采购项目在产品类型、使用功能、合同规模等方面相同或相近的项目。</w:t>
      </w:r>
      <w:r>
        <w:rPr>
          <w:rFonts w:hint="eastAsia" w:ascii="宋体" w:hAnsi="宋体" w:cs="宋体"/>
          <w:color w:val="auto"/>
          <w:kern w:val="2"/>
          <w:szCs w:val="21"/>
          <w:highlight w:val="none"/>
          <w:lang w:val="zh-CN" w:eastAsia="zh-CN"/>
        </w:rPr>
        <w:t>需提供包含</w:t>
      </w:r>
      <w:bookmarkStart w:id="254" w:name="_GoBack"/>
      <w:bookmarkEnd w:id="254"/>
      <w:r>
        <w:rPr>
          <w:rFonts w:hint="eastAsia" w:ascii="宋体" w:hAnsi="宋体" w:cs="宋体"/>
          <w:color w:val="auto"/>
          <w:kern w:val="2"/>
          <w:szCs w:val="21"/>
          <w:highlight w:val="none"/>
          <w:lang w:val="zh-CN" w:eastAsia="zh-CN"/>
        </w:rPr>
        <w:t>合同首页、标的及金额所在页、供货合同签字盖章页的扫描（或复印）件。</w:t>
      </w:r>
    </w:p>
    <w:p w14:paraId="0FD822F9">
      <w:pPr>
        <w:pStyle w:val="6"/>
        <w:rPr>
          <w:rFonts w:hint="eastAsia" w:ascii="宋体" w:hAnsi="宋体" w:cs="宋体"/>
          <w:color w:val="auto"/>
          <w:kern w:val="2"/>
          <w:szCs w:val="21"/>
          <w:highlight w:val="none"/>
          <w:lang w:val="zh-CN" w:eastAsia="zh-CN"/>
        </w:rPr>
      </w:pPr>
    </w:p>
    <w:p w14:paraId="37A4F8EC">
      <w:pPr>
        <w:pStyle w:val="6"/>
        <w:rPr>
          <w:rFonts w:hint="eastAsia" w:ascii="宋体" w:hAnsi="宋体" w:cs="宋体"/>
          <w:color w:val="auto"/>
          <w:kern w:val="2"/>
          <w:szCs w:val="21"/>
          <w:highlight w:val="none"/>
          <w:lang w:val="zh-CN" w:eastAsia="zh-CN"/>
        </w:rPr>
      </w:pPr>
    </w:p>
    <w:p w14:paraId="2F3A1468">
      <w:pPr>
        <w:pStyle w:val="6"/>
        <w:rPr>
          <w:rFonts w:hint="eastAsia" w:ascii="宋体" w:hAnsi="宋体" w:cs="宋体"/>
          <w:color w:val="auto"/>
          <w:kern w:val="2"/>
          <w:szCs w:val="21"/>
          <w:highlight w:val="none"/>
          <w:lang w:val="zh-CN" w:eastAsia="zh-CN"/>
        </w:rPr>
      </w:pPr>
    </w:p>
    <w:p w14:paraId="70208F85">
      <w:pPr>
        <w:pStyle w:val="6"/>
        <w:rPr>
          <w:rFonts w:hint="eastAsia" w:ascii="宋体" w:hAnsi="宋体" w:cs="宋体"/>
          <w:color w:val="auto"/>
          <w:kern w:val="2"/>
          <w:szCs w:val="21"/>
          <w:highlight w:val="none"/>
          <w:lang w:val="zh-CN" w:eastAsia="zh-CN"/>
        </w:rPr>
      </w:pPr>
    </w:p>
    <w:p w14:paraId="4983ADDA">
      <w:pPr>
        <w:pStyle w:val="6"/>
        <w:rPr>
          <w:rFonts w:hint="eastAsia" w:ascii="宋体" w:hAnsi="宋体" w:cs="宋体"/>
          <w:color w:val="auto"/>
          <w:kern w:val="2"/>
          <w:szCs w:val="21"/>
          <w:highlight w:val="none"/>
          <w:lang w:val="zh-CN" w:eastAsia="zh-CN"/>
        </w:rPr>
      </w:pPr>
    </w:p>
    <w:p w14:paraId="74E939C4">
      <w:pPr>
        <w:pStyle w:val="6"/>
        <w:rPr>
          <w:rFonts w:hint="eastAsia" w:ascii="宋体" w:hAnsi="宋体" w:cs="宋体"/>
          <w:color w:val="auto"/>
          <w:kern w:val="2"/>
          <w:szCs w:val="21"/>
          <w:highlight w:val="none"/>
          <w:lang w:val="zh-CN" w:eastAsia="zh-CN"/>
        </w:rPr>
      </w:pPr>
    </w:p>
    <w:p w14:paraId="56741C9E">
      <w:pPr>
        <w:pStyle w:val="6"/>
        <w:rPr>
          <w:rFonts w:hint="eastAsia" w:ascii="宋体" w:hAnsi="宋体" w:cs="宋体"/>
          <w:color w:val="auto"/>
          <w:kern w:val="2"/>
          <w:szCs w:val="21"/>
          <w:highlight w:val="none"/>
          <w:lang w:val="zh-CN" w:eastAsia="zh-CN"/>
        </w:rPr>
      </w:pPr>
    </w:p>
    <w:p w14:paraId="78AF6950">
      <w:pPr>
        <w:pStyle w:val="6"/>
        <w:rPr>
          <w:rFonts w:hint="eastAsia" w:ascii="宋体" w:hAnsi="宋体" w:cs="宋体"/>
          <w:color w:val="auto"/>
          <w:kern w:val="2"/>
          <w:szCs w:val="21"/>
          <w:highlight w:val="none"/>
          <w:lang w:val="zh-CN" w:eastAsia="zh-CN"/>
        </w:rPr>
      </w:pPr>
    </w:p>
    <w:p w14:paraId="66099F60">
      <w:pPr>
        <w:pStyle w:val="6"/>
        <w:rPr>
          <w:rFonts w:hint="eastAsia" w:ascii="宋体" w:hAnsi="宋体" w:cs="宋体"/>
          <w:color w:val="auto"/>
          <w:kern w:val="2"/>
          <w:szCs w:val="21"/>
          <w:highlight w:val="none"/>
          <w:lang w:val="zh-CN" w:eastAsia="zh-CN"/>
        </w:rPr>
      </w:pPr>
    </w:p>
    <w:p w14:paraId="5746102D">
      <w:pPr>
        <w:pStyle w:val="6"/>
        <w:rPr>
          <w:rFonts w:hint="eastAsia" w:ascii="宋体" w:hAnsi="宋体" w:cs="宋体"/>
          <w:color w:val="auto"/>
          <w:kern w:val="2"/>
          <w:szCs w:val="21"/>
          <w:highlight w:val="none"/>
          <w:lang w:val="zh-CN" w:eastAsia="zh-CN"/>
        </w:rPr>
      </w:pPr>
    </w:p>
    <w:p w14:paraId="21343B3C">
      <w:pPr>
        <w:pStyle w:val="6"/>
        <w:rPr>
          <w:rFonts w:hint="eastAsia" w:ascii="宋体" w:hAnsi="宋体" w:cs="宋体"/>
          <w:color w:val="auto"/>
          <w:kern w:val="2"/>
          <w:szCs w:val="21"/>
          <w:highlight w:val="none"/>
          <w:lang w:val="zh-CN" w:eastAsia="zh-CN"/>
        </w:rPr>
      </w:pPr>
    </w:p>
    <w:p w14:paraId="64970590">
      <w:pPr>
        <w:pStyle w:val="6"/>
        <w:rPr>
          <w:rFonts w:hint="eastAsia" w:ascii="宋体" w:hAnsi="宋体" w:cs="宋体"/>
          <w:color w:val="auto"/>
          <w:kern w:val="2"/>
          <w:szCs w:val="21"/>
          <w:highlight w:val="none"/>
          <w:lang w:val="zh-CN" w:eastAsia="zh-CN"/>
        </w:rPr>
      </w:pPr>
    </w:p>
    <w:p w14:paraId="0CCA9942">
      <w:pPr>
        <w:pStyle w:val="6"/>
        <w:rPr>
          <w:rFonts w:hint="eastAsia" w:ascii="宋体" w:hAnsi="宋体" w:cs="宋体"/>
          <w:color w:val="auto"/>
          <w:kern w:val="2"/>
          <w:szCs w:val="21"/>
          <w:highlight w:val="none"/>
          <w:lang w:val="zh-CN" w:eastAsia="zh-CN"/>
        </w:rPr>
      </w:pPr>
    </w:p>
    <w:p w14:paraId="70F8DE70">
      <w:pPr>
        <w:pStyle w:val="6"/>
        <w:rPr>
          <w:rFonts w:hint="eastAsia" w:ascii="宋体" w:hAnsi="宋体" w:cs="宋体"/>
          <w:color w:val="auto"/>
          <w:kern w:val="2"/>
          <w:szCs w:val="21"/>
          <w:highlight w:val="none"/>
          <w:lang w:val="zh-CN" w:eastAsia="zh-CN"/>
        </w:rPr>
      </w:pPr>
    </w:p>
    <w:p w14:paraId="41901031">
      <w:pPr>
        <w:pStyle w:val="6"/>
        <w:rPr>
          <w:rFonts w:hint="eastAsia" w:ascii="宋体" w:hAnsi="宋体" w:cs="宋体"/>
          <w:color w:val="auto"/>
          <w:kern w:val="2"/>
          <w:szCs w:val="21"/>
          <w:highlight w:val="none"/>
          <w:lang w:val="zh-CN" w:eastAsia="zh-CN"/>
        </w:rPr>
      </w:pPr>
    </w:p>
    <w:p w14:paraId="71FC1C5C">
      <w:pPr>
        <w:pStyle w:val="6"/>
        <w:rPr>
          <w:rFonts w:hint="eastAsia" w:ascii="宋体" w:hAnsi="宋体" w:cs="宋体"/>
          <w:color w:val="auto"/>
          <w:kern w:val="2"/>
          <w:szCs w:val="21"/>
          <w:highlight w:val="none"/>
          <w:lang w:val="zh-CN" w:eastAsia="zh-CN"/>
        </w:rPr>
      </w:pPr>
    </w:p>
    <w:p w14:paraId="37E23E7B">
      <w:pPr>
        <w:pStyle w:val="6"/>
        <w:rPr>
          <w:rFonts w:hint="eastAsia" w:ascii="宋体" w:hAnsi="宋体" w:cs="宋体"/>
          <w:color w:val="auto"/>
          <w:kern w:val="2"/>
          <w:szCs w:val="21"/>
          <w:highlight w:val="none"/>
          <w:lang w:val="zh-CN" w:eastAsia="zh-CN"/>
        </w:rPr>
      </w:pPr>
    </w:p>
    <w:p w14:paraId="7FF6544B">
      <w:pPr>
        <w:pStyle w:val="6"/>
        <w:rPr>
          <w:rFonts w:hint="eastAsia" w:ascii="宋体" w:hAnsi="宋体" w:cs="宋体"/>
          <w:color w:val="auto"/>
          <w:kern w:val="2"/>
          <w:szCs w:val="21"/>
          <w:highlight w:val="none"/>
          <w:lang w:val="zh-CN" w:eastAsia="zh-CN"/>
        </w:rPr>
      </w:pPr>
    </w:p>
    <w:p w14:paraId="068EA2B5">
      <w:pPr>
        <w:pStyle w:val="6"/>
        <w:rPr>
          <w:rFonts w:hint="eastAsia" w:ascii="宋体" w:hAnsi="宋体" w:cs="宋体"/>
          <w:color w:val="auto"/>
          <w:kern w:val="2"/>
          <w:szCs w:val="21"/>
          <w:highlight w:val="none"/>
          <w:lang w:val="zh-CN" w:eastAsia="zh-CN"/>
        </w:rPr>
      </w:pPr>
    </w:p>
    <w:p w14:paraId="48959E81">
      <w:pPr>
        <w:pStyle w:val="6"/>
        <w:rPr>
          <w:rFonts w:hint="eastAsia" w:ascii="宋体" w:hAnsi="宋体" w:cs="宋体"/>
          <w:color w:val="auto"/>
          <w:kern w:val="2"/>
          <w:szCs w:val="21"/>
          <w:highlight w:val="none"/>
          <w:lang w:val="zh-CN" w:eastAsia="zh-CN"/>
        </w:rPr>
      </w:pPr>
    </w:p>
    <w:p w14:paraId="2D78B697">
      <w:pPr>
        <w:pStyle w:val="6"/>
        <w:rPr>
          <w:rFonts w:hint="eastAsia" w:ascii="宋体" w:hAnsi="宋体" w:cs="宋体"/>
          <w:color w:val="auto"/>
          <w:kern w:val="2"/>
          <w:szCs w:val="21"/>
          <w:highlight w:val="none"/>
          <w:lang w:val="zh-CN" w:eastAsia="zh-CN"/>
        </w:rPr>
      </w:pPr>
    </w:p>
    <w:p w14:paraId="6A61710D">
      <w:pPr>
        <w:pStyle w:val="6"/>
        <w:rPr>
          <w:rFonts w:hint="eastAsia" w:ascii="宋体" w:hAnsi="宋体" w:cs="宋体"/>
          <w:color w:val="auto"/>
          <w:kern w:val="2"/>
          <w:szCs w:val="21"/>
          <w:highlight w:val="none"/>
          <w:lang w:val="zh-CN" w:eastAsia="zh-CN"/>
        </w:rPr>
      </w:pPr>
    </w:p>
    <w:p w14:paraId="6BC2B007">
      <w:pPr>
        <w:pStyle w:val="6"/>
        <w:rPr>
          <w:rFonts w:hint="eastAsia" w:ascii="宋体" w:hAnsi="宋体" w:cs="宋体"/>
          <w:color w:val="auto"/>
          <w:kern w:val="2"/>
          <w:szCs w:val="21"/>
          <w:highlight w:val="none"/>
          <w:lang w:val="zh-CN" w:eastAsia="zh-CN"/>
        </w:rPr>
      </w:pPr>
    </w:p>
    <w:p w14:paraId="4F0B6B9E">
      <w:pPr>
        <w:pStyle w:val="6"/>
        <w:rPr>
          <w:rFonts w:hint="eastAsia" w:ascii="宋体" w:hAnsi="宋体" w:cs="宋体"/>
          <w:color w:val="auto"/>
          <w:kern w:val="2"/>
          <w:szCs w:val="21"/>
          <w:highlight w:val="none"/>
          <w:lang w:val="zh-CN" w:eastAsia="zh-CN"/>
        </w:rPr>
      </w:pPr>
    </w:p>
    <w:p w14:paraId="455537CB">
      <w:pPr>
        <w:pStyle w:val="6"/>
        <w:rPr>
          <w:rFonts w:hint="eastAsia" w:ascii="宋体" w:hAnsi="宋体" w:cs="宋体"/>
          <w:color w:val="auto"/>
          <w:kern w:val="2"/>
          <w:szCs w:val="21"/>
          <w:highlight w:val="none"/>
          <w:lang w:val="zh-CN" w:eastAsia="zh-CN"/>
        </w:rPr>
      </w:pPr>
    </w:p>
    <w:p w14:paraId="0E20AD9B">
      <w:pPr>
        <w:pStyle w:val="6"/>
        <w:rPr>
          <w:rFonts w:hint="eastAsia" w:ascii="宋体" w:hAnsi="宋体" w:cs="宋体"/>
          <w:color w:val="auto"/>
          <w:kern w:val="2"/>
          <w:szCs w:val="21"/>
          <w:highlight w:val="none"/>
          <w:lang w:val="zh-CN" w:eastAsia="zh-CN"/>
        </w:rPr>
      </w:pPr>
    </w:p>
    <w:p w14:paraId="341E63C7">
      <w:pPr>
        <w:pStyle w:val="6"/>
        <w:rPr>
          <w:rFonts w:hint="eastAsia" w:ascii="宋体" w:hAnsi="宋体" w:cs="宋体"/>
          <w:color w:val="auto"/>
          <w:kern w:val="2"/>
          <w:szCs w:val="21"/>
          <w:highlight w:val="none"/>
          <w:lang w:val="zh-CN" w:eastAsia="zh-CN"/>
        </w:rPr>
      </w:pPr>
    </w:p>
    <w:p w14:paraId="6550247F">
      <w:pPr>
        <w:pStyle w:val="6"/>
        <w:rPr>
          <w:rFonts w:hint="eastAsia" w:ascii="宋体" w:hAnsi="宋体" w:cs="宋体"/>
          <w:color w:val="auto"/>
          <w:kern w:val="2"/>
          <w:szCs w:val="21"/>
          <w:highlight w:val="none"/>
          <w:lang w:val="zh-CN" w:eastAsia="zh-CN"/>
        </w:rPr>
      </w:pPr>
    </w:p>
    <w:p w14:paraId="70C66990">
      <w:pPr>
        <w:pStyle w:val="6"/>
        <w:rPr>
          <w:rFonts w:hint="eastAsia" w:ascii="宋体" w:hAnsi="宋体" w:cs="宋体"/>
          <w:color w:val="auto"/>
          <w:kern w:val="2"/>
          <w:szCs w:val="21"/>
          <w:highlight w:val="none"/>
          <w:lang w:val="zh-CN" w:eastAsia="zh-CN"/>
        </w:rPr>
      </w:pPr>
    </w:p>
    <w:p w14:paraId="3FD221B0">
      <w:pPr>
        <w:pStyle w:val="6"/>
        <w:rPr>
          <w:rFonts w:hint="eastAsia" w:ascii="宋体" w:hAnsi="宋体" w:cs="宋体"/>
          <w:color w:val="auto"/>
          <w:kern w:val="2"/>
          <w:szCs w:val="21"/>
          <w:highlight w:val="none"/>
          <w:lang w:val="zh-CN" w:eastAsia="zh-CN"/>
        </w:rPr>
      </w:pPr>
    </w:p>
    <w:p w14:paraId="647E8E52">
      <w:pPr>
        <w:pStyle w:val="6"/>
        <w:rPr>
          <w:rFonts w:hint="eastAsia" w:ascii="宋体" w:hAnsi="宋体" w:cs="宋体"/>
          <w:color w:val="auto"/>
          <w:kern w:val="2"/>
          <w:szCs w:val="21"/>
          <w:highlight w:val="none"/>
          <w:lang w:val="zh-CN" w:eastAsia="zh-CN"/>
        </w:rPr>
      </w:pPr>
    </w:p>
    <w:p w14:paraId="6AE8CA47">
      <w:pPr>
        <w:widowControl/>
        <w:snapToGrid w:val="0"/>
        <w:spacing w:beforeAutospacing="0" w:afterAutospacing="0" w:line="360" w:lineRule="auto"/>
        <w:outlineLvl w:val="1"/>
        <w:rPr>
          <w:rFonts w:hint="eastAsia" w:ascii="宋体"/>
          <w:b/>
          <w:color w:val="auto"/>
          <w:sz w:val="28"/>
          <w:szCs w:val="28"/>
          <w:highlight w:val="none"/>
        </w:rPr>
      </w:pPr>
      <w:bookmarkStart w:id="217" w:name="_Toc496626250"/>
      <w:bookmarkEnd w:id="217"/>
      <w:bookmarkStart w:id="218" w:name="_Toc496004044"/>
      <w:bookmarkEnd w:id="218"/>
      <w:bookmarkStart w:id="219" w:name="_Toc32643"/>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6：中小企业声明函</w:t>
      </w:r>
      <w:bookmarkEnd w:id="219"/>
    </w:p>
    <w:p w14:paraId="7F6FCB19">
      <w:pPr>
        <w:widowControl/>
        <w:snapToGrid w:val="0"/>
        <w:spacing w:beforeAutospacing="0" w:afterAutospacing="0" w:line="360" w:lineRule="auto"/>
        <w:outlineLvl w:val="9"/>
        <w:rPr>
          <w:rFonts w:hint="eastAsia" w:ascii="宋体"/>
          <w:b/>
          <w:color w:val="auto"/>
          <w:sz w:val="28"/>
          <w:szCs w:val="28"/>
          <w:highlight w:val="none"/>
        </w:rPr>
      </w:pPr>
    </w:p>
    <w:p w14:paraId="389E7D36">
      <w:pPr>
        <w:jc w:val="center"/>
        <w:rPr>
          <w:rFonts w:hint="eastAsia" w:ascii="宋体" w:hAnsi="宋体"/>
          <w:b/>
          <w:color w:val="auto"/>
          <w:sz w:val="36"/>
          <w:szCs w:val="36"/>
          <w:highlight w:val="none"/>
        </w:rPr>
      </w:pPr>
      <w:r>
        <w:rPr>
          <w:rFonts w:hint="eastAsia" w:ascii="宋体" w:hAnsi="宋体"/>
          <w:b/>
          <w:color w:val="auto"/>
          <w:sz w:val="36"/>
          <w:szCs w:val="36"/>
          <w:highlight w:val="none"/>
        </w:rPr>
        <w:t>中小企业声明函（货物）</w:t>
      </w:r>
    </w:p>
    <w:p w14:paraId="303CAC8D">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40186089">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eastAsia="zh-CN" w:bidi="ar"/>
        </w:rPr>
        <w:t>工业</w:t>
      </w:r>
      <w:r>
        <w:rPr>
          <w:rFonts w:hint="eastAsia" w:ascii="宋体" w:hAnsi="宋体" w:cs="宋体"/>
          <w:color w:val="auto"/>
          <w:kern w:val="0"/>
          <w:sz w:val="21"/>
          <w:szCs w:val="21"/>
          <w:highlight w:val="none"/>
          <w:u w:val="single"/>
          <w:shd w:val="clear" w:color="auto" w:fill="FFFFFF"/>
          <w:lang w:bidi="ar"/>
        </w:rPr>
        <w:t>（采购文件中明确的所属行业）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7CAAC45">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eastAsia="zh-CN" w:bidi="ar"/>
        </w:rPr>
        <w:t>工业</w:t>
      </w:r>
      <w:r>
        <w:rPr>
          <w:rFonts w:hint="eastAsia" w:ascii="宋体" w:hAnsi="宋体" w:cs="宋体"/>
          <w:color w:val="auto"/>
          <w:kern w:val="0"/>
          <w:sz w:val="21"/>
          <w:szCs w:val="21"/>
          <w:highlight w:val="none"/>
          <w:u w:val="single"/>
          <w:shd w:val="clear" w:color="auto" w:fill="FFFFFF"/>
          <w:lang w:bidi="ar"/>
        </w:rPr>
        <w:t>（采购文件中明确的所属行业）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8898C6B">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1BF53D1B">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26619950">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391F37B8">
      <w:pPr>
        <w:spacing w:beforeAutospacing="0" w:afterAutospacing="0"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3C5FFB7F">
      <w:pPr>
        <w:widowControl/>
        <w:spacing w:beforeAutospacing="1" w:afterAutospacing="1" w:line="435" w:lineRule="atLeast"/>
        <w:ind w:firstLine="480"/>
        <w:jc w:val="left"/>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 xml:space="preserve">                                 </w:t>
      </w:r>
    </w:p>
    <w:p w14:paraId="5B0564F1">
      <w:pPr>
        <w:widowControl/>
        <w:spacing w:beforeAutospacing="1" w:afterAutospacing="1" w:line="435" w:lineRule="atLeast"/>
        <w:ind w:firstLine="480"/>
        <w:jc w:val="left"/>
        <w:rPr>
          <w:rFonts w:hint="eastAsia" w:ascii="宋体" w:hAnsi="宋体" w:cs="宋体"/>
          <w:color w:val="auto"/>
          <w:kern w:val="0"/>
          <w:sz w:val="24"/>
          <w:highlight w:val="none"/>
          <w:shd w:val="clear" w:color="auto" w:fill="FFFFFF"/>
          <w:lang w:val="en-US" w:eastAsia="zh-CN" w:bidi="ar"/>
        </w:rPr>
      </w:pPr>
    </w:p>
    <w:p w14:paraId="15299475">
      <w:pPr>
        <w:widowControl/>
        <w:spacing w:beforeAutospacing="1" w:afterAutospacing="1" w:line="435" w:lineRule="atLeast"/>
        <w:ind w:firstLine="5582" w:firstLineChars="2326"/>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企业名称（盖章）：</w:t>
      </w:r>
    </w:p>
    <w:p w14:paraId="217C21CD">
      <w:pPr>
        <w:widowControl/>
        <w:spacing w:beforeAutospacing="1" w:afterAutospacing="1" w:line="435" w:lineRule="atLeast"/>
        <w:ind w:firstLine="6273" w:firstLineChars="2614"/>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日 期：</w:t>
      </w:r>
    </w:p>
    <w:p w14:paraId="7272C36C">
      <w:pPr>
        <w:widowControl/>
        <w:snapToGrid w:val="0"/>
        <w:spacing w:beforeAutospacing="0" w:afterAutospacing="0" w:line="360" w:lineRule="auto"/>
        <w:outlineLvl w:val="1"/>
        <w:rPr>
          <w:rFonts w:ascii="宋体"/>
          <w:b/>
          <w:color w:val="auto"/>
          <w:sz w:val="28"/>
          <w:szCs w:val="28"/>
          <w:highlight w:val="none"/>
        </w:rPr>
      </w:pPr>
      <w:bookmarkStart w:id="220" w:name="_Toc496626251"/>
      <w:bookmarkEnd w:id="220"/>
      <w:bookmarkStart w:id="221" w:name="_Toc496004045"/>
      <w:bookmarkEnd w:id="221"/>
      <w:r>
        <w:rPr>
          <w:rFonts w:ascii="宋体"/>
          <w:b/>
          <w:color w:val="auto"/>
          <w:sz w:val="28"/>
          <w:szCs w:val="28"/>
          <w:highlight w:val="none"/>
        </w:rPr>
        <w:br w:type="page"/>
      </w:r>
      <w:bookmarkStart w:id="222" w:name="_Toc1918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7：残疾人福利性单位声明函</w:t>
      </w:r>
      <w:bookmarkEnd w:id="222"/>
    </w:p>
    <w:p w14:paraId="2F432F0D">
      <w:pPr>
        <w:jc w:val="center"/>
        <w:rPr>
          <w:rFonts w:ascii="宋体"/>
          <w:b/>
          <w:color w:val="auto"/>
          <w:sz w:val="36"/>
          <w:szCs w:val="36"/>
          <w:highlight w:val="none"/>
        </w:rPr>
      </w:pPr>
    </w:p>
    <w:p w14:paraId="1B4E639F">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p w14:paraId="1A4C0E50">
      <w:pPr>
        <w:spacing w:beforeAutospacing="0" w:after="156" w:afterLines="50" w:afterAutospacing="0"/>
        <w:rPr>
          <w:rFonts w:ascii="宋体"/>
          <w:bCs/>
          <w:color w:val="auto"/>
          <w:highlight w:val="none"/>
        </w:rPr>
      </w:pPr>
    </w:p>
    <w:p w14:paraId="55A363FB">
      <w:pPr>
        <w:spacing w:beforeAutospacing="0" w:after="156" w:afterLines="50" w:afterAutospacing="0"/>
        <w:rPr>
          <w:rFonts w:ascii="宋体"/>
          <w:b/>
          <w:bCs/>
          <w:color w:val="auto"/>
          <w:highlight w:val="none"/>
        </w:rPr>
      </w:pPr>
      <w:r>
        <w:rPr>
          <w:rFonts w:hint="eastAsia" w:ascii="宋体" w:hAnsi="宋体"/>
          <w:b/>
          <w:bCs/>
          <w:color w:val="auto"/>
          <w:highlight w:val="none"/>
        </w:rPr>
        <w:t>致：青海浩驰招标代理有限公司</w:t>
      </w:r>
    </w:p>
    <w:p w14:paraId="1C15383A">
      <w:pPr>
        <w:spacing w:beforeAutospacing="0" w:afterAutospacing="0" w:line="360" w:lineRule="auto"/>
        <w:ind w:firstLine="480"/>
        <w:rPr>
          <w:color w:val="auto"/>
          <w:highlight w:val="none"/>
        </w:rPr>
      </w:pPr>
    </w:p>
    <w:p w14:paraId="20FF55B2">
      <w:pPr>
        <w:spacing w:beforeAutospacing="0" w:afterAutospacing="0"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291C5FE2">
      <w:pPr>
        <w:spacing w:beforeAutospacing="0" w:afterAutospacing="0" w:line="360" w:lineRule="auto"/>
        <w:ind w:firstLine="480"/>
        <w:rPr>
          <w:color w:val="auto"/>
          <w:highlight w:val="none"/>
        </w:rPr>
      </w:pPr>
      <w:r>
        <w:rPr>
          <w:rFonts w:hint="eastAsia"/>
          <w:color w:val="auto"/>
          <w:highlight w:val="none"/>
        </w:rPr>
        <w:t>本公司对上述声明的真实性负责。如有虚假，将依法承担相应责任。</w:t>
      </w:r>
    </w:p>
    <w:p w14:paraId="3F35DCAA">
      <w:pPr>
        <w:spacing w:beforeAutospacing="0" w:afterAutospacing="0" w:line="360" w:lineRule="auto"/>
        <w:ind w:firstLine="480"/>
        <w:rPr>
          <w:color w:val="auto"/>
          <w:highlight w:val="none"/>
        </w:rPr>
      </w:pPr>
    </w:p>
    <w:p w14:paraId="66927463">
      <w:pPr>
        <w:spacing w:beforeAutospacing="0" w:afterAutospacing="0"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2E42E0A8">
      <w:pPr>
        <w:spacing w:beforeAutospacing="0" w:afterAutospacing="0" w:line="360" w:lineRule="auto"/>
        <w:ind w:firstLine="480"/>
        <w:rPr>
          <w:color w:val="auto"/>
          <w:highlight w:val="none"/>
        </w:rPr>
      </w:pPr>
    </w:p>
    <w:p w14:paraId="79A2F0BE">
      <w:pPr>
        <w:spacing w:beforeAutospacing="0" w:afterAutospacing="0" w:line="360" w:lineRule="auto"/>
        <w:ind w:firstLine="480"/>
        <w:rPr>
          <w:color w:val="auto"/>
          <w:highlight w:val="none"/>
        </w:rPr>
      </w:pPr>
    </w:p>
    <w:p w14:paraId="08D2A824">
      <w:pPr>
        <w:spacing w:beforeAutospacing="0" w:afterAutospacing="0" w:line="360" w:lineRule="auto"/>
        <w:ind w:firstLine="480"/>
        <w:rPr>
          <w:color w:val="auto"/>
          <w:highlight w:val="none"/>
        </w:rPr>
      </w:pPr>
    </w:p>
    <w:p w14:paraId="4A6D559D">
      <w:pPr>
        <w:spacing w:beforeAutospacing="0" w:afterAutospacing="0" w:line="360" w:lineRule="auto"/>
        <w:ind w:firstLine="480"/>
        <w:rPr>
          <w:color w:val="auto"/>
          <w:highlight w:val="none"/>
        </w:rPr>
      </w:pPr>
    </w:p>
    <w:p w14:paraId="3ABBA8C2">
      <w:pPr>
        <w:spacing w:beforeAutospacing="0" w:afterAutospacing="0" w:line="360" w:lineRule="auto"/>
        <w:ind w:firstLine="480"/>
        <w:rPr>
          <w:color w:val="auto"/>
          <w:highlight w:val="none"/>
        </w:rPr>
      </w:pPr>
    </w:p>
    <w:p w14:paraId="14AD5FD6">
      <w:pPr>
        <w:spacing w:beforeAutospacing="0" w:afterAutospacing="0" w:line="360" w:lineRule="auto"/>
        <w:rPr>
          <w:color w:val="auto"/>
          <w:highlight w:val="none"/>
        </w:rPr>
      </w:pPr>
    </w:p>
    <w:p w14:paraId="58F2C876">
      <w:pPr>
        <w:spacing w:beforeAutospacing="0" w:afterAutospacing="0" w:line="360" w:lineRule="auto"/>
        <w:rPr>
          <w:color w:val="auto"/>
          <w:highlight w:val="none"/>
        </w:rPr>
      </w:pPr>
    </w:p>
    <w:p w14:paraId="07801EE5">
      <w:pPr>
        <w:spacing w:beforeAutospacing="0" w:afterAutospacing="0" w:line="360" w:lineRule="auto"/>
        <w:ind w:firstLine="480"/>
        <w:rPr>
          <w:color w:val="auto"/>
          <w:highlight w:val="none"/>
        </w:rPr>
      </w:pPr>
    </w:p>
    <w:p w14:paraId="4B12A6FF">
      <w:pPr>
        <w:spacing w:beforeAutospacing="0" w:afterAutospacing="0" w:line="360" w:lineRule="auto"/>
        <w:ind w:firstLine="480"/>
        <w:rPr>
          <w:color w:val="auto"/>
          <w:highlight w:val="none"/>
        </w:rPr>
      </w:pPr>
    </w:p>
    <w:p w14:paraId="6B906572">
      <w:pPr>
        <w:spacing w:beforeAutospacing="0" w:afterAutospacing="0"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145AF6DD">
      <w:pPr>
        <w:spacing w:beforeAutospacing="0" w:afterAutospacing="0"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46AA50F9">
      <w:pPr>
        <w:ind w:firstLine="482"/>
        <w:jc w:val="center"/>
        <w:rPr>
          <w:rFonts w:ascii="宋体" w:hAnsi="宋体"/>
          <w:b/>
          <w:color w:val="auto"/>
          <w:highlight w:val="none"/>
        </w:rPr>
      </w:pPr>
      <w:bookmarkStart w:id="223" w:name="_Toc496004046"/>
      <w:bookmarkStart w:id="224" w:name="_Toc496626252"/>
      <w:bookmarkStart w:id="225" w:name="_Toc416363470"/>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E8C75E4">
      <w:pPr>
        <w:pStyle w:val="14"/>
        <w:rPr>
          <w:color w:val="auto"/>
          <w:highlight w:val="none"/>
        </w:rPr>
      </w:pPr>
    </w:p>
    <w:p w14:paraId="0AC06FD1">
      <w:pPr>
        <w:pStyle w:val="14"/>
        <w:rPr>
          <w:color w:val="auto"/>
          <w:highlight w:val="none"/>
        </w:rPr>
      </w:pPr>
    </w:p>
    <w:bookmarkEnd w:id="223"/>
    <w:bookmarkEnd w:id="224"/>
    <w:p w14:paraId="2A1C7849">
      <w:pPr>
        <w:widowControl/>
        <w:snapToGrid w:val="0"/>
        <w:spacing w:beforeAutospacing="0" w:afterAutospacing="0" w:line="360" w:lineRule="auto"/>
        <w:outlineLvl w:val="1"/>
        <w:rPr>
          <w:rFonts w:hint="eastAsia" w:ascii="宋体" w:eastAsia="宋体"/>
          <w:b/>
          <w:color w:val="auto"/>
          <w:sz w:val="28"/>
          <w:szCs w:val="28"/>
          <w:highlight w:val="none"/>
          <w:lang w:eastAsia="zh-CN"/>
        </w:rPr>
      </w:pPr>
      <w:bookmarkStart w:id="226" w:name="_Toc20804"/>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8：</w:t>
      </w:r>
      <w:r>
        <w:rPr>
          <w:rFonts w:hint="eastAsia" w:ascii="宋体"/>
          <w:b/>
          <w:color w:val="auto"/>
          <w:sz w:val="28"/>
          <w:szCs w:val="28"/>
          <w:highlight w:val="none"/>
          <w:lang w:eastAsia="zh-CN"/>
        </w:rPr>
        <w:t>监狱企业证明资料</w:t>
      </w:r>
      <w:bookmarkEnd w:id="226"/>
    </w:p>
    <w:p w14:paraId="7954E597">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54E461F2">
      <w:pPr>
        <w:jc w:val="center"/>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监狱企业证明资料</w:t>
      </w:r>
    </w:p>
    <w:p w14:paraId="1D240AC4">
      <w:pPr>
        <w:adjustRightInd w:val="0"/>
        <w:snapToGrid w:val="0"/>
        <w:spacing w:line="440" w:lineRule="exact"/>
        <w:ind w:left="6114" w:hanging="6114" w:hangingChars="2900"/>
        <w:rPr>
          <w:rFonts w:ascii="宋体" w:cs="宋体"/>
          <w:b/>
          <w:bCs/>
          <w:color w:val="auto"/>
          <w:kern w:val="0"/>
          <w:highlight w:val="none"/>
          <w:lang w:val="zh-CN"/>
        </w:rPr>
      </w:pPr>
    </w:p>
    <w:p w14:paraId="0150350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备注：按《财政部 司法部关于政府采购支持监狱企业发展有关问题的通知》（财库〔2014〕68号）文件规定提供证明文件（复印件）。</w:t>
      </w:r>
    </w:p>
    <w:p w14:paraId="6D010661">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说明：监狱企业参加政府采购活动时，应当提供由省级以上监狱管理局、戒毒管理局(含新疆生产建设兵团)出具的属于监狱企业的证明文件。</w:t>
      </w:r>
    </w:p>
    <w:p w14:paraId="13BBF026">
      <w:pPr>
        <w:spacing w:line="360" w:lineRule="auto"/>
        <w:ind w:firstLine="480"/>
        <w:rPr>
          <w:rFonts w:ascii="宋体" w:hAnsi="宋体" w:cs="宋体"/>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参加本次采购活动时，提供虚假监狱企业证明材料的，以提供虚假材料谋取中标处理；若无此项内容可不提供此函。</w:t>
      </w:r>
    </w:p>
    <w:p w14:paraId="7BED7DF4">
      <w:pPr>
        <w:autoSpaceDE w:val="0"/>
        <w:autoSpaceDN w:val="0"/>
        <w:spacing w:line="360" w:lineRule="auto"/>
        <w:ind w:firstLine="482"/>
        <w:jc w:val="center"/>
        <w:rPr>
          <w:rFonts w:ascii="宋体" w:cs="宋体"/>
          <w:b/>
          <w:bCs/>
          <w:color w:val="auto"/>
          <w:kern w:val="0"/>
          <w:highlight w:val="none"/>
          <w:lang w:val="zh-CN"/>
        </w:rPr>
      </w:pPr>
    </w:p>
    <w:p w14:paraId="17774C22">
      <w:pPr>
        <w:autoSpaceDE w:val="0"/>
        <w:autoSpaceDN w:val="0"/>
        <w:spacing w:line="360" w:lineRule="auto"/>
        <w:ind w:firstLine="482"/>
        <w:jc w:val="center"/>
        <w:rPr>
          <w:rFonts w:ascii="宋体" w:cs="宋体"/>
          <w:b/>
          <w:bCs/>
          <w:color w:val="auto"/>
          <w:kern w:val="0"/>
          <w:highlight w:val="none"/>
          <w:lang w:val="zh-CN"/>
        </w:rPr>
      </w:pPr>
    </w:p>
    <w:p w14:paraId="42DD58FA">
      <w:pPr>
        <w:autoSpaceDE w:val="0"/>
        <w:autoSpaceDN w:val="0"/>
        <w:spacing w:line="360" w:lineRule="auto"/>
        <w:ind w:firstLine="482"/>
        <w:jc w:val="center"/>
        <w:rPr>
          <w:rFonts w:ascii="宋体" w:cs="宋体"/>
          <w:b/>
          <w:bCs/>
          <w:color w:val="auto"/>
          <w:kern w:val="0"/>
          <w:highlight w:val="none"/>
          <w:lang w:val="zh-CN"/>
        </w:rPr>
      </w:pPr>
    </w:p>
    <w:p w14:paraId="52733AE1">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25795A7A">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14:paraId="13775A5E">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14:paraId="24D22D50">
      <w:pPr>
        <w:widowControl/>
        <w:snapToGrid w:val="0"/>
        <w:spacing w:beforeAutospacing="0" w:afterAutospacing="0" w:line="360" w:lineRule="auto"/>
        <w:outlineLvl w:val="9"/>
        <w:rPr>
          <w:rFonts w:hint="eastAsia" w:ascii="宋体"/>
          <w:b/>
          <w:color w:val="auto"/>
          <w:sz w:val="28"/>
          <w:szCs w:val="28"/>
          <w:highlight w:val="none"/>
        </w:rPr>
      </w:pPr>
    </w:p>
    <w:p w14:paraId="60F0695D">
      <w:pPr>
        <w:widowControl/>
        <w:snapToGrid w:val="0"/>
        <w:spacing w:beforeAutospacing="0" w:afterAutospacing="0" w:line="360" w:lineRule="auto"/>
        <w:outlineLvl w:val="9"/>
        <w:rPr>
          <w:rFonts w:hint="eastAsia" w:ascii="宋体"/>
          <w:b/>
          <w:color w:val="auto"/>
          <w:sz w:val="28"/>
          <w:szCs w:val="28"/>
          <w:highlight w:val="none"/>
        </w:rPr>
      </w:pPr>
    </w:p>
    <w:p w14:paraId="0B130CA5">
      <w:pPr>
        <w:widowControl/>
        <w:snapToGrid w:val="0"/>
        <w:spacing w:beforeAutospacing="0" w:afterAutospacing="0" w:line="360" w:lineRule="auto"/>
        <w:outlineLvl w:val="9"/>
        <w:rPr>
          <w:rFonts w:hint="eastAsia" w:ascii="宋体"/>
          <w:b/>
          <w:color w:val="auto"/>
          <w:sz w:val="28"/>
          <w:szCs w:val="28"/>
          <w:highlight w:val="none"/>
        </w:rPr>
      </w:pPr>
    </w:p>
    <w:p w14:paraId="55ACD327">
      <w:pPr>
        <w:widowControl/>
        <w:snapToGrid w:val="0"/>
        <w:spacing w:beforeAutospacing="0" w:afterAutospacing="0" w:line="360" w:lineRule="auto"/>
        <w:outlineLvl w:val="9"/>
        <w:rPr>
          <w:rFonts w:hint="eastAsia" w:ascii="宋体"/>
          <w:b/>
          <w:color w:val="auto"/>
          <w:sz w:val="28"/>
          <w:szCs w:val="28"/>
          <w:highlight w:val="none"/>
        </w:rPr>
      </w:pPr>
    </w:p>
    <w:p w14:paraId="4FD22342">
      <w:pPr>
        <w:widowControl/>
        <w:snapToGrid w:val="0"/>
        <w:spacing w:beforeAutospacing="0" w:afterAutospacing="0" w:line="360" w:lineRule="auto"/>
        <w:outlineLvl w:val="9"/>
        <w:rPr>
          <w:rFonts w:hint="eastAsia" w:ascii="宋体"/>
          <w:b/>
          <w:color w:val="auto"/>
          <w:sz w:val="28"/>
          <w:szCs w:val="28"/>
          <w:highlight w:val="none"/>
        </w:rPr>
      </w:pPr>
    </w:p>
    <w:p w14:paraId="0C389B06">
      <w:pPr>
        <w:widowControl/>
        <w:snapToGrid w:val="0"/>
        <w:spacing w:beforeAutospacing="0" w:afterAutospacing="0" w:line="360" w:lineRule="auto"/>
        <w:outlineLvl w:val="9"/>
        <w:rPr>
          <w:rFonts w:hint="eastAsia" w:ascii="宋体"/>
          <w:b/>
          <w:color w:val="auto"/>
          <w:sz w:val="28"/>
          <w:szCs w:val="28"/>
          <w:highlight w:val="none"/>
        </w:rPr>
      </w:pPr>
    </w:p>
    <w:p w14:paraId="7E5290E4">
      <w:pPr>
        <w:widowControl/>
        <w:snapToGrid w:val="0"/>
        <w:spacing w:beforeAutospacing="0" w:afterAutospacing="0" w:line="360" w:lineRule="auto"/>
        <w:outlineLvl w:val="9"/>
        <w:rPr>
          <w:rFonts w:hint="eastAsia" w:ascii="宋体"/>
          <w:b/>
          <w:color w:val="auto"/>
          <w:sz w:val="28"/>
          <w:szCs w:val="28"/>
          <w:highlight w:val="none"/>
        </w:rPr>
      </w:pPr>
    </w:p>
    <w:p w14:paraId="69E5B761">
      <w:pPr>
        <w:widowControl/>
        <w:snapToGrid w:val="0"/>
        <w:spacing w:beforeAutospacing="0" w:afterAutospacing="0" w:line="360" w:lineRule="auto"/>
        <w:outlineLvl w:val="9"/>
        <w:rPr>
          <w:rFonts w:hint="eastAsia" w:ascii="宋体"/>
          <w:b/>
          <w:color w:val="auto"/>
          <w:sz w:val="28"/>
          <w:szCs w:val="28"/>
          <w:highlight w:val="none"/>
        </w:rPr>
      </w:pPr>
    </w:p>
    <w:p w14:paraId="746D8B70">
      <w:pPr>
        <w:widowControl/>
        <w:snapToGrid w:val="0"/>
        <w:spacing w:beforeAutospacing="0" w:afterAutospacing="0" w:line="360" w:lineRule="auto"/>
        <w:outlineLvl w:val="9"/>
        <w:rPr>
          <w:rFonts w:hint="eastAsia" w:ascii="宋体"/>
          <w:b/>
          <w:color w:val="auto"/>
          <w:sz w:val="28"/>
          <w:szCs w:val="28"/>
          <w:highlight w:val="none"/>
        </w:rPr>
      </w:pPr>
    </w:p>
    <w:p w14:paraId="2CC651BD">
      <w:pPr>
        <w:widowControl/>
        <w:snapToGrid w:val="0"/>
        <w:spacing w:beforeAutospacing="0" w:afterAutospacing="0" w:line="360" w:lineRule="auto"/>
        <w:outlineLvl w:val="9"/>
        <w:rPr>
          <w:rFonts w:hint="eastAsia" w:ascii="宋体"/>
          <w:b/>
          <w:color w:val="auto"/>
          <w:sz w:val="28"/>
          <w:szCs w:val="28"/>
          <w:highlight w:val="none"/>
        </w:rPr>
      </w:pPr>
    </w:p>
    <w:p w14:paraId="67247C89">
      <w:pPr>
        <w:widowControl/>
        <w:snapToGrid w:val="0"/>
        <w:spacing w:beforeAutospacing="0" w:afterAutospacing="0" w:line="360" w:lineRule="auto"/>
        <w:outlineLvl w:val="1"/>
        <w:rPr>
          <w:rFonts w:hint="eastAsia" w:ascii="宋体"/>
          <w:b/>
          <w:color w:val="auto"/>
          <w:sz w:val="28"/>
          <w:szCs w:val="28"/>
          <w:highlight w:val="none"/>
        </w:rPr>
      </w:pPr>
      <w:bookmarkStart w:id="227" w:name="_Toc12451"/>
      <w:r>
        <w:rPr>
          <w:rFonts w:hint="eastAsia" w:ascii="宋体"/>
          <w:b/>
          <w:color w:val="auto"/>
          <w:sz w:val="28"/>
          <w:szCs w:val="28"/>
          <w:highlight w:val="none"/>
        </w:rPr>
        <w:t>附件19：供应商认为在其他方面有必要说明的事项</w:t>
      </w:r>
      <w:bookmarkEnd w:id="227"/>
    </w:p>
    <w:p w14:paraId="15885F1B">
      <w:pPr>
        <w:ind w:firstLine="723"/>
        <w:jc w:val="center"/>
        <w:rPr>
          <w:rFonts w:ascii="宋体"/>
          <w:b/>
          <w:color w:val="auto"/>
          <w:sz w:val="36"/>
          <w:szCs w:val="36"/>
          <w:highlight w:val="none"/>
        </w:rPr>
      </w:pPr>
    </w:p>
    <w:p w14:paraId="469C72B8">
      <w:pPr>
        <w:jc w:val="center"/>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供应商认为在其他方面有必要说明的事项</w:t>
      </w:r>
    </w:p>
    <w:p w14:paraId="3F4C953A">
      <w:pPr>
        <w:jc w:val="center"/>
        <w:rPr>
          <w:rFonts w:ascii="宋体"/>
          <w:b/>
          <w:color w:val="auto"/>
          <w:sz w:val="36"/>
          <w:szCs w:val="36"/>
          <w:highlight w:val="none"/>
        </w:rPr>
      </w:pPr>
      <w:r>
        <w:rPr>
          <w:rFonts w:hint="eastAsia" w:ascii="宋体" w:hAnsi="宋体"/>
          <w:b/>
          <w:color w:val="auto"/>
          <w:sz w:val="36"/>
          <w:szCs w:val="36"/>
          <w:highlight w:val="none"/>
        </w:rPr>
        <w:t>（格式自定）</w:t>
      </w:r>
    </w:p>
    <w:p w14:paraId="435FE029">
      <w:pPr>
        <w:widowControl/>
        <w:snapToGrid w:val="0"/>
        <w:spacing w:beforeAutospacing="0" w:afterAutospacing="0" w:line="360" w:lineRule="auto"/>
        <w:outlineLvl w:val="9"/>
        <w:rPr>
          <w:rFonts w:ascii="宋体"/>
          <w:b/>
          <w:color w:val="auto"/>
          <w:highlight w:val="none"/>
        </w:rPr>
      </w:pPr>
    </w:p>
    <w:bookmarkEnd w:id="225"/>
    <w:p w14:paraId="5B6CF171">
      <w:pPr>
        <w:widowControl/>
        <w:snapToGrid w:val="0"/>
        <w:spacing w:beforeAutospacing="0" w:afterAutospacing="0" w:line="360" w:lineRule="auto"/>
        <w:outlineLvl w:val="9"/>
        <w:rPr>
          <w:rFonts w:ascii="宋体"/>
          <w:b/>
          <w:color w:val="auto"/>
          <w:sz w:val="28"/>
          <w:szCs w:val="28"/>
          <w:highlight w:val="none"/>
        </w:rPr>
      </w:pPr>
      <w:r>
        <w:rPr>
          <w:rFonts w:ascii="宋体"/>
          <w:b/>
          <w:color w:val="auto"/>
          <w:highlight w:val="none"/>
        </w:rPr>
        <w:br w:type="page"/>
      </w:r>
    </w:p>
    <w:p w14:paraId="2C0EB529">
      <w:pPr>
        <w:ind w:firstLine="2909" w:firstLineChars="805"/>
        <w:rPr>
          <w:rFonts w:ascii="宋体"/>
          <w:b/>
          <w:color w:val="auto"/>
          <w:sz w:val="36"/>
          <w:szCs w:val="36"/>
          <w:highlight w:val="none"/>
        </w:rPr>
      </w:pPr>
      <w:r>
        <w:rPr>
          <w:rFonts w:hint="eastAsia" w:ascii="宋体" w:hAnsi="宋体"/>
          <w:b/>
          <w:color w:val="auto"/>
          <w:sz w:val="36"/>
          <w:szCs w:val="36"/>
          <w:highlight w:val="none"/>
        </w:rPr>
        <w:t>最终磋商报价表</w:t>
      </w:r>
    </w:p>
    <w:p w14:paraId="47238017">
      <w:pPr>
        <w:spacing w:beforeAutospacing="0" w:afterAutospacing="0" w:line="240" w:lineRule="atLeast"/>
        <w:rPr>
          <w:rFonts w:ascii="宋体"/>
          <w:b/>
          <w:color w:val="auto"/>
          <w:sz w:val="24"/>
          <w:highlight w:val="none"/>
        </w:rPr>
      </w:pPr>
      <w:r>
        <w:rPr>
          <w:rFonts w:hint="eastAsia" w:ascii="宋体" w:hAnsi="宋体"/>
          <w:b/>
          <w:color w:val="auto"/>
          <w:sz w:val="24"/>
          <w:highlight w:val="none"/>
        </w:rPr>
        <w:t>供应商名称：</w:t>
      </w:r>
      <w:r>
        <w:rPr>
          <w:rFonts w:ascii="宋体" w:hAnsi="宋体"/>
          <w:b/>
          <w:color w:val="auto"/>
          <w:sz w:val="24"/>
          <w:highlight w:val="none"/>
        </w:rPr>
        <w:t xml:space="preserve">                                        </w:t>
      </w:r>
    </w:p>
    <w:p w14:paraId="6F9F142F">
      <w:pPr>
        <w:tabs>
          <w:tab w:val="left" w:pos="242"/>
          <w:tab w:val="right" w:pos="8426"/>
        </w:tabs>
        <w:spacing w:beforeAutospacing="0" w:afterAutospacing="0" w:line="240" w:lineRule="atLeast"/>
        <w:jc w:val="left"/>
        <w:rPr>
          <w:rFonts w:ascii="宋体"/>
          <w:b/>
          <w:color w:val="auto"/>
          <w:sz w:val="28"/>
          <w:szCs w:val="28"/>
          <w:highlight w:val="none"/>
        </w:rPr>
      </w:pPr>
      <w:r>
        <w:rPr>
          <w:rFonts w:ascii="宋体"/>
          <w:color w:val="auto"/>
          <w:sz w:val="24"/>
          <w:highlight w:val="none"/>
        </w:rPr>
        <w:tab/>
      </w:r>
      <w:r>
        <w:rPr>
          <w:rFonts w:ascii="宋体"/>
          <w:color w:val="auto"/>
          <w:highlight w:val="none"/>
        </w:rPr>
        <w:tab/>
      </w:r>
      <w:r>
        <w:rPr>
          <w:rFonts w:hint="eastAsia" w:ascii="宋体" w:hAnsi="宋体"/>
          <w:color w:val="auto"/>
          <w:highlight w:val="none"/>
        </w:rPr>
        <w:t>单位：元</w:t>
      </w:r>
    </w:p>
    <w:tbl>
      <w:tblPr>
        <w:tblStyle w:val="23"/>
        <w:tblW w:w="8522" w:type="dxa"/>
        <w:jc w:val="center"/>
        <w:tblLayout w:type="fixed"/>
        <w:tblCellMar>
          <w:top w:w="0" w:type="dxa"/>
          <w:left w:w="108" w:type="dxa"/>
          <w:bottom w:w="0" w:type="dxa"/>
          <w:right w:w="108" w:type="dxa"/>
        </w:tblCellMar>
      </w:tblPr>
      <w:tblGrid>
        <w:gridCol w:w="2149"/>
        <w:gridCol w:w="6373"/>
      </w:tblGrid>
      <w:tr w14:paraId="02DE369E">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0CF2B26">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223887">
            <w:pPr>
              <w:autoSpaceDE w:val="0"/>
              <w:autoSpaceDN w:val="0"/>
              <w:spacing w:beforeAutospacing="0" w:afterAutospacing="0"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西宁市妇幼保健计划生育服务中心公立医院改革与高质量发展示范项目-特色中医和品牌儿科发展设备采购项目（第二次）</w:t>
            </w:r>
          </w:p>
        </w:tc>
      </w:tr>
      <w:tr w14:paraId="047BD7F3">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1BF6F30">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70AFAE2">
            <w:pPr>
              <w:autoSpaceDE w:val="0"/>
              <w:autoSpaceDN w:val="0"/>
              <w:spacing w:beforeAutospacing="0" w:afterAutospacing="0"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青海浩驰磋商（货物）2025-141号（第二次）</w:t>
            </w:r>
          </w:p>
        </w:tc>
      </w:tr>
      <w:tr w14:paraId="76E82602">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799CA9D">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D5C4AA">
            <w:pPr>
              <w:autoSpaceDE w:val="0"/>
              <w:autoSpaceDN w:val="0"/>
              <w:spacing w:beforeAutospacing="0" w:afterAutospacing="0" w:line="360" w:lineRule="auto"/>
              <w:rPr>
                <w:rFonts w:ascii="宋体" w:cs="宋体"/>
                <w:color w:val="auto"/>
                <w:kern w:val="0"/>
                <w:highlight w:val="none"/>
                <w:u w:val="single"/>
              </w:rPr>
            </w:pPr>
          </w:p>
        </w:tc>
      </w:tr>
      <w:tr w14:paraId="3FD905FC">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731541E2">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3B4CB2E6">
            <w:pPr>
              <w:autoSpaceDE w:val="0"/>
              <w:autoSpaceDN w:val="0"/>
              <w:spacing w:beforeAutospacing="0" w:afterAutospacing="0" w:line="360" w:lineRule="auto"/>
              <w:rPr>
                <w:rFonts w:ascii="宋体" w:cs="宋体"/>
                <w:color w:val="auto"/>
                <w:kern w:val="0"/>
                <w:highlight w:val="none"/>
                <w:lang w:val="zh-CN"/>
              </w:rPr>
            </w:pPr>
          </w:p>
        </w:tc>
      </w:tr>
      <w:tr w14:paraId="72A53326">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5629BECA">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1C463B4B">
            <w:pPr>
              <w:autoSpaceDE w:val="0"/>
              <w:autoSpaceDN w:val="0"/>
              <w:spacing w:beforeAutospacing="0" w:afterAutospacing="0" w:line="360" w:lineRule="auto"/>
              <w:rPr>
                <w:rFonts w:ascii="宋体" w:cs="宋体"/>
                <w:color w:val="auto"/>
                <w:kern w:val="0"/>
                <w:highlight w:val="none"/>
                <w:lang w:val="zh-CN"/>
              </w:rPr>
            </w:pPr>
          </w:p>
        </w:tc>
      </w:tr>
      <w:tr w14:paraId="5E8B986A">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E3F8EBA">
            <w:pPr>
              <w:autoSpaceDE w:val="0"/>
              <w:autoSpaceDN w:val="0"/>
              <w:spacing w:beforeAutospacing="0" w:afterAutospacing="0"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DBAD07D">
            <w:pPr>
              <w:autoSpaceDE w:val="0"/>
              <w:autoSpaceDN w:val="0"/>
              <w:spacing w:beforeAutospacing="0" w:afterAutospacing="0" w:line="360" w:lineRule="auto"/>
              <w:rPr>
                <w:rFonts w:ascii="宋体" w:cs="宋体"/>
                <w:color w:val="auto"/>
                <w:kern w:val="0"/>
                <w:highlight w:val="none"/>
                <w:lang w:val="zh-CN"/>
              </w:rPr>
            </w:pPr>
          </w:p>
        </w:tc>
      </w:tr>
    </w:tbl>
    <w:p w14:paraId="662F0C98">
      <w:pPr>
        <w:spacing w:beforeAutospacing="0" w:afterAutospacing="0" w:line="240" w:lineRule="atLeast"/>
        <w:rPr>
          <w:rFonts w:ascii="宋体"/>
          <w:color w:val="auto"/>
          <w:highlight w:val="none"/>
        </w:rPr>
      </w:pPr>
      <w:r>
        <w:rPr>
          <w:rFonts w:ascii="宋体" w:hAnsi="宋体"/>
          <w:b/>
          <w:color w:val="auto"/>
          <w:highlight w:val="none"/>
        </w:rPr>
        <w:t xml:space="preserve">                                              </w:t>
      </w:r>
    </w:p>
    <w:p w14:paraId="6D3D791D">
      <w:pPr>
        <w:spacing w:beforeAutospacing="0" w:afterAutospacing="0" w:line="360" w:lineRule="auto"/>
        <w:ind w:firstLine="308" w:firstLineChars="147"/>
        <w:jc w:val="left"/>
        <w:rPr>
          <w:rFonts w:asci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、在磋商过程中，最终磋商报价与首次报价的价格发生的浮动比例，在项目签订合同时对首次报价单价的基础上进行同比例浮动，作为签订合同的最终单价。</w:t>
      </w:r>
    </w:p>
    <w:p w14:paraId="0FF49B35">
      <w:pPr>
        <w:ind w:firstLine="308" w:firstLineChars="147"/>
        <w:jc w:val="left"/>
        <w:rPr>
          <w:rFonts w:ascii="宋体"/>
          <w:color w:val="auto"/>
          <w:highlight w:val="none"/>
        </w:rPr>
      </w:pPr>
    </w:p>
    <w:p w14:paraId="6FE336DC">
      <w:pPr>
        <w:tabs>
          <w:tab w:val="left" w:pos="168"/>
        </w:tabs>
        <w:adjustRightInd w:val="0"/>
        <w:rPr>
          <w:rFonts w:ascii="宋体"/>
          <w:b/>
          <w:bCs/>
          <w:color w:val="auto"/>
          <w:sz w:val="28"/>
          <w:highlight w:val="none"/>
        </w:rPr>
      </w:pPr>
    </w:p>
    <w:p w14:paraId="7885CEA7">
      <w:pPr>
        <w:tabs>
          <w:tab w:val="left" w:pos="168"/>
        </w:tabs>
        <w:adjustRightInd w:val="0"/>
        <w:rPr>
          <w:rFonts w:ascii="宋体"/>
          <w:b/>
          <w:bCs/>
          <w:color w:val="auto"/>
          <w:sz w:val="28"/>
          <w:highlight w:val="none"/>
        </w:rPr>
      </w:pPr>
    </w:p>
    <w:p w14:paraId="4FD03361">
      <w:pPr>
        <w:tabs>
          <w:tab w:val="left" w:pos="168"/>
        </w:tabs>
        <w:adjustRightInd w:val="0"/>
        <w:rPr>
          <w:rFonts w:ascii="宋体"/>
          <w:b/>
          <w:bCs/>
          <w:color w:val="auto"/>
          <w:sz w:val="28"/>
          <w:highlight w:val="none"/>
        </w:rPr>
      </w:pPr>
    </w:p>
    <w:p w14:paraId="2418BB1A">
      <w:pPr>
        <w:tabs>
          <w:tab w:val="left" w:pos="168"/>
        </w:tabs>
        <w:adjustRightInd w:val="0"/>
        <w:rPr>
          <w:rFonts w:ascii="宋体"/>
          <w:b/>
          <w:bCs/>
          <w:color w:val="auto"/>
          <w:sz w:val="28"/>
          <w:highlight w:val="none"/>
        </w:rPr>
      </w:pPr>
    </w:p>
    <w:p w14:paraId="4A22D61F">
      <w:pPr>
        <w:ind w:firstLine="3337" w:firstLineChars="1583"/>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61268CF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622474FD">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85FF5CF">
      <w:pPr>
        <w:ind w:firstLine="482"/>
        <w:jc w:val="center"/>
        <w:rPr>
          <w:rFonts w:ascii="宋体"/>
          <w:b/>
          <w:color w:val="auto"/>
          <w:highlight w:val="none"/>
        </w:rPr>
      </w:pPr>
    </w:p>
    <w:p w14:paraId="7BD73919">
      <w:pPr>
        <w:outlineLvl w:val="9"/>
        <w:rPr>
          <w:rFonts w:ascii="宋体"/>
          <w:b/>
          <w:color w:val="auto"/>
          <w:highlight w:val="none"/>
        </w:rPr>
      </w:pPr>
    </w:p>
    <w:p w14:paraId="5CDCE1D9">
      <w:pPr>
        <w:rPr>
          <w:color w:val="auto"/>
          <w:highlight w:val="none"/>
        </w:rPr>
      </w:pPr>
    </w:p>
    <w:p w14:paraId="48165C62">
      <w:pPr>
        <w:tabs>
          <w:tab w:val="left" w:pos="168"/>
        </w:tabs>
        <w:adjustRightInd w:val="0"/>
        <w:rPr>
          <w:rFonts w:ascii="宋体"/>
          <w:b/>
          <w:bCs/>
          <w:color w:val="auto"/>
          <w:highlight w:val="none"/>
        </w:rPr>
      </w:pPr>
    </w:p>
    <w:p w14:paraId="6F237C30">
      <w:pPr>
        <w:keepNext/>
        <w:keepLines/>
        <w:widowControl/>
        <w:snapToGrid w:val="0"/>
        <w:spacing w:beforeAutospacing="0" w:afterAutospacing="0" w:line="240" w:lineRule="atLeast"/>
        <w:jc w:val="center"/>
        <w:outlineLvl w:val="0"/>
        <w:rPr>
          <w:rFonts w:ascii="宋体"/>
          <w:b/>
          <w:color w:val="auto"/>
          <w:kern w:val="28"/>
          <w:sz w:val="36"/>
          <w:szCs w:val="20"/>
          <w:highlight w:val="none"/>
        </w:rPr>
      </w:pPr>
      <w:bookmarkStart w:id="228" w:name="_Toc496626254"/>
      <w:bookmarkEnd w:id="228"/>
      <w:bookmarkStart w:id="229" w:name="_Toc325726051"/>
      <w:bookmarkEnd w:id="229"/>
      <w:bookmarkStart w:id="230" w:name="_Toc376936782"/>
      <w:bookmarkEnd w:id="230"/>
      <w:bookmarkStart w:id="231" w:name="_Toc30446"/>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31"/>
    </w:p>
    <w:p w14:paraId="43B62287">
      <w:pPr>
        <w:widowControl/>
        <w:spacing w:before="624" w:beforeLines="200" w:beforeAutospacing="0" w:after="624" w:afterLines="200" w:afterAutospacing="0" w:line="240" w:lineRule="atLeast"/>
        <w:jc w:val="center"/>
        <w:outlineLvl w:val="1"/>
        <w:rPr>
          <w:rFonts w:ascii="宋体"/>
          <w:b/>
          <w:bCs/>
          <w:color w:val="auto"/>
          <w:kern w:val="0"/>
          <w:sz w:val="36"/>
          <w:szCs w:val="36"/>
          <w:highlight w:val="none"/>
        </w:rPr>
      </w:pPr>
      <w:bookmarkStart w:id="232" w:name="_Toc496626255"/>
      <w:bookmarkEnd w:id="232"/>
      <w:bookmarkStart w:id="233" w:name="_Toc24612"/>
      <w:bookmarkEnd w:id="233"/>
      <w:bookmarkStart w:id="234" w:name="_Toc376936783"/>
      <w:bookmarkEnd w:id="234"/>
      <w:bookmarkStart w:id="235" w:name="_Toc25789"/>
      <w:bookmarkEnd w:id="235"/>
      <w:bookmarkStart w:id="236" w:name="_Toc325726052"/>
      <w:bookmarkEnd w:id="236"/>
      <w:bookmarkStart w:id="237" w:name="_Toc1157"/>
      <w:r>
        <w:rPr>
          <w:rFonts w:hint="eastAsia" w:ascii="宋体" w:hAnsi="宋体"/>
          <w:b/>
          <w:bCs/>
          <w:color w:val="auto"/>
          <w:kern w:val="0"/>
          <w:sz w:val="36"/>
          <w:szCs w:val="36"/>
          <w:highlight w:val="none"/>
        </w:rPr>
        <w:t>一、磋商要求</w:t>
      </w:r>
      <w:bookmarkEnd w:id="237"/>
    </w:p>
    <w:p w14:paraId="0CE387EE">
      <w:pPr>
        <w:pStyle w:val="22"/>
        <w:spacing w:beforeAutospacing="0" w:afterAutospacing="0" w:line="360" w:lineRule="auto"/>
        <w:jc w:val="left"/>
        <w:outlineLvl w:val="1"/>
        <w:rPr>
          <w:rFonts w:ascii="宋体" w:cs="宋体"/>
          <w:color w:val="auto"/>
          <w:highlight w:val="none"/>
          <w:lang w:val="zh-CN"/>
        </w:rPr>
      </w:pPr>
      <w:bookmarkStart w:id="238" w:name="_Toc16678"/>
      <w:bookmarkEnd w:id="238"/>
      <w:bookmarkStart w:id="239" w:name="_Toc29451"/>
      <w:bookmarkEnd w:id="239"/>
      <w:bookmarkStart w:id="240" w:name="_Toc4601"/>
      <w:bookmarkEnd w:id="240"/>
      <w:bookmarkStart w:id="241" w:name="_Toc20332"/>
      <w:bookmarkEnd w:id="241"/>
      <w:bookmarkStart w:id="242" w:name="_Toc20806"/>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42"/>
    </w:p>
    <w:p w14:paraId="0FC6AF18">
      <w:pPr>
        <w:autoSpaceDE w:val="0"/>
        <w:autoSpaceDN w:val="0"/>
        <w:spacing w:beforeAutospacing="0" w:afterAutospacing="0"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2C895FFD">
      <w:pPr>
        <w:autoSpaceDE w:val="0"/>
        <w:autoSpaceDN w:val="0"/>
        <w:spacing w:beforeAutospacing="0" w:afterAutospacing="0"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1DD782DD">
      <w:pPr>
        <w:autoSpaceDE w:val="0"/>
        <w:autoSpaceDN w:val="0"/>
        <w:spacing w:beforeAutospacing="0" w:afterAutospacing="0"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EBA697B">
      <w:pPr>
        <w:autoSpaceDE w:val="0"/>
        <w:autoSpaceDN w:val="0"/>
        <w:spacing w:beforeAutospacing="0" w:afterAutospacing="0"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3A59A39A">
      <w:pPr>
        <w:autoSpaceDE w:val="0"/>
        <w:autoSpaceDN w:val="0"/>
        <w:spacing w:beforeAutospacing="0" w:afterAutospacing="0"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7003B1B9">
      <w:pPr>
        <w:pStyle w:val="22"/>
        <w:spacing w:beforeAutospacing="0" w:afterAutospacing="0" w:line="360" w:lineRule="auto"/>
        <w:jc w:val="left"/>
        <w:outlineLvl w:val="1"/>
        <w:rPr>
          <w:rFonts w:ascii="宋体" w:cs="宋体"/>
          <w:color w:val="auto"/>
          <w:highlight w:val="none"/>
          <w:lang w:val="zh-CN"/>
        </w:rPr>
      </w:pPr>
      <w:bookmarkStart w:id="243" w:name="_Toc8251"/>
      <w:bookmarkEnd w:id="243"/>
      <w:bookmarkStart w:id="244" w:name="_Toc25360"/>
      <w:bookmarkEnd w:id="244"/>
      <w:bookmarkStart w:id="245" w:name="_Toc26125"/>
      <w:bookmarkEnd w:id="245"/>
      <w:bookmarkStart w:id="246" w:name="_Toc1475"/>
      <w:bookmarkEnd w:id="246"/>
      <w:bookmarkStart w:id="247" w:name="_Toc25394"/>
      <w:bookmarkEnd w:id="247"/>
      <w:bookmarkStart w:id="248" w:name="_Toc1444"/>
      <w:r>
        <w:rPr>
          <w:rFonts w:ascii="宋体" w:hAnsi="宋体" w:cs="宋体"/>
          <w:color w:val="auto"/>
          <w:sz w:val="28"/>
          <w:szCs w:val="28"/>
          <w:highlight w:val="none"/>
        </w:rPr>
        <w:t>2.</w:t>
      </w:r>
      <w:r>
        <w:rPr>
          <w:rFonts w:hint="eastAsia" w:ascii="宋体" w:hAnsi="宋体" w:cs="宋体"/>
          <w:color w:val="auto"/>
          <w:sz w:val="28"/>
          <w:szCs w:val="28"/>
          <w:highlight w:val="none"/>
          <w:lang w:val="zh-CN"/>
        </w:rPr>
        <w:t>重要指标</w:t>
      </w:r>
      <w:bookmarkEnd w:id="248"/>
    </w:p>
    <w:p w14:paraId="6334D81D">
      <w:pPr>
        <w:autoSpaceDE w:val="0"/>
        <w:autoSpaceDN w:val="0"/>
        <w:spacing w:beforeAutospacing="0" w:afterAutospacing="0" w:line="360" w:lineRule="auto"/>
        <w:ind w:firstLine="420" w:firstLineChars="200"/>
        <w:rPr>
          <w:rFonts w:ascii="宋体" w:cs="宋体"/>
          <w:color w:val="auto"/>
          <w:kern w:val="0"/>
          <w:highlight w:val="none"/>
          <w:lang w:val="zh-CN"/>
        </w:rPr>
      </w:pPr>
      <w:bookmarkStart w:id="249" w:name="_Toc18880"/>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1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联系。</w:t>
      </w:r>
    </w:p>
    <w:p w14:paraId="7D984CC8">
      <w:pPr>
        <w:autoSpaceDE w:val="0"/>
        <w:autoSpaceDN w:val="0"/>
        <w:spacing w:beforeAutospacing="0" w:afterAutospacing="0" w:line="360" w:lineRule="auto"/>
        <w:ind w:firstLine="420" w:firstLineChars="200"/>
        <w:rPr>
          <w:rFonts w:ascii="宋体" w:cs="宋体"/>
          <w:color w:val="auto"/>
          <w:highlight w:val="none"/>
        </w:rPr>
      </w:pPr>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bookmarkEnd w:id="249"/>
    <w:p w14:paraId="62BA1BEF">
      <w:pPr>
        <w:pStyle w:val="22"/>
        <w:spacing w:beforeAutospacing="0" w:afterAutospacing="0" w:line="360" w:lineRule="auto"/>
        <w:jc w:val="left"/>
        <w:outlineLvl w:val="1"/>
        <w:rPr>
          <w:rFonts w:ascii="宋体" w:cs="宋体"/>
          <w:color w:val="auto"/>
          <w:highlight w:val="none"/>
          <w:lang w:val="zh-CN"/>
        </w:rPr>
      </w:pPr>
      <w:bookmarkStart w:id="250" w:name="_Toc25496"/>
      <w:bookmarkEnd w:id="250"/>
      <w:bookmarkStart w:id="251" w:name="_Toc16744"/>
      <w:bookmarkEnd w:id="251"/>
      <w:bookmarkStart w:id="252" w:name="_Toc11220"/>
      <w:bookmarkEnd w:id="252"/>
      <w:bookmarkStart w:id="253" w:name="_Toc263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53"/>
    </w:p>
    <w:p w14:paraId="14B51C9F">
      <w:pPr>
        <w:autoSpaceDE w:val="0"/>
        <w:autoSpaceDN w:val="0"/>
        <w:spacing w:beforeAutospacing="0" w:afterAutospacing="0" w:line="360" w:lineRule="auto"/>
        <w:ind w:firstLine="420" w:firstLineChars="200"/>
        <w:jc w:val="left"/>
        <w:rPr>
          <w:rFonts w:ascii="宋体" w:cs="宋体"/>
          <w:i w:val="0"/>
          <w:iCs w:val="0"/>
          <w:color w:val="auto"/>
          <w:kern w:val="0"/>
          <w:highlight w:val="none"/>
        </w:rPr>
      </w:pPr>
      <w:r>
        <w:rPr>
          <w:rFonts w:ascii="宋体" w:hAnsi="宋体" w:cs="宋体"/>
          <w:i w:val="0"/>
          <w:iCs w:val="0"/>
          <w:color w:val="auto"/>
          <w:kern w:val="0"/>
          <w:highlight w:val="none"/>
        </w:rPr>
        <w:t>3</w:t>
      </w:r>
      <w:r>
        <w:rPr>
          <w:rFonts w:ascii="宋体" w:hAnsi="宋体" w:cs="宋体"/>
          <w:i w:val="0"/>
          <w:iCs w:val="0"/>
          <w:color w:val="auto"/>
          <w:kern w:val="0"/>
          <w:highlight w:val="none"/>
          <w:lang w:val="zh-CN"/>
        </w:rPr>
        <w:t>.1.</w:t>
      </w:r>
      <w:r>
        <w:rPr>
          <w:rFonts w:hint="eastAsia" w:ascii="宋体" w:hAnsi="宋体" w:cs="宋体"/>
          <w:i w:val="0"/>
          <w:iCs w:val="0"/>
          <w:color w:val="auto"/>
          <w:kern w:val="0"/>
          <w:highlight w:val="none"/>
          <w:lang w:val="zh-CN"/>
        </w:rPr>
        <w:t>交货</w:t>
      </w:r>
      <w:r>
        <w:rPr>
          <w:rFonts w:hint="eastAsia" w:ascii="宋体" w:hAnsi="宋体" w:cs="宋体"/>
          <w:i w:val="0"/>
          <w:iCs w:val="0"/>
          <w:color w:val="auto"/>
          <w:kern w:val="0"/>
          <w:highlight w:val="none"/>
          <w:lang w:val="en-US" w:eastAsia="zh-CN"/>
        </w:rPr>
        <w:t>期</w:t>
      </w:r>
      <w:r>
        <w:rPr>
          <w:rFonts w:hint="eastAsia" w:ascii="宋体" w:hAnsi="宋体" w:cs="宋体"/>
          <w:i w:val="0"/>
          <w:iCs w:val="0"/>
          <w:color w:val="auto"/>
          <w:kern w:val="0"/>
          <w:highlight w:val="none"/>
          <w:lang w:val="zh-CN"/>
        </w:rPr>
        <w:t>：合同签订后30日历日</w:t>
      </w:r>
    </w:p>
    <w:p w14:paraId="52694310">
      <w:pPr>
        <w:autoSpaceDE w:val="0"/>
        <w:autoSpaceDN w:val="0"/>
        <w:spacing w:beforeAutospacing="0" w:afterAutospacing="0" w:line="360" w:lineRule="auto"/>
        <w:ind w:firstLine="420" w:firstLineChars="200"/>
        <w:rPr>
          <w:rFonts w:hint="eastAsia" w:ascii="宋体" w:cs="宋体"/>
          <w:i w:val="0"/>
          <w:iCs w:val="0"/>
          <w:color w:val="auto"/>
          <w:kern w:val="0"/>
          <w:highlight w:val="none"/>
          <w:lang w:val="zh-CN"/>
        </w:rPr>
      </w:pPr>
      <w:r>
        <w:rPr>
          <w:rFonts w:ascii="宋体" w:hAnsi="宋体" w:cs="宋体"/>
          <w:i w:val="0"/>
          <w:iCs w:val="0"/>
          <w:color w:val="auto"/>
          <w:kern w:val="0"/>
          <w:highlight w:val="none"/>
        </w:rPr>
        <w:t>3</w:t>
      </w:r>
      <w:r>
        <w:rPr>
          <w:rFonts w:ascii="宋体" w:hAnsi="宋体" w:cs="宋体"/>
          <w:i w:val="0"/>
          <w:iCs w:val="0"/>
          <w:color w:val="auto"/>
          <w:kern w:val="0"/>
          <w:highlight w:val="none"/>
          <w:lang w:val="zh-CN"/>
        </w:rPr>
        <w:t>.2.</w:t>
      </w:r>
      <w:r>
        <w:rPr>
          <w:rFonts w:hint="eastAsia" w:ascii="宋体" w:hAnsi="宋体" w:cs="宋体"/>
          <w:i w:val="0"/>
          <w:iCs w:val="0"/>
          <w:color w:val="auto"/>
          <w:kern w:val="0"/>
          <w:highlight w:val="none"/>
          <w:lang w:val="zh-CN"/>
        </w:rPr>
        <w:t>交货地点：西宁市妇幼保健计划生育服务中心</w:t>
      </w:r>
    </w:p>
    <w:p w14:paraId="6BE94B2C">
      <w:pPr>
        <w:autoSpaceDE w:val="0"/>
        <w:autoSpaceDN w:val="0"/>
        <w:spacing w:beforeAutospacing="0" w:afterAutospacing="0" w:line="360" w:lineRule="auto"/>
        <w:ind w:firstLine="420" w:firstLineChars="200"/>
        <w:rPr>
          <w:rFonts w:ascii="宋体" w:cs="宋体"/>
          <w:i w:val="0"/>
          <w:iCs w:val="0"/>
          <w:color w:val="auto"/>
          <w:kern w:val="0"/>
          <w:highlight w:val="none"/>
          <w:lang w:val="zh-CN"/>
        </w:rPr>
      </w:pPr>
      <w:r>
        <w:rPr>
          <w:rFonts w:ascii="宋体" w:hAnsi="宋体" w:cs="宋体"/>
          <w:i w:val="0"/>
          <w:iCs w:val="0"/>
          <w:color w:val="auto"/>
          <w:kern w:val="0"/>
          <w:highlight w:val="none"/>
        </w:rPr>
        <w:t>3</w:t>
      </w:r>
      <w:r>
        <w:rPr>
          <w:rFonts w:ascii="宋体" w:hAnsi="宋体" w:cs="宋体"/>
          <w:i w:val="0"/>
          <w:iCs w:val="0"/>
          <w:color w:val="auto"/>
          <w:kern w:val="0"/>
          <w:highlight w:val="none"/>
          <w:lang w:val="zh-CN"/>
        </w:rPr>
        <w:t>.3.</w:t>
      </w:r>
      <w:r>
        <w:rPr>
          <w:rFonts w:hint="eastAsia" w:ascii="宋体" w:hAnsi="宋体" w:cs="宋体"/>
          <w:i w:val="0"/>
          <w:iCs w:val="0"/>
          <w:color w:val="auto"/>
          <w:kern w:val="0"/>
          <w:highlight w:val="none"/>
          <w:lang w:val="zh-CN"/>
        </w:rPr>
        <w:t>付款方式：</w:t>
      </w:r>
      <w:r>
        <w:rPr>
          <w:rFonts w:hint="eastAsia" w:ascii="宋体" w:hAnsi="宋体" w:cs="宋体"/>
          <w:i w:val="0"/>
          <w:iCs w:val="0"/>
          <w:color w:val="auto"/>
          <w:kern w:val="0"/>
          <w:highlight w:val="none"/>
        </w:rPr>
        <w:t>详见“第三部分青海省政府采购项目合同书范本”中“四、付款方式”的规定</w:t>
      </w:r>
    </w:p>
    <w:p w14:paraId="35889304">
      <w:pPr>
        <w:autoSpaceDE w:val="0"/>
        <w:autoSpaceDN w:val="0"/>
        <w:spacing w:beforeAutospacing="0" w:afterAutospacing="0" w:line="360" w:lineRule="auto"/>
        <w:ind w:firstLine="420" w:firstLineChars="200"/>
        <w:rPr>
          <w:rFonts w:ascii="宋体"/>
          <w:b/>
          <w:bCs/>
          <w:i w:val="0"/>
          <w:iCs w:val="0"/>
          <w:color w:val="auto"/>
          <w:kern w:val="0"/>
          <w:sz w:val="36"/>
          <w:szCs w:val="36"/>
          <w:highlight w:val="none"/>
        </w:rPr>
      </w:pPr>
      <w:r>
        <w:rPr>
          <w:rFonts w:ascii="宋体" w:hAnsi="宋体" w:cs="宋体"/>
          <w:i w:val="0"/>
          <w:iCs w:val="0"/>
          <w:color w:val="auto"/>
          <w:kern w:val="0"/>
          <w:highlight w:val="none"/>
        </w:rPr>
        <w:t>3</w:t>
      </w:r>
      <w:r>
        <w:rPr>
          <w:rFonts w:ascii="宋体" w:hAnsi="宋体" w:cs="宋体"/>
          <w:i w:val="0"/>
          <w:iCs w:val="0"/>
          <w:color w:val="auto"/>
          <w:kern w:val="0"/>
          <w:highlight w:val="none"/>
          <w:lang w:val="zh-CN"/>
        </w:rPr>
        <w:t>.4.</w:t>
      </w:r>
      <w:r>
        <w:rPr>
          <w:rFonts w:hint="eastAsia" w:ascii="宋体" w:hAnsi="宋体" w:cs="宋体"/>
          <w:i w:val="0"/>
          <w:iCs w:val="0"/>
          <w:color w:val="auto"/>
          <w:kern w:val="0"/>
          <w:highlight w:val="none"/>
          <w:lang w:val="zh-CN"/>
        </w:rPr>
        <w:t>质保期：DR放射机5年，其余设备1年</w:t>
      </w:r>
      <w:r>
        <w:rPr>
          <w:rFonts w:hint="eastAsia" w:ascii="宋体" w:hAnsi="宋体" w:cs="宋体"/>
          <w:i w:val="0"/>
          <w:iCs w:val="0"/>
          <w:color w:val="auto"/>
          <w:kern w:val="0"/>
          <w:highlight w:val="none"/>
          <w:lang w:eastAsia="zh-CN"/>
        </w:rPr>
        <w:t>。</w:t>
      </w:r>
    </w:p>
    <w:p w14:paraId="776F7522">
      <w:pPr>
        <w:pStyle w:val="14"/>
        <w:rPr>
          <w:color w:val="auto"/>
          <w:highlight w:val="none"/>
          <w:lang w:val="zh-CN"/>
        </w:rPr>
      </w:pPr>
    </w:p>
    <w:p w14:paraId="531B0DDF">
      <w:pPr>
        <w:pStyle w:val="14"/>
        <w:rPr>
          <w:color w:val="auto"/>
          <w:highlight w:val="none"/>
        </w:rPr>
      </w:pPr>
    </w:p>
    <w:p w14:paraId="4A502FDF">
      <w:pPr>
        <w:pStyle w:val="14"/>
        <w:rPr>
          <w:color w:val="auto"/>
          <w:highlight w:val="none"/>
        </w:rPr>
      </w:pPr>
    </w:p>
    <w:p w14:paraId="24BA18AD">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510BCD5B">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16952990">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55F2DF4C">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771D4CCB">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6838A13B">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7E72924B">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pPr>
    </w:p>
    <w:p w14:paraId="1104077D">
      <w:pPr>
        <w:keepNext w:val="0"/>
        <w:keepLines w:val="0"/>
        <w:pageBreakBefore w:val="0"/>
        <w:widowControl/>
        <w:kinsoku/>
        <w:wordWrap/>
        <w:overflowPunct/>
        <w:topLinePunct w:val="0"/>
        <w:autoSpaceDE/>
        <w:autoSpaceDN/>
        <w:bidi w:val="0"/>
        <w:adjustRightInd/>
        <w:snapToGrid/>
        <w:spacing w:beforeLines="200" w:beforeAutospacing="0" w:afterLines="200" w:afterAutospacing="0" w:line="240" w:lineRule="auto"/>
        <w:jc w:val="center"/>
        <w:outlineLvl w:val="9"/>
        <w:rPr>
          <w:rFonts w:hint="eastAsia" w:ascii="宋体" w:hAnsi="宋体"/>
          <w:b/>
          <w:bCs/>
          <w:i w:val="0"/>
          <w:iCs w:val="0"/>
          <w:color w:val="auto"/>
          <w:kern w:val="0"/>
          <w:sz w:val="36"/>
          <w:szCs w:val="36"/>
          <w:highlight w:val="none"/>
        </w:rPr>
        <w:sectPr>
          <w:type w:val="continuous"/>
          <w:pgSz w:w="11906" w:h="16838"/>
          <w:pgMar w:top="1803" w:right="1440" w:bottom="1803" w:left="1440" w:header="851" w:footer="992" w:gutter="0"/>
          <w:cols w:space="425" w:num="1"/>
          <w:docGrid w:type="lines" w:linePitch="312" w:charSpace="0"/>
        </w:sectPr>
      </w:pPr>
    </w:p>
    <w:p w14:paraId="5AC492B8">
      <w:pPr>
        <w:pStyle w:val="10"/>
        <w:numPr>
          <w:ilvl w:val="0"/>
          <w:numId w:val="0"/>
        </w:numPr>
        <w:spacing w:beforeAutospacing="0" w:afterAutospacing="0" w:line="360" w:lineRule="auto"/>
        <w:jc w:val="center"/>
        <w:rPr>
          <w:rFonts w:hint="eastAsia" w:ascii="宋体" w:hAnsi="宋体" w:eastAsia="宋体"/>
          <w:b/>
          <w:bCs/>
          <w:color w:val="auto"/>
          <w:kern w:val="0"/>
          <w:sz w:val="36"/>
          <w:szCs w:val="36"/>
          <w:highlight w:val="none"/>
          <w:lang w:eastAsia="zh-CN"/>
        </w:rPr>
      </w:pPr>
      <w:r>
        <w:rPr>
          <w:rFonts w:hint="eastAsia" w:ascii="宋体" w:hAnsi="宋体" w:eastAsia="宋体"/>
          <w:b/>
          <w:bCs/>
          <w:color w:val="auto"/>
          <w:kern w:val="0"/>
          <w:sz w:val="36"/>
          <w:szCs w:val="36"/>
          <w:highlight w:val="none"/>
          <w:lang w:eastAsia="zh-CN"/>
        </w:rPr>
        <w:t>二、项目概况及技术要求</w:t>
      </w:r>
    </w:p>
    <w:p w14:paraId="2CC5050D">
      <w:pPr>
        <w:bidi w:val="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西宁市妇幼保健计划生育服务中心公立医院改革与高质量发展示范项目-特色中医和品牌儿科发展设备采购项目（第二次）</w:t>
      </w:r>
      <w:r>
        <w:rPr>
          <w:rFonts w:hint="eastAsia" w:ascii="宋体" w:hAnsi="宋体" w:eastAsia="宋体" w:cs="宋体"/>
          <w:b/>
          <w:bCs/>
          <w:color w:val="auto"/>
          <w:sz w:val="21"/>
          <w:szCs w:val="21"/>
          <w:highlight w:val="none"/>
          <w:lang w:val="en-US" w:eastAsia="zh-CN"/>
        </w:rPr>
        <w:t>采购清单一览表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755"/>
        <w:gridCol w:w="832"/>
        <w:gridCol w:w="884"/>
        <w:gridCol w:w="1660"/>
      </w:tblGrid>
      <w:tr w14:paraId="158C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2E52429C">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2572" w:type="pct"/>
            <w:vAlign w:val="center"/>
          </w:tcPr>
          <w:p w14:paraId="62E0B965">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标的名称</w:t>
            </w:r>
          </w:p>
        </w:tc>
        <w:tc>
          <w:tcPr>
            <w:tcW w:w="450" w:type="pct"/>
            <w:vAlign w:val="center"/>
          </w:tcPr>
          <w:p w14:paraId="01D76CB7">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478" w:type="pct"/>
            <w:vAlign w:val="center"/>
          </w:tcPr>
          <w:p w14:paraId="6F74674B">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898" w:type="pct"/>
            <w:vAlign w:val="center"/>
          </w:tcPr>
          <w:p w14:paraId="16CC63B3">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357B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56032792">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2572" w:type="pct"/>
            <w:vAlign w:val="center"/>
          </w:tcPr>
          <w:p w14:paraId="3EAB79AD">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DR放射机</w:t>
            </w:r>
          </w:p>
        </w:tc>
        <w:tc>
          <w:tcPr>
            <w:tcW w:w="450" w:type="pct"/>
            <w:vAlign w:val="center"/>
          </w:tcPr>
          <w:p w14:paraId="65E542BE">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478" w:type="pct"/>
            <w:vAlign w:val="center"/>
          </w:tcPr>
          <w:p w14:paraId="209975A9">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98" w:type="pct"/>
            <w:vAlign w:val="center"/>
          </w:tcPr>
          <w:p w14:paraId="53B9EF32">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2773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pct"/>
            <w:vAlign w:val="center"/>
          </w:tcPr>
          <w:p w14:paraId="082DF3B0">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2572" w:type="pct"/>
            <w:vAlign w:val="center"/>
          </w:tcPr>
          <w:p w14:paraId="3DD9A748">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全胸震荡排痰机</w:t>
            </w:r>
          </w:p>
        </w:tc>
        <w:tc>
          <w:tcPr>
            <w:tcW w:w="450" w:type="pct"/>
            <w:vAlign w:val="center"/>
          </w:tcPr>
          <w:p w14:paraId="244AE120">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478" w:type="pct"/>
            <w:vAlign w:val="center"/>
          </w:tcPr>
          <w:p w14:paraId="65591C85">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98" w:type="pct"/>
            <w:vAlign w:val="center"/>
          </w:tcPr>
          <w:p w14:paraId="6E200629">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53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153A63F5">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2572" w:type="pct"/>
            <w:vAlign w:val="center"/>
          </w:tcPr>
          <w:p w14:paraId="49097785">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免疫定量分析仪</w:t>
            </w:r>
          </w:p>
        </w:tc>
        <w:tc>
          <w:tcPr>
            <w:tcW w:w="450" w:type="pct"/>
            <w:vAlign w:val="center"/>
          </w:tcPr>
          <w:p w14:paraId="462504B8">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478" w:type="pct"/>
            <w:vAlign w:val="center"/>
          </w:tcPr>
          <w:p w14:paraId="4ED7D964">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98" w:type="pct"/>
            <w:vAlign w:val="center"/>
          </w:tcPr>
          <w:p w14:paraId="11DC985D">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3A74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116006D5">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2572" w:type="pct"/>
            <w:vAlign w:val="center"/>
          </w:tcPr>
          <w:p w14:paraId="60FD8BB4">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电动挤压煎药包装组合机</w:t>
            </w:r>
          </w:p>
        </w:tc>
        <w:tc>
          <w:tcPr>
            <w:tcW w:w="450" w:type="pct"/>
            <w:vAlign w:val="center"/>
          </w:tcPr>
          <w:p w14:paraId="50EB4FB5">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组</w:t>
            </w:r>
          </w:p>
        </w:tc>
        <w:tc>
          <w:tcPr>
            <w:tcW w:w="478" w:type="pct"/>
            <w:vAlign w:val="center"/>
          </w:tcPr>
          <w:p w14:paraId="33B75B88">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w:t>
            </w:r>
          </w:p>
        </w:tc>
        <w:tc>
          <w:tcPr>
            <w:tcW w:w="898" w:type="pct"/>
            <w:vAlign w:val="center"/>
          </w:tcPr>
          <w:p w14:paraId="0179C433">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44E7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0490A21E">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2572" w:type="pct"/>
            <w:vAlign w:val="center"/>
          </w:tcPr>
          <w:p w14:paraId="074FBD97">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中医定向透药治疗仪（中药离子导入仪）</w:t>
            </w:r>
          </w:p>
        </w:tc>
        <w:tc>
          <w:tcPr>
            <w:tcW w:w="450" w:type="pct"/>
            <w:vAlign w:val="center"/>
          </w:tcPr>
          <w:p w14:paraId="4792490B">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478" w:type="pct"/>
            <w:vAlign w:val="center"/>
          </w:tcPr>
          <w:p w14:paraId="1D8DF3C4">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98" w:type="pct"/>
            <w:vAlign w:val="center"/>
          </w:tcPr>
          <w:p w14:paraId="6DB7DD34">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E5A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14:paraId="419ABA76">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2572" w:type="pct"/>
            <w:vAlign w:val="center"/>
          </w:tcPr>
          <w:p w14:paraId="19BA9763">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中药柜</w:t>
            </w:r>
          </w:p>
        </w:tc>
        <w:tc>
          <w:tcPr>
            <w:tcW w:w="450" w:type="pct"/>
            <w:vAlign w:val="center"/>
          </w:tcPr>
          <w:p w14:paraId="2648B036">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组</w:t>
            </w:r>
          </w:p>
        </w:tc>
        <w:tc>
          <w:tcPr>
            <w:tcW w:w="478" w:type="pct"/>
            <w:vAlign w:val="center"/>
          </w:tcPr>
          <w:p w14:paraId="3144C5B8">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98" w:type="pct"/>
            <w:vAlign w:val="center"/>
          </w:tcPr>
          <w:p w14:paraId="31F12201">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40FE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pct"/>
            <w:vAlign w:val="center"/>
          </w:tcPr>
          <w:p w14:paraId="20AC18F8">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2572" w:type="pct"/>
            <w:vAlign w:val="center"/>
          </w:tcPr>
          <w:p w14:paraId="5BC5DBF4">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电子灸治疗仪</w:t>
            </w:r>
          </w:p>
        </w:tc>
        <w:tc>
          <w:tcPr>
            <w:tcW w:w="450" w:type="pct"/>
            <w:vAlign w:val="center"/>
          </w:tcPr>
          <w:p w14:paraId="75077E32">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478" w:type="pct"/>
            <w:vAlign w:val="center"/>
          </w:tcPr>
          <w:p w14:paraId="601714AB">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98" w:type="pct"/>
            <w:vAlign w:val="center"/>
          </w:tcPr>
          <w:p w14:paraId="73272B3C">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r>
    </w:tbl>
    <w:p w14:paraId="5F4E6428">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val="0"/>
          <w:bCs w:val="0"/>
          <w:color w:val="auto"/>
          <w:sz w:val="21"/>
          <w:szCs w:val="21"/>
          <w:highlight w:val="none"/>
          <w:lang w:val="en-US" w:eastAsia="zh-CN"/>
        </w:rPr>
      </w:pPr>
    </w:p>
    <w:p w14:paraId="2BE9E529">
      <w:pPr>
        <w:pageBreakBefore w:val="0"/>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DR放射机</w:t>
      </w:r>
    </w:p>
    <w:p w14:paraId="3FB981C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基本功能</w:t>
      </w:r>
    </w:p>
    <w:p w14:paraId="3293BAB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 所投产品为双立柱结构，非悬吊，胸片架与摄影床分别具备一块无线平板探测器，可完成全身各部位、各体位、各角度的拍片检查；</w:t>
      </w:r>
    </w:p>
    <w:p w14:paraId="71CCBFC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所投产品需为2021年至今投标品牌的最新型号双立柱DR。</w:t>
      </w:r>
    </w:p>
    <w:p w14:paraId="4330F5B8">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 高压发生器 </w:t>
      </w:r>
    </w:p>
    <w:p w14:paraId="468D946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 主机功率≥50kW；</w:t>
      </w:r>
    </w:p>
    <w:p w14:paraId="6BEA613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 高压输出频率≥500KHz；</w:t>
      </w:r>
    </w:p>
    <w:p w14:paraId="66EF6BD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 最大摄影 KV≥145KV  ；</w:t>
      </w:r>
    </w:p>
    <w:p w14:paraId="3979CB0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 最大摄影 mA≥630mA ；</w:t>
      </w:r>
    </w:p>
    <w:p w14:paraId="0E2DE84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 最短加载时间≤1ms，最长加载时间≥10s ；</w:t>
      </w:r>
    </w:p>
    <w:p w14:paraId="3DEE2133">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 最大电流时间积≥1000mAs ；</w:t>
      </w:r>
    </w:p>
    <w:p w14:paraId="477A5AB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2.8具有AEC自动曝光控制功能，采用物理电离室实现；</w:t>
      </w:r>
    </w:p>
    <w:p w14:paraId="16926E57">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2.9 探测器供电方式:具备放入胸片架片盒和摄影床下片盒内即可实现联机充电,无需拆卸、更换电池，充电方式为直接接触式，无需单独插拔线缆。</w:t>
      </w:r>
    </w:p>
    <w:p w14:paraId="017E5477">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 Ｘ线球管 </w:t>
      </w:r>
    </w:p>
    <w:p w14:paraId="716A6BC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3.1采用品牌X射线管组件；</w:t>
      </w:r>
    </w:p>
    <w:p w14:paraId="473CC97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3.2焦点尺寸≤0.6/1.2mm； </w:t>
      </w:r>
    </w:p>
    <w:p w14:paraId="76BA190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 球管最大功率&gt;50kW；</w:t>
      </w:r>
    </w:p>
    <w:p w14:paraId="7FA993E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 球管转速≥3000转/分钟；</w:t>
      </w:r>
    </w:p>
    <w:p w14:paraId="08BB237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 阳极热容量≥230kHU；</w:t>
      </w:r>
    </w:p>
    <w:p w14:paraId="26FFE871">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 主机控制台与高压发生器高度集成, 可直接在主机工作站上进行曝光参数的设置；</w:t>
      </w:r>
    </w:p>
    <w:p w14:paraId="1382F7F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 球管侧重力感应角度指示仪有效显示区域面积≥340平方厘米。</w:t>
      </w:r>
    </w:p>
    <w:p w14:paraId="42064C7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 双无线平板探测器</w:t>
      </w:r>
    </w:p>
    <w:p w14:paraId="4701D87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 所投产品为双无线平板配置，要求两块平板规格型号、技术性能完全相同；</w:t>
      </w:r>
    </w:p>
    <w:p w14:paraId="7365FD43">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 非晶硅+碘化铯材质整板；</w:t>
      </w:r>
    </w:p>
    <w:p w14:paraId="35BDDD6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 探测器尺寸≥17x17 英寸；</w:t>
      </w:r>
    </w:p>
    <w:p w14:paraId="2425B4E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像素矩阵≥3070*3070；</w:t>
      </w:r>
    </w:p>
    <w:p w14:paraId="163A23F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A/D转换≥16bit；</w:t>
      </w:r>
    </w:p>
    <w:p w14:paraId="7193E0E1">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 像素颗粒大小≤139μm；</w:t>
      </w:r>
    </w:p>
    <w:p w14:paraId="58C89797">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4.7 最大空间分辨率≥3.6lp/mm；</w:t>
      </w:r>
    </w:p>
    <w:p w14:paraId="7D214B7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4.8 平板具备胸片架和摄影床下在线充电功能，无需拆卸、更换电池，充电方式为直接接触式，无需单独插拔线缆；</w:t>
      </w:r>
    </w:p>
    <w:p w14:paraId="7D025097">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4.9 无线模式图像预览时间≤3s，无线模式完整成像时间≤5s；</w:t>
      </w:r>
    </w:p>
    <w:p w14:paraId="0CE697E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4.10 平板探测器具备自动检测功能：自动平板识别平板位置，保证探测器必须在患者身后才能发射X射线，规避无效曝光。</w:t>
      </w:r>
    </w:p>
    <w:p w14:paraId="63867E19">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 DR 摄影装置 </w:t>
      </w:r>
    </w:p>
    <w:p w14:paraId="319F0578">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5.1采用双立柱式机械结构(不采用U臂或UC臂等其他结构)；</w:t>
      </w:r>
    </w:p>
    <w:p w14:paraId="0E34414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5.2 X 射线管组件绕垂直轴旋转≥-90º- +180º；</w:t>
      </w:r>
    </w:p>
    <w:p w14:paraId="1524FC0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X 射线管组件绕水平轴旋转≥±120º；</w:t>
      </w:r>
    </w:p>
    <w:p w14:paraId="469E0B8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X射线源组件支柱水平移动行程≥1860mm；</w:t>
      </w:r>
    </w:p>
    <w:p w14:paraId="75D868E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X射线管焦点距地垂直移动范围≥1190mm；</w:t>
      </w:r>
    </w:p>
    <w:p w14:paraId="5A8E348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X射线球管垂直运动具备自动防碰撞停止功能；</w:t>
      </w:r>
    </w:p>
    <w:p w14:paraId="051CFE2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 床面移动行程：横向移动≥1000mm，纵向移动≥240mm ；</w:t>
      </w:r>
    </w:p>
    <w:p w14:paraId="58E6874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 探测器托架纵向移动≥500mm；</w:t>
      </w:r>
    </w:p>
    <w:p w14:paraId="1E0D4823">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 床面高度≤680mm；</w:t>
      </w:r>
    </w:p>
    <w:p w14:paraId="5AB1C19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5.9 床面承重≥250kg；</w:t>
      </w:r>
    </w:p>
    <w:p w14:paraId="5DC8927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5.10 具备球管与床下片盒联动功能；</w:t>
      </w:r>
    </w:p>
    <w:p w14:paraId="3127E1C9">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5.11 为节省安装空间，要求高压发生器装置放置在固定摄影床下；</w:t>
      </w:r>
    </w:p>
    <w:p w14:paraId="19AE545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5.12 为防止误踩操作，床面运动控制开关采用内踢式设计，非脚踏式开关；</w:t>
      </w:r>
    </w:p>
    <w:p w14:paraId="68C1F13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5.13 具备三视野物理电离室，非软件式；</w:t>
      </w:r>
    </w:p>
    <w:p w14:paraId="6B617C1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5.14 可插拔式滤线栅，无需工具即可实现滤线栅拆卸；</w:t>
      </w:r>
    </w:p>
    <w:p w14:paraId="4D4CDF2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5.15 滤线栅栅格比≥10：1 栅密度：40线对/厘米。</w:t>
      </w:r>
    </w:p>
    <w:p w14:paraId="35C91FE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 固定式胸片架 </w:t>
      </w:r>
    </w:p>
    <w:p w14:paraId="4629545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 胸片架上探测器盒中心距离地面最小高度≤340mm；</w:t>
      </w:r>
    </w:p>
    <w:p w14:paraId="0F1861B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6.2 胸片盒垂直升降范围≥1500mm；</w:t>
      </w:r>
    </w:p>
    <w:p w14:paraId="752DA20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 具有双向跟踪及对中功能,即球管具备跟踪胸片盒升降运动,同时胸片盒具备跟踪球管升降运动；</w:t>
      </w:r>
    </w:p>
    <w:p w14:paraId="201FC3F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6.4 胸片架的操作方式为手动+电动双模式，即胸片架每侧均须同时具备独立的电动控制按钮和手动控制按钮以控制胸片架的升降；</w:t>
      </w:r>
    </w:p>
    <w:p w14:paraId="64D87CE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6.5 胸片架立柱采用内置式运动导轨，非开放式导轨设计，导轨开口≤15mm，以防夹手和其他物体进入，须提供实测照片证明；</w:t>
      </w:r>
    </w:p>
    <w:p w14:paraId="0747DDD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6.6 平板探测器片盒推入胸片架或摄影床内时，具备磁吸式安全设计，自动吸入，自动检查平板到位，防止碰撞；</w:t>
      </w:r>
    </w:p>
    <w:p w14:paraId="1E1F0AE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6.7 具备物理三野物理电离室，非软件式；</w:t>
      </w:r>
    </w:p>
    <w:p w14:paraId="741176A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6.8 可插拔式滤线栅，无需工具即可实现滤线栅拆卸，提供证明照片；</w:t>
      </w:r>
    </w:p>
    <w:p w14:paraId="2A11AAF1">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6.9 滤线栅栅格比≥10：1 栅密度≥40线对/厘米。</w:t>
      </w:r>
    </w:p>
    <w:p w14:paraId="1588F493">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 限束器</w:t>
      </w:r>
    </w:p>
    <w:p w14:paraId="2CBE4E99">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 束光器具有射野灯光定时控制，灯光种类：LED白光显示；</w:t>
      </w:r>
    </w:p>
    <w:p w14:paraId="3AAF4248">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 束光器内具备激光定位灯，非光照投影阴影式设计，提供证明照片；</w:t>
      </w:r>
    </w:p>
    <w:p w14:paraId="36BEBBE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7.3 束光器光野照度≥180Lux；</w:t>
      </w:r>
    </w:p>
    <w:p w14:paraId="7BC058E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7.4 限束器最大照射野≥430mmx430mm。</w:t>
      </w:r>
    </w:p>
    <w:p w14:paraId="4F42FCC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 图像采集工作站与软件系统： </w:t>
      </w:r>
    </w:p>
    <w:p w14:paraId="6D89C23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 基本要求:软件为DR生产厂家原厂生产；</w:t>
      </w:r>
    </w:p>
    <w:p w14:paraId="4D46BF7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 液晶显示器≥23英寸；内存≥8GB；硬盘≥1TB；windows 10或以上操作系统；</w:t>
      </w:r>
    </w:p>
    <w:p w14:paraId="50966B8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8.3 按解剖部位自动设置摄影条件；</w:t>
      </w:r>
    </w:p>
    <w:p w14:paraId="0D83FA9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8.4 配备动态范围扩展软件；</w:t>
      </w:r>
    </w:p>
    <w:p w14:paraId="1AA5429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 最终出图图像可自动根据束光器范围白动裁剪，无需额外操作，具有病人资料显示、病人数据输入功能，端口免费开放，可与 PACS、RIS、HIS网络连接；</w:t>
      </w:r>
    </w:p>
    <w:p w14:paraId="226630E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8.6 具有病人资料显示、病人数据输入功能；</w:t>
      </w:r>
    </w:p>
    <w:p w14:paraId="5C4F43C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8.8 支持 1:1图像真实大小浏览、打印；</w:t>
      </w:r>
    </w:p>
    <w:p w14:paraId="6CBFBF03">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8.9 标配DAP软件功能包；</w:t>
      </w:r>
    </w:p>
    <w:p w14:paraId="65DF009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8.10 具备一键整机开/关机功能（只需通过一键即可控制整机及各部件开机或关机，包括一键可完成采集工作站、高压发生器、机械系统等设备所有部件的开关机），须提供一键开/关机控制端及按键照片；</w:t>
      </w:r>
    </w:p>
    <w:p w14:paraId="3735F72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8.11 具有尘肺体检专用检查协议；</w:t>
      </w:r>
    </w:p>
    <w:p w14:paraId="6D3D9A0D">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8.12 具有局部放大观察、边缘增强、窗宽窗位调节、动态范围调节功能、图像反转、漫游、图像标注功能；</w:t>
      </w:r>
    </w:p>
    <w:p w14:paraId="00C01F8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8.13 系统与球管高度集成，图像采集工作站可检测球管热容量使用情况并具备显示功能；</w:t>
      </w:r>
    </w:p>
    <w:p w14:paraId="04AEB47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8.14 系统整体各部件高度集成，图像采集工作站具备整机故障预判功能，可精准定位系统故障，并提供相关故障诊断文字说明；</w:t>
      </w:r>
    </w:p>
    <w:p w14:paraId="39CB0D0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8.15 系统可根据不同患者的年龄信息，自动调节到对应的患者曝光模式，例如：婴儿拍摄模式、儿童拍摄模式、成人拍摄模式；</w:t>
      </w:r>
    </w:p>
    <w:p w14:paraId="5453CAA6">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8.16 图像采集工作站可同时进行多患者管理，例如：待检查、正在检查、检查完成患者的多患者同时管理；</w:t>
      </w:r>
    </w:p>
    <w:p w14:paraId="66884A7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8.17 DICOM网络接口：Dicom print、Dicom worklist、Dicom storage and export。</w:t>
      </w:r>
    </w:p>
    <w:p w14:paraId="1B4DEF5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9、其他配置要求：</w:t>
      </w:r>
    </w:p>
    <w:p w14:paraId="523EC98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 配备人工智能质控软件；</w:t>
      </w:r>
    </w:p>
    <w:p w14:paraId="769330A7">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9.1.1 胸片摄影完成后，系统自动对图像进行智能质控，输出质控报告；</w:t>
      </w:r>
    </w:p>
    <w:p w14:paraId="0C4470D2">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9.1.2 胸片质控结果按照类别、人员等分项分析，精细管理，帮助全面了解拍片质量。</w:t>
      </w:r>
    </w:p>
    <w:p w14:paraId="28C7EC65">
      <w:pPr>
        <w:pageBreakBefore w:val="0"/>
        <w:kinsoku/>
        <w:wordWrap/>
        <w:overflowPunct/>
        <w:topLinePunct w:val="0"/>
        <w:autoSpaceDE/>
        <w:autoSpaceDN/>
        <w:bidi w:val="0"/>
        <w:adjustRightInd/>
        <w:snapToGrid/>
        <w:spacing w:line="291" w:lineRule="auto"/>
        <w:ind w:firstLine="211" w:firstLineChars="100"/>
        <w:jc w:val="center"/>
        <w:textAlignment w:val="auto"/>
        <w:rPr>
          <w:rFonts w:hint="eastAsia" w:ascii="宋体" w:hAnsi="宋体" w:eastAsia="宋体" w:cs="宋体"/>
          <w:b/>
          <w:bCs/>
          <w:color w:val="auto"/>
          <w:sz w:val="21"/>
          <w:szCs w:val="21"/>
          <w:highlight w:val="none"/>
          <w:lang w:val="en-US" w:eastAsia="zh-CN"/>
        </w:rPr>
      </w:pPr>
    </w:p>
    <w:p w14:paraId="2B18A9EC">
      <w:pPr>
        <w:pageBreakBefore w:val="0"/>
        <w:kinsoku/>
        <w:wordWrap/>
        <w:overflowPunct/>
        <w:topLinePunct w:val="0"/>
        <w:autoSpaceDE/>
        <w:autoSpaceDN/>
        <w:bidi w:val="0"/>
        <w:adjustRightInd/>
        <w:snapToGrid/>
        <w:spacing w:line="291" w:lineRule="auto"/>
        <w:ind w:firstLine="211" w:firstLineChars="10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全胸震荡排痰机</w:t>
      </w:r>
    </w:p>
    <w:p w14:paraId="7EC78EB5">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1.设备用途：运用高频胸壁震荡技术进行呼吸气道清除排痰治疗。适用于分泌物排出困难或由粘液阻塞肺部引起的肺膨胀不全患者，促进气道清除排痰或改善支气管引流。</w:t>
      </w:r>
    </w:p>
    <w:p w14:paraId="324D7E92">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2.结构形式：标准机柜一体不可拆分推车式</w:t>
      </w:r>
    </w:p>
    <w:p w14:paraId="23CBD2AD">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3.显示方式：≥9.7寸彩色液晶触摸屏，彩色液晶界面全中文显示方式。</w:t>
      </w:r>
    </w:p>
    <w:p w14:paraId="0598DB5C">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4.导气方式：采用二级导气软管同步向充气背心充、放气。每个背心同时连接2根导气软管，使背心充气均匀。</w:t>
      </w:r>
    </w:p>
    <w:p w14:paraId="35B82317">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5.正常工作条件标准</w:t>
      </w:r>
    </w:p>
    <w:p w14:paraId="5832C6EC">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环境温度：5℃-40℃；</w:t>
      </w:r>
    </w:p>
    <w:p w14:paraId="3804E168">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相对湿度：30%-85%；</w:t>
      </w:r>
    </w:p>
    <w:p w14:paraId="25128AB8">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电源电压： 220V±10%</w:t>
      </w:r>
    </w:p>
    <w:p w14:paraId="33E63040">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频   率： 50Hz±1Hz。</w:t>
      </w:r>
    </w:p>
    <w:p w14:paraId="4E7119CA">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.排痰机振动频率范围：5Hz--20Hz，频率连续可调，步距增量为1Hz，误差为±20％。</w:t>
      </w:r>
    </w:p>
    <w:p w14:paraId="6299D7CB">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.治疗过程中的压强：治疗仪具有压强指示装置，压力调节</w:t>
      </w:r>
      <w:r>
        <w:rPr>
          <w:rFonts w:hint="eastAsia" w:ascii="宋体" w:hAnsi="宋体" w:eastAsia="宋体" w:cs="宋体"/>
          <w:color w:val="auto"/>
          <w:sz w:val="21"/>
          <w:szCs w:val="21"/>
          <w:highlight w:val="none"/>
          <w:lang w:val="en-US" w:eastAsia="zh-CN"/>
        </w:rPr>
        <w:t>档位</w:t>
      </w:r>
      <w:r>
        <w:rPr>
          <w:rFonts w:hint="eastAsia" w:ascii="宋体" w:hAnsi="宋体" w:eastAsia="宋体" w:cs="宋体"/>
          <w:color w:val="auto"/>
          <w:sz w:val="21"/>
          <w:szCs w:val="21"/>
          <w:highlight w:val="none"/>
        </w:rPr>
        <w:t>分为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档，压强为0.5Kpa--3.2 Kpa, 误差≤±15%，初始值为3档。</w:t>
      </w:r>
    </w:p>
    <w:p w14:paraId="5BAAD480">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.工作模式：治疗仪具有手动模式、五种自动程序模式及用户自定义模式。</w:t>
      </w:r>
    </w:p>
    <w:p w14:paraId="26A95DB4">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自动模式按体型不同而分级定制，共有5种自动程序模式：</w:t>
      </w:r>
    </w:p>
    <w:p w14:paraId="6C7F10FE">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儿童（1-7岁）模式、儿童（7-15岁）模式、成人（瘦弱）模式、成人（正常）模式、成人（丰腴）模式。</w:t>
      </w:r>
    </w:p>
    <w:p w14:paraId="4EA695D5">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自定义模式：治疗前设定各时段的压力、频率及时间，治疗中不可调。</w:t>
      </w:r>
    </w:p>
    <w:p w14:paraId="5CCAD314">
      <w:pPr>
        <w:keepNext w:val="0"/>
        <w:keepLines w:val="0"/>
        <w:pageBreakBefore w:val="0"/>
        <w:widowControl w:val="0"/>
        <w:kinsoku/>
        <w:wordWrap/>
        <w:overflowPunct/>
        <w:topLinePunct w:val="0"/>
        <w:autoSpaceDE/>
        <w:autoSpaceDN/>
        <w:bidi w:val="0"/>
        <w:adjustRightInd/>
        <w:snapToGrid/>
        <w:spacing w:line="291"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.定时功能：自动模式定时时间5min--20min，手动模式定时时间1min--99min，步距为1min。</w:t>
      </w:r>
    </w:p>
    <w:p w14:paraId="202EB787">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.排痰机工作噪声：正常工作的整机噪音≤50dB。（A计权）</w:t>
      </w:r>
    </w:p>
    <w:p w14:paraId="5B03EA35">
      <w:pPr>
        <w:keepNext w:val="0"/>
        <w:keepLines w:val="0"/>
        <w:pageBreakBefore w:val="0"/>
        <w:widowControl w:val="0"/>
        <w:kinsoku/>
        <w:wordWrap/>
        <w:overflowPunct/>
        <w:topLinePunct w:val="0"/>
        <w:autoSpaceDE/>
        <w:autoSpaceDN/>
        <w:bidi w:val="0"/>
        <w:adjustRightInd/>
        <w:snapToGrid/>
        <w:spacing w:line="291"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.排痰机手动释压：治疗仪提供在各种状态下手动释放加压装置气压的措施。 该措施只需一个动作就能完成。</w:t>
      </w:r>
    </w:p>
    <w:p w14:paraId="390CC231">
      <w:pPr>
        <w:keepNext w:val="0"/>
        <w:keepLines w:val="0"/>
        <w:pageBreakBefore w:val="0"/>
        <w:widowControl w:val="0"/>
        <w:kinsoku/>
        <w:wordWrap/>
        <w:overflowPunct/>
        <w:topLinePunct w:val="0"/>
        <w:autoSpaceDE/>
        <w:autoSpaceDN/>
        <w:bidi w:val="0"/>
        <w:adjustRightInd/>
        <w:snapToGrid/>
        <w:spacing w:line="291"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.充气背心：背心由外套及气囊两部分组成，可以拆卸，外套可按普通衣物的方式随时进行清洗和消毒。可选配一次性充气背心及胸带。</w:t>
      </w:r>
    </w:p>
    <w:p w14:paraId="2FAA1763">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.背心尺寸（单位：mm，尺寸可供选配）：</w:t>
      </w:r>
    </w:p>
    <w:p w14:paraId="7A65C2C6">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标配：标准全胸充气背心3个、简易半胸充气带3个。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以下参数误差范围在±10%以内</w:t>
      </w:r>
      <w:r>
        <w:rPr>
          <w:rFonts w:hint="eastAsia" w:ascii="宋体" w:hAnsi="宋体" w:eastAsia="宋体" w:cs="宋体"/>
          <w:color w:val="auto"/>
          <w:sz w:val="21"/>
          <w:szCs w:val="21"/>
          <w:highlight w:val="none"/>
          <w:lang w:eastAsia="zh-CN"/>
        </w:rPr>
        <w:t>）</w:t>
      </w:r>
    </w:p>
    <w:p w14:paraId="35004C19">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成人背心尺寸：1450*640     1300*640   1020*640</w:t>
      </w:r>
    </w:p>
    <w:p w14:paraId="61AEE6AA">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成人胸带尺寸：1350*200     1120*200   920*200</w:t>
      </w:r>
    </w:p>
    <w:p w14:paraId="4A8DA18F">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儿童背心尺寸：946*600      827*526    737*472</w:t>
      </w:r>
    </w:p>
    <w:p w14:paraId="05B37E1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儿童胸带尺寸：800*180      650*180    500*180</w:t>
      </w:r>
    </w:p>
    <w:p w14:paraId="6C3D1D84">
      <w:pPr>
        <w:pageBreakBefore w:val="0"/>
        <w:kinsoku/>
        <w:wordWrap/>
        <w:overflowPunct/>
        <w:topLinePunct w:val="0"/>
        <w:autoSpaceDE/>
        <w:autoSpaceDN/>
        <w:bidi w:val="0"/>
        <w:adjustRightInd/>
        <w:snapToGrid/>
        <w:spacing w:line="291" w:lineRule="auto"/>
        <w:ind w:left="2940" w:hanging="2214" w:hangingChars="1050"/>
        <w:jc w:val="center"/>
        <w:textAlignment w:val="auto"/>
        <w:rPr>
          <w:rFonts w:hint="eastAsia" w:ascii="宋体" w:hAnsi="宋体" w:eastAsia="宋体" w:cs="宋体"/>
          <w:b/>
          <w:bCs/>
          <w:color w:val="auto"/>
          <w:sz w:val="21"/>
          <w:szCs w:val="21"/>
          <w:highlight w:val="none"/>
          <w:lang w:val="en-US" w:eastAsia="zh-CN"/>
        </w:rPr>
      </w:pPr>
    </w:p>
    <w:p w14:paraId="6D0D154F">
      <w:pPr>
        <w:pageBreakBefore w:val="0"/>
        <w:kinsoku/>
        <w:wordWrap/>
        <w:overflowPunct/>
        <w:topLinePunct w:val="0"/>
        <w:autoSpaceDE/>
        <w:autoSpaceDN/>
        <w:bidi w:val="0"/>
        <w:adjustRightInd/>
        <w:snapToGrid/>
        <w:spacing w:line="291" w:lineRule="auto"/>
        <w:ind w:left="2940" w:hanging="2214" w:hangingChars="105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免疫定量分析仪</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582"/>
        <w:gridCol w:w="7029"/>
      </w:tblGrid>
      <w:tr w14:paraId="474A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386A58A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6" w:type="pct"/>
            <w:noWrap w:val="0"/>
            <w:vAlign w:val="center"/>
          </w:tcPr>
          <w:p w14:paraId="5F427A7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参数类别</w:t>
            </w:r>
          </w:p>
        </w:tc>
        <w:tc>
          <w:tcPr>
            <w:tcW w:w="3803" w:type="pct"/>
            <w:noWrap w:val="0"/>
            <w:vAlign w:val="center"/>
          </w:tcPr>
          <w:p w14:paraId="456C587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r>
      <w:tr w14:paraId="41F4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72A4281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6" w:type="pct"/>
            <w:noWrap w:val="0"/>
            <w:vAlign w:val="center"/>
          </w:tcPr>
          <w:p w14:paraId="6AC1430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检测方法</w:t>
            </w:r>
          </w:p>
        </w:tc>
        <w:tc>
          <w:tcPr>
            <w:tcW w:w="3803" w:type="pct"/>
            <w:noWrap w:val="0"/>
            <w:vAlign w:val="center"/>
          </w:tcPr>
          <w:p w14:paraId="6D77FCD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干式荧光免疫法</w:t>
            </w:r>
          </w:p>
        </w:tc>
      </w:tr>
      <w:tr w14:paraId="60B4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7EC0BF8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6" w:type="pct"/>
            <w:noWrap w:val="0"/>
            <w:vAlign w:val="center"/>
          </w:tcPr>
          <w:p w14:paraId="1CD21E3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检测项目</w:t>
            </w:r>
          </w:p>
        </w:tc>
        <w:tc>
          <w:tcPr>
            <w:tcW w:w="3803" w:type="pct"/>
            <w:noWrap w:val="0"/>
            <w:vAlign w:val="center"/>
          </w:tcPr>
          <w:p w14:paraId="12306E2F">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全自动荧光免疫分析仪配套的干式荧光免疫层析法试剂盒,可体外定量检测人血清,血浆,全血样本中的C反应蛋白（CRP）、血清淀粉样蛋白A（SAA）、降钙素原（PCT）</w:t>
            </w:r>
            <w:r>
              <w:rPr>
                <w:rFonts w:hint="eastAsia" w:ascii="宋体" w:hAnsi="宋体" w:eastAsia="宋体" w:cs="宋体"/>
                <w:color w:val="auto"/>
                <w:sz w:val="21"/>
                <w:szCs w:val="21"/>
                <w:highlight w:val="none"/>
                <w:lang w:eastAsia="zh-CN"/>
              </w:rPr>
              <w:t>、白细胞介素-6（IL-6）、肝素结合蛋白（HBP）、</w:t>
            </w:r>
            <w:r>
              <w:rPr>
                <w:rFonts w:hint="eastAsia" w:ascii="宋体" w:hAnsi="宋体" w:eastAsia="宋体" w:cs="宋体"/>
                <w:color w:val="auto"/>
                <w:sz w:val="21"/>
                <w:szCs w:val="21"/>
                <w:highlight w:val="none"/>
              </w:rPr>
              <w:t>心肌肌钙蛋白I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可溶性生长刺激表达基因2蛋白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同型半胱氨酸检测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N-端脑利钠肽前体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肌红蛋白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肌酸激酶同工酶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糖化血红蛋白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D-二聚体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心脏型脂肪酸结合蛋白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绒毛膜促性腺激素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甲功五项</w:t>
            </w:r>
            <w:r>
              <w:rPr>
                <w:rFonts w:hint="eastAsia" w:ascii="宋体" w:hAnsi="宋体" w:eastAsia="宋体" w:cs="宋体"/>
                <w:color w:val="auto"/>
                <w:sz w:val="21"/>
                <w:szCs w:val="21"/>
                <w:highlight w:val="none"/>
                <w:lang w:val="en-US" w:eastAsia="zh-CN"/>
              </w:rPr>
              <w:t>等多项检测；</w:t>
            </w:r>
            <w:r>
              <w:rPr>
                <w:rFonts w:hint="eastAsia" w:ascii="宋体" w:hAnsi="宋体" w:eastAsia="宋体" w:cs="宋体"/>
                <w:color w:val="auto"/>
                <w:sz w:val="21"/>
                <w:szCs w:val="21"/>
                <w:highlight w:val="none"/>
              </w:rPr>
              <w:t>检测结果用于临床辅助诊断（提供相应的产品注册证）</w:t>
            </w:r>
          </w:p>
        </w:tc>
      </w:tr>
      <w:tr w14:paraId="54E3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4694C9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6" w:type="pct"/>
            <w:noWrap w:val="0"/>
            <w:vAlign w:val="center"/>
          </w:tcPr>
          <w:p w14:paraId="7D35DE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试剂仓数量</w:t>
            </w:r>
          </w:p>
        </w:tc>
        <w:tc>
          <w:tcPr>
            <w:tcW w:w="3803" w:type="pct"/>
            <w:noWrap w:val="0"/>
            <w:vAlign w:val="center"/>
          </w:tcPr>
          <w:p w14:paraId="233F23D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5个试剂仓</w:t>
            </w:r>
          </w:p>
        </w:tc>
      </w:tr>
      <w:tr w14:paraId="6A61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7760D9D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6" w:type="pct"/>
            <w:noWrap w:val="0"/>
            <w:vAlign w:val="center"/>
          </w:tcPr>
          <w:p w14:paraId="7D5D577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试剂保存</w:t>
            </w:r>
          </w:p>
        </w:tc>
        <w:tc>
          <w:tcPr>
            <w:tcW w:w="3803" w:type="pct"/>
            <w:noWrap w:val="0"/>
            <w:vAlign w:val="center"/>
          </w:tcPr>
          <w:p w14:paraId="7C91484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试剂盒在4-30℃保存，有效期≥18个月</w:t>
            </w:r>
          </w:p>
        </w:tc>
      </w:tr>
      <w:tr w14:paraId="03D3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3D420B1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6" w:type="pct"/>
            <w:noWrap w:val="0"/>
            <w:vAlign w:val="center"/>
          </w:tcPr>
          <w:p w14:paraId="3593E8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样本位</w:t>
            </w:r>
          </w:p>
        </w:tc>
        <w:tc>
          <w:tcPr>
            <w:tcW w:w="3803" w:type="pct"/>
            <w:noWrap w:val="0"/>
            <w:vAlign w:val="center"/>
          </w:tcPr>
          <w:p w14:paraId="44DF93F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≥30个，3*10</w:t>
            </w:r>
          </w:p>
        </w:tc>
      </w:tr>
      <w:tr w14:paraId="0A28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31FA372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56" w:type="pct"/>
            <w:noWrap w:val="0"/>
            <w:vAlign w:val="center"/>
          </w:tcPr>
          <w:p w14:paraId="4E5DA10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混匀位</w:t>
            </w:r>
          </w:p>
        </w:tc>
        <w:tc>
          <w:tcPr>
            <w:tcW w:w="3803" w:type="pct"/>
            <w:noWrap w:val="0"/>
            <w:vAlign w:val="center"/>
          </w:tcPr>
          <w:p w14:paraId="584D7B66">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≥36个</w:t>
            </w:r>
          </w:p>
        </w:tc>
      </w:tr>
      <w:tr w14:paraId="160D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4AF04AA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856" w:type="pct"/>
            <w:noWrap w:val="0"/>
            <w:vAlign w:val="center"/>
          </w:tcPr>
          <w:p w14:paraId="73E9BA5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展板位</w:t>
            </w:r>
          </w:p>
        </w:tc>
        <w:tc>
          <w:tcPr>
            <w:tcW w:w="3803" w:type="pct"/>
            <w:noWrap w:val="0"/>
            <w:vAlign w:val="center"/>
          </w:tcPr>
          <w:p w14:paraId="043EC8E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≥24个</w:t>
            </w:r>
          </w:p>
        </w:tc>
      </w:tr>
      <w:tr w14:paraId="4B31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701889D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856" w:type="pct"/>
            <w:noWrap w:val="0"/>
            <w:vAlign w:val="center"/>
          </w:tcPr>
          <w:p w14:paraId="55CC983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检测速度</w:t>
            </w:r>
          </w:p>
        </w:tc>
        <w:tc>
          <w:tcPr>
            <w:tcW w:w="3803" w:type="pct"/>
            <w:noWrap w:val="0"/>
            <w:vAlign w:val="center"/>
          </w:tcPr>
          <w:p w14:paraId="66D5376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≥120测试</w:t>
            </w:r>
            <w:r>
              <w:rPr>
                <w:rFonts w:hint="eastAsia" w:ascii="宋体" w:hAnsi="宋体" w:eastAsia="宋体" w:cs="宋体"/>
                <w:color w:val="auto"/>
                <w:sz w:val="21"/>
                <w:szCs w:val="21"/>
                <w:highlight w:val="none"/>
                <w:lang w:val="en-US" w:eastAsia="zh-CN"/>
              </w:rPr>
              <w:t>样本</w:t>
            </w:r>
            <w:r>
              <w:rPr>
                <w:rFonts w:hint="eastAsia" w:ascii="宋体" w:hAnsi="宋体" w:eastAsia="宋体" w:cs="宋体"/>
                <w:color w:val="auto"/>
                <w:sz w:val="21"/>
                <w:szCs w:val="21"/>
                <w:highlight w:val="none"/>
              </w:rPr>
              <w:t>/小时</w:t>
            </w:r>
          </w:p>
        </w:tc>
      </w:tr>
      <w:tr w14:paraId="0A66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0585AA0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856" w:type="pct"/>
            <w:noWrap w:val="0"/>
            <w:vAlign w:val="center"/>
          </w:tcPr>
          <w:p w14:paraId="1C9240D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样本类型</w:t>
            </w:r>
          </w:p>
        </w:tc>
        <w:tc>
          <w:tcPr>
            <w:tcW w:w="3803" w:type="pct"/>
            <w:noWrap w:val="0"/>
            <w:vAlign w:val="center"/>
          </w:tcPr>
          <w:p w14:paraId="06C43E55">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血清血浆、全血、指尖血及尿液样本</w:t>
            </w:r>
          </w:p>
        </w:tc>
      </w:tr>
      <w:tr w14:paraId="7F4A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791A14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856" w:type="pct"/>
            <w:noWrap w:val="0"/>
            <w:vAlign w:val="center"/>
          </w:tcPr>
          <w:p w14:paraId="2FB987E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tc>
        <w:tc>
          <w:tcPr>
            <w:tcW w:w="3803" w:type="pct"/>
            <w:noWrap w:val="0"/>
            <w:vAlign w:val="center"/>
          </w:tcPr>
          <w:p w14:paraId="3EA1B16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具备急诊插入功能和急诊位；支持原始管上样，自动摇匀、带穿刺功能，免开盖</w:t>
            </w:r>
          </w:p>
        </w:tc>
      </w:tr>
      <w:tr w14:paraId="5B8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157AFD7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856" w:type="pct"/>
            <w:noWrap w:val="0"/>
            <w:vAlign w:val="center"/>
          </w:tcPr>
          <w:p w14:paraId="1197C26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样本用量</w:t>
            </w:r>
          </w:p>
        </w:tc>
        <w:tc>
          <w:tcPr>
            <w:tcW w:w="3803" w:type="pct"/>
            <w:noWrap w:val="0"/>
            <w:vAlign w:val="center"/>
          </w:tcPr>
          <w:p w14:paraId="48389D1D">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10~200μL</w:t>
            </w:r>
          </w:p>
        </w:tc>
      </w:tr>
      <w:tr w14:paraId="71C8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5A28B0A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856" w:type="pct"/>
            <w:noWrap w:val="0"/>
            <w:vAlign w:val="center"/>
          </w:tcPr>
          <w:p w14:paraId="024BC6C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发射波长</w:t>
            </w:r>
          </w:p>
        </w:tc>
        <w:tc>
          <w:tcPr>
            <w:tcW w:w="3803" w:type="pct"/>
            <w:noWrap w:val="0"/>
            <w:vAlign w:val="center"/>
          </w:tcPr>
          <w:p w14:paraId="489F3DE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365±5nm</w:t>
            </w:r>
          </w:p>
        </w:tc>
      </w:tr>
      <w:tr w14:paraId="1947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2090332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856" w:type="pct"/>
            <w:noWrap w:val="0"/>
            <w:vAlign w:val="center"/>
          </w:tcPr>
          <w:p w14:paraId="01AC75B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分析波长</w:t>
            </w:r>
          </w:p>
        </w:tc>
        <w:tc>
          <w:tcPr>
            <w:tcW w:w="3803" w:type="pct"/>
            <w:noWrap w:val="0"/>
            <w:vAlign w:val="center"/>
          </w:tcPr>
          <w:p w14:paraId="2A4C1FDD">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615±5nm</w:t>
            </w:r>
          </w:p>
        </w:tc>
      </w:tr>
      <w:tr w14:paraId="7063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10C807D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856" w:type="pct"/>
            <w:noWrap w:val="0"/>
            <w:vAlign w:val="center"/>
          </w:tcPr>
          <w:p w14:paraId="7809B8E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配套试剂</w:t>
            </w:r>
          </w:p>
        </w:tc>
        <w:tc>
          <w:tcPr>
            <w:tcW w:w="3803" w:type="pct"/>
            <w:noWrap w:val="0"/>
            <w:vAlign w:val="center"/>
          </w:tcPr>
          <w:p w14:paraId="5170806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专机专用</w:t>
            </w:r>
          </w:p>
        </w:tc>
      </w:tr>
      <w:tr w14:paraId="6E8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0BBE914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856" w:type="pct"/>
            <w:noWrap w:val="0"/>
            <w:vAlign w:val="center"/>
          </w:tcPr>
          <w:p w14:paraId="70FB46C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定标</w:t>
            </w:r>
          </w:p>
        </w:tc>
        <w:tc>
          <w:tcPr>
            <w:tcW w:w="3803" w:type="pct"/>
            <w:noWrap w:val="0"/>
            <w:vAlign w:val="center"/>
          </w:tcPr>
          <w:p w14:paraId="2075E8C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定标参数直接录入二维码中，用户只需放入试剂卡盒仪器及自动读取参数信息用于测试，用户无需其他操作</w:t>
            </w:r>
          </w:p>
        </w:tc>
      </w:tr>
      <w:tr w14:paraId="1FCE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0D4E19F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856" w:type="pct"/>
            <w:noWrap w:val="0"/>
            <w:vAlign w:val="center"/>
          </w:tcPr>
          <w:p w14:paraId="28738D8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重复性</w:t>
            </w:r>
          </w:p>
        </w:tc>
        <w:tc>
          <w:tcPr>
            <w:tcW w:w="3803" w:type="pct"/>
            <w:noWrap w:val="0"/>
            <w:vAlign w:val="center"/>
          </w:tcPr>
          <w:p w14:paraId="4F0B5CB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仪器重复测量的变异系数CV≤3%。</w:t>
            </w:r>
          </w:p>
        </w:tc>
      </w:tr>
      <w:tr w14:paraId="697F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646F918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856" w:type="pct"/>
            <w:noWrap w:val="0"/>
            <w:vAlign w:val="center"/>
          </w:tcPr>
          <w:p w14:paraId="68C7826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准确度</w:t>
            </w:r>
          </w:p>
        </w:tc>
        <w:tc>
          <w:tcPr>
            <w:tcW w:w="3803" w:type="pct"/>
            <w:noWrap w:val="0"/>
            <w:vAlign w:val="center"/>
          </w:tcPr>
          <w:p w14:paraId="006F8D4F">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偏差≤3%</w:t>
            </w:r>
          </w:p>
        </w:tc>
      </w:tr>
      <w:tr w14:paraId="0ECE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58BEC4E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w:t>
            </w:r>
          </w:p>
        </w:tc>
        <w:tc>
          <w:tcPr>
            <w:tcW w:w="856" w:type="pct"/>
            <w:noWrap w:val="0"/>
            <w:vAlign w:val="center"/>
          </w:tcPr>
          <w:p w14:paraId="4189B9E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稳定性</w:t>
            </w:r>
          </w:p>
        </w:tc>
        <w:tc>
          <w:tcPr>
            <w:tcW w:w="3803" w:type="pct"/>
            <w:noWrap w:val="0"/>
            <w:vAlign w:val="center"/>
          </w:tcPr>
          <w:p w14:paraId="266BDF27">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仪器1小时内测量同一个浓度的标准，变化应不超过±5%。</w:t>
            </w:r>
          </w:p>
        </w:tc>
      </w:tr>
      <w:tr w14:paraId="693C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33D2B7F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w:t>
            </w:r>
          </w:p>
        </w:tc>
        <w:tc>
          <w:tcPr>
            <w:tcW w:w="856" w:type="pct"/>
            <w:noWrap w:val="0"/>
            <w:vAlign w:val="center"/>
          </w:tcPr>
          <w:p w14:paraId="0AE5EC7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w:t>
            </w:r>
          </w:p>
        </w:tc>
        <w:tc>
          <w:tcPr>
            <w:tcW w:w="3803" w:type="pct"/>
            <w:noWrap w:val="0"/>
            <w:vAlign w:val="center"/>
          </w:tcPr>
          <w:p w14:paraId="3F6B2DE5">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≥10.1英寸LCD彩色触摸显示屏、≥1280×800分辨率</w:t>
            </w:r>
          </w:p>
        </w:tc>
      </w:tr>
      <w:tr w14:paraId="48D2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1E25889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856" w:type="pct"/>
            <w:noWrap w:val="0"/>
            <w:vAlign w:val="center"/>
          </w:tcPr>
          <w:p w14:paraId="59956F0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3803" w:type="pct"/>
            <w:noWrap w:val="0"/>
            <w:vAlign w:val="center"/>
          </w:tcPr>
          <w:p w14:paraId="30AAF99B">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安卓</w:t>
            </w:r>
          </w:p>
        </w:tc>
      </w:tr>
      <w:tr w14:paraId="59FE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726BA7D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w:t>
            </w:r>
          </w:p>
        </w:tc>
        <w:tc>
          <w:tcPr>
            <w:tcW w:w="856" w:type="pct"/>
            <w:noWrap w:val="0"/>
            <w:vAlign w:val="center"/>
          </w:tcPr>
          <w:p w14:paraId="1862D46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语言</w:t>
            </w:r>
          </w:p>
        </w:tc>
        <w:tc>
          <w:tcPr>
            <w:tcW w:w="3803" w:type="pct"/>
            <w:noWrap w:val="0"/>
            <w:vAlign w:val="center"/>
          </w:tcPr>
          <w:p w14:paraId="3F11CF3C">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中文,英文</w:t>
            </w:r>
          </w:p>
        </w:tc>
      </w:tr>
      <w:tr w14:paraId="7F03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2636468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w:t>
            </w:r>
          </w:p>
        </w:tc>
        <w:tc>
          <w:tcPr>
            <w:tcW w:w="856" w:type="pct"/>
            <w:noWrap w:val="0"/>
            <w:vAlign w:val="center"/>
          </w:tcPr>
          <w:p w14:paraId="5A68C3B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w:t>
            </w:r>
          </w:p>
        </w:tc>
        <w:tc>
          <w:tcPr>
            <w:tcW w:w="3803" w:type="pct"/>
            <w:noWrap w:val="0"/>
            <w:vAlign w:val="center"/>
          </w:tcPr>
          <w:p w14:paraId="7C05CF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可储存≥10000组样本测试结果，可连接检验科管理系统（LIS）实现无限存储。</w:t>
            </w:r>
          </w:p>
        </w:tc>
      </w:tr>
      <w:tr w14:paraId="3010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1E11DC6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w:t>
            </w:r>
          </w:p>
        </w:tc>
        <w:tc>
          <w:tcPr>
            <w:tcW w:w="856" w:type="pct"/>
            <w:noWrap w:val="0"/>
            <w:vAlign w:val="center"/>
          </w:tcPr>
          <w:p w14:paraId="254A580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设备扩展</w:t>
            </w:r>
          </w:p>
        </w:tc>
        <w:tc>
          <w:tcPr>
            <w:tcW w:w="3803" w:type="pct"/>
            <w:noWrap w:val="0"/>
            <w:vAlign w:val="center"/>
          </w:tcPr>
          <w:p w14:paraId="1D3F9E78">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自带条码扫描模块，支持与检验科管理系统（LIS）和全院系统（HIS）系统无缝连接，数据实时共享。</w:t>
            </w:r>
          </w:p>
        </w:tc>
      </w:tr>
      <w:tr w14:paraId="660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56BA5A8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w:t>
            </w:r>
          </w:p>
        </w:tc>
        <w:tc>
          <w:tcPr>
            <w:tcW w:w="856" w:type="pct"/>
            <w:noWrap w:val="0"/>
            <w:vAlign w:val="center"/>
          </w:tcPr>
          <w:p w14:paraId="70EB53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条码扫描</w:t>
            </w:r>
          </w:p>
        </w:tc>
        <w:tc>
          <w:tcPr>
            <w:tcW w:w="3803" w:type="pct"/>
            <w:noWrap w:val="0"/>
            <w:vAlign w:val="center"/>
          </w:tcPr>
          <w:p w14:paraId="1B0B667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支持条码扫描。</w:t>
            </w:r>
          </w:p>
        </w:tc>
      </w:tr>
      <w:tr w14:paraId="4845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26FB390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w:t>
            </w:r>
          </w:p>
        </w:tc>
        <w:tc>
          <w:tcPr>
            <w:tcW w:w="856" w:type="pct"/>
            <w:noWrap w:val="0"/>
            <w:vAlign w:val="center"/>
          </w:tcPr>
          <w:p w14:paraId="2C400CE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打印机</w:t>
            </w:r>
          </w:p>
        </w:tc>
        <w:tc>
          <w:tcPr>
            <w:tcW w:w="3803" w:type="pct"/>
            <w:noWrap w:val="0"/>
            <w:vAlign w:val="center"/>
          </w:tcPr>
          <w:p w14:paraId="280E477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内置热敏打印机；自动打印、手动打印可选。</w:t>
            </w:r>
          </w:p>
        </w:tc>
      </w:tr>
      <w:tr w14:paraId="334A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34513F7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w:t>
            </w:r>
          </w:p>
        </w:tc>
        <w:tc>
          <w:tcPr>
            <w:tcW w:w="856" w:type="pct"/>
            <w:noWrap w:val="0"/>
            <w:vAlign w:val="center"/>
          </w:tcPr>
          <w:p w14:paraId="625DA03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正常工作条件</w:t>
            </w:r>
          </w:p>
        </w:tc>
        <w:tc>
          <w:tcPr>
            <w:tcW w:w="3803" w:type="pct"/>
            <w:noWrap w:val="0"/>
            <w:vAlign w:val="center"/>
          </w:tcPr>
          <w:p w14:paraId="6C57DB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环境温度：10℃～35℃；相对湿度：10%～80%，无冷凝</w:t>
            </w:r>
          </w:p>
        </w:tc>
      </w:tr>
      <w:tr w14:paraId="0C4B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9" w:type="pct"/>
            <w:noWrap w:val="0"/>
            <w:vAlign w:val="center"/>
          </w:tcPr>
          <w:p w14:paraId="5EB55EF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w:t>
            </w:r>
          </w:p>
        </w:tc>
        <w:tc>
          <w:tcPr>
            <w:tcW w:w="856" w:type="pct"/>
            <w:noWrap w:val="0"/>
            <w:vAlign w:val="center"/>
          </w:tcPr>
          <w:p w14:paraId="40F1976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电源要求</w:t>
            </w:r>
          </w:p>
        </w:tc>
        <w:tc>
          <w:tcPr>
            <w:tcW w:w="3803" w:type="pct"/>
            <w:noWrap w:val="0"/>
            <w:vAlign w:val="center"/>
          </w:tcPr>
          <w:p w14:paraId="6FFA84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电源：AC100～240V50/60Hz300VA</w:t>
            </w:r>
          </w:p>
        </w:tc>
      </w:tr>
    </w:tbl>
    <w:p w14:paraId="1FFE16FE">
      <w:pPr>
        <w:pageBreakBefore w:val="0"/>
        <w:kinsoku/>
        <w:wordWrap/>
        <w:overflowPunct/>
        <w:topLinePunct w:val="0"/>
        <w:autoSpaceDE/>
        <w:autoSpaceDN/>
        <w:bidi w:val="0"/>
        <w:adjustRightInd/>
        <w:snapToGrid/>
        <w:spacing w:line="291" w:lineRule="auto"/>
        <w:ind w:left="2940" w:hanging="2214" w:hangingChars="1050"/>
        <w:jc w:val="center"/>
        <w:textAlignment w:val="auto"/>
        <w:rPr>
          <w:rFonts w:hint="eastAsia" w:ascii="宋体" w:hAnsi="宋体" w:eastAsia="宋体" w:cs="宋体"/>
          <w:b/>
          <w:bCs/>
          <w:color w:val="auto"/>
          <w:sz w:val="21"/>
          <w:szCs w:val="21"/>
          <w:highlight w:val="none"/>
          <w:lang w:val="en-US" w:eastAsia="zh-CN"/>
        </w:rPr>
      </w:pPr>
    </w:p>
    <w:p w14:paraId="76AEEAC3">
      <w:pPr>
        <w:pageBreakBefore w:val="0"/>
        <w:kinsoku/>
        <w:wordWrap/>
        <w:overflowPunct/>
        <w:topLinePunct w:val="0"/>
        <w:autoSpaceDE/>
        <w:autoSpaceDN/>
        <w:bidi w:val="0"/>
        <w:adjustRightInd/>
        <w:snapToGrid/>
        <w:spacing w:line="291" w:lineRule="auto"/>
        <w:ind w:left="2940" w:hanging="2214" w:hangingChars="105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电动挤压煎药包装组合机</w:t>
      </w:r>
    </w:p>
    <w:p w14:paraId="213F33E4">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十功能自动煎药机</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2台</w:t>
      </w:r>
      <w:r>
        <w:rPr>
          <w:rFonts w:hint="eastAsia" w:ascii="宋体" w:hAnsi="宋体" w:eastAsia="宋体" w:cs="宋体"/>
          <w:b/>
          <w:color w:val="auto"/>
          <w:sz w:val="21"/>
          <w:szCs w:val="21"/>
          <w:highlight w:val="none"/>
          <w:lang w:eastAsia="zh-CN"/>
        </w:rPr>
        <w:t>）</w:t>
      </w:r>
    </w:p>
    <w:p w14:paraId="7CDB87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1、电压：</w:t>
      </w:r>
      <w:r>
        <w:rPr>
          <w:rFonts w:hint="eastAsia" w:ascii="宋体" w:hAnsi="宋体" w:eastAsia="宋体" w:cs="宋体"/>
          <w:color w:val="auto"/>
          <w:kern w:val="0"/>
          <w:sz w:val="21"/>
          <w:szCs w:val="21"/>
          <w:highlight w:val="none"/>
          <w:lang w:val="zh-CN"/>
        </w:rPr>
        <w:t>AC220V</w:t>
      </w:r>
    </w:p>
    <w:p w14:paraId="32B6C9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2、功率：</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2940W</w:t>
      </w:r>
    </w:p>
    <w:p w14:paraId="56EA5C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3、容量：</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20000ml</w:t>
      </w:r>
    </w:p>
    <w:p w14:paraId="78BCB8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4、尺寸：</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630×620×1220（mm）</w:t>
      </w:r>
    </w:p>
    <w:p w14:paraId="41A276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5、符合《煎药机行业标准》的煎药效果有效成份煎出率不小于50%，以国家认可的相关检测机构出具的检验报告为准；</w:t>
      </w:r>
    </w:p>
    <w:p w14:paraId="042DE4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6、符合</w:t>
      </w:r>
      <w:r>
        <w:rPr>
          <w:rFonts w:hint="eastAsia" w:ascii="宋体" w:hAnsi="宋体" w:eastAsia="宋体" w:cs="宋体"/>
          <w:bCs/>
          <w:color w:val="auto"/>
          <w:sz w:val="21"/>
          <w:szCs w:val="21"/>
          <w:highlight w:val="none"/>
        </w:rPr>
        <w:t>中药煎药室管理规范</w:t>
      </w:r>
      <w:r>
        <w:rPr>
          <w:rFonts w:hint="eastAsia" w:ascii="宋体" w:hAnsi="宋体" w:eastAsia="宋体" w:cs="宋体"/>
          <w:color w:val="auto"/>
          <w:sz w:val="21"/>
          <w:szCs w:val="21"/>
          <w:highlight w:val="none"/>
        </w:rPr>
        <w:t>的相关要求。</w:t>
      </w:r>
      <w:r>
        <w:rPr>
          <w:rFonts w:hint="eastAsia" w:ascii="宋体" w:hAnsi="宋体" w:eastAsia="宋体" w:cs="宋体"/>
          <w:bCs/>
          <w:color w:val="auto"/>
          <w:sz w:val="21"/>
          <w:szCs w:val="21"/>
          <w:highlight w:val="none"/>
        </w:rPr>
        <w:t>具有常压</w:t>
      </w:r>
      <w:r>
        <w:rPr>
          <w:rFonts w:hint="eastAsia" w:ascii="宋体" w:hAnsi="宋体" w:eastAsia="宋体" w:cs="宋体"/>
          <w:color w:val="auto"/>
          <w:sz w:val="21"/>
          <w:szCs w:val="21"/>
          <w:highlight w:val="none"/>
        </w:rPr>
        <w:t>煎药</w:t>
      </w:r>
      <w:r>
        <w:rPr>
          <w:rFonts w:hint="eastAsia" w:ascii="宋体" w:hAnsi="宋体" w:eastAsia="宋体" w:cs="宋体"/>
          <w:bCs/>
          <w:color w:val="auto"/>
          <w:sz w:val="21"/>
          <w:szCs w:val="21"/>
          <w:highlight w:val="none"/>
        </w:rPr>
        <w:t>功能，</w:t>
      </w:r>
      <w:r>
        <w:rPr>
          <w:rFonts w:hint="eastAsia" w:ascii="宋体" w:hAnsi="宋体" w:eastAsia="宋体" w:cs="宋体"/>
          <w:color w:val="auto"/>
          <w:sz w:val="21"/>
          <w:szCs w:val="21"/>
          <w:highlight w:val="none"/>
        </w:rPr>
        <w:t>自动完成一煎两煎的全过程，提高煎药药效。可实现二煎煎药，二煎时自动加水，自动清洗。</w:t>
      </w:r>
    </w:p>
    <w:p w14:paraId="3C85EB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7、采用安全、方便、快捷的一键式滑盖锁紧装置。</w:t>
      </w:r>
    </w:p>
    <w:p w14:paraId="2B7BBE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8、先煎后下提示功能，可实现常压煎药、密闭煎药、循环煎药功能。</w:t>
      </w:r>
    </w:p>
    <w:p w14:paraId="40C5EC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9、采用安全、卫生的自下往上电动机械挤压方式，实现药渣充分分离。</w:t>
      </w:r>
    </w:p>
    <w:p w14:paraId="54AB25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10、不锈钢锅体，内置不锈钢二煎储药罐。</w:t>
      </w:r>
    </w:p>
    <w:p w14:paraId="19F360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11、具有防温度过高和防干烧功能，计时、定时设定控制功能。</w:t>
      </w:r>
    </w:p>
    <w:p w14:paraId="65BA1A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12、具有文火、武火自动转换。</w:t>
      </w:r>
    </w:p>
    <w:p w14:paraId="30E85D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13、具有安全卸压阀，双安全阀超压自动报警，自动卸压自动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闭合。</w:t>
      </w:r>
    </w:p>
    <w:p w14:paraId="015B22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14、有蒸汽循环回收功能，煎药蒸汽经风冷冷凝器回收，保障有效成份无损失。</w:t>
      </w:r>
    </w:p>
    <w:p w14:paraId="3845F6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15、可配备单体包装机。</w:t>
      </w:r>
    </w:p>
    <w:p w14:paraId="431850B1">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配置清单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834"/>
        <w:gridCol w:w="2055"/>
        <w:gridCol w:w="1260"/>
        <w:gridCol w:w="1019"/>
        <w:gridCol w:w="1455"/>
      </w:tblGrid>
      <w:tr w14:paraId="39EA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9" w:type="dxa"/>
            <w:noWrap w:val="0"/>
            <w:vAlign w:val="center"/>
          </w:tcPr>
          <w:p w14:paraId="760466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4" w:type="dxa"/>
            <w:noWrap w:val="0"/>
            <w:vAlign w:val="center"/>
          </w:tcPr>
          <w:p w14:paraId="627AA2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055" w:type="dxa"/>
            <w:noWrap w:val="0"/>
            <w:vAlign w:val="center"/>
          </w:tcPr>
          <w:p w14:paraId="22EFCB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260" w:type="dxa"/>
            <w:noWrap w:val="0"/>
            <w:vAlign w:val="center"/>
          </w:tcPr>
          <w:p w14:paraId="047978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w:t>
            </w:r>
          </w:p>
        </w:tc>
        <w:tc>
          <w:tcPr>
            <w:tcW w:w="1019" w:type="dxa"/>
            <w:noWrap w:val="0"/>
            <w:vAlign w:val="center"/>
          </w:tcPr>
          <w:p w14:paraId="3CC0A9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55" w:type="dxa"/>
            <w:noWrap w:val="0"/>
            <w:vAlign w:val="center"/>
          </w:tcPr>
          <w:p w14:paraId="7B07D6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1D8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700D43BF">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6795EA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随机资料</w:t>
            </w:r>
          </w:p>
        </w:tc>
        <w:tc>
          <w:tcPr>
            <w:tcW w:w="2055" w:type="dxa"/>
            <w:noWrap w:val="0"/>
            <w:vAlign w:val="center"/>
          </w:tcPr>
          <w:p w14:paraId="5754DD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使用说明书、合格证、保修卡</w:t>
            </w:r>
          </w:p>
        </w:tc>
        <w:tc>
          <w:tcPr>
            <w:tcW w:w="1260" w:type="dxa"/>
            <w:noWrap w:val="0"/>
            <w:vAlign w:val="center"/>
          </w:tcPr>
          <w:p w14:paraId="6919FA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w:t>
            </w:r>
          </w:p>
        </w:tc>
        <w:tc>
          <w:tcPr>
            <w:tcW w:w="1019" w:type="dxa"/>
            <w:noWrap w:val="0"/>
            <w:vAlign w:val="center"/>
          </w:tcPr>
          <w:p w14:paraId="58B24F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455" w:type="dxa"/>
            <w:noWrap w:val="0"/>
            <w:vAlign w:val="center"/>
          </w:tcPr>
          <w:p w14:paraId="4DB03DC5">
            <w:pPr>
              <w:jc w:val="center"/>
              <w:rPr>
                <w:rFonts w:hint="eastAsia" w:ascii="宋体" w:hAnsi="宋体" w:eastAsia="宋体" w:cs="宋体"/>
                <w:color w:val="auto"/>
                <w:sz w:val="21"/>
                <w:szCs w:val="21"/>
                <w:highlight w:val="none"/>
              </w:rPr>
            </w:pPr>
          </w:p>
        </w:tc>
      </w:tr>
      <w:tr w14:paraId="731F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9" w:type="dxa"/>
            <w:noWrap w:val="0"/>
            <w:vAlign w:val="center"/>
          </w:tcPr>
          <w:p w14:paraId="68397837">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44B44A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金属软管</w:t>
            </w:r>
          </w:p>
        </w:tc>
        <w:tc>
          <w:tcPr>
            <w:tcW w:w="2055" w:type="dxa"/>
            <w:noWrap w:val="0"/>
            <w:vAlign w:val="center"/>
          </w:tcPr>
          <w:p w14:paraId="57278E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1.5m</w:t>
            </w:r>
          </w:p>
        </w:tc>
        <w:tc>
          <w:tcPr>
            <w:tcW w:w="1260" w:type="dxa"/>
            <w:noWrap w:val="0"/>
            <w:vAlign w:val="center"/>
          </w:tcPr>
          <w:p w14:paraId="3251A8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金属丝</w:t>
            </w:r>
          </w:p>
        </w:tc>
        <w:tc>
          <w:tcPr>
            <w:tcW w:w="1019" w:type="dxa"/>
            <w:noWrap w:val="0"/>
            <w:vAlign w:val="center"/>
          </w:tcPr>
          <w:p w14:paraId="39AD0A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455" w:type="dxa"/>
            <w:noWrap w:val="0"/>
            <w:vAlign w:val="center"/>
          </w:tcPr>
          <w:p w14:paraId="1A90314A">
            <w:pPr>
              <w:jc w:val="center"/>
              <w:rPr>
                <w:rFonts w:hint="eastAsia" w:ascii="宋体" w:hAnsi="宋体" w:eastAsia="宋体" w:cs="宋体"/>
                <w:color w:val="auto"/>
                <w:sz w:val="21"/>
                <w:szCs w:val="21"/>
                <w:highlight w:val="none"/>
              </w:rPr>
            </w:pPr>
          </w:p>
        </w:tc>
      </w:tr>
      <w:tr w14:paraId="4031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2745105B">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7B4934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冷凝管</w:t>
            </w:r>
          </w:p>
        </w:tc>
        <w:tc>
          <w:tcPr>
            <w:tcW w:w="2055" w:type="dxa"/>
            <w:noWrap w:val="0"/>
            <w:vAlign w:val="center"/>
          </w:tcPr>
          <w:p w14:paraId="75845F29">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0.5米</w:t>
            </w:r>
          </w:p>
        </w:tc>
        <w:tc>
          <w:tcPr>
            <w:tcW w:w="1260" w:type="dxa"/>
            <w:noWrap w:val="0"/>
            <w:vAlign w:val="center"/>
          </w:tcPr>
          <w:p w14:paraId="6E2F71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硅胶</w:t>
            </w:r>
          </w:p>
        </w:tc>
        <w:tc>
          <w:tcPr>
            <w:tcW w:w="1019" w:type="dxa"/>
            <w:noWrap w:val="0"/>
            <w:vAlign w:val="center"/>
          </w:tcPr>
          <w:p w14:paraId="0242CD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455" w:type="dxa"/>
            <w:noWrap w:val="0"/>
            <w:vAlign w:val="center"/>
          </w:tcPr>
          <w:p w14:paraId="1CD2AFEF">
            <w:pPr>
              <w:jc w:val="center"/>
              <w:rPr>
                <w:rFonts w:hint="eastAsia" w:ascii="宋体" w:hAnsi="宋体" w:eastAsia="宋体" w:cs="宋体"/>
                <w:color w:val="auto"/>
                <w:sz w:val="21"/>
                <w:szCs w:val="21"/>
                <w:highlight w:val="none"/>
              </w:rPr>
            </w:pPr>
          </w:p>
        </w:tc>
      </w:tr>
      <w:tr w14:paraId="05D2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257636B0">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11050F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w:t>
            </w:r>
          </w:p>
        </w:tc>
        <w:tc>
          <w:tcPr>
            <w:tcW w:w="2055" w:type="dxa"/>
            <w:noWrap w:val="0"/>
            <w:vAlign w:val="center"/>
          </w:tcPr>
          <w:p w14:paraId="47C55C32">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Φ</w:t>
            </w:r>
            <w:r>
              <w:rPr>
                <w:rFonts w:hint="eastAsia" w:ascii="宋体" w:hAnsi="宋体" w:eastAsia="宋体" w:cs="宋体"/>
                <w:color w:val="auto"/>
                <w:sz w:val="21"/>
                <w:szCs w:val="21"/>
                <w:highlight w:val="none"/>
              </w:rPr>
              <w:t>25mm（外）</w:t>
            </w:r>
          </w:p>
        </w:tc>
        <w:tc>
          <w:tcPr>
            <w:tcW w:w="1260" w:type="dxa"/>
            <w:noWrap w:val="0"/>
            <w:vAlign w:val="center"/>
          </w:tcPr>
          <w:p w14:paraId="458CE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Pvc网纹</w:t>
            </w:r>
          </w:p>
        </w:tc>
        <w:tc>
          <w:tcPr>
            <w:tcW w:w="1019" w:type="dxa"/>
            <w:noWrap w:val="0"/>
            <w:vAlign w:val="center"/>
          </w:tcPr>
          <w:p w14:paraId="0BAF04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w:t>
            </w:r>
          </w:p>
        </w:tc>
        <w:tc>
          <w:tcPr>
            <w:tcW w:w="1455" w:type="dxa"/>
            <w:noWrap w:val="0"/>
            <w:vAlign w:val="center"/>
          </w:tcPr>
          <w:p w14:paraId="662276C7">
            <w:pPr>
              <w:jc w:val="center"/>
              <w:rPr>
                <w:rFonts w:hint="eastAsia" w:ascii="宋体" w:hAnsi="宋体" w:eastAsia="宋体" w:cs="宋体"/>
                <w:color w:val="auto"/>
                <w:sz w:val="21"/>
                <w:szCs w:val="21"/>
                <w:highlight w:val="none"/>
              </w:rPr>
            </w:pPr>
          </w:p>
        </w:tc>
      </w:tr>
      <w:tr w14:paraId="47DF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6ECABF9C">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0D510D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卡箍</w:t>
            </w:r>
          </w:p>
        </w:tc>
        <w:tc>
          <w:tcPr>
            <w:tcW w:w="2055" w:type="dxa"/>
            <w:noWrap w:val="0"/>
            <w:vAlign w:val="center"/>
          </w:tcPr>
          <w:p w14:paraId="2079BF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w:t>
            </w:r>
          </w:p>
        </w:tc>
        <w:tc>
          <w:tcPr>
            <w:tcW w:w="1260" w:type="dxa"/>
            <w:noWrap w:val="0"/>
            <w:vAlign w:val="center"/>
          </w:tcPr>
          <w:p w14:paraId="139321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碳钢</w:t>
            </w:r>
          </w:p>
        </w:tc>
        <w:tc>
          <w:tcPr>
            <w:tcW w:w="1019" w:type="dxa"/>
            <w:noWrap w:val="0"/>
            <w:vAlign w:val="center"/>
          </w:tcPr>
          <w:p w14:paraId="595A91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2158402E">
            <w:pPr>
              <w:jc w:val="center"/>
              <w:rPr>
                <w:rFonts w:hint="eastAsia" w:ascii="宋体" w:hAnsi="宋体" w:eastAsia="宋体" w:cs="宋体"/>
                <w:color w:val="auto"/>
                <w:sz w:val="21"/>
                <w:szCs w:val="21"/>
                <w:highlight w:val="none"/>
              </w:rPr>
            </w:pPr>
          </w:p>
        </w:tc>
      </w:tr>
      <w:tr w14:paraId="3E5B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52F99786">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3150F2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进水管</w:t>
            </w:r>
          </w:p>
        </w:tc>
        <w:tc>
          <w:tcPr>
            <w:tcW w:w="2055" w:type="dxa"/>
            <w:noWrap w:val="0"/>
            <w:vAlign w:val="center"/>
          </w:tcPr>
          <w:p w14:paraId="6507D4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1.5米</w:t>
            </w:r>
          </w:p>
        </w:tc>
        <w:tc>
          <w:tcPr>
            <w:tcW w:w="1260" w:type="dxa"/>
            <w:noWrap w:val="0"/>
            <w:vAlign w:val="center"/>
          </w:tcPr>
          <w:p w14:paraId="2E0C42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塑料</w:t>
            </w:r>
          </w:p>
        </w:tc>
        <w:tc>
          <w:tcPr>
            <w:tcW w:w="1019" w:type="dxa"/>
            <w:noWrap w:val="0"/>
            <w:vAlign w:val="center"/>
          </w:tcPr>
          <w:p w14:paraId="223413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455" w:type="dxa"/>
            <w:noWrap w:val="0"/>
            <w:vAlign w:val="center"/>
          </w:tcPr>
          <w:p w14:paraId="3C54175A">
            <w:pPr>
              <w:jc w:val="center"/>
              <w:rPr>
                <w:rFonts w:hint="eastAsia" w:ascii="宋体" w:hAnsi="宋体" w:eastAsia="宋体" w:cs="宋体"/>
                <w:color w:val="auto"/>
                <w:sz w:val="21"/>
                <w:szCs w:val="21"/>
                <w:highlight w:val="none"/>
              </w:rPr>
            </w:pPr>
          </w:p>
        </w:tc>
      </w:tr>
      <w:tr w14:paraId="2509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0DF25C3C">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7EB3C9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挤压盘</w:t>
            </w:r>
          </w:p>
        </w:tc>
        <w:tc>
          <w:tcPr>
            <w:tcW w:w="2055" w:type="dxa"/>
            <w:noWrap w:val="0"/>
            <w:vAlign w:val="center"/>
          </w:tcPr>
          <w:p w14:paraId="24AE2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通用自制件</w:t>
            </w:r>
          </w:p>
        </w:tc>
        <w:tc>
          <w:tcPr>
            <w:tcW w:w="1260" w:type="dxa"/>
            <w:noWrap w:val="0"/>
            <w:vAlign w:val="center"/>
          </w:tcPr>
          <w:p w14:paraId="46AB80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1019" w:type="dxa"/>
            <w:noWrap w:val="0"/>
            <w:vAlign w:val="center"/>
          </w:tcPr>
          <w:p w14:paraId="7F91FB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7277F99E">
            <w:pPr>
              <w:jc w:val="center"/>
              <w:rPr>
                <w:rFonts w:hint="eastAsia" w:ascii="宋体" w:hAnsi="宋体" w:eastAsia="宋体" w:cs="宋体"/>
                <w:color w:val="auto"/>
                <w:sz w:val="21"/>
                <w:szCs w:val="21"/>
                <w:highlight w:val="none"/>
              </w:rPr>
            </w:pPr>
          </w:p>
        </w:tc>
      </w:tr>
      <w:tr w14:paraId="6C5C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36533AAF">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0BE19F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多孔筒</w:t>
            </w:r>
          </w:p>
        </w:tc>
        <w:tc>
          <w:tcPr>
            <w:tcW w:w="2055" w:type="dxa"/>
            <w:noWrap w:val="0"/>
            <w:vAlign w:val="center"/>
          </w:tcPr>
          <w:p w14:paraId="50210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2万</w:t>
            </w:r>
          </w:p>
        </w:tc>
        <w:tc>
          <w:tcPr>
            <w:tcW w:w="1260" w:type="dxa"/>
            <w:noWrap w:val="0"/>
            <w:vAlign w:val="center"/>
          </w:tcPr>
          <w:p w14:paraId="0E58FA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1019" w:type="dxa"/>
            <w:noWrap w:val="0"/>
            <w:vAlign w:val="center"/>
          </w:tcPr>
          <w:p w14:paraId="308BC1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31CBA7B4">
            <w:pPr>
              <w:jc w:val="center"/>
              <w:rPr>
                <w:rFonts w:hint="eastAsia" w:ascii="宋体" w:hAnsi="宋体" w:eastAsia="宋体" w:cs="宋体"/>
                <w:color w:val="auto"/>
                <w:sz w:val="21"/>
                <w:szCs w:val="21"/>
                <w:highlight w:val="none"/>
              </w:rPr>
            </w:pPr>
          </w:p>
        </w:tc>
      </w:tr>
      <w:tr w14:paraId="289A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399294C7">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3F095F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药钩</w:t>
            </w:r>
          </w:p>
        </w:tc>
        <w:tc>
          <w:tcPr>
            <w:tcW w:w="2055" w:type="dxa"/>
            <w:noWrap w:val="0"/>
            <w:vAlign w:val="center"/>
          </w:tcPr>
          <w:p w14:paraId="6CF571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通用自制件</w:t>
            </w:r>
          </w:p>
        </w:tc>
        <w:tc>
          <w:tcPr>
            <w:tcW w:w="1260" w:type="dxa"/>
            <w:noWrap w:val="0"/>
            <w:vAlign w:val="center"/>
          </w:tcPr>
          <w:p w14:paraId="6C0A7F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1019" w:type="dxa"/>
            <w:noWrap w:val="0"/>
            <w:vAlign w:val="center"/>
          </w:tcPr>
          <w:p w14:paraId="4230D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72BA911D">
            <w:pPr>
              <w:jc w:val="center"/>
              <w:rPr>
                <w:rFonts w:hint="eastAsia" w:ascii="宋体" w:hAnsi="宋体" w:eastAsia="宋体" w:cs="宋体"/>
                <w:color w:val="auto"/>
                <w:sz w:val="21"/>
                <w:szCs w:val="21"/>
                <w:highlight w:val="none"/>
              </w:rPr>
            </w:pPr>
          </w:p>
        </w:tc>
      </w:tr>
      <w:tr w14:paraId="7827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0744AE8F">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6159DE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药袋</w:t>
            </w:r>
          </w:p>
        </w:tc>
        <w:tc>
          <w:tcPr>
            <w:tcW w:w="2055" w:type="dxa"/>
            <w:noWrap w:val="0"/>
            <w:vAlign w:val="center"/>
          </w:tcPr>
          <w:p w14:paraId="17F24F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2万</w:t>
            </w:r>
          </w:p>
        </w:tc>
        <w:tc>
          <w:tcPr>
            <w:tcW w:w="1260" w:type="dxa"/>
            <w:noWrap w:val="0"/>
            <w:vAlign w:val="center"/>
          </w:tcPr>
          <w:p w14:paraId="6FE46B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w:t>
            </w:r>
          </w:p>
        </w:tc>
        <w:tc>
          <w:tcPr>
            <w:tcW w:w="1019" w:type="dxa"/>
            <w:noWrap w:val="0"/>
            <w:vAlign w:val="center"/>
          </w:tcPr>
          <w:p w14:paraId="7408A1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1455" w:type="dxa"/>
            <w:noWrap w:val="0"/>
            <w:vAlign w:val="center"/>
          </w:tcPr>
          <w:p w14:paraId="194C17CA">
            <w:pPr>
              <w:jc w:val="center"/>
              <w:rPr>
                <w:rFonts w:hint="eastAsia" w:ascii="宋体" w:hAnsi="宋体" w:eastAsia="宋体" w:cs="宋体"/>
                <w:color w:val="auto"/>
                <w:sz w:val="21"/>
                <w:szCs w:val="21"/>
                <w:highlight w:val="none"/>
              </w:rPr>
            </w:pPr>
          </w:p>
        </w:tc>
      </w:tr>
      <w:tr w14:paraId="1E38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13012545">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6FB73A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通针</w:t>
            </w:r>
          </w:p>
        </w:tc>
        <w:tc>
          <w:tcPr>
            <w:tcW w:w="2055" w:type="dxa"/>
            <w:noWrap w:val="0"/>
            <w:vAlign w:val="center"/>
          </w:tcPr>
          <w:p w14:paraId="726EB5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通用自制件</w:t>
            </w:r>
          </w:p>
        </w:tc>
        <w:tc>
          <w:tcPr>
            <w:tcW w:w="1260" w:type="dxa"/>
            <w:noWrap w:val="0"/>
            <w:vAlign w:val="center"/>
          </w:tcPr>
          <w:p w14:paraId="57A542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w:t>
            </w:r>
          </w:p>
        </w:tc>
        <w:tc>
          <w:tcPr>
            <w:tcW w:w="1019" w:type="dxa"/>
            <w:noWrap w:val="0"/>
            <w:vAlign w:val="center"/>
          </w:tcPr>
          <w:p w14:paraId="1BD800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308D37E0">
            <w:pPr>
              <w:jc w:val="center"/>
              <w:rPr>
                <w:rFonts w:hint="eastAsia" w:ascii="宋体" w:hAnsi="宋体" w:eastAsia="宋体" w:cs="宋体"/>
                <w:color w:val="auto"/>
                <w:sz w:val="21"/>
                <w:szCs w:val="21"/>
                <w:highlight w:val="none"/>
              </w:rPr>
            </w:pPr>
          </w:p>
        </w:tc>
      </w:tr>
      <w:tr w14:paraId="2EAE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25C8FB93">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2CCC54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快装接头</w:t>
            </w:r>
          </w:p>
        </w:tc>
        <w:tc>
          <w:tcPr>
            <w:tcW w:w="2055" w:type="dxa"/>
            <w:noWrap w:val="0"/>
            <w:vAlign w:val="center"/>
          </w:tcPr>
          <w:p w14:paraId="3374F0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w:t>
            </w:r>
          </w:p>
        </w:tc>
        <w:tc>
          <w:tcPr>
            <w:tcW w:w="1260" w:type="dxa"/>
            <w:noWrap w:val="0"/>
            <w:vAlign w:val="center"/>
          </w:tcPr>
          <w:p w14:paraId="7CA1BA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1019" w:type="dxa"/>
            <w:noWrap w:val="0"/>
            <w:vAlign w:val="center"/>
          </w:tcPr>
          <w:p w14:paraId="4159E3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7EE66734">
            <w:pPr>
              <w:jc w:val="center"/>
              <w:rPr>
                <w:rFonts w:hint="eastAsia" w:ascii="宋体" w:hAnsi="宋体" w:eastAsia="宋体" w:cs="宋体"/>
                <w:color w:val="auto"/>
                <w:sz w:val="21"/>
                <w:szCs w:val="21"/>
                <w:highlight w:val="none"/>
              </w:rPr>
            </w:pPr>
          </w:p>
        </w:tc>
      </w:tr>
      <w:tr w14:paraId="055A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1C6CA6DC">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563DAF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刷子</w:t>
            </w:r>
          </w:p>
        </w:tc>
        <w:tc>
          <w:tcPr>
            <w:tcW w:w="2055" w:type="dxa"/>
            <w:noWrap w:val="0"/>
            <w:vAlign w:val="center"/>
          </w:tcPr>
          <w:p w14:paraId="2FAF9F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w:t>
            </w:r>
          </w:p>
        </w:tc>
        <w:tc>
          <w:tcPr>
            <w:tcW w:w="1260" w:type="dxa"/>
            <w:noWrap w:val="0"/>
            <w:vAlign w:val="center"/>
          </w:tcPr>
          <w:p w14:paraId="5D7C91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塑料</w:t>
            </w:r>
          </w:p>
        </w:tc>
        <w:tc>
          <w:tcPr>
            <w:tcW w:w="1019" w:type="dxa"/>
            <w:noWrap w:val="0"/>
            <w:vAlign w:val="center"/>
          </w:tcPr>
          <w:p w14:paraId="72AA4F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1把</w:t>
            </w:r>
          </w:p>
        </w:tc>
        <w:tc>
          <w:tcPr>
            <w:tcW w:w="1455" w:type="dxa"/>
            <w:noWrap w:val="0"/>
            <w:vAlign w:val="center"/>
          </w:tcPr>
          <w:p w14:paraId="53F4418F">
            <w:pPr>
              <w:jc w:val="center"/>
              <w:rPr>
                <w:rFonts w:hint="eastAsia" w:ascii="宋体" w:hAnsi="宋体" w:eastAsia="宋体" w:cs="宋体"/>
                <w:color w:val="auto"/>
                <w:sz w:val="21"/>
                <w:szCs w:val="21"/>
                <w:highlight w:val="none"/>
              </w:rPr>
            </w:pPr>
          </w:p>
        </w:tc>
      </w:tr>
      <w:tr w14:paraId="6496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61591DC7">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2F2680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挤压罩</w:t>
            </w:r>
          </w:p>
        </w:tc>
        <w:tc>
          <w:tcPr>
            <w:tcW w:w="2055" w:type="dxa"/>
            <w:noWrap w:val="0"/>
            <w:vAlign w:val="center"/>
          </w:tcPr>
          <w:p w14:paraId="26DA68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2万</w:t>
            </w:r>
          </w:p>
        </w:tc>
        <w:tc>
          <w:tcPr>
            <w:tcW w:w="1260" w:type="dxa"/>
            <w:noWrap w:val="0"/>
            <w:vAlign w:val="center"/>
          </w:tcPr>
          <w:p w14:paraId="38C1F7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1019" w:type="dxa"/>
            <w:noWrap w:val="0"/>
            <w:vAlign w:val="center"/>
          </w:tcPr>
          <w:p w14:paraId="22781A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06E35B0E">
            <w:pPr>
              <w:jc w:val="center"/>
              <w:rPr>
                <w:rFonts w:hint="eastAsia" w:ascii="宋体" w:hAnsi="宋体" w:eastAsia="宋体" w:cs="宋体"/>
                <w:color w:val="auto"/>
                <w:sz w:val="21"/>
                <w:szCs w:val="21"/>
                <w:highlight w:val="none"/>
              </w:rPr>
            </w:pPr>
          </w:p>
        </w:tc>
      </w:tr>
      <w:tr w14:paraId="13DB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9" w:type="dxa"/>
            <w:noWrap w:val="0"/>
            <w:vAlign w:val="center"/>
          </w:tcPr>
          <w:p w14:paraId="5AAF3F06">
            <w:pPr>
              <w:numPr>
                <w:ilvl w:val="0"/>
                <w:numId w:val="3"/>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1834" w:type="dxa"/>
            <w:noWrap w:val="0"/>
            <w:vAlign w:val="center"/>
          </w:tcPr>
          <w:p w14:paraId="5D476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药包架</w:t>
            </w:r>
          </w:p>
        </w:tc>
        <w:tc>
          <w:tcPr>
            <w:tcW w:w="2055" w:type="dxa"/>
            <w:noWrap w:val="0"/>
            <w:vAlign w:val="center"/>
          </w:tcPr>
          <w:p w14:paraId="7B3F73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w:t>
            </w:r>
          </w:p>
        </w:tc>
        <w:tc>
          <w:tcPr>
            <w:tcW w:w="1260" w:type="dxa"/>
            <w:noWrap w:val="0"/>
            <w:vAlign w:val="center"/>
          </w:tcPr>
          <w:p w14:paraId="366554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1019" w:type="dxa"/>
            <w:noWrap w:val="0"/>
            <w:vAlign w:val="center"/>
          </w:tcPr>
          <w:p w14:paraId="4F3C6C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455" w:type="dxa"/>
            <w:noWrap w:val="0"/>
            <w:vAlign w:val="center"/>
          </w:tcPr>
          <w:p w14:paraId="7A5985CD">
            <w:pPr>
              <w:jc w:val="center"/>
              <w:rPr>
                <w:rFonts w:hint="eastAsia" w:ascii="宋体" w:hAnsi="宋体" w:eastAsia="宋体" w:cs="宋体"/>
                <w:color w:val="auto"/>
                <w:sz w:val="21"/>
                <w:szCs w:val="21"/>
                <w:highlight w:val="none"/>
              </w:rPr>
            </w:pPr>
          </w:p>
        </w:tc>
      </w:tr>
    </w:tbl>
    <w:p w14:paraId="2A04824F">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自动液体包装机</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1台</w:t>
      </w:r>
      <w:r>
        <w:rPr>
          <w:rFonts w:hint="eastAsia" w:ascii="宋体" w:hAnsi="宋体" w:eastAsia="宋体" w:cs="宋体"/>
          <w:b/>
          <w:color w:val="auto"/>
          <w:sz w:val="21"/>
          <w:szCs w:val="21"/>
          <w:highlight w:val="none"/>
          <w:lang w:eastAsia="zh-CN"/>
        </w:rPr>
        <w:t>）</w:t>
      </w:r>
    </w:p>
    <w:p w14:paraId="59D888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1．容量：</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20000ML</w:t>
      </w:r>
    </w:p>
    <w:p w14:paraId="569DA7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2．功率：</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800W+800W</w:t>
      </w:r>
    </w:p>
    <w:p w14:paraId="68BF7E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3．电压：AC220V</w:t>
      </w:r>
    </w:p>
    <w:p w14:paraId="14D753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4．尺寸：</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575×590×1191（mm）</w:t>
      </w:r>
    </w:p>
    <w:p w14:paraId="18F6B6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5．包装量：50--250ML以每1ML为变量可调</w:t>
      </w:r>
    </w:p>
    <w:p w14:paraId="02E84C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6．自动包装，卫生健康，保质期长，易于携带，服用方便。</w:t>
      </w:r>
    </w:p>
    <w:p w14:paraId="3A2F4A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7．包装温度、包装量自动显示。</w:t>
      </w:r>
    </w:p>
    <w:p w14:paraId="172708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8．封合温度数字化控制，可以设定自动恒定。</w:t>
      </w:r>
    </w:p>
    <w:p w14:paraId="75FA3B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9．50-250ML无极变量可调包装。</w:t>
      </w:r>
    </w:p>
    <w:p w14:paraId="65EC3B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10．适用于老人、儿童、成年人等不同用量。</w:t>
      </w:r>
    </w:p>
    <w:p w14:paraId="4C7493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11．包装平均速度</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7袋/分。</w:t>
      </w:r>
    </w:p>
    <w:p w14:paraId="4F33B5E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p>
    <w:p w14:paraId="04711186">
      <w:pPr>
        <w:rPr>
          <w:rFonts w:hint="eastAsia" w:ascii="宋体" w:hAnsi="宋体" w:eastAsia="宋体" w:cs="宋体"/>
          <w:color w:val="auto"/>
          <w:sz w:val="21"/>
          <w:szCs w:val="21"/>
          <w:highlight w:val="none"/>
        </w:rPr>
      </w:pPr>
    </w:p>
    <w:p w14:paraId="093203E5">
      <w:pPr>
        <w:spacing w:line="400" w:lineRule="exact"/>
        <w:jc w:val="both"/>
        <w:rPr>
          <w:rFonts w:hint="eastAsia" w:ascii="宋体" w:hAnsi="宋体" w:eastAsia="宋体" w:cs="宋体"/>
          <w:b/>
          <w:color w:val="auto"/>
          <w:sz w:val="21"/>
          <w:szCs w:val="21"/>
          <w:highlight w:val="none"/>
        </w:rPr>
      </w:pPr>
    </w:p>
    <w:p w14:paraId="628DC1E6">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配置清单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57"/>
        <w:gridCol w:w="1867"/>
        <w:gridCol w:w="1708"/>
        <w:gridCol w:w="1139"/>
        <w:gridCol w:w="2063"/>
      </w:tblGrid>
      <w:tr w14:paraId="234D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381" w:type="pct"/>
            <w:noWrap w:val="0"/>
            <w:vAlign w:val="center"/>
          </w:tcPr>
          <w:p w14:paraId="7C1FC24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50" w:type="pct"/>
            <w:noWrap w:val="0"/>
            <w:vAlign w:val="center"/>
          </w:tcPr>
          <w:p w14:paraId="00FF289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010" w:type="pct"/>
            <w:noWrap w:val="0"/>
            <w:vAlign w:val="center"/>
          </w:tcPr>
          <w:p w14:paraId="348C313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924" w:type="pct"/>
            <w:noWrap w:val="0"/>
            <w:vAlign w:val="center"/>
          </w:tcPr>
          <w:p w14:paraId="4A73162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材质</w:t>
            </w:r>
          </w:p>
        </w:tc>
        <w:tc>
          <w:tcPr>
            <w:tcW w:w="616" w:type="pct"/>
            <w:noWrap w:val="0"/>
            <w:vAlign w:val="center"/>
          </w:tcPr>
          <w:p w14:paraId="4631329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15" w:type="pct"/>
            <w:noWrap w:val="0"/>
            <w:vAlign w:val="center"/>
          </w:tcPr>
          <w:p w14:paraId="19F426A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F8B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1" w:type="pct"/>
            <w:noWrap w:val="0"/>
            <w:vAlign w:val="center"/>
          </w:tcPr>
          <w:p w14:paraId="74645B75">
            <w:pPr>
              <w:numPr>
                <w:ilvl w:val="0"/>
                <w:numId w:val="4"/>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950" w:type="pct"/>
            <w:noWrap w:val="0"/>
            <w:vAlign w:val="center"/>
          </w:tcPr>
          <w:p w14:paraId="653641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随机资料</w:t>
            </w:r>
          </w:p>
        </w:tc>
        <w:tc>
          <w:tcPr>
            <w:tcW w:w="1010" w:type="pct"/>
            <w:noWrap w:val="0"/>
            <w:vAlign w:val="center"/>
          </w:tcPr>
          <w:p w14:paraId="416370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使用说明书、合格证、保修卡</w:t>
            </w:r>
          </w:p>
        </w:tc>
        <w:tc>
          <w:tcPr>
            <w:tcW w:w="924" w:type="pct"/>
            <w:noWrap w:val="0"/>
            <w:vAlign w:val="center"/>
          </w:tcPr>
          <w:p w14:paraId="0291F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w:t>
            </w:r>
          </w:p>
        </w:tc>
        <w:tc>
          <w:tcPr>
            <w:tcW w:w="616" w:type="pct"/>
            <w:noWrap w:val="0"/>
            <w:vAlign w:val="center"/>
          </w:tcPr>
          <w:p w14:paraId="6BBF9E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115" w:type="pct"/>
            <w:noWrap w:val="0"/>
            <w:vAlign w:val="center"/>
          </w:tcPr>
          <w:p w14:paraId="552DDA89">
            <w:pPr>
              <w:rPr>
                <w:rFonts w:hint="eastAsia" w:ascii="宋体" w:hAnsi="宋体" w:eastAsia="宋体" w:cs="宋体"/>
                <w:color w:val="auto"/>
                <w:sz w:val="21"/>
                <w:szCs w:val="21"/>
                <w:highlight w:val="none"/>
              </w:rPr>
            </w:pPr>
          </w:p>
        </w:tc>
      </w:tr>
      <w:tr w14:paraId="085D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1" w:type="pct"/>
            <w:noWrap w:val="0"/>
            <w:vAlign w:val="center"/>
          </w:tcPr>
          <w:p w14:paraId="19FE5B2F">
            <w:pPr>
              <w:numPr>
                <w:ilvl w:val="0"/>
                <w:numId w:val="4"/>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950" w:type="pct"/>
            <w:noWrap w:val="0"/>
            <w:vAlign w:val="center"/>
          </w:tcPr>
          <w:p w14:paraId="5FFD7E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喉箍</w:t>
            </w:r>
          </w:p>
        </w:tc>
        <w:tc>
          <w:tcPr>
            <w:tcW w:w="1010" w:type="pct"/>
            <w:noWrap w:val="0"/>
            <w:vAlign w:val="center"/>
          </w:tcPr>
          <w:p w14:paraId="4C294B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w:t>
            </w:r>
          </w:p>
        </w:tc>
        <w:tc>
          <w:tcPr>
            <w:tcW w:w="924" w:type="pct"/>
            <w:noWrap w:val="0"/>
            <w:vAlign w:val="center"/>
          </w:tcPr>
          <w:p w14:paraId="10B416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616" w:type="pct"/>
            <w:noWrap w:val="0"/>
            <w:vAlign w:val="center"/>
          </w:tcPr>
          <w:p w14:paraId="20F589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115" w:type="pct"/>
            <w:noWrap w:val="0"/>
            <w:vAlign w:val="center"/>
          </w:tcPr>
          <w:p w14:paraId="5135EE6B">
            <w:pPr>
              <w:rPr>
                <w:rFonts w:hint="eastAsia" w:ascii="宋体" w:hAnsi="宋体" w:eastAsia="宋体" w:cs="宋体"/>
                <w:color w:val="auto"/>
                <w:sz w:val="21"/>
                <w:szCs w:val="21"/>
                <w:highlight w:val="none"/>
              </w:rPr>
            </w:pPr>
          </w:p>
        </w:tc>
      </w:tr>
      <w:tr w14:paraId="729F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1" w:type="pct"/>
            <w:noWrap w:val="0"/>
            <w:vAlign w:val="center"/>
          </w:tcPr>
          <w:p w14:paraId="37E6DBD7">
            <w:pPr>
              <w:numPr>
                <w:ilvl w:val="0"/>
                <w:numId w:val="4"/>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950" w:type="pct"/>
            <w:noWrap w:val="0"/>
            <w:vAlign w:val="center"/>
          </w:tcPr>
          <w:p w14:paraId="323B62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过滤罩</w:t>
            </w:r>
          </w:p>
        </w:tc>
        <w:tc>
          <w:tcPr>
            <w:tcW w:w="1010" w:type="pct"/>
            <w:noWrap w:val="0"/>
            <w:vAlign w:val="center"/>
          </w:tcPr>
          <w:p w14:paraId="086250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w:t>
            </w:r>
          </w:p>
        </w:tc>
        <w:tc>
          <w:tcPr>
            <w:tcW w:w="924" w:type="pct"/>
            <w:noWrap w:val="0"/>
            <w:vAlign w:val="center"/>
          </w:tcPr>
          <w:p w14:paraId="40E229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616" w:type="pct"/>
            <w:noWrap w:val="0"/>
            <w:vAlign w:val="center"/>
          </w:tcPr>
          <w:p w14:paraId="06F638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1115" w:type="pct"/>
            <w:noWrap w:val="0"/>
            <w:vAlign w:val="center"/>
          </w:tcPr>
          <w:p w14:paraId="640EB5DD">
            <w:pPr>
              <w:rPr>
                <w:rFonts w:hint="eastAsia" w:ascii="宋体" w:hAnsi="宋体" w:eastAsia="宋体" w:cs="宋体"/>
                <w:color w:val="auto"/>
                <w:sz w:val="21"/>
                <w:szCs w:val="21"/>
                <w:highlight w:val="none"/>
              </w:rPr>
            </w:pPr>
          </w:p>
        </w:tc>
      </w:tr>
      <w:tr w14:paraId="037C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81" w:type="pct"/>
            <w:noWrap w:val="0"/>
            <w:vAlign w:val="center"/>
          </w:tcPr>
          <w:p w14:paraId="2487E08F">
            <w:pPr>
              <w:numPr>
                <w:ilvl w:val="0"/>
                <w:numId w:val="4"/>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950" w:type="pct"/>
            <w:noWrap w:val="0"/>
            <w:vAlign w:val="center"/>
          </w:tcPr>
          <w:p w14:paraId="4D2EB6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过滤网筐</w:t>
            </w:r>
          </w:p>
        </w:tc>
        <w:tc>
          <w:tcPr>
            <w:tcW w:w="1010" w:type="pct"/>
            <w:noWrap w:val="0"/>
            <w:vAlign w:val="center"/>
          </w:tcPr>
          <w:p w14:paraId="610050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w:t>
            </w:r>
          </w:p>
        </w:tc>
        <w:tc>
          <w:tcPr>
            <w:tcW w:w="924" w:type="pct"/>
            <w:noWrap w:val="0"/>
            <w:vAlign w:val="center"/>
          </w:tcPr>
          <w:p w14:paraId="74529B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c>
          <w:tcPr>
            <w:tcW w:w="616" w:type="pct"/>
            <w:noWrap w:val="0"/>
            <w:vAlign w:val="center"/>
          </w:tcPr>
          <w:p w14:paraId="2FCBB8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1115" w:type="pct"/>
            <w:noWrap w:val="0"/>
            <w:vAlign w:val="center"/>
          </w:tcPr>
          <w:p w14:paraId="60B0B6DC">
            <w:pPr>
              <w:rPr>
                <w:rFonts w:hint="eastAsia" w:ascii="宋体" w:hAnsi="宋体" w:eastAsia="宋体" w:cs="宋体"/>
                <w:color w:val="auto"/>
                <w:sz w:val="21"/>
                <w:szCs w:val="21"/>
                <w:highlight w:val="none"/>
              </w:rPr>
            </w:pPr>
          </w:p>
        </w:tc>
      </w:tr>
      <w:tr w14:paraId="695B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81" w:type="pct"/>
            <w:noWrap w:val="0"/>
            <w:vAlign w:val="center"/>
          </w:tcPr>
          <w:p w14:paraId="199B9B8C">
            <w:pPr>
              <w:numPr>
                <w:ilvl w:val="0"/>
                <w:numId w:val="4"/>
              </w:numPr>
              <w:tabs>
                <w:tab w:val="clear" w:pos="0"/>
              </w:tabs>
              <w:ind w:left="425" w:leftChars="0" w:hanging="425" w:firstLineChars="0"/>
              <w:jc w:val="center"/>
              <w:rPr>
                <w:rFonts w:hint="eastAsia" w:ascii="宋体" w:hAnsi="宋体" w:eastAsia="宋体" w:cs="宋体"/>
                <w:color w:val="auto"/>
                <w:sz w:val="21"/>
                <w:szCs w:val="21"/>
                <w:highlight w:val="none"/>
              </w:rPr>
            </w:pPr>
          </w:p>
        </w:tc>
        <w:tc>
          <w:tcPr>
            <w:tcW w:w="950" w:type="pct"/>
            <w:noWrap w:val="0"/>
            <w:vAlign w:val="center"/>
          </w:tcPr>
          <w:p w14:paraId="59E983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排水软管</w:t>
            </w:r>
          </w:p>
        </w:tc>
        <w:tc>
          <w:tcPr>
            <w:tcW w:w="1010" w:type="pct"/>
            <w:noWrap w:val="0"/>
            <w:vAlign w:val="center"/>
          </w:tcPr>
          <w:p w14:paraId="46343F9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Φ</w:t>
            </w:r>
            <w:r>
              <w:rPr>
                <w:rFonts w:hint="eastAsia" w:ascii="宋体" w:hAnsi="宋体" w:eastAsia="宋体" w:cs="宋体"/>
                <w:color w:val="auto"/>
                <w:sz w:val="21"/>
                <w:szCs w:val="21"/>
                <w:highlight w:val="none"/>
              </w:rPr>
              <w:t>25mm（外）</w:t>
            </w:r>
          </w:p>
        </w:tc>
        <w:tc>
          <w:tcPr>
            <w:tcW w:w="924" w:type="pct"/>
            <w:noWrap w:val="0"/>
            <w:vAlign w:val="center"/>
          </w:tcPr>
          <w:p w14:paraId="3090C8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w:t>
            </w:r>
          </w:p>
        </w:tc>
        <w:tc>
          <w:tcPr>
            <w:tcW w:w="616" w:type="pct"/>
            <w:noWrap w:val="0"/>
            <w:vAlign w:val="center"/>
          </w:tcPr>
          <w:p w14:paraId="10AF1A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115" w:type="pct"/>
            <w:noWrap w:val="0"/>
            <w:vAlign w:val="center"/>
          </w:tcPr>
          <w:p w14:paraId="4148D390">
            <w:pPr>
              <w:jc w:val="center"/>
              <w:rPr>
                <w:rFonts w:hint="eastAsia" w:ascii="宋体" w:hAnsi="宋体" w:eastAsia="宋体" w:cs="宋体"/>
                <w:color w:val="auto"/>
                <w:sz w:val="21"/>
                <w:szCs w:val="21"/>
                <w:highlight w:val="none"/>
              </w:rPr>
            </w:pPr>
          </w:p>
        </w:tc>
      </w:tr>
    </w:tbl>
    <w:p w14:paraId="0EFF1C55">
      <w:pPr>
        <w:pStyle w:val="54"/>
        <w:pageBreakBefore w:val="0"/>
        <w:numPr>
          <w:ilvl w:val="0"/>
          <w:numId w:val="0"/>
        </w:numPr>
        <w:kinsoku/>
        <w:wordWrap/>
        <w:overflowPunct/>
        <w:topLinePunct w:val="0"/>
        <w:autoSpaceDE/>
        <w:autoSpaceDN/>
        <w:bidi w:val="0"/>
        <w:adjustRightInd/>
        <w:snapToGrid/>
        <w:spacing w:line="291"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中医定向透药治疗仪（中药离子导入仪）</w:t>
      </w:r>
    </w:p>
    <w:p w14:paraId="15A16A69">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主要用于：</w:t>
      </w:r>
    </w:p>
    <w:p w14:paraId="186E7282">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 骨关节疾病</w:t>
      </w:r>
      <w:r>
        <w:rPr>
          <w:rFonts w:hint="eastAsia" w:ascii="宋体" w:hAnsi="宋体" w:cs="宋体"/>
          <w:i w:val="0"/>
          <w:color w:val="auto"/>
          <w:sz w:val="21"/>
          <w:szCs w:val="21"/>
          <w:highlight w:val="none"/>
          <w:u w:val="none"/>
          <w:lang w:val="en-US" w:eastAsia="zh-CN"/>
        </w:rPr>
        <w:t>：</w:t>
      </w:r>
      <w:r>
        <w:rPr>
          <w:rFonts w:hint="eastAsia" w:ascii="宋体" w:hAnsi="宋体" w:eastAsia="宋体" w:cs="宋体"/>
          <w:i w:val="0"/>
          <w:color w:val="auto"/>
          <w:sz w:val="21"/>
          <w:szCs w:val="21"/>
          <w:highlight w:val="none"/>
          <w:u w:val="none"/>
          <w:lang w:val="en-US" w:eastAsia="zh-CN"/>
        </w:rPr>
        <w:t>风湿性关节炎</w:t>
      </w:r>
      <w:r>
        <w:rPr>
          <w:rFonts w:hint="eastAsia" w:ascii="宋体" w:hAnsi="宋体" w:cs="宋体"/>
          <w:i w:val="0"/>
          <w:color w:val="auto"/>
          <w:sz w:val="21"/>
          <w:szCs w:val="21"/>
          <w:highlight w:val="none"/>
          <w:u w:val="none"/>
          <w:lang w:val="en-US" w:eastAsia="zh-CN"/>
        </w:rPr>
        <w:t>；</w:t>
      </w:r>
      <w:r>
        <w:rPr>
          <w:rFonts w:hint="eastAsia" w:ascii="宋体" w:hAnsi="宋体" w:eastAsia="宋体" w:cs="宋体"/>
          <w:i w:val="0"/>
          <w:color w:val="auto"/>
          <w:sz w:val="21"/>
          <w:szCs w:val="21"/>
          <w:highlight w:val="none"/>
          <w:u w:val="none"/>
          <w:lang w:val="en-US" w:eastAsia="zh-CN"/>
        </w:rPr>
        <w:t>类风湿性关节炎</w:t>
      </w:r>
      <w:r>
        <w:rPr>
          <w:rFonts w:hint="eastAsia" w:ascii="宋体" w:hAnsi="宋体" w:cs="宋体"/>
          <w:i w:val="0"/>
          <w:color w:val="auto"/>
          <w:sz w:val="21"/>
          <w:szCs w:val="21"/>
          <w:highlight w:val="none"/>
          <w:u w:val="none"/>
          <w:lang w:val="en-US" w:eastAsia="zh-CN"/>
        </w:rPr>
        <w:t>；</w:t>
      </w:r>
      <w:r>
        <w:rPr>
          <w:rFonts w:hint="eastAsia" w:ascii="宋体" w:hAnsi="宋体" w:eastAsia="宋体" w:cs="宋体"/>
          <w:i w:val="0"/>
          <w:color w:val="auto"/>
          <w:sz w:val="21"/>
          <w:szCs w:val="21"/>
          <w:highlight w:val="none"/>
          <w:u w:val="none"/>
          <w:lang w:val="en-US" w:eastAsia="zh-CN"/>
        </w:rPr>
        <w:t>骨关节炎</w:t>
      </w:r>
      <w:r>
        <w:rPr>
          <w:rFonts w:hint="eastAsia" w:ascii="宋体" w:hAnsi="宋体" w:cs="宋体"/>
          <w:i w:val="0"/>
          <w:color w:val="auto"/>
          <w:sz w:val="21"/>
          <w:szCs w:val="21"/>
          <w:highlight w:val="none"/>
          <w:u w:val="none"/>
          <w:lang w:val="en-US" w:eastAsia="zh-CN"/>
        </w:rPr>
        <w:t>；</w:t>
      </w:r>
      <w:r>
        <w:rPr>
          <w:rFonts w:hint="eastAsia" w:ascii="宋体" w:hAnsi="宋体" w:eastAsia="宋体" w:cs="宋体"/>
          <w:i w:val="0"/>
          <w:color w:val="auto"/>
          <w:sz w:val="21"/>
          <w:szCs w:val="21"/>
          <w:highlight w:val="none"/>
          <w:u w:val="none"/>
          <w:lang w:val="en-US" w:eastAsia="zh-CN"/>
        </w:rPr>
        <w:t>颈椎病</w:t>
      </w:r>
      <w:r>
        <w:rPr>
          <w:rFonts w:hint="eastAsia" w:ascii="宋体" w:hAnsi="宋体" w:cs="宋体"/>
          <w:i w:val="0"/>
          <w:color w:val="auto"/>
          <w:sz w:val="21"/>
          <w:szCs w:val="21"/>
          <w:highlight w:val="none"/>
          <w:u w:val="none"/>
          <w:lang w:val="en-US" w:eastAsia="zh-CN"/>
        </w:rPr>
        <w:t>；</w:t>
      </w:r>
      <w:r>
        <w:rPr>
          <w:rFonts w:hint="eastAsia" w:ascii="宋体" w:hAnsi="宋体" w:eastAsia="宋体" w:cs="宋体"/>
          <w:i w:val="0"/>
          <w:color w:val="auto"/>
          <w:sz w:val="21"/>
          <w:szCs w:val="21"/>
          <w:highlight w:val="none"/>
          <w:u w:val="none"/>
          <w:lang w:val="en-US" w:eastAsia="zh-CN"/>
        </w:rPr>
        <w:t>腰椎病。</w:t>
      </w:r>
    </w:p>
    <w:p w14:paraId="3B0492AA">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 肌肉软组织疾病：肌肉劳损；肩周炎；腰肌劳损；扭伤；挫伤。</w:t>
      </w:r>
    </w:p>
    <w:p w14:paraId="0769A814">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 神经系统疾病：坐骨神经痛缓解神经压迫引起的疼痛；围神经炎改善神经炎症和疼痛；带状疱疹后遗神经痛；减轻神经痛症状。</w:t>
      </w:r>
    </w:p>
    <w:p w14:paraId="564AD325">
      <w:pPr>
        <w:keepNext w:val="0"/>
        <w:keepLines w:val="0"/>
        <w:pageBreakBefore w:val="0"/>
        <w:widowControl w:val="0"/>
        <w:numPr>
          <w:ilvl w:val="0"/>
          <w:numId w:val="5"/>
        </w:numPr>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皮肤疾病：湿疹：缓解皮肤瘙痒、红肿；牛皮癣（银屑病）：改善皮肤病变和炎症；痤疮（痘痘）：促进皮肤修复，减少炎症；皮肤溃疡：促进伤口愈合。</w:t>
      </w:r>
    </w:p>
    <w:p w14:paraId="5B565B7A">
      <w:pPr>
        <w:keepNext w:val="0"/>
        <w:keepLines w:val="0"/>
        <w:pageBreakBefore w:val="0"/>
        <w:widowControl w:val="0"/>
        <w:numPr>
          <w:ilvl w:val="0"/>
          <w:numId w:val="5"/>
        </w:numPr>
        <w:kinsoku/>
        <w:wordWrap/>
        <w:overflowPunct/>
        <w:topLinePunct w:val="0"/>
        <w:autoSpaceDE/>
        <w:autoSpaceDN/>
        <w:bidi w:val="0"/>
        <w:adjustRightInd/>
        <w:snapToGrid/>
        <w:spacing w:line="291" w:lineRule="auto"/>
        <w:ind w:firstLine="420" w:firstLineChars="200"/>
        <w:jc w:val="left"/>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慢性疼痛：慢性腰背痛；慢性盆腔炎：改善盆腔区域疼痛和炎症；痛经：缓解女性月经期疼痛。</w:t>
      </w:r>
    </w:p>
    <w:p w14:paraId="153FF405">
      <w:pPr>
        <w:keepNext w:val="0"/>
        <w:keepLines w:val="0"/>
        <w:pageBreakBefore w:val="0"/>
        <w:widowControl w:val="0"/>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olor w:val="auto"/>
          <w:sz w:val="21"/>
          <w:szCs w:val="21"/>
          <w:highlight w:val="none"/>
          <w:u w:val="none"/>
          <w:lang w:val="en-US" w:eastAsia="zh-CN"/>
        </w:rPr>
        <w:t>技术参数：</w:t>
      </w:r>
    </w:p>
    <w:p w14:paraId="6FD947D6">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1.适用于药物导入治疗。</w:t>
      </w:r>
    </w:p>
    <w:p w14:paraId="383D1593">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2.治疗电流：非对称中频赫兹编码电流</w:t>
      </w:r>
    </w:p>
    <w:p w14:paraId="136A0DA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3.工作频率：2kHz，允差±10%。调制频率0.5Hz〜20Hz，调制波波形为矩形波，允差±10%</w:t>
      </w:r>
    </w:p>
    <w:p w14:paraId="7AC0D17A">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4.输出幅度：治疗仪共≥50档可调，最大输出幅度为42V，允差±10%。</w:t>
      </w:r>
    </w:p>
    <w:p w14:paraId="3E660E27">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5.载波：载波波形为单向方波，脉冲宽度250μs，允差±10%。</w:t>
      </w:r>
    </w:p>
    <w:p w14:paraId="3E6F140E">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6.治疗时间：0～30min可调，步进5min，允差±30s，治疗结束有声音提示。</w:t>
      </w:r>
    </w:p>
    <w:p w14:paraId="1AC05E5B">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7.额定输入功率：≥30VA</w:t>
      </w:r>
    </w:p>
    <w:p w14:paraId="5EAD560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8.两路输出，可同时为两位患者治疗。</w:t>
      </w:r>
    </w:p>
    <w:p w14:paraId="5729ED6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9.具有8种及以上处方选择功能，方便不同患者适用。</w:t>
      </w:r>
    </w:p>
    <w:p w14:paraId="5ECF4F25">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10.调制方式：占空比和幅度动态可调</w:t>
      </w:r>
    </w:p>
    <w:p w14:paraId="6BC8B2BB">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11.输出组数：2组离子导入输出，2组电疗输出</w:t>
      </w:r>
    </w:p>
    <w:p w14:paraId="5CD6A090">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12.热疗温度：智能自动温度模式</w:t>
      </w:r>
    </w:p>
    <w:p w14:paraId="6A965AB3">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13.机壳设计：机壳获得国家专利。款式新颖，美观。</w:t>
      </w:r>
    </w:p>
    <w:p w14:paraId="24A86A23">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14、生产企业通过ISO13485质量管理体系认证。</w:t>
      </w:r>
    </w:p>
    <w:p w14:paraId="6AE0260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15、管理体系符合GB/T 42061-2022/ISO 13485:2016 标准及 HNC-O-GZ-02《医疗器械质量管理体系认证规则》</w:t>
      </w:r>
    </w:p>
    <w:p w14:paraId="2A5AFEA9">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16、屏幕指示：≥10寸液晶显示。</w:t>
      </w:r>
    </w:p>
    <w:p w14:paraId="03724258">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17、工作时间：连续工作时间应不少于4h。</w:t>
      </w:r>
    </w:p>
    <w:p w14:paraId="27FC3E01">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18、仪器使用寿命至少7年</w:t>
      </w:r>
    </w:p>
    <w:p w14:paraId="59209191">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19.配合一次性专用耗材理疗电极片，康复疼痛、胃肠消化、呼吸肺炎、儿科、妇科等方面疾病进行综合治疗。</w:t>
      </w:r>
    </w:p>
    <w:p w14:paraId="575F0291">
      <w:pPr>
        <w:pageBreakBefore w:val="0"/>
        <w:kinsoku/>
        <w:wordWrap/>
        <w:overflowPunct/>
        <w:topLinePunct w:val="0"/>
        <w:autoSpaceDE/>
        <w:autoSpaceDN/>
        <w:bidi w:val="0"/>
        <w:adjustRightInd/>
        <w:snapToGrid/>
        <w:spacing w:line="291" w:lineRule="auto"/>
        <w:ind w:left="2940" w:hanging="2214" w:hangingChars="105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中药柜</w:t>
      </w:r>
    </w:p>
    <w:p w14:paraId="0AD6F96D">
      <w:pPr>
        <w:pageBreakBefore w:val="0"/>
        <w:numPr>
          <w:ilvl w:val="0"/>
          <w:numId w:val="0"/>
        </w:numPr>
        <w:kinsoku/>
        <w:wordWrap/>
        <w:overflowPunct/>
        <w:topLinePunct w:val="0"/>
        <w:autoSpaceDE/>
        <w:autoSpaceDN/>
        <w:bidi w:val="0"/>
        <w:adjustRightInd/>
        <w:snapToGrid/>
        <w:spacing w:line="29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主要用于中药饮片的储藏存放，方便药师发药。技术规格：每组高2.2米，宽0.6米，长1.26米，材质：木质。</w:t>
      </w:r>
    </w:p>
    <w:p w14:paraId="37546688">
      <w:pPr>
        <w:pageBreakBefore w:val="0"/>
        <w:kinsoku/>
        <w:wordWrap/>
        <w:overflowPunct/>
        <w:topLinePunct w:val="0"/>
        <w:autoSpaceDE/>
        <w:autoSpaceDN/>
        <w:bidi w:val="0"/>
        <w:adjustRightInd/>
        <w:snapToGrid/>
        <w:spacing w:line="291" w:lineRule="auto"/>
        <w:ind w:firstLine="211" w:firstLineChars="10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电子灸治疗仪</w:t>
      </w:r>
    </w:p>
    <w:p w14:paraId="554A4F51">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1.外观</w:t>
      </w:r>
    </w:p>
    <w:p w14:paraId="099BC03B">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电子灸治疗仪应表面平整光洁、色彩均匀、无明显伤痕，文字标志清晰，操作机构灵活，紧固件无松动。</w:t>
      </w:r>
    </w:p>
    <w:p w14:paraId="455C98D6">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2.治疗温度</w:t>
      </w:r>
    </w:p>
    <w:p w14:paraId="7AFB8EAB">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电子灸治疗仪治疗温度为 50℃~60℃可调，治疗温度上限应不大于60℃,温度误差±3℃。</w:t>
      </w:r>
    </w:p>
    <w:p w14:paraId="32C93028">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根据患者需求，可适当的提高治疗温度，温度误差士3℃，当治疗温度超过 57℃时显示屏有(黄光符号闪烁)指示高温输出。</w:t>
      </w:r>
    </w:p>
    <w:p w14:paraId="330EC353">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3.定时功能</w:t>
      </w:r>
    </w:p>
    <w:p w14:paraId="18BF3BC3">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电子灸治疗仪应有定时装置，范围应在1分钟~60分钟，定时允差为±2%。</w:t>
      </w:r>
    </w:p>
    <w:p w14:paraId="29202029">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4.其他安全功能</w:t>
      </w:r>
    </w:p>
    <w:p w14:paraId="2AA7ABE0">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a)应具有手动停止红光辐射输出的功能;</w:t>
      </w:r>
    </w:p>
    <w:p w14:paraId="731A8A95">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b)治疗仪具有倾倒自动切断输出功能;治疗仪在断电再恢复时,不应有任何输出;</w:t>
      </w:r>
    </w:p>
    <w:p w14:paraId="33FF5A5A">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c)治疗仪输出时应具有指示功能,当治疗温度超过 57℃，还应有附加高温输出指示功能。</w:t>
      </w:r>
    </w:p>
    <w:p w14:paraId="7E2FB1E5">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d)治疗仪应具有独立的恒温器的超温保护装置，当出口温度超过设定值，超温保护动作时，应能切断输出，并且出口温度应不高于60℃。</w:t>
      </w:r>
    </w:p>
    <w:p w14:paraId="6446DFCE">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5.加热灸头的面积尺寸:加热灸头的加热面积应不小于 250cm²。</w:t>
      </w:r>
    </w:p>
    <w:p w14:paraId="4F994C6E">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6.连续工作时间:电子灸治疗仪连续工作时间应≥60分钟。</w:t>
      </w:r>
    </w:p>
    <w:p w14:paraId="0F927A36">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7.红光光谱</w:t>
      </w:r>
    </w:p>
    <w:p w14:paraId="0B9A1D46">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1)辐射光谱:600nm~760nm 范围内的辐照度与 200nm~1400nm范围内的辐照度的比值应不小于0.8。</w:t>
      </w:r>
    </w:p>
    <w:p w14:paraId="008BC45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2)紫外辐射:在有效辐照面上任一点的紫外辐射(波长从200nm ~ 400nm)，不得超过1x10</w:t>
      </w:r>
      <w:r>
        <w:rPr>
          <w:rFonts w:hint="eastAsia" w:ascii="宋体" w:hAnsi="宋体" w:eastAsia="宋体" w:cs="宋体"/>
          <w:b w:val="0"/>
          <w:bCs w:val="0"/>
          <w:color w:val="auto"/>
          <w:kern w:val="2"/>
          <w:sz w:val="21"/>
          <w:szCs w:val="21"/>
          <w:highlight w:val="none"/>
          <w:vertAlign w:val="superscript"/>
          <w:lang w:val="en-US" w:eastAsia="zh-CN" w:bidi="ar-SA"/>
        </w:rPr>
        <w:t>-4</w:t>
      </w:r>
      <w:r>
        <w:rPr>
          <w:rFonts w:hint="eastAsia" w:ascii="宋体" w:hAnsi="宋体" w:eastAsia="宋体" w:cs="宋体"/>
          <w:b w:val="0"/>
          <w:bCs w:val="0"/>
          <w:color w:val="auto"/>
          <w:kern w:val="2"/>
          <w:sz w:val="21"/>
          <w:szCs w:val="21"/>
          <w:highlight w:val="none"/>
          <w:lang w:val="en-US" w:eastAsia="zh-CN" w:bidi="ar-SA"/>
        </w:rPr>
        <w:t>mW/cm²。</w:t>
      </w:r>
    </w:p>
    <w:p w14:paraId="5395D1E1">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3）红外辐射</w:t>
      </w:r>
    </w:p>
    <w:p w14:paraId="0E951F05">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有效辐射面上任一点的红外辐射（波长从 760nm～1400nm）不得超过 10mW/cm²</w:t>
      </w:r>
    </w:p>
    <w:p w14:paraId="17F52D43">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4）有效红光辐照度</w:t>
      </w:r>
    </w:p>
    <w:p w14:paraId="7755AA3C">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设备的有效红光辐照度应符合下列规定：</w:t>
      </w:r>
    </w:p>
    <w:p w14:paraId="39B3405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有效红光辐照度的标称值为0.19mW/cm²，仪器工作时误差应不大于±25%；</w:t>
      </w:r>
    </w:p>
    <w:p w14:paraId="546FE121">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有效辐照面积大于25cm²的情况下，有效红光辐照度的均匀性应大于0.4；</w:t>
      </w:r>
    </w:p>
    <w:p w14:paraId="5B25D74A">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有效红光辐照度的不稳定度应不大于±10%。</w:t>
      </w:r>
    </w:p>
    <w:p w14:paraId="7703E26F">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8.工作噪声</w:t>
      </w:r>
    </w:p>
    <w:p w14:paraId="1469283D">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电子灸治疗仪工作状态下的噪声不大于60dB（A）。</w:t>
      </w:r>
    </w:p>
    <w:p w14:paraId="442F6427">
      <w:pPr>
        <w:keepNext w:val="0"/>
        <w:keepLines w:val="0"/>
        <w:pageBreakBefore w:val="0"/>
        <w:widowControl w:val="0"/>
        <w:numPr>
          <w:ilvl w:val="0"/>
          <w:numId w:val="0"/>
        </w:numPr>
        <w:kinsoku/>
        <w:wordWrap/>
        <w:overflowPunct/>
        <w:topLinePunct w:val="0"/>
        <w:autoSpaceDE/>
        <w:autoSpaceDN/>
        <w:bidi w:val="0"/>
        <w:adjustRightInd/>
        <w:snapToGrid/>
        <w:spacing w:line="291"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4ED77D-0404-45C0-AB5E-32F0ECE4342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2360D53-881A-4669-A5BE-EE259A62DD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1376CA1-0AA0-4122-8023-C3E2D2E15735}"/>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汉仪雅酷黑简">
    <w:altName w:val="黑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embedRegular r:id="rId4" w:fontKey="{8B02CCD9-7D31-4EC6-B75B-15EC60303E8A}"/>
  </w:font>
  <w:font w:name="新宋体">
    <w:panose1 w:val="02010609030101010101"/>
    <w:charset w:val="86"/>
    <w:family w:val="modern"/>
    <w:pitch w:val="default"/>
    <w:sig w:usb0="00000203" w:usb1="288F0000" w:usb2="00000006" w:usb3="00000000" w:csb0="00040001" w:csb1="00000000"/>
    <w:embedRegular r:id="rId5" w:fontKey="{5158A536-3F71-45FA-94A3-11DB84DC666B}"/>
  </w:font>
  <w:font w:name="华文行楷">
    <w:panose1 w:val="02010800040101010101"/>
    <w:charset w:val="86"/>
    <w:family w:val="auto"/>
    <w:pitch w:val="default"/>
    <w:sig w:usb0="00000001" w:usb1="080F0000" w:usb2="00000000" w:usb3="00000000" w:csb0="00040000" w:csb1="00000000"/>
    <w:embedRegular r:id="rId6" w:fontKey="{91FD2A96-4D00-4A79-AEFF-2AAC0DB2A83A}"/>
  </w:font>
  <w:font w:name="方正楷体_GBK">
    <w:panose1 w:val="02000000000000000000"/>
    <w:charset w:val="86"/>
    <w:family w:val="script"/>
    <w:pitch w:val="default"/>
    <w:sig w:usb0="800002BF" w:usb1="38CF7CFA" w:usb2="00000016" w:usb3="00000000" w:csb0="00040000" w:csb1="00000000"/>
    <w:embedRegular r:id="rId7" w:fontKey="{BAF5EE55-4018-417D-AFF4-9661C357A5AA}"/>
  </w:font>
  <w:font w:name="华文中宋">
    <w:panose1 w:val="02010600040101010101"/>
    <w:charset w:val="86"/>
    <w:family w:val="auto"/>
    <w:pitch w:val="default"/>
    <w:sig w:usb0="00000287" w:usb1="080F0000" w:usb2="00000000" w:usb3="00000000" w:csb0="0004009F" w:csb1="DFD70000"/>
    <w:embedRegular r:id="rId8" w:fontKey="{4B354F96-AB81-402F-92A5-97FD1D225943}"/>
  </w:font>
  <w:font w:name="仿宋_GB2312">
    <w:panose1 w:val="02010609030101010101"/>
    <w:charset w:val="86"/>
    <w:family w:val="modern"/>
    <w:pitch w:val="default"/>
    <w:sig w:usb0="00000001" w:usb1="080E0000" w:usb2="00000000" w:usb3="00000000" w:csb0="00040000" w:csb1="00000000"/>
    <w:embedRegular r:id="rId9" w:fontKey="{CED2C5C1-0975-484C-A3C6-AA0D6BE4CD6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1624">
    <w:pPr>
      <w:pStyle w:val="15"/>
      <w:framePr w:wrap="around" w:vAnchor="text" w:hAnchor="margin" w:y="1"/>
      <w:ind w:firstLine="360"/>
      <w:rPr>
        <w:rStyle w:val="27"/>
      </w:rPr>
    </w:pPr>
    <w:r>
      <w:rPr>
        <w:rStyle w:val="27"/>
      </w:rPr>
      <w:fldChar w:fldCharType="begin"/>
    </w:r>
    <w:r>
      <w:rPr>
        <w:rStyle w:val="27"/>
      </w:rPr>
      <w:instrText xml:space="preserve">PAGE  </w:instrText>
    </w:r>
    <w:r>
      <w:rPr>
        <w:rStyle w:val="27"/>
      </w:rPr>
      <w:fldChar w:fldCharType="separate"/>
    </w:r>
    <w:r>
      <w:rPr>
        <w:rStyle w:val="27"/>
      </w:rPr>
      <w:t>64</w:t>
    </w:r>
    <w:r>
      <w:rPr>
        <w:rStyle w:val="27"/>
      </w:rPr>
      <w:fldChar w:fldCharType="end"/>
    </w:r>
  </w:p>
  <w:p w14:paraId="6D01548D">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0BC8">
    <w:pPr>
      <w:pStyle w:val="15"/>
      <w:framePr w:wrap="around" w:vAnchor="text" w:hAnchor="margin" w:xAlign="center" w:y="1"/>
      <w:rPr>
        <w:rFonts w:hint="eastAsia" w:ascii="宋体" w:hAnsi="宋体" w:eastAsia="宋体" w:cs="宋体"/>
        <w:sz w:val="24"/>
        <w:szCs w:val="2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B9DE">
    <w:pPr>
      <w:pStyle w:val="15"/>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9183A">
                          <w:pPr>
                            <w:pStyle w:val="15"/>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49183A">
                    <w:pPr>
                      <w:pStyle w:val="15"/>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txbxContent>
              </v:textbox>
            </v:shape>
          </w:pict>
        </mc:Fallback>
      </mc:AlternateContent>
    </w:r>
  </w:p>
  <w:p w14:paraId="7D364DA9">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1F96">
    <w:pPr>
      <w:pStyle w:val="16"/>
      <w:pBdr>
        <w:top w:val="none" w:color="auto" w:sz="0" w:space="0"/>
        <w:left w:val="none" w:color="auto" w:sz="0" w:space="0"/>
        <w:bottom w:val="none" w:color="auto" w:sz="0" w:space="0"/>
        <w:right w:val="none" w:color="auto" w:sz="0" w:space="0"/>
      </w:pBdr>
      <w:jc w:val="cente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青海浩驰磋商（货物）2025-141号（第二次）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9BEE">
    <w:pPr>
      <w:pStyle w:val="16"/>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CF9E">
    <w:pPr>
      <w:pStyle w:val="16"/>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青海浩驰磋商（货物）2025-141号（第二次）</w:t>
    </w:r>
  </w:p>
  <w:p w14:paraId="7128F679">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0113E"/>
    <w:multiLevelType w:val="singleLevel"/>
    <w:tmpl w:val="AAE0113E"/>
    <w:lvl w:ilvl="0" w:tentative="0">
      <w:start w:val="1"/>
      <w:numFmt w:val="decimal"/>
      <w:suff w:val="nothing"/>
      <w:lvlText w:val="%1"/>
      <w:lvlJc w:val="left"/>
      <w:pPr>
        <w:tabs>
          <w:tab w:val="left" w:pos="0"/>
        </w:tabs>
        <w:ind w:left="425" w:hanging="425"/>
      </w:pPr>
      <w:rPr>
        <w:rFonts w:hint="default"/>
      </w:rPr>
    </w:lvl>
  </w:abstractNum>
  <w:abstractNum w:abstractNumId="1">
    <w:nsid w:val="BF940D0E"/>
    <w:multiLevelType w:val="singleLevel"/>
    <w:tmpl w:val="BF940D0E"/>
    <w:lvl w:ilvl="0" w:tentative="0">
      <w:start w:val="1"/>
      <w:numFmt w:val="decimal"/>
      <w:suff w:val="nothing"/>
      <w:lvlText w:val="%1"/>
      <w:lvlJc w:val="left"/>
      <w:pPr>
        <w:tabs>
          <w:tab w:val="left" w:pos="0"/>
        </w:tabs>
        <w:ind w:left="425" w:hanging="425"/>
      </w:pPr>
      <w:rPr>
        <w:rFonts w:hint="default"/>
      </w:rPr>
    </w:lvl>
  </w:abstractNum>
  <w:abstractNum w:abstractNumId="2">
    <w:nsid w:val="153CAADF"/>
    <w:multiLevelType w:val="singleLevel"/>
    <w:tmpl w:val="153CAADF"/>
    <w:lvl w:ilvl="0" w:tentative="0">
      <w:start w:val="4"/>
      <w:numFmt w:val="decimal"/>
      <w:suff w:val="space"/>
      <w:lvlText w:val="%1."/>
      <w:lvlJc w:val="left"/>
    </w:lvl>
  </w:abstractNum>
  <w:abstractNum w:abstractNumId="3">
    <w:nsid w:val="553C602E"/>
    <w:multiLevelType w:val="singleLevel"/>
    <w:tmpl w:val="553C602E"/>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YjEzN2I2MWI1M2FiOWM1OWI4MWQwYzJlNmQzZGEifQ=="/>
  </w:docVars>
  <w:rsids>
    <w:rsidRoot w:val="268F17CA"/>
    <w:rsid w:val="0006109E"/>
    <w:rsid w:val="000F0DF4"/>
    <w:rsid w:val="00101367"/>
    <w:rsid w:val="001D4405"/>
    <w:rsid w:val="001F73BB"/>
    <w:rsid w:val="0022181C"/>
    <w:rsid w:val="00263898"/>
    <w:rsid w:val="002A0207"/>
    <w:rsid w:val="002C47E1"/>
    <w:rsid w:val="0031380D"/>
    <w:rsid w:val="00371A5A"/>
    <w:rsid w:val="003D65AE"/>
    <w:rsid w:val="003E4D62"/>
    <w:rsid w:val="0044412D"/>
    <w:rsid w:val="00560C8D"/>
    <w:rsid w:val="0058758B"/>
    <w:rsid w:val="005D4732"/>
    <w:rsid w:val="00632F62"/>
    <w:rsid w:val="00681326"/>
    <w:rsid w:val="006F01DB"/>
    <w:rsid w:val="007B637A"/>
    <w:rsid w:val="007C3C38"/>
    <w:rsid w:val="007E5615"/>
    <w:rsid w:val="008262D1"/>
    <w:rsid w:val="0083050D"/>
    <w:rsid w:val="0085390E"/>
    <w:rsid w:val="008878D1"/>
    <w:rsid w:val="008A7E08"/>
    <w:rsid w:val="008B430F"/>
    <w:rsid w:val="009C2568"/>
    <w:rsid w:val="00A12FBC"/>
    <w:rsid w:val="00A2142F"/>
    <w:rsid w:val="00A35999"/>
    <w:rsid w:val="00AB4038"/>
    <w:rsid w:val="00BA6A16"/>
    <w:rsid w:val="00BA7770"/>
    <w:rsid w:val="00C12DE3"/>
    <w:rsid w:val="00C2274B"/>
    <w:rsid w:val="00C47AE6"/>
    <w:rsid w:val="00D34240"/>
    <w:rsid w:val="00D60E93"/>
    <w:rsid w:val="00DE36B0"/>
    <w:rsid w:val="00DF4225"/>
    <w:rsid w:val="00E55843"/>
    <w:rsid w:val="00E86A09"/>
    <w:rsid w:val="00F22F9D"/>
    <w:rsid w:val="00F70DE9"/>
    <w:rsid w:val="00FA7B2F"/>
    <w:rsid w:val="00FD18C4"/>
    <w:rsid w:val="010627DD"/>
    <w:rsid w:val="014F6641"/>
    <w:rsid w:val="01B20283"/>
    <w:rsid w:val="01E52B54"/>
    <w:rsid w:val="01EE7DCE"/>
    <w:rsid w:val="022134C4"/>
    <w:rsid w:val="02551BCA"/>
    <w:rsid w:val="025F310D"/>
    <w:rsid w:val="028800B6"/>
    <w:rsid w:val="02AD1803"/>
    <w:rsid w:val="03070CEC"/>
    <w:rsid w:val="03080512"/>
    <w:rsid w:val="03425718"/>
    <w:rsid w:val="03443858"/>
    <w:rsid w:val="034D6BB0"/>
    <w:rsid w:val="03C47BAD"/>
    <w:rsid w:val="03CA1ED2"/>
    <w:rsid w:val="03F84D6E"/>
    <w:rsid w:val="043A7E49"/>
    <w:rsid w:val="04461F7D"/>
    <w:rsid w:val="0472779E"/>
    <w:rsid w:val="04A57F0B"/>
    <w:rsid w:val="04A722F0"/>
    <w:rsid w:val="04B1125C"/>
    <w:rsid w:val="04B844FD"/>
    <w:rsid w:val="04BF588C"/>
    <w:rsid w:val="04D70E27"/>
    <w:rsid w:val="04EB48D3"/>
    <w:rsid w:val="04EB6681"/>
    <w:rsid w:val="04F35535"/>
    <w:rsid w:val="05023D42"/>
    <w:rsid w:val="053C7FC0"/>
    <w:rsid w:val="0546627C"/>
    <w:rsid w:val="057A4137"/>
    <w:rsid w:val="05A57877"/>
    <w:rsid w:val="05BB6691"/>
    <w:rsid w:val="05FC5CD6"/>
    <w:rsid w:val="062A1A1D"/>
    <w:rsid w:val="063D40C6"/>
    <w:rsid w:val="067032E2"/>
    <w:rsid w:val="069939D7"/>
    <w:rsid w:val="06AD084E"/>
    <w:rsid w:val="06BD5DFB"/>
    <w:rsid w:val="06C70A28"/>
    <w:rsid w:val="06D62948"/>
    <w:rsid w:val="06DA34B6"/>
    <w:rsid w:val="06F2019A"/>
    <w:rsid w:val="06F762A4"/>
    <w:rsid w:val="071E2D3E"/>
    <w:rsid w:val="07634F9D"/>
    <w:rsid w:val="07D21D7A"/>
    <w:rsid w:val="07D478A0"/>
    <w:rsid w:val="07DF0702"/>
    <w:rsid w:val="081D16E6"/>
    <w:rsid w:val="08365982"/>
    <w:rsid w:val="08665F5F"/>
    <w:rsid w:val="08732C15"/>
    <w:rsid w:val="08DE4B5B"/>
    <w:rsid w:val="09093C9B"/>
    <w:rsid w:val="09336C59"/>
    <w:rsid w:val="094162D1"/>
    <w:rsid w:val="09510A7C"/>
    <w:rsid w:val="09554CD5"/>
    <w:rsid w:val="09C401AC"/>
    <w:rsid w:val="09C52395"/>
    <w:rsid w:val="09F064E7"/>
    <w:rsid w:val="0A03621B"/>
    <w:rsid w:val="0A116CE5"/>
    <w:rsid w:val="0A200B7B"/>
    <w:rsid w:val="0A2763AD"/>
    <w:rsid w:val="0A8428F6"/>
    <w:rsid w:val="0AE72069"/>
    <w:rsid w:val="0AE95411"/>
    <w:rsid w:val="0AF42E98"/>
    <w:rsid w:val="0B062F91"/>
    <w:rsid w:val="0B4D5952"/>
    <w:rsid w:val="0B554541"/>
    <w:rsid w:val="0B751E6B"/>
    <w:rsid w:val="0BB608BA"/>
    <w:rsid w:val="0BBD3CC4"/>
    <w:rsid w:val="0BE847A8"/>
    <w:rsid w:val="0BF51564"/>
    <w:rsid w:val="0C422B69"/>
    <w:rsid w:val="0C444224"/>
    <w:rsid w:val="0C550884"/>
    <w:rsid w:val="0C721D2F"/>
    <w:rsid w:val="0CB35CD6"/>
    <w:rsid w:val="0CCA3020"/>
    <w:rsid w:val="0CCF14C0"/>
    <w:rsid w:val="0CEE7C1A"/>
    <w:rsid w:val="0D2405BB"/>
    <w:rsid w:val="0D2E1801"/>
    <w:rsid w:val="0D381A81"/>
    <w:rsid w:val="0D417786"/>
    <w:rsid w:val="0D5154EF"/>
    <w:rsid w:val="0D6110EF"/>
    <w:rsid w:val="0D6916FC"/>
    <w:rsid w:val="0DA65B50"/>
    <w:rsid w:val="0DA970D9"/>
    <w:rsid w:val="0DB90FCB"/>
    <w:rsid w:val="0DC9777B"/>
    <w:rsid w:val="0E0D41AB"/>
    <w:rsid w:val="0E1409F6"/>
    <w:rsid w:val="0E18072F"/>
    <w:rsid w:val="0E263199"/>
    <w:rsid w:val="0E4145C9"/>
    <w:rsid w:val="0E4D6F1D"/>
    <w:rsid w:val="0E711068"/>
    <w:rsid w:val="0EA27458"/>
    <w:rsid w:val="0ED84941"/>
    <w:rsid w:val="0ED87C76"/>
    <w:rsid w:val="0EEF563B"/>
    <w:rsid w:val="0F006AEC"/>
    <w:rsid w:val="0F0A7CF9"/>
    <w:rsid w:val="0F4A7D5B"/>
    <w:rsid w:val="0F580DB7"/>
    <w:rsid w:val="0F651E8C"/>
    <w:rsid w:val="0F841BAC"/>
    <w:rsid w:val="0FA758BC"/>
    <w:rsid w:val="0FC0248E"/>
    <w:rsid w:val="0FE349C9"/>
    <w:rsid w:val="10015EDC"/>
    <w:rsid w:val="105477D0"/>
    <w:rsid w:val="106B4C7E"/>
    <w:rsid w:val="10CF6E57"/>
    <w:rsid w:val="10E741A0"/>
    <w:rsid w:val="10F93ED3"/>
    <w:rsid w:val="110F33C7"/>
    <w:rsid w:val="111F64CC"/>
    <w:rsid w:val="11211AD1"/>
    <w:rsid w:val="113D2012"/>
    <w:rsid w:val="115C1FDD"/>
    <w:rsid w:val="115C29DA"/>
    <w:rsid w:val="11641C95"/>
    <w:rsid w:val="11CB2733"/>
    <w:rsid w:val="11CB5870"/>
    <w:rsid w:val="11D20D72"/>
    <w:rsid w:val="11DA3D05"/>
    <w:rsid w:val="11EA4393"/>
    <w:rsid w:val="11F307BB"/>
    <w:rsid w:val="11FA1551"/>
    <w:rsid w:val="12681311"/>
    <w:rsid w:val="12812AFF"/>
    <w:rsid w:val="12A54313"/>
    <w:rsid w:val="12A97EC7"/>
    <w:rsid w:val="12C050BC"/>
    <w:rsid w:val="12C73EF9"/>
    <w:rsid w:val="12D42D15"/>
    <w:rsid w:val="12DE2ED6"/>
    <w:rsid w:val="12DE5D0A"/>
    <w:rsid w:val="12DF41F2"/>
    <w:rsid w:val="134358DA"/>
    <w:rsid w:val="13857CA0"/>
    <w:rsid w:val="13CC3CD0"/>
    <w:rsid w:val="13CF716E"/>
    <w:rsid w:val="13FC4DD4"/>
    <w:rsid w:val="14423DE3"/>
    <w:rsid w:val="144B0EEA"/>
    <w:rsid w:val="14706BA3"/>
    <w:rsid w:val="148166BA"/>
    <w:rsid w:val="149B0123"/>
    <w:rsid w:val="14A40B6B"/>
    <w:rsid w:val="14C842E9"/>
    <w:rsid w:val="15010CB7"/>
    <w:rsid w:val="1520381C"/>
    <w:rsid w:val="15296F69"/>
    <w:rsid w:val="156A6364"/>
    <w:rsid w:val="159D0003"/>
    <w:rsid w:val="15B2460E"/>
    <w:rsid w:val="15C41D44"/>
    <w:rsid w:val="163A3AFE"/>
    <w:rsid w:val="169B33F8"/>
    <w:rsid w:val="16B32D77"/>
    <w:rsid w:val="16B415E1"/>
    <w:rsid w:val="16BB69BF"/>
    <w:rsid w:val="16D231FD"/>
    <w:rsid w:val="16ED6288"/>
    <w:rsid w:val="16EF184E"/>
    <w:rsid w:val="17066DEB"/>
    <w:rsid w:val="1739327C"/>
    <w:rsid w:val="1773288D"/>
    <w:rsid w:val="17AF1E38"/>
    <w:rsid w:val="17E4768B"/>
    <w:rsid w:val="17FA16AF"/>
    <w:rsid w:val="180B3C96"/>
    <w:rsid w:val="180E295A"/>
    <w:rsid w:val="1816350A"/>
    <w:rsid w:val="181A637C"/>
    <w:rsid w:val="1826068E"/>
    <w:rsid w:val="182C7CE5"/>
    <w:rsid w:val="18342CAD"/>
    <w:rsid w:val="186D3687"/>
    <w:rsid w:val="18C748B7"/>
    <w:rsid w:val="18E3288B"/>
    <w:rsid w:val="191C75BE"/>
    <w:rsid w:val="19882507"/>
    <w:rsid w:val="1A290DBB"/>
    <w:rsid w:val="1A5F3850"/>
    <w:rsid w:val="1A872550"/>
    <w:rsid w:val="1A9F789A"/>
    <w:rsid w:val="1AAD791E"/>
    <w:rsid w:val="1AD45EA4"/>
    <w:rsid w:val="1AF71484"/>
    <w:rsid w:val="1B0260DE"/>
    <w:rsid w:val="1B0C316F"/>
    <w:rsid w:val="1B197E44"/>
    <w:rsid w:val="1B491A7D"/>
    <w:rsid w:val="1B4B5DB3"/>
    <w:rsid w:val="1B734F11"/>
    <w:rsid w:val="1BCA4DEA"/>
    <w:rsid w:val="1C07728B"/>
    <w:rsid w:val="1C0C5403"/>
    <w:rsid w:val="1C3D7EE7"/>
    <w:rsid w:val="1C3E6DE4"/>
    <w:rsid w:val="1C823A83"/>
    <w:rsid w:val="1C851087"/>
    <w:rsid w:val="1CB358ED"/>
    <w:rsid w:val="1CFE11EF"/>
    <w:rsid w:val="1D0362D4"/>
    <w:rsid w:val="1D133BAC"/>
    <w:rsid w:val="1D786FD8"/>
    <w:rsid w:val="1D7D370E"/>
    <w:rsid w:val="1D9F0C47"/>
    <w:rsid w:val="1DB95116"/>
    <w:rsid w:val="1DD40047"/>
    <w:rsid w:val="1DF30F5E"/>
    <w:rsid w:val="1E25455A"/>
    <w:rsid w:val="1E827BFE"/>
    <w:rsid w:val="1EA41923"/>
    <w:rsid w:val="1EAC3C19"/>
    <w:rsid w:val="1F39155E"/>
    <w:rsid w:val="1F6031E5"/>
    <w:rsid w:val="1F6471DB"/>
    <w:rsid w:val="201E74B3"/>
    <w:rsid w:val="202645B9"/>
    <w:rsid w:val="202B19E9"/>
    <w:rsid w:val="203E5DA7"/>
    <w:rsid w:val="20561693"/>
    <w:rsid w:val="205B24B5"/>
    <w:rsid w:val="20790B8D"/>
    <w:rsid w:val="207B66B3"/>
    <w:rsid w:val="209F6845"/>
    <w:rsid w:val="20C57A15"/>
    <w:rsid w:val="20F46465"/>
    <w:rsid w:val="210823A6"/>
    <w:rsid w:val="21224D31"/>
    <w:rsid w:val="213C5454"/>
    <w:rsid w:val="21481027"/>
    <w:rsid w:val="21507F48"/>
    <w:rsid w:val="21684092"/>
    <w:rsid w:val="216E43A7"/>
    <w:rsid w:val="217952E8"/>
    <w:rsid w:val="218029E1"/>
    <w:rsid w:val="21AB746C"/>
    <w:rsid w:val="221F5B56"/>
    <w:rsid w:val="229402E8"/>
    <w:rsid w:val="23121255"/>
    <w:rsid w:val="23190BEB"/>
    <w:rsid w:val="23570250"/>
    <w:rsid w:val="236D1CCB"/>
    <w:rsid w:val="236E1C4D"/>
    <w:rsid w:val="23842664"/>
    <w:rsid w:val="2398757C"/>
    <w:rsid w:val="23B1063E"/>
    <w:rsid w:val="23B7077E"/>
    <w:rsid w:val="23D50E2B"/>
    <w:rsid w:val="23F1506F"/>
    <w:rsid w:val="2404374B"/>
    <w:rsid w:val="241B64CA"/>
    <w:rsid w:val="24305A06"/>
    <w:rsid w:val="245153D6"/>
    <w:rsid w:val="24596D0B"/>
    <w:rsid w:val="24756635"/>
    <w:rsid w:val="24AA28A7"/>
    <w:rsid w:val="257D04CF"/>
    <w:rsid w:val="25861DB0"/>
    <w:rsid w:val="25A466AC"/>
    <w:rsid w:val="26185C40"/>
    <w:rsid w:val="26291256"/>
    <w:rsid w:val="26506ACD"/>
    <w:rsid w:val="266100F9"/>
    <w:rsid w:val="267B0A6C"/>
    <w:rsid w:val="268F17CA"/>
    <w:rsid w:val="26B80661"/>
    <w:rsid w:val="26E2748C"/>
    <w:rsid w:val="26F92CBD"/>
    <w:rsid w:val="27201B7A"/>
    <w:rsid w:val="2772209C"/>
    <w:rsid w:val="27901E9E"/>
    <w:rsid w:val="27A26F17"/>
    <w:rsid w:val="27C2539A"/>
    <w:rsid w:val="27F84A8D"/>
    <w:rsid w:val="28526857"/>
    <w:rsid w:val="285431A2"/>
    <w:rsid w:val="285D7463"/>
    <w:rsid w:val="28662315"/>
    <w:rsid w:val="28760CC7"/>
    <w:rsid w:val="28BC1F5F"/>
    <w:rsid w:val="28C87BA2"/>
    <w:rsid w:val="2903434C"/>
    <w:rsid w:val="2920604A"/>
    <w:rsid w:val="2939710B"/>
    <w:rsid w:val="29B6075C"/>
    <w:rsid w:val="29C7367D"/>
    <w:rsid w:val="29DD3F3B"/>
    <w:rsid w:val="2A137E7D"/>
    <w:rsid w:val="2A585CB7"/>
    <w:rsid w:val="2A826E21"/>
    <w:rsid w:val="2A8D770F"/>
    <w:rsid w:val="2AA73625"/>
    <w:rsid w:val="2AA73D32"/>
    <w:rsid w:val="2AB11396"/>
    <w:rsid w:val="2AC63C33"/>
    <w:rsid w:val="2B4B5A0B"/>
    <w:rsid w:val="2B6270C1"/>
    <w:rsid w:val="2B6378E1"/>
    <w:rsid w:val="2B724B56"/>
    <w:rsid w:val="2B901C54"/>
    <w:rsid w:val="2BA44D6C"/>
    <w:rsid w:val="2BAD5B8F"/>
    <w:rsid w:val="2BB94533"/>
    <w:rsid w:val="2BEF0F95"/>
    <w:rsid w:val="2BFA7026"/>
    <w:rsid w:val="2C502E0C"/>
    <w:rsid w:val="2C7B219E"/>
    <w:rsid w:val="2C82573A"/>
    <w:rsid w:val="2C976EAA"/>
    <w:rsid w:val="2CFA2A6C"/>
    <w:rsid w:val="2D126ABA"/>
    <w:rsid w:val="2DCF595A"/>
    <w:rsid w:val="2E0B2A6C"/>
    <w:rsid w:val="2E383E35"/>
    <w:rsid w:val="2E555FE9"/>
    <w:rsid w:val="2E893A36"/>
    <w:rsid w:val="2ED309E0"/>
    <w:rsid w:val="2F1033BF"/>
    <w:rsid w:val="2F194B23"/>
    <w:rsid w:val="2F353A66"/>
    <w:rsid w:val="2F927575"/>
    <w:rsid w:val="2FC8567D"/>
    <w:rsid w:val="2FD4629C"/>
    <w:rsid w:val="2FE3518C"/>
    <w:rsid w:val="2FF63FA8"/>
    <w:rsid w:val="2FF975F4"/>
    <w:rsid w:val="2FFC28E1"/>
    <w:rsid w:val="300D348D"/>
    <w:rsid w:val="301631A3"/>
    <w:rsid w:val="301B63C6"/>
    <w:rsid w:val="305B205D"/>
    <w:rsid w:val="305E62B4"/>
    <w:rsid w:val="307A4B5B"/>
    <w:rsid w:val="308275EA"/>
    <w:rsid w:val="30AD6E4C"/>
    <w:rsid w:val="30C9346B"/>
    <w:rsid w:val="30FE52FB"/>
    <w:rsid w:val="315A562B"/>
    <w:rsid w:val="31852DCC"/>
    <w:rsid w:val="31A55C86"/>
    <w:rsid w:val="31F6761E"/>
    <w:rsid w:val="322C0750"/>
    <w:rsid w:val="324A798B"/>
    <w:rsid w:val="32A05AD4"/>
    <w:rsid w:val="32C4034C"/>
    <w:rsid w:val="32CB171C"/>
    <w:rsid w:val="331A55A8"/>
    <w:rsid w:val="3327702B"/>
    <w:rsid w:val="332E5807"/>
    <w:rsid w:val="33364265"/>
    <w:rsid w:val="333C1E46"/>
    <w:rsid w:val="33416FC8"/>
    <w:rsid w:val="33D339B9"/>
    <w:rsid w:val="33E762D2"/>
    <w:rsid w:val="340B294D"/>
    <w:rsid w:val="341B5D8B"/>
    <w:rsid w:val="34232E92"/>
    <w:rsid w:val="343C7F3B"/>
    <w:rsid w:val="345B5839"/>
    <w:rsid w:val="34B013D3"/>
    <w:rsid w:val="34BB7EFD"/>
    <w:rsid w:val="34FA62E8"/>
    <w:rsid w:val="35301D0A"/>
    <w:rsid w:val="35675000"/>
    <w:rsid w:val="359F6DD5"/>
    <w:rsid w:val="35D97CAC"/>
    <w:rsid w:val="35DC59EE"/>
    <w:rsid w:val="35E72702"/>
    <w:rsid w:val="35FD4C2E"/>
    <w:rsid w:val="364C5962"/>
    <w:rsid w:val="365E28A7"/>
    <w:rsid w:val="36734541"/>
    <w:rsid w:val="36CD29EA"/>
    <w:rsid w:val="36D6243D"/>
    <w:rsid w:val="370D403E"/>
    <w:rsid w:val="37140778"/>
    <w:rsid w:val="37503F9E"/>
    <w:rsid w:val="376B702A"/>
    <w:rsid w:val="37A470E2"/>
    <w:rsid w:val="37D22284"/>
    <w:rsid w:val="37EC35B9"/>
    <w:rsid w:val="38514BAD"/>
    <w:rsid w:val="38831B3B"/>
    <w:rsid w:val="388859B9"/>
    <w:rsid w:val="389322E0"/>
    <w:rsid w:val="389B56ED"/>
    <w:rsid w:val="38A247B6"/>
    <w:rsid w:val="38D96215"/>
    <w:rsid w:val="38E30E42"/>
    <w:rsid w:val="38EA21D0"/>
    <w:rsid w:val="391767DF"/>
    <w:rsid w:val="39191079"/>
    <w:rsid w:val="39597414"/>
    <w:rsid w:val="39BA23A1"/>
    <w:rsid w:val="39C3314D"/>
    <w:rsid w:val="39C86892"/>
    <w:rsid w:val="39D72754"/>
    <w:rsid w:val="3A1473F3"/>
    <w:rsid w:val="3A163D53"/>
    <w:rsid w:val="3A4F4B26"/>
    <w:rsid w:val="3AC013F5"/>
    <w:rsid w:val="3AEA24FA"/>
    <w:rsid w:val="3B073E83"/>
    <w:rsid w:val="3B084B8F"/>
    <w:rsid w:val="3B245E6D"/>
    <w:rsid w:val="3B42332D"/>
    <w:rsid w:val="3B426EFE"/>
    <w:rsid w:val="3B4D7511"/>
    <w:rsid w:val="3B8A2B0A"/>
    <w:rsid w:val="3BE745C4"/>
    <w:rsid w:val="3BF03690"/>
    <w:rsid w:val="3C133447"/>
    <w:rsid w:val="3C3A521C"/>
    <w:rsid w:val="3C4659CC"/>
    <w:rsid w:val="3C5C5800"/>
    <w:rsid w:val="3C6B187A"/>
    <w:rsid w:val="3C781121"/>
    <w:rsid w:val="3C9567AA"/>
    <w:rsid w:val="3C9C7C85"/>
    <w:rsid w:val="3CAB1C76"/>
    <w:rsid w:val="3CB53394"/>
    <w:rsid w:val="3CD4091D"/>
    <w:rsid w:val="3CD66855"/>
    <w:rsid w:val="3CE7670F"/>
    <w:rsid w:val="3D0A1093"/>
    <w:rsid w:val="3D112A60"/>
    <w:rsid w:val="3D1624E2"/>
    <w:rsid w:val="3D900CDD"/>
    <w:rsid w:val="3DBC05DF"/>
    <w:rsid w:val="3DC7351A"/>
    <w:rsid w:val="3DDA0120"/>
    <w:rsid w:val="3DE7471F"/>
    <w:rsid w:val="3E236A35"/>
    <w:rsid w:val="3E2837AF"/>
    <w:rsid w:val="3E3959AF"/>
    <w:rsid w:val="3E445037"/>
    <w:rsid w:val="3E5C147A"/>
    <w:rsid w:val="3F0C5071"/>
    <w:rsid w:val="3F214C05"/>
    <w:rsid w:val="3F311094"/>
    <w:rsid w:val="3F4F46E3"/>
    <w:rsid w:val="3F867930"/>
    <w:rsid w:val="3FBF5061"/>
    <w:rsid w:val="3FFC0AEA"/>
    <w:rsid w:val="40082F8D"/>
    <w:rsid w:val="401610DE"/>
    <w:rsid w:val="401D4260"/>
    <w:rsid w:val="40646D0C"/>
    <w:rsid w:val="40A65AC6"/>
    <w:rsid w:val="40C41559"/>
    <w:rsid w:val="40DA6FCE"/>
    <w:rsid w:val="410726FD"/>
    <w:rsid w:val="414C6F51"/>
    <w:rsid w:val="414F4240"/>
    <w:rsid w:val="4158794C"/>
    <w:rsid w:val="41594439"/>
    <w:rsid w:val="415C2130"/>
    <w:rsid w:val="419E7FFC"/>
    <w:rsid w:val="41A236EE"/>
    <w:rsid w:val="41B20784"/>
    <w:rsid w:val="42075BA1"/>
    <w:rsid w:val="42535BB1"/>
    <w:rsid w:val="42C83582"/>
    <w:rsid w:val="430F719D"/>
    <w:rsid w:val="431A5C44"/>
    <w:rsid w:val="43236A0A"/>
    <w:rsid w:val="433D4662"/>
    <w:rsid w:val="436B215F"/>
    <w:rsid w:val="436D5ED7"/>
    <w:rsid w:val="43CB4D91"/>
    <w:rsid w:val="441B6520"/>
    <w:rsid w:val="442944F4"/>
    <w:rsid w:val="4436483A"/>
    <w:rsid w:val="4439796A"/>
    <w:rsid w:val="444E33EF"/>
    <w:rsid w:val="447337B3"/>
    <w:rsid w:val="44746AFB"/>
    <w:rsid w:val="44885526"/>
    <w:rsid w:val="44934204"/>
    <w:rsid w:val="44ED43CE"/>
    <w:rsid w:val="45336CAD"/>
    <w:rsid w:val="45372C41"/>
    <w:rsid w:val="45905EAD"/>
    <w:rsid w:val="4594265E"/>
    <w:rsid w:val="459E681C"/>
    <w:rsid w:val="45A04342"/>
    <w:rsid w:val="45B47DEE"/>
    <w:rsid w:val="45CE5353"/>
    <w:rsid w:val="46125E23"/>
    <w:rsid w:val="463C6034"/>
    <w:rsid w:val="465A0BBB"/>
    <w:rsid w:val="46893028"/>
    <w:rsid w:val="46FC4313"/>
    <w:rsid w:val="46FD7572"/>
    <w:rsid w:val="47040901"/>
    <w:rsid w:val="473470C7"/>
    <w:rsid w:val="47663CE2"/>
    <w:rsid w:val="47787E77"/>
    <w:rsid w:val="47853B4D"/>
    <w:rsid w:val="47972A1D"/>
    <w:rsid w:val="47EA54D4"/>
    <w:rsid w:val="480F3A01"/>
    <w:rsid w:val="4823742F"/>
    <w:rsid w:val="48284AC3"/>
    <w:rsid w:val="48631E8B"/>
    <w:rsid w:val="487C3048"/>
    <w:rsid w:val="48B723D6"/>
    <w:rsid w:val="48BA51DA"/>
    <w:rsid w:val="48D77032"/>
    <w:rsid w:val="491C4628"/>
    <w:rsid w:val="493D38D3"/>
    <w:rsid w:val="495522C6"/>
    <w:rsid w:val="49731D6E"/>
    <w:rsid w:val="49754ACC"/>
    <w:rsid w:val="497F6B14"/>
    <w:rsid w:val="49DA5504"/>
    <w:rsid w:val="49EE483C"/>
    <w:rsid w:val="49F27628"/>
    <w:rsid w:val="4A1F66C1"/>
    <w:rsid w:val="4A2D4613"/>
    <w:rsid w:val="4A6061F8"/>
    <w:rsid w:val="4A696AB4"/>
    <w:rsid w:val="4A767D37"/>
    <w:rsid w:val="4A8561FD"/>
    <w:rsid w:val="4AB64766"/>
    <w:rsid w:val="4ABD1C29"/>
    <w:rsid w:val="4AD625B4"/>
    <w:rsid w:val="4AF313B8"/>
    <w:rsid w:val="4B15132F"/>
    <w:rsid w:val="4B3A3E5B"/>
    <w:rsid w:val="4BB26B7D"/>
    <w:rsid w:val="4BBE2525"/>
    <w:rsid w:val="4BF36C44"/>
    <w:rsid w:val="4BF40977"/>
    <w:rsid w:val="4C0A0767"/>
    <w:rsid w:val="4CEC0189"/>
    <w:rsid w:val="4D470334"/>
    <w:rsid w:val="4D5E565F"/>
    <w:rsid w:val="4D834C75"/>
    <w:rsid w:val="4D9556FA"/>
    <w:rsid w:val="4E0D453F"/>
    <w:rsid w:val="4E147D3B"/>
    <w:rsid w:val="4E1E24A2"/>
    <w:rsid w:val="4E367BC3"/>
    <w:rsid w:val="4E45017D"/>
    <w:rsid w:val="4E544C58"/>
    <w:rsid w:val="4E5B174E"/>
    <w:rsid w:val="4E624C94"/>
    <w:rsid w:val="4E6879C7"/>
    <w:rsid w:val="4E7520E4"/>
    <w:rsid w:val="4E784351"/>
    <w:rsid w:val="4E9543AB"/>
    <w:rsid w:val="4EA41C68"/>
    <w:rsid w:val="4EA56E6D"/>
    <w:rsid w:val="4EDF4F18"/>
    <w:rsid w:val="4EE32BDD"/>
    <w:rsid w:val="4EF64B4C"/>
    <w:rsid w:val="4F0641DF"/>
    <w:rsid w:val="4F806F93"/>
    <w:rsid w:val="4FD31C97"/>
    <w:rsid w:val="4FEC1A6E"/>
    <w:rsid w:val="50485D02"/>
    <w:rsid w:val="5066262C"/>
    <w:rsid w:val="508605D9"/>
    <w:rsid w:val="5087599F"/>
    <w:rsid w:val="50A424E8"/>
    <w:rsid w:val="50B23AFB"/>
    <w:rsid w:val="50C51DCA"/>
    <w:rsid w:val="50FC1938"/>
    <w:rsid w:val="5119769F"/>
    <w:rsid w:val="51427E2C"/>
    <w:rsid w:val="515B7C2A"/>
    <w:rsid w:val="51624BA2"/>
    <w:rsid w:val="519E57E5"/>
    <w:rsid w:val="51A2723F"/>
    <w:rsid w:val="51BD7398"/>
    <w:rsid w:val="51FA302C"/>
    <w:rsid w:val="5207255D"/>
    <w:rsid w:val="524B02E8"/>
    <w:rsid w:val="524E6372"/>
    <w:rsid w:val="527E5A0B"/>
    <w:rsid w:val="527E7F74"/>
    <w:rsid w:val="52884ADC"/>
    <w:rsid w:val="52945136"/>
    <w:rsid w:val="52A35472"/>
    <w:rsid w:val="530A54F1"/>
    <w:rsid w:val="531A4D0F"/>
    <w:rsid w:val="532E58C0"/>
    <w:rsid w:val="532F1F69"/>
    <w:rsid w:val="53456FDE"/>
    <w:rsid w:val="53482EDA"/>
    <w:rsid w:val="53853115"/>
    <w:rsid w:val="538D4B13"/>
    <w:rsid w:val="53E0223F"/>
    <w:rsid w:val="53E43F94"/>
    <w:rsid w:val="53E47AF0"/>
    <w:rsid w:val="54003139"/>
    <w:rsid w:val="540549C1"/>
    <w:rsid w:val="54835D9F"/>
    <w:rsid w:val="549C410D"/>
    <w:rsid w:val="549E2395"/>
    <w:rsid w:val="54CF254E"/>
    <w:rsid w:val="54D377E2"/>
    <w:rsid w:val="54FE3807"/>
    <w:rsid w:val="557430F6"/>
    <w:rsid w:val="55787A3E"/>
    <w:rsid w:val="5583158B"/>
    <w:rsid w:val="55946974"/>
    <w:rsid w:val="55A046A7"/>
    <w:rsid w:val="55D21BBD"/>
    <w:rsid w:val="55D818D6"/>
    <w:rsid w:val="561065E3"/>
    <w:rsid w:val="561C2EE1"/>
    <w:rsid w:val="56660C90"/>
    <w:rsid w:val="570A0E75"/>
    <w:rsid w:val="57106E4E"/>
    <w:rsid w:val="57284198"/>
    <w:rsid w:val="572B4110"/>
    <w:rsid w:val="5730129E"/>
    <w:rsid w:val="57566F57"/>
    <w:rsid w:val="57A744B3"/>
    <w:rsid w:val="57C669AB"/>
    <w:rsid w:val="57E24C8E"/>
    <w:rsid w:val="581D7EAE"/>
    <w:rsid w:val="58607961"/>
    <w:rsid w:val="589A2E73"/>
    <w:rsid w:val="58AB2894"/>
    <w:rsid w:val="58B31C4F"/>
    <w:rsid w:val="58DC348C"/>
    <w:rsid w:val="58F37D00"/>
    <w:rsid w:val="59C06DFB"/>
    <w:rsid w:val="59C72A58"/>
    <w:rsid w:val="5A0C695D"/>
    <w:rsid w:val="5A166E71"/>
    <w:rsid w:val="5A5D5F45"/>
    <w:rsid w:val="5AEB4202"/>
    <w:rsid w:val="5B050E1F"/>
    <w:rsid w:val="5B076DC2"/>
    <w:rsid w:val="5B150ED7"/>
    <w:rsid w:val="5B405B10"/>
    <w:rsid w:val="5B61411C"/>
    <w:rsid w:val="5BB8579B"/>
    <w:rsid w:val="5BD26B36"/>
    <w:rsid w:val="5BF8304E"/>
    <w:rsid w:val="5C383F59"/>
    <w:rsid w:val="5C6C03B4"/>
    <w:rsid w:val="5C86208C"/>
    <w:rsid w:val="5CCA61F3"/>
    <w:rsid w:val="5CD25E2E"/>
    <w:rsid w:val="5D115E7F"/>
    <w:rsid w:val="5D153410"/>
    <w:rsid w:val="5D573A29"/>
    <w:rsid w:val="5D5F0727"/>
    <w:rsid w:val="5D6C6EE5"/>
    <w:rsid w:val="5D731EE5"/>
    <w:rsid w:val="5D947DC6"/>
    <w:rsid w:val="5D9A56C3"/>
    <w:rsid w:val="5DA54794"/>
    <w:rsid w:val="5DB468AA"/>
    <w:rsid w:val="5DC50992"/>
    <w:rsid w:val="5E0B12EA"/>
    <w:rsid w:val="5E0D40E7"/>
    <w:rsid w:val="5EBD78BB"/>
    <w:rsid w:val="5EDD546C"/>
    <w:rsid w:val="5EF930F3"/>
    <w:rsid w:val="5F0B6879"/>
    <w:rsid w:val="5F154453"/>
    <w:rsid w:val="5F24793A"/>
    <w:rsid w:val="5F381638"/>
    <w:rsid w:val="5F41229A"/>
    <w:rsid w:val="5F7408C2"/>
    <w:rsid w:val="5F83118A"/>
    <w:rsid w:val="5F9E76ED"/>
    <w:rsid w:val="5FA56CCD"/>
    <w:rsid w:val="5FB52C88"/>
    <w:rsid w:val="5FB753BE"/>
    <w:rsid w:val="5FCC33BE"/>
    <w:rsid w:val="5FFF76CF"/>
    <w:rsid w:val="60213E82"/>
    <w:rsid w:val="60355A78"/>
    <w:rsid w:val="604D4C6F"/>
    <w:rsid w:val="604E3101"/>
    <w:rsid w:val="60621FD6"/>
    <w:rsid w:val="60817B6A"/>
    <w:rsid w:val="60855139"/>
    <w:rsid w:val="60E20F4D"/>
    <w:rsid w:val="61025A59"/>
    <w:rsid w:val="6109503A"/>
    <w:rsid w:val="612C03D7"/>
    <w:rsid w:val="6138147B"/>
    <w:rsid w:val="613B3E0B"/>
    <w:rsid w:val="615A329B"/>
    <w:rsid w:val="6189617B"/>
    <w:rsid w:val="61F34222"/>
    <w:rsid w:val="620960D3"/>
    <w:rsid w:val="62426280"/>
    <w:rsid w:val="62445778"/>
    <w:rsid w:val="626340F9"/>
    <w:rsid w:val="62B249B9"/>
    <w:rsid w:val="62E73159"/>
    <w:rsid w:val="632F6457"/>
    <w:rsid w:val="634C573B"/>
    <w:rsid w:val="63576530"/>
    <w:rsid w:val="63911785"/>
    <w:rsid w:val="63A04625"/>
    <w:rsid w:val="63B956FE"/>
    <w:rsid w:val="63E14484"/>
    <w:rsid w:val="63E8362C"/>
    <w:rsid w:val="63E83E49"/>
    <w:rsid w:val="64227DEE"/>
    <w:rsid w:val="648F2705"/>
    <w:rsid w:val="64994927"/>
    <w:rsid w:val="64B33C3A"/>
    <w:rsid w:val="64C80D68"/>
    <w:rsid w:val="64D63485"/>
    <w:rsid w:val="64D80F77"/>
    <w:rsid w:val="64F1485A"/>
    <w:rsid w:val="653F54CE"/>
    <w:rsid w:val="65444892"/>
    <w:rsid w:val="657617E2"/>
    <w:rsid w:val="6593581A"/>
    <w:rsid w:val="65A11CE5"/>
    <w:rsid w:val="65D010C8"/>
    <w:rsid w:val="65DA25DC"/>
    <w:rsid w:val="66014ECA"/>
    <w:rsid w:val="66030CEB"/>
    <w:rsid w:val="66212E26"/>
    <w:rsid w:val="66220DFA"/>
    <w:rsid w:val="667E5B82"/>
    <w:rsid w:val="66E47901"/>
    <w:rsid w:val="672C1A82"/>
    <w:rsid w:val="6739352D"/>
    <w:rsid w:val="67580ADF"/>
    <w:rsid w:val="67D5211A"/>
    <w:rsid w:val="67DB53F8"/>
    <w:rsid w:val="680447AD"/>
    <w:rsid w:val="683743D7"/>
    <w:rsid w:val="683D7504"/>
    <w:rsid w:val="685968A7"/>
    <w:rsid w:val="687F3E33"/>
    <w:rsid w:val="68AD3E89"/>
    <w:rsid w:val="68CD5B3A"/>
    <w:rsid w:val="68D20F2E"/>
    <w:rsid w:val="69191679"/>
    <w:rsid w:val="699B6A4B"/>
    <w:rsid w:val="69BB533F"/>
    <w:rsid w:val="69C93490"/>
    <w:rsid w:val="69DD428F"/>
    <w:rsid w:val="6A2627B9"/>
    <w:rsid w:val="6ABE0961"/>
    <w:rsid w:val="6ACD70D8"/>
    <w:rsid w:val="6AF512CD"/>
    <w:rsid w:val="6B013226"/>
    <w:rsid w:val="6BAE30A6"/>
    <w:rsid w:val="6BD8690E"/>
    <w:rsid w:val="6BE446D9"/>
    <w:rsid w:val="6BE80F41"/>
    <w:rsid w:val="6C0B435C"/>
    <w:rsid w:val="6C3601D3"/>
    <w:rsid w:val="6C474C68"/>
    <w:rsid w:val="6C584EA0"/>
    <w:rsid w:val="6CAF40F8"/>
    <w:rsid w:val="6CC95681"/>
    <w:rsid w:val="6CDB2402"/>
    <w:rsid w:val="6CDD3319"/>
    <w:rsid w:val="6CE52678"/>
    <w:rsid w:val="6CEC1F75"/>
    <w:rsid w:val="6D132A0B"/>
    <w:rsid w:val="6D3A6D0A"/>
    <w:rsid w:val="6D3B2A1F"/>
    <w:rsid w:val="6D3C2870"/>
    <w:rsid w:val="6D5533B5"/>
    <w:rsid w:val="6D611FFE"/>
    <w:rsid w:val="6D9914F3"/>
    <w:rsid w:val="6DA92CB2"/>
    <w:rsid w:val="6DD05ED4"/>
    <w:rsid w:val="6E4B13D6"/>
    <w:rsid w:val="6E954CD3"/>
    <w:rsid w:val="6EAA0D8B"/>
    <w:rsid w:val="6EBC0B36"/>
    <w:rsid w:val="6EC96443"/>
    <w:rsid w:val="6ED00F45"/>
    <w:rsid w:val="6EED083D"/>
    <w:rsid w:val="6EF14B25"/>
    <w:rsid w:val="6F052AAE"/>
    <w:rsid w:val="6F0D3F47"/>
    <w:rsid w:val="6F28280D"/>
    <w:rsid w:val="6F285E67"/>
    <w:rsid w:val="6F340B83"/>
    <w:rsid w:val="6F3E05A4"/>
    <w:rsid w:val="6F6541CD"/>
    <w:rsid w:val="6F6760E8"/>
    <w:rsid w:val="6F6F015B"/>
    <w:rsid w:val="6F9E025C"/>
    <w:rsid w:val="6FA5183E"/>
    <w:rsid w:val="6FAC19B2"/>
    <w:rsid w:val="6FB3005E"/>
    <w:rsid w:val="6FC147F6"/>
    <w:rsid w:val="6FED37B7"/>
    <w:rsid w:val="704374FF"/>
    <w:rsid w:val="707C0BA0"/>
    <w:rsid w:val="70AD3C34"/>
    <w:rsid w:val="70E37655"/>
    <w:rsid w:val="70E46F2A"/>
    <w:rsid w:val="70E94540"/>
    <w:rsid w:val="711F4406"/>
    <w:rsid w:val="7157594D"/>
    <w:rsid w:val="7181015E"/>
    <w:rsid w:val="71A700EC"/>
    <w:rsid w:val="72590E11"/>
    <w:rsid w:val="72656A1F"/>
    <w:rsid w:val="72C76B03"/>
    <w:rsid w:val="72D80D10"/>
    <w:rsid w:val="73171838"/>
    <w:rsid w:val="731865AD"/>
    <w:rsid w:val="736138BF"/>
    <w:rsid w:val="7379604F"/>
    <w:rsid w:val="737A1DC7"/>
    <w:rsid w:val="73A30645"/>
    <w:rsid w:val="73F065F6"/>
    <w:rsid w:val="73F550D4"/>
    <w:rsid w:val="741144D9"/>
    <w:rsid w:val="74315C67"/>
    <w:rsid w:val="74411B79"/>
    <w:rsid w:val="744A79EB"/>
    <w:rsid w:val="747661D6"/>
    <w:rsid w:val="749764BA"/>
    <w:rsid w:val="74A87E3B"/>
    <w:rsid w:val="74BD6E97"/>
    <w:rsid w:val="74E753B4"/>
    <w:rsid w:val="74EA0EFA"/>
    <w:rsid w:val="75893E82"/>
    <w:rsid w:val="75B82733"/>
    <w:rsid w:val="75BC0475"/>
    <w:rsid w:val="75C64084"/>
    <w:rsid w:val="7601347A"/>
    <w:rsid w:val="76607052"/>
    <w:rsid w:val="7682757B"/>
    <w:rsid w:val="76BE25BE"/>
    <w:rsid w:val="77024615"/>
    <w:rsid w:val="7702635B"/>
    <w:rsid w:val="777F364F"/>
    <w:rsid w:val="77974CF6"/>
    <w:rsid w:val="77A9267F"/>
    <w:rsid w:val="77AB69F3"/>
    <w:rsid w:val="77AD340F"/>
    <w:rsid w:val="77CA0AC0"/>
    <w:rsid w:val="785900EE"/>
    <w:rsid w:val="78766A39"/>
    <w:rsid w:val="78AA6DDB"/>
    <w:rsid w:val="79444D45"/>
    <w:rsid w:val="79582F96"/>
    <w:rsid w:val="7961471E"/>
    <w:rsid w:val="79780B57"/>
    <w:rsid w:val="79E23577"/>
    <w:rsid w:val="7A044199"/>
    <w:rsid w:val="7A211604"/>
    <w:rsid w:val="7A4A24F3"/>
    <w:rsid w:val="7A570B53"/>
    <w:rsid w:val="7A9419C0"/>
    <w:rsid w:val="7ABF218C"/>
    <w:rsid w:val="7B1228E5"/>
    <w:rsid w:val="7B3B1E3C"/>
    <w:rsid w:val="7B4955E4"/>
    <w:rsid w:val="7B667ABD"/>
    <w:rsid w:val="7B863637"/>
    <w:rsid w:val="7BFE3A89"/>
    <w:rsid w:val="7C0040DA"/>
    <w:rsid w:val="7C016BE2"/>
    <w:rsid w:val="7C0C48FF"/>
    <w:rsid w:val="7C127041"/>
    <w:rsid w:val="7C730A93"/>
    <w:rsid w:val="7C8415C1"/>
    <w:rsid w:val="7C9117F6"/>
    <w:rsid w:val="7CB9448F"/>
    <w:rsid w:val="7CF62F36"/>
    <w:rsid w:val="7D4025FE"/>
    <w:rsid w:val="7D871368"/>
    <w:rsid w:val="7D943A85"/>
    <w:rsid w:val="7DDF2F52"/>
    <w:rsid w:val="7E0E3838"/>
    <w:rsid w:val="7E3E236F"/>
    <w:rsid w:val="7E4159BB"/>
    <w:rsid w:val="7E417769"/>
    <w:rsid w:val="7EEA7E01"/>
    <w:rsid w:val="7EEF3669"/>
    <w:rsid w:val="7F5060EC"/>
    <w:rsid w:val="7F606315"/>
    <w:rsid w:val="7FBE6679"/>
    <w:rsid w:val="7FC328B2"/>
    <w:rsid w:val="7FCA3C53"/>
    <w:rsid w:val="7FD5285F"/>
    <w:rsid w:val="7FDA4208"/>
    <w:rsid w:val="DFFDB8A3"/>
    <w:rsid w:val="F4FFBA7B"/>
    <w:rsid w:val="F5974C3F"/>
    <w:rsid w:val="FCFF4D84"/>
    <w:rsid w:val="FFF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ocked="1"/>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qFormat="1" w:unhideWhenUsed="0" w:uiPriority="0" w:semiHidden="0" w:name="Body Text 3" w:locked="1"/>
    <w:lsdException w:uiPriority="99" w:name="Body Text Indent 2" w:locked="1"/>
    <w:lsdException w:uiPriority="99" w:name="Body Text Indent 3" w:locked="1"/>
    <w:lsdException w:uiPriority="99" w:name="Block Text" w:locked="1"/>
    <w:lsdException w:qFormat="1" w:uiPriority="99"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9"/>
    <w:pPr>
      <w:keepNext/>
      <w:keepLines/>
      <w:widowControl/>
      <w:snapToGrid w:val="0"/>
      <w:spacing w:beforeAutospacing="0" w:afterAutospacing="0" w:line="400" w:lineRule="atLeast"/>
      <w:jc w:val="center"/>
      <w:outlineLvl w:val="0"/>
    </w:pPr>
    <w:rPr>
      <w:rFonts w:ascii="宋体"/>
      <w:b/>
      <w:kern w:val="28"/>
      <w:sz w:val="36"/>
      <w:szCs w:val="22"/>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sz w:val="32"/>
    </w:rPr>
  </w:style>
  <w:style w:type="paragraph" w:styleId="4">
    <w:name w:val="heading 3"/>
    <w:basedOn w:val="1"/>
    <w:next w:val="1"/>
    <w:semiHidden/>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jc w:val="left"/>
      <w:outlineLvl w:val="3"/>
    </w:pPr>
    <w:rPr>
      <w:rFonts w:hint="eastAsia" w:ascii="Arial" w:hAnsi="Arial" w:cs="Times New Roman"/>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index 5"/>
    <w:basedOn w:val="1"/>
    <w:next w:val="1"/>
    <w:autoRedefine/>
    <w:qFormat/>
    <w:uiPriority w:val="0"/>
    <w:pPr>
      <w:ind w:left="1680"/>
    </w:pPr>
  </w:style>
  <w:style w:type="paragraph" w:styleId="8">
    <w:name w:val="annotation text"/>
    <w:basedOn w:val="1"/>
    <w:semiHidden/>
    <w:unhideWhenUsed/>
    <w:qFormat/>
    <w:uiPriority w:val="99"/>
    <w:pPr>
      <w:jc w:val="left"/>
    </w:pPr>
  </w:style>
  <w:style w:type="paragraph" w:styleId="9">
    <w:name w:val="Body Text 3"/>
    <w:basedOn w:val="1"/>
    <w:qFormat/>
    <w:locked/>
    <w:uiPriority w:val="0"/>
    <w:rPr>
      <w:rFonts w:ascii="宋体"/>
      <w:sz w:val="24"/>
      <w:szCs w:val="20"/>
    </w:rPr>
  </w:style>
  <w:style w:type="paragraph" w:styleId="10">
    <w:name w:val="Body Text"/>
    <w:basedOn w:val="1"/>
    <w:link w:val="31"/>
    <w:autoRedefine/>
    <w:qFormat/>
    <w:uiPriority w:val="99"/>
    <w:pPr>
      <w:spacing w:beforeAutospacing="0" w:after="120" w:afterAutospacing="0"/>
    </w:pPr>
    <w:rPr>
      <w:rFonts w:ascii="Calibri" w:hAnsi="Calibri"/>
    </w:rPr>
  </w:style>
  <w:style w:type="paragraph" w:styleId="11">
    <w:name w:val="Body Text Indent"/>
    <w:basedOn w:val="1"/>
    <w:qFormat/>
    <w:uiPriority w:val="0"/>
    <w:pPr>
      <w:tabs>
        <w:tab w:val="left" w:pos="2160"/>
      </w:tabs>
      <w:ind w:left="2159" w:leftChars="1028" w:firstLine="1"/>
    </w:pPr>
    <w:rPr>
      <w:rFonts w:ascii="宋体" w:hAnsi="宋体"/>
      <w:sz w:val="21"/>
      <w:szCs w:val="21"/>
    </w:rPr>
  </w:style>
  <w:style w:type="paragraph" w:styleId="12">
    <w:name w:val="List 2"/>
    <w:basedOn w:val="1"/>
    <w:autoRedefine/>
    <w:qFormat/>
    <w:uiPriority w:val="0"/>
    <w:pPr>
      <w:ind w:left="100" w:leftChars="200" w:hanging="200" w:hangingChars="200"/>
    </w:pPr>
    <w:rPr>
      <w:szCs w:val="20"/>
    </w:rPr>
  </w:style>
  <w:style w:type="paragraph" w:styleId="13">
    <w:name w:val="toc 3"/>
    <w:basedOn w:val="1"/>
    <w:next w:val="1"/>
    <w:qFormat/>
    <w:uiPriority w:val="99"/>
    <w:pPr>
      <w:tabs>
        <w:tab w:val="right" w:leader="dot" w:pos="8777"/>
      </w:tabs>
      <w:spacing w:beforeAutospacing="0" w:afterAutospacing="0" w:line="480" w:lineRule="exact"/>
      <w:ind w:left="482" w:firstLine="103" w:firstLineChars="43"/>
      <w:jc w:val="left"/>
    </w:pPr>
    <w:rPr>
      <w:i/>
      <w:iCs/>
      <w:sz w:val="20"/>
      <w:szCs w:val="20"/>
    </w:rPr>
  </w:style>
  <w:style w:type="paragraph" w:styleId="14">
    <w:name w:val="Plain Text"/>
    <w:basedOn w:val="1"/>
    <w:link w:val="30"/>
    <w:autoRedefine/>
    <w:qFormat/>
    <w:uiPriority w:val="99"/>
    <w:rPr>
      <w:rFonts w:ascii="宋体" w:hAnsi="Courier New"/>
      <w:szCs w:val="20"/>
    </w:rPr>
  </w:style>
  <w:style w:type="paragraph" w:styleId="15">
    <w:name w:val="footer"/>
    <w:basedOn w:val="1"/>
    <w:link w:val="32"/>
    <w:autoRedefine/>
    <w:qFormat/>
    <w:uiPriority w:val="99"/>
    <w:pPr>
      <w:tabs>
        <w:tab w:val="center" w:pos="4153"/>
        <w:tab w:val="right" w:pos="8306"/>
      </w:tabs>
      <w:snapToGrid w:val="0"/>
      <w:jc w:val="left"/>
    </w:pPr>
    <w:rPr>
      <w:sz w:val="18"/>
    </w:rPr>
  </w:style>
  <w:style w:type="paragraph" w:styleId="16">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99"/>
    <w:pPr>
      <w:jc w:val="left"/>
    </w:pPr>
    <w:rPr>
      <w:b/>
      <w:bCs/>
      <w:caps/>
      <w:sz w:val="20"/>
      <w:szCs w:val="20"/>
    </w:rPr>
  </w:style>
  <w:style w:type="paragraph" w:styleId="18">
    <w:name w:val="Subtitle"/>
    <w:basedOn w:val="1"/>
    <w:link w:val="34"/>
    <w:autoRedefine/>
    <w:qFormat/>
    <w:uiPriority w:val="99"/>
    <w:pPr>
      <w:spacing w:before="240" w:beforeAutospacing="0" w:after="60" w:afterAutospacing="0" w:line="312" w:lineRule="auto"/>
      <w:jc w:val="center"/>
      <w:outlineLvl w:val="1"/>
    </w:pPr>
    <w:rPr>
      <w:rFonts w:ascii="Cambria" w:hAnsi="Cambria"/>
      <w:b/>
      <w:bCs/>
      <w:kern w:val="28"/>
      <w:sz w:val="32"/>
      <w:szCs w:val="32"/>
    </w:rPr>
  </w:style>
  <w:style w:type="paragraph" w:styleId="19">
    <w:name w:val="toc 2"/>
    <w:basedOn w:val="1"/>
    <w:next w:val="1"/>
    <w:qFormat/>
    <w:uiPriority w:val="99"/>
    <w:pPr>
      <w:tabs>
        <w:tab w:val="right" w:leader="dot" w:pos="8777"/>
      </w:tabs>
      <w:ind w:firstLine="566" w:firstLineChars="236"/>
      <w:jc w:val="left"/>
    </w:pPr>
    <w:rPr>
      <w:sz w:val="20"/>
      <w:szCs w:val="20"/>
    </w:rPr>
  </w:style>
  <w:style w:type="paragraph" w:styleId="20">
    <w:name w:val="Body Text 2"/>
    <w:basedOn w:val="1"/>
    <w:autoRedefine/>
    <w:qFormat/>
    <w:uiPriority w:val="0"/>
    <w:pPr>
      <w:spacing w:beforeAutospacing="0" w:after="120" w:afterAutospacing="0" w:line="480" w:lineRule="auto"/>
    </w:pPr>
  </w:style>
  <w:style w:type="paragraph" w:styleId="21">
    <w:name w:val="Normal (Web)"/>
    <w:basedOn w:val="1"/>
    <w:qFormat/>
    <w:uiPriority w:val="99"/>
    <w:pPr>
      <w:spacing w:before="100" w:beforeAutospacing="1" w:after="100" w:afterAutospacing="1"/>
      <w:jc w:val="left"/>
    </w:pPr>
    <w:rPr>
      <w:kern w:val="0"/>
    </w:rPr>
  </w:style>
  <w:style w:type="paragraph" w:styleId="22">
    <w:name w:val="Title"/>
    <w:basedOn w:val="1"/>
    <w:link w:val="35"/>
    <w:qFormat/>
    <w:uiPriority w:val="99"/>
    <w:pPr>
      <w:jc w:val="center"/>
      <w:outlineLvl w:val="0"/>
    </w:pPr>
    <w:rPr>
      <w:rFonts w:ascii="Cambria" w:hAnsi="Cambria"/>
      <w:b/>
      <w:bCs/>
      <w:sz w:val="36"/>
      <w:szCs w:val="32"/>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basedOn w:val="25"/>
    <w:qFormat/>
    <w:uiPriority w:val="99"/>
    <w:rPr>
      <w:rFonts w:cs="Times New Roman"/>
    </w:rPr>
  </w:style>
  <w:style w:type="character" w:styleId="28">
    <w:name w:val="Hyperlink"/>
    <w:basedOn w:val="25"/>
    <w:semiHidden/>
    <w:unhideWhenUsed/>
    <w:qFormat/>
    <w:uiPriority w:val="99"/>
    <w:rPr>
      <w:color w:val="0000FF"/>
      <w:u w:val="single"/>
    </w:rPr>
  </w:style>
  <w:style w:type="character" w:customStyle="1" w:styleId="29">
    <w:name w:val="标题 1 Char"/>
    <w:basedOn w:val="25"/>
    <w:link w:val="2"/>
    <w:autoRedefine/>
    <w:qFormat/>
    <w:uiPriority w:val="99"/>
    <w:rPr>
      <w:rFonts w:cs="Times New Roman"/>
      <w:b/>
      <w:bCs/>
      <w:kern w:val="44"/>
      <w:sz w:val="44"/>
      <w:szCs w:val="44"/>
    </w:rPr>
  </w:style>
  <w:style w:type="character" w:customStyle="1" w:styleId="30">
    <w:name w:val="纯文本 Char"/>
    <w:basedOn w:val="25"/>
    <w:link w:val="14"/>
    <w:autoRedefine/>
    <w:semiHidden/>
    <w:qFormat/>
    <w:uiPriority w:val="99"/>
    <w:rPr>
      <w:rFonts w:ascii="宋体" w:hAnsi="Courier New" w:cs="Courier New"/>
      <w:sz w:val="21"/>
      <w:szCs w:val="21"/>
    </w:rPr>
  </w:style>
  <w:style w:type="character" w:customStyle="1" w:styleId="31">
    <w:name w:val="正文文本 Char"/>
    <w:basedOn w:val="25"/>
    <w:link w:val="10"/>
    <w:autoRedefine/>
    <w:semiHidden/>
    <w:qFormat/>
    <w:uiPriority w:val="99"/>
    <w:rPr>
      <w:rFonts w:cs="Times New Roman"/>
      <w:sz w:val="24"/>
      <w:szCs w:val="24"/>
    </w:rPr>
  </w:style>
  <w:style w:type="character" w:customStyle="1" w:styleId="32">
    <w:name w:val="页脚 Char"/>
    <w:basedOn w:val="25"/>
    <w:link w:val="15"/>
    <w:autoRedefine/>
    <w:semiHidden/>
    <w:qFormat/>
    <w:uiPriority w:val="99"/>
    <w:rPr>
      <w:rFonts w:cs="Times New Roman"/>
      <w:sz w:val="18"/>
      <w:szCs w:val="18"/>
    </w:rPr>
  </w:style>
  <w:style w:type="character" w:customStyle="1" w:styleId="33">
    <w:name w:val="页眉 Char"/>
    <w:basedOn w:val="25"/>
    <w:link w:val="16"/>
    <w:autoRedefine/>
    <w:semiHidden/>
    <w:qFormat/>
    <w:uiPriority w:val="99"/>
    <w:rPr>
      <w:rFonts w:cs="Times New Roman"/>
      <w:sz w:val="18"/>
      <w:szCs w:val="18"/>
    </w:rPr>
  </w:style>
  <w:style w:type="character" w:customStyle="1" w:styleId="34">
    <w:name w:val="副标题 Char"/>
    <w:basedOn w:val="25"/>
    <w:link w:val="18"/>
    <w:autoRedefine/>
    <w:qFormat/>
    <w:uiPriority w:val="99"/>
    <w:rPr>
      <w:rFonts w:ascii="Cambria" w:hAnsi="Cambria" w:cs="Times New Roman"/>
      <w:b/>
      <w:bCs/>
      <w:kern w:val="28"/>
      <w:sz w:val="32"/>
      <w:szCs w:val="32"/>
    </w:rPr>
  </w:style>
  <w:style w:type="character" w:customStyle="1" w:styleId="35">
    <w:name w:val="标题 Char"/>
    <w:basedOn w:val="25"/>
    <w:link w:val="22"/>
    <w:autoRedefine/>
    <w:qFormat/>
    <w:uiPriority w:val="99"/>
    <w:rPr>
      <w:rFonts w:ascii="Cambria" w:hAnsi="Cambria" w:cs="Times New Roman"/>
      <w:b/>
      <w:bCs/>
      <w:sz w:val="32"/>
      <w:szCs w:val="32"/>
    </w:rPr>
  </w:style>
  <w:style w:type="paragraph" w:customStyle="1" w:styleId="36">
    <w:name w:val="TOC 标题1"/>
    <w:basedOn w:val="2"/>
    <w:autoRedefine/>
    <w:qFormat/>
    <w:uiPriority w:val="99"/>
    <w:pPr>
      <w:spacing w:before="480" w:beforeAutospacing="0" w:afterAutospacing="0" w:line="276" w:lineRule="auto"/>
      <w:outlineLvl w:val="9"/>
    </w:pPr>
    <w:rPr>
      <w:rFonts w:ascii="仿宋" w:hAnsi="仿宋" w:eastAsia="仿宋"/>
      <w:color w:val="000000"/>
      <w:kern w:val="0"/>
      <w:sz w:val="32"/>
      <w:szCs w:val="32"/>
    </w:rPr>
  </w:style>
  <w:style w:type="paragraph" w:customStyle="1" w:styleId="37">
    <w:name w:val="Char"/>
    <w:basedOn w:val="1"/>
    <w:autoRedefine/>
    <w:qFormat/>
    <w:uiPriority w:val="99"/>
    <w:pPr>
      <w:widowControl/>
      <w:spacing w:beforeAutospacing="0" w:afterAutospacing="0" w:line="240" w:lineRule="exact"/>
      <w:jc w:val="left"/>
    </w:pPr>
    <w:rPr>
      <w:rFonts w:ascii="Verdana" w:hAnsi="Verdana"/>
      <w:kern w:val="0"/>
      <w:szCs w:val="20"/>
      <w:lang w:eastAsia="en-US"/>
    </w:rPr>
  </w:style>
  <w:style w:type="paragraph" w:styleId="38">
    <w:name w:val="List Paragraph"/>
    <w:basedOn w:val="1"/>
    <w:autoRedefine/>
    <w:qFormat/>
    <w:uiPriority w:val="99"/>
    <w:pPr>
      <w:ind w:firstLine="420" w:firstLineChars="200"/>
    </w:pPr>
  </w:style>
  <w:style w:type="paragraph" w:styleId="3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NormalCharacter"/>
    <w:autoRedefine/>
    <w:qFormat/>
    <w:uiPriority w:val="0"/>
    <w:rPr>
      <w:rFonts w:ascii="Times New Roman" w:hAnsi="Times New Roman" w:eastAsia="宋体"/>
    </w:rPr>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2">
    <w:name w:val="font21"/>
    <w:basedOn w:val="25"/>
    <w:autoRedefine/>
    <w:qFormat/>
    <w:uiPriority w:val="0"/>
    <w:rPr>
      <w:rFonts w:hint="eastAsia" w:ascii="宋体" w:hAnsi="宋体" w:eastAsia="宋体" w:cs="宋体"/>
      <w:color w:val="000000"/>
      <w:sz w:val="20"/>
      <w:szCs w:val="20"/>
      <w:u w:val="none"/>
    </w:rPr>
  </w:style>
  <w:style w:type="character" w:customStyle="1" w:styleId="43">
    <w:name w:val="font01"/>
    <w:basedOn w:val="25"/>
    <w:autoRedefine/>
    <w:qFormat/>
    <w:uiPriority w:val="0"/>
    <w:rPr>
      <w:rFonts w:hint="eastAsia" w:ascii="宋体" w:hAnsi="宋体" w:eastAsia="宋体" w:cs="宋体"/>
      <w:color w:val="333333"/>
      <w:sz w:val="20"/>
      <w:szCs w:val="20"/>
      <w:u w:val="none"/>
    </w:rPr>
  </w:style>
  <w:style w:type="character" w:customStyle="1" w:styleId="44">
    <w:name w:val="font61"/>
    <w:basedOn w:val="25"/>
    <w:autoRedefine/>
    <w:qFormat/>
    <w:uiPriority w:val="0"/>
    <w:rPr>
      <w:rFonts w:hint="eastAsia" w:ascii="宋体" w:hAnsi="宋体" w:eastAsia="宋体" w:cs="宋体"/>
      <w:color w:val="000000"/>
      <w:sz w:val="20"/>
      <w:szCs w:val="20"/>
      <w:u w:val="none"/>
    </w:rPr>
  </w:style>
  <w:style w:type="character" w:customStyle="1" w:styleId="45">
    <w:name w:val="font41"/>
    <w:basedOn w:val="25"/>
    <w:autoRedefine/>
    <w:qFormat/>
    <w:uiPriority w:val="0"/>
    <w:rPr>
      <w:rFonts w:ascii="Calibri" w:hAnsi="Calibri" w:cs="Calibri"/>
      <w:color w:val="FF0000"/>
      <w:sz w:val="22"/>
      <w:szCs w:val="22"/>
      <w:u w:val="none"/>
    </w:rPr>
  </w:style>
  <w:style w:type="character" w:customStyle="1" w:styleId="46">
    <w:name w:val="font31"/>
    <w:basedOn w:val="25"/>
    <w:autoRedefine/>
    <w:qFormat/>
    <w:uiPriority w:val="0"/>
    <w:rPr>
      <w:rFonts w:hint="eastAsia" w:ascii="宋体" w:hAnsi="宋体" w:eastAsia="宋体" w:cs="宋体"/>
      <w:color w:val="FF0000"/>
      <w:sz w:val="22"/>
      <w:szCs w:val="22"/>
      <w:u w:val="none"/>
    </w:rPr>
  </w:style>
  <w:style w:type="paragraph" w:customStyle="1" w:styleId="47">
    <w:name w:val="无间隔1"/>
    <w:basedOn w:val="1"/>
    <w:autoRedefine/>
    <w:qFormat/>
    <w:uiPriority w:val="1"/>
    <w:pPr>
      <w:spacing w:beforeAutospacing="0" w:afterAutospacing="0" w:line="400" w:lineRule="exact"/>
    </w:pPr>
    <w:rPr>
      <w:sz w:val="24"/>
    </w:rPr>
  </w:style>
  <w:style w:type="paragraph" w:customStyle="1" w:styleId="48">
    <w:name w:val="纯文本1"/>
    <w:basedOn w:val="1"/>
    <w:autoRedefine/>
    <w:unhideWhenUsed/>
    <w:qFormat/>
    <w:uiPriority w:val="99"/>
    <w:rPr>
      <w:rFonts w:hint="eastAsia" w:ascii="宋体" w:hAnsi="Courier New"/>
      <w:szCs w:val="20"/>
    </w:rPr>
  </w:style>
  <w:style w:type="character" w:customStyle="1" w:styleId="49">
    <w:name w:val="font11"/>
    <w:autoRedefine/>
    <w:qFormat/>
    <w:uiPriority w:val="0"/>
    <w:rPr>
      <w:rFonts w:hint="eastAsia" w:ascii="宋体" w:hAnsi="宋体" w:eastAsia="宋体" w:cs="宋体"/>
      <w:color w:val="000000"/>
      <w:sz w:val="24"/>
      <w:szCs w:val="24"/>
      <w:u w:val="none"/>
    </w:rPr>
  </w:style>
  <w:style w:type="character" w:customStyle="1" w:styleId="50">
    <w:name w:val="font91"/>
    <w:basedOn w:val="25"/>
    <w:autoRedefine/>
    <w:qFormat/>
    <w:uiPriority w:val="0"/>
    <w:rPr>
      <w:rFonts w:hint="default" w:ascii="Times New Roman" w:hAnsi="Times New Roman" w:cs="Times New Roman"/>
      <w:color w:val="000000"/>
      <w:sz w:val="20"/>
      <w:szCs w:val="20"/>
      <w:u w:val="none"/>
    </w:rPr>
  </w:style>
  <w:style w:type="character" w:customStyle="1" w:styleId="51">
    <w:name w:val="font101"/>
    <w:basedOn w:val="25"/>
    <w:autoRedefine/>
    <w:qFormat/>
    <w:uiPriority w:val="0"/>
    <w:rPr>
      <w:rFonts w:ascii="汉仪雅酷黑简" w:hAnsi="汉仪雅酷黑简" w:eastAsia="汉仪雅酷黑简" w:cs="汉仪雅酷黑简"/>
      <w:color w:val="000000"/>
      <w:sz w:val="20"/>
      <w:szCs w:val="20"/>
      <w:u w:val="none"/>
    </w:rPr>
  </w:style>
  <w:style w:type="character" w:customStyle="1" w:styleId="52">
    <w:name w:val="font51"/>
    <w:basedOn w:val="25"/>
    <w:autoRedefine/>
    <w:qFormat/>
    <w:uiPriority w:val="0"/>
    <w:rPr>
      <w:rFonts w:hint="eastAsia" w:ascii="宋体" w:hAnsi="宋体" w:eastAsia="宋体" w:cs="宋体"/>
      <w:color w:val="000000"/>
      <w:sz w:val="20"/>
      <w:szCs w:val="20"/>
      <w:u w:val="none"/>
    </w:rPr>
  </w:style>
  <w:style w:type="character" w:customStyle="1" w:styleId="53">
    <w:name w:val="font71"/>
    <w:basedOn w:val="25"/>
    <w:autoRedefine/>
    <w:qFormat/>
    <w:uiPriority w:val="0"/>
    <w:rPr>
      <w:rFonts w:hint="eastAsia" w:ascii="宋体" w:hAnsi="宋体" w:eastAsia="宋体" w:cs="宋体"/>
      <w:color w:val="000000"/>
      <w:sz w:val="20"/>
      <w:szCs w:val="20"/>
      <w:u w:val="none"/>
    </w:rPr>
  </w:style>
  <w:style w:type="paragraph" w:customStyle="1" w:styleId="54">
    <w:name w:val="at_0"/>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2254</Words>
  <Characters>2588</Characters>
  <Lines>280</Lines>
  <Paragraphs>79</Paragraphs>
  <TotalTime>16</TotalTime>
  <ScaleCrop>false</ScaleCrop>
  <LinksUpToDate>false</LinksUpToDate>
  <CharactersWithSpaces>2688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2022-09-17T08:40:00Z</dcterms:created>
  <dc:creator>Summer </dc:creator>
  <cp:lastModifiedBy>Administrator</cp:lastModifiedBy>
  <dcterms:modified xsi:type="dcterms:W3CDTF">2025-06-23T09:15:50Z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9C9EE64B75C54DC0BF754C6848D0965E_13</vt:lpwstr>
  </property>
  <property fmtid="{D5CDD505-2E9C-101B-9397-08002B2CF9AE}" pid="4" name="KSOTemplateDocerSaveRecord">
    <vt:lpwstr>eyJoZGlkIjoiMzYwYjEzN2I2MWI1M2FiOWM1OWI4MWQwYzJlNmQzZGEiLCJ1c2VySWQiOiIyNDU3NjUyMzAifQ==</vt:lpwstr>
  </property>
</Properties>
</file>