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6058A">
      <w:pPr>
        <w:pStyle w:val="3"/>
        <w:spacing w:before="120" w:beforeLines="50" w:line="560" w:lineRule="exact"/>
        <w:jc w:val="center"/>
        <w:rPr>
          <w:rFonts w:hint="eastAsia" w:ascii="宋体" w:hAnsi="宋体" w:eastAsia="宋体" w:cs="宋体"/>
          <w:sz w:val="28"/>
          <w:szCs w:val="28"/>
        </w:rPr>
      </w:pPr>
    </w:p>
    <w:p w14:paraId="584EA1D8">
      <w:pPr>
        <w:pStyle w:val="3"/>
        <w:spacing w:before="120" w:beforeLines="50" w:line="560" w:lineRule="exact"/>
        <w:jc w:val="center"/>
        <w:rPr>
          <w:rFonts w:hint="eastAsia" w:ascii="宋体" w:hAnsi="宋体" w:eastAsia="宋体" w:cs="宋体"/>
          <w:sz w:val="28"/>
          <w:szCs w:val="28"/>
        </w:rPr>
      </w:pPr>
    </w:p>
    <w:p w14:paraId="1704FF6F">
      <w:pPr>
        <w:pStyle w:val="3"/>
        <w:spacing w:before="120" w:beforeLines="50" w:line="560" w:lineRule="exact"/>
        <w:jc w:val="center"/>
        <w:rPr>
          <w:rFonts w:hint="eastAsia" w:ascii="宋体" w:hAnsi="宋体" w:eastAsia="宋体" w:cs="宋体"/>
          <w:sz w:val="28"/>
          <w:szCs w:val="28"/>
        </w:rPr>
      </w:pPr>
    </w:p>
    <w:p w14:paraId="475277BF">
      <w:pPr>
        <w:pStyle w:val="3"/>
        <w:spacing w:before="240" w:beforeLines="100" w:line="560" w:lineRule="exact"/>
        <w:jc w:val="center"/>
        <w:rPr>
          <w:rFonts w:hint="eastAsia" w:ascii="宋体" w:hAnsi="宋体" w:eastAsia="宋体" w:cs="宋体"/>
          <w:bCs/>
          <w:sz w:val="84"/>
          <w:szCs w:val="84"/>
        </w:rPr>
      </w:pPr>
      <w:r>
        <w:rPr>
          <w:rFonts w:hint="eastAsia" w:ascii="宋体" w:hAnsi="宋体" w:eastAsia="宋体" w:cs="宋体"/>
          <w:sz w:val="84"/>
          <w:szCs w:val="84"/>
        </w:rPr>
        <w:t>政府采购</w:t>
      </w:r>
    </w:p>
    <w:p w14:paraId="778F3330">
      <w:pPr>
        <w:pStyle w:val="3"/>
        <w:adjustRightInd w:val="0"/>
        <w:snapToGrid w:val="0"/>
        <w:spacing w:before="480" w:beforeLines="200" w:line="560" w:lineRule="exact"/>
        <w:jc w:val="center"/>
        <w:rPr>
          <w:rFonts w:hint="eastAsia" w:ascii="宋体" w:hAnsi="宋体" w:eastAsia="宋体" w:cs="宋体"/>
          <w:sz w:val="84"/>
          <w:szCs w:val="84"/>
        </w:rPr>
      </w:pPr>
      <w:r>
        <w:rPr>
          <w:rFonts w:hint="eastAsia" w:ascii="宋体" w:hAnsi="宋体" w:eastAsia="宋体" w:cs="宋体"/>
          <w:sz w:val="84"/>
          <w:szCs w:val="84"/>
        </w:rPr>
        <w:t>竞争性谈判文件</w:t>
      </w:r>
    </w:p>
    <w:p w14:paraId="75FCACD8">
      <w:pPr>
        <w:pStyle w:val="3"/>
        <w:adjustRightInd w:val="0"/>
        <w:snapToGrid w:val="0"/>
        <w:spacing w:before="240" w:beforeLines="100" w:line="560" w:lineRule="exact"/>
        <w:ind w:left="3123" w:leftChars="554" w:hanging="1960" w:hangingChars="700"/>
        <w:rPr>
          <w:rFonts w:hint="eastAsia" w:ascii="宋体" w:hAnsi="宋体" w:eastAsia="宋体" w:cs="宋体"/>
          <w:sz w:val="28"/>
          <w:szCs w:val="28"/>
        </w:rPr>
      </w:pPr>
    </w:p>
    <w:p w14:paraId="41B85C6B">
      <w:pPr>
        <w:pStyle w:val="3"/>
        <w:adjustRightInd w:val="0"/>
        <w:snapToGrid w:val="0"/>
        <w:spacing w:before="240" w:beforeLines="100" w:line="560" w:lineRule="exact"/>
        <w:ind w:left="3123" w:leftChars="554" w:hanging="1960" w:hangingChars="700"/>
        <w:rPr>
          <w:rFonts w:hint="eastAsia" w:ascii="宋体" w:hAnsi="宋体" w:eastAsia="宋体" w:cs="宋体"/>
          <w:sz w:val="28"/>
          <w:szCs w:val="28"/>
        </w:rPr>
      </w:pPr>
    </w:p>
    <w:p w14:paraId="42875797">
      <w:pPr>
        <w:pStyle w:val="3"/>
        <w:adjustRightInd w:val="0"/>
        <w:snapToGrid w:val="0"/>
        <w:spacing w:before="240" w:beforeLines="100" w:line="560" w:lineRule="exact"/>
        <w:ind w:left="3123" w:leftChars="554" w:hanging="1960" w:hangingChars="700"/>
        <w:rPr>
          <w:rFonts w:hint="eastAsia" w:ascii="宋体" w:hAnsi="宋体" w:eastAsia="宋体" w:cs="宋体"/>
          <w:sz w:val="28"/>
          <w:szCs w:val="28"/>
        </w:rPr>
      </w:pPr>
    </w:p>
    <w:p w14:paraId="4CA7487E">
      <w:pPr>
        <w:pStyle w:val="3"/>
        <w:adjustRightInd w:val="0"/>
        <w:snapToGrid w:val="0"/>
        <w:spacing w:before="240" w:beforeLines="100" w:line="560" w:lineRule="exact"/>
        <w:ind w:left="3123" w:leftChars="554" w:hanging="1960" w:hangingChars="700"/>
        <w:rPr>
          <w:rFonts w:hint="eastAsia" w:ascii="宋体" w:hAnsi="宋体" w:eastAsia="宋体" w:cs="宋体"/>
          <w:sz w:val="28"/>
          <w:szCs w:val="28"/>
        </w:rPr>
      </w:pPr>
    </w:p>
    <w:p w14:paraId="32C7ED3F">
      <w:pPr>
        <w:pStyle w:val="3"/>
        <w:adjustRightInd w:val="0"/>
        <w:snapToGrid w:val="0"/>
        <w:spacing w:before="240" w:beforeLines="100" w:line="560" w:lineRule="exact"/>
        <w:ind w:left="3123" w:leftChars="554" w:hanging="1960" w:hangingChars="700"/>
        <w:rPr>
          <w:rFonts w:hint="eastAsia" w:ascii="宋体" w:hAnsi="宋体" w:eastAsia="宋体" w:cs="宋体"/>
          <w:sz w:val="28"/>
          <w:szCs w:val="28"/>
        </w:rPr>
      </w:pPr>
    </w:p>
    <w:p w14:paraId="2B8DBABC">
      <w:pPr>
        <w:adjustRightInd w:val="0"/>
        <w:snapToGrid w:val="0"/>
        <w:spacing w:before="120" w:beforeLines="50" w:line="560" w:lineRule="exact"/>
        <w:rPr>
          <w:rFonts w:hint="eastAsia" w:ascii="宋体" w:hAnsi="宋体" w:eastAsia="宋体" w:cs="宋体"/>
          <w:bCs/>
          <w:sz w:val="32"/>
          <w:szCs w:val="32"/>
          <w:u w:val="single"/>
          <w:lang w:eastAsia="zh-CN"/>
        </w:rPr>
      </w:pPr>
      <w:r>
        <w:rPr>
          <w:rFonts w:hint="eastAsia" w:ascii="宋体" w:hAnsi="宋体" w:eastAsia="宋体" w:cs="宋体"/>
          <w:bCs/>
          <w:sz w:val="32"/>
          <w:szCs w:val="32"/>
        </w:rPr>
        <w:t>采购项目名称：</w:t>
      </w:r>
      <w:r>
        <w:rPr>
          <w:rFonts w:hint="eastAsia" w:ascii="宋体" w:hAnsi="宋体" w:eastAsia="宋体" w:cs="宋体"/>
          <w:bCs/>
          <w:sz w:val="32"/>
          <w:szCs w:val="32"/>
          <w:lang w:eastAsia="zh-CN"/>
        </w:rPr>
        <w:t>玉树市214国道沿线环境综合整治(勒巴沟区域)</w:t>
      </w:r>
    </w:p>
    <w:p w14:paraId="34A33584">
      <w:pPr>
        <w:adjustRightInd w:val="0"/>
        <w:snapToGrid w:val="0"/>
        <w:spacing w:before="120" w:beforeLines="50" w:line="560" w:lineRule="exact"/>
        <w:rPr>
          <w:rFonts w:hint="eastAsia" w:ascii="宋体" w:hAnsi="宋体" w:eastAsia="宋体" w:cs="宋体"/>
          <w:bCs/>
          <w:sz w:val="32"/>
          <w:szCs w:val="32"/>
          <w:lang w:eastAsia="zh-CN"/>
        </w:rPr>
      </w:pPr>
      <w:r>
        <w:rPr>
          <w:rFonts w:hint="eastAsia" w:ascii="宋体" w:hAnsi="宋体" w:eastAsia="宋体" w:cs="宋体"/>
          <w:bCs/>
          <w:sz w:val="32"/>
          <w:szCs w:val="32"/>
        </w:rPr>
        <w:t>政府采购编号：</w:t>
      </w:r>
      <w:r>
        <w:rPr>
          <w:rFonts w:hint="eastAsia" w:ascii="宋体" w:hAnsi="宋体" w:cs="宋体"/>
          <w:bCs/>
          <w:sz w:val="32"/>
          <w:szCs w:val="32"/>
          <w:lang w:eastAsia="zh-CN"/>
        </w:rPr>
        <w:t>青海尚鼎竞谈（工程）2025-009号</w:t>
      </w:r>
    </w:p>
    <w:p w14:paraId="24F7B1D3">
      <w:pPr>
        <w:adjustRightInd w:val="0"/>
        <w:snapToGrid w:val="0"/>
        <w:spacing w:before="120" w:beforeLines="50" w:line="560" w:lineRule="exact"/>
        <w:rPr>
          <w:rFonts w:hint="eastAsia" w:ascii="宋体" w:hAnsi="宋体" w:eastAsia="宋体" w:cs="宋体"/>
          <w:bCs/>
          <w:color w:val="000000"/>
          <w:kern w:val="0"/>
          <w:sz w:val="32"/>
          <w:szCs w:val="32"/>
          <w:lang w:val="zh-CN"/>
        </w:rPr>
      </w:pPr>
      <w:r>
        <w:rPr>
          <w:rFonts w:hint="eastAsia" w:ascii="宋体" w:hAnsi="宋体" w:eastAsia="宋体" w:cs="宋体"/>
          <w:bCs/>
          <w:sz w:val="32"/>
          <w:szCs w:val="32"/>
        </w:rPr>
        <w:t>采   购   人：</w:t>
      </w:r>
      <w:r>
        <w:rPr>
          <w:rFonts w:hint="eastAsia" w:ascii="宋体" w:hAnsi="宋体" w:eastAsia="宋体" w:cs="宋体"/>
          <w:bCs/>
          <w:color w:val="000000"/>
          <w:kern w:val="0"/>
          <w:sz w:val="32"/>
          <w:szCs w:val="32"/>
          <w:lang w:val="zh-CN"/>
        </w:rPr>
        <w:t>玉树市综合执法局</w:t>
      </w:r>
    </w:p>
    <w:p w14:paraId="7D2C4399">
      <w:pPr>
        <w:adjustRightInd w:val="0"/>
        <w:snapToGrid w:val="0"/>
        <w:spacing w:before="120" w:beforeLines="50" w:line="560" w:lineRule="exact"/>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eastAsia="宋体" w:cs="宋体"/>
          <w:bCs/>
          <w:color w:val="000000"/>
          <w:kern w:val="0"/>
          <w:sz w:val="32"/>
          <w:szCs w:val="32"/>
          <w:lang w:val="zh-CN"/>
        </w:rPr>
        <w:t>青海尚鼎项目管理有限公司</w:t>
      </w:r>
    </w:p>
    <w:p w14:paraId="6826C0D4">
      <w:pPr>
        <w:widowControl/>
        <w:jc w:val="left"/>
        <w:rPr>
          <w:rFonts w:hint="eastAsia" w:ascii="宋体" w:hAnsi="宋体" w:eastAsia="宋体" w:cs="宋体"/>
          <w:sz w:val="44"/>
          <w:szCs w:val="44"/>
          <w:lang w:val="en-US" w:eastAsia="zh-CN"/>
        </w:rPr>
      </w:pPr>
    </w:p>
    <w:p w14:paraId="521B9104">
      <w:pPr>
        <w:widowControl/>
        <w:jc w:val="left"/>
        <w:rPr>
          <w:rFonts w:hint="eastAsia" w:ascii="宋体" w:hAnsi="宋体" w:eastAsia="宋体" w:cs="宋体"/>
          <w:sz w:val="44"/>
          <w:szCs w:val="44"/>
          <w:lang w:val="en-US" w:eastAsia="zh-CN"/>
        </w:rPr>
      </w:pPr>
    </w:p>
    <w:p w14:paraId="798AF76F">
      <w:pPr>
        <w:widowControl/>
        <w:jc w:val="center"/>
        <w:rPr>
          <w:rFonts w:hint="eastAsia" w:ascii="宋体" w:hAnsi="宋体" w:eastAsia="宋体" w:cs="宋体"/>
          <w:sz w:val="44"/>
          <w:szCs w:val="44"/>
          <w:lang w:val="en-US" w:eastAsia="zh-CN"/>
        </w:rPr>
      </w:pPr>
      <w:r>
        <w:rPr>
          <w:rFonts w:hint="eastAsia" w:ascii="宋体" w:hAnsi="宋体" w:eastAsia="宋体" w:cs="宋体"/>
          <w:b/>
          <w:bCs w:val="0"/>
          <w:color w:val="000000"/>
          <w:kern w:val="0"/>
          <w:sz w:val="32"/>
          <w:szCs w:val="32"/>
          <w:lang w:val="en-US" w:eastAsia="zh-CN"/>
        </w:rPr>
        <w:t>2025年07月</w:t>
      </w:r>
    </w:p>
    <w:p w14:paraId="7CFB9CBF">
      <w:pPr>
        <w:spacing w:line="360" w:lineRule="auto"/>
        <w:jc w:val="center"/>
        <w:rPr>
          <w:rFonts w:hint="eastAsia" w:ascii="宋体" w:hAnsi="宋体" w:eastAsia="宋体" w:cs="宋体"/>
          <w:sz w:val="44"/>
          <w:szCs w:val="44"/>
        </w:rPr>
        <w:sectPr>
          <w:footerReference r:id="rId4" w:type="first"/>
          <w:footerReference r:id="rId3" w:type="default"/>
          <w:pgSz w:w="11906" w:h="16838"/>
          <w:pgMar w:top="1418" w:right="1418" w:bottom="1418" w:left="1418" w:header="851" w:footer="992" w:gutter="0"/>
          <w:pgNumType w:fmt="decimal" w:start="0" w:chapStyle="1"/>
          <w:cols w:space="720" w:num="1"/>
          <w:titlePg/>
          <w:docGrid w:linePitch="312" w:charSpace="0"/>
        </w:sectPr>
      </w:pPr>
    </w:p>
    <w:p w14:paraId="729E6ADB">
      <w:pPr>
        <w:spacing w:line="360" w:lineRule="auto"/>
        <w:jc w:val="center"/>
        <w:rPr>
          <w:rFonts w:hint="eastAsia" w:ascii="宋体" w:hAnsi="宋体" w:eastAsia="宋体" w:cs="宋体"/>
        </w:rPr>
      </w:pPr>
      <w:r>
        <w:rPr>
          <w:rFonts w:hint="eastAsia" w:ascii="宋体" w:hAnsi="宋体" w:eastAsia="宋体" w:cs="宋体"/>
          <w:sz w:val="44"/>
          <w:szCs w:val="44"/>
        </w:rPr>
        <w:t>目  录</w:t>
      </w:r>
    </w:p>
    <w:p w14:paraId="502BCD19">
      <w:pPr>
        <w:pStyle w:val="1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32"/>
        </w:rPr>
      </w:pPr>
      <w:r>
        <w:rPr>
          <w:rFonts w:hint="eastAsia" w:ascii="宋体" w:hAnsi="宋体" w:eastAsia="宋体" w:cs="宋体"/>
          <w:sz w:val="24"/>
        </w:rPr>
        <w:fldChar w:fldCharType="begin"/>
      </w:r>
      <w:r>
        <w:rPr>
          <w:rFonts w:hint="eastAsia" w:ascii="宋体" w:hAnsi="宋体" w:eastAsia="宋体" w:cs="宋体"/>
          <w:sz w:val="24"/>
        </w:rPr>
        <w:instrText xml:space="preserve">TOC \o "1-3" \h \u </w:instrText>
      </w:r>
      <w:r>
        <w:rPr>
          <w:rFonts w:hint="eastAsia" w:ascii="宋体" w:hAnsi="宋体" w:eastAsia="宋体" w:cs="宋体"/>
          <w:sz w:val="24"/>
        </w:rPr>
        <w:fldChar w:fldCharType="separate"/>
      </w: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HYPERLINK \l "_Toc110437557" </w:instrText>
      </w:r>
      <w:r>
        <w:rPr>
          <w:rFonts w:hint="eastAsia" w:ascii="楷体" w:hAnsi="楷体" w:eastAsia="楷体" w:cs="楷体"/>
          <w:sz w:val="28"/>
          <w:szCs w:val="36"/>
        </w:rPr>
        <w:fldChar w:fldCharType="separate"/>
      </w:r>
      <w:r>
        <w:rPr>
          <w:rStyle w:val="33"/>
          <w:rFonts w:hint="eastAsia" w:ascii="楷体" w:hAnsi="楷体" w:eastAsia="楷体" w:cs="楷体"/>
          <w:sz w:val="28"/>
          <w:szCs w:val="36"/>
        </w:rPr>
        <w:t>第一部分  谈判须知前附表</w:t>
      </w:r>
      <w:r>
        <w:rPr>
          <w:rFonts w:hint="eastAsia" w:ascii="楷体" w:hAnsi="楷体" w:eastAsia="楷体" w:cs="楷体"/>
          <w:sz w:val="28"/>
          <w:szCs w:val="36"/>
        </w:rPr>
        <w:tab/>
      </w: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PAGEREF _Toc110437557 \h </w:instrText>
      </w:r>
      <w:r>
        <w:rPr>
          <w:rFonts w:hint="eastAsia" w:ascii="楷体" w:hAnsi="楷体" w:eastAsia="楷体" w:cs="楷体"/>
          <w:sz w:val="28"/>
          <w:szCs w:val="36"/>
        </w:rPr>
        <w:fldChar w:fldCharType="separate"/>
      </w:r>
      <w:r>
        <w:rPr>
          <w:rFonts w:hint="eastAsia" w:ascii="楷体" w:hAnsi="楷体" w:eastAsia="楷体" w:cs="楷体"/>
          <w:sz w:val="28"/>
          <w:szCs w:val="36"/>
        </w:rPr>
        <w:t>1</w:t>
      </w:r>
      <w:r>
        <w:rPr>
          <w:rFonts w:hint="eastAsia" w:ascii="楷体" w:hAnsi="楷体" w:eastAsia="楷体" w:cs="楷体"/>
          <w:sz w:val="28"/>
          <w:szCs w:val="36"/>
        </w:rPr>
        <w:fldChar w:fldCharType="end"/>
      </w:r>
      <w:r>
        <w:rPr>
          <w:rFonts w:hint="eastAsia" w:ascii="楷体" w:hAnsi="楷体" w:eastAsia="楷体" w:cs="楷体"/>
          <w:sz w:val="28"/>
          <w:szCs w:val="36"/>
        </w:rPr>
        <w:fldChar w:fldCharType="end"/>
      </w:r>
    </w:p>
    <w:p w14:paraId="14D3261E">
      <w:pPr>
        <w:pStyle w:val="1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32"/>
        </w:rPr>
      </w:pP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HYPERLINK \l "_Toc110437558" </w:instrText>
      </w:r>
      <w:r>
        <w:rPr>
          <w:rFonts w:hint="eastAsia" w:ascii="楷体" w:hAnsi="楷体" w:eastAsia="楷体" w:cs="楷体"/>
          <w:sz w:val="28"/>
          <w:szCs w:val="36"/>
        </w:rPr>
        <w:fldChar w:fldCharType="separate"/>
      </w:r>
      <w:r>
        <w:rPr>
          <w:rStyle w:val="33"/>
          <w:rFonts w:hint="eastAsia" w:ascii="楷体" w:hAnsi="楷体" w:eastAsia="楷体" w:cs="楷体"/>
          <w:sz w:val="28"/>
          <w:szCs w:val="36"/>
        </w:rPr>
        <w:t>第二部分  谈判须知</w:t>
      </w:r>
      <w:r>
        <w:rPr>
          <w:rFonts w:hint="eastAsia" w:ascii="楷体" w:hAnsi="楷体" w:eastAsia="楷体" w:cs="楷体"/>
          <w:sz w:val="28"/>
          <w:szCs w:val="36"/>
        </w:rPr>
        <w:tab/>
      </w: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PAGEREF _Toc110437558 \h </w:instrText>
      </w:r>
      <w:r>
        <w:rPr>
          <w:rFonts w:hint="eastAsia" w:ascii="楷体" w:hAnsi="楷体" w:eastAsia="楷体" w:cs="楷体"/>
          <w:sz w:val="28"/>
          <w:szCs w:val="36"/>
        </w:rPr>
        <w:fldChar w:fldCharType="separate"/>
      </w:r>
      <w:r>
        <w:rPr>
          <w:rFonts w:hint="eastAsia" w:ascii="楷体" w:hAnsi="楷体" w:eastAsia="楷体" w:cs="楷体"/>
          <w:sz w:val="28"/>
          <w:szCs w:val="36"/>
        </w:rPr>
        <w:t>5</w:t>
      </w:r>
      <w:r>
        <w:rPr>
          <w:rFonts w:hint="eastAsia" w:ascii="楷体" w:hAnsi="楷体" w:eastAsia="楷体" w:cs="楷体"/>
          <w:sz w:val="28"/>
          <w:szCs w:val="36"/>
        </w:rPr>
        <w:fldChar w:fldCharType="end"/>
      </w:r>
      <w:r>
        <w:rPr>
          <w:rFonts w:hint="eastAsia" w:ascii="楷体" w:hAnsi="楷体" w:eastAsia="楷体" w:cs="楷体"/>
          <w:sz w:val="28"/>
          <w:szCs w:val="36"/>
        </w:rPr>
        <w:fldChar w:fldCharType="end"/>
      </w:r>
    </w:p>
    <w:p w14:paraId="00A6452B">
      <w:pPr>
        <w:pStyle w:val="1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32"/>
        </w:rPr>
      </w:pP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HYPERLINK \l "_Toc110437602" </w:instrText>
      </w:r>
      <w:r>
        <w:rPr>
          <w:rFonts w:hint="eastAsia" w:ascii="楷体" w:hAnsi="楷体" w:eastAsia="楷体" w:cs="楷体"/>
          <w:sz w:val="28"/>
          <w:szCs w:val="36"/>
        </w:rPr>
        <w:fldChar w:fldCharType="separate"/>
      </w:r>
      <w:r>
        <w:rPr>
          <w:rStyle w:val="33"/>
          <w:rFonts w:hint="eastAsia" w:ascii="楷体" w:hAnsi="楷体" w:eastAsia="楷体" w:cs="楷体"/>
          <w:sz w:val="28"/>
          <w:szCs w:val="36"/>
        </w:rPr>
        <w:t>第三部分 采购需求</w:t>
      </w:r>
      <w:r>
        <w:rPr>
          <w:rFonts w:hint="eastAsia" w:ascii="楷体" w:hAnsi="楷体" w:eastAsia="楷体" w:cs="楷体"/>
          <w:sz w:val="28"/>
          <w:szCs w:val="36"/>
        </w:rPr>
        <w:tab/>
      </w: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PAGEREF _Toc110437602 \h </w:instrText>
      </w:r>
      <w:r>
        <w:rPr>
          <w:rFonts w:hint="eastAsia" w:ascii="楷体" w:hAnsi="楷体" w:eastAsia="楷体" w:cs="楷体"/>
          <w:sz w:val="28"/>
          <w:szCs w:val="36"/>
        </w:rPr>
        <w:fldChar w:fldCharType="separate"/>
      </w:r>
      <w:r>
        <w:rPr>
          <w:rFonts w:hint="eastAsia" w:ascii="楷体" w:hAnsi="楷体" w:eastAsia="楷体" w:cs="楷体"/>
          <w:sz w:val="28"/>
          <w:szCs w:val="36"/>
        </w:rPr>
        <w:t>21</w:t>
      </w:r>
      <w:r>
        <w:rPr>
          <w:rFonts w:hint="eastAsia" w:ascii="楷体" w:hAnsi="楷体" w:eastAsia="楷体" w:cs="楷体"/>
          <w:sz w:val="28"/>
          <w:szCs w:val="36"/>
        </w:rPr>
        <w:fldChar w:fldCharType="end"/>
      </w:r>
      <w:r>
        <w:rPr>
          <w:rFonts w:hint="eastAsia" w:ascii="楷体" w:hAnsi="楷体" w:eastAsia="楷体" w:cs="楷体"/>
          <w:sz w:val="28"/>
          <w:szCs w:val="36"/>
        </w:rPr>
        <w:fldChar w:fldCharType="end"/>
      </w:r>
    </w:p>
    <w:p w14:paraId="6780C0A3">
      <w:pPr>
        <w:pStyle w:val="1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32"/>
        </w:rPr>
      </w:pP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HYPERLINK \l "_Toc110437606" </w:instrText>
      </w:r>
      <w:r>
        <w:rPr>
          <w:rFonts w:hint="eastAsia" w:ascii="楷体" w:hAnsi="楷体" w:eastAsia="楷体" w:cs="楷体"/>
          <w:sz w:val="28"/>
          <w:szCs w:val="36"/>
        </w:rPr>
        <w:fldChar w:fldCharType="separate"/>
      </w:r>
      <w:r>
        <w:rPr>
          <w:rStyle w:val="33"/>
          <w:rFonts w:hint="eastAsia" w:ascii="楷体" w:hAnsi="楷体" w:eastAsia="楷体" w:cs="楷体"/>
          <w:sz w:val="28"/>
          <w:szCs w:val="36"/>
        </w:rPr>
        <w:t>第四部分 谈判响应文件格式</w:t>
      </w:r>
      <w:r>
        <w:rPr>
          <w:rFonts w:hint="eastAsia" w:ascii="楷体" w:hAnsi="楷体" w:eastAsia="楷体" w:cs="楷体"/>
          <w:sz w:val="28"/>
          <w:szCs w:val="36"/>
        </w:rPr>
        <w:tab/>
      </w: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PAGEREF _Toc110437606 \h </w:instrText>
      </w:r>
      <w:r>
        <w:rPr>
          <w:rFonts w:hint="eastAsia" w:ascii="楷体" w:hAnsi="楷体" w:eastAsia="楷体" w:cs="楷体"/>
          <w:sz w:val="28"/>
          <w:szCs w:val="36"/>
        </w:rPr>
        <w:fldChar w:fldCharType="separate"/>
      </w:r>
      <w:r>
        <w:rPr>
          <w:rFonts w:hint="eastAsia" w:ascii="楷体" w:hAnsi="楷体" w:eastAsia="楷体" w:cs="楷体"/>
          <w:sz w:val="28"/>
          <w:szCs w:val="36"/>
        </w:rPr>
        <w:t>22</w:t>
      </w:r>
      <w:r>
        <w:rPr>
          <w:rFonts w:hint="eastAsia" w:ascii="楷体" w:hAnsi="楷体" w:eastAsia="楷体" w:cs="楷体"/>
          <w:sz w:val="28"/>
          <w:szCs w:val="36"/>
        </w:rPr>
        <w:fldChar w:fldCharType="end"/>
      </w:r>
      <w:r>
        <w:rPr>
          <w:rFonts w:hint="eastAsia" w:ascii="楷体" w:hAnsi="楷体" w:eastAsia="楷体" w:cs="楷体"/>
          <w:sz w:val="28"/>
          <w:szCs w:val="36"/>
        </w:rPr>
        <w:fldChar w:fldCharType="end"/>
      </w:r>
    </w:p>
    <w:p w14:paraId="73DEF3BD">
      <w:pPr>
        <w:pStyle w:val="19"/>
        <w:keepNext w:val="0"/>
        <w:keepLines w:val="0"/>
        <w:pageBreakBefore w:val="0"/>
        <w:widowControl w:val="0"/>
        <w:tabs>
          <w:tab w:val="right" w:leader="dot" w:pos="9060"/>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32"/>
        </w:rPr>
      </w:pP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HYPERLINK \l "_Toc110437625" </w:instrText>
      </w:r>
      <w:r>
        <w:rPr>
          <w:rFonts w:hint="eastAsia" w:ascii="楷体" w:hAnsi="楷体" w:eastAsia="楷体" w:cs="楷体"/>
          <w:sz w:val="28"/>
          <w:szCs w:val="36"/>
        </w:rPr>
        <w:fldChar w:fldCharType="separate"/>
      </w:r>
      <w:r>
        <w:rPr>
          <w:rStyle w:val="33"/>
          <w:rFonts w:hint="eastAsia" w:ascii="楷体" w:hAnsi="楷体" w:eastAsia="楷体" w:cs="楷体"/>
          <w:sz w:val="28"/>
          <w:szCs w:val="36"/>
        </w:rPr>
        <w:t>第五部分 青海省政府采购项目合同书范本</w:t>
      </w:r>
      <w:r>
        <w:rPr>
          <w:rFonts w:hint="eastAsia" w:ascii="楷体" w:hAnsi="楷体" w:eastAsia="楷体" w:cs="楷体"/>
          <w:sz w:val="28"/>
          <w:szCs w:val="36"/>
        </w:rPr>
        <w:tab/>
      </w:r>
      <w:r>
        <w:rPr>
          <w:rFonts w:hint="eastAsia" w:ascii="楷体" w:hAnsi="楷体" w:eastAsia="楷体" w:cs="楷体"/>
          <w:sz w:val="28"/>
          <w:szCs w:val="36"/>
        </w:rPr>
        <w:fldChar w:fldCharType="begin"/>
      </w:r>
      <w:r>
        <w:rPr>
          <w:rFonts w:hint="eastAsia" w:ascii="楷体" w:hAnsi="楷体" w:eastAsia="楷体" w:cs="楷体"/>
          <w:sz w:val="28"/>
          <w:szCs w:val="36"/>
        </w:rPr>
        <w:instrText xml:space="preserve"> PAGEREF _Toc110437625 \h </w:instrText>
      </w:r>
      <w:r>
        <w:rPr>
          <w:rFonts w:hint="eastAsia" w:ascii="楷体" w:hAnsi="楷体" w:eastAsia="楷体" w:cs="楷体"/>
          <w:sz w:val="28"/>
          <w:szCs w:val="36"/>
        </w:rPr>
        <w:fldChar w:fldCharType="separate"/>
      </w:r>
      <w:r>
        <w:rPr>
          <w:rFonts w:hint="eastAsia" w:ascii="楷体" w:hAnsi="楷体" w:eastAsia="楷体" w:cs="楷体"/>
          <w:sz w:val="28"/>
          <w:szCs w:val="36"/>
        </w:rPr>
        <w:t>42</w:t>
      </w:r>
      <w:r>
        <w:rPr>
          <w:rFonts w:hint="eastAsia" w:ascii="楷体" w:hAnsi="楷体" w:eastAsia="楷体" w:cs="楷体"/>
          <w:sz w:val="28"/>
          <w:szCs w:val="36"/>
        </w:rPr>
        <w:fldChar w:fldCharType="end"/>
      </w:r>
      <w:r>
        <w:rPr>
          <w:rFonts w:hint="eastAsia" w:ascii="楷体" w:hAnsi="楷体" w:eastAsia="楷体" w:cs="楷体"/>
          <w:sz w:val="28"/>
          <w:szCs w:val="36"/>
        </w:rPr>
        <w:fldChar w:fldCharType="end"/>
      </w:r>
    </w:p>
    <w:p w14:paraId="7CBB28A2">
      <w:pPr>
        <w:pStyle w:val="14"/>
        <w:tabs>
          <w:tab w:val="right" w:leader="dot" w:pos="9060"/>
        </w:tabs>
        <w:ind w:firstLine="480"/>
        <w:rPr>
          <w:rFonts w:hint="eastAsia" w:ascii="宋体" w:hAnsi="宋体" w:eastAsia="宋体" w:cs="宋体"/>
          <w:szCs w:val="22"/>
        </w:rPr>
      </w:pPr>
    </w:p>
    <w:p w14:paraId="2A663508">
      <w:pPr>
        <w:spacing w:after="120" w:afterLines="50" w:line="360" w:lineRule="auto"/>
        <w:jc w:val="center"/>
        <w:rPr>
          <w:rFonts w:hint="eastAsia" w:ascii="宋体" w:hAnsi="宋体" w:eastAsia="宋体" w:cs="宋体"/>
        </w:rPr>
      </w:pPr>
      <w:r>
        <w:rPr>
          <w:rFonts w:hint="eastAsia" w:ascii="宋体" w:hAnsi="宋体" w:eastAsia="宋体" w:cs="宋体"/>
          <w:sz w:val="24"/>
        </w:rPr>
        <w:fldChar w:fldCharType="end"/>
      </w:r>
      <w:bookmarkStart w:id="0" w:name="_Toc20903"/>
    </w:p>
    <w:p w14:paraId="7B80834D">
      <w:pPr>
        <w:spacing w:after="120" w:afterLines="50" w:line="360" w:lineRule="auto"/>
        <w:jc w:val="center"/>
        <w:outlineLvl w:val="0"/>
        <w:rPr>
          <w:rFonts w:hint="eastAsia" w:ascii="宋体" w:hAnsi="宋体" w:eastAsia="宋体" w:cs="宋体"/>
          <w:sz w:val="44"/>
          <w:szCs w:val="44"/>
        </w:rPr>
        <w:sectPr>
          <w:footerReference r:id="rId6" w:type="first"/>
          <w:footerReference r:id="rId5" w:type="default"/>
          <w:pgSz w:w="11906" w:h="16838"/>
          <w:pgMar w:top="1418" w:right="1418" w:bottom="1418" w:left="1418" w:header="851" w:footer="992" w:gutter="0"/>
          <w:pgNumType w:fmt="decimal" w:start="1" w:chapStyle="1"/>
          <w:cols w:space="720" w:num="1"/>
          <w:titlePg/>
          <w:docGrid w:linePitch="312" w:charSpace="0"/>
        </w:sectPr>
      </w:pPr>
      <w:bookmarkStart w:id="1" w:name="_Toc110437557"/>
    </w:p>
    <w:p w14:paraId="3A3B1B55">
      <w:pPr>
        <w:spacing w:after="120" w:afterLines="50" w:line="360" w:lineRule="auto"/>
        <w:jc w:val="center"/>
        <w:outlineLvl w:val="0"/>
        <w:rPr>
          <w:rFonts w:hint="eastAsia" w:ascii="宋体" w:hAnsi="宋体" w:eastAsia="宋体" w:cs="宋体"/>
          <w:sz w:val="44"/>
          <w:szCs w:val="44"/>
        </w:rPr>
      </w:pPr>
      <w:r>
        <w:rPr>
          <w:rFonts w:hint="eastAsia" w:ascii="宋体" w:hAnsi="宋体" w:eastAsia="宋体" w:cs="宋体"/>
          <w:sz w:val="44"/>
          <w:szCs w:val="44"/>
        </w:rPr>
        <w:t xml:space="preserve">第一部分  </w:t>
      </w:r>
      <w:bookmarkEnd w:id="0"/>
      <w:r>
        <w:rPr>
          <w:rFonts w:hint="eastAsia" w:ascii="宋体" w:hAnsi="宋体" w:eastAsia="宋体" w:cs="宋体"/>
          <w:sz w:val="44"/>
          <w:szCs w:val="44"/>
        </w:rPr>
        <w:t>谈判须知前附表</w:t>
      </w:r>
      <w:bookmarkEnd w:id="1"/>
      <w:bookmarkStart w:id="2" w:name="_Toc29348_WPSOffice_Level1"/>
      <w:bookmarkStart w:id="3" w:name="_Toc29806_WPSOffice_Level1"/>
      <w:bookmarkStart w:id="4" w:name="_Toc17554"/>
      <w:bookmarkStart w:id="5" w:name="_Toc7063_WPSOffice_Level1"/>
      <w:bookmarkStart w:id="6" w:name="_Toc26774_WPSOffice_Level1"/>
      <w:bookmarkStart w:id="7" w:name="_Toc19849"/>
      <w:bookmarkStart w:id="8" w:name="_Toc68"/>
      <w:bookmarkStart w:id="9" w:name="_Toc25918_WPSOffice_Level1"/>
      <w:bookmarkStart w:id="10" w:name="_Toc13430_WPSOffice_Level1"/>
    </w:p>
    <w:tbl>
      <w:tblPr>
        <w:tblStyle w:val="28"/>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108" w:type="dxa"/>
          <w:bottom w:w="85" w:type="dxa"/>
          <w:right w:w="108" w:type="dxa"/>
        </w:tblCellMar>
      </w:tblPr>
      <w:tblGrid>
        <w:gridCol w:w="1951"/>
        <w:gridCol w:w="7080"/>
      </w:tblGrid>
      <w:tr w14:paraId="1317D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5D4E8B66">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采购项目名称</w:t>
            </w:r>
          </w:p>
        </w:tc>
        <w:tc>
          <w:tcPr>
            <w:tcW w:w="7080" w:type="dxa"/>
            <w:tcBorders>
              <w:tl2br w:val="nil"/>
              <w:tr2bl w:val="nil"/>
            </w:tcBorders>
          </w:tcPr>
          <w:p w14:paraId="6A365FC2">
            <w:pPr>
              <w:adjustRightInd w:val="0"/>
              <w:snapToGrid w:val="0"/>
              <w:spacing w:line="276" w:lineRule="auto"/>
              <w:jc w:val="left"/>
              <w:rPr>
                <w:rFonts w:hint="eastAsia" w:ascii="宋体" w:hAnsi="宋体" w:eastAsia="宋体" w:cs="宋体"/>
                <w:sz w:val="24"/>
                <w:lang w:eastAsia="zh-CN"/>
              </w:rPr>
            </w:pPr>
            <w:r>
              <w:rPr>
                <w:rFonts w:hint="eastAsia" w:ascii="宋体" w:hAnsi="宋体" w:eastAsia="宋体" w:cs="宋体"/>
                <w:sz w:val="24"/>
                <w:lang w:eastAsia="zh-CN"/>
              </w:rPr>
              <w:t>玉树市214国道沿线环境综合整治(勒巴沟区域)</w:t>
            </w:r>
          </w:p>
        </w:tc>
      </w:tr>
      <w:tr w14:paraId="46E8E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262ECA40">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采购项目编号</w:t>
            </w:r>
          </w:p>
        </w:tc>
        <w:tc>
          <w:tcPr>
            <w:tcW w:w="7080" w:type="dxa"/>
            <w:tcBorders>
              <w:tl2br w:val="nil"/>
              <w:tr2bl w:val="nil"/>
            </w:tcBorders>
          </w:tcPr>
          <w:p w14:paraId="5DDE143D">
            <w:pPr>
              <w:adjustRightInd w:val="0"/>
              <w:snapToGrid w:val="0"/>
              <w:spacing w:line="276" w:lineRule="auto"/>
              <w:jc w:val="left"/>
              <w:rPr>
                <w:rFonts w:hint="eastAsia" w:ascii="宋体" w:hAnsi="宋体" w:eastAsia="宋体" w:cs="宋体"/>
                <w:sz w:val="24"/>
                <w:lang w:val="zh-CN"/>
              </w:rPr>
            </w:pPr>
            <w:r>
              <w:rPr>
                <w:rFonts w:hint="eastAsia" w:ascii="宋体" w:hAnsi="宋体" w:cs="宋体"/>
                <w:sz w:val="24"/>
                <w:lang w:val="zh-CN"/>
              </w:rPr>
              <w:t>青海尚鼎竞谈（工程）2025-009号</w:t>
            </w:r>
          </w:p>
        </w:tc>
      </w:tr>
      <w:tr w14:paraId="77C67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2357DB4A">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采购方式</w:t>
            </w:r>
          </w:p>
        </w:tc>
        <w:tc>
          <w:tcPr>
            <w:tcW w:w="7080" w:type="dxa"/>
            <w:tcBorders>
              <w:tl2br w:val="nil"/>
              <w:tr2bl w:val="nil"/>
            </w:tcBorders>
          </w:tcPr>
          <w:p w14:paraId="3B8D0D4F">
            <w:pPr>
              <w:adjustRightInd w:val="0"/>
              <w:snapToGrid w:val="0"/>
              <w:spacing w:line="276" w:lineRule="auto"/>
              <w:jc w:val="left"/>
              <w:rPr>
                <w:rFonts w:hint="eastAsia" w:ascii="宋体" w:hAnsi="宋体" w:eastAsia="宋体" w:cs="宋体"/>
                <w:sz w:val="24"/>
              </w:rPr>
            </w:pPr>
            <w:r>
              <w:rPr>
                <w:rFonts w:hint="eastAsia" w:ascii="宋体" w:hAnsi="宋体" w:eastAsia="宋体" w:cs="宋体"/>
                <w:sz w:val="24"/>
              </w:rPr>
              <w:t>竞争性谈判</w:t>
            </w:r>
          </w:p>
        </w:tc>
      </w:tr>
      <w:tr w14:paraId="7B3BAA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3915DF4B">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采购预算额度</w:t>
            </w:r>
          </w:p>
        </w:tc>
        <w:tc>
          <w:tcPr>
            <w:tcW w:w="7080" w:type="dxa"/>
            <w:tcBorders>
              <w:tl2br w:val="nil"/>
              <w:tr2bl w:val="nil"/>
            </w:tcBorders>
          </w:tcPr>
          <w:p w14:paraId="7102391B">
            <w:pPr>
              <w:adjustRightInd w:val="0"/>
              <w:snapToGrid w:val="0"/>
              <w:spacing w:line="276" w:lineRule="auto"/>
              <w:jc w:val="left"/>
              <w:rPr>
                <w:rFonts w:hint="eastAsia" w:ascii="宋体" w:hAnsi="宋体" w:eastAsia="宋体" w:cs="宋体"/>
                <w:sz w:val="24"/>
                <w:lang w:eastAsia="zh-CN"/>
              </w:rPr>
            </w:pPr>
            <w:r>
              <w:rPr>
                <w:rFonts w:hint="eastAsia" w:ascii="宋体" w:hAnsi="宋体" w:cs="宋体"/>
                <w:sz w:val="24"/>
                <w:lang w:eastAsia="zh-CN"/>
              </w:rPr>
              <w:t>799986.98元</w:t>
            </w:r>
          </w:p>
        </w:tc>
      </w:tr>
      <w:tr w14:paraId="16BF1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4E3BBBFB">
            <w:pPr>
              <w:adjustRightInd w:val="0"/>
              <w:snapToGrid w:val="0"/>
              <w:spacing w:line="276" w:lineRule="auto"/>
              <w:jc w:val="center"/>
              <w:rPr>
                <w:rFonts w:hint="eastAsia" w:ascii="宋体" w:hAnsi="宋体" w:eastAsia="宋体" w:cs="宋体"/>
                <w:sz w:val="24"/>
                <w:lang w:val="en-US" w:eastAsia="zh-CN"/>
              </w:rPr>
            </w:pPr>
            <w:r>
              <w:rPr>
                <w:rFonts w:hint="eastAsia" w:ascii="宋体" w:hAnsi="宋体" w:eastAsia="宋体" w:cs="宋体"/>
                <w:color w:val="auto"/>
                <w:spacing w:val="-4"/>
                <w:kern w:val="2"/>
                <w:sz w:val="24"/>
                <w:szCs w:val="24"/>
                <w:lang w:val="en-US" w:eastAsia="zh-CN" w:bidi="ar-SA"/>
              </w:rPr>
              <w:t>招标控制价（最高限价）</w:t>
            </w:r>
          </w:p>
        </w:tc>
        <w:tc>
          <w:tcPr>
            <w:tcW w:w="7080" w:type="dxa"/>
            <w:tcBorders>
              <w:tl2br w:val="nil"/>
              <w:tr2bl w:val="nil"/>
            </w:tcBorders>
          </w:tcPr>
          <w:p w14:paraId="36D1D7A6">
            <w:pPr>
              <w:adjustRightInd w:val="0"/>
              <w:snapToGrid w:val="0"/>
              <w:spacing w:line="276" w:lineRule="auto"/>
              <w:jc w:val="left"/>
              <w:rPr>
                <w:rFonts w:hint="default" w:ascii="宋体" w:hAnsi="宋体" w:cs="宋体"/>
                <w:sz w:val="24"/>
                <w:lang w:val="en-US" w:eastAsia="zh-CN"/>
              </w:rPr>
            </w:pPr>
            <w:r>
              <w:rPr>
                <w:rFonts w:hint="eastAsia" w:ascii="宋体" w:hAnsi="宋体" w:cs="宋体"/>
                <w:sz w:val="24"/>
                <w:lang w:val="en-US" w:eastAsia="zh-CN"/>
              </w:rPr>
              <w:t>799396.43元</w:t>
            </w:r>
          </w:p>
        </w:tc>
      </w:tr>
      <w:tr w14:paraId="662E6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14B3D52D">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项目分包个数</w:t>
            </w:r>
          </w:p>
        </w:tc>
        <w:tc>
          <w:tcPr>
            <w:tcW w:w="7080" w:type="dxa"/>
            <w:tcBorders>
              <w:tl2br w:val="nil"/>
              <w:tr2bl w:val="nil"/>
            </w:tcBorders>
          </w:tcPr>
          <w:p w14:paraId="08946E62">
            <w:pPr>
              <w:adjustRightInd w:val="0"/>
              <w:snapToGrid w:val="0"/>
              <w:spacing w:line="276" w:lineRule="auto"/>
              <w:rPr>
                <w:rFonts w:hint="eastAsia" w:ascii="宋体" w:hAnsi="宋体" w:eastAsia="宋体" w:cs="宋体"/>
                <w:sz w:val="24"/>
              </w:rPr>
            </w:pPr>
            <w:r>
              <w:rPr>
                <w:rFonts w:hint="eastAsia" w:ascii="宋体" w:hAnsi="宋体" w:eastAsia="宋体" w:cs="宋体"/>
                <w:sz w:val="24"/>
                <w:lang w:val="zh-CN"/>
              </w:rPr>
              <w:t>1个包</w:t>
            </w:r>
          </w:p>
        </w:tc>
      </w:tr>
      <w:tr w14:paraId="019F6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7F3C3692">
            <w:pPr>
              <w:adjustRightInd w:val="0"/>
              <w:snapToGrid w:val="0"/>
              <w:spacing w:line="276" w:lineRule="auto"/>
              <w:rPr>
                <w:rFonts w:hint="eastAsia" w:ascii="宋体" w:hAnsi="宋体" w:eastAsia="宋体" w:cs="宋体"/>
                <w:sz w:val="24"/>
              </w:rPr>
            </w:pPr>
            <w:r>
              <w:rPr>
                <w:rFonts w:hint="eastAsia" w:ascii="宋体" w:hAnsi="宋体" w:eastAsia="宋体" w:cs="宋体"/>
                <w:bCs/>
                <w:sz w:val="24"/>
              </w:rPr>
              <w:t>供应商</w:t>
            </w:r>
            <w:r>
              <w:rPr>
                <w:rFonts w:hint="eastAsia" w:ascii="宋体" w:hAnsi="宋体" w:eastAsia="宋体" w:cs="宋体"/>
                <w:sz w:val="24"/>
              </w:rPr>
              <w:t>资格条件</w:t>
            </w:r>
          </w:p>
        </w:tc>
        <w:tc>
          <w:tcPr>
            <w:tcW w:w="7080" w:type="dxa"/>
            <w:tcBorders>
              <w:tl2br w:val="nil"/>
              <w:tr2bl w:val="nil"/>
            </w:tcBorders>
          </w:tcPr>
          <w:p w14:paraId="72A548E0">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1.应当具备《政府采购法》第二十二条规定的条件，并按照《政府采购法实施条例》第十七条提供相材料。</w:t>
            </w:r>
          </w:p>
          <w:p w14:paraId="0FEB73D9">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2.经信用中国（www.creditchina.gov.cn）、中国政府采购网（www.ccgp.gov.cn）等渠道查询后，列入失信被执行人、重大税收违法案件当事人名单、政府采购严重违法失信行为记录名单的，取消投标资格； </w:t>
            </w:r>
          </w:p>
          <w:p w14:paraId="0C8229DE">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3.单位负责人为同一人或者存在直接控股、管理关系的不同投标人，不得参加同一合同项下的政府采购活动。否则，取消投标资格； </w:t>
            </w:r>
          </w:p>
          <w:p w14:paraId="4A23D68E">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4.为本采购项目提供整体设计、规范编制或者项目管理、监理、检测等服务的投标人，不得再参加该采购项目的其他采购活动；</w:t>
            </w:r>
          </w:p>
          <w:p w14:paraId="6E05C123">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5.不接受联合体投标，成交后不允许分包或转包； </w:t>
            </w:r>
          </w:p>
          <w:p w14:paraId="5371088B">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6.资质要求：</w:t>
            </w:r>
            <w:r>
              <w:rPr>
                <w:rFonts w:hint="eastAsia" w:ascii="宋体" w:hAnsi="宋体" w:eastAsia="宋体" w:cs="宋体"/>
                <w:color w:val="auto"/>
                <w:kern w:val="2"/>
                <w:sz w:val="24"/>
                <w:szCs w:val="24"/>
                <w:highlight w:val="none"/>
                <w:lang w:val="en-US" w:eastAsia="zh-CN" w:bidi="ar-SA"/>
              </w:rPr>
              <w:t>其他资格要求：&lt;1&gt;供应商须具备市政公用工程施工总承包二级（含）以上资质，且具备有效的安全生产许可证，并在人员、设备资金等方面具有相应的施工能力；其中，投标人拟派项目经理须具备[注册二级建造师·市政公用工程]及以上注册建造师执业资格，具备有效的安全生产考核合格证书，项目经</w:t>
            </w:r>
            <w:r>
              <w:rPr>
                <w:rFonts w:hint="eastAsia" w:ascii="宋体" w:hAnsi="宋体" w:eastAsia="宋体" w:cs="宋体"/>
                <w:color w:val="auto"/>
                <w:kern w:val="2"/>
                <w:sz w:val="24"/>
                <w:szCs w:val="24"/>
                <w:lang w:val="en-US" w:eastAsia="zh-CN" w:bidi="ar-SA"/>
              </w:rPr>
              <w:t>理应在《青海省工程建设监管和信用管理平台》记录有效，小型项目负责人应满足《青海省住房和城乡建设厅关于加强我省房屋建筑和市政小型工程项目施工管理及明确小型工程项目负责人任职条件的通知》；</w:t>
            </w:r>
          </w:p>
          <w:p w14:paraId="18FA17D4">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lt;2&gt;企业注册地不在青海省辖区内的供应商,应提供青海省外建设工程企业信息登记册（青海省省外建设工程企业信息登记册包括：省外进青施工企业承诺书、省外进青施工企业委托书、企业基本信息、企业进青信息登记内容、进青注册人员情况表、进青工程技术人员情况表、企业质量、安全生产管理人员表、注册师注册执业章印鉴、青海省住房和城乡建设厅信息登记情况。上述资料应扫描上传）。并符合《青海省住房和城乡建设厅关于进一步优化省外施工、监理、勘察、设计、造价咨询企业进青登记的通知》(青建工〔2021〕240 号)要求；</w:t>
            </w:r>
          </w:p>
          <w:p w14:paraId="47632E99">
            <w:pPr>
              <w:autoSpaceDE w:val="0"/>
              <w:autoSpaceDN w:val="0"/>
              <w:spacing w:line="276" w:lineRule="auto"/>
              <w:rPr>
                <w:rFonts w:hint="eastAsia" w:ascii="宋体" w:hAnsi="宋体" w:eastAsia="宋体" w:cs="宋体"/>
                <w:color w:val="000000"/>
                <w:kern w:val="0"/>
                <w:sz w:val="24"/>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此项目专门面向中小企业（监狱企业、残疾人福利性单位视同小型、微型企业），供应商需提供中小企业声明函。</w:t>
            </w:r>
          </w:p>
        </w:tc>
      </w:tr>
      <w:tr w14:paraId="4A728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2522DB1F">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进口产品</w:t>
            </w:r>
          </w:p>
        </w:tc>
        <w:tc>
          <w:tcPr>
            <w:tcW w:w="7080" w:type="dxa"/>
            <w:tcBorders>
              <w:tl2br w:val="nil"/>
              <w:tr2bl w:val="nil"/>
            </w:tcBorders>
            <w:vAlign w:val="center"/>
          </w:tcPr>
          <w:p w14:paraId="2F2A8989">
            <w:pPr>
              <w:adjustRightInd w:val="0"/>
              <w:snapToGrid w:val="0"/>
              <w:spacing w:line="276" w:lineRule="auto"/>
              <w:rPr>
                <w:rFonts w:hint="eastAsia" w:ascii="宋体" w:hAnsi="宋体" w:eastAsia="宋体" w:cs="宋体"/>
                <w:color w:val="000000"/>
                <w:kern w:val="0"/>
                <w:sz w:val="24"/>
                <w:lang w:val="zh-CN"/>
              </w:rPr>
            </w:pPr>
            <w:r>
              <w:rPr>
                <w:rFonts w:hint="eastAsia" w:ascii="宋体" w:hAnsi="宋体" w:eastAsia="宋体" w:cs="宋体"/>
                <w:bCs/>
                <w:sz w:val="24"/>
              </w:rPr>
              <w:t>本项目拒绝进</w:t>
            </w:r>
            <w:r>
              <w:rPr>
                <w:rFonts w:hint="eastAsia" w:ascii="宋体" w:hAnsi="宋体" w:eastAsia="宋体" w:cs="宋体"/>
                <w:sz w:val="24"/>
              </w:rPr>
              <w:t>口产品参加谈判采购。</w:t>
            </w:r>
          </w:p>
        </w:tc>
      </w:tr>
      <w:tr w14:paraId="1E64D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trHeight w:val="336" w:hRule="atLeast"/>
          <w:jc w:val="center"/>
        </w:trPr>
        <w:tc>
          <w:tcPr>
            <w:tcW w:w="1951" w:type="dxa"/>
            <w:tcBorders>
              <w:tl2br w:val="nil"/>
              <w:tr2bl w:val="nil"/>
            </w:tcBorders>
            <w:vAlign w:val="center"/>
          </w:tcPr>
          <w:p w14:paraId="4F3279D5">
            <w:pPr>
              <w:adjustRightInd w:val="0"/>
              <w:snapToGrid w:val="0"/>
              <w:spacing w:line="276" w:lineRule="auto"/>
              <w:jc w:val="center"/>
              <w:rPr>
                <w:rFonts w:hint="eastAsia" w:ascii="宋体" w:hAnsi="宋体" w:eastAsia="宋体" w:cs="宋体"/>
                <w:sz w:val="24"/>
              </w:rPr>
            </w:pPr>
            <w:r>
              <w:rPr>
                <w:rFonts w:hint="eastAsia" w:ascii="宋体" w:hAnsi="宋体" w:eastAsia="宋体" w:cs="宋体"/>
                <w:bCs/>
                <w:sz w:val="24"/>
              </w:rPr>
              <w:t>谈判文件的实质性变动内容</w:t>
            </w:r>
          </w:p>
        </w:tc>
        <w:tc>
          <w:tcPr>
            <w:tcW w:w="7080" w:type="dxa"/>
            <w:tcBorders>
              <w:tl2br w:val="nil"/>
              <w:tr2bl w:val="nil"/>
            </w:tcBorders>
            <w:vAlign w:val="center"/>
          </w:tcPr>
          <w:p w14:paraId="59E3DF83">
            <w:pPr>
              <w:adjustRightInd w:val="0"/>
              <w:snapToGrid w:val="0"/>
              <w:spacing w:line="276" w:lineRule="auto"/>
              <w:rPr>
                <w:rFonts w:hint="eastAsia" w:ascii="宋体" w:hAnsi="宋体" w:eastAsia="宋体" w:cs="宋体"/>
                <w:bCs/>
                <w:sz w:val="24"/>
              </w:rPr>
            </w:pPr>
            <w:r>
              <w:rPr>
                <w:rFonts w:hint="eastAsia" w:ascii="宋体" w:hAnsi="宋体" w:eastAsia="宋体" w:cs="宋体"/>
                <w:bCs/>
                <w:sz w:val="24"/>
              </w:rPr>
              <w:t>不允许根据谈判工作实际情况，对 / 内容进行实质性修改（包括技术、服务和合同条款）。</w:t>
            </w:r>
          </w:p>
        </w:tc>
      </w:tr>
      <w:tr w14:paraId="2308D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729F2BA8">
            <w:pPr>
              <w:adjustRightInd w:val="0"/>
              <w:snapToGrid w:val="0"/>
              <w:spacing w:line="276" w:lineRule="auto"/>
              <w:jc w:val="center"/>
              <w:rPr>
                <w:rFonts w:hint="eastAsia" w:ascii="宋体" w:hAnsi="宋体" w:eastAsia="宋体" w:cs="宋体"/>
                <w:bCs/>
                <w:sz w:val="24"/>
              </w:rPr>
            </w:pPr>
            <w:r>
              <w:rPr>
                <w:rFonts w:hint="eastAsia" w:ascii="宋体" w:hAnsi="宋体" w:eastAsia="宋体" w:cs="宋体"/>
                <w:bCs/>
                <w:sz w:val="24"/>
              </w:rPr>
              <w:t>公告发布时间</w:t>
            </w:r>
          </w:p>
        </w:tc>
        <w:tc>
          <w:tcPr>
            <w:tcW w:w="7080" w:type="dxa"/>
            <w:tcBorders>
              <w:tl2br w:val="nil"/>
              <w:tr2bl w:val="nil"/>
            </w:tcBorders>
          </w:tcPr>
          <w:p w14:paraId="51CBCEAE">
            <w:pPr>
              <w:adjustRightInd w:val="0"/>
              <w:snapToGrid w:val="0"/>
              <w:spacing w:line="276" w:lineRule="auto"/>
              <w:rPr>
                <w:rFonts w:hint="eastAsia" w:ascii="宋体" w:hAnsi="宋体" w:eastAsia="宋体" w:cs="宋体"/>
                <w:sz w:val="24"/>
                <w:highlight w:val="none"/>
              </w:rPr>
            </w:pPr>
            <w:r>
              <w:rPr>
                <w:rFonts w:hint="eastAsia" w:ascii="宋体" w:hAnsi="宋体" w:eastAsia="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5</w:t>
            </w:r>
            <w:r>
              <w:rPr>
                <w:rFonts w:hint="eastAsia" w:ascii="宋体" w:hAnsi="宋体" w:eastAsia="宋体" w:cs="宋体"/>
                <w:color w:val="000000"/>
                <w:kern w:val="0"/>
                <w:sz w:val="24"/>
                <w:highlight w:val="none"/>
              </w:rPr>
              <w:t>年</w:t>
            </w:r>
            <w:r>
              <w:rPr>
                <w:rFonts w:hint="eastAsia" w:ascii="宋体" w:hAnsi="宋体" w:cs="宋体"/>
                <w:color w:val="000000"/>
                <w:kern w:val="0"/>
                <w:sz w:val="24"/>
                <w:highlight w:val="none"/>
                <w:u w:val="single"/>
                <w:lang w:val="en-US" w:eastAsia="zh-CN"/>
              </w:rPr>
              <w:t>07</w:t>
            </w:r>
            <w:r>
              <w:rPr>
                <w:rFonts w:hint="eastAsia" w:ascii="宋体" w:hAnsi="宋体" w:eastAsia="宋体" w:cs="宋体"/>
                <w:color w:val="000000"/>
                <w:kern w:val="0"/>
                <w:sz w:val="24"/>
                <w:highlight w:val="none"/>
              </w:rPr>
              <w:t>月</w:t>
            </w:r>
            <w:r>
              <w:rPr>
                <w:rFonts w:hint="eastAsia" w:ascii="宋体" w:hAnsi="宋体" w:cs="宋体"/>
                <w:color w:val="000000"/>
                <w:kern w:val="0"/>
                <w:sz w:val="24"/>
                <w:highlight w:val="none"/>
                <w:u w:val="single"/>
                <w:lang w:val="en-US" w:eastAsia="zh-CN"/>
              </w:rPr>
              <w:t>07</w:t>
            </w:r>
            <w:r>
              <w:rPr>
                <w:rFonts w:hint="eastAsia" w:ascii="宋体" w:hAnsi="宋体" w:eastAsia="宋体" w:cs="宋体"/>
                <w:color w:val="000000"/>
                <w:kern w:val="0"/>
                <w:sz w:val="24"/>
                <w:highlight w:val="none"/>
              </w:rPr>
              <w:t>日（北京时间）</w:t>
            </w:r>
          </w:p>
        </w:tc>
      </w:tr>
      <w:tr w14:paraId="4B1B5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6EF9767E">
            <w:pPr>
              <w:spacing w:line="276" w:lineRule="auto"/>
              <w:jc w:val="center"/>
              <w:rPr>
                <w:rFonts w:hint="eastAsia" w:ascii="宋体" w:hAnsi="宋体" w:eastAsia="宋体" w:cs="宋体"/>
                <w:bCs/>
                <w:sz w:val="24"/>
              </w:rPr>
            </w:pPr>
            <w:r>
              <w:rPr>
                <w:rFonts w:hint="eastAsia" w:ascii="宋体" w:hAnsi="宋体" w:eastAsia="宋体" w:cs="宋体"/>
                <w:sz w:val="24"/>
              </w:rPr>
              <w:t>文件发售起止时间</w:t>
            </w:r>
          </w:p>
        </w:tc>
        <w:tc>
          <w:tcPr>
            <w:tcW w:w="7080" w:type="dxa"/>
            <w:tcBorders>
              <w:tl2br w:val="nil"/>
              <w:tr2bl w:val="nil"/>
            </w:tcBorders>
          </w:tcPr>
          <w:p w14:paraId="5DEAC133">
            <w:pPr>
              <w:spacing w:line="276"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5</w:t>
            </w:r>
            <w:r>
              <w:rPr>
                <w:rFonts w:hint="eastAsia" w:ascii="宋体" w:hAnsi="宋体" w:eastAsia="宋体" w:cs="宋体"/>
                <w:color w:val="000000"/>
                <w:kern w:val="0"/>
                <w:sz w:val="24"/>
                <w:highlight w:val="none"/>
              </w:rPr>
              <w:t>年</w:t>
            </w:r>
            <w:r>
              <w:rPr>
                <w:rFonts w:hint="eastAsia" w:ascii="宋体" w:hAnsi="宋体" w:cs="宋体"/>
                <w:color w:val="000000"/>
                <w:kern w:val="0"/>
                <w:sz w:val="24"/>
                <w:highlight w:val="none"/>
                <w:u w:val="single"/>
                <w:lang w:val="en-US" w:eastAsia="zh-CN"/>
              </w:rPr>
              <w:t>07</w:t>
            </w:r>
            <w:r>
              <w:rPr>
                <w:rFonts w:hint="eastAsia" w:ascii="宋体" w:hAnsi="宋体" w:eastAsia="宋体" w:cs="宋体"/>
                <w:color w:val="000000"/>
                <w:kern w:val="0"/>
                <w:sz w:val="24"/>
                <w:highlight w:val="none"/>
              </w:rPr>
              <w:t>月</w:t>
            </w:r>
            <w:r>
              <w:rPr>
                <w:rFonts w:hint="eastAsia" w:ascii="宋体" w:hAnsi="宋体" w:cs="宋体"/>
                <w:color w:val="000000"/>
                <w:kern w:val="0"/>
                <w:sz w:val="24"/>
                <w:highlight w:val="none"/>
                <w:u w:val="single"/>
                <w:lang w:val="en-US" w:eastAsia="zh-CN"/>
              </w:rPr>
              <w:t>08</w:t>
            </w:r>
            <w:r>
              <w:rPr>
                <w:rFonts w:hint="eastAsia" w:ascii="宋体" w:hAnsi="宋体" w:eastAsia="宋体" w:cs="宋体"/>
                <w:color w:val="000000"/>
                <w:kern w:val="0"/>
                <w:sz w:val="24"/>
                <w:highlight w:val="none"/>
              </w:rPr>
              <w:t>日至</w:t>
            </w:r>
            <w:r>
              <w:rPr>
                <w:rFonts w:hint="eastAsia" w:ascii="宋体" w:hAnsi="宋体" w:eastAsia="宋体" w:cs="宋体"/>
                <w:color w:val="000000"/>
                <w:kern w:val="0"/>
                <w:sz w:val="24"/>
                <w:highlight w:val="none"/>
                <w:u w:val="single"/>
              </w:rPr>
              <w:t>20</w:t>
            </w:r>
            <w:r>
              <w:rPr>
                <w:rFonts w:hint="eastAsia" w:ascii="宋体" w:hAnsi="宋体" w:cs="宋体"/>
                <w:color w:val="000000"/>
                <w:kern w:val="0"/>
                <w:sz w:val="24"/>
                <w:highlight w:val="none"/>
                <w:u w:val="single"/>
                <w:lang w:val="en-US" w:eastAsia="zh-CN"/>
              </w:rPr>
              <w:t>05</w:t>
            </w:r>
            <w:r>
              <w:rPr>
                <w:rFonts w:hint="eastAsia" w:ascii="宋体" w:hAnsi="宋体" w:eastAsia="宋体" w:cs="宋体"/>
                <w:color w:val="000000"/>
                <w:kern w:val="0"/>
                <w:sz w:val="24"/>
                <w:highlight w:val="none"/>
              </w:rPr>
              <w:t>年</w:t>
            </w:r>
            <w:r>
              <w:rPr>
                <w:rFonts w:hint="eastAsia" w:ascii="宋体" w:hAnsi="宋体" w:cs="宋体"/>
                <w:color w:val="000000"/>
                <w:kern w:val="0"/>
                <w:sz w:val="24"/>
                <w:highlight w:val="none"/>
                <w:u w:val="single"/>
                <w:lang w:val="en-US" w:eastAsia="zh-CN"/>
              </w:rPr>
              <w:t>07</w:t>
            </w:r>
            <w:r>
              <w:rPr>
                <w:rFonts w:hint="eastAsia" w:ascii="宋体" w:hAnsi="宋体" w:eastAsia="宋体" w:cs="宋体"/>
                <w:color w:val="000000"/>
                <w:kern w:val="0"/>
                <w:sz w:val="24"/>
                <w:highlight w:val="none"/>
              </w:rPr>
              <w:t>月</w:t>
            </w:r>
            <w:r>
              <w:rPr>
                <w:rFonts w:hint="eastAsia" w:ascii="宋体" w:hAnsi="宋体" w:cs="宋体"/>
                <w:color w:val="000000"/>
                <w:kern w:val="0"/>
                <w:sz w:val="24"/>
                <w:highlight w:val="none"/>
                <w:u w:val="single"/>
                <w:lang w:val="en-US" w:eastAsia="zh-CN"/>
              </w:rPr>
              <w:t>10</w:t>
            </w:r>
            <w:r>
              <w:rPr>
                <w:rFonts w:hint="eastAsia" w:ascii="宋体" w:hAnsi="宋体" w:eastAsia="宋体" w:cs="宋体"/>
                <w:color w:val="000000"/>
                <w:kern w:val="0"/>
                <w:sz w:val="24"/>
                <w:highlight w:val="none"/>
              </w:rPr>
              <w:t>日（北京时间，法定公休日除外）</w:t>
            </w:r>
          </w:p>
          <w:p w14:paraId="5A89A822">
            <w:pPr>
              <w:spacing w:line="276" w:lineRule="auto"/>
              <w:rPr>
                <w:rFonts w:hint="eastAsia" w:ascii="宋体" w:hAnsi="宋体" w:eastAsia="宋体" w:cs="宋体"/>
                <w:color w:val="000000"/>
                <w:kern w:val="0"/>
                <w:sz w:val="24"/>
                <w:highlight w:val="none"/>
              </w:rPr>
            </w:pPr>
            <w:r>
              <w:rPr>
                <w:rFonts w:hint="eastAsia" w:ascii="宋体" w:hAnsi="宋体" w:eastAsia="宋体" w:cs="宋体"/>
                <w:kern w:val="0"/>
                <w:sz w:val="24"/>
                <w:szCs w:val="24"/>
                <w:highlight w:val="none"/>
                <w:lang w:val="en-US" w:eastAsia="en-US" w:bidi="ar-SA"/>
              </w:rPr>
              <w:t>每天上午</w:t>
            </w:r>
            <w:r>
              <w:rPr>
                <w:rFonts w:hint="eastAsia" w:ascii="宋体" w:hAnsi="宋体" w:eastAsia="宋体" w:cs="宋体"/>
                <w:kern w:val="0"/>
                <w:sz w:val="24"/>
                <w:szCs w:val="24"/>
                <w:highlight w:val="none"/>
                <w:lang w:val="en-US" w:eastAsia="zh-CN" w:bidi="ar-SA"/>
              </w:rPr>
              <w:t>00</w:t>
            </w:r>
            <w:r>
              <w:rPr>
                <w:rFonts w:hint="eastAsia" w:ascii="宋体" w:hAnsi="宋体" w:eastAsia="宋体" w:cs="宋体"/>
                <w:kern w:val="0"/>
                <w:sz w:val="24"/>
                <w:szCs w:val="24"/>
                <w:highlight w:val="none"/>
                <w:lang w:val="en-US" w:eastAsia="en-US" w:bidi="ar-SA"/>
              </w:rPr>
              <w:t>:00-12:00，下午1</w:t>
            </w:r>
            <w:r>
              <w:rPr>
                <w:rFonts w:hint="eastAsia" w:ascii="宋体" w:hAnsi="宋体" w:eastAsia="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en-US" w:bidi="ar-SA"/>
              </w:rPr>
              <w:t>:00-</w:t>
            </w:r>
            <w:r>
              <w:rPr>
                <w:rFonts w:hint="eastAsia" w:ascii="宋体" w:hAnsi="宋体" w:eastAsia="宋体" w:cs="宋体"/>
                <w:kern w:val="0"/>
                <w:sz w:val="24"/>
                <w:szCs w:val="24"/>
                <w:highlight w:val="none"/>
                <w:lang w:val="en-US" w:eastAsia="zh-CN" w:bidi="ar-SA"/>
              </w:rPr>
              <w:t>23</w:t>
            </w:r>
            <w:r>
              <w:rPr>
                <w:rFonts w:hint="eastAsia" w:ascii="宋体" w:hAnsi="宋体" w:eastAsia="宋体" w:cs="宋体"/>
                <w:kern w:val="0"/>
                <w:sz w:val="24"/>
                <w:szCs w:val="24"/>
                <w:highlight w:val="none"/>
                <w:lang w:val="en-US" w:eastAsia="en-US" w:bidi="ar-SA"/>
              </w:rPr>
              <w:t>:</w:t>
            </w:r>
            <w:r>
              <w:rPr>
                <w:rFonts w:hint="eastAsia" w:ascii="宋体" w:hAnsi="宋体" w:eastAsia="宋体" w:cs="宋体"/>
                <w:kern w:val="0"/>
                <w:sz w:val="24"/>
                <w:szCs w:val="24"/>
                <w:highlight w:val="none"/>
                <w:lang w:val="en-US" w:eastAsia="zh-CN" w:bidi="ar-SA"/>
              </w:rPr>
              <w:t>59</w:t>
            </w:r>
            <w:r>
              <w:rPr>
                <w:rFonts w:hint="eastAsia" w:ascii="宋体" w:hAnsi="宋体" w:eastAsia="宋体" w:cs="宋体"/>
                <w:kern w:val="0"/>
                <w:sz w:val="24"/>
                <w:szCs w:val="24"/>
                <w:highlight w:val="none"/>
                <w:lang w:val="en-US" w:eastAsia="en-US" w:bidi="ar-SA"/>
              </w:rPr>
              <w:t>（公休日、节假日除外）</w:t>
            </w:r>
          </w:p>
        </w:tc>
      </w:tr>
      <w:tr w14:paraId="78475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0F5BEEEE">
            <w:pPr>
              <w:adjustRightInd w:val="0"/>
              <w:snapToGrid w:val="0"/>
              <w:spacing w:line="276" w:lineRule="auto"/>
              <w:jc w:val="center"/>
              <w:rPr>
                <w:rFonts w:hint="eastAsia" w:ascii="宋体" w:hAnsi="宋体" w:eastAsia="宋体" w:cs="宋体"/>
                <w:bCs/>
                <w:sz w:val="24"/>
              </w:rPr>
            </w:pPr>
            <w:r>
              <w:rPr>
                <w:rFonts w:hint="eastAsia" w:ascii="宋体" w:hAnsi="宋体" w:eastAsia="宋体" w:cs="宋体"/>
                <w:bCs/>
                <w:sz w:val="24"/>
              </w:rPr>
              <w:t>获取方式</w:t>
            </w:r>
          </w:p>
        </w:tc>
        <w:tc>
          <w:tcPr>
            <w:tcW w:w="7080" w:type="dxa"/>
            <w:tcBorders>
              <w:tl2br w:val="nil"/>
              <w:tr2bl w:val="nil"/>
            </w:tcBorders>
            <w:vAlign w:val="center"/>
          </w:tcPr>
          <w:p w14:paraId="2CE0750E">
            <w:pPr>
              <w:tabs>
                <w:tab w:val="left" w:pos="320"/>
              </w:tabs>
              <w:adjustRightInd w:val="0"/>
              <w:snapToGrid w:val="0"/>
              <w:spacing w:line="276" w:lineRule="auto"/>
              <w:rPr>
                <w:rFonts w:hint="eastAsia" w:ascii="宋体" w:hAnsi="宋体" w:eastAsia="宋体" w:cs="宋体"/>
                <w:color w:val="000000"/>
                <w:kern w:val="0"/>
                <w:sz w:val="24"/>
              </w:rPr>
            </w:pPr>
            <w:r>
              <w:rPr>
                <w:rFonts w:hint="eastAsia" w:ascii="宋体" w:hAnsi="宋体" w:eastAsia="宋体" w:cs="宋体"/>
                <w:sz w:val="24"/>
              </w:rPr>
              <w:t>供应商登录政采云平台https://www.zcygov.cn/在线申请获取采购文件（进入“项目采购”应用，在获取采购文件菜单中选择项目，申请获取采购文件）</w:t>
            </w:r>
          </w:p>
        </w:tc>
      </w:tr>
      <w:tr w14:paraId="2D03E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4957FCB0">
            <w:pPr>
              <w:spacing w:line="276" w:lineRule="auto"/>
              <w:jc w:val="center"/>
              <w:rPr>
                <w:rFonts w:hint="eastAsia" w:ascii="宋体" w:hAnsi="宋体" w:eastAsia="宋体" w:cs="宋体"/>
                <w:bCs/>
                <w:sz w:val="24"/>
              </w:rPr>
            </w:pPr>
            <w:r>
              <w:rPr>
                <w:rFonts w:hint="eastAsia" w:ascii="宋体" w:hAnsi="宋体" w:eastAsia="宋体" w:cs="宋体"/>
                <w:sz w:val="24"/>
              </w:rPr>
              <w:t>文件售价</w:t>
            </w:r>
          </w:p>
        </w:tc>
        <w:tc>
          <w:tcPr>
            <w:tcW w:w="7080" w:type="dxa"/>
            <w:tcBorders>
              <w:tl2br w:val="nil"/>
              <w:tr2bl w:val="nil"/>
            </w:tcBorders>
            <w:vAlign w:val="center"/>
          </w:tcPr>
          <w:p w14:paraId="501EA476">
            <w:pPr>
              <w:spacing w:line="276" w:lineRule="auto"/>
              <w:rPr>
                <w:rFonts w:hint="eastAsia" w:ascii="宋体" w:hAnsi="宋体" w:eastAsia="宋体" w:cs="宋体"/>
                <w:sz w:val="24"/>
              </w:rPr>
            </w:pPr>
            <w:r>
              <w:rPr>
                <w:rFonts w:hint="eastAsia" w:ascii="宋体" w:hAnsi="宋体" w:eastAsia="宋体" w:cs="宋体"/>
                <w:sz w:val="24"/>
              </w:rPr>
              <w:t>0元（谈判文件售后不退, 谈判资格不能转让）</w:t>
            </w:r>
          </w:p>
        </w:tc>
      </w:tr>
      <w:tr w14:paraId="21E70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60E14086">
            <w:pPr>
              <w:spacing w:line="276" w:lineRule="auto"/>
              <w:jc w:val="center"/>
              <w:rPr>
                <w:rFonts w:hint="eastAsia" w:ascii="宋体" w:hAnsi="宋体" w:eastAsia="宋体" w:cs="宋体"/>
                <w:sz w:val="24"/>
              </w:rPr>
            </w:pPr>
            <w:r>
              <w:rPr>
                <w:rFonts w:hint="eastAsia" w:ascii="宋体" w:hAnsi="宋体" w:eastAsia="宋体" w:cs="宋体"/>
                <w:sz w:val="24"/>
              </w:rPr>
              <w:t>文件发售地点</w:t>
            </w:r>
          </w:p>
        </w:tc>
        <w:tc>
          <w:tcPr>
            <w:tcW w:w="7080" w:type="dxa"/>
            <w:tcBorders>
              <w:tl2br w:val="nil"/>
              <w:tr2bl w:val="nil"/>
            </w:tcBorders>
            <w:vAlign w:val="center"/>
          </w:tcPr>
          <w:p w14:paraId="3D6AD365">
            <w:pPr>
              <w:spacing w:line="276" w:lineRule="auto"/>
              <w:rPr>
                <w:rFonts w:hint="eastAsia" w:ascii="宋体" w:hAnsi="宋体" w:eastAsia="宋体" w:cs="宋体"/>
                <w:sz w:val="24"/>
              </w:rPr>
            </w:pPr>
            <w:r>
              <w:rPr>
                <w:rFonts w:hint="eastAsia" w:ascii="宋体" w:hAnsi="宋体" w:eastAsia="宋体" w:cs="宋体"/>
                <w:sz w:val="24"/>
              </w:rPr>
              <w:t>政采云平台（www.zcygov.cn）线上获取</w:t>
            </w:r>
          </w:p>
        </w:tc>
      </w:tr>
      <w:tr w14:paraId="412F3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7ABDBB67">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购买谈判文件时应提供的材料</w:t>
            </w:r>
          </w:p>
        </w:tc>
        <w:tc>
          <w:tcPr>
            <w:tcW w:w="7080" w:type="dxa"/>
            <w:tcBorders>
              <w:tl2br w:val="nil"/>
              <w:tr2bl w:val="nil"/>
            </w:tcBorders>
            <w:vAlign w:val="center"/>
          </w:tcPr>
          <w:p w14:paraId="3FAC78CB">
            <w:pPr>
              <w:tabs>
                <w:tab w:val="left" w:pos="312"/>
              </w:tabs>
              <w:adjustRightInd w:val="0"/>
              <w:snapToGrid w:val="0"/>
              <w:spacing w:line="276" w:lineRule="auto"/>
              <w:rPr>
                <w:rFonts w:hint="eastAsia" w:ascii="宋体" w:hAnsi="宋体" w:eastAsia="宋体" w:cs="宋体"/>
                <w:sz w:val="24"/>
              </w:rPr>
            </w:pPr>
            <w:r>
              <w:rPr>
                <w:rFonts w:hint="eastAsia" w:ascii="宋体" w:hAnsi="宋体" w:eastAsia="宋体" w:cs="宋体"/>
                <w:sz w:val="24"/>
              </w:rPr>
              <w:t>购买竞争性谈判文件时不需要提交相关文件资料。</w:t>
            </w:r>
          </w:p>
        </w:tc>
      </w:tr>
      <w:tr w14:paraId="3D5CA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7DEF5C70">
            <w:pPr>
              <w:adjustRightInd w:val="0"/>
              <w:snapToGrid w:val="0"/>
              <w:spacing w:line="276" w:lineRule="auto"/>
              <w:jc w:val="center"/>
              <w:rPr>
                <w:rFonts w:hint="eastAsia" w:ascii="宋体" w:hAnsi="宋体" w:eastAsia="宋体" w:cs="宋体"/>
                <w:bCs/>
                <w:sz w:val="24"/>
              </w:rPr>
            </w:pPr>
            <w:r>
              <w:rPr>
                <w:rFonts w:hint="eastAsia" w:ascii="宋体" w:hAnsi="宋体" w:eastAsia="宋体" w:cs="宋体"/>
                <w:sz w:val="24"/>
              </w:rPr>
              <w:t>采购人名称、地址、电话、联系人</w:t>
            </w:r>
          </w:p>
        </w:tc>
        <w:tc>
          <w:tcPr>
            <w:tcW w:w="7080" w:type="dxa"/>
            <w:tcBorders>
              <w:tl2br w:val="nil"/>
              <w:tr2bl w:val="nil"/>
            </w:tcBorders>
          </w:tcPr>
          <w:p w14:paraId="1B39ACDE">
            <w:pPr>
              <w:adjustRightInd w:val="0"/>
              <w:snapToGrid w:val="0"/>
              <w:spacing w:line="276" w:lineRule="auto"/>
              <w:rPr>
                <w:rFonts w:hint="eastAsia" w:ascii="宋体" w:hAnsi="宋体" w:eastAsia="宋体" w:cs="宋体"/>
                <w:sz w:val="24"/>
                <w:u w:val="single"/>
                <w:lang w:eastAsia="zh-CN"/>
              </w:rPr>
            </w:pPr>
            <w:r>
              <w:rPr>
                <w:rFonts w:hint="eastAsia" w:ascii="宋体" w:hAnsi="宋体" w:eastAsia="宋体" w:cs="宋体"/>
                <w:sz w:val="24"/>
              </w:rPr>
              <w:t>名称：</w:t>
            </w:r>
            <w:r>
              <w:rPr>
                <w:rFonts w:hint="eastAsia" w:ascii="宋体" w:hAnsi="宋体" w:eastAsia="宋体" w:cs="宋体"/>
                <w:kern w:val="0"/>
                <w:sz w:val="24"/>
                <w:lang w:eastAsia="zh-CN"/>
              </w:rPr>
              <w:t>玉树市综合执法局</w:t>
            </w:r>
          </w:p>
          <w:p w14:paraId="6CF1366C">
            <w:pPr>
              <w:adjustRightInd w:val="0"/>
              <w:snapToGrid w:val="0"/>
              <w:spacing w:line="276" w:lineRule="auto"/>
              <w:rPr>
                <w:rFonts w:hint="eastAsia" w:ascii="宋体" w:hAnsi="宋体" w:eastAsia="宋体" w:cs="宋体"/>
                <w:kern w:val="0"/>
                <w:sz w:val="24"/>
              </w:rPr>
            </w:pPr>
            <w:r>
              <w:rPr>
                <w:rFonts w:hint="eastAsia" w:ascii="宋体" w:hAnsi="宋体" w:eastAsia="宋体" w:cs="宋体"/>
                <w:sz w:val="24"/>
              </w:rPr>
              <w:t>地址：0976</w:t>
            </w:r>
            <w:r>
              <w:rPr>
                <w:rFonts w:hint="eastAsia" w:ascii="宋体" w:hAnsi="宋体" w:cs="宋体"/>
                <w:sz w:val="24"/>
                <w:lang w:val="en-US" w:eastAsia="zh-CN"/>
              </w:rPr>
              <w:t>-</w:t>
            </w:r>
            <w:r>
              <w:rPr>
                <w:rFonts w:hint="eastAsia" w:ascii="宋体" w:hAnsi="宋体" w:eastAsia="宋体" w:cs="宋体"/>
                <w:sz w:val="24"/>
              </w:rPr>
              <w:t>8822165</w:t>
            </w:r>
          </w:p>
          <w:p w14:paraId="269591E5">
            <w:pPr>
              <w:adjustRightInd w:val="0"/>
              <w:snapToGrid w:val="0"/>
              <w:spacing w:line="276" w:lineRule="auto"/>
              <w:rPr>
                <w:rFonts w:hint="eastAsia" w:ascii="宋体" w:hAnsi="宋体" w:eastAsia="宋体" w:cs="宋体"/>
                <w:kern w:val="0"/>
                <w:sz w:val="24"/>
              </w:rPr>
            </w:pPr>
            <w:r>
              <w:rPr>
                <w:rFonts w:hint="eastAsia" w:ascii="宋体" w:hAnsi="宋体" w:eastAsia="宋体" w:cs="宋体"/>
                <w:sz w:val="24"/>
              </w:rPr>
              <w:t>联系人：才旺巴德</w:t>
            </w:r>
          </w:p>
          <w:p w14:paraId="59C8892F">
            <w:pPr>
              <w:adjustRightInd w:val="0"/>
              <w:snapToGrid w:val="0"/>
              <w:spacing w:line="276" w:lineRule="auto"/>
              <w:rPr>
                <w:rFonts w:hint="eastAsia" w:ascii="宋体" w:hAnsi="宋体" w:eastAsia="宋体" w:cs="宋体"/>
                <w:sz w:val="24"/>
                <w:u w:val="single"/>
                <w:lang w:val="zh-CN"/>
              </w:rPr>
            </w:pPr>
            <w:r>
              <w:rPr>
                <w:rFonts w:hint="eastAsia" w:ascii="宋体" w:hAnsi="宋体" w:eastAsia="宋体" w:cs="宋体"/>
                <w:sz w:val="24"/>
              </w:rPr>
              <w:t>联系电话：</w:t>
            </w:r>
            <w:r>
              <w:rPr>
                <w:rFonts w:hint="eastAsia" w:ascii="宋体" w:hAnsi="宋体" w:cs="宋体"/>
                <w:sz w:val="24"/>
                <w:lang w:val="en-US" w:eastAsia="zh-CN"/>
              </w:rPr>
              <w:t>玉树市</w:t>
            </w:r>
            <w:r>
              <w:rPr>
                <w:rFonts w:hint="eastAsia" w:ascii="宋体" w:hAnsi="宋体" w:eastAsia="宋体" w:cs="宋体"/>
                <w:sz w:val="24"/>
              </w:rPr>
              <w:t>格萨都然巷39号</w:t>
            </w:r>
          </w:p>
        </w:tc>
      </w:tr>
      <w:tr w14:paraId="03A45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2BAAB33A">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采购代理机构及联系人电话</w:t>
            </w:r>
          </w:p>
        </w:tc>
        <w:tc>
          <w:tcPr>
            <w:tcW w:w="7080" w:type="dxa"/>
            <w:tcBorders>
              <w:tl2br w:val="nil"/>
              <w:tr2bl w:val="nil"/>
            </w:tcBorders>
          </w:tcPr>
          <w:p w14:paraId="57259C26">
            <w:pPr>
              <w:adjustRightInd w:val="0"/>
              <w:snapToGrid w:val="0"/>
              <w:spacing w:line="276" w:lineRule="auto"/>
              <w:rPr>
                <w:rFonts w:hint="eastAsia" w:ascii="宋体" w:hAnsi="宋体" w:eastAsia="宋体" w:cs="宋体"/>
                <w:sz w:val="24"/>
                <w:lang w:val="zh-CN" w:eastAsia="en-US"/>
              </w:rPr>
            </w:pPr>
            <w:r>
              <w:rPr>
                <w:rFonts w:hint="eastAsia" w:ascii="宋体" w:hAnsi="宋体" w:eastAsia="宋体" w:cs="宋体"/>
                <w:sz w:val="24"/>
                <w:lang w:val="zh-CN" w:eastAsia="en-US"/>
              </w:rPr>
              <w:t>采购代理机构：青海尚鼎项目管理有限公司</w:t>
            </w:r>
          </w:p>
          <w:p w14:paraId="79289BC4">
            <w:pPr>
              <w:adjustRightInd w:val="0"/>
              <w:snapToGrid w:val="0"/>
              <w:spacing w:line="276" w:lineRule="auto"/>
              <w:rPr>
                <w:rFonts w:hint="eastAsia" w:ascii="宋体" w:hAnsi="宋体" w:eastAsia="宋体" w:cs="宋体"/>
                <w:sz w:val="24"/>
                <w:lang w:val="en-US" w:eastAsia="zh-CN"/>
              </w:rPr>
            </w:pPr>
            <w:r>
              <w:rPr>
                <w:rFonts w:hint="eastAsia" w:ascii="宋体" w:hAnsi="宋体" w:eastAsia="宋体" w:cs="宋体"/>
                <w:sz w:val="24"/>
                <w:lang w:val="zh-CN" w:eastAsia="en-US"/>
              </w:rPr>
              <w:t>联系人：</w:t>
            </w:r>
            <w:r>
              <w:rPr>
                <w:rFonts w:hint="eastAsia" w:ascii="宋体" w:hAnsi="宋体" w:eastAsia="宋体" w:cs="宋体"/>
                <w:sz w:val="24"/>
                <w:lang w:val="en-US" w:eastAsia="zh-CN"/>
              </w:rPr>
              <w:t>李先生</w:t>
            </w:r>
          </w:p>
          <w:p w14:paraId="796743EE">
            <w:pPr>
              <w:adjustRightInd w:val="0"/>
              <w:snapToGrid w:val="0"/>
              <w:spacing w:line="276" w:lineRule="auto"/>
              <w:rPr>
                <w:rFonts w:hint="eastAsia" w:ascii="宋体" w:hAnsi="宋体" w:eastAsia="宋体" w:cs="宋体"/>
                <w:sz w:val="24"/>
                <w:lang w:val="en-US" w:eastAsia="zh-CN"/>
              </w:rPr>
            </w:pPr>
            <w:r>
              <w:rPr>
                <w:rFonts w:hint="eastAsia" w:ascii="宋体" w:hAnsi="宋体" w:eastAsia="宋体" w:cs="宋体"/>
                <w:sz w:val="24"/>
                <w:lang w:val="zh-CN" w:eastAsia="en-US"/>
              </w:rPr>
              <w:t>联系电话：</w:t>
            </w:r>
            <w:r>
              <w:rPr>
                <w:rFonts w:hint="eastAsia" w:ascii="宋体" w:hAnsi="宋体" w:eastAsia="宋体" w:cs="宋体"/>
                <w:sz w:val="24"/>
                <w:lang w:val="en-US" w:eastAsia="zh-CN"/>
              </w:rPr>
              <w:t>18597128884</w:t>
            </w:r>
          </w:p>
          <w:p w14:paraId="57B2673D">
            <w:pPr>
              <w:adjustRightInd w:val="0"/>
              <w:snapToGrid w:val="0"/>
              <w:spacing w:line="276" w:lineRule="auto"/>
              <w:rPr>
                <w:rFonts w:hint="eastAsia" w:ascii="宋体" w:hAnsi="宋体" w:eastAsia="宋体" w:cs="宋体"/>
                <w:sz w:val="24"/>
              </w:rPr>
            </w:pPr>
            <w:r>
              <w:rPr>
                <w:rFonts w:hint="eastAsia" w:ascii="宋体" w:hAnsi="宋体" w:eastAsia="宋体" w:cs="宋体"/>
                <w:sz w:val="24"/>
                <w:lang w:val="zh-CN" w:eastAsia="en-US"/>
              </w:rPr>
              <w:t>联系地址：西宁市城西区昆仑大道西段48号千家福车场北门</w:t>
            </w:r>
          </w:p>
        </w:tc>
      </w:tr>
      <w:tr w14:paraId="4561A3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74C20672">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响应文件格式及编制要求</w:t>
            </w:r>
          </w:p>
        </w:tc>
        <w:tc>
          <w:tcPr>
            <w:tcW w:w="7080" w:type="dxa"/>
            <w:tcBorders>
              <w:tl2br w:val="nil"/>
              <w:tr2bl w:val="nil"/>
            </w:tcBorders>
            <w:vAlign w:val="center"/>
          </w:tcPr>
          <w:p w14:paraId="5B7224D7">
            <w:pPr>
              <w:autoSpaceDE w:val="0"/>
              <w:autoSpaceDN w:val="0"/>
              <w:adjustRightInd w:val="0"/>
              <w:spacing w:line="312" w:lineRule="auto"/>
              <w:rPr>
                <w:rFonts w:hint="eastAsia" w:ascii="宋体" w:hAnsi="宋体" w:eastAsia="宋体" w:cs="宋体"/>
                <w:sz w:val="24"/>
              </w:rPr>
            </w:pPr>
            <w:r>
              <w:rPr>
                <w:rFonts w:hint="eastAsia" w:ascii="宋体" w:hAnsi="宋体" w:eastAsia="宋体" w:cs="宋体"/>
                <w:sz w:val="24"/>
              </w:rPr>
              <w:t>1、按照供应商须知第11.1款的规定，响应文件按资格审查部分和有效性、完整性、响应程度审查部分编制，以上两部分响应文件建立在一个文件中，文件名设定为“***单位***项目响应文件”，与数据文件一并上传至政采云平台上。</w:t>
            </w:r>
          </w:p>
          <w:p w14:paraId="00994794">
            <w:pPr>
              <w:autoSpaceDE w:val="0"/>
              <w:autoSpaceDN w:val="0"/>
              <w:adjustRightInd w:val="0"/>
              <w:spacing w:line="312" w:lineRule="auto"/>
              <w:rPr>
                <w:rFonts w:hint="eastAsia" w:ascii="宋体" w:hAnsi="宋体" w:eastAsia="宋体" w:cs="宋体"/>
                <w:sz w:val="24"/>
              </w:rPr>
            </w:pPr>
            <w:r>
              <w:rPr>
                <w:rFonts w:hint="eastAsia" w:ascii="宋体" w:hAnsi="宋体" w:eastAsia="宋体" w:cs="宋体"/>
                <w:sz w:val="24"/>
              </w:rPr>
              <w:t>2.响应文件编制格式为word系统签章保存后转换为pdf格式上传，且目录索引定位到内容。</w:t>
            </w:r>
          </w:p>
          <w:p w14:paraId="4003B3C9">
            <w:pPr>
              <w:autoSpaceDE w:val="0"/>
              <w:autoSpaceDN w:val="0"/>
              <w:adjustRightInd w:val="0"/>
              <w:spacing w:line="312" w:lineRule="auto"/>
              <w:rPr>
                <w:rFonts w:hint="eastAsia" w:ascii="宋体" w:hAnsi="宋体" w:eastAsia="宋体" w:cs="宋体"/>
                <w:sz w:val="24"/>
              </w:rPr>
            </w:pPr>
            <w:r>
              <w:rPr>
                <w:rFonts w:hint="eastAsia" w:ascii="宋体" w:hAnsi="宋体" w:eastAsia="宋体" w:cs="宋体"/>
                <w:sz w:val="24"/>
              </w:rPr>
              <w:t>3、响应文件中的扫描或复印件内容应清晰可辨，且要求正向放置。</w:t>
            </w:r>
          </w:p>
          <w:p w14:paraId="1F3B5E5B">
            <w:pPr>
              <w:autoSpaceDE w:val="0"/>
              <w:autoSpaceDN w:val="0"/>
              <w:adjustRightInd w:val="0"/>
              <w:spacing w:line="312" w:lineRule="auto"/>
              <w:rPr>
                <w:rFonts w:hint="eastAsia" w:ascii="宋体" w:hAnsi="宋体" w:eastAsia="宋体" w:cs="宋体"/>
                <w:sz w:val="24"/>
              </w:rPr>
            </w:pPr>
            <w:r>
              <w:rPr>
                <w:rFonts w:hint="eastAsia" w:ascii="宋体" w:hAnsi="宋体" w:eastAsia="宋体" w:cs="宋体"/>
                <w:sz w:val="24"/>
              </w:rPr>
              <w:t>4、上传的响应文件不得超过100M。</w:t>
            </w:r>
          </w:p>
          <w:p w14:paraId="6D082C5A">
            <w:pPr>
              <w:autoSpaceDE w:val="0"/>
              <w:autoSpaceDN w:val="0"/>
              <w:adjustRightInd w:val="0"/>
              <w:spacing w:line="312" w:lineRule="auto"/>
              <w:rPr>
                <w:rFonts w:hint="eastAsia" w:ascii="宋体" w:hAnsi="宋体" w:eastAsia="宋体" w:cs="宋体"/>
                <w:kern w:val="0"/>
                <w:sz w:val="24"/>
              </w:rPr>
            </w:pPr>
            <w:r>
              <w:rPr>
                <w:rFonts w:hint="eastAsia" w:ascii="宋体" w:hAnsi="宋体" w:eastAsia="宋体" w:cs="宋体"/>
                <w:sz w:val="24"/>
              </w:rPr>
              <w:t>5、供应商应在提交响应文件截止时间前上传响应文件。因目录格式不准确、不能索引定位到内容、文件过大、未提交全部文件内容或文件内容错误、上传效果差等原因导致无法评审的，有可能判定为响应无效。</w:t>
            </w:r>
          </w:p>
        </w:tc>
      </w:tr>
      <w:tr w14:paraId="472DF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4150E930">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答疑澄清</w:t>
            </w:r>
          </w:p>
        </w:tc>
        <w:tc>
          <w:tcPr>
            <w:tcW w:w="7080" w:type="dxa"/>
            <w:tcBorders>
              <w:tl2br w:val="nil"/>
              <w:tr2bl w:val="nil"/>
            </w:tcBorders>
            <w:vAlign w:val="center"/>
          </w:tcPr>
          <w:p w14:paraId="36742997">
            <w:pPr>
              <w:autoSpaceDE w:val="0"/>
              <w:autoSpaceDN w:val="0"/>
              <w:adjustRightInd w:val="0"/>
              <w:spacing w:line="312" w:lineRule="auto"/>
              <w:rPr>
                <w:rFonts w:hint="eastAsia" w:ascii="宋体" w:hAnsi="宋体" w:eastAsia="宋体" w:cs="宋体"/>
                <w:kern w:val="0"/>
                <w:sz w:val="24"/>
              </w:rPr>
            </w:pPr>
            <w:r>
              <w:rPr>
                <w:rFonts w:hint="eastAsia" w:ascii="宋体" w:hAnsi="宋体" w:eastAsia="宋体" w:cs="宋体"/>
                <w:sz w:val="24"/>
              </w:rPr>
              <w:t>谈判小组根据谈判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谈判商小组提出的质疑做出应答。如在规定的时间内联系无果，无法进行电话或政采云平台上答疑者，视同放弃答疑。</w:t>
            </w:r>
          </w:p>
        </w:tc>
      </w:tr>
      <w:tr w14:paraId="6DB0F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749B2796">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谈判保证金</w:t>
            </w:r>
          </w:p>
        </w:tc>
        <w:tc>
          <w:tcPr>
            <w:tcW w:w="7080" w:type="dxa"/>
            <w:tcBorders>
              <w:tl2br w:val="nil"/>
              <w:tr2bl w:val="nil"/>
            </w:tcBorders>
            <w:vAlign w:val="center"/>
          </w:tcPr>
          <w:p w14:paraId="31417D2C">
            <w:pPr>
              <w:adjustRightInd w:val="0"/>
              <w:snapToGrid w:val="0"/>
              <w:spacing w:line="276" w:lineRule="auto"/>
              <w:rPr>
                <w:rFonts w:hint="eastAsia" w:ascii="宋体" w:hAnsi="宋体" w:eastAsia="宋体" w:cs="宋体"/>
                <w:sz w:val="24"/>
                <w:lang w:eastAsia="zh-CN"/>
              </w:rPr>
            </w:pPr>
            <w:r>
              <w:rPr>
                <w:rFonts w:hint="eastAsia" w:ascii="宋体" w:hAnsi="宋体" w:eastAsia="宋体" w:cs="宋体"/>
                <w:sz w:val="24"/>
              </w:rPr>
              <w:t>1.保证金1</w:t>
            </w:r>
            <w:r>
              <w:rPr>
                <w:rFonts w:hint="eastAsia" w:ascii="宋体" w:hAnsi="宋体" w:cs="宋体"/>
                <w:sz w:val="24"/>
                <w:lang w:val="en-US" w:eastAsia="zh-CN"/>
              </w:rPr>
              <w:t>5</w:t>
            </w:r>
            <w:r>
              <w:rPr>
                <w:rFonts w:hint="eastAsia" w:ascii="宋体" w:hAnsi="宋体" w:eastAsia="宋体" w:cs="宋体"/>
                <w:sz w:val="24"/>
              </w:rPr>
              <w:t>000元。</w:t>
            </w:r>
            <w:r>
              <w:rPr>
                <w:rFonts w:hint="eastAsia" w:ascii="宋体" w:hAnsi="宋体" w:cs="宋体"/>
                <w:sz w:val="24"/>
                <w:lang w:eastAsia="zh-CN"/>
              </w:rPr>
              <w:t>（</w:t>
            </w:r>
            <w:r>
              <w:rPr>
                <w:rFonts w:hint="eastAsia" w:ascii="宋体" w:hAnsi="宋体" w:cs="宋体"/>
                <w:sz w:val="24"/>
                <w:lang w:val="en-US" w:eastAsia="zh-CN"/>
              </w:rPr>
              <w:t>大写：壹万伍仟元整</w:t>
            </w:r>
            <w:r>
              <w:rPr>
                <w:rFonts w:hint="eastAsia" w:ascii="宋体" w:hAnsi="宋体" w:cs="宋体"/>
                <w:sz w:val="24"/>
                <w:lang w:eastAsia="zh-CN"/>
              </w:rPr>
              <w:t>）</w:t>
            </w:r>
          </w:p>
          <w:p w14:paraId="229AF457">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收款单位：青海尚鼎项目管理有限公司</w:t>
            </w:r>
          </w:p>
          <w:p w14:paraId="48E6AB42">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开户行：</w:t>
            </w:r>
            <w:r>
              <w:rPr>
                <w:rFonts w:hint="eastAsia" w:asciiTheme="minorEastAsia" w:hAnsiTheme="minorEastAsia" w:eastAsiaTheme="minorEastAsia" w:cstheme="minorEastAsia"/>
                <w:b/>
                <w:bCs/>
                <w:sz w:val="24"/>
                <w:szCs w:val="24"/>
                <w:lang w:val="zh-CN" w:eastAsia="zh-CN"/>
              </w:rPr>
              <w:t>招商银行股份有限公司西宁海湖新区支行</w:t>
            </w:r>
          </w:p>
          <w:p w14:paraId="7AE999DB">
            <w:pPr>
              <w:pStyle w:val="2"/>
              <w:rPr>
                <w:rFonts w:hint="eastAsia"/>
                <w:lang w:val="zh-CN"/>
              </w:rPr>
            </w:pPr>
            <w:r>
              <w:rPr>
                <w:rFonts w:hint="eastAsia" w:asciiTheme="minorEastAsia" w:hAnsiTheme="minorEastAsia" w:eastAsiaTheme="minorEastAsia" w:cstheme="minorEastAsia"/>
                <w:b/>
                <w:bCs/>
                <w:sz w:val="24"/>
                <w:szCs w:val="24"/>
                <w:lang w:val="zh-CN"/>
              </w:rPr>
              <w:t>银行账号：</w:t>
            </w:r>
            <w:r>
              <w:rPr>
                <w:rFonts w:hint="eastAsia" w:asciiTheme="minorEastAsia" w:hAnsiTheme="minorEastAsia" w:eastAsiaTheme="minorEastAsia" w:cstheme="minorEastAsia"/>
                <w:b/>
                <w:bCs/>
                <w:sz w:val="24"/>
                <w:szCs w:val="24"/>
                <w:lang w:val="zh-CN" w:eastAsia="zh-CN"/>
              </w:rPr>
              <w:t>972901840110000</w:t>
            </w:r>
          </w:p>
          <w:p w14:paraId="22A1F75B">
            <w:pPr>
              <w:adjustRightInd w:val="0"/>
              <w:snapToGrid w:val="0"/>
              <w:spacing w:line="276" w:lineRule="auto"/>
              <w:rPr>
                <w:rFonts w:hint="eastAsia" w:ascii="宋体" w:hAnsi="宋体" w:eastAsia="宋体" w:cs="宋体"/>
                <w:sz w:val="24"/>
                <w:lang w:val="zh-CN" w:eastAsia="zh-CN"/>
              </w:rPr>
            </w:pPr>
            <w:r>
              <w:rPr>
                <w:rFonts w:hint="eastAsia" w:ascii="宋体" w:hAnsi="宋体" w:eastAsia="宋体" w:cs="宋体"/>
                <w:sz w:val="24"/>
                <w:lang w:val="zh-CN" w:eastAsia="zh-CN"/>
              </w:rPr>
              <w:t>交纳方式：</w:t>
            </w:r>
            <w:r>
              <w:rPr>
                <w:rFonts w:hint="eastAsia" w:ascii="宋体" w:hAnsi="宋体" w:eastAsia="宋体" w:cs="宋体"/>
                <w:sz w:val="24"/>
                <w:lang w:val="en-US" w:eastAsia="zh-CN"/>
              </w:rPr>
              <w:t>磋商</w:t>
            </w:r>
            <w:r>
              <w:rPr>
                <w:rFonts w:hint="eastAsia" w:ascii="宋体" w:hAnsi="宋体" w:eastAsia="宋体" w:cs="宋体"/>
                <w:sz w:val="24"/>
                <w:lang w:val="zh-CN" w:eastAsia="zh-CN"/>
              </w:rPr>
              <w:t>保证金应当以支票、汇票、本票或者金融机构、担保机构出具的保函等非现金形式提交。</w:t>
            </w:r>
          </w:p>
          <w:p w14:paraId="46815AA7">
            <w:pPr>
              <w:adjustRightInd w:val="0"/>
              <w:snapToGrid w:val="0"/>
              <w:spacing w:line="276" w:lineRule="auto"/>
              <w:rPr>
                <w:rFonts w:hint="eastAsia" w:ascii="宋体" w:hAnsi="宋体" w:eastAsia="宋体" w:cs="宋体"/>
                <w:sz w:val="24"/>
              </w:rPr>
            </w:pPr>
            <w:r>
              <w:rPr>
                <w:rFonts w:hint="eastAsia" w:ascii="宋体" w:hAnsi="宋体" w:eastAsia="宋体" w:cs="宋体"/>
                <w:sz w:val="24"/>
                <w:lang w:val="zh-CN" w:eastAsia="zh-CN"/>
              </w:rPr>
              <w:t>交纳时间：投标人在递交磋商响应文件截止时间前，将磋商保证金汇（转）入采购代理机构指定账户，以银行到账时间为准。</w:t>
            </w:r>
          </w:p>
        </w:tc>
      </w:tr>
      <w:tr w14:paraId="7A6143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191DB223">
            <w:pPr>
              <w:adjustRightInd w:val="0"/>
              <w:snapToGrid w:val="0"/>
              <w:spacing w:line="276" w:lineRule="auto"/>
              <w:jc w:val="center"/>
              <w:rPr>
                <w:rFonts w:hint="eastAsia" w:ascii="宋体" w:hAnsi="宋体" w:eastAsia="宋体" w:cs="宋体"/>
                <w:sz w:val="24"/>
              </w:rPr>
            </w:pPr>
            <w:r>
              <w:rPr>
                <w:rFonts w:hint="eastAsia" w:ascii="宋体" w:hAnsi="宋体" w:eastAsia="宋体" w:cs="宋体"/>
                <w:bCs/>
                <w:sz w:val="24"/>
              </w:rPr>
              <w:t>响应文件有效期</w:t>
            </w:r>
          </w:p>
        </w:tc>
        <w:tc>
          <w:tcPr>
            <w:tcW w:w="7080" w:type="dxa"/>
            <w:tcBorders>
              <w:tl2br w:val="nil"/>
              <w:tr2bl w:val="nil"/>
            </w:tcBorders>
            <w:vAlign w:val="center"/>
          </w:tcPr>
          <w:p w14:paraId="740A75C3">
            <w:pPr>
              <w:adjustRightInd w:val="0"/>
              <w:snapToGrid w:val="0"/>
              <w:spacing w:line="276" w:lineRule="auto"/>
              <w:rPr>
                <w:rFonts w:hint="eastAsia" w:ascii="宋体" w:hAnsi="宋体" w:eastAsia="宋体" w:cs="宋体"/>
                <w:sz w:val="24"/>
              </w:rPr>
            </w:pPr>
            <w:r>
              <w:rPr>
                <w:rFonts w:hint="eastAsia" w:ascii="宋体" w:hAnsi="宋体" w:eastAsia="宋体" w:cs="宋体"/>
                <w:sz w:val="24"/>
              </w:rPr>
              <w:t>自谈判提交响应文件截止之日起不少于</w:t>
            </w:r>
            <w:r>
              <w:rPr>
                <w:rFonts w:hint="eastAsia" w:ascii="宋体" w:hAnsi="宋体" w:eastAsia="宋体" w:cs="宋体"/>
                <w:sz w:val="24"/>
                <w:u w:val="single"/>
              </w:rPr>
              <w:t>60</w:t>
            </w:r>
            <w:r>
              <w:rPr>
                <w:rFonts w:hint="eastAsia" w:ascii="宋体" w:hAnsi="宋体" w:eastAsia="宋体" w:cs="宋体"/>
                <w:sz w:val="24"/>
              </w:rPr>
              <w:t>天</w:t>
            </w:r>
          </w:p>
        </w:tc>
      </w:tr>
      <w:tr w14:paraId="3D2D3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79D53E66">
            <w:pPr>
              <w:adjustRightInd w:val="0"/>
              <w:snapToGrid w:val="0"/>
              <w:spacing w:line="276" w:lineRule="auto"/>
              <w:jc w:val="center"/>
              <w:rPr>
                <w:rFonts w:hint="eastAsia" w:ascii="宋体" w:hAnsi="宋体" w:eastAsia="宋体" w:cs="宋体"/>
                <w:sz w:val="24"/>
              </w:rPr>
            </w:pPr>
            <w:r>
              <w:rPr>
                <w:rFonts w:hint="eastAsia" w:ascii="宋体" w:hAnsi="宋体" w:eastAsia="宋体" w:cs="宋体"/>
                <w:bCs/>
                <w:sz w:val="24"/>
              </w:rPr>
              <w:t>响应</w:t>
            </w:r>
            <w:r>
              <w:rPr>
                <w:rFonts w:hint="eastAsia" w:ascii="宋体" w:hAnsi="宋体" w:eastAsia="宋体" w:cs="宋体"/>
                <w:sz w:val="24"/>
              </w:rPr>
              <w:t>文件份数</w:t>
            </w:r>
          </w:p>
        </w:tc>
        <w:tc>
          <w:tcPr>
            <w:tcW w:w="7080" w:type="dxa"/>
            <w:tcBorders>
              <w:tl2br w:val="nil"/>
              <w:tr2bl w:val="nil"/>
            </w:tcBorders>
            <w:vAlign w:val="center"/>
          </w:tcPr>
          <w:p w14:paraId="46E877A9">
            <w:pPr>
              <w:adjustRightInd w:val="0"/>
              <w:snapToGrid w:val="0"/>
              <w:spacing w:line="276" w:lineRule="auto"/>
              <w:rPr>
                <w:rFonts w:hint="eastAsia" w:ascii="宋体" w:hAnsi="宋体" w:eastAsia="宋体" w:cs="宋体"/>
                <w:color w:val="FF0000"/>
                <w:sz w:val="24"/>
              </w:rPr>
            </w:pPr>
            <w:r>
              <w:rPr>
                <w:rFonts w:hint="eastAsia" w:ascii="宋体" w:hAnsi="宋体" w:eastAsia="宋体" w:cs="宋体"/>
                <w:sz w:val="24"/>
              </w:rPr>
              <w:t>响应文件应在政采云平台上提交，不需提供纸质投标文件。成交供应商在领取成交通知书时需提交响应文件纸质版</w:t>
            </w:r>
            <w:r>
              <w:rPr>
                <w:rFonts w:hint="eastAsia" w:ascii="宋体" w:hAnsi="宋体" w:cs="宋体"/>
                <w:sz w:val="24"/>
                <w:lang w:eastAsia="zh-CN"/>
              </w:rPr>
              <w:t>，份数：一正两副</w:t>
            </w:r>
            <w:r>
              <w:rPr>
                <w:rFonts w:hint="eastAsia" w:ascii="宋体" w:hAnsi="宋体" w:eastAsia="宋体" w:cs="宋体"/>
                <w:sz w:val="24"/>
              </w:rPr>
              <w:t>。提交的纸质版响应文件须与上传的电子响应文件一致。</w:t>
            </w:r>
          </w:p>
        </w:tc>
      </w:tr>
      <w:tr w14:paraId="136FD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04554903">
            <w:pPr>
              <w:adjustRightInd w:val="0"/>
              <w:snapToGrid w:val="0"/>
              <w:spacing w:line="276" w:lineRule="auto"/>
              <w:jc w:val="center"/>
              <w:rPr>
                <w:rFonts w:hint="eastAsia" w:ascii="宋体" w:hAnsi="宋体" w:eastAsia="宋体" w:cs="宋体"/>
                <w:bCs/>
                <w:sz w:val="24"/>
              </w:rPr>
            </w:pPr>
            <w:r>
              <w:rPr>
                <w:rFonts w:hint="eastAsia" w:ascii="宋体" w:hAnsi="宋体" w:eastAsia="宋体" w:cs="宋体"/>
                <w:sz w:val="24"/>
              </w:rPr>
              <w:t>响应文件的递交截止时间</w:t>
            </w:r>
          </w:p>
        </w:tc>
        <w:tc>
          <w:tcPr>
            <w:tcW w:w="7080" w:type="dxa"/>
            <w:tcBorders>
              <w:tl2br w:val="nil"/>
              <w:tr2bl w:val="nil"/>
            </w:tcBorders>
            <w:vAlign w:val="center"/>
          </w:tcPr>
          <w:p w14:paraId="3A0BDB29">
            <w:pPr>
              <w:adjustRightInd w:val="0"/>
              <w:snapToGrid w:val="0"/>
              <w:spacing w:line="276" w:lineRule="auto"/>
              <w:rPr>
                <w:rFonts w:hint="eastAsia" w:ascii="宋体" w:hAnsi="宋体" w:eastAsia="宋体" w:cs="宋体"/>
                <w:color w:val="000000"/>
                <w:kern w:val="0"/>
                <w:sz w:val="24"/>
                <w:lang w:val="zh-CN"/>
              </w:rPr>
            </w:pP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07</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11</w:t>
            </w:r>
            <w:r>
              <w:rPr>
                <w:rFonts w:hint="eastAsia" w:ascii="宋体" w:hAnsi="宋体" w:eastAsia="宋体" w:cs="宋体"/>
                <w:sz w:val="24"/>
                <w:highlight w:val="none"/>
              </w:rPr>
              <w:t>日</w:t>
            </w:r>
            <w:r>
              <w:rPr>
                <w:rFonts w:hint="eastAsia" w:ascii="宋体" w:hAnsi="宋体" w:cs="宋体"/>
                <w:sz w:val="24"/>
                <w:highlight w:val="none"/>
                <w:lang w:val="en-US" w:eastAsia="zh-CN"/>
              </w:rPr>
              <w:t>0</w:t>
            </w:r>
            <w:r>
              <w:rPr>
                <w:rFonts w:hint="eastAsia" w:ascii="宋体" w:hAnsi="宋体" w:eastAsia="宋体" w:cs="宋体"/>
                <w:sz w:val="24"/>
                <w:highlight w:val="none"/>
                <w:u w:val="single"/>
              </w:rPr>
              <w:t>9</w:t>
            </w:r>
            <w:r>
              <w:rPr>
                <w:rFonts w:hint="eastAsia" w:ascii="宋体" w:hAnsi="宋体" w:eastAsia="宋体" w:cs="宋体"/>
                <w:sz w:val="24"/>
                <w:highlight w:val="none"/>
              </w:rPr>
              <w:t>时</w:t>
            </w:r>
            <w:r>
              <w:rPr>
                <w:rFonts w:hint="eastAsia" w:ascii="宋体" w:hAnsi="宋体" w:eastAsia="宋体" w:cs="宋体"/>
                <w:sz w:val="24"/>
                <w:highlight w:val="none"/>
                <w:u w:val="single"/>
              </w:rPr>
              <w:t>30</w:t>
            </w:r>
            <w:r>
              <w:rPr>
                <w:rFonts w:hint="eastAsia" w:ascii="宋体" w:hAnsi="宋体" w:eastAsia="宋体" w:cs="宋体"/>
                <w:sz w:val="24"/>
                <w:highlight w:val="none"/>
              </w:rPr>
              <w:t>分</w:t>
            </w:r>
            <w:r>
              <w:rPr>
                <w:rFonts w:hint="eastAsia" w:ascii="宋体" w:hAnsi="宋体" w:eastAsia="宋体" w:cs="宋体"/>
                <w:color w:val="000000"/>
                <w:kern w:val="0"/>
                <w:sz w:val="24"/>
                <w:highlight w:val="none"/>
                <w:lang w:val="zh-CN"/>
              </w:rPr>
              <w:t>（</w:t>
            </w:r>
            <w:r>
              <w:rPr>
                <w:rFonts w:hint="eastAsia" w:ascii="宋体" w:hAnsi="宋体" w:cs="宋体"/>
                <w:color w:val="000000"/>
                <w:kern w:val="0"/>
                <w:sz w:val="24"/>
                <w:highlight w:val="none"/>
                <w:lang w:val="zh-CN"/>
              </w:rPr>
              <w:t>北京时间</w:t>
            </w:r>
            <w:r>
              <w:rPr>
                <w:rFonts w:hint="eastAsia" w:ascii="宋体" w:hAnsi="宋体" w:eastAsia="宋体" w:cs="宋体"/>
                <w:color w:val="000000"/>
                <w:kern w:val="0"/>
                <w:sz w:val="24"/>
                <w:highlight w:val="none"/>
                <w:lang w:val="zh-CN"/>
              </w:rPr>
              <w:t>）</w:t>
            </w:r>
          </w:p>
        </w:tc>
      </w:tr>
      <w:tr w14:paraId="01614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5F536B0A">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开启时间及</w:t>
            </w:r>
          </w:p>
          <w:p w14:paraId="4E8EF7A2">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谈判地点</w:t>
            </w:r>
          </w:p>
        </w:tc>
        <w:tc>
          <w:tcPr>
            <w:tcW w:w="7080" w:type="dxa"/>
            <w:tcBorders>
              <w:tl2br w:val="nil"/>
              <w:tr2bl w:val="nil"/>
            </w:tcBorders>
            <w:vAlign w:val="center"/>
          </w:tcPr>
          <w:p w14:paraId="0EA633B6">
            <w:pPr>
              <w:tabs>
                <w:tab w:val="left" w:pos="312"/>
              </w:tabs>
              <w:adjustRightInd w:val="0"/>
              <w:snapToGrid w:val="0"/>
              <w:spacing w:line="276" w:lineRule="auto"/>
              <w:rPr>
                <w:rFonts w:hint="eastAsia" w:ascii="宋体" w:hAnsi="宋体" w:eastAsia="宋体" w:cs="宋体"/>
                <w:sz w:val="24"/>
              </w:rPr>
            </w:pPr>
            <w:r>
              <w:rPr>
                <w:rFonts w:hint="eastAsia" w:ascii="宋体" w:hAnsi="宋体" w:eastAsia="宋体" w:cs="宋体"/>
                <w:sz w:val="24"/>
              </w:rPr>
              <w:t>1.响应文件开启时间</w:t>
            </w:r>
            <w:r>
              <w:rPr>
                <w:rFonts w:hint="eastAsia" w:ascii="宋体" w:hAnsi="宋体" w:eastAsia="宋体" w:cs="宋体"/>
                <w:sz w:val="24"/>
                <w:highlight w:val="none"/>
              </w:rPr>
              <w:t>：</w:t>
            </w:r>
            <w:r>
              <w:rPr>
                <w:rFonts w:hint="eastAsia" w:ascii="宋体" w:hAnsi="宋体" w:cs="宋体"/>
                <w:sz w:val="24"/>
                <w:highlight w:val="none"/>
                <w:u w:val="single"/>
                <w:lang w:eastAsia="zh-CN"/>
              </w:rPr>
              <w:t>2</w:t>
            </w:r>
            <w:r>
              <w:rPr>
                <w:rFonts w:hint="eastAsia" w:ascii="宋体" w:hAnsi="宋体" w:eastAsia="宋体" w:cs="宋体"/>
                <w:sz w:val="24"/>
                <w:highlight w:val="none"/>
                <w:u w:val="single"/>
              </w:rPr>
              <w:t>02</w:t>
            </w:r>
            <w:r>
              <w:rPr>
                <w:rFonts w:hint="eastAsia" w:ascii="宋体" w:hAnsi="宋体" w:cs="宋体"/>
                <w:sz w:val="24"/>
                <w:highlight w:val="none"/>
                <w:u w:val="single"/>
                <w:lang w:val="en-US" w:eastAsia="zh-CN"/>
              </w:rPr>
              <w:t>5</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07</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11</w:t>
            </w:r>
            <w:r>
              <w:rPr>
                <w:rFonts w:hint="eastAsia" w:ascii="宋体" w:hAnsi="宋体" w:eastAsia="宋体" w:cs="宋体"/>
                <w:sz w:val="24"/>
                <w:highlight w:val="none"/>
              </w:rPr>
              <w:t>日</w:t>
            </w:r>
            <w:r>
              <w:rPr>
                <w:rFonts w:hint="eastAsia" w:ascii="宋体" w:hAnsi="宋体" w:cs="宋体"/>
                <w:sz w:val="24"/>
                <w:highlight w:val="none"/>
                <w:lang w:val="en-US" w:eastAsia="zh-CN"/>
              </w:rPr>
              <w:t>0</w:t>
            </w:r>
            <w:r>
              <w:rPr>
                <w:rFonts w:hint="eastAsia" w:ascii="宋体" w:hAnsi="宋体" w:eastAsia="宋体" w:cs="宋体"/>
                <w:sz w:val="24"/>
                <w:highlight w:val="none"/>
                <w:u w:val="single"/>
              </w:rPr>
              <w:t>9</w:t>
            </w:r>
            <w:r>
              <w:rPr>
                <w:rFonts w:hint="eastAsia" w:ascii="宋体" w:hAnsi="宋体" w:eastAsia="宋体" w:cs="宋体"/>
                <w:sz w:val="24"/>
                <w:highlight w:val="none"/>
              </w:rPr>
              <w:t>时</w:t>
            </w:r>
            <w:r>
              <w:rPr>
                <w:rFonts w:hint="eastAsia" w:ascii="宋体" w:hAnsi="宋体" w:eastAsia="宋体" w:cs="宋体"/>
                <w:sz w:val="24"/>
                <w:highlight w:val="none"/>
                <w:u w:val="single"/>
              </w:rPr>
              <w:t>30</w:t>
            </w:r>
            <w:r>
              <w:rPr>
                <w:rFonts w:hint="eastAsia" w:ascii="宋体" w:hAnsi="宋体" w:eastAsia="宋体" w:cs="宋体"/>
                <w:sz w:val="24"/>
                <w:highlight w:val="none"/>
              </w:rPr>
              <w:t>分（</w:t>
            </w:r>
            <w:r>
              <w:rPr>
                <w:rFonts w:hint="eastAsia" w:ascii="宋体" w:hAnsi="宋体" w:cs="宋体"/>
                <w:sz w:val="24"/>
                <w:lang w:eastAsia="zh-CN"/>
              </w:rPr>
              <w:t>北京时间</w:t>
            </w:r>
            <w:r>
              <w:rPr>
                <w:rFonts w:hint="eastAsia" w:ascii="宋体" w:hAnsi="宋体" w:eastAsia="宋体" w:cs="宋体"/>
                <w:sz w:val="24"/>
              </w:rPr>
              <w:t>），供应商应在响应文件开启时间30分钟内完成远程解密响应文件。</w:t>
            </w:r>
          </w:p>
          <w:p w14:paraId="37F6A7DF">
            <w:pPr>
              <w:tabs>
                <w:tab w:val="left" w:pos="312"/>
              </w:tabs>
              <w:adjustRightInd w:val="0"/>
              <w:snapToGrid w:val="0"/>
              <w:spacing w:line="276" w:lineRule="auto"/>
              <w:rPr>
                <w:rFonts w:hint="eastAsia" w:ascii="宋体" w:hAnsi="宋体" w:eastAsia="宋体" w:cs="宋体"/>
                <w:sz w:val="24"/>
              </w:rPr>
            </w:pPr>
            <w:r>
              <w:rPr>
                <w:rFonts w:hint="eastAsia" w:ascii="宋体" w:hAnsi="宋体" w:eastAsia="宋体" w:cs="宋体"/>
                <w:sz w:val="24"/>
              </w:rPr>
              <w:t>2.谈判地点：在政采云平台（https://www.zcygov.cn/）进行</w:t>
            </w:r>
          </w:p>
          <w:p w14:paraId="18AB052F">
            <w:pPr>
              <w:tabs>
                <w:tab w:val="left" w:pos="312"/>
              </w:tabs>
              <w:adjustRightInd w:val="0"/>
              <w:snapToGrid w:val="0"/>
              <w:spacing w:line="312" w:lineRule="auto"/>
              <w:rPr>
                <w:rFonts w:hint="eastAsia" w:ascii="宋体" w:hAnsi="宋体" w:eastAsia="宋体" w:cs="宋体"/>
                <w:sz w:val="24"/>
              </w:rPr>
            </w:pPr>
            <w:r>
              <w:rPr>
                <w:rFonts w:hint="eastAsia" w:ascii="宋体" w:hAnsi="宋体" w:eastAsia="宋体" w:cs="宋体"/>
                <w:sz w:val="24"/>
              </w:rPr>
              <w:t>3.响应文件递交截止时间前未完成响应文件传输的，或逾期未完成响应文件解密的，视为撤回响应文件。响应文件递交截止时间后送达的响应文件，采购人应当拒收。</w:t>
            </w:r>
          </w:p>
        </w:tc>
      </w:tr>
      <w:tr w14:paraId="08BCB3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6012FD2F">
            <w:pPr>
              <w:adjustRightInd w:val="0"/>
              <w:snapToGrid w:val="0"/>
              <w:spacing w:line="276" w:lineRule="auto"/>
              <w:jc w:val="center"/>
              <w:rPr>
                <w:rFonts w:hint="eastAsia" w:ascii="宋体" w:hAnsi="宋体" w:eastAsia="宋体" w:cs="宋体"/>
                <w:bCs/>
                <w:sz w:val="24"/>
              </w:rPr>
            </w:pPr>
            <w:r>
              <w:rPr>
                <w:rFonts w:hint="eastAsia" w:ascii="宋体" w:hAnsi="宋体" w:eastAsia="宋体" w:cs="宋体"/>
                <w:sz w:val="24"/>
              </w:rPr>
              <w:t>发布媒介</w:t>
            </w:r>
          </w:p>
        </w:tc>
        <w:tc>
          <w:tcPr>
            <w:tcW w:w="7080" w:type="dxa"/>
            <w:tcBorders>
              <w:tl2br w:val="nil"/>
              <w:tr2bl w:val="nil"/>
            </w:tcBorders>
            <w:vAlign w:val="center"/>
          </w:tcPr>
          <w:p w14:paraId="019854FF">
            <w:pPr>
              <w:adjustRightInd w:val="0"/>
              <w:snapToGrid w:val="0"/>
              <w:spacing w:line="276" w:lineRule="auto"/>
              <w:rPr>
                <w:rFonts w:hint="eastAsia" w:ascii="宋体" w:hAnsi="宋体" w:eastAsia="宋体" w:cs="宋体"/>
                <w:sz w:val="24"/>
                <w:u w:val="single"/>
              </w:rPr>
            </w:pPr>
            <w:r>
              <w:rPr>
                <w:rFonts w:hint="eastAsia" w:ascii="宋体" w:hAnsi="宋体" w:eastAsia="宋体" w:cs="宋体"/>
                <w:sz w:val="24"/>
                <w:u w:val="none"/>
                <w:lang w:val="zh-CN"/>
              </w:rPr>
              <w:t>本公告在《青海省公共资源交易网》、《青海政府采购网》同时发布。公告内容以青海政府采购网发布的为准。</w:t>
            </w:r>
          </w:p>
        </w:tc>
      </w:tr>
      <w:tr w14:paraId="4601FD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0012557E">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代理服务费</w:t>
            </w:r>
          </w:p>
        </w:tc>
        <w:tc>
          <w:tcPr>
            <w:tcW w:w="7080" w:type="dxa"/>
            <w:tcBorders>
              <w:tl2br w:val="nil"/>
              <w:tr2bl w:val="nil"/>
            </w:tcBorders>
            <w:vAlign w:val="center"/>
          </w:tcPr>
          <w:p w14:paraId="674673F3">
            <w:pPr>
              <w:widowControl/>
              <w:spacing w:line="360" w:lineRule="auto"/>
              <w:rPr>
                <w:rFonts w:hint="eastAsia" w:ascii="宋体" w:hAnsi="宋体" w:cs="宋体"/>
                <w:sz w:val="24"/>
                <w:lang w:val="en-US" w:eastAsia="zh-CN"/>
              </w:rPr>
            </w:pPr>
            <w:r>
              <w:rPr>
                <w:rFonts w:hint="eastAsia" w:ascii="宋体" w:hAnsi="宋体" w:cs="宋体"/>
                <w:sz w:val="24"/>
                <w:lang w:val="zh-CN"/>
              </w:rPr>
              <w:t>收取对象：</w:t>
            </w:r>
            <w:r>
              <w:rPr>
                <w:rFonts w:hint="eastAsia" w:ascii="宋体" w:hAnsi="宋体" w:cs="宋体"/>
                <w:sz w:val="24"/>
                <w:lang w:val="en-US" w:eastAsia="zh-CN"/>
              </w:rPr>
              <w:t>成交人</w:t>
            </w:r>
          </w:p>
          <w:p w14:paraId="402856CA">
            <w:pPr>
              <w:widowControl/>
              <w:spacing w:line="360" w:lineRule="auto"/>
              <w:rPr>
                <w:rFonts w:hint="default" w:ascii="宋体" w:hAnsi="宋体" w:cs="宋体"/>
                <w:sz w:val="24"/>
                <w:lang w:val="en-US" w:eastAsia="zh-CN"/>
              </w:rPr>
            </w:pPr>
            <w:r>
              <w:rPr>
                <w:rFonts w:hint="eastAsia" w:ascii="宋体" w:hAnsi="宋体" w:cs="宋体"/>
                <w:sz w:val="24"/>
                <w:lang w:val="en-US" w:eastAsia="zh-CN"/>
              </w:rPr>
              <w:t>收取金额：7000.00元整（柒仟元整）</w:t>
            </w:r>
          </w:p>
          <w:p w14:paraId="705621A9">
            <w:pPr>
              <w:adjustRightInd w:val="0"/>
              <w:snapToGrid w:val="0"/>
              <w:spacing w:line="276" w:lineRule="auto"/>
              <w:rPr>
                <w:rFonts w:hint="eastAsia" w:ascii="宋体" w:hAnsi="宋体" w:eastAsia="宋体" w:cs="宋体"/>
                <w:sz w:val="24"/>
                <w:u w:val="single"/>
              </w:rPr>
            </w:pPr>
            <w:r>
              <w:rPr>
                <w:rFonts w:hint="eastAsia" w:ascii="宋体" w:hAnsi="宋体" w:cs="宋体"/>
                <w:sz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tc>
      </w:tr>
      <w:tr w14:paraId="3D774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1FE9BE16">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其他规定</w:t>
            </w:r>
          </w:p>
        </w:tc>
        <w:tc>
          <w:tcPr>
            <w:tcW w:w="7080" w:type="dxa"/>
            <w:tcBorders>
              <w:tl2br w:val="nil"/>
              <w:tr2bl w:val="nil"/>
            </w:tcBorders>
            <w:vAlign w:val="center"/>
          </w:tcPr>
          <w:p w14:paraId="0339CE39">
            <w:pPr>
              <w:pStyle w:val="3"/>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1、本公告在《青海省公共资源交易网》、《青海政府采购网》同时发布。公告内容以青海政府采购网发布的为准。</w:t>
            </w:r>
          </w:p>
          <w:p w14:paraId="3DF834D0">
            <w:pPr>
              <w:pStyle w:val="3"/>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2、本次招标采用线上提交投标文件的方式进行，线上投标文件必须在投标截止时间前上传平台。</w:t>
            </w:r>
          </w:p>
          <w:p w14:paraId="51B6BCE6">
            <w:pPr>
              <w:adjustRightInd w:val="0"/>
              <w:snapToGrid w:val="0"/>
              <w:spacing w:line="276" w:lineRule="auto"/>
              <w:rPr>
                <w:rFonts w:hint="eastAsia" w:ascii="宋体" w:hAnsi="宋体" w:eastAsia="宋体" w:cs="宋体"/>
                <w:sz w:val="24"/>
                <w:lang w:eastAsia="zh-CN"/>
              </w:rPr>
            </w:pPr>
            <w:r>
              <w:rPr>
                <w:rFonts w:hint="eastAsia" w:asciiTheme="minorEastAsia" w:hAnsiTheme="minorEastAsia" w:eastAsiaTheme="minorEastAsia" w:cstheme="minorEastAsia"/>
                <w:kern w:val="0"/>
                <w:sz w:val="24"/>
                <w:szCs w:val="24"/>
                <w:highlight w:val="none"/>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highlight w:val="none"/>
                <w:lang w:val="en-US" w:eastAsia="zh-CN"/>
              </w:rPr>
              <w:t>95763</w:t>
            </w:r>
            <w:r>
              <w:rPr>
                <w:rFonts w:hint="eastAsia" w:asciiTheme="minorEastAsia" w:hAnsiTheme="minorEastAsia" w:eastAsiaTheme="minorEastAsia" w:cstheme="minorEastAsia"/>
                <w:kern w:val="0"/>
                <w:sz w:val="24"/>
                <w:szCs w:val="24"/>
                <w:highlight w:val="none"/>
                <w:lang w:val="zh-CN"/>
              </w:rPr>
              <w:t>获取热线服务帮助。 CA问题联系电话（人工）；天谷CA 400-087-8198。</w:t>
            </w:r>
          </w:p>
        </w:tc>
      </w:tr>
      <w:tr w14:paraId="60C11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1951" w:type="dxa"/>
            <w:tcBorders>
              <w:tl2br w:val="nil"/>
              <w:tr2bl w:val="nil"/>
            </w:tcBorders>
            <w:vAlign w:val="center"/>
          </w:tcPr>
          <w:p w14:paraId="53EB0D71">
            <w:pPr>
              <w:adjustRightInd w:val="0"/>
              <w:snapToGrid w:val="0"/>
              <w:spacing w:line="276" w:lineRule="auto"/>
              <w:jc w:val="center"/>
              <w:rPr>
                <w:rFonts w:hint="eastAsia" w:ascii="宋体" w:hAnsi="宋体" w:eastAsia="宋体" w:cs="宋体"/>
                <w:sz w:val="24"/>
              </w:rPr>
            </w:pPr>
            <w:r>
              <w:rPr>
                <w:rFonts w:hint="eastAsia" w:ascii="宋体" w:hAnsi="宋体" w:eastAsia="宋体" w:cs="宋体"/>
                <w:sz w:val="24"/>
              </w:rPr>
              <w:t>监管部门及电话</w:t>
            </w:r>
          </w:p>
        </w:tc>
        <w:tc>
          <w:tcPr>
            <w:tcW w:w="7080" w:type="dxa"/>
            <w:tcBorders>
              <w:tl2br w:val="nil"/>
              <w:tr2bl w:val="nil"/>
            </w:tcBorders>
            <w:vAlign w:val="center"/>
          </w:tcPr>
          <w:p w14:paraId="19AF3E48">
            <w:pPr>
              <w:adjustRightInd w:val="0"/>
              <w:snapToGrid w:val="0"/>
              <w:spacing w:line="276"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监督单位：玉树市财政局</w:t>
            </w:r>
          </w:p>
          <w:p w14:paraId="0C3D7104">
            <w:pPr>
              <w:adjustRightInd w:val="0"/>
              <w:snapToGrid w:val="0"/>
              <w:spacing w:line="276" w:lineRule="auto"/>
              <w:rPr>
                <w:rFonts w:hint="eastAsia" w:ascii="宋体" w:hAnsi="宋体" w:eastAsia="宋体" w:cs="宋体"/>
                <w:sz w:val="24"/>
                <w:u w:val="single"/>
              </w:rPr>
            </w:pPr>
            <w:r>
              <w:rPr>
                <w:rFonts w:hint="eastAsia" w:ascii="宋体" w:hAnsi="宋体" w:eastAsia="宋体" w:cs="宋体"/>
                <w:color w:val="000000"/>
                <w:kern w:val="0"/>
                <w:sz w:val="24"/>
                <w:lang w:val="zh-CN"/>
              </w:rPr>
              <w:t>联系电话：0976—8824177</w:t>
            </w:r>
          </w:p>
        </w:tc>
      </w:tr>
    </w:tbl>
    <w:p w14:paraId="5E945BB6">
      <w:pPr>
        <w:widowControl/>
        <w:jc w:val="left"/>
        <w:rPr>
          <w:rFonts w:hint="eastAsia" w:ascii="宋体" w:hAnsi="宋体" w:eastAsia="宋体" w:cs="宋体"/>
          <w:sz w:val="44"/>
          <w:szCs w:val="44"/>
        </w:rPr>
      </w:pPr>
    </w:p>
    <w:p w14:paraId="52860286">
      <w:pPr>
        <w:widowControl/>
        <w:jc w:val="left"/>
        <w:rPr>
          <w:rFonts w:hint="eastAsia" w:ascii="宋体" w:hAnsi="宋体" w:eastAsia="宋体" w:cs="宋体"/>
          <w:sz w:val="44"/>
          <w:szCs w:val="44"/>
        </w:rPr>
      </w:pPr>
      <w:r>
        <w:rPr>
          <w:rFonts w:hint="eastAsia" w:ascii="宋体" w:hAnsi="宋体" w:eastAsia="宋体" w:cs="宋体"/>
          <w:sz w:val="44"/>
          <w:szCs w:val="44"/>
        </w:rPr>
        <w:br w:type="page"/>
      </w:r>
    </w:p>
    <w:p w14:paraId="360119FE">
      <w:pPr>
        <w:spacing w:after="120" w:afterLines="50" w:line="360" w:lineRule="auto"/>
        <w:jc w:val="center"/>
        <w:outlineLvl w:val="0"/>
        <w:rPr>
          <w:rFonts w:hint="eastAsia" w:ascii="宋体" w:hAnsi="宋体" w:eastAsia="宋体" w:cs="宋体"/>
          <w:sz w:val="32"/>
          <w:szCs w:val="32"/>
        </w:rPr>
      </w:pPr>
      <w:bookmarkStart w:id="11" w:name="_Toc110437558"/>
      <w:r>
        <w:rPr>
          <w:rFonts w:hint="eastAsia" w:ascii="宋体" w:hAnsi="宋体" w:eastAsia="宋体" w:cs="宋体"/>
          <w:sz w:val="44"/>
          <w:szCs w:val="44"/>
        </w:rPr>
        <w:t>第二部分  谈判须知</w:t>
      </w:r>
      <w:bookmarkEnd w:id="2"/>
      <w:bookmarkEnd w:id="3"/>
      <w:bookmarkEnd w:id="4"/>
      <w:bookmarkEnd w:id="5"/>
      <w:bookmarkEnd w:id="6"/>
      <w:bookmarkEnd w:id="7"/>
      <w:bookmarkEnd w:id="8"/>
      <w:bookmarkEnd w:id="9"/>
      <w:bookmarkEnd w:id="10"/>
      <w:bookmarkEnd w:id="11"/>
      <w:bookmarkStart w:id="12" w:name="_Toc27795"/>
      <w:bookmarkStart w:id="13" w:name="_Toc16562"/>
      <w:bookmarkStart w:id="14" w:name="_Toc29348_WPSOffice_Level2"/>
      <w:bookmarkStart w:id="15" w:name="_Toc34637765"/>
      <w:bookmarkStart w:id="16" w:name="_Toc9336"/>
      <w:bookmarkStart w:id="17" w:name="_Toc17019_WPSOffice_Level2"/>
      <w:bookmarkStart w:id="18" w:name="_Toc7063_WPSOffice_Level2"/>
    </w:p>
    <w:p w14:paraId="556BA862">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19" w:name="_Toc110437559"/>
      <w:r>
        <w:rPr>
          <w:rFonts w:hint="eastAsia" w:ascii="宋体" w:hAnsi="宋体" w:eastAsia="宋体" w:cs="宋体"/>
          <w:sz w:val="32"/>
          <w:szCs w:val="32"/>
        </w:rPr>
        <w:t>一、说明</w:t>
      </w:r>
      <w:bookmarkEnd w:id="12"/>
      <w:bookmarkEnd w:id="13"/>
      <w:bookmarkEnd w:id="14"/>
      <w:bookmarkEnd w:id="15"/>
      <w:bookmarkEnd w:id="16"/>
      <w:bookmarkEnd w:id="17"/>
      <w:bookmarkEnd w:id="18"/>
      <w:bookmarkEnd w:id="19"/>
    </w:p>
    <w:p w14:paraId="78C7C2A2">
      <w:pPr>
        <w:spacing w:before="120" w:beforeLines="50" w:after="120" w:afterLines="50" w:line="360" w:lineRule="auto"/>
        <w:outlineLvl w:val="2"/>
        <w:rPr>
          <w:rFonts w:hint="eastAsia" w:ascii="宋体" w:hAnsi="宋体" w:eastAsia="宋体" w:cs="宋体"/>
          <w:sz w:val="28"/>
          <w:szCs w:val="28"/>
        </w:rPr>
      </w:pPr>
      <w:bookmarkStart w:id="20" w:name="_Toc110437560"/>
      <w:bookmarkStart w:id="21" w:name="_Toc7063_WPSOffice_Level3"/>
      <w:bookmarkStart w:id="22" w:name="_Toc11775_WPSOffice_Level3"/>
      <w:bookmarkStart w:id="23" w:name="_Toc29026"/>
      <w:bookmarkStart w:id="24" w:name="_Toc13645"/>
      <w:r>
        <w:rPr>
          <w:rFonts w:hint="eastAsia" w:ascii="宋体" w:hAnsi="宋体" w:eastAsia="宋体" w:cs="宋体"/>
          <w:sz w:val="28"/>
          <w:szCs w:val="28"/>
        </w:rPr>
        <w:t>1.适用范围</w:t>
      </w:r>
      <w:bookmarkEnd w:id="20"/>
      <w:bookmarkEnd w:id="21"/>
      <w:bookmarkEnd w:id="22"/>
      <w:bookmarkEnd w:id="23"/>
      <w:bookmarkEnd w:id="24"/>
    </w:p>
    <w:p w14:paraId="40051F9E">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1.1本竞争性谈判文件仅适用于前述</w:t>
      </w:r>
      <w:r>
        <w:rPr>
          <w:rFonts w:hint="eastAsia" w:ascii="宋体" w:hAnsi="宋体" w:eastAsia="宋体" w:cs="宋体"/>
          <w:b/>
          <w:sz w:val="28"/>
          <w:szCs w:val="28"/>
        </w:rPr>
        <w:t>【谈判须知前附表】</w:t>
      </w:r>
      <w:r>
        <w:rPr>
          <w:rFonts w:hint="eastAsia" w:ascii="宋体" w:hAnsi="宋体" w:eastAsia="宋体" w:cs="宋体"/>
          <w:sz w:val="28"/>
          <w:szCs w:val="28"/>
        </w:rPr>
        <w:t>中所叙述的采购项目。</w:t>
      </w:r>
    </w:p>
    <w:p w14:paraId="416B9988">
      <w:pPr>
        <w:spacing w:before="120" w:beforeLines="50" w:after="120" w:afterLines="50" w:line="360" w:lineRule="auto"/>
        <w:outlineLvl w:val="2"/>
        <w:rPr>
          <w:rFonts w:hint="eastAsia" w:ascii="宋体" w:hAnsi="宋体" w:eastAsia="宋体" w:cs="宋体"/>
          <w:sz w:val="28"/>
          <w:szCs w:val="28"/>
        </w:rPr>
      </w:pPr>
      <w:bookmarkStart w:id="25" w:name="_Toc15754_WPSOffice_Level3"/>
      <w:bookmarkStart w:id="26" w:name="_Toc2404_WPSOffice_Level3"/>
      <w:bookmarkStart w:id="27" w:name="_Toc12080"/>
      <w:bookmarkStart w:id="28" w:name="_Toc110437561"/>
      <w:bookmarkStart w:id="29" w:name="_Toc1646"/>
      <w:r>
        <w:rPr>
          <w:rFonts w:hint="eastAsia" w:ascii="宋体" w:hAnsi="宋体" w:eastAsia="宋体" w:cs="宋体"/>
          <w:sz w:val="28"/>
          <w:szCs w:val="28"/>
        </w:rPr>
        <w:t>2.采购人及代理机构</w:t>
      </w:r>
      <w:bookmarkEnd w:id="25"/>
      <w:bookmarkEnd w:id="26"/>
      <w:bookmarkEnd w:id="27"/>
      <w:bookmarkEnd w:id="28"/>
      <w:bookmarkEnd w:id="29"/>
    </w:p>
    <w:p w14:paraId="2EA8CA4D">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2.1采购人名称、地址、电话、联系人见【谈判须知前附表】。</w:t>
      </w:r>
    </w:p>
    <w:p w14:paraId="4565A53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2.2采购代理机构名称、地址、电话、联系人、邮箱见【谈判须知前附表】。</w:t>
      </w:r>
    </w:p>
    <w:p w14:paraId="515753DD">
      <w:pPr>
        <w:spacing w:before="120" w:beforeLines="50" w:after="120" w:afterLines="50" w:line="360" w:lineRule="auto"/>
        <w:outlineLvl w:val="2"/>
        <w:rPr>
          <w:rFonts w:hint="eastAsia" w:ascii="宋体" w:hAnsi="宋体" w:eastAsia="宋体" w:cs="宋体"/>
          <w:sz w:val="28"/>
          <w:szCs w:val="28"/>
        </w:rPr>
      </w:pPr>
      <w:bookmarkStart w:id="30" w:name="_Toc8089_WPSOffice_Level3"/>
      <w:bookmarkStart w:id="31" w:name="_Toc955_WPSOffice_Level3"/>
      <w:bookmarkStart w:id="32" w:name="_Toc110437562"/>
      <w:bookmarkStart w:id="33" w:name="_Toc31395"/>
      <w:bookmarkStart w:id="34" w:name="_Toc21695"/>
      <w:r>
        <w:rPr>
          <w:rFonts w:hint="eastAsia" w:ascii="宋体" w:hAnsi="宋体" w:eastAsia="宋体" w:cs="宋体"/>
          <w:sz w:val="28"/>
          <w:szCs w:val="28"/>
        </w:rPr>
        <w:t>3.供应商的资格要求</w:t>
      </w:r>
      <w:bookmarkEnd w:id="30"/>
      <w:bookmarkEnd w:id="31"/>
      <w:bookmarkEnd w:id="32"/>
      <w:bookmarkEnd w:id="33"/>
      <w:bookmarkEnd w:id="34"/>
    </w:p>
    <w:p w14:paraId="30EE1D9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3.1供应商是指响应谈判文件要求、参加竞争性谈判采购的法人、其他组织或者自然人。</w:t>
      </w:r>
    </w:p>
    <w:p w14:paraId="3C6249C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3.2供应商应当符合【谈判须知前附表】规定的供应商资格条件。</w:t>
      </w:r>
    </w:p>
    <w:p w14:paraId="526D58C6">
      <w:pPr>
        <w:spacing w:before="120" w:beforeLines="50" w:after="120" w:afterLines="50" w:line="360" w:lineRule="auto"/>
        <w:outlineLvl w:val="2"/>
        <w:rPr>
          <w:rFonts w:hint="eastAsia" w:ascii="宋体" w:hAnsi="宋体" w:eastAsia="宋体" w:cs="宋体"/>
          <w:sz w:val="28"/>
          <w:szCs w:val="28"/>
        </w:rPr>
      </w:pPr>
      <w:bookmarkStart w:id="35" w:name="_Toc15386"/>
      <w:bookmarkStart w:id="36" w:name="_Toc29322_WPSOffice_Level3"/>
      <w:bookmarkStart w:id="37" w:name="_Toc110437563"/>
      <w:bookmarkStart w:id="38" w:name="_Toc18921"/>
      <w:bookmarkStart w:id="39" w:name="_Toc24112_WPSOffice_Level3"/>
      <w:r>
        <w:rPr>
          <w:rFonts w:hint="eastAsia" w:ascii="宋体" w:hAnsi="宋体" w:eastAsia="宋体" w:cs="宋体"/>
          <w:sz w:val="28"/>
          <w:szCs w:val="28"/>
        </w:rPr>
        <w:t>4.谈判费用</w:t>
      </w:r>
      <w:bookmarkEnd w:id="35"/>
      <w:bookmarkEnd w:id="36"/>
      <w:bookmarkEnd w:id="37"/>
      <w:bookmarkEnd w:id="38"/>
      <w:bookmarkEnd w:id="39"/>
      <w:r>
        <w:rPr>
          <w:rFonts w:hint="eastAsia" w:ascii="宋体" w:hAnsi="宋体" w:eastAsia="宋体" w:cs="宋体"/>
          <w:sz w:val="28"/>
          <w:szCs w:val="28"/>
        </w:rPr>
        <w:t xml:space="preserve"> </w:t>
      </w:r>
    </w:p>
    <w:p w14:paraId="7B92447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无论谈判的结果如何，供应商应自行承担所有与竞争性谈判采购活动有关的全部费用。</w:t>
      </w:r>
    </w:p>
    <w:p w14:paraId="01CEBB42">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40" w:name="_Toc4912_WPSOffice_Level2"/>
      <w:bookmarkStart w:id="41" w:name="_Toc24182"/>
      <w:bookmarkStart w:id="42" w:name="_Toc110437564"/>
      <w:bookmarkStart w:id="43" w:name="_Toc24356"/>
      <w:bookmarkStart w:id="44" w:name="_Toc19663_WPSOffice_Level2"/>
      <w:bookmarkStart w:id="45" w:name="_Toc34637766"/>
      <w:bookmarkStart w:id="46" w:name="_Toc28758"/>
      <w:bookmarkStart w:id="47" w:name="_Toc2404_WPSOffice_Level2"/>
      <w:r>
        <w:rPr>
          <w:rFonts w:hint="eastAsia" w:ascii="宋体" w:hAnsi="宋体" w:eastAsia="宋体" w:cs="宋体"/>
          <w:sz w:val="32"/>
          <w:szCs w:val="32"/>
        </w:rPr>
        <w:t>二、谈判文件</w:t>
      </w:r>
      <w:bookmarkEnd w:id="40"/>
      <w:bookmarkEnd w:id="41"/>
      <w:bookmarkEnd w:id="42"/>
      <w:bookmarkEnd w:id="43"/>
      <w:bookmarkEnd w:id="44"/>
      <w:bookmarkEnd w:id="45"/>
      <w:bookmarkEnd w:id="46"/>
      <w:bookmarkEnd w:id="47"/>
    </w:p>
    <w:p w14:paraId="61CE6166">
      <w:pPr>
        <w:spacing w:before="120" w:beforeLines="50" w:after="120" w:afterLines="50" w:line="360" w:lineRule="auto"/>
        <w:outlineLvl w:val="2"/>
        <w:rPr>
          <w:rFonts w:hint="eastAsia" w:ascii="宋体" w:hAnsi="宋体" w:eastAsia="宋体" w:cs="宋体"/>
          <w:sz w:val="28"/>
          <w:szCs w:val="28"/>
        </w:rPr>
      </w:pPr>
      <w:bookmarkStart w:id="48" w:name="_Toc1826"/>
      <w:bookmarkStart w:id="49" w:name="_Toc18786_WPSOffice_Level3"/>
      <w:bookmarkStart w:id="50" w:name="_Toc29785_WPSOffice_Level3"/>
      <w:bookmarkStart w:id="51" w:name="_Toc110437565"/>
      <w:bookmarkStart w:id="52" w:name="_Toc14464"/>
      <w:r>
        <w:rPr>
          <w:rFonts w:hint="eastAsia" w:ascii="宋体" w:hAnsi="宋体" w:eastAsia="宋体" w:cs="宋体"/>
          <w:sz w:val="28"/>
          <w:szCs w:val="28"/>
        </w:rPr>
        <w:t>5.谈判文件的组成</w:t>
      </w:r>
      <w:bookmarkEnd w:id="48"/>
      <w:bookmarkEnd w:id="49"/>
      <w:bookmarkEnd w:id="50"/>
      <w:bookmarkEnd w:id="51"/>
      <w:bookmarkEnd w:id="52"/>
    </w:p>
    <w:p w14:paraId="78111B8E">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5.1谈判文件由下列文件组成：</w:t>
      </w:r>
    </w:p>
    <w:p w14:paraId="061A64D0">
      <w:pPr>
        <w:pStyle w:val="3"/>
        <w:numPr>
          <w:ilvl w:val="0"/>
          <w:numId w:val="1"/>
        </w:num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谈判须知前附表</w:t>
      </w:r>
    </w:p>
    <w:p w14:paraId="204B24FF">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（2）谈判须知</w:t>
      </w:r>
    </w:p>
    <w:p w14:paraId="6F74A188">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（3）采购需求</w:t>
      </w:r>
    </w:p>
    <w:p w14:paraId="0072162E">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（4）谈判响应文件格式</w:t>
      </w:r>
    </w:p>
    <w:p w14:paraId="52DF1B05">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（5）政府采购项目合同书范本</w:t>
      </w:r>
    </w:p>
    <w:p w14:paraId="2A1CE6CC">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5.2采购人、采购代理机构或者谈判小组在提交首次响应文件截止之日前对已发出的谈判文件进行的澄清或者修改，构成谈判文件的组成部分。</w:t>
      </w:r>
    </w:p>
    <w:p w14:paraId="1E3C9F9A">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5.3谈判文件中，谈判小组根据与供应商谈判情况可能实质性变动的内容见【谈判须知前附表】。对谈判文件作出的实质性变动是谈判文件的有效组成部分。</w:t>
      </w:r>
    </w:p>
    <w:p w14:paraId="11B6049D">
      <w:pPr>
        <w:spacing w:before="120" w:beforeLines="50" w:after="120" w:afterLines="50" w:line="360" w:lineRule="auto"/>
        <w:outlineLvl w:val="2"/>
        <w:rPr>
          <w:rFonts w:hint="eastAsia" w:ascii="宋体" w:hAnsi="宋体" w:eastAsia="宋体" w:cs="宋体"/>
          <w:sz w:val="28"/>
          <w:szCs w:val="28"/>
        </w:rPr>
      </w:pPr>
      <w:bookmarkStart w:id="53" w:name="_Toc110437566"/>
      <w:bookmarkStart w:id="54" w:name="_Toc31604_WPSOffice_Level3"/>
      <w:bookmarkStart w:id="55" w:name="_Toc18056"/>
      <w:bookmarkStart w:id="56" w:name="_Toc25455_WPSOffice_Level3"/>
      <w:bookmarkStart w:id="57" w:name="_Toc1317"/>
      <w:r>
        <w:rPr>
          <w:rFonts w:hint="eastAsia" w:ascii="宋体" w:hAnsi="宋体" w:eastAsia="宋体" w:cs="宋体"/>
          <w:sz w:val="28"/>
          <w:szCs w:val="28"/>
        </w:rPr>
        <w:t>6.谈判文件的澄清或者修改</w:t>
      </w:r>
      <w:bookmarkEnd w:id="53"/>
      <w:bookmarkEnd w:id="54"/>
      <w:bookmarkEnd w:id="55"/>
      <w:bookmarkEnd w:id="56"/>
      <w:bookmarkEnd w:id="57"/>
    </w:p>
    <w:p w14:paraId="25823160">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6.1在提交首次响应文件截止之日前，采购人、采购代理机构或者谈判小组可以对已发出的谈判文件进行必要的澄清或者修改。</w:t>
      </w:r>
    </w:p>
    <w:p w14:paraId="0FA2E848">
      <w:pPr>
        <w:pStyle w:val="3"/>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2F427AFF">
      <w:pPr>
        <w:spacing w:before="120" w:beforeLines="50" w:after="120" w:afterLines="50" w:line="360" w:lineRule="auto"/>
        <w:outlineLvl w:val="2"/>
        <w:rPr>
          <w:rFonts w:hint="eastAsia" w:ascii="宋体" w:hAnsi="宋体" w:eastAsia="宋体" w:cs="宋体"/>
          <w:sz w:val="28"/>
          <w:szCs w:val="28"/>
        </w:rPr>
      </w:pPr>
      <w:bookmarkStart w:id="58" w:name="_Toc110437567"/>
      <w:bookmarkStart w:id="59" w:name="_Toc6866_WPSOffice_Level3"/>
      <w:bookmarkStart w:id="60" w:name="_Toc30"/>
      <w:bookmarkStart w:id="61" w:name="_Toc27004"/>
      <w:bookmarkStart w:id="62" w:name="_Toc4138_WPSOffice_Level3"/>
      <w:bookmarkStart w:id="63" w:name="_Toc25126"/>
      <w:bookmarkStart w:id="64" w:name="_Toc34637767"/>
      <w:r>
        <w:rPr>
          <w:rFonts w:hint="eastAsia" w:ascii="宋体" w:hAnsi="宋体" w:eastAsia="宋体" w:cs="宋体"/>
          <w:sz w:val="28"/>
          <w:szCs w:val="28"/>
        </w:rPr>
        <w:t>7.谈判文件的询问或质疑</w:t>
      </w:r>
      <w:bookmarkEnd w:id="58"/>
      <w:bookmarkEnd w:id="59"/>
      <w:bookmarkEnd w:id="60"/>
      <w:bookmarkEnd w:id="61"/>
      <w:bookmarkEnd w:id="62"/>
      <w:bookmarkEnd w:id="63"/>
    </w:p>
    <w:p w14:paraId="4A3943F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7.1供应商对谈判文件有疑问的，可以向采购人、采购代理机构提出询问。</w:t>
      </w:r>
    </w:p>
    <w:p w14:paraId="775F3FE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3798818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7.3供应商认为谈判文件使自己的权益受到损害的，应以书面形式提出质疑（不接受匿名质疑），供应商须在法定质疑期内一次性提出针对同一采购程序环节的质疑。</w:t>
      </w:r>
    </w:p>
    <w:p w14:paraId="3064F1CF">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65" w:name="_Toc110437568"/>
      <w:bookmarkStart w:id="66" w:name="_Toc28815"/>
      <w:bookmarkStart w:id="67" w:name="_Toc16902"/>
      <w:bookmarkStart w:id="68" w:name="_Toc23235_WPSOffice_Level2"/>
      <w:bookmarkStart w:id="69" w:name="_Toc955_WPSOffice_Level2"/>
      <w:bookmarkStart w:id="70" w:name="_Toc5732_WPSOffice_Level2"/>
      <w:r>
        <w:rPr>
          <w:rFonts w:hint="eastAsia" w:ascii="宋体" w:hAnsi="宋体" w:eastAsia="宋体" w:cs="宋体"/>
          <w:sz w:val="32"/>
          <w:szCs w:val="32"/>
        </w:rPr>
        <w:t>三、响应文件</w:t>
      </w:r>
      <w:bookmarkEnd w:id="64"/>
      <w:bookmarkEnd w:id="65"/>
      <w:bookmarkEnd w:id="66"/>
      <w:bookmarkEnd w:id="67"/>
      <w:bookmarkEnd w:id="68"/>
      <w:bookmarkEnd w:id="69"/>
      <w:bookmarkEnd w:id="70"/>
    </w:p>
    <w:p w14:paraId="64D2B07B">
      <w:pPr>
        <w:spacing w:before="120" w:beforeLines="50" w:after="120" w:afterLines="50" w:line="360" w:lineRule="auto"/>
        <w:outlineLvl w:val="2"/>
        <w:rPr>
          <w:rFonts w:hint="eastAsia" w:ascii="宋体" w:hAnsi="宋体" w:eastAsia="宋体" w:cs="宋体"/>
          <w:sz w:val="28"/>
          <w:szCs w:val="28"/>
        </w:rPr>
      </w:pPr>
      <w:bookmarkStart w:id="71" w:name="_Toc110437569"/>
      <w:bookmarkStart w:id="72" w:name="_Toc22063"/>
      <w:bookmarkStart w:id="73" w:name="_Toc2475"/>
      <w:bookmarkStart w:id="74" w:name="_Toc10843_WPSOffice_Level3"/>
      <w:bookmarkStart w:id="75" w:name="_Toc17983"/>
      <w:bookmarkStart w:id="76" w:name="_Toc1096_WPSOffice_Level3"/>
      <w:r>
        <w:rPr>
          <w:rFonts w:hint="eastAsia" w:ascii="宋体" w:hAnsi="宋体" w:eastAsia="宋体" w:cs="宋体"/>
          <w:sz w:val="28"/>
          <w:szCs w:val="28"/>
        </w:rPr>
        <w:t>8.一般要求</w:t>
      </w:r>
      <w:bookmarkEnd w:id="71"/>
      <w:bookmarkEnd w:id="72"/>
      <w:bookmarkEnd w:id="73"/>
      <w:bookmarkEnd w:id="74"/>
      <w:bookmarkEnd w:id="75"/>
      <w:bookmarkEnd w:id="76"/>
    </w:p>
    <w:p w14:paraId="4CE1436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7E89A48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4E06CFA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8.3除谈判文件中另有规定外，谈判响应文件所使用的度量衡单位，均须采用国家法定计量单位。未列明时应默认为我国法定计量单位。</w:t>
      </w:r>
    </w:p>
    <w:p w14:paraId="42025B2D">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8.4响应文件应采用政采云平台的电子文件形式。</w:t>
      </w:r>
    </w:p>
    <w:p w14:paraId="02CB801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8.5供应商应按谈判文件中提供的响应文件格式进行填写。</w:t>
      </w:r>
    </w:p>
    <w:p w14:paraId="682D2833">
      <w:pPr>
        <w:spacing w:before="120" w:beforeLines="50" w:after="120" w:afterLines="50" w:line="360" w:lineRule="auto"/>
        <w:outlineLvl w:val="2"/>
        <w:rPr>
          <w:rFonts w:hint="eastAsia" w:ascii="宋体" w:hAnsi="宋体" w:eastAsia="宋体" w:cs="宋体"/>
          <w:sz w:val="28"/>
          <w:szCs w:val="28"/>
        </w:rPr>
      </w:pPr>
      <w:bookmarkStart w:id="77" w:name="_Toc20423_WPSOffice_Level3"/>
      <w:bookmarkStart w:id="78" w:name="_Toc12007"/>
      <w:bookmarkStart w:id="79" w:name="_Toc16030"/>
      <w:bookmarkStart w:id="80" w:name="_Toc110437570"/>
      <w:bookmarkStart w:id="81" w:name="_Toc14527_WPSOffice_Level3"/>
      <w:r>
        <w:rPr>
          <w:rFonts w:hint="eastAsia" w:ascii="宋体" w:hAnsi="宋体" w:eastAsia="宋体" w:cs="宋体"/>
          <w:sz w:val="28"/>
          <w:szCs w:val="28"/>
        </w:rPr>
        <w:t>9.报价要求</w:t>
      </w:r>
      <w:bookmarkEnd w:id="77"/>
      <w:bookmarkEnd w:id="78"/>
      <w:bookmarkEnd w:id="79"/>
      <w:bookmarkEnd w:id="80"/>
      <w:bookmarkEnd w:id="81"/>
    </w:p>
    <w:p w14:paraId="3575DED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9.1供应商应当根据谈判文件“</w:t>
      </w:r>
      <w:r>
        <w:rPr>
          <w:rFonts w:hint="eastAsia" w:ascii="宋体" w:hAnsi="宋体" w:cs="宋体"/>
          <w:sz w:val="28"/>
          <w:szCs w:val="28"/>
          <w:lang w:eastAsia="zh-CN"/>
        </w:rPr>
        <w:t>工程量清单</w:t>
      </w:r>
      <w:r>
        <w:rPr>
          <w:rFonts w:hint="eastAsia" w:ascii="宋体" w:hAnsi="宋体" w:eastAsia="宋体" w:cs="宋体"/>
          <w:sz w:val="28"/>
          <w:szCs w:val="28"/>
        </w:rPr>
        <w:t>”逐一报价；</w:t>
      </w:r>
    </w:p>
    <w:p w14:paraId="5B7341E3">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9.2在首次报价表、</w:t>
      </w:r>
      <w:r>
        <w:rPr>
          <w:rFonts w:hint="eastAsia" w:ascii="宋体" w:hAnsi="宋体" w:cs="宋体"/>
          <w:sz w:val="28"/>
          <w:szCs w:val="28"/>
          <w:lang w:eastAsia="zh-CN"/>
        </w:rPr>
        <w:t>已标价的工程量清单</w:t>
      </w:r>
      <w:r>
        <w:rPr>
          <w:rFonts w:hint="eastAsia" w:ascii="宋体" w:hAnsi="宋体" w:eastAsia="宋体" w:cs="宋体"/>
          <w:sz w:val="28"/>
          <w:szCs w:val="28"/>
        </w:rPr>
        <w:t>、最后报价表填写报价时应注意下列要求：</w:t>
      </w:r>
    </w:p>
    <w:p w14:paraId="0076A03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（1）采购需求要求的材料费、施工费、辅助材料费、运输费、保险费、安装调试费、装卸费、人工费、机械费、代理服务费、验收合格交付前发生的所有含税金及其他不可预见费等全部费用。</w:t>
      </w:r>
    </w:p>
    <w:p w14:paraId="3B9E49A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（2）所有根据合同或其它原因应由供应商交纳和支付的税款和费用。</w:t>
      </w:r>
    </w:p>
    <w:p w14:paraId="10E9908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（3）供应商报价应为完成本竞争性谈判文件中所要求的采购项目实施内容所应包括的所有价格。</w:t>
      </w:r>
    </w:p>
    <w:p w14:paraId="2A5D660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9.3</w:t>
      </w:r>
      <w:r>
        <w:rPr>
          <w:rFonts w:hint="eastAsia" w:ascii="宋体" w:hAnsi="宋体" w:eastAsia="宋体" w:cs="宋体"/>
          <w:sz w:val="28"/>
          <w:szCs w:val="28"/>
          <w:lang w:val="zh-CN"/>
        </w:rPr>
        <w:t>供应商</w:t>
      </w:r>
      <w:r>
        <w:rPr>
          <w:rFonts w:hint="eastAsia" w:ascii="宋体" w:hAnsi="宋体" w:eastAsia="宋体" w:cs="宋体"/>
          <w:sz w:val="28"/>
          <w:szCs w:val="28"/>
        </w:rPr>
        <w:t>的每次报价均不得超过采购项目预算，否则视为无效响应。采购项目预算见【谈判须知前附表】。</w:t>
      </w:r>
    </w:p>
    <w:p w14:paraId="16A095E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9.4供应商提交的最后单价在合同执行过程中是固定不变的，不得以任何理由予以变更。</w:t>
      </w:r>
    </w:p>
    <w:p w14:paraId="48EEDDD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9.5谈判报价为总价。供应商须按要求填写谈判总报价表，最后报价不得出现两个或两个以上的报价方案。</w:t>
      </w:r>
    </w:p>
    <w:p w14:paraId="7761B77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9.6报价币种为人民币。</w:t>
      </w:r>
    </w:p>
    <w:p w14:paraId="03D7C7CC">
      <w:pPr>
        <w:spacing w:before="120" w:beforeLines="50" w:after="120" w:afterLines="50" w:line="360" w:lineRule="auto"/>
        <w:outlineLvl w:val="2"/>
        <w:rPr>
          <w:rFonts w:hint="eastAsia" w:ascii="宋体" w:hAnsi="宋体" w:eastAsia="宋体" w:cs="宋体"/>
          <w:sz w:val="28"/>
          <w:szCs w:val="28"/>
        </w:rPr>
      </w:pPr>
      <w:bookmarkStart w:id="82" w:name="_Toc19609_WPSOffice_Level3"/>
      <w:bookmarkStart w:id="83" w:name="_Toc24956_WPSOffice_Level3"/>
      <w:bookmarkStart w:id="84" w:name="_Toc30481"/>
      <w:bookmarkStart w:id="85" w:name="_Toc110437571"/>
      <w:bookmarkStart w:id="86" w:name="_Toc30839"/>
      <w:r>
        <w:rPr>
          <w:rFonts w:hint="eastAsia" w:ascii="宋体" w:hAnsi="宋体" w:eastAsia="宋体" w:cs="宋体"/>
          <w:sz w:val="28"/>
          <w:szCs w:val="28"/>
        </w:rPr>
        <w:t>10.谈判保证金</w:t>
      </w:r>
      <w:bookmarkEnd w:id="82"/>
      <w:bookmarkEnd w:id="83"/>
      <w:bookmarkEnd w:id="84"/>
      <w:bookmarkEnd w:id="85"/>
      <w:bookmarkEnd w:id="86"/>
    </w:p>
    <w:p w14:paraId="7E6FB9D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440D3E8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10.2谈判保证金的退还按以下规定办理：</w:t>
      </w:r>
    </w:p>
    <w:p w14:paraId="1A05C0E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（1）成交供应商的谈判保证金，在政府采购合同签订后5个工作日内退还，但因供应商自身原因导致无法退还的除外。</w:t>
      </w:r>
    </w:p>
    <w:p w14:paraId="6986E0F3">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（2）未成交供应商的谈判保证金，在成交通知书发出后5个工作日内退还。</w:t>
      </w:r>
    </w:p>
    <w:p w14:paraId="4903FEE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（3）终止竞争性谈判采购活动的，在发布项目终止公告后5个工作日内退还。</w:t>
      </w:r>
    </w:p>
    <w:p w14:paraId="6681DE0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10.3有下列情形之一的，保证金不予退还，并上缴同级财政国库：</w:t>
      </w:r>
    </w:p>
    <w:p w14:paraId="25E2B47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（1）供应商在提交响应文件截止时间后撤回响应文件的；</w:t>
      </w:r>
    </w:p>
    <w:p w14:paraId="21FA410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（2）供应商在响应文件中提供虚假材料的；</w:t>
      </w:r>
    </w:p>
    <w:p w14:paraId="732F06B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（3）除因不可抗力或谈判文件认可的情形以外，成交供应商不与采购人签订合同的；</w:t>
      </w:r>
    </w:p>
    <w:p w14:paraId="7D3487F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（4）供应商与采购人、其他供应商或者采购代理机构恶意串通的；</w:t>
      </w:r>
    </w:p>
    <w:p w14:paraId="4642B22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（5）谈判文件规定的其他情形。</w:t>
      </w:r>
    </w:p>
    <w:p w14:paraId="2E949937">
      <w:pPr>
        <w:spacing w:before="120" w:beforeLines="50" w:after="120" w:afterLines="50" w:line="360" w:lineRule="auto"/>
        <w:outlineLvl w:val="2"/>
        <w:rPr>
          <w:rFonts w:hint="eastAsia" w:ascii="宋体" w:hAnsi="宋体" w:eastAsia="宋体" w:cs="宋体"/>
          <w:sz w:val="28"/>
          <w:szCs w:val="28"/>
        </w:rPr>
      </w:pPr>
      <w:bookmarkStart w:id="87" w:name="_Toc5897"/>
      <w:bookmarkStart w:id="88" w:name="_Toc14144"/>
      <w:bookmarkStart w:id="89" w:name="_Toc18765_WPSOffice_Level3"/>
      <w:bookmarkStart w:id="90" w:name="_Toc110437572"/>
      <w:bookmarkStart w:id="91" w:name="_Toc4945_WPSOffice_Level3"/>
      <w:r>
        <w:rPr>
          <w:rFonts w:hint="eastAsia" w:ascii="宋体" w:hAnsi="宋体" w:eastAsia="宋体" w:cs="宋体"/>
          <w:sz w:val="28"/>
          <w:szCs w:val="28"/>
        </w:rPr>
        <w:t>11.响应文件的组成</w:t>
      </w:r>
      <w:bookmarkEnd w:id="87"/>
      <w:bookmarkEnd w:id="88"/>
      <w:bookmarkEnd w:id="89"/>
      <w:bookmarkEnd w:id="90"/>
      <w:bookmarkEnd w:id="91"/>
    </w:p>
    <w:p w14:paraId="4DAE975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11.1响应文件包括下列内容：</w:t>
      </w:r>
    </w:p>
    <w:p w14:paraId="76D60D3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供应商应提交相关证明材料，作为其参加谈判和成交后有能力履行合同的证明。编写的谈判响应文件须包括以下内容（格式详见谈判文件第四部分内容）：</w:t>
      </w:r>
    </w:p>
    <w:p w14:paraId="5FF7B4BE">
      <w:pPr>
        <w:adjustRightInd w:val="0"/>
        <w:snapToGri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11.1.1</w:t>
      </w:r>
      <w:r>
        <w:rPr>
          <w:rFonts w:hint="eastAsia" w:ascii="宋体" w:hAnsi="宋体" w:eastAsia="宋体" w:cs="宋体"/>
          <w:sz w:val="28"/>
          <w:szCs w:val="28"/>
          <w:lang w:val="zh-CN"/>
        </w:rPr>
        <w:t>资格审查部分</w:t>
      </w:r>
    </w:p>
    <w:p w14:paraId="0CE8E00E">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附件1：响应函</w:t>
      </w:r>
    </w:p>
    <w:p w14:paraId="69EAFEB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附件2：法定代表人证明书</w:t>
      </w:r>
    </w:p>
    <w:p w14:paraId="30D6C9A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附件3：法定代表人授权书（如有）</w:t>
      </w:r>
    </w:p>
    <w:p w14:paraId="284A98A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附件4：供应商承诺函</w:t>
      </w:r>
    </w:p>
    <w:p w14:paraId="679896C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附件5：供应商诚信承诺书</w:t>
      </w:r>
    </w:p>
    <w:p w14:paraId="34FEAD0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附件6：供应商资格证明文件</w:t>
      </w:r>
    </w:p>
    <w:p w14:paraId="77647BC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附件7：具备履行合同所必须的设备和专业技术能力证明</w:t>
      </w:r>
    </w:p>
    <w:p w14:paraId="70806DB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8</w:t>
      </w:r>
      <w:r>
        <w:rPr>
          <w:rFonts w:hint="eastAsia" w:ascii="宋体" w:hAnsi="宋体" w:eastAsia="宋体" w:cs="宋体"/>
          <w:sz w:val="28"/>
          <w:szCs w:val="28"/>
        </w:rPr>
        <w:t>：财务状况、缴纳税收和社会保障资金证明</w:t>
      </w:r>
    </w:p>
    <w:p w14:paraId="07EC0E8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9</w:t>
      </w:r>
      <w:r>
        <w:rPr>
          <w:rFonts w:hint="eastAsia" w:ascii="宋体" w:hAnsi="宋体" w:eastAsia="宋体" w:cs="宋体"/>
          <w:sz w:val="28"/>
          <w:szCs w:val="28"/>
        </w:rPr>
        <w:t>：无重大违法记录声明</w:t>
      </w:r>
    </w:p>
    <w:p w14:paraId="1ADB682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10</w:t>
      </w:r>
      <w:r>
        <w:rPr>
          <w:rFonts w:hint="eastAsia" w:ascii="宋体" w:hAnsi="宋体" w:eastAsia="宋体" w:cs="宋体"/>
          <w:sz w:val="28"/>
          <w:szCs w:val="28"/>
        </w:rPr>
        <w:t>：谈判保证金证明</w:t>
      </w:r>
    </w:p>
    <w:p w14:paraId="13828D75">
      <w:pPr>
        <w:adjustRightInd w:val="0"/>
        <w:snapToGri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11.1.2有效性、完整性、响应程度审查</w:t>
      </w:r>
      <w:r>
        <w:rPr>
          <w:rFonts w:hint="eastAsia" w:ascii="宋体" w:hAnsi="宋体" w:eastAsia="宋体" w:cs="宋体"/>
          <w:sz w:val="28"/>
          <w:szCs w:val="28"/>
          <w:lang w:val="zh-CN"/>
        </w:rPr>
        <w:t>部分</w:t>
      </w:r>
    </w:p>
    <w:p w14:paraId="3EB6A04C">
      <w:pPr>
        <w:adjustRightInd w:val="0"/>
        <w:snapToGri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附件</w:t>
      </w:r>
      <w:r>
        <w:rPr>
          <w:rFonts w:hint="eastAsia" w:ascii="宋体" w:hAnsi="宋体" w:eastAsia="宋体" w:cs="宋体"/>
          <w:sz w:val="28"/>
          <w:szCs w:val="28"/>
          <w:lang w:val="zh-CN" w:eastAsia="zh-CN"/>
        </w:rPr>
        <w:t>10</w:t>
      </w:r>
      <w:r>
        <w:rPr>
          <w:rFonts w:hint="eastAsia" w:ascii="宋体" w:hAnsi="宋体" w:eastAsia="宋体" w:cs="宋体"/>
          <w:sz w:val="28"/>
          <w:szCs w:val="28"/>
          <w:lang w:val="zh-CN"/>
        </w:rPr>
        <w:t>：谈判保证金证明</w:t>
      </w:r>
    </w:p>
    <w:p w14:paraId="414ECD75">
      <w:pPr>
        <w:adjustRightInd w:val="0"/>
        <w:snapToGri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附件1</w:t>
      </w:r>
      <w:r>
        <w:rPr>
          <w:rFonts w:hint="eastAsia" w:ascii="宋体" w:hAnsi="宋体" w:eastAsia="宋体" w:cs="宋体"/>
          <w:sz w:val="28"/>
          <w:szCs w:val="28"/>
          <w:lang w:val="zh-CN" w:eastAsia="zh-CN"/>
        </w:rPr>
        <w:t>1</w:t>
      </w:r>
      <w:r>
        <w:rPr>
          <w:rFonts w:hint="eastAsia" w:ascii="宋体" w:hAnsi="宋体" w:eastAsia="宋体" w:cs="宋体"/>
          <w:sz w:val="28"/>
          <w:szCs w:val="28"/>
          <w:lang w:val="zh-CN"/>
        </w:rPr>
        <w:t>：谈判首次报价表</w:t>
      </w:r>
    </w:p>
    <w:p w14:paraId="5425D61B">
      <w:pPr>
        <w:adjustRightInd w:val="0"/>
        <w:snapToGrid w:val="0"/>
        <w:spacing w:line="360" w:lineRule="auto"/>
        <w:ind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rPr>
        <w:t>附件1</w:t>
      </w:r>
      <w:r>
        <w:rPr>
          <w:rFonts w:hint="eastAsia" w:ascii="宋体" w:hAnsi="宋体" w:eastAsia="宋体" w:cs="宋体"/>
          <w:sz w:val="28"/>
          <w:szCs w:val="28"/>
          <w:lang w:val="zh-CN" w:eastAsia="zh-CN"/>
        </w:rPr>
        <w:t>2：已标价的工程量清单</w:t>
      </w:r>
    </w:p>
    <w:p w14:paraId="6DD46E52">
      <w:pPr>
        <w:adjustRightInd w:val="0"/>
        <w:snapToGrid w:val="0"/>
        <w:spacing w:line="360" w:lineRule="auto"/>
        <w:ind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rPr>
        <w:t>附件1</w:t>
      </w:r>
      <w:r>
        <w:rPr>
          <w:rFonts w:hint="eastAsia" w:ascii="宋体" w:hAnsi="宋体" w:eastAsia="宋体" w:cs="宋体"/>
          <w:sz w:val="28"/>
          <w:szCs w:val="28"/>
          <w:lang w:val="zh-CN" w:eastAsia="zh-CN"/>
        </w:rPr>
        <w:t>3</w:t>
      </w:r>
      <w:r>
        <w:rPr>
          <w:rFonts w:hint="eastAsia" w:ascii="宋体" w:hAnsi="宋体" w:eastAsia="宋体" w:cs="宋体"/>
          <w:sz w:val="28"/>
          <w:szCs w:val="28"/>
          <w:lang w:val="zh-CN"/>
        </w:rPr>
        <w:t>：</w:t>
      </w:r>
      <w:r>
        <w:rPr>
          <w:rFonts w:hint="eastAsia" w:ascii="宋体" w:hAnsi="宋体" w:eastAsia="宋体" w:cs="宋体"/>
          <w:sz w:val="28"/>
          <w:szCs w:val="28"/>
          <w:lang w:val="zh-CN" w:eastAsia="zh-CN"/>
        </w:rPr>
        <w:t>中小企业声明函</w:t>
      </w:r>
    </w:p>
    <w:p w14:paraId="786E8DAA">
      <w:pPr>
        <w:adjustRightInd w:val="0"/>
        <w:snapToGri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附件1</w:t>
      </w:r>
      <w:r>
        <w:rPr>
          <w:rFonts w:hint="eastAsia" w:ascii="宋体" w:hAnsi="宋体" w:eastAsia="宋体" w:cs="宋体"/>
          <w:sz w:val="28"/>
          <w:szCs w:val="28"/>
          <w:lang w:val="zh-CN" w:eastAsia="zh-CN"/>
        </w:rPr>
        <w:t>4</w:t>
      </w:r>
      <w:r>
        <w:rPr>
          <w:rFonts w:hint="eastAsia" w:ascii="宋体" w:hAnsi="宋体" w:eastAsia="宋体" w:cs="宋体"/>
          <w:sz w:val="28"/>
          <w:szCs w:val="28"/>
          <w:lang w:val="zh-CN"/>
        </w:rPr>
        <w:t>：最后报价表</w:t>
      </w:r>
    </w:p>
    <w:p w14:paraId="1A0A6873">
      <w:pPr>
        <w:adjustRightInd w:val="0"/>
        <w:snapToGrid w:val="0"/>
        <w:spacing w:line="360" w:lineRule="auto"/>
        <w:ind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附件15：供应商认为在其他方面有必要说明的事项</w:t>
      </w:r>
    </w:p>
    <w:p w14:paraId="32E4349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供应商须按上述内容、顺序和格式编制响应文件，并按要求编制目录、页码，并保证所提供的全部资料真实可信，自愿承担相应责任。</w:t>
      </w:r>
    </w:p>
    <w:p w14:paraId="6DEC89F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11.2在谈判过程中，供应商根据谈判小组竞谈文件要求提交的最终报价是响应文件的有效组成部分。</w:t>
      </w:r>
    </w:p>
    <w:p w14:paraId="03EBC02A">
      <w:pPr>
        <w:spacing w:before="120" w:beforeLines="50" w:after="120" w:afterLines="50" w:line="360" w:lineRule="auto"/>
        <w:outlineLvl w:val="2"/>
        <w:rPr>
          <w:rFonts w:hint="eastAsia" w:ascii="宋体" w:hAnsi="宋体" w:eastAsia="宋体" w:cs="宋体"/>
          <w:sz w:val="28"/>
          <w:szCs w:val="28"/>
        </w:rPr>
      </w:pPr>
      <w:bookmarkStart w:id="92" w:name="_Toc14930_WPSOffice_Level3"/>
      <w:bookmarkStart w:id="93" w:name="_Toc3694_WPSOffice_Level3"/>
      <w:bookmarkStart w:id="94" w:name="_Toc11674"/>
      <w:bookmarkStart w:id="95" w:name="_Toc110437573"/>
      <w:bookmarkStart w:id="96" w:name="_Toc26621"/>
      <w:r>
        <w:rPr>
          <w:rFonts w:hint="eastAsia" w:ascii="宋体" w:hAnsi="宋体" w:eastAsia="宋体" w:cs="宋体"/>
          <w:sz w:val="28"/>
          <w:szCs w:val="28"/>
        </w:rPr>
        <w:t>12.响应文件有效期</w:t>
      </w:r>
      <w:bookmarkEnd w:id="92"/>
      <w:bookmarkEnd w:id="93"/>
      <w:bookmarkEnd w:id="94"/>
      <w:bookmarkEnd w:id="95"/>
      <w:bookmarkEnd w:id="96"/>
    </w:p>
    <w:p w14:paraId="417F5676">
      <w:pPr>
        <w:adjustRightInd w:val="0"/>
        <w:snapToGri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响应文件有效期见【谈判须知前附表】，在此期间响应文件对供应商具有法律约束力，从提交首次响应文件截止时间之日起计算。响应文件有效期不足的将被视为无效响应。</w:t>
      </w:r>
    </w:p>
    <w:p w14:paraId="65105104">
      <w:pPr>
        <w:spacing w:before="120" w:beforeLines="50" w:after="120" w:afterLines="50" w:line="360" w:lineRule="auto"/>
        <w:outlineLvl w:val="2"/>
        <w:rPr>
          <w:rFonts w:hint="eastAsia" w:ascii="宋体" w:hAnsi="宋体" w:eastAsia="宋体" w:cs="宋体"/>
          <w:sz w:val="28"/>
          <w:szCs w:val="28"/>
        </w:rPr>
      </w:pPr>
      <w:bookmarkStart w:id="97" w:name="_Toc31682_WPSOffice_Level3"/>
      <w:bookmarkStart w:id="98" w:name="_Toc8507_WPSOffice_Level3"/>
      <w:bookmarkStart w:id="99" w:name="_Toc21033"/>
      <w:bookmarkStart w:id="100" w:name="_Toc20265"/>
      <w:bookmarkStart w:id="101" w:name="_Toc110437574"/>
      <w:r>
        <w:rPr>
          <w:rFonts w:hint="eastAsia" w:ascii="宋体" w:hAnsi="宋体" w:eastAsia="宋体" w:cs="宋体"/>
          <w:sz w:val="28"/>
          <w:szCs w:val="28"/>
        </w:rPr>
        <w:t>13.响应文件的签署及规定</w:t>
      </w:r>
      <w:bookmarkEnd w:id="97"/>
      <w:bookmarkEnd w:id="98"/>
      <w:bookmarkEnd w:id="99"/>
      <w:bookmarkEnd w:id="100"/>
      <w:bookmarkEnd w:id="101"/>
    </w:p>
    <w:p w14:paraId="1732680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6020635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13.2 </w:t>
      </w:r>
      <w:r>
        <w:rPr>
          <w:rFonts w:hint="eastAsia" w:ascii="宋体" w:hAnsi="宋体" w:eastAsia="宋体" w:cs="宋体"/>
          <w:sz w:val="28"/>
          <w:szCs w:val="28"/>
          <w:lang w:val="zh-CN"/>
        </w:rPr>
        <w:t>供应商应按照谈判文件所提供的文件格式，分别填写谈判文件第四部分的内容，应分别注明所提供服务或货物的名称、技术配置及参数、数量和价格等内容；谈判文件要求签字、盖章的地方必须由供应商的法定代表人或委托代理人签字、盖章齐全上传扫描件或由供应商的法定代表人或委托代理人电子签字、盖单位电子章。</w:t>
      </w:r>
    </w:p>
    <w:p w14:paraId="26E44F0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13.3 响应文件不得行间插字，若有修改错漏处，应由供应商法定代表人或者其委托代理人签字、加盖公章。否则，将导致响应文件无效。</w:t>
      </w:r>
    </w:p>
    <w:p w14:paraId="2A12D76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13.4在谈判过程中，供应商按谈判文件规定提交的最终报价，须打印或用不褪色材料书写，并经供应商代表签字，或者加盖供应商单位公章。否则，将导致响应文件无效。</w:t>
      </w:r>
    </w:p>
    <w:p w14:paraId="0445FE5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13.5供应商无论成交与否，其响应文件不予退还。</w:t>
      </w:r>
    </w:p>
    <w:p w14:paraId="06A8A78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13.6响应文件的其他要求见【谈判须知前附表】。</w:t>
      </w:r>
    </w:p>
    <w:p w14:paraId="5893DC14">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102" w:name="_Toc25869"/>
      <w:bookmarkStart w:id="103" w:name="_Toc31349_WPSOffice_Level2"/>
      <w:bookmarkStart w:id="104" w:name="_Toc32627_WPSOffice_Level2"/>
      <w:bookmarkStart w:id="105" w:name="_Toc24112_WPSOffice_Level2"/>
      <w:bookmarkStart w:id="106" w:name="_Toc110437575"/>
      <w:bookmarkStart w:id="107" w:name="_Toc30575"/>
      <w:bookmarkStart w:id="108" w:name="_Toc34637768"/>
      <w:bookmarkStart w:id="109" w:name="_Toc8361"/>
      <w:r>
        <w:rPr>
          <w:rFonts w:hint="eastAsia" w:ascii="宋体" w:hAnsi="宋体" w:eastAsia="宋体" w:cs="宋体"/>
          <w:sz w:val="32"/>
          <w:szCs w:val="32"/>
        </w:rPr>
        <w:t>四、响应文件的递交</w:t>
      </w:r>
      <w:bookmarkEnd w:id="102"/>
      <w:bookmarkEnd w:id="103"/>
      <w:bookmarkEnd w:id="104"/>
      <w:bookmarkEnd w:id="105"/>
      <w:bookmarkEnd w:id="106"/>
      <w:bookmarkEnd w:id="107"/>
      <w:bookmarkEnd w:id="108"/>
      <w:bookmarkEnd w:id="109"/>
    </w:p>
    <w:p w14:paraId="00F11EE2">
      <w:pPr>
        <w:spacing w:before="120" w:beforeLines="50" w:after="120" w:afterLines="50" w:line="360" w:lineRule="auto"/>
        <w:outlineLvl w:val="2"/>
        <w:rPr>
          <w:rFonts w:hint="eastAsia" w:ascii="宋体" w:hAnsi="宋体" w:eastAsia="宋体" w:cs="宋体"/>
          <w:sz w:val="28"/>
          <w:szCs w:val="28"/>
        </w:rPr>
      </w:pPr>
      <w:bookmarkStart w:id="110" w:name="_Toc6095"/>
      <w:bookmarkStart w:id="111" w:name="_Toc20825_WPSOffice_Level3"/>
      <w:bookmarkStart w:id="112" w:name="_Toc110437576"/>
      <w:bookmarkStart w:id="113" w:name="_Toc4459"/>
      <w:bookmarkStart w:id="114" w:name="_Toc23622_WPSOffice_Level3"/>
      <w:r>
        <w:rPr>
          <w:rFonts w:hint="eastAsia" w:ascii="宋体" w:hAnsi="宋体" w:eastAsia="宋体" w:cs="宋体"/>
          <w:sz w:val="28"/>
          <w:szCs w:val="28"/>
        </w:rPr>
        <w:t>14.响应文件的密封和标记</w:t>
      </w:r>
      <w:bookmarkEnd w:id="110"/>
      <w:bookmarkEnd w:id="111"/>
      <w:bookmarkEnd w:id="112"/>
      <w:bookmarkEnd w:id="113"/>
      <w:bookmarkEnd w:id="114"/>
    </w:p>
    <w:p w14:paraId="2A1B57D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14.1响应文件应密封包装，以保证其响应文件信息在提交首次响应文件截止时间前不被透露。</w:t>
      </w:r>
    </w:p>
    <w:p w14:paraId="2F59043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14.2响应文件正本、所有副本应密封包装，密封袋上应写明的内容见【谈判须知前附表】</w:t>
      </w:r>
    </w:p>
    <w:p w14:paraId="5AF5C87B">
      <w:pPr>
        <w:spacing w:before="120" w:beforeLines="50" w:after="120" w:afterLines="50" w:line="360" w:lineRule="auto"/>
        <w:outlineLvl w:val="2"/>
        <w:rPr>
          <w:rFonts w:hint="eastAsia" w:ascii="宋体" w:hAnsi="宋体" w:eastAsia="宋体" w:cs="宋体"/>
          <w:sz w:val="28"/>
          <w:szCs w:val="28"/>
        </w:rPr>
      </w:pPr>
      <w:bookmarkStart w:id="115" w:name="_Toc110437577"/>
      <w:bookmarkStart w:id="116" w:name="_Toc7845_WPSOffice_Level3"/>
      <w:bookmarkStart w:id="117" w:name="_Toc1241"/>
      <w:bookmarkStart w:id="118" w:name="_Toc18048"/>
      <w:bookmarkStart w:id="119" w:name="_Toc13231_WPSOffice_Level3"/>
      <w:r>
        <w:rPr>
          <w:rFonts w:hint="eastAsia" w:ascii="宋体" w:hAnsi="宋体" w:eastAsia="宋体" w:cs="宋体"/>
          <w:sz w:val="28"/>
          <w:szCs w:val="28"/>
        </w:rPr>
        <w:t>15.响应文件的递交与接收</w:t>
      </w:r>
      <w:bookmarkEnd w:id="115"/>
      <w:bookmarkEnd w:id="116"/>
      <w:bookmarkEnd w:id="117"/>
      <w:bookmarkEnd w:id="118"/>
      <w:bookmarkEnd w:id="119"/>
    </w:p>
    <w:p w14:paraId="04B8829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供应商应在【谈判须知前附表】规定的时间和地点提交响应文件。在截止时间后送达的响应文件为无效文件，采购人、采购代理机构或者谈判小组拒收逾期送达的响应文件。</w:t>
      </w:r>
    </w:p>
    <w:p w14:paraId="68BFB327">
      <w:pPr>
        <w:spacing w:before="120" w:beforeLines="50" w:after="120" w:afterLines="50" w:line="360" w:lineRule="auto"/>
        <w:outlineLvl w:val="2"/>
        <w:rPr>
          <w:rFonts w:hint="eastAsia" w:ascii="宋体" w:hAnsi="宋体" w:eastAsia="宋体" w:cs="宋体"/>
          <w:sz w:val="28"/>
          <w:szCs w:val="28"/>
        </w:rPr>
      </w:pPr>
      <w:bookmarkStart w:id="120" w:name="_Toc31959"/>
      <w:bookmarkStart w:id="121" w:name="_Toc5063_WPSOffice_Level3"/>
      <w:bookmarkStart w:id="122" w:name="_Toc110437578"/>
      <w:bookmarkStart w:id="123" w:name="_Toc17912"/>
      <w:bookmarkStart w:id="124" w:name="_Toc19521_WPSOffice_Level3"/>
      <w:r>
        <w:rPr>
          <w:rFonts w:hint="eastAsia" w:ascii="宋体" w:hAnsi="宋体" w:eastAsia="宋体" w:cs="宋体"/>
          <w:sz w:val="28"/>
          <w:szCs w:val="28"/>
        </w:rPr>
        <w:t>16.响应文件的补充、修改或者撤回</w:t>
      </w:r>
      <w:bookmarkEnd w:id="120"/>
      <w:bookmarkEnd w:id="121"/>
      <w:bookmarkEnd w:id="122"/>
      <w:bookmarkEnd w:id="123"/>
      <w:bookmarkEnd w:id="124"/>
    </w:p>
    <w:p w14:paraId="01615D9B">
      <w:pPr>
        <w:adjustRightInd w:val="0"/>
        <w:snapToGrid w:val="0"/>
        <w:spacing w:line="360" w:lineRule="auto"/>
        <w:ind w:firstLine="560" w:firstLineChars="200"/>
        <w:rPr>
          <w:rFonts w:hint="eastAsia" w:ascii="宋体" w:hAnsi="宋体" w:eastAsia="宋体" w:cs="宋体"/>
          <w:sz w:val="28"/>
          <w:szCs w:val="28"/>
        </w:rPr>
      </w:pPr>
      <w:bookmarkStart w:id="125" w:name="_Toc32435"/>
      <w:bookmarkStart w:id="126" w:name="_Toc34637769"/>
      <w:r>
        <w:rPr>
          <w:rFonts w:hint="eastAsia" w:ascii="宋体" w:hAnsi="宋体" w:eastAsia="宋体" w:cs="宋体"/>
          <w:sz w:val="28"/>
          <w:szCs w:val="28"/>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19353595">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127" w:name="_Toc12974"/>
      <w:bookmarkStart w:id="128" w:name="_Toc110437579"/>
      <w:bookmarkStart w:id="129" w:name="_Toc25721_WPSOffice_Level2"/>
      <w:bookmarkStart w:id="130" w:name="_Toc18610_WPSOffice_Level2"/>
      <w:bookmarkStart w:id="131" w:name="_Toc31993"/>
      <w:bookmarkStart w:id="132" w:name="_Toc29785_WPSOffice_Level2"/>
      <w:bookmarkStart w:id="133" w:name="_Toc10968"/>
      <w:r>
        <w:rPr>
          <w:rFonts w:hint="eastAsia" w:ascii="宋体" w:hAnsi="宋体" w:eastAsia="宋体" w:cs="宋体"/>
          <w:sz w:val="32"/>
          <w:szCs w:val="32"/>
        </w:rPr>
        <w:t>五、响应文件的评审与谈判</w:t>
      </w:r>
      <w:bookmarkEnd w:id="126"/>
      <w:bookmarkEnd w:id="127"/>
      <w:bookmarkEnd w:id="128"/>
      <w:bookmarkEnd w:id="129"/>
      <w:bookmarkEnd w:id="130"/>
      <w:bookmarkEnd w:id="131"/>
      <w:bookmarkEnd w:id="132"/>
      <w:bookmarkEnd w:id="133"/>
    </w:p>
    <w:p w14:paraId="0F540339">
      <w:pPr>
        <w:spacing w:before="120" w:beforeLines="50" w:after="120" w:afterLines="50" w:line="360" w:lineRule="auto"/>
        <w:outlineLvl w:val="2"/>
        <w:rPr>
          <w:rFonts w:hint="eastAsia" w:ascii="宋体" w:hAnsi="宋体" w:eastAsia="宋体" w:cs="宋体"/>
          <w:sz w:val="28"/>
          <w:szCs w:val="28"/>
        </w:rPr>
      </w:pPr>
      <w:bookmarkStart w:id="134" w:name="_Toc174"/>
      <w:bookmarkStart w:id="135" w:name="_Toc19596_WPSOffice_Level3"/>
      <w:bookmarkStart w:id="136" w:name="_Toc26446"/>
      <w:bookmarkStart w:id="137" w:name="_Toc18713_WPSOffice_Level3"/>
      <w:bookmarkStart w:id="138" w:name="_Toc110437580"/>
      <w:r>
        <w:rPr>
          <w:rFonts w:hint="eastAsia" w:ascii="宋体" w:hAnsi="宋体" w:eastAsia="宋体" w:cs="宋体"/>
          <w:sz w:val="28"/>
          <w:szCs w:val="28"/>
        </w:rPr>
        <w:t>17.谈判小组</w:t>
      </w:r>
      <w:bookmarkEnd w:id="134"/>
      <w:bookmarkEnd w:id="135"/>
      <w:bookmarkEnd w:id="136"/>
      <w:bookmarkEnd w:id="137"/>
      <w:bookmarkEnd w:id="138"/>
    </w:p>
    <w:p w14:paraId="165A00FD">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17.1竞争性谈判小组由采购人代表和评审专家共</w:t>
      </w:r>
      <w:r>
        <w:rPr>
          <w:rFonts w:hint="eastAsia" w:ascii="宋体" w:hAnsi="宋体" w:eastAsia="宋体" w:cs="宋体"/>
          <w:sz w:val="28"/>
          <w:szCs w:val="28"/>
          <w:u w:val="single"/>
        </w:rPr>
        <w:t>3</w:t>
      </w:r>
      <w:r>
        <w:rPr>
          <w:rFonts w:hint="eastAsia" w:ascii="宋体" w:hAnsi="宋体" w:eastAsia="宋体" w:cs="宋体"/>
          <w:sz w:val="28"/>
          <w:szCs w:val="28"/>
        </w:rPr>
        <w:t>人组成（3人以上单数组成），其中评审专家</w:t>
      </w:r>
      <w:r>
        <w:rPr>
          <w:rFonts w:hint="eastAsia" w:ascii="宋体" w:hAnsi="宋体" w:eastAsia="宋体" w:cs="宋体"/>
          <w:sz w:val="28"/>
          <w:szCs w:val="28"/>
          <w:u w:val="single"/>
        </w:rPr>
        <w:t>2</w:t>
      </w:r>
      <w:r>
        <w:rPr>
          <w:rFonts w:hint="eastAsia" w:ascii="宋体" w:hAnsi="宋体" w:eastAsia="宋体" w:cs="宋体"/>
          <w:sz w:val="28"/>
          <w:szCs w:val="28"/>
        </w:rPr>
        <w:t>名（评审专家人数不得少于竞争性谈判小组成员总数的2/3）。谈判小组评审专家从相关专业的专家名单中随机抽取。</w:t>
      </w:r>
    </w:p>
    <w:p w14:paraId="66F6D3A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17.2谈判由采购代理机构负责组织，具体谈判事务由依法组建的谈判小组负责，并独立履行下列职责：</w:t>
      </w:r>
    </w:p>
    <w:p w14:paraId="50EBA4C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（1）确认谈判文件；</w:t>
      </w:r>
    </w:p>
    <w:p w14:paraId="3DE46A0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（2）审查供应商的响应文件并作出评价；</w:t>
      </w:r>
    </w:p>
    <w:p w14:paraId="6C1F8AE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（3）要求供应商对谈判文件有关事项作出澄清或者说明；</w:t>
      </w:r>
    </w:p>
    <w:p w14:paraId="08CE2F4D">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（4）编写评审报告；</w:t>
      </w:r>
    </w:p>
    <w:p w14:paraId="09838A7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（5）确定成交候选人名单，以及根据采购人委托直接确定成交供应商；</w:t>
      </w:r>
    </w:p>
    <w:p w14:paraId="2F509C8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（6）告知采购人、采购代理机构在评审过程中发现的供应商的违法违规行为。</w:t>
      </w:r>
    </w:p>
    <w:p w14:paraId="5E91EE2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17.3谈判小组应遵守并履行下列义务：</w:t>
      </w:r>
    </w:p>
    <w:p w14:paraId="78DB15A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（1）遵纪守法，客观、公正、廉洁地履行职责；</w:t>
      </w:r>
    </w:p>
    <w:p w14:paraId="4D190F1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（2）按照谈判文件规定的成交方法评审，对评审意见承担谈判小组成员责任；</w:t>
      </w:r>
    </w:p>
    <w:p w14:paraId="69356C2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（3）对谈判响应文件、谈判情况和谈判中获悉的国家秘密、商业秘密保密；</w:t>
      </w:r>
    </w:p>
    <w:p w14:paraId="3522FB6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（4）参与评审报告的起草；</w:t>
      </w:r>
    </w:p>
    <w:p w14:paraId="59F82F7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（5）配合采购人、采购代理机构答复供应商提出的质疑；</w:t>
      </w:r>
    </w:p>
    <w:p w14:paraId="78D40B8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（6）配合财政部门的投诉处理和监督检查工作。</w:t>
      </w:r>
    </w:p>
    <w:p w14:paraId="6D92EF0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17.4谈判小组成员有下列情形之一的，应当回避：</w:t>
      </w:r>
    </w:p>
    <w:p w14:paraId="66BC041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（1）参加采购活动前3年内与供应商存在劳动关系；</w:t>
      </w:r>
    </w:p>
    <w:p w14:paraId="466F818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（2）参加采购活动前3年内担任供应商的董事、监事；</w:t>
      </w:r>
    </w:p>
    <w:p w14:paraId="724A99B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（3）参加采购活动前3年内是供应商的控股股东或者实际控制人；</w:t>
      </w:r>
    </w:p>
    <w:p w14:paraId="334B292E">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（4）与供应商的法定代表人或者负责人有夫妻、直系血亲、三代以内旁系血亲或者近姻亲关系；</w:t>
      </w:r>
    </w:p>
    <w:p w14:paraId="7433A85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（5）与供应商有其他可能影响政府采购活动公平、公正进行的关系。</w:t>
      </w:r>
      <w:bookmarkStart w:id="139" w:name="_Toc16350_WPSOffice_Level3"/>
      <w:bookmarkStart w:id="140" w:name="_Toc19122"/>
    </w:p>
    <w:p w14:paraId="0EB99CE4">
      <w:pPr>
        <w:spacing w:before="120" w:beforeLines="50" w:after="120" w:afterLines="50" w:line="360" w:lineRule="auto"/>
        <w:outlineLvl w:val="2"/>
        <w:rPr>
          <w:rFonts w:hint="eastAsia" w:ascii="宋体" w:hAnsi="宋体" w:eastAsia="宋体" w:cs="宋体"/>
          <w:sz w:val="28"/>
          <w:szCs w:val="28"/>
        </w:rPr>
      </w:pPr>
      <w:bookmarkStart w:id="141" w:name="_Toc22044_WPSOffice_Level3"/>
      <w:bookmarkStart w:id="142" w:name="_Toc110437581"/>
      <w:r>
        <w:rPr>
          <w:rFonts w:hint="eastAsia" w:ascii="宋体" w:hAnsi="宋体" w:eastAsia="宋体" w:cs="宋体"/>
          <w:sz w:val="28"/>
          <w:szCs w:val="28"/>
        </w:rPr>
        <w:t>18.响应文件审查</w:t>
      </w:r>
      <w:bookmarkEnd w:id="139"/>
      <w:bookmarkEnd w:id="140"/>
      <w:bookmarkEnd w:id="141"/>
      <w:bookmarkEnd w:id="142"/>
    </w:p>
    <w:p w14:paraId="63086B2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18.1谈判小组应当对响应文件进行评审，并根据谈判文件规定的程序、评定成交的标准等事项与实质性响应谈判文件要求的供应商进行谈判。</w:t>
      </w:r>
    </w:p>
    <w:p w14:paraId="1457AFF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18.2在对供应商进行审查时，存在下列情况之一的，按无效处理：</w:t>
      </w:r>
    </w:p>
    <w:p w14:paraId="04491B52">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（1）</w:t>
      </w:r>
      <w:r>
        <w:rPr>
          <w:rFonts w:hint="eastAsia" w:ascii="宋体" w:hAnsi="宋体" w:eastAsia="宋体" w:cs="宋体"/>
          <w:sz w:val="28"/>
          <w:szCs w:val="28"/>
          <w:highlight w:val="none"/>
        </w:rPr>
        <w:t>不符合谈判文件第一部分谈判须知前附表“供应商资格条件”的；</w:t>
      </w:r>
    </w:p>
    <w:p w14:paraId="79E422A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（2）未按第11.1.1款“</w:t>
      </w:r>
      <w:r>
        <w:rPr>
          <w:rFonts w:hint="eastAsia" w:ascii="宋体" w:hAnsi="宋体" w:eastAsia="宋体" w:cs="宋体"/>
          <w:sz w:val="28"/>
          <w:szCs w:val="28"/>
          <w:highlight w:val="none"/>
          <w:lang w:val="zh-CN"/>
        </w:rPr>
        <w:t>资格审查部分</w:t>
      </w:r>
      <w:r>
        <w:rPr>
          <w:rFonts w:hint="eastAsia" w:ascii="宋体" w:hAnsi="宋体" w:eastAsia="宋体" w:cs="宋体"/>
          <w:sz w:val="28"/>
          <w:szCs w:val="28"/>
          <w:highlight w:val="none"/>
        </w:rPr>
        <w:t>”要求提供相关资料的；</w:t>
      </w:r>
    </w:p>
    <w:p w14:paraId="4E5ECD96">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（3）响应文件没有按谈判文件规定和要求签字、盖章的；</w:t>
      </w:r>
    </w:p>
    <w:p w14:paraId="1CC696B3">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（4）谈判有效期不能满足谈判文件要求的；</w:t>
      </w:r>
    </w:p>
    <w:p w14:paraId="25C35A1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（5）谈判报价超过谈判文件规定的</w:t>
      </w:r>
      <w:r>
        <w:rPr>
          <w:rFonts w:hint="eastAsia" w:ascii="宋体" w:hAnsi="宋体" w:eastAsia="宋体" w:cs="宋体"/>
          <w:sz w:val="28"/>
          <w:szCs w:val="28"/>
          <w:lang w:val="en-US" w:eastAsia="zh-CN"/>
        </w:rPr>
        <w:t>招标控制价（最高限价）</w:t>
      </w:r>
      <w:bookmarkStart w:id="522" w:name="_GoBack"/>
      <w:bookmarkEnd w:id="522"/>
      <w:r>
        <w:rPr>
          <w:rFonts w:hint="eastAsia" w:ascii="宋体" w:hAnsi="宋体" w:eastAsia="宋体" w:cs="宋体"/>
          <w:sz w:val="28"/>
          <w:szCs w:val="28"/>
        </w:rPr>
        <w:t>的；</w:t>
      </w:r>
    </w:p>
    <w:p w14:paraId="7473358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（6）谈判响应文件含有采购人不能接受的附加条件的；</w:t>
      </w:r>
    </w:p>
    <w:p w14:paraId="204DBDD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（7）响应文件不满足谈判文件实质性要求和条件的；</w:t>
      </w:r>
    </w:p>
    <w:p w14:paraId="1365EF2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（8）谈判小组认为应按无效谈判处理的其他情况；</w:t>
      </w:r>
    </w:p>
    <w:p w14:paraId="6E5084D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（9）法律、法规规定的其他情形。</w:t>
      </w:r>
    </w:p>
    <w:p w14:paraId="582B8A2A">
      <w:pPr>
        <w:spacing w:before="120" w:beforeLines="50" w:after="120" w:afterLines="50" w:line="360" w:lineRule="auto"/>
        <w:outlineLvl w:val="2"/>
        <w:rPr>
          <w:rFonts w:hint="eastAsia" w:ascii="宋体" w:hAnsi="宋体" w:eastAsia="宋体" w:cs="宋体"/>
          <w:sz w:val="28"/>
          <w:szCs w:val="28"/>
        </w:rPr>
      </w:pPr>
      <w:bookmarkStart w:id="143" w:name="_Toc17197"/>
      <w:bookmarkStart w:id="144" w:name="_Toc17887_WPSOffice_Level3"/>
      <w:bookmarkStart w:id="145" w:name="_Toc1673_WPSOffice_Level3"/>
      <w:bookmarkStart w:id="146" w:name="_Toc110437582"/>
      <w:bookmarkStart w:id="147" w:name="_Toc11154"/>
      <w:r>
        <w:rPr>
          <w:rFonts w:hint="eastAsia" w:ascii="宋体" w:hAnsi="宋体" w:eastAsia="宋体" w:cs="宋体"/>
          <w:sz w:val="28"/>
          <w:szCs w:val="28"/>
        </w:rPr>
        <w:t>19.谈判程序</w:t>
      </w:r>
      <w:bookmarkEnd w:id="143"/>
      <w:bookmarkEnd w:id="144"/>
      <w:bookmarkEnd w:id="145"/>
      <w:bookmarkEnd w:id="146"/>
      <w:bookmarkEnd w:id="147"/>
    </w:p>
    <w:p w14:paraId="02AA079E">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0D204E8E">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19.2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01C329">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19.3响应文件中首次报价表内的报价为首次报价，根据技术、服务等满足谈判文件要求的情况，供应商可进行二次报价。</w:t>
      </w:r>
    </w:p>
    <w:p w14:paraId="2B821A73">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19.4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F2F4C0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19.5谈判工作在有关部门的监督下依法开展，任何单位和个人不得非法干预、影响谈判工作和谈判结果。</w:t>
      </w:r>
    </w:p>
    <w:p w14:paraId="2940D6BD">
      <w:pPr>
        <w:spacing w:before="120" w:beforeLines="50" w:after="120" w:afterLines="50" w:line="360" w:lineRule="auto"/>
        <w:outlineLvl w:val="2"/>
        <w:rPr>
          <w:rFonts w:hint="eastAsia" w:ascii="宋体" w:hAnsi="宋体" w:eastAsia="宋体" w:cs="宋体"/>
          <w:sz w:val="28"/>
          <w:szCs w:val="28"/>
        </w:rPr>
      </w:pPr>
      <w:bookmarkStart w:id="148" w:name="_Toc25644_WPSOffice_Level3"/>
      <w:bookmarkStart w:id="149" w:name="_Toc24288_WPSOffice_Level3"/>
      <w:bookmarkStart w:id="150" w:name="_Toc14903"/>
      <w:bookmarkStart w:id="151" w:name="_Toc110437583"/>
      <w:bookmarkStart w:id="152" w:name="_Toc2176"/>
      <w:r>
        <w:rPr>
          <w:rFonts w:hint="eastAsia" w:ascii="宋体" w:hAnsi="宋体" w:eastAsia="宋体" w:cs="宋体"/>
          <w:sz w:val="28"/>
          <w:szCs w:val="28"/>
        </w:rPr>
        <w:t>20.澄清</w:t>
      </w:r>
      <w:bookmarkEnd w:id="148"/>
      <w:bookmarkEnd w:id="149"/>
      <w:bookmarkEnd w:id="150"/>
      <w:bookmarkEnd w:id="151"/>
      <w:bookmarkEnd w:id="152"/>
    </w:p>
    <w:p w14:paraId="104234C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0965867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20.2供应商的澄清、说明或者更正响应文件应当采用书面形式，由法定代表人或其授权代表签字或者加盖公章。由授权代表签字的，应当附法定代表人授权书。</w:t>
      </w:r>
    </w:p>
    <w:p w14:paraId="2C02E852">
      <w:pPr>
        <w:spacing w:before="120" w:beforeLines="50" w:after="120" w:afterLines="50" w:line="360" w:lineRule="auto"/>
        <w:outlineLvl w:val="2"/>
        <w:rPr>
          <w:rFonts w:hint="eastAsia" w:ascii="宋体" w:hAnsi="宋体" w:eastAsia="宋体" w:cs="宋体"/>
          <w:sz w:val="28"/>
          <w:szCs w:val="28"/>
        </w:rPr>
      </w:pPr>
      <w:bookmarkStart w:id="153" w:name="_Toc8374"/>
      <w:bookmarkStart w:id="154" w:name="_Toc110437584"/>
      <w:bookmarkStart w:id="155" w:name="_Toc13262_WPSOffice_Level3"/>
      <w:bookmarkStart w:id="156" w:name="_Toc4997"/>
      <w:bookmarkStart w:id="157" w:name="_Toc6898_WPSOffice_Level3"/>
      <w:r>
        <w:rPr>
          <w:rFonts w:hint="eastAsia" w:ascii="宋体" w:hAnsi="宋体" w:eastAsia="宋体" w:cs="宋体"/>
          <w:sz w:val="28"/>
          <w:szCs w:val="28"/>
        </w:rPr>
        <w:t>21.退出谈判</w:t>
      </w:r>
      <w:bookmarkEnd w:id="153"/>
      <w:bookmarkEnd w:id="154"/>
      <w:bookmarkEnd w:id="155"/>
      <w:bookmarkEnd w:id="156"/>
      <w:bookmarkEnd w:id="157"/>
    </w:p>
    <w:p w14:paraId="2C4AC43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在提交最后报价之前，可以根据谈判情况退出谈判，并由法定代表人或其授权代表签字或加盖公章书面通知采购人、采购代理机构或者谈判小组。采购人、采购代理机构按规定退还退出谈判的供应商的谈判保证金。</w:t>
      </w:r>
    </w:p>
    <w:p w14:paraId="7EF6E033">
      <w:pPr>
        <w:spacing w:before="120" w:beforeLines="50" w:after="120" w:afterLines="50" w:line="360" w:lineRule="auto"/>
        <w:outlineLvl w:val="2"/>
        <w:rPr>
          <w:rFonts w:hint="eastAsia" w:ascii="宋体" w:hAnsi="宋体" w:eastAsia="宋体" w:cs="宋体"/>
          <w:sz w:val="28"/>
          <w:szCs w:val="28"/>
        </w:rPr>
      </w:pPr>
      <w:bookmarkStart w:id="158" w:name="_Toc5048_WPSOffice_Level3"/>
      <w:bookmarkStart w:id="159" w:name="_Toc110437585"/>
      <w:bookmarkStart w:id="160" w:name="_Toc32003"/>
      <w:bookmarkStart w:id="161" w:name="_Toc18169_WPSOffice_Level3"/>
      <w:bookmarkStart w:id="162" w:name="_Toc14748"/>
      <w:r>
        <w:rPr>
          <w:rFonts w:hint="eastAsia" w:ascii="宋体" w:hAnsi="宋体" w:eastAsia="宋体" w:cs="宋体"/>
          <w:sz w:val="28"/>
          <w:szCs w:val="28"/>
        </w:rPr>
        <w:t>22.最终报价</w:t>
      </w:r>
      <w:bookmarkEnd w:id="158"/>
      <w:bookmarkEnd w:id="159"/>
      <w:bookmarkEnd w:id="160"/>
      <w:bookmarkEnd w:id="161"/>
      <w:bookmarkEnd w:id="162"/>
    </w:p>
    <w:p w14:paraId="79AFED0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2F08D8E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EF446B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22.3最后报价的评审</w:t>
      </w:r>
    </w:p>
    <w:p w14:paraId="4E409EA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（1）最后报价出现大写金额和小写金额不一致的，以大写金额为准。</w:t>
      </w:r>
    </w:p>
    <w:p w14:paraId="03C718A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（2）需落实政府采购政策的，按相关规定进行价格扣除。</w:t>
      </w:r>
    </w:p>
    <w:p w14:paraId="751E79B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22.4最后报价如果高于其响应文件中的首次报价的，以最后报价为准。</w:t>
      </w:r>
    </w:p>
    <w:p w14:paraId="4B1A682E">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22.5采购人、采购代理机构在按规定公布供应商的最后报价前，不得公开供应商的技术资料、价格和其他信息。</w:t>
      </w:r>
    </w:p>
    <w:p w14:paraId="6404193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22.6若最后报价时出现最低价相同的情形，谈判小组应召集报价相同的供应商进行再次报价（或直接提出成交候选人）（由采购人、代理机构自主选择）。</w:t>
      </w:r>
    </w:p>
    <w:p w14:paraId="4ED45F58">
      <w:pPr>
        <w:spacing w:before="120" w:beforeLines="50" w:after="120" w:afterLines="50" w:line="360" w:lineRule="auto"/>
        <w:outlineLvl w:val="2"/>
        <w:rPr>
          <w:rFonts w:hint="eastAsia" w:ascii="宋体" w:hAnsi="宋体" w:eastAsia="宋体" w:cs="宋体"/>
          <w:sz w:val="28"/>
          <w:szCs w:val="28"/>
        </w:rPr>
      </w:pPr>
      <w:bookmarkStart w:id="163" w:name="_Toc110437586"/>
      <w:bookmarkStart w:id="164" w:name="_Toc16084_WPSOffice_Level3"/>
      <w:bookmarkStart w:id="165" w:name="_Toc1797"/>
      <w:bookmarkStart w:id="166" w:name="_Toc7275"/>
      <w:bookmarkStart w:id="167" w:name="_Toc8242_WPSOffice_Level3"/>
      <w:r>
        <w:rPr>
          <w:rFonts w:hint="eastAsia" w:ascii="宋体" w:hAnsi="宋体" w:eastAsia="宋体" w:cs="宋体"/>
          <w:sz w:val="28"/>
          <w:szCs w:val="28"/>
        </w:rPr>
        <w:t>23.确定成交供应商</w:t>
      </w:r>
      <w:bookmarkEnd w:id="163"/>
      <w:bookmarkEnd w:id="164"/>
      <w:bookmarkEnd w:id="165"/>
      <w:bookmarkEnd w:id="166"/>
      <w:bookmarkEnd w:id="167"/>
    </w:p>
    <w:p w14:paraId="4604B23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23.1谈判小组应当按照最终报价由低到高的顺序提出成交候选人，并编写评审报告。</w:t>
      </w:r>
    </w:p>
    <w:p w14:paraId="6DB38B7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272923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23.3采购人书面授权谈判小组从评审报告提出的成交候选人中直接确定成交供应商。</w:t>
      </w:r>
    </w:p>
    <w:p w14:paraId="039951BA">
      <w:pPr>
        <w:spacing w:before="120" w:beforeLines="50" w:after="120" w:afterLines="50" w:line="360" w:lineRule="auto"/>
        <w:outlineLvl w:val="2"/>
        <w:rPr>
          <w:rFonts w:hint="eastAsia" w:ascii="宋体" w:hAnsi="宋体" w:eastAsia="宋体" w:cs="宋体"/>
          <w:sz w:val="28"/>
          <w:szCs w:val="28"/>
        </w:rPr>
      </w:pPr>
      <w:bookmarkStart w:id="168" w:name="_Toc10295"/>
      <w:bookmarkStart w:id="169" w:name="_Toc17639_WPSOffice_Level3"/>
      <w:bookmarkStart w:id="170" w:name="_Toc110437587"/>
      <w:bookmarkStart w:id="171" w:name="_Toc20869_WPSOffice_Level3"/>
      <w:bookmarkStart w:id="172" w:name="_Toc24684"/>
      <w:r>
        <w:rPr>
          <w:rFonts w:hint="eastAsia" w:ascii="宋体" w:hAnsi="宋体" w:eastAsia="宋体" w:cs="宋体"/>
          <w:sz w:val="28"/>
          <w:szCs w:val="28"/>
        </w:rPr>
        <w:t>24.重新评审</w:t>
      </w:r>
      <w:bookmarkEnd w:id="168"/>
      <w:bookmarkEnd w:id="169"/>
      <w:bookmarkEnd w:id="170"/>
      <w:bookmarkEnd w:id="171"/>
      <w:bookmarkEnd w:id="172"/>
    </w:p>
    <w:p w14:paraId="6968092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24.1除资格审查认定错误和价格计算错误外，采购人、采购代理机构不以任何理由组织重新评审。</w:t>
      </w:r>
    </w:p>
    <w:p w14:paraId="084603A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24.2采购人、采购代理机构发现谈判小组未按照谈判文件规定的评定成交标准进行评审的，应当重新开展采购活动，并同时书面报告同级财政部门。</w:t>
      </w:r>
    </w:p>
    <w:p w14:paraId="567040DC">
      <w:pPr>
        <w:spacing w:before="120" w:beforeLines="50" w:after="120" w:afterLines="50" w:line="360" w:lineRule="auto"/>
        <w:outlineLvl w:val="2"/>
        <w:rPr>
          <w:rFonts w:hint="eastAsia" w:ascii="宋体" w:hAnsi="宋体" w:eastAsia="宋体" w:cs="宋体"/>
          <w:sz w:val="28"/>
          <w:szCs w:val="28"/>
        </w:rPr>
      </w:pPr>
      <w:bookmarkStart w:id="173" w:name="_Toc12673"/>
      <w:bookmarkStart w:id="174" w:name="_Toc3509"/>
      <w:bookmarkStart w:id="175" w:name="_Toc110437588"/>
      <w:bookmarkStart w:id="176" w:name="_Toc26374_WPSOffice_Level3"/>
      <w:bookmarkStart w:id="177" w:name="_Toc1388_WPSOffice_Level3"/>
      <w:r>
        <w:rPr>
          <w:rFonts w:hint="eastAsia" w:ascii="宋体" w:hAnsi="宋体" w:eastAsia="宋体" w:cs="宋体"/>
          <w:sz w:val="28"/>
          <w:szCs w:val="28"/>
        </w:rPr>
        <w:t>25.谈判终止</w:t>
      </w:r>
      <w:bookmarkEnd w:id="173"/>
      <w:bookmarkEnd w:id="174"/>
      <w:bookmarkEnd w:id="175"/>
      <w:bookmarkEnd w:id="176"/>
      <w:bookmarkEnd w:id="177"/>
    </w:p>
    <w:p w14:paraId="175FCA1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25.1出现下列情形之一的，采购人、采购代理机构应当终止竞争性谈判采购活动，在指定的媒体上发布项目终止公告并说明原因，重新开展采购活动： </w:t>
      </w:r>
    </w:p>
    <w:p w14:paraId="4A1FAEA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（1）因情况变化，不再符合规定的竞争性谈判采购方式适用情形的；</w:t>
      </w:r>
    </w:p>
    <w:p w14:paraId="2D28F9E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（2）出现影响采购公正的违法、违规行为的；</w:t>
      </w:r>
    </w:p>
    <w:p w14:paraId="0A5D4DC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（3）在采购过程中符合谈判要求的供应商或者报价未超过采购预算的供应商不足3家的，或者提交最后报价的供应商少于3家的；</w:t>
      </w:r>
    </w:p>
    <w:p w14:paraId="1FC97148">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（4）因重大变故，采购任务取消的。</w:t>
      </w:r>
    </w:p>
    <w:p w14:paraId="1E8E13DA">
      <w:pPr>
        <w:spacing w:before="120" w:beforeLines="50" w:after="120" w:afterLines="50" w:line="360" w:lineRule="auto"/>
        <w:outlineLvl w:val="2"/>
        <w:rPr>
          <w:rFonts w:hint="eastAsia" w:ascii="宋体" w:hAnsi="宋体" w:eastAsia="宋体" w:cs="宋体"/>
          <w:sz w:val="28"/>
          <w:szCs w:val="28"/>
        </w:rPr>
      </w:pPr>
      <w:bookmarkStart w:id="178" w:name="_Toc110437589"/>
      <w:bookmarkStart w:id="179" w:name="_Toc20688_WPSOffice_Level3"/>
      <w:bookmarkStart w:id="180" w:name="_Toc11721"/>
      <w:bookmarkStart w:id="181" w:name="_Toc32730"/>
      <w:bookmarkStart w:id="182" w:name="_Toc18635_WPSOffice_Level3"/>
      <w:r>
        <w:rPr>
          <w:rFonts w:hint="eastAsia" w:ascii="宋体" w:hAnsi="宋体" w:eastAsia="宋体" w:cs="宋体"/>
          <w:sz w:val="28"/>
          <w:szCs w:val="28"/>
        </w:rPr>
        <w:t>26.串通情形认定及处理</w:t>
      </w:r>
      <w:bookmarkEnd w:id="178"/>
      <w:bookmarkEnd w:id="179"/>
      <w:bookmarkEnd w:id="180"/>
      <w:bookmarkEnd w:id="181"/>
      <w:bookmarkEnd w:id="182"/>
    </w:p>
    <w:p w14:paraId="6264876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26.1供应商不得与采购人、采购代理机构、其他供应商恶意串通；不得向采购人、采购代理机构或者谈判小组成员行贿或者提供其他不正当利益；不得提供虚假材料谋取成交；不得以任何方式干扰、影响采购工作。</w:t>
      </w:r>
    </w:p>
    <w:p w14:paraId="72A16FC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26.2有下列情形之一的，成交无效，对供应商依照《中华人民共和国政府采购法》第七十七条的规定追究法律责任：</w:t>
      </w:r>
    </w:p>
    <w:p w14:paraId="6F450998">
      <w:pPr>
        <w:spacing w:line="360" w:lineRule="auto"/>
        <w:ind w:firstLine="560" w:firstLineChars="200"/>
        <w:rPr>
          <w:rFonts w:hint="eastAsia" w:ascii="宋体" w:hAnsi="宋体" w:eastAsia="宋体" w:cs="宋体"/>
          <w:sz w:val="28"/>
          <w:szCs w:val="28"/>
        </w:rPr>
      </w:pPr>
      <w:bookmarkStart w:id="183" w:name="_Toc34637770"/>
      <w:bookmarkStart w:id="184" w:name="_Toc22761"/>
      <w:r>
        <w:rPr>
          <w:rFonts w:hint="eastAsia" w:ascii="宋体" w:hAnsi="宋体" w:eastAsia="宋体" w:cs="宋体"/>
          <w:sz w:val="28"/>
          <w:szCs w:val="28"/>
        </w:rPr>
        <w:t>（1）供应商直接或者间接从采购人或者采购代理机构处获得其他供应商的相关情况并修改其响应文件；</w:t>
      </w:r>
    </w:p>
    <w:p w14:paraId="531836F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（2）供应商按照采购人或者采购代理机构的授意撤换、修改响应文件；</w:t>
      </w:r>
    </w:p>
    <w:p w14:paraId="68DF136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（3）供应商之间协商报价、技术方案等响应文件的实质性内容；</w:t>
      </w:r>
    </w:p>
    <w:p w14:paraId="1899DE4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（4）属于同一集团、协会、商会等组织成员的供应商按照该组织要求协同参加政府采购活动；</w:t>
      </w:r>
    </w:p>
    <w:p w14:paraId="1063055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（5）供应商之间事先约定由某一特定供应商成交；</w:t>
      </w:r>
    </w:p>
    <w:p w14:paraId="12960A5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（6）供应商之间商定部分供应商放弃参加政府采购活动或者放弃成交；</w:t>
      </w:r>
    </w:p>
    <w:p w14:paraId="01670BD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（7）供应商与采购人或者采购代理机构之间、供应商相互之间，为谋求特定供应商成交或者排斥其他供应商的其他串通行为。</w:t>
      </w:r>
    </w:p>
    <w:p w14:paraId="630CC3F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26.3 有下列情形之一的，视为供应商串通，其响应无效：</w:t>
      </w:r>
    </w:p>
    <w:p w14:paraId="63328EC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（1）不同供应商的响应文件由同一单位或者个人编制；</w:t>
      </w:r>
    </w:p>
    <w:p w14:paraId="5C48936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（2）不同供应商委托同一单位或者个人办理谈判事宜；</w:t>
      </w:r>
    </w:p>
    <w:p w14:paraId="40DCDCC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（3）不同供应商的响应文件载明的项目管理成员或者联系人员为同一人；</w:t>
      </w:r>
    </w:p>
    <w:p w14:paraId="044C5B8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（4）不同供应商的响应文件异常一致或者报价呈规律性差异；</w:t>
      </w:r>
    </w:p>
    <w:p w14:paraId="44B0CED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（5）不同供应商的响应文件相互混装；</w:t>
      </w:r>
    </w:p>
    <w:p w14:paraId="5FFF7FC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（6）不同供应商的保证金从同一单位或者个人的账户转出。</w:t>
      </w:r>
    </w:p>
    <w:p w14:paraId="6B05A324">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185" w:name="_Toc110437590"/>
      <w:r>
        <w:rPr>
          <w:rFonts w:hint="eastAsia" w:ascii="宋体" w:hAnsi="宋体" w:eastAsia="宋体" w:cs="宋体"/>
          <w:sz w:val="32"/>
          <w:szCs w:val="32"/>
        </w:rPr>
        <w:t>六、成交结果信息公布与授予合同</w:t>
      </w:r>
      <w:bookmarkEnd w:id="183"/>
      <w:bookmarkEnd w:id="184"/>
      <w:bookmarkEnd w:id="185"/>
    </w:p>
    <w:p w14:paraId="1645770C">
      <w:pPr>
        <w:spacing w:before="120" w:beforeLines="50" w:after="120" w:afterLines="50" w:line="360" w:lineRule="auto"/>
        <w:outlineLvl w:val="2"/>
        <w:rPr>
          <w:rFonts w:hint="eastAsia" w:ascii="宋体" w:hAnsi="宋体" w:eastAsia="宋体" w:cs="宋体"/>
          <w:sz w:val="28"/>
          <w:szCs w:val="28"/>
        </w:rPr>
      </w:pPr>
      <w:bookmarkStart w:id="186" w:name="_Toc8339_WPSOffice_Level3"/>
      <w:bookmarkStart w:id="187" w:name="_Toc947"/>
      <w:bookmarkStart w:id="188" w:name="_Toc30784_WPSOffice_Level3"/>
      <w:bookmarkStart w:id="189" w:name="_Toc110437591"/>
      <w:bookmarkStart w:id="190" w:name="_Toc23126"/>
      <w:r>
        <w:rPr>
          <w:rFonts w:hint="eastAsia" w:ascii="宋体" w:hAnsi="宋体" w:eastAsia="宋体" w:cs="宋体"/>
          <w:sz w:val="28"/>
          <w:szCs w:val="28"/>
        </w:rPr>
        <w:t>27.成交信息的公布与通知</w:t>
      </w:r>
      <w:bookmarkEnd w:id="186"/>
      <w:bookmarkEnd w:id="187"/>
      <w:bookmarkEnd w:id="188"/>
      <w:bookmarkEnd w:id="189"/>
      <w:bookmarkEnd w:id="190"/>
    </w:p>
    <w:p w14:paraId="2E6F816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27.1代理机构应自确定成交供应商之日起2个工作日内在公告发布网站上公告成交结果，同时向成交供应商发出《成交通知书》。成交通知书对采购人和成交供应商具有同等法律效力。</w:t>
      </w:r>
    </w:p>
    <w:p w14:paraId="0C3C34B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27.2成交结果公告应当包括以下内容：</w:t>
      </w:r>
    </w:p>
    <w:p w14:paraId="042C779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（1）采购人和采购代理机构的名称、地址和联系方式；</w:t>
      </w:r>
    </w:p>
    <w:p w14:paraId="1E0B451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（2）项目名称和项目编号；</w:t>
      </w:r>
    </w:p>
    <w:p w14:paraId="28DD7A4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（3）成交供应商名称、地址和成交金额；</w:t>
      </w:r>
    </w:p>
    <w:p w14:paraId="76073A4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（4）主要成交标的的名称、规格型号、数量、单价、总价；</w:t>
      </w:r>
    </w:p>
    <w:p w14:paraId="7FA98CA1">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（5）谈判小组成员名单。</w:t>
      </w:r>
    </w:p>
    <w:p w14:paraId="137DA9D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27.3《成交通知书》发出后，采购人不得违法改变采购结果，成交供应商无正当理由不得放弃。</w:t>
      </w:r>
    </w:p>
    <w:p w14:paraId="1D78B055">
      <w:pPr>
        <w:spacing w:before="120" w:beforeLines="50" w:after="120" w:afterLines="50" w:line="360" w:lineRule="auto"/>
        <w:outlineLvl w:val="2"/>
        <w:rPr>
          <w:rFonts w:hint="eastAsia" w:ascii="宋体" w:hAnsi="宋体" w:eastAsia="宋体" w:cs="宋体"/>
          <w:sz w:val="28"/>
          <w:szCs w:val="28"/>
        </w:rPr>
      </w:pPr>
      <w:bookmarkStart w:id="191" w:name="_Toc5068_WPSOffice_Level3"/>
      <w:bookmarkStart w:id="192" w:name="_Toc13860_WPSOffice_Level3"/>
      <w:bookmarkStart w:id="193" w:name="_Toc29441"/>
      <w:bookmarkStart w:id="194" w:name="_Toc20586"/>
      <w:bookmarkStart w:id="195" w:name="_Toc110437592"/>
      <w:r>
        <w:rPr>
          <w:rFonts w:hint="eastAsia" w:ascii="宋体" w:hAnsi="宋体" w:eastAsia="宋体" w:cs="宋体"/>
          <w:sz w:val="28"/>
          <w:szCs w:val="28"/>
        </w:rPr>
        <w:t>28.授予合同</w:t>
      </w:r>
      <w:bookmarkEnd w:id="191"/>
      <w:bookmarkEnd w:id="192"/>
      <w:bookmarkEnd w:id="193"/>
      <w:bookmarkEnd w:id="194"/>
      <w:bookmarkEnd w:id="195"/>
    </w:p>
    <w:p w14:paraId="534227A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28.1谈判文件、成交供应商的响应文件及其补充的响应文件、成交通知书等均为签订政府采购合同的依据。</w:t>
      </w:r>
    </w:p>
    <w:p w14:paraId="310D974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28.2采购人与成交供应商双方应当自《成交通知书》发出之日起10日内，按照谈判文件确定的合同文本以及采购标的、规格型号、采购金额、采购数量等事项签订政府采购合同。</w:t>
      </w:r>
    </w:p>
    <w:p w14:paraId="069F1F95">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28.3采购人不得向成交供应商提出超出谈判文件以外的任何要求作为订立合同的条件，不得与成交供应商订立背离谈判文件确定的合同文本以及采购标的、规格型号、采购金额、采购数量等实质性内容的协议。</w:t>
      </w:r>
    </w:p>
    <w:p w14:paraId="01DD7169">
      <w:pPr>
        <w:spacing w:before="120" w:beforeLines="50" w:after="120" w:afterLines="50" w:line="360" w:lineRule="auto"/>
        <w:outlineLvl w:val="2"/>
        <w:rPr>
          <w:rFonts w:hint="eastAsia" w:ascii="宋体" w:hAnsi="宋体" w:eastAsia="宋体" w:cs="宋体"/>
          <w:sz w:val="28"/>
          <w:szCs w:val="28"/>
        </w:rPr>
      </w:pPr>
      <w:bookmarkStart w:id="196" w:name="_Toc16374"/>
      <w:bookmarkStart w:id="197" w:name="_Toc32538"/>
      <w:bookmarkStart w:id="198" w:name="_Toc14343"/>
      <w:bookmarkStart w:id="199" w:name="_Toc16258_WPSOffice_Level3"/>
      <w:bookmarkStart w:id="200" w:name="_Toc8740_WPSOffice_Level3"/>
      <w:bookmarkStart w:id="201" w:name="_Toc110437593"/>
      <w:r>
        <w:rPr>
          <w:rFonts w:hint="eastAsia" w:ascii="宋体" w:hAnsi="宋体" w:eastAsia="宋体" w:cs="宋体"/>
          <w:sz w:val="28"/>
          <w:szCs w:val="28"/>
        </w:rPr>
        <w:t>29.履约</w:t>
      </w:r>
      <w:bookmarkEnd w:id="196"/>
      <w:bookmarkEnd w:id="197"/>
      <w:bookmarkEnd w:id="198"/>
      <w:bookmarkEnd w:id="199"/>
      <w:bookmarkEnd w:id="200"/>
      <w:r>
        <w:rPr>
          <w:rFonts w:hint="eastAsia" w:ascii="宋体" w:hAnsi="宋体" w:eastAsia="宋体" w:cs="宋体"/>
          <w:sz w:val="28"/>
          <w:szCs w:val="28"/>
        </w:rPr>
        <w:t>保证金</w:t>
      </w:r>
      <w:bookmarkEnd w:id="201"/>
    </w:p>
    <w:p w14:paraId="00403B44">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29.1履约保证金：</w:t>
      </w:r>
    </w:p>
    <w:p w14:paraId="65F3D75F">
      <w:pPr>
        <w:adjustRightInd w:val="0"/>
        <w:snapToGrid w:val="0"/>
        <w:spacing w:line="360" w:lineRule="auto"/>
        <w:ind w:firstLine="560" w:firstLineChars="200"/>
        <w:jc w:val="left"/>
        <w:rPr>
          <w:rFonts w:hint="eastAsia" w:ascii="宋体" w:hAnsi="宋体" w:eastAsia="宋体" w:cs="宋体"/>
          <w:color w:val="FF0000"/>
          <w:sz w:val="28"/>
          <w:szCs w:val="28"/>
        </w:rPr>
      </w:pPr>
      <w:r>
        <w:rPr>
          <w:rFonts w:hint="eastAsia" w:ascii="宋体" w:hAnsi="宋体" w:eastAsia="宋体" w:cs="宋体"/>
          <w:sz w:val="28"/>
          <w:szCs w:val="28"/>
        </w:rPr>
        <w:t>采购文件要求中标或者成交供应商提交履约保证金的，供应商应当以支票、汇票、本票或者金融机构、担保机构出具的保函等非现金形式提交。履约保证金的数额不得超过政府采购合同金额的10%。</w:t>
      </w:r>
    </w:p>
    <w:p w14:paraId="32D8975F">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29.2采购人应当加强履约管理，对于成交供应商违反采购合同约定的行为，采购人应当及时处理，依法追究其违约责任。</w:t>
      </w:r>
    </w:p>
    <w:p w14:paraId="3BE36D8A">
      <w:pPr>
        <w:spacing w:before="120" w:beforeLines="50" w:after="120" w:afterLines="50" w:line="360" w:lineRule="auto"/>
        <w:outlineLvl w:val="2"/>
        <w:rPr>
          <w:rFonts w:hint="eastAsia" w:ascii="宋体" w:hAnsi="宋体" w:eastAsia="宋体" w:cs="宋体"/>
          <w:sz w:val="28"/>
          <w:szCs w:val="28"/>
        </w:rPr>
      </w:pPr>
      <w:bookmarkStart w:id="202" w:name="_Toc110437594"/>
      <w:r>
        <w:rPr>
          <w:rFonts w:hint="eastAsia" w:ascii="宋体" w:hAnsi="宋体" w:eastAsia="宋体" w:cs="宋体"/>
          <w:sz w:val="28"/>
          <w:szCs w:val="28"/>
        </w:rPr>
        <w:t>30.验收</w:t>
      </w:r>
      <w:bookmarkEnd w:id="202"/>
    </w:p>
    <w:p w14:paraId="4955F2A7">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30.1自检合格后，向采购人提交自检验收报告，采购人委托第三方进行交工验收，出具交工验收证书。</w:t>
      </w:r>
    </w:p>
    <w:p w14:paraId="1EF3E0C7">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203" w:name="_Toc4328"/>
      <w:bookmarkStart w:id="204" w:name="_Toc31604_WPSOffice_Level2"/>
      <w:bookmarkStart w:id="205" w:name="_Toc32362"/>
      <w:bookmarkStart w:id="206" w:name="_Toc376936761"/>
      <w:bookmarkStart w:id="207" w:name="_Toc325726030"/>
      <w:bookmarkStart w:id="208" w:name="_Toc2658_WPSOffice_Level2"/>
      <w:bookmarkStart w:id="209" w:name="_Toc3517_WPSOffice_Level2"/>
      <w:bookmarkStart w:id="210" w:name="_Toc6881"/>
      <w:bookmarkStart w:id="211" w:name="_Toc110437595"/>
      <w:r>
        <w:rPr>
          <w:rFonts w:hint="eastAsia" w:ascii="宋体" w:hAnsi="宋体" w:eastAsia="宋体" w:cs="宋体"/>
          <w:sz w:val="32"/>
          <w:szCs w:val="32"/>
        </w:rPr>
        <w:t>七、询问与质疑</w:t>
      </w:r>
      <w:bookmarkEnd w:id="203"/>
      <w:bookmarkEnd w:id="204"/>
      <w:bookmarkEnd w:id="205"/>
      <w:bookmarkEnd w:id="206"/>
      <w:bookmarkEnd w:id="207"/>
      <w:bookmarkEnd w:id="208"/>
      <w:bookmarkEnd w:id="209"/>
      <w:bookmarkEnd w:id="210"/>
      <w:bookmarkEnd w:id="211"/>
    </w:p>
    <w:p w14:paraId="783A89EF">
      <w:pPr>
        <w:spacing w:before="120" w:beforeLines="50" w:after="120" w:afterLines="50" w:line="360" w:lineRule="auto"/>
        <w:outlineLvl w:val="2"/>
        <w:rPr>
          <w:rFonts w:hint="eastAsia" w:ascii="宋体" w:hAnsi="宋体" w:eastAsia="宋体" w:cs="宋体"/>
          <w:sz w:val="28"/>
          <w:szCs w:val="28"/>
        </w:rPr>
      </w:pPr>
      <w:bookmarkStart w:id="212" w:name="_Toc23314_WPSOffice_Level3"/>
      <w:bookmarkStart w:id="213" w:name="_Toc25982_WPSOffice_Level3"/>
      <w:bookmarkStart w:id="214" w:name="_Toc14109"/>
      <w:bookmarkStart w:id="215" w:name="_Toc110437596"/>
      <w:bookmarkStart w:id="216" w:name="_Toc21641"/>
      <w:bookmarkStart w:id="217" w:name="_Toc29785"/>
      <w:bookmarkStart w:id="218" w:name="_Toc9701_WPSOffice_Level2"/>
      <w:bookmarkStart w:id="219" w:name="_Toc6866_WPSOffice_Level2"/>
      <w:bookmarkStart w:id="220" w:name="_Toc34637771"/>
      <w:bookmarkStart w:id="221" w:name="_Toc21832"/>
      <w:bookmarkStart w:id="222" w:name="_Toc22201076"/>
      <w:bookmarkStart w:id="223" w:name="_Toc102566331"/>
      <w:bookmarkStart w:id="224" w:name="_Toc11509_WPSOffice_Level2"/>
      <w:bookmarkStart w:id="225" w:name="_Toc4534"/>
      <w:bookmarkStart w:id="226" w:name="_Toc22889"/>
      <w:bookmarkStart w:id="227" w:name="_Toc28133"/>
      <w:bookmarkStart w:id="228" w:name="_Toc4912_WPSOffice_Level1"/>
      <w:bookmarkStart w:id="229" w:name="_Toc7566"/>
      <w:bookmarkStart w:id="230" w:name="_Toc20750"/>
      <w:bookmarkStart w:id="231" w:name="_Toc13204"/>
      <w:bookmarkStart w:id="232" w:name="_Toc2404_WPSOffice_Level1"/>
      <w:bookmarkStart w:id="233" w:name="_Toc29561_WPSOffice_Level1"/>
      <w:bookmarkStart w:id="234" w:name="_Toc7780_WPSOffice_Level1"/>
      <w:bookmarkStart w:id="235" w:name="_Toc31765_WPSOffice_Level1"/>
      <w:bookmarkStart w:id="236" w:name="_Toc18130_WPSOffice_Level1"/>
      <w:bookmarkStart w:id="237" w:name="_Toc34637773"/>
      <w:r>
        <w:rPr>
          <w:rFonts w:hint="eastAsia" w:ascii="宋体" w:hAnsi="宋体" w:eastAsia="宋体" w:cs="宋体"/>
          <w:sz w:val="28"/>
          <w:szCs w:val="28"/>
        </w:rPr>
        <w:t>31.对采购过程、结果的询问及质疑</w:t>
      </w:r>
      <w:bookmarkEnd w:id="212"/>
      <w:bookmarkEnd w:id="213"/>
      <w:bookmarkEnd w:id="214"/>
      <w:bookmarkEnd w:id="215"/>
      <w:bookmarkEnd w:id="216"/>
      <w:bookmarkEnd w:id="217"/>
    </w:p>
    <w:p w14:paraId="05F189DA">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31.1供应商对政府采购过程、结果有疑问的，可以向采购人、采购代理机构提出询问。</w:t>
      </w:r>
    </w:p>
    <w:p w14:paraId="281AE864">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31.2参与所质疑项目的供应商认为采购过程、成交结果使自己的权益受到损害的，可以在知道或者应知其权益受到损害之日起7个工作日内，以书面形式向采购人、采购代理机构提出质疑。</w:t>
      </w:r>
    </w:p>
    <w:p w14:paraId="07F0EF8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31.3供应商应在法定质疑期内一次性提出针对同一采购程序环节的质疑。</w:t>
      </w:r>
    </w:p>
    <w:bookmarkEnd w:id="218"/>
    <w:bookmarkEnd w:id="219"/>
    <w:bookmarkEnd w:id="220"/>
    <w:bookmarkEnd w:id="221"/>
    <w:bookmarkEnd w:id="222"/>
    <w:bookmarkEnd w:id="223"/>
    <w:bookmarkEnd w:id="224"/>
    <w:bookmarkEnd w:id="225"/>
    <w:bookmarkEnd w:id="226"/>
    <w:p w14:paraId="05A9F95D">
      <w:pPr>
        <w:adjustRightInd w:val="0"/>
        <w:snapToGrid w:val="0"/>
        <w:spacing w:before="120" w:beforeLines="50" w:line="360" w:lineRule="auto"/>
        <w:jc w:val="center"/>
        <w:outlineLvl w:val="1"/>
        <w:rPr>
          <w:rFonts w:hint="eastAsia" w:ascii="宋体" w:hAnsi="宋体" w:eastAsia="宋体" w:cs="宋体"/>
          <w:sz w:val="32"/>
          <w:szCs w:val="32"/>
        </w:rPr>
      </w:pPr>
      <w:bookmarkStart w:id="238" w:name="_Toc110437597"/>
      <w:r>
        <w:rPr>
          <w:rFonts w:hint="eastAsia" w:ascii="宋体" w:hAnsi="宋体" w:eastAsia="宋体" w:cs="宋体"/>
          <w:sz w:val="32"/>
          <w:szCs w:val="32"/>
        </w:rPr>
        <w:t>八、政府采购政策</w:t>
      </w:r>
      <w:bookmarkEnd w:id="227"/>
      <w:bookmarkEnd w:id="238"/>
    </w:p>
    <w:p w14:paraId="0BBB0B0F">
      <w:pPr>
        <w:spacing w:before="120" w:beforeLines="50" w:after="120" w:afterLines="50" w:line="360" w:lineRule="auto"/>
        <w:outlineLvl w:val="2"/>
        <w:rPr>
          <w:rFonts w:hint="eastAsia" w:ascii="宋体" w:hAnsi="宋体" w:eastAsia="宋体" w:cs="宋体"/>
          <w:sz w:val="28"/>
          <w:szCs w:val="28"/>
        </w:rPr>
      </w:pPr>
      <w:bookmarkStart w:id="239" w:name="_Toc27584"/>
      <w:bookmarkStart w:id="240" w:name="_Toc19360_WPSOffice_Level3"/>
      <w:bookmarkStart w:id="241" w:name="_Toc17253_WPSOffice_Level3"/>
      <w:bookmarkStart w:id="242" w:name="_Toc22921"/>
      <w:bookmarkStart w:id="243" w:name="_Toc16893"/>
      <w:bookmarkStart w:id="244" w:name="_Toc110437598"/>
      <w:r>
        <w:rPr>
          <w:rFonts w:hint="eastAsia" w:ascii="宋体" w:hAnsi="宋体" w:eastAsia="宋体" w:cs="宋体"/>
          <w:sz w:val="28"/>
          <w:szCs w:val="28"/>
        </w:rPr>
        <w:t>32.政府采购政策</w:t>
      </w:r>
      <w:bookmarkEnd w:id="239"/>
      <w:bookmarkEnd w:id="240"/>
      <w:bookmarkEnd w:id="241"/>
      <w:bookmarkEnd w:id="242"/>
      <w:bookmarkEnd w:id="243"/>
      <w:bookmarkEnd w:id="244"/>
    </w:p>
    <w:p w14:paraId="573D3462">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32.1节能产品、环境标志产品的采购：</w:t>
      </w:r>
    </w:p>
    <w:p w14:paraId="7FF2FB0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478318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32.2价格评审优惠：</w:t>
      </w:r>
    </w:p>
    <w:p w14:paraId="4E34379F">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（1）供应商为小型、微型企业，价格按相关规定给予10%的价格折扣，用扣除后的价格参与评审。</w:t>
      </w:r>
    </w:p>
    <w:p w14:paraId="26DD3A90">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（3）监狱企业、残疾人福利性单位视同小型、微型企业，享受评审中价格扣除等促进中小企业发展的政府采购政策。</w:t>
      </w:r>
    </w:p>
    <w:p w14:paraId="1F6E0B3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32.3供应商同时符合小型、微型企业及监狱企业、残疾人福利性单位要求的，评审时只有一种类型享受价格评审优惠政策；</w:t>
      </w:r>
    </w:p>
    <w:p w14:paraId="0CB74016">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32.4响应文件符合本章前款规定的，供应商应提供相关证明资料，且所提供资料必须真实可信。如有虚假，将依法承担相应责任。</w:t>
      </w:r>
    </w:p>
    <w:p w14:paraId="7CE1D5DB">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5466F433">
      <w:pPr>
        <w:adjustRightInd w:val="0"/>
        <w:snapToGrid w:val="0"/>
        <w:spacing w:before="120" w:beforeLines="50" w:line="360" w:lineRule="auto"/>
        <w:jc w:val="center"/>
        <w:outlineLvl w:val="1"/>
        <w:rPr>
          <w:rFonts w:hint="eastAsia" w:ascii="宋体" w:hAnsi="宋体" w:eastAsia="宋体" w:cs="宋体"/>
          <w:sz w:val="32"/>
          <w:szCs w:val="32"/>
        </w:rPr>
      </w:pPr>
      <w:bookmarkStart w:id="245" w:name="_Toc34637772"/>
      <w:bookmarkStart w:id="246" w:name="_Toc3719_WPSOffice_Level2"/>
      <w:bookmarkStart w:id="247" w:name="_Toc30960"/>
      <w:bookmarkStart w:id="248" w:name="_Toc22869"/>
      <w:bookmarkStart w:id="249" w:name="_Toc10843_WPSOffice_Level2"/>
      <w:bookmarkStart w:id="250" w:name="_Toc15805"/>
      <w:bookmarkStart w:id="251" w:name="_Toc110437599"/>
      <w:bookmarkStart w:id="252" w:name="_Toc15316"/>
      <w:bookmarkStart w:id="253" w:name="_Toc28078_WPSOffice_Level2"/>
      <w:r>
        <w:rPr>
          <w:rFonts w:hint="eastAsia" w:ascii="宋体" w:hAnsi="宋体" w:eastAsia="宋体" w:cs="宋体"/>
          <w:sz w:val="32"/>
          <w:szCs w:val="32"/>
        </w:rPr>
        <w:t>九、其他规定</w:t>
      </w:r>
      <w:bookmarkEnd w:id="245"/>
      <w:bookmarkEnd w:id="246"/>
      <w:bookmarkEnd w:id="247"/>
      <w:bookmarkEnd w:id="248"/>
      <w:bookmarkEnd w:id="249"/>
      <w:bookmarkEnd w:id="250"/>
      <w:bookmarkEnd w:id="251"/>
      <w:bookmarkEnd w:id="252"/>
      <w:bookmarkEnd w:id="253"/>
    </w:p>
    <w:p w14:paraId="49086726">
      <w:pPr>
        <w:spacing w:before="120" w:beforeLines="50" w:after="120" w:afterLines="50" w:line="360" w:lineRule="auto"/>
        <w:outlineLvl w:val="2"/>
        <w:rPr>
          <w:rFonts w:hint="eastAsia" w:ascii="宋体" w:hAnsi="宋体" w:eastAsia="宋体" w:cs="宋体"/>
          <w:sz w:val="28"/>
          <w:szCs w:val="28"/>
        </w:rPr>
      </w:pPr>
      <w:bookmarkStart w:id="254" w:name="_Toc110437600"/>
      <w:bookmarkStart w:id="255" w:name="_Toc22185_WPSOffice_Level3"/>
      <w:bookmarkStart w:id="256" w:name="_Toc12390_WPSOffice_Level3"/>
      <w:bookmarkStart w:id="257" w:name="_Toc10247"/>
      <w:bookmarkStart w:id="258" w:name="_Toc31158"/>
      <w:bookmarkStart w:id="259" w:name="_Toc10855"/>
      <w:r>
        <w:rPr>
          <w:rFonts w:hint="eastAsia" w:ascii="宋体" w:hAnsi="宋体" w:eastAsia="宋体" w:cs="宋体"/>
          <w:sz w:val="28"/>
          <w:szCs w:val="28"/>
        </w:rPr>
        <w:t>33.代理服务费</w:t>
      </w:r>
      <w:bookmarkEnd w:id="254"/>
      <w:bookmarkEnd w:id="255"/>
      <w:bookmarkEnd w:id="256"/>
      <w:bookmarkEnd w:id="257"/>
      <w:bookmarkEnd w:id="258"/>
      <w:bookmarkEnd w:id="259"/>
    </w:p>
    <w:p w14:paraId="7F2A63D3">
      <w:pPr>
        <w:adjustRightInd w:val="0"/>
        <w:snapToGrid w:val="0"/>
        <w:spacing w:line="360" w:lineRule="auto"/>
        <w:ind w:firstLine="560" w:firstLineChars="200"/>
        <w:jc w:val="left"/>
        <w:rPr>
          <w:rFonts w:hint="eastAsia" w:ascii="宋体" w:hAnsi="宋体" w:eastAsia="宋体" w:cs="宋体"/>
          <w:strike/>
          <w:sz w:val="32"/>
          <w:szCs w:val="32"/>
        </w:rPr>
      </w:pPr>
      <w:r>
        <w:rPr>
          <w:rFonts w:hint="eastAsia" w:ascii="宋体" w:hAnsi="宋体" w:eastAsia="宋体" w:cs="宋体"/>
          <w:sz w:val="28"/>
          <w:szCs w:val="28"/>
        </w:rPr>
        <w:t>采购代理服务费由成交供应商支付的，供应商应按【谈判须知前附表】规定向采购代理机构交纳代理服务费。</w:t>
      </w:r>
    </w:p>
    <w:p w14:paraId="462E8D4D">
      <w:pPr>
        <w:spacing w:before="240" w:beforeLines="100" w:line="360" w:lineRule="auto"/>
        <w:outlineLvl w:val="2"/>
        <w:rPr>
          <w:rFonts w:hint="eastAsia" w:ascii="宋体" w:hAnsi="宋体" w:eastAsia="宋体" w:cs="宋体"/>
          <w:sz w:val="28"/>
          <w:szCs w:val="28"/>
        </w:rPr>
      </w:pPr>
      <w:bookmarkStart w:id="260" w:name="_Toc16758"/>
      <w:bookmarkStart w:id="261" w:name="_Toc1461_WPSOffice_Level3"/>
      <w:bookmarkStart w:id="262" w:name="_Toc27699_WPSOffice_Level3"/>
      <w:bookmarkStart w:id="263" w:name="_Toc18975"/>
      <w:bookmarkStart w:id="264" w:name="_Toc110437601"/>
      <w:bookmarkStart w:id="265" w:name="_Toc14580"/>
      <w:r>
        <w:rPr>
          <w:rFonts w:hint="eastAsia" w:ascii="宋体" w:hAnsi="宋体" w:eastAsia="宋体" w:cs="宋体"/>
          <w:sz w:val="28"/>
          <w:szCs w:val="28"/>
        </w:rPr>
        <w:t>34.其他规定</w:t>
      </w:r>
      <w:bookmarkEnd w:id="260"/>
      <w:bookmarkEnd w:id="261"/>
      <w:bookmarkEnd w:id="262"/>
      <w:bookmarkEnd w:id="263"/>
      <w:bookmarkEnd w:id="264"/>
      <w:bookmarkEnd w:id="265"/>
    </w:p>
    <w:p w14:paraId="3E72E42D">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谈判文件的其他规定见【谈判须知前附表】。</w:t>
      </w:r>
    </w:p>
    <w:p w14:paraId="1BC6EAC2">
      <w:pPr>
        <w:rPr>
          <w:rFonts w:hint="eastAsia" w:ascii="宋体" w:hAnsi="宋体" w:eastAsia="宋体" w:cs="宋体"/>
        </w:rPr>
      </w:pPr>
    </w:p>
    <w:p w14:paraId="6340E9AE">
      <w:pPr>
        <w:spacing w:after="120" w:afterLines="50" w:line="360" w:lineRule="auto"/>
        <w:jc w:val="center"/>
        <w:outlineLvl w:val="0"/>
        <w:rPr>
          <w:rFonts w:hint="eastAsia" w:ascii="宋体" w:hAnsi="宋体" w:eastAsia="宋体" w:cs="宋体"/>
          <w:sz w:val="44"/>
          <w:szCs w:val="44"/>
        </w:rPr>
      </w:pPr>
      <w:r>
        <w:rPr>
          <w:rFonts w:hint="eastAsia" w:ascii="宋体" w:hAnsi="宋体" w:eastAsia="宋体" w:cs="宋体"/>
          <w:sz w:val="44"/>
          <w:szCs w:val="44"/>
        </w:rPr>
        <w:br w:type="page"/>
      </w:r>
      <w:bookmarkStart w:id="266" w:name="_Toc110437602"/>
      <w:r>
        <w:rPr>
          <w:rFonts w:hint="eastAsia" w:ascii="宋体" w:hAnsi="宋体" w:eastAsia="宋体" w:cs="宋体"/>
          <w:sz w:val="44"/>
          <w:szCs w:val="44"/>
        </w:rPr>
        <w:t>第三部分 采购需求</w:t>
      </w:r>
      <w:bookmarkEnd w:id="228"/>
      <w:bookmarkEnd w:id="229"/>
      <w:bookmarkEnd w:id="230"/>
      <w:bookmarkEnd w:id="231"/>
      <w:bookmarkEnd w:id="232"/>
      <w:bookmarkEnd w:id="233"/>
      <w:bookmarkEnd w:id="234"/>
      <w:bookmarkEnd w:id="235"/>
      <w:bookmarkEnd w:id="236"/>
      <w:bookmarkEnd w:id="237"/>
      <w:bookmarkEnd w:id="266"/>
    </w:p>
    <w:p w14:paraId="0AA97B51">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267" w:name="_Toc8656"/>
      <w:bookmarkStart w:id="268" w:name="_Toc13326_WPSOffice_Level2"/>
      <w:bookmarkStart w:id="269" w:name="_Toc4601"/>
      <w:bookmarkStart w:id="270" w:name="_Toc19812_WPSOffice_Level2"/>
      <w:bookmarkStart w:id="271" w:name="_Toc515908232"/>
      <w:bookmarkStart w:id="272" w:name="_Toc20423_WPSOffice_Level2"/>
      <w:bookmarkStart w:id="273" w:name="_Toc17070"/>
      <w:bookmarkStart w:id="274" w:name="_Toc110437603"/>
      <w:r>
        <w:rPr>
          <w:rFonts w:hint="eastAsia" w:ascii="宋体" w:hAnsi="宋体" w:eastAsia="宋体" w:cs="宋体"/>
          <w:sz w:val="32"/>
          <w:szCs w:val="32"/>
        </w:rPr>
        <w:t>响应说明</w:t>
      </w:r>
      <w:bookmarkEnd w:id="267"/>
      <w:bookmarkEnd w:id="268"/>
      <w:bookmarkEnd w:id="269"/>
      <w:bookmarkEnd w:id="270"/>
      <w:bookmarkEnd w:id="271"/>
      <w:bookmarkEnd w:id="272"/>
      <w:bookmarkEnd w:id="273"/>
      <w:bookmarkEnd w:id="274"/>
    </w:p>
    <w:p w14:paraId="4FD5C249">
      <w:pPr>
        <w:adjustRightInd w:val="0"/>
        <w:snapToGrid w:val="0"/>
        <w:spacing w:line="360" w:lineRule="auto"/>
        <w:ind w:firstLine="560" w:firstLineChars="200"/>
        <w:jc w:val="left"/>
        <w:rPr>
          <w:rFonts w:hint="eastAsia" w:ascii="宋体" w:hAnsi="宋体" w:eastAsia="宋体" w:cs="宋体"/>
          <w:sz w:val="28"/>
          <w:szCs w:val="28"/>
        </w:rPr>
      </w:pPr>
      <w:bookmarkStart w:id="275" w:name="_Toc22092"/>
      <w:bookmarkStart w:id="276" w:name="_Toc16271_WPSOffice_Level2"/>
      <w:bookmarkStart w:id="277" w:name="_Toc19609_WPSOffice_Level2"/>
      <w:bookmarkStart w:id="278" w:name="_Toc26560_WPSOffice_Level2"/>
      <w:bookmarkStart w:id="279" w:name="_Toc1475"/>
      <w:bookmarkStart w:id="280" w:name="_Toc515908233"/>
      <w:bookmarkStart w:id="281" w:name="_Toc28791"/>
      <w:r>
        <w:rPr>
          <w:rFonts w:hint="eastAsia" w:ascii="宋体" w:hAnsi="宋体" w:eastAsia="宋体" w:cs="宋体"/>
          <w:sz w:val="28"/>
          <w:szCs w:val="28"/>
        </w:rPr>
        <w:t>1.</w:t>
      </w:r>
      <w:r>
        <w:rPr>
          <w:rFonts w:hint="eastAsia" w:ascii="宋体" w:hAnsi="宋体" w:eastAsia="宋体" w:cs="宋体"/>
          <w:sz w:val="28"/>
          <w:szCs w:val="28"/>
          <w:lang w:val="zh-CN"/>
        </w:rPr>
        <w:t>供应商可以按照谈判文件规定的包号选择响应，但必须对所响应包号中的所有内容作为一个整体进行响应，不能拆分或少报，</w:t>
      </w:r>
      <w:r>
        <w:rPr>
          <w:rFonts w:hint="eastAsia" w:ascii="宋体" w:hAnsi="宋体" w:eastAsia="宋体" w:cs="宋体"/>
          <w:sz w:val="28"/>
          <w:szCs w:val="28"/>
        </w:rPr>
        <w:t>如有缺项、漏项，其响应无效。</w:t>
      </w:r>
    </w:p>
    <w:p w14:paraId="3064E7B5">
      <w:pPr>
        <w:adjustRightInd w:val="0"/>
        <w:snapToGrid w:val="0"/>
        <w:spacing w:line="360" w:lineRule="auto"/>
        <w:ind w:firstLine="560" w:firstLineChars="200"/>
        <w:jc w:val="left"/>
        <w:rPr>
          <w:rFonts w:hint="eastAsia" w:ascii="宋体" w:hAnsi="宋体" w:eastAsia="宋体" w:cs="宋体"/>
          <w:sz w:val="28"/>
          <w:szCs w:val="28"/>
          <w:lang w:val="zh-CN"/>
        </w:rPr>
      </w:pPr>
      <w:r>
        <w:rPr>
          <w:rFonts w:hint="eastAsia" w:ascii="宋体" w:hAnsi="宋体" w:eastAsia="宋体" w:cs="宋体"/>
          <w:sz w:val="28"/>
          <w:szCs w:val="28"/>
          <w:lang w:val="zh-CN"/>
        </w:rPr>
        <w:t>2.所提供产品或其任何一部分不得侵犯专利权、著作权、商标权和工业设计权等知识产权。</w:t>
      </w:r>
    </w:p>
    <w:p w14:paraId="62810B11">
      <w:pPr>
        <w:adjustRightInd w:val="0"/>
        <w:snapToGrid w:val="0"/>
        <w:spacing w:line="360" w:lineRule="auto"/>
        <w:ind w:firstLine="560" w:firstLineChars="200"/>
        <w:jc w:val="left"/>
        <w:rPr>
          <w:rFonts w:hint="eastAsia" w:ascii="宋体" w:hAnsi="宋体" w:eastAsia="宋体" w:cs="宋体"/>
          <w:sz w:val="28"/>
          <w:szCs w:val="28"/>
          <w:lang w:val="zh-CN"/>
        </w:rPr>
      </w:pPr>
      <w:r>
        <w:rPr>
          <w:rFonts w:hint="eastAsia" w:ascii="宋体" w:hAnsi="宋体" w:eastAsia="宋体" w:cs="宋体"/>
          <w:sz w:val="28"/>
          <w:szCs w:val="28"/>
        </w:rPr>
        <w:t>3.</w:t>
      </w:r>
      <w:r>
        <w:rPr>
          <w:rFonts w:hint="eastAsia" w:ascii="宋体" w:hAnsi="宋体" w:eastAsia="宋体" w:cs="宋体"/>
          <w:sz w:val="28"/>
          <w:szCs w:val="28"/>
          <w:lang w:val="zh-CN"/>
        </w:rPr>
        <w:t>项目成交后分包情况：不允许。</w:t>
      </w:r>
    </w:p>
    <w:p w14:paraId="3A3662B3">
      <w:pPr>
        <w:adjustRightInd w:val="0"/>
        <w:snapToGrid w:val="0"/>
        <w:spacing w:line="360" w:lineRule="auto"/>
        <w:ind w:firstLine="560" w:firstLineChars="200"/>
        <w:jc w:val="left"/>
        <w:rPr>
          <w:rFonts w:hint="eastAsia" w:ascii="宋体" w:hAnsi="宋体" w:eastAsia="宋体" w:cs="宋体"/>
          <w:sz w:val="28"/>
          <w:szCs w:val="28"/>
          <w:lang w:val="zh-CN"/>
        </w:rPr>
      </w:pPr>
      <w:r>
        <w:rPr>
          <w:rFonts w:hint="eastAsia" w:ascii="宋体" w:hAnsi="宋体" w:cs="宋体"/>
          <w:sz w:val="28"/>
          <w:szCs w:val="28"/>
          <w:lang w:val="en-US" w:eastAsia="zh-CN"/>
        </w:rPr>
        <w:t>4.工程质量：合格。</w:t>
      </w:r>
      <w:r>
        <w:rPr>
          <w:rFonts w:hint="eastAsia" w:ascii="宋体" w:hAnsi="宋体" w:eastAsia="宋体" w:cs="宋体"/>
          <w:sz w:val="28"/>
          <w:szCs w:val="28"/>
        </w:rPr>
        <w:t xml:space="preserve"> </w:t>
      </w:r>
    </w:p>
    <w:p w14:paraId="3536BF2B">
      <w:pPr>
        <w:adjustRightInd w:val="0"/>
        <w:snapToGrid w:val="0"/>
        <w:spacing w:line="360" w:lineRule="auto"/>
        <w:ind w:firstLine="560" w:firstLineChars="200"/>
        <w:jc w:val="left"/>
        <w:rPr>
          <w:rFonts w:hint="eastAsia" w:ascii="宋体" w:hAnsi="宋体" w:eastAsia="宋体" w:cs="宋体"/>
          <w:sz w:val="28"/>
          <w:szCs w:val="28"/>
          <w:lang w:val="zh-CN"/>
        </w:rPr>
      </w:pPr>
      <w:r>
        <w:rPr>
          <w:rFonts w:hint="eastAsia" w:ascii="宋体" w:hAnsi="宋体" w:cs="宋体"/>
          <w:sz w:val="28"/>
          <w:szCs w:val="28"/>
          <w:lang w:val="en-US" w:eastAsia="zh-CN"/>
        </w:rPr>
        <w:t>5.</w:t>
      </w:r>
      <w:r>
        <w:rPr>
          <w:rFonts w:hint="eastAsia" w:ascii="宋体" w:hAnsi="宋体" w:eastAsia="宋体" w:cs="宋体"/>
          <w:sz w:val="28"/>
          <w:szCs w:val="28"/>
          <w:lang w:val="zh-CN"/>
        </w:rPr>
        <w:t>工期：自合同签订后60个日历日。</w:t>
      </w:r>
      <w:bookmarkEnd w:id="275"/>
      <w:bookmarkEnd w:id="276"/>
      <w:bookmarkEnd w:id="277"/>
      <w:bookmarkEnd w:id="278"/>
      <w:bookmarkEnd w:id="279"/>
      <w:bookmarkEnd w:id="280"/>
      <w:bookmarkEnd w:id="281"/>
    </w:p>
    <w:p w14:paraId="75F86E7D">
      <w:pPr>
        <w:adjustRightInd w:val="0"/>
        <w:snapToGrid w:val="0"/>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6.工程量清单：另附。</w:t>
      </w:r>
    </w:p>
    <w:p w14:paraId="55E75E75">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7.本项目所属行业：本项目行业分类按照工信部（2011）300号文件分类：建筑业。</w:t>
      </w:r>
      <w:r>
        <w:rPr>
          <w:rFonts w:hint="eastAsia" w:ascii="宋体" w:hAnsi="宋体" w:eastAsia="宋体" w:cs="宋体"/>
          <w:sz w:val="28"/>
          <w:szCs w:val="28"/>
        </w:rPr>
        <w:br w:type="page"/>
      </w:r>
    </w:p>
    <w:p w14:paraId="31DA4D6D">
      <w:pPr>
        <w:adjustRightInd w:val="0"/>
        <w:snapToGrid w:val="0"/>
        <w:spacing w:line="360" w:lineRule="auto"/>
        <w:ind w:firstLine="560" w:firstLineChars="200"/>
        <w:outlineLvl w:val="4"/>
        <w:rPr>
          <w:rFonts w:hint="eastAsia" w:ascii="宋体" w:hAnsi="宋体" w:eastAsia="宋体" w:cs="宋体"/>
          <w:sz w:val="28"/>
          <w:szCs w:val="28"/>
        </w:rPr>
        <w:sectPr>
          <w:footerReference r:id="rId8" w:type="first"/>
          <w:footerReference r:id="rId7" w:type="default"/>
          <w:pgSz w:w="11906" w:h="16838"/>
          <w:pgMar w:top="1418" w:right="1418" w:bottom="1418" w:left="1418" w:header="851" w:footer="992" w:gutter="0"/>
          <w:pgNumType w:fmt="decimal" w:start="1" w:chapStyle="1"/>
          <w:cols w:space="720" w:num="1"/>
          <w:titlePg/>
          <w:docGrid w:linePitch="312" w:charSpace="0"/>
        </w:sectPr>
      </w:pPr>
    </w:p>
    <w:p w14:paraId="447D40EF">
      <w:pPr>
        <w:widowControl/>
        <w:jc w:val="left"/>
        <w:rPr>
          <w:rFonts w:hint="eastAsia" w:ascii="宋体" w:hAnsi="宋体" w:eastAsia="宋体" w:cs="宋体"/>
          <w:b/>
          <w:bCs/>
          <w:sz w:val="28"/>
          <w:szCs w:val="28"/>
        </w:rPr>
      </w:pPr>
    </w:p>
    <w:p w14:paraId="5205A45A">
      <w:pPr>
        <w:spacing w:after="120" w:afterLines="50" w:line="360" w:lineRule="auto"/>
        <w:jc w:val="center"/>
        <w:outlineLvl w:val="0"/>
        <w:rPr>
          <w:rFonts w:hint="eastAsia" w:ascii="宋体" w:hAnsi="宋体" w:eastAsia="宋体" w:cs="宋体"/>
          <w:sz w:val="44"/>
          <w:szCs w:val="44"/>
        </w:rPr>
      </w:pPr>
      <w:bookmarkStart w:id="282" w:name="_Toc22544"/>
      <w:bookmarkStart w:id="283" w:name="_Toc31138"/>
      <w:bookmarkStart w:id="284" w:name="_Toc15487_WPSOffice_Level1"/>
      <w:bookmarkStart w:id="285" w:name="_Toc6923_WPSOffice_Level1"/>
      <w:bookmarkStart w:id="286" w:name="_Toc955_WPSOffice_Level1"/>
      <w:bookmarkStart w:id="287" w:name="_Toc18208_WPSOffice_Level1"/>
      <w:bookmarkStart w:id="288" w:name="_Toc110437606"/>
      <w:bookmarkStart w:id="289" w:name="_Toc18643_WPSOffice_Level1"/>
      <w:bookmarkStart w:id="290" w:name="_Toc5732_WPSOffice_Level1"/>
      <w:r>
        <w:rPr>
          <w:rFonts w:hint="eastAsia" w:ascii="宋体" w:hAnsi="宋体" w:eastAsia="宋体" w:cs="宋体"/>
          <w:sz w:val="44"/>
          <w:szCs w:val="44"/>
        </w:rPr>
        <w:t>第四部分 谈判响应文件格式</w:t>
      </w:r>
      <w:bookmarkEnd w:id="282"/>
      <w:bookmarkEnd w:id="283"/>
      <w:bookmarkEnd w:id="284"/>
      <w:bookmarkEnd w:id="285"/>
      <w:bookmarkEnd w:id="286"/>
      <w:bookmarkEnd w:id="287"/>
      <w:bookmarkEnd w:id="288"/>
      <w:bookmarkEnd w:id="289"/>
      <w:bookmarkEnd w:id="290"/>
    </w:p>
    <w:p w14:paraId="4D88B149">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291" w:name="_Toc11968"/>
      <w:bookmarkStart w:id="292" w:name="_Toc110437607"/>
      <w:bookmarkStart w:id="293" w:name="_Toc20166_WPSOffice_Level2"/>
      <w:bookmarkStart w:id="294" w:name="_Toc4945_WPSOffice_Level2"/>
      <w:bookmarkStart w:id="295" w:name="_Toc12691_WPSOffice_Level2"/>
      <w:r>
        <w:rPr>
          <w:rFonts w:hint="eastAsia" w:ascii="宋体" w:hAnsi="宋体" w:eastAsia="宋体" w:cs="宋体"/>
          <w:sz w:val="32"/>
          <w:szCs w:val="32"/>
        </w:rPr>
        <w:t>十二、谈判响应文件的组成</w:t>
      </w:r>
      <w:bookmarkEnd w:id="291"/>
      <w:bookmarkEnd w:id="292"/>
      <w:bookmarkEnd w:id="293"/>
      <w:bookmarkEnd w:id="294"/>
      <w:bookmarkEnd w:id="295"/>
    </w:p>
    <w:p w14:paraId="5BD30A63">
      <w:pPr>
        <w:adjustRightInd w:val="0"/>
        <w:snapToGrid w:val="0"/>
        <w:spacing w:line="360" w:lineRule="auto"/>
        <w:jc w:val="left"/>
        <w:outlineLvl w:val="2"/>
        <w:rPr>
          <w:rFonts w:hint="eastAsia" w:ascii="宋体" w:hAnsi="宋体" w:eastAsia="宋体" w:cs="宋体"/>
          <w:b/>
          <w:bCs/>
          <w:sz w:val="28"/>
          <w:szCs w:val="28"/>
          <w:lang w:val="zh-CN"/>
        </w:rPr>
      </w:pPr>
      <w:bookmarkStart w:id="296" w:name="_Toc110437608"/>
      <w:bookmarkStart w:id="297" w:name="_Toc185_WPSOffice_Level2"/>
      <w:bookmarkStart w:id="298" w:name="_Toc31451_WPSOffice_Level3"/>
      <w:bookmarkStart w:id="299" w:name="_Toc22172"/>
      <w:r>
        <w:rPr>
          <w:rFonts w:hint="eastAsia" w:ascii="宋体" w:hAnsi="宋体" w:eastAsia="宋体" w:cs="宋体"/>
          <w:b/>
          <w:bCs/>
          <w:sz w:val="28"/>
          <w:szCs w:val="28"/>
          <w:lang w:val="zh-CN"/>
        </w:rPr>
        <w:t>（一）资格审查部分</w:t>
      </w:r>
      <w:bookmarkEnd w:id="296"/>
      <w:bookmarkEnd w:id="297"/>
      <w:bookmarkEnd w:id="298"/>
      <w:bookmarkEnd w:id="299"/>
    </w:p>
    <w:p w14:paraId="1DDB9E5A">
      <w:pPr>
        <w:adjustRightInd w:val="0"/>
        <w:snapToGrid w:val="0"/>
        <w:spacing w:line="360" w:lineRule="auto"/>
        <w:jc w:val="left"/>
        <w:outlineLvl w:val="2"/>
        <w:rPr>
          <w:rFonts w:hint="eastAsia" w:ascii="宋体" w:hAnsi="宋体" w:eastAsia="宋体" w:cs="宋体"/>
          <w:b w:val="0"/>
          <w:bCs w:val="0"/>
          <w:sz w:val="28"/>
          <w:szCs w:val="28"/>
          <w:lang w:val="zh-CN"/>
        </w:rPr>
      </w:pPr>
      <w:bookmarkStart w:id="300" w:name="_Toc110437609"/>
      <w:bookmarkStart w:id="301" w:name="_Toc18301_WPSOffice_Level3"/>
      <w:bookmarkStart w:id="302" w:name="_Toc21135"/>
      <w:bookmarkStart w:id="303" w:name="_Toc3154_WPSOffice_Level2"/>
      <w:r>
        <w:rPr>
          <w:rFonts w:hint="eastAsia" w:ascii="宋体" w:hAnsi="宋体" w:eastAsia="宋体" w:cs="宋体"/>
          <w:b w:val="0"/>
          <w:bCs w:val="0"/>
          <w:sz w:val="28"/>
          <w:szCs w:val="28"/>
          <w:lang w:val="zh-CN"/>
        </w:rPr>
        <w:t>附件1：响应函</w:t>
      </w:r>
    </w:p>
    <w:p w14:paraId="0B35EEE5">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附件2：法定代表人证明书</w:t>
      </w:r>
    </w:p>
    <w:p w14:paraId="6B2EC5D7">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附件3：法定代表人授权书（如有）</w:t>
      </w:r>
    </w:p>
    <w:p w14:paraId="41D0305E">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附件4：供应商承诺函</w:t>
      </w:r>
    </w:p>
    <w:p w14:paraId="294DBFDC">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附件5：供应商诚信承诺书</w:t>
      </w:r>
    </w:p>
    <w:p w14:paraId="33EFB0F5">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附件6：供应商资格证明文件</w:t>
      </w:r>
    </w:p>
    <w:p w14:paraId="1D720BFA">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eastAsia="zh-CN"/>
        </w:rPr>
        <w:t>附件7：具备履行合同所必须的设备和专业技术能力证明</w:t>
      </w:r>
    </w:p>
    <w:p w14:paraId="59F58338">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w:t>
      </w:r>
      <w:r>
        <w:rPr>
          <w:rFonts w:hint="eastAsia" w:ascii="宋体" w:hAnsi="宋体" w:eastAsia="宋体" w:cs="宋体"/>
          <w:b w:val="0"/>
          <w:bCs w:val="0"/>
          <w:sz w:val="28"/>
          <w:szCs w:val="28"/>
          <w:lang w:val="zh-CN" w:eastAsia="zh-CN"/>
        </w:rPr>
        <w:t>8</w:t>
      </w:r>
      <w:r>
        <w:rPr>
          <w:rFonts w:hint="eastAsia" w:ascii="宋体" w:hAnsi="宋体" w:eastAsia="宋体" w:cs="宋体"/>
          <w:b w:val="0"/>
          <w:bCs w:val="0"/>
          <w:sz w:val="28"/>
          <w:szCs w:val="28"/>
          <w:lang w:val="zh-CN"/>
        </w:rPr>
        <w:t>：财务状况、缴纳税收和社会保障资金证明</w:t>
      </w:r>
    </w:p>
    <w:p w14:paraId="69775789">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w:t>
      </w:r>
      <w:r>
        <w:rPr>
          <w:rFonts w:hint="eastAsia" w:ascii="宋体" w:hAnsi="宋体" w:eastAsia="宋体" w:cs="宋体"/>
          <w:b w:val="0"/>
          <w:bCs w:val="0"/>
          <w:sz w:val="28"/>
          <w:szCs w:val="28"/>
          <w:lang w:val="zh-CN" w:eastAsia="zh-CN"/>
        </w:rPr>
        <w:t>9</w:t>
      </w:r>
      <w:r>
        <w:rPr>
          <w:rFonts w:hint="eastAsia" w:ascii="宋体" w:hAnsi="宋体" w:eastAsia="宋体" w:cs="宋体"/>
          <w:b w:val="0"/>
          <w:bCs w:val="0"/>
          <w:sz w:val="28"/>
          <w:szCs w:val="28"/>
          <w:lang w:val="zh-CN"/>
        </w:rPr>
        <w:t>：无重大违法记录声明</w:t>
      </w:r>
    </w:p>
    <w:p w14:paraId="1A10D917">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w:t>
      </w:r>
      <w:r>
        <w:rPr>
          <w:rFonts w:hint="eastAsia" w:ascii="宋体" w:hAnsi="宋体" w:eastAsia="宋体" w:cs="宋体"/>
          <w:b w:val="0"/>
          <w:bCs w:val="0"/>
          <w:sz w:val="28"/>
          <w:szCs w:val="28"/>
          <w:lang w:val="zh-CN" w:eastAsia="zh-CN"/>
        </w:rPr>
        <w:t>10</w:t>
      </w:r>
      <w:r>
        <w:rPr>
          <w:rFonts w:hint="eastAsia" w:ascii="宋体" w:hAnsi="宋体" w:eastAsia="宋体" w:cs="宋体"/>
          <w:b w:val="0"/>
          <w:bCs w:val="0"/>
          <w:sz w:val="28"/>
          <w:szCs w:val="28"/>
          <w:lang w:val="zh-CN"/>
        </w:rPr>
        <w:t>：谈判保证金证明</w:t>
      </w:r>
    </w:p>
    <w:p w14:paraId="48AA38B2">
      <w:pPr>
        <w:adjustRightInd w:val="0"/>
        <w:snapToGrid w:val="0"/>
        <w:spacing w:line="360" w:lineRule="auto"/>
        <w:jc w:val="left"/>
        <w:outlineLvl w:val="2"/>
        <w:rPr>
          <w:rFonts w:hint="eastAsia" w:ascii="宋体" w:hAnsi="宋体" w:eastAsia="宋体" w:cs="宋体"/>
          <w:b/>
          <w:bCs/>
          <w:sz w:val="28"/>
          <w:szCs w:val="28"/>
          <w:lang w:val="zh-CN"/>
        </w:rPr>
      </w:pPr>
      <w:r>
        <w:rPr>
          <w:rFonts w:hint="eastAsia" w:ascii="宋体" w:hAnsi="宋体" w:eastAsia="宋体" w:cs="宋体"/>
          <w:b/>
          <w:bCs/>
          <w:sz w:val="28"/>
          <w:szCs w:val="28"/>
          <w:lang w:val="zh-CN"/>
        </w:rPr>
        <w:t>（二）有效性、完整性、响应程度审查部分</w:t>
      </w:r>
      <w:bookmarkEnd w:id="300"/>
      <w:bookmarkEnd w:id="301"/>
      <w:bookmarkEnd w:id="302"/>
      <w:bookmarkEnd w:id="303"/>
    </w:p>
    <w:p w14:paraId="06D6D1CA">
      <w:pPr>
        <w:adjustRightInd w:val="0"/>
        <w:snapToGrid w:val="0"/>
        <w:spacing w:line="360" w:lineRule="auto"/>
        <w:jc w:val="left"/>
        <w:outlineLvl w:val="2"/>
        <w:rPr>
          <w:rFonts w:hint="eastAsia" w:ascii="宋体" w:hAnsi="宋体" w:eastAsia="宋体" w:cs="宋体"/>
          <w:b w:val="0"/>
          <w:bCs w:val="0"/>
          <w:sz w:val="28"/>
          <w:szCs w:val="28"/>
          <w:lang w:val="zh-CN"/>
        </w:rPr>
      </w:pPr>
      <w:bookmarkStart w:id="304" w:name="_Toc14930_WPSOffice_Level2"/>
      <w:bookmarkStart w:id="305" w:name="_Toc5252_WPSOffice_Level2"/>
      <w:bookmarkStart w:id="306" w:name="_Toc11918"/>
      <w:bookmarkStart w:id="307" w:name="_Toc1684_WPSOffice_Level2"/>
      <w:r>
        <w:rPr>
          <w:rFonts w:hint="eastAsia" w:ascii="宋体" w:hAnsi="宋体" w:eastAsia="宋体" w:cs="宋体"/>
          <w:b w:val="0"/>
          <w:bCs w:val="0"/>
          <w:sz w:val="28"/>
          <w:szCs w:val="28"/>
          <w:lang w:val="zh-CN"/>
        </w:rPr>
        <w:t>附件1</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val="zh-CN"/>
        </w:rPr>
        <w:t>：谈判首次报价表</w:t>
      </w:r>
    </w:p>
    <w:p w14:paraId="58F762D2">
      <w:pPr>
        <w:adjustRightInd w:val="0"/>
        <w:snapToGrid w:val="0"/>
        <w:spacing w:line="360" w:lineRule="auto"/>
        <w:jc w:val="left"/>
        <w:outlineLvl w:val="2"/>
        <w:rPr>
          <w:rFonts w:hint="eastAsia" w:ascii="宋体" w:hAnsi="宋体" w:eastAsia="宋体" w:cs="宋体"/>
          <w:b w:val="0"/>
          <w:bCs w:val="0"/>
          <w:sz w:val="28"/>
          <w:szCs w:val="28"/>
          <w:lang w:val="zh-CN" w:eastAsia="zh-CN"/>
        </w:rPr>
      </w:pPr>
      <w:r>
        <w:rPr>
          <w:rFonts w:hint="eastAsia" w:ascii="宋体" w:hAnsi="宋体" w:eastAsia="宋体" w:cs="宋体"/>
          <w:b w:val="0"/>
          <w:bCs w:val="0"/>
          <w:sz w:val="28"/>
          <w:szCs w:val="28"/>
          <w:lang w:val="zh-CN"/>
        </w:rPr>
        <w:t>附件1</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val="zh-CN" w:eastAsia="zh-CN"/>
        </w:rPr>
        <w:t>：已标价的工程量清单</w:t>
      </w:r>
    </w:p>
    <w:p w14:paraId="107E150B">
      <w:pPr>
        <w:adjustRightInd w:val="0"/>
        <w:snapToGrid w:val="0"/>
        <w:spacing w:line="360" w:lineRule="auto"/>
        <w:jc w:val="left"/>
        <w:outlineLvl w:val="2"/>
        <w:rPr>
          <w:rFonts w:hint="eastAsia" w:ascii="宋体" w:hAnsi="宋体" w:eastAsia="宋体" w:cs="宋体"/>
          <w:b w:val="0"/>
          <w:bCs w:val="0"/>
          <w:sz w:val="28"/>
          <w:szCs w:val="28"/>
          <w:lang w:val="zh-CN" w:eastAsia="zh-CN"/>
        </w:rPr>
      </w:pPr>
      <w:r>
        <w:rPr>
          <w:rFonts w:hint="eastAsia" w:ascii="宋体" w:hAnsi="宋体" w:eastAsia="宋体" w:cs="宋体"/>
          <w:b w:val="0"/>
          <w:bCs w:val="0"/>
          <w:sz w:val="28"/>
          <w:szCs w:val="28"/>
          <w:lang w:val="zh-CN"/>
        </w:rPr>
        <w:t>附件1</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val="zh-CN"/>
        </w:rPr>
        <w:t>：</w:t>
      </w:r>
      <w:r>
        <w:rPr>
          <w:rFonts w:hint="eastAsia" w:ascii="宋体" w:hAnsi="宋体" w:eastAsia="宋体" w:cs="宋体"/>
          <w:b w:val="0"/>
          <w:bCs w:val="0"/>
          <w:sz w:val="28"/>
          <w:szCs w:val="28"/>
          <w:lang w:val="zh-CN" w:eastAsia="zh-CN"/>
        </w:rPr>
        <w:t>中小企业声明函</w:t>
      </w:r>
    </w:p>
    <w:p w14:paraId="66ABCCC3">
      <w:pPr>
        <w:adjustRightInd w:val="0"/>
        <w:snapToGrid w:val="0"/>
        <w:spacing w:line="360" w:lineRule="auto"/>
        <w:jc w:val="left"/>
        <w:outlineLvl w:val="2"/>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zh-CN"/>
        </w:rPr>
        <w:t>附件1</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val="zh-CN"/>
        </w:rPr>
        <w:t>：最后报价表</w:t>
      </w:r>
    </w:p>
    <w:p w14:paraId="54DA1F89">
      <w:pPr>
        <w:adjustRightInd w:val="0"/>
        <w:snapToGrid w:val="0"/>
        <w:spacing w:line="360" w:lineRule="auto"/>
        <w:jc w:val="left"/>
        <w:outlineLvl w:val="2"/>
        <w:rPr>
          <w:rFonts w:hint="eastAsia" w:ascii="宋体" w:hAnsi="宋体" w:eastAsia="宋体" w:cs="宋体"/>
          <w:sz w:val="32"/>
          <w:szCs w:val="32"/>
        </w:rPr>
      </w:pPr>
      <w:r>
        <w:rPr>
          <w:rFonts w:hint="eastAsia" w:ascii="宋体" w:hAnsi="宋体" w:eastAsia="宋体" w:cs="宋体"/>
          <w:b w:val="0"/>
          <w:bCs w:val="0"/>
          <w:sz w:val="28"/>
          <w:szCs w:val="28"/>
          <w:lang w:val="zh-CN"/>
        </w:rPr>
        <w:t>附件</w:t>
      </w: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lang w:val="zh-CN"/>
        </w:rPr>
        <w:t>：供应商认为在其他方面有必要说明的事项</w:t>
      </w:r>
      <w:r>
        <w:rPr>
          <w:rFonts w:hint="eastAsia" w:ascii="宋体" w:hAnsi="宋体" w:eastAsia="宋体" w:cs="宋体"/>
          <w:sz w:val="32"/>
          <w:szCs w:val="32"/>
        </w:rPr>
        <w:br w:type="page"/>
      </w:r>
    </w:p>
    <w:p w14:paraId="0CA07911">
      <w:pPr>
        <w:adjustRightInd w:val="0"/>
        <w:snapToGrid w:val="0"/>
        <w:spacing w:before="240" w:beforeLines="100" w:after="120" w:afterLines="50" w:line="360" w:lineRule="auto"/>
        <w:jc w:val="center"/>
        <w:outlineLvl w:val="1"/>
        <w:rPr>
          <w:rFonts w:hint="eastAsia" w:ascii="宋体" w:hAnsi="宋体" w:eastAsia="宋体" w:cs="宋体"/>
          <w:sz w:val="32"/>
          <w:szCs w:val="32"/>
        </w:rPr>
      </w:pPr>
      <w:bookmarkStart w:id="308" w:name="_Toc110437610"/>
      <w:r>
        <w:rPr>
          <w:rFonts w:hint="eastAsia" w:ascii="宋体" w:hAnsi="宋体" w:eastAsia="宋体" w:cs="宋体"/>
          <w:sz w:val="32"/>
          <w:szCs w:val="32"/>
        </w:rPr>
        <w:t>十三、谈判响应文件</w:t>
      </w:r>
      <w:bookmarkEnd w:id="304"/>
      <w:bookmarkEnd w:id="305"/>
      <w:bookmarkEnd w:id="306"/>
      <w:bookmarkEnd w:id="307"/>
      <w:bookmarkEnd w:id="308"/>
    </w:p>
    <w:p w14:paraId="57C74D9B">
      <w:pPr>
        <w:spacing w:before="120" w:beforeLines="50" w:line="560" w:lineRule="exact"/>
        <w:rPr>
          <w:rFonts w:hint="eastAsia" w:ascii="宋体" w:hAnsi="宋体" w:eastAsia="宋体" w:cs="宋体"/>
          <w:b/>
          <w:color w:val="000000"/>
          <w:sz w:val="32"/>
          <w:szCs w:val="32"/>
        </w:rPr>
      </w:pPr>
      <w:bookmarkStart w:id="309" w:name="_Toc28269_WPSOffice_Level3"/>
    </w:p>
    <w:p w14:paraId="17B408CA">
      <w:pPr>
        <w:spacing w:before="120" w:beforeLines="50" w:line="560" w:lineRule="exact"/>
        <w:rPr>
          <w:rFonts w:hint="eastAsia" w:ascii="宋体" w:hAnsi="宋体" w:eastAsia="宋体" w:cs="宋体"/>
          <w:b/>
          <w:color w:val="000000"/>
          <w:sz w:val="32"/>
          <w:szCs w:val="32"/>
        </w:rPr>
      </w:pPr>
    </w:p>
    <w:p w14:paraId="3EBD93DB">
      <w:pPr>
        <w:spacing w:before="120" w:beforeLines="50" w:line="360" w:lineRule="auto"/>
        <w:jc w:val="center"/>
        <w:rPr>
          <w:rFonts w:hint="eastAsia" w:ascii="宋体" w:hAnsi="宋体" w:eastAsia="宋体" w:cs="宋体"/>
          <w:b/>
          <w:color w:val="000000"/>
          <w:sz w:val="52"/>
          <w:szCs w:val="52"/>
        </w:rPr>
      </w:pPr>
      <w:bookmarkStart w:id="310" w:name="_Toc31682_WPSOffice_Level2"/>
      <w:bookmarkStart w:id="311" w:name="_Toc10997_WPSOffice_Level2"/>
      <w:r>
        <w:rPr>
          <w:rFonts w:hint="eastAsia" w:ascii="宋体" w:hAnsi="宋体" w:eastAsia="宋体" w:cs="宋体"/>
          <w:b/>
          <w:color w:val="000000"/>
          <w:sz w:val="52"/>
          <w:szCs w:val="52"/>
        </w:rPr>
        <w:t>青海省政府采购项目</w:t>
      </w:r>
      <w:bookmarkEnd w:id="309"/>
      <w:bookmarkEnd w:id="310"/>
      <w:bookmarkEnd w:id="311"/>
    </w:p>
    <w:p w14:paraId="6EF45D3A">
      <w:pPr>
        <w:spacing w:before="120" w:beforeLines="50" w:line="360" w:lineRule="auto"/>
        <w:jc w:val="center"/>
        <w:rPr>
          <w:rFonts w:hint="eastAsia" w:ascii="宋体" w:hAnsi="宋体" w:eastAsia="宋体" w:cs="宋体"/>
          <w:b/>
          <w:color w:val="000000"/>
          <w:sz w:val="52"/>
          <w:szCs w:val="52"/>
        </w:rPr>
      </w:pPr>
      <w:bookmarkStart w:id="312" w:name="_Toc25378_WPSOffice_Level2"/>
      <w:bookmarkStart w:id="313" w:name="_Toc23622_WPSOffice_Level2"/>
      <w:r>
        <w:rPr>
          <w:rFonts w:hint="eastAsia" w:ascii="宋体" w:hAnsi="宋体" w:eastAsia="宋体" w:cs="宋体"/>
          <w:b/>
          <w:color w:val="000000"/>
          <w:sz w:val="52"/>
          <w:szCs w:val="52"/>
        </w:rPr>
        <w:t>谈判响应文件</w:t>
      </w:r>
      <w:bookmarkEnd w:id="312"/>
      <w:bookmarkEnd w:id="313"/>
    </w:p>
    <w:p w14:paraId="6E551B73">
      <w:pPr>
        <w:adjustRightInd w:val="0"/>
        <w:spacing w:before="120" w:beforeLines="50" w:line="560" w:lineRule="exact"/>
        <w:textAlignment w:val="baseline"/>
        <w:rPr>
          <w:rFonts w:hint="eastAsia" w:ascii="宋体" w:hAnsi="宋体" w:eastAsia="宋体" w:cs="宋体"/>
          <w:b/>
          <w:bCs/>
          <w:color w:val="000000"/>
          <w:sz w:val="32"/>
          <w:szCs w:val="32"/>
        </w:rPr>
      </w:pPr>
      <w:bookmarkStart w:id="314" w:name="_Toc28825_WPSOffice_Level2"/>
      <w:bookmarkStart w:id="315" w:name="_Toc13231_WPSOffice_Level2"/>
    </w:p>
    <w:p w14:paraId="255A1D90">
      <w:pPr>
        <w:adjustRightInd w:val="0"/>
        <w:spacing w:before="120" w:beforeLines="50" w:line="560" w:lineRule="exact"/>
        <w:textAlignment w:val="baseline"/>
        <w:rPr>
          <w:rFonts w:hint="eastAsia" w:ascii="宋体" w:hAnsi="宋体" w:eastAsia="宋体" w:cs="宋体"/>
          <w:b/>
          <w:bCs/>
          <w:color w:val="000000"/>
          <w:sz w:val="32"/>
          <w:szCs w:val="32"/>
        </w:rPr>
      </w:pPr>
    </w:p>
    <w:p w14:paraId="3C7108D7">
      <w:pPr>
        <w:adjustRightInd w:val="0"/>
        <w:spacing w:before="120" w:beforeLines="50" w:line="560" w:lineRule="exact"/>
        <w:ind w:firstLine="3052" w:firstLineChars="950"/>
        <w:textAlignment w:val="baseline"/>
        <w:rPr>
          <w:rFonts w:hint="eastAsia" w:ascii="宋体" w:hAnsi="宋体" w:eastAsia="宋体" w:cs="宋体"/>
          <w:b/>
          <w:bCs/>
          <w:color w:val="000000"/>
          <w:sz w:val="32"/>
          <w:szCs w:val="32"/>
        </w:rPr>
      </w:pPr>
      <w:r>
        <w:rPr>
          <w:rFonts w:hint="eastAsia" w:ascii="宋体" w:hAnsi="宋体" w:eastAsia="宋体" w:cs="宋体"/>
          <w:b/>
          <w:bCs/>
          <w:color w:val="000000"/>
          <w:sz w:val="32"/>
          <w:szCs w:val="32"/>
        </w:rPr>
        <w:t>（</w:t>
      </w:r>
      <w:r>
        <w:rPr>
          <w:rFonts w:hint="eastAsia" w:ascii="宋体" w:hAnsi="宋体" w:eastAsia="宋体" w:cs="宋体"/>
          <w:b/>
          <w:bCs/>
          <w:sz w:val="32"/>
          <w:szCs w:val="32"/>
        </w:rPr>
        <w:t>资格审查部分</w:t>
      </w:r>
      <w:r>
        <w:rPr>
          <w:rFonts w:hint="eastAsia" w:ascii="宋体" w:hAnsi="宋体" w:eastAsia="宋体" w:cs="宋体"/>
          <w:b/>
          <w:bCs/>
          <w:color w:val="000000"/>
          <w:sz w:val="32"/>
          <w:szCs w:val="32"/>
        </w:rPr>
        <w:t>）</w:t>
      </w:r>
      <w:bookmarkEnd w:id="314"/>
      <w:bookmarkEnd w:id="315"/>
    </w:p>
    <w:p w14:paraId="0320C325">
      <w:pPr>
        <w:adjustRightInd w:val="0"/>
        <w:spacing w:before="120" w:beforeLines="50" w:line="560" w:lineRule="exact"/>
        <w:textAlignment w:val="baseline"/>
        <w:rPr>
          <w:rFonts w:hint="eastAsia" w:ascii="宋体" w:hAnsi="宋体" w:eastAsia="宋体" w:cs="宋体"/>
          <w:b/>
          <w:bCs/>
          <w:color w:val="000000"/>
          <w:sz w:val="32"/>
          <w:szCs w:val="32"/>
        </w:rPr>
      </w:pPr>
    </w:p>
    <w:p w14:paraId="3874788A">
      <w:pPr>
        <w:adjustRightInd w:val="0"/>
        <w:spacing w:before="120" w:beforeLines="50" w:line="560" w:lineRule="exact"/>
        <w:textAlignment w:val="baseline"/>
        <w:rPr>
          <w:rFonts w:hint="eastAsia" w:ascii="宋体" w:hAnsi="宋体" w:eastAsia="宋体" w:cs="宋体"/>
          <w:b/>
          <w:bCs/>
          <w:color w:val="000000"/>
          <w:sz w:val="32"/>
          <w:szCs w:val="32"/>
        </w:rPr>
      </w:pPr>
    </w:p>
    <w:p w14:paraId="504885E8">
      <w:pPr>
        <w:adjustRightInd w:val="0"/>
        <w:spacing w:before="120" w:beforeLines="50" w:line="560" w:lineRule="exact"/>
        <w:textAlignment w:val="baseline"/>
        <w:rPr>
          <w:rFonts w:hint="eastAsia" w:ascii="宋体" w:hAnsi="宋体" w:eastAsia="宋体" w:cs="宋体"/>
          <w:b/>
          <w:bCs/>
          <w:color w:val="000000"/>
          <w:sz w:val="32"/>
          <w:szCs w:val="32"/>
        </w:rPr>
      </w:pPr>
      <w:bookmarkStart w:id="316" w:name="_Toc19521_WPSOffice_Level2"/>
      <w:bookmarkStart w:id="317" w:name="_Toc29803_WPSOffice_Level2"/>
      <w:r>
        <w:rPr>
          <w:rFonts w:hint="eastAsia" w:ascii="宋体" w:hAnsi="宋体" w:eastAsia="宋体" w:cs="宋体"/>
          <w:b/>
          <w:bCs/>
          <w:color w:val="000000"/>
          <w:sz w:val="32"/>
          <w:szCs w:val="32"/>
        </w:rPr>
        <w:t>采购项目编号:</w:t>
      </w:r>
      <w:bookmarkEnd w:id="316"/>
      <w:bookmarkEnd w:id="317"/>
    </w:p>
    <w:p w14:paraId="7FA94525">
      <w:pPr>
        <w:spacing w:before="120" w:beforeLines="50" w:line="560" w:lineRule="exact"/>
        <w:jc w:val="left"/>
        <w:rPr>
          <w:rFonts w:hint="eastAsia" w:ascii="宋体" w:hAnsi="宋体" w:eastAsia="宋体" w:cs="宋体"/>
          <w:b/>
          <w:bCs/>
          <w:color w:val="000000"/>
          <w:sz w:val="32"/>
          <w:szCs w:val="32"/>
        </w:rPr>
      </w:pPr>
      <w:bookmarkStart w:id="318" w:name="_Toc14786_WPSOffice_Level2"/>
      <w:bookmarkStart w:id="319" w:name="_Toc18713_WPSOffice_Level2"/>
      <w:r>
        <w:rPr>
          <w:rFonts w:hint="eastAsia" w:ascii="宋体" w:hAnsi="宋体" w:eastAsia="宋体" w:cs="宋体"/>
          <w:b/>
          <w:bCs/>
          <w:color w:val="000000"/>
          <w:sz w:val="32"/>
          <w:szCs w:val="32"/>
        </w:rPr>
        <w:t>采购项目名称:</w:t>
      </w:r>
      <w:bookmarkEnd w:id="318"/>
      <w:bookmarkEnd w:id="319"/>
    </w:p>
    <w:p w14:paraId="0AE53CC4">
      <w:pPr>
        <w:spacing w:before="120" w:beforeLines="50" w:line="560" w:lineRule="exact"/>
        <w:jc w:val="left"/>
        <w:rPr>
          <w:rFonts w:hint="eastAsia" w:ascii="宋体" w:hAnsi="宋体" w:eastAsia="宋体" w:cs="宋体"/>
          <w:b/>
          <w:bCs/>
          <w:color w:val="000000"/>
          <w:sz w:val="32"/>
          <w:szCs w:val="32"/>
        </w:rPr>
      </w:pPr>
      <w:bookmarkStart w:id="320" w:name="_Toc14087_WPSOffice_Level2"/>
      <w:bookmarkStart w:id="321" w:name="_Toc22044_WPSOffice_Level2"/>
      <w:r>
        <w:rPr>
          <w:rFonts w:hint="eastAsia" w:ascii="宋体" w:hAnsi="宋体" w:eastAsia="宋体" w:cs="宋体"/>
          <w:b/>
          <w:bCs/>
          <w:color w:val="000000"/>
          <w:sz w:val="32"/>
          <w:szCs w:val="32"/>
        </w:rPr>
        <w:t>供应商名称：</w:t>
      </w:r>
      <w:bookmarkEnd w:id="320"/>
      <w:bookmarkEnd w:id="321"/>
    </w:p>
    <w:p w14:paraId="79A43811">
      <w:pPr>
        <w:spacing w:before="120" w:beforeLines="50" w:line="560" w:lineRule="exact"/>
        <w:jc w:val="center"/>
        <w:rPr>
          <w:rFonts w:hint="eastAsia" w:ascii="宋体" w:hAnsi="宋体" w:eastAsia="宋体" w:cs="宋体"/>
          <w:b/>
          <w:color w:val="000000"/>
          <w:sz w:val="28"/>
          <w:szCs w:val="28"/>
        </w:rPr>
      </w:pPr>
      <w:bookmarkStart w:id="322" w:name="_Toc1142_WPSOffice_Level3"/>
      <w:r>
        <w:rPr>
          <w:rFonts w:hint="eastAsia" w:ascii="宋体" w:hAnsi="宋体" w:eastAsia="宋体" w:cs="宋体"/>
          <w:b/>
          <w:color w:val="000000"/>
          <w:sz w:val="32"/>
          <w:szCs w:val="32"/>
        </w:rPr>
        <w:t>年   月   日</w:t>
      </w:r>
      <w:bookmarkEnd w:id="322"/>
    </w:p>
    <w:p w14:paraId="012F75A2">
      <w:pPr>
        <w:widowControl/>
        <w:snapToGrid w:val="0"/>
        <w:spacing w:before="120" w:beforeLines="50" w:line="360" w:lineRule="auto"/>
        <w:jc w:val="left"/>
        <w:outlineLvl w:val="2"/>
        <w:rPr>
          <w:rFonts w:hint="eastAsia" w:ascii="宋体" w:hAnsi="宋体" w:eastAsia="宋体" w:cs="宋体"/>
          <w:bCs/>
          <w:color w:val="000000"/>
          <w:sz w:val="28"/>
          <w:szCs w:val="28"/>
        </w:rPr>
      </w:pPr>
      <w:r>
        <w:rPr>
          <w:rFonts w:hint="eastAsia" w:ascii="宋体" w:hAnsi="宋体" w:eastAsia="宋体" w:cs="宋体"/>
          <w:b/>
          <w:color w:val="000000"/>
          <w:sz w:val="28"/>
          <w:szCs w:val="28"/>
        </w:rPr>
        <w:br w:type="page"/>
      </w:r>
      <w:bookmarkStart w:id="323" w:name="_Toc27578"/>
      <w:bookmarkStart w:id="324" w:name="_Toc27597"/>
      <w:bookmarkStart w:id="325" w:name="_Toc32479_WPSOffice_Level3"/>
      <w:bookmarkStart w:id="326" w:name="_Toc19203"/>
      <w:bookmarkStart w:id="327" w:name="_Toc110437611"/>
      <w:r>
        <w:rPr>
          <w:rFonts w:hint="eastAsia" w:ascii="宋体" w:hAnsi="宋体" w:eastAsia="宋体" w:cs="宋体"/>
          <w:bCs/>
          <w:color w:val="000000"/>
          <w:sz w:val="32"/>
          <w:szCs w:val="32"/>
        </w:rPr>
        <w:t>附件1：响应函</w:t>
      </w:r>
      <w:bookmarkEnd w:id="323"/>
      <w:bookmarkEnd w:id="324"/>
      <w:bookmarkEnd w:id="325"/>
      <w:bookmarkEnd w:id="326"/>
      <w:bookmarkEnd w:id="327"/>
    </w:p>
    <w:p w14:paraId="56D09C81">
      <w:pPr>
        <w:spacing w:before="120" w:beforeLines="50" w:after="120" w:afterLines="50" w:line="360" w:lineRule="auto"/>
        <w:jc w:val="center"/>
        <w:rPr>
          <w:rFonts w:hint="eastAsia" w:ascii="宋体" w:hAnsi="宋体" w:eastAsia="宋体" w:cs="宋体"/>
          <w:b/>
          <w:color w:val="000000"/>
          <w:sz w:val="32"/>
          <w:szCs w:val="32"/>
        </w:rPr>
      </w:pPr>
      <w:bookmarkStart w:id="328" w:name="_Toc22598_WPSOffice_Level2"/>
      <w:bookmarkStart w:id="329" w:name="_Toc24288_WPSOffice_Level2"/>
      <w:r>
        <w:rPr>
          <w:rFonts w:hint="eastAsia" w:ascii="宋体" w:hAnsi="宋体" w:eastAsia="宋体" w:cs="宋体"/>
          <w:b/>
          <w:color w:val="000000"/>
          <w:sz w:val="32"/>
          <w:szCs w:val="32"/>
        </w:rPr>
        <w:t>响 应 函</w:t>
      </w:r>
      <w:bookmarkEnd w:id="328"/>
      <w:bookmarkEnd w:id="329"/>
    </w:p>
    <w:p w14:paraId="227AC16C">
      <w:pPr>
        <w:adjustRightInd w:val="0"/>
        <w:snapToGrid w:val="0"/>
        <w:spacing w:line="560" w:lineRule="exact"/>
        <w:rPr>
          <w:rFonts w:hint="eastAsia" w:ascii="宋体" w:hAnsi="宋体" w:eastAsia="宋体" w:cs="宋体"/>
          <w:color w:val="000000"/>
          <w:sz w:val="28"/>
          <w:szCs w:val="28"/>
        </w:rPr>
      </w:pPr>
      <w:bookmarkStart w:id="330" w:name="_Toc16867_WPSOffice_Level2"/>
      <w:r>
        <w:rPr>
          <w:rFonts w:hint="eastAsia" w:ascii="宋体" w:hAnsi="宋体" w:eastAsia="宋体" w:cs="宋体"/>
          <w:sz w:val="28"/>
          <w:szCs w:val="28"/>
        </w:rPr>
        <w:t>致：</w:t>
      </w:r>
      <w:r>
        <w:rPr>
          <w:rFonts w:hint="eastAsia" w:ascii="宋体" w:hAnsi="宋体" w:eastAsia="宋体" w:cs="宋体"/>
          <w:sz w:val="28"/>
          <w:szCs w:val="28"/>
          <w:u w:val="single"/>
        </w:rPr>
        <w:t>（代理机构名称）</w:t>
      </w:r>
      <w:bookmarkEnd w:id="330"/>
    </w:p>
    <w:p w14:paraId="4E19362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我们收到</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（项目名称及编号）谈判文件，经研究，法定代表人</w:t>
      </w:r>
      <w:r>
        <w:rPr>
          <w:rFonts w:hint="eastAsia" w:ascii="宋体" w:hAnsi="宋体" w:eastAsia="宋体" w:cs="宋体"/>
          <w:sz w:val="28"/>
          <w:szCs w:val="28"/>
          <w:u w:val="single"/>
        </w:rPr>
        <w:t>（姓名、职务）</w:t>
      </w:r>
      <w:r>
        <w:rPr>
          <w:rFonts w:hint="eastAsia" w:ascii="宋体" w:hAnsi="宋体" w:eastAsia="宋体" w:cs="宋体"/>
          <w:sz w:val="28"/>
          <w:szCs w:val="28"/>
        </w:rPr>
        <w:t>正式授权</w:t>
      </w:r>
      <w:r>
        <w:rPr>
          <w:rFonts w:hint="eastAsia" w:ascii="宋体" w:hAnsi="宋体" w:eastAsia="宋体" w:cs="宋体"/>
          <w:sz w:val="28"/>
          <w:szCs w:val="28"/>
          <w:u w:val="single"/>
        </w:rPr>
        <w:t>（委托代理人姓名、职务）</w:t>
      </w:r>
      <w:r>
        <w:rPr>
          <w:rFonts w:hint="eastAsia" w:ascii="宋体" w:hAnsi="宋体" w:eastAsia="宋体" w:cs="宋体"/>
          <w:sz w:val="28"/>
          <w:szCs w:val="28"/>
        </w:rPr>
        <w:t>代表供应商</w:t>
      </w:r>
      <w:r>
        <w:rPr>
          <w:rFonts w:hint="eastAsia" w:ascii="宋体" w:hAnsi="宋体" w:eastAsia="宋体" w:cs="宋体"/>
          <w:sz w:val="28"/>
          <w:szCs w:val="28"/>
          <w:u w:val="single"/>
        </w:rPr>
        <w:t>（供应商名称、地址）</w:t>
      </w:r>
      <w:r>
        <w:rPr>
          <w:rFonts w:hint="eastAsia" w:ascii="宋体" w:hAnsi="宋体" w:eastAsia="宋体" w:cs="宋体"/>
          <w:sz w:val="28"/>
          <w:szCs w:val="28"/>
        </w:rPr>
        <w:t>提交谈判响应文件。</w:t>
      </w:r>
    </w:p>
    <w:p w14:paraId="2BCB173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据此函，签字代表宣布同意如下：</w:t>
      </w:r>
    </w:p>
    <w:p w14:paraId="3B741D1F">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1、我方已详阅谈判文件的全部内容，包括澄清、修改条款等有关附件，承诺对其完全理解并接受。</w:t>
      </w:r>
    </w:p>
    <w:p w14:paraId="2412A07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2、若在响应文件发出后，我方在响应文件有效期内撤回或成交后不签订合同的，谈判保证金将被贵方没收。</w:t>
      </w:r>
    </w:p>
    <w:p w14:paraId="5FE4ABF8">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3、我方同意按照贵方要求提供与谈判有关的一切数据或资料，理解并接受贵方制定的竞谈办法。</w:t>
      </w:r>
    </w:p>
    <w:p w14:paraId="0A3A48CC">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4、与本次竞争性谈判有关的一切正式往来通讯请寄：</w:t>
      </w:r>
    </w:p>
    <w:p w14:paraId="695E694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地址：_______________   邮编：______________</w:t>
      </w:r>
    </w:p>
    <w:p w14:paraId="521111A6">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电话：_______________   传真：______________</w:t>
      </w:r>
    </w:p>
    <w:p w14:paraId="66174938">
      <w:pPr>
        <w:adjustRightInd w:val="0"/>
        <w:snapToGri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法定代表人姓名： ___________ 职务：_________</w:t>
      </w:r>
    </w:p>
    <w:p w14:paraId="7874DF77">
      <w:pPr>
        <w:spacing w:before="240" w:beforeLines="100"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4129D430">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4D2C5E2B">
      <w:pPr>
        <w:spacing w:line="360" w:lineRule="auto"/>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7AD467C4">
      <w:pPr>
        <w:widowControl/>
        <w:jc w:val="left"/>
        <w:rPr>
          <w:rFonts w:hint="eastAsia" w:ascii="宋体" w:hAnsi="宋体" w:eastAsia="宋体" w:cs="宋体"/>
          <w:bCs/>
          <w:color w:val="000000"/>
          <w:sz w:val="32"/>
          <w:szCs w:val="32"/>
        </w:rPr>
      </w:pPr>
      <w:bookmarkStart w:id="331" w:name="_Toc16050"/>
      <w:bookmarkStart w:id="332" w:name="_Toc17887_WPSOffice_Level2"/>
      <w:bookmarkStart w:id="333" w:name="_Toc3082"/>
      <w:bookmarkStart w:id="334" w:name="_Toc12487"/>
      <w:bookmarkStart w:id="335" w:name="_Toc20882_WPSOffice_Level3"/>
      <w:bookmarkStart w:id="336" w:name="_Toc26257_WPSOffice_Level2"/>
      <w:r>
        <w:rPr>
          <w:rFonts w:hint="eastAsia" w:ascii="宋体" w:hAnsi="宋体" w:eastAsia="宋体" w:cs="宋体"/>
          <w:bCs/>
          <w:color w:val="000000"/>
          <w:sz w:val="32"/>
          <w:szCs w:val="32"/>
        </w:rPr>
        <w:br w:type="page"/>
      </w:r>
    </w:p>
    <w:p w14:paraId="0717EE80">
      <w:pPr>
        <w:widowControl/>
        <w:snapToGrid w:val="0"/>
        <w:spacing w:before="120" w:beforeLines="50" w:line="360" w:lineRule="auto"/>
        <w:jc w:val="left"/>
        <w:outlineLvl w:val="2"/>
        <w:rPr>
          <w:rFonts w:hint="eastAsia" w:ascii="宋体" w:hAnsi="宋体" w:eastAsia="宋体" w:cs="宋体"/>
          <w:bCs/>
          <w:color w:val="000000"/>
          <w:sz w:val="32"/>
          <w:szCs w:val="32"/>
        </w:rPr>
      </w:pPr>
      <w:bookmarkStart w:id="337" w:name="_Toc110437612"/>
      <w:r>
        <w:rPr>
          <w:rFonts w:hint="eastAsia" w:ascii="宋体" w:hAnsi="宋体" w:eastAsia="宋体" w:cs="宋体"/>
          <w:bCs/>
          <w:color w:val="000000"/>
          <w:sz w:val="32"/>
          <w:szCs w:val="32"/>
        </w:rPr>
        <w:t>附件2：法定代表人证明书</w:t>
      </w:r>
      <w:bookmarkEnd w:id="331"/>
      <w:bookmarkEnd w:id="332"/>
      <w:bookmarkEnd w:id="333"/>
      <w:bookmarkEnd w:id="334"/>
      <w:bookmarkEnd w:id="335"/>
      <w:bookmarkEnd w:id="336"/>
      <w:bookmarkEnd w:id="337"/>
    </w:p>
    <w:p w14:paraId="66829FB0">
      <w:pPr>
        <w:spacing w:before="120" w:beforeLines="50" w:after="120" w:afterLines="50" w:line="360" w:lineRule="auto"/>
        <w:jc w:val="center"/>
        <w:rPr>
          <w:rFonts w:hint="eastAsia" w:ascii="宋体" w:hAnsi="宋体" w:eastAsia="宋体" w:cs="宋体"/>
          <w:b/>
          <w:color w:val="000000"/>
          <w:sz w:val="32"/>
          <w:szCs w:val="32"/>
        </w:rPr>
      </w:pPr>
      <w:bookmarkStart w:id="338" w:name="_Toc6898_WPSOffice_Level2"/>
      <w:bookmarkStart w:id="339" w:name="_Toc32036_WPSOffice_Level1"/>
      <w:bookmarkStart w:id="340" w:name="_Toc28170_WPSOffice_Level2"/>
      <w:bookmarkStart w:id="341" w:name="_Toc14917_WPSOffice_Level1"/>
      <w:r>
        <w:rPr>
          <w:rFonts w:hint="eastAsia" w:ascii="宋体" w:hAnsi="宋体" w:eastAsia="宋体" w:cs="宋体"/>
          <w:b/>
          <w:color w:val="000000"/>
          <w:sz w:val="32"/>
          <w:szCs w:val="32"/>
        </w:rPr>
        <w:t>法定代表人证明书</w:t>
      </w:r>
      <w:bookmarkEnd w:id="338"/>
      <w:bookmarkEnd w:id="339"/>
      <w:bookmarkEnd w:id="340"/>
      <w:bookmarkEnd w:id="341"/>
    </w:p>
    <w:p w14:paraId="1D2254D1">
      <w:pPr>
        <w:spacing w:before="120" w:beforeLines="50" w:line="560" w:lineRule="exact"/>
        <w:rPr>
          <w:rFonts w:hint="eastAsia" w:ascii="宋体" w:hAnsi="宋体" w:eastAsia="宋体" w:cs="宋体"/>
          <w:color w:val="000000"/>
          <w:kern w:val="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（代理机构名称）</w:t>
      </w:r>
    </w:p>
    <w:p w14:paraId="06CCE724">
      <w:pPr>
        <w:autoSpaceDE w:val="0"/>
        <w:autoSpaceDN w:val="0"/>
        <w:adjustRightInd w:val="0"/>
        <w:spacing w:before="120" w:beforeLines="50" w:line="560" w:lineRule="exact"/>
        <w:ind w:firstLine="560"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  （法定代表人姓名）  </w:t>
      </w:r>
      <w:r>
        <w:rPr>
          <w:rFonts w:hint="eastAsia" w:ascii="宋体" w:hAnsi="宋体" w:eastAsia="宋体" w:cs="宋体"/>
          <w:color w:val="000000"/>
          <w:sz w:val="28"/>
          <w:szCs w:val="28"/>
        </w:rPr>
        <w:t>现任我单位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职务，为法定代表人，特此证明。</w:t>
      </w:r>
    </w:p>
    <w:p w14:paraId="734315EF">
      <w:pPr>
        <w:autoSpaceDE w:val="0"/>
        <w:autoSpaceDN w:val="0"/>
        <w:adjustRightInd w:val="0"/>
        <w:spacing w:before="120" w:beforeLines="50" w:line="5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法定代表人基本情况：</w:t>
      </w:r>
    </w:p>
    <w:p w14:paraId="1F48C939">
      <w:pPr>
        <w:autoSpaceDE w:val="0"/>
        <w:autoSpaceDN w:val="0"/>
        <w:adjustRightInd w:val="0"/>
        <w:spacing w:before="120" w:beforeLines="50" w:line="560" w:lineRule="exact"/>
        <w:ind w:firstLine="560"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民族：</w:t>
      </w:r>
      <w:r>
        <w:rPr>
          <w:rFonts w:hint="eastAsia" w:ascii="宋体" w:hAnsi="宋体" w:eastAsia="宋体" w:cs="宋体"/>
          <w:color w:val="000000"/>
          <w:sz w:val="28"/>
          <w:szCs w:val="28"/>
          <w:u w:val="single"/>
        </w:rPr>
        <w:t xml:space="preserve">     </w:t>
      </w:r>
    </w:p>
    <w:p w14:paraId="3A0FF534">
      <w:pPr>
        <w:autoSpaceDE w:val="0"/>
        <w:autoSpaceDN w:val="0"/>
        <w:adjustRightInd w:val="0"/>
        <w:spacing w:before="120" w:beforeLines="50" w:line="560" w:lineRule="exact"/>
        <w:ind w:firstLine="560"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p>
    <w:p w14:paraId="3A7CF9EE">
      <w:pPr>
        <w:autoSpaceDE w:val="0"/>
        <w:autoSpaceDN w:val="0"/>
        <w:adjustRightInd w:val="0"/>
        <w:spacing w:before="120" w:beforeLines="50" w:line="5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身份证号码：</w:t>
      </w:r>
      <w:r>
        <w:rPr>
          <w:rFonts w:hint="eastAsia" w:ascii="宋体" w:hAnsi="宋体" w:eastAsia="宋体" w:cs="宋体"/>
          <w:color w:val="000000"/>
          <w:sz w:val="28"/>
          <w:szCs w:val="28"/>
          <w:u w:val="single"/>
        </w:rPr>
        <w:t xml:space="preserve">                       </w:t>
      </w:r>
    </w:p>
    <w:p w14:paraId="1D668D29">
      <w:pPr>
        <w:autoSpaceDE w:val="0"/>
        <w:autoSpaceDN w:val="0"/>
        <w:adjustRightInd w:val="0"/>
        <w:spacing w:before="120" w:beforeLines="50" w:line="5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附法定代表人第二代身份证双面扫描或其他身份证明材料（复印件</w:t>
      </w:r>
      <w:r>
        <w:rPr>
          <w:rFonts w:hint="eastAsia" w:ascii="宋体" w:hAnsi="宋体" w:eastAsia="宋体" w:cs="宋体"/>
          <w:sz w:val="28"/>
          <w:szCs w:val="28"/>
        </w:rPr>
        <w:t>）</w:t>
      </w:r>
    </w:p>
    <w:p w14:paraId="2E5B7515">
      <w:pPr>
        <w:autoSpaceDE w:val="0"/>
        <w:autoSpaceDN w:val="0"/>
        <w:adjustRightInd w:val="0"/>
        <w:spacing w:before="120" w:beforeLines="50" w:line="560" w:lineRule="exact"/>
        <w:ind w:firstLine="560" w:firstLineChars="200"/>
        <w:jc w:val="left"/>
        <w:rPr>
          <w:rFonts w:hint="eastAsia" w:ascii="宋体" w:hAnsi="宋体" w:eastAsia="宋体" w:cs="宋体"/>
          <w:color w:val="000000"/>
          <w:kern w:val="0"/>
          <w:sz w:val="28"/>
          <w:szCs w:val="28"/>
        </w:rPr>
      </w:pPr>
    </w:p>
    <w:p w14:paraId="7D2DBD10">
      <w:pPr>
        <w:spacing w:before="240" w:beforeLines="100" w:line="360" w:lineRule="auto"/>
        <w:ind w:firstLine="2408" w:firstLineChars="860"/>
        <w:rPr>
          <w:rFonts w:hint="eastAsia" w:ascii="宋体" w:hAnsi="宋体" w:eastAsia="宋体" w:cs="宋体"/>
          <w:bCs/>
          <w:color w:val="000000"/>
          <w:sz w:val="28"/>
          <w:szCs w:val="28"/>
        </w:rPr>
      </w:pPr>
      <w:bookmarkStart w:id="342" w:name="_Toc23035_WPSOffice_Level2"/>
      <w:bookmarkStart w:id="343" w:name="_Toc21545_WPSOffice_Level3"/>
      <w:bookmarkStart w:id="344" w:name="_Toc18183"/>
      <w:bookmarkStart w:id="345" w:name="_Toc31901"/>
      <w:bookmarkStart w:id="346" w:name="_Toc27782"/>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23FC2BBD">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606E0CA2">
      <w:pPr>
        <w:spacing w:line="360" w:lineRule="auto"/>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47848D5A">
      <w:pPr>
        <w:widowControl/>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br w:type="page"/>
      </w:r>
    </w:p>
    <w:p w14:paraId="0A518131">
      <w:pPr>
        <w:widowControl/>
        <w:snapToGrid w:val="0"/>
        <w:spacing w:before="120" w:beforeLines="50" w:line="360" w:lineRule="auto"/>
        <w:jc w:val="left"/>
        <w:outlineLvl w:val="2"/>
        <w:rPr>
          <w:rFonts w:hint="eastAsia" w:ascii="宋体" w:hAnsi="宋体" w:eastAsia="宋体" w:cs="宋体"/>
          <w:bCs/>
          <w:color w:val="000000"/>
          <w:sz w:val="32"/>
          <w:szCs w:val="32"/>
        </w:rPr>
      </w:pPr>
      <w:bookmarkStart w:id="347" w:name="_Toc110437613"/>
      <w:r>
        <w:rPr>
          <w:rFonts w:hint="eastAsia" w:ascii="宋体" w:hAnsi="宋体" w:eastAsia="宋体" w:cs="宋体"/>
          <w:bCs/>
          <w:color w:val="000000"/>
          <w:sz w:val="32"/>
          <w:szCs w:val="32"/>
        </w:rPr>
        <w:t>附件3：法定代表人授权书</w:t>
      </w:r>
      <w:bookmarkEnd w:id="342"/>
      <w:bookmarkEnd w:id="343"/>
      <w:bookmarkEnd w:id="344"/>
      <w:bookmarkEnd w:id="345"/>
      <w:bookmarkEnd w:id="346"/>
      <w:r>
        <w:rPr>
          <w:rFonts w:hint="eastAsia" w:ascii="宋体" w:hAnsi="宋体" w:eastAsia="宋体" w:cs="宋体"/>
          <w:bCs/>
          <w:color w:val="000000"/>
          <w:sz w:val="32"/>
          <w:szCs w:val="32"/>
        </w:rPr>
        <w:t>（如有）</w:t>
      </w:r>
      <w:bookmarkEnd w:id="347"/>
    </w:p>
    <w:p w14:paraId="1582F128">
      <w:pPr>
        <w:spacing w:before="120" w:beforeLines="50" w:after="120" w:afterLines="50" w:line="360" w:lineRule="auto"/>
        <w:jc w:val="center"/>
        <w:rPr>
          <w:rFonts w:hint="eastAsia" w:ascii="宋体" w:hAnsi="宋体" w:eastAsia="宋体" w:cs="宋体"/>
          <w:b/>
          <w:color w:val="000000"/>
          <w:sz w:val="32"/>
          <w:szCs w:val="32"/>
        </w:rPr>
      </w:pPr>
      <w:bookmarkStart w:id="348" w:name="_Toc26434_WPSOffice_Level2"/>
      <w:bookmarkStart w:id="349" w:name="_Toc1148_WPSOffice_Level3"/>
      <w:bookmarkStart w:id="350" w:name="_Toc5048_WPSOffice_Level2"/>
      <w:r>
        <w:rPr>
          <w:rFonts w:hint="eastAsia" w:ascii="宋体" w:hAnsi="宋体" w:eastAsia="宋体" w:cs="宋体"/>
          <w:b/>
          <w:color w:val="000000"/>
          <w:sz w:val="32"/>
          <w:szCs w:val="32"/>
        </w:rPr>
        <w:t>法定代表人授权书</w:t>
      </w:r>
      <w:bookmarkEnd w:id="348"/>
      <w:bookmarkEnd w:id="349"/>
      <w:bookmarkEnd w:id="350"/>
      <w:r>
        <w:rPr>
          <w:rFonts w:hint="eastAsia" w:ascii="宋体" w:hAnsi="宋体" w:eastAsia="宋体" w:cs="宋体"/>
          <w:b/>
          <w:color w:val="000000"/>
          <w:sz w:val="32"/>
          <w:szCs w:val="32"/>
        </w:rPr>
        <w:t>（如有）</w:t>
      </w:r>
    </w:p>
    <w:p w14:paraId="53494ECF">
      <w:pPr>
        <w:spacing w:line="560" w:lineRule="exact"/>
        <w:ind w:firstLine="230" w:firstLineChars="82"/>
        <w:rPr>
          <w:rFonts w:hint="eastAsia" w:ascii="宋体" w:hAnsi="宋体" w:eastAsia="宋体" w:cs="宋体"/>
          <w:color w:val="000000"/>
          <w:sz w:val="28"/>
          <w:szCs w:val="28"/>
          <w:u w:val="single"/>
        </w:rPr>
      </w:pPr>
      <w:bookmarkStart w:id="351" w:name="_Toc25306_WPSOffice_Level2"/>
      <w:bookmarkStart w:id="352" w:name="_Toc6307_WPSOffice_Level2"/>
      <w:bookmarkStart w:id="353" w:name="_Toc16084_WPSOffice_Level2"/>
      <w:r>
        <w:rPr>
          <w:rFonts w:hint="eastAsia" w:ascii="宋体" w:hAnsi="宋体" w:eastAsia="宋体" w:cs="宋体"/>
          <w:b/>
          <w:bCs/>
          <w:color w:val="000000"/>
          <w:sz w:val="28"/>
          <w:szCs w:val="28"/>
        </w:rPr>
        <w:t>致：</w:t>
      </w:r>
      <w:r>
        <w:rPr>
          <w:rFonts w:hint="eastAsia" w:ascii="宋体" w:hAnsi="宋体" w:eastAsia="宋体" w:cs="宋体"/>
          <w:b/>
          <w:bCs/>
          <w:color w:val="000000"/>
          <w:sz w:val="28"/>
          <w:szCs w:val="28"/>
          <w:u w:val="single"/>
        </w:rPr>
        <w:t>（代理机构名称）</w:t>
      </w:r>
      <w:bookmarkEnd w:id="351"/>
      <w:bookmarkEnd w:id="352"/>
      <w:bookmarkEnd w:id="353"/>
    </w:p>
    <w:p w14:paraId="7331D143">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（供应商名称）  </w:t>
      </w:r>
      <w:r>
        <w:rPr>
          <w:rFonts w:hint="eastAsia" w:ascii="宋体" w:hAnsi="宋体" w:eastAsia="宋体" w:cs="宋体"/>
          <w:color w:val="000000"/>
          <w:sz w:val="28"/>
          <w:szCs w:val="28"/>
        </w:rPr>
        <w:t>系中华人民共和国合法企业，法定地址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14:paraId="2AF3C9F7">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（法定代表人姓名）   </w:t>
      </w:r>
      <w:r>
        <w:rPr>
          <w:rFonts w:hint="eastAsia" w:ascii="宋体" w:hAnsi="宋体" w:eastAsia="宋体" w:cs="宋体"/>
          <w:color w:val="000000"/>
          <w:sz w:val="28"/>
          <w:szCs w:val="28"/>
        </w:rPr>
        <w:t>特授权</w:t>
      </w:r>
      <w:r>
        <w:rPr>
          <w:rFonts w:hint="eastAsia" w:ascii="宋体" w:hAnsi="宋体" w:eastAsia="宋体" w:cs="宋体"/>
          <w:color w:val="000000"/>
          <w:sz w:val="28"/>
          <w:szCs w:val="28"/>
          <w:u w:val="single"/>
        </w:rPr>
        <w:t xml:space="preserve"> （委托代理人姓名）    </w:t>
      </w:r>
      <w:r>
        <w:rPr>
          <w:rFonts w:hint="eastAsia" w:ascii="宋体" w:hAnsi="宋体" w:eastAsia="宋体" w:cs="宋体"/>
          <w:color w:val="000000"/>
          <w:sz w:val="28"/>
          <w:szCs w:val="28"/>
        </w:rPr>
        <w:t>代表我单位全权办理针对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项目的谈判、答疑等具体工作，并签署全部有关的文件、资料。</w:t>
      </w:r>
    </w:p>
    <w:p w14:paraId="5FC8E05A">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我单位对被授权人的签名负全部责任。</w:t>
      </w:r>
    </w:p>
    <w:p w14:paraId="4198FA7A">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在撤销授权的书面通知以前，本授权书一直有效，被授权人签署的所有文件（在授权书有效期内签署的）不因授权的撤销而失效。</w:t>
      </w:r>
    </w:p>
    <w:p w14:paraId="1D1D70A5">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授权期限：自</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日起至</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日止。</w:t>
      </w:r>
    </w:p>
    <w:p w14:paraId="149E7CDF">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被授权人联系电话：</w:t>
      </w:r>
      <w:r>
        <w:rPr>
          <w:rFonts w:hint="eastAsia" w:ascii="宋体" w:hAnsi="宋体" w:eastAsia="宋体" w:cs="宋体"/>
          <w:color w:val="000000"/>
          <w:sz w:val="28"/>
          <w:szCs w:val="28"/>
          <w:u w:val="single"/>
        </w:rPr>
        <w:t xml:space="preserve">          </w:t>
      </w:r>
    </w:p>
    <w:p w14:paraId="12E8F517">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被授权人（委托代理人）签字或盖章：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 xml:space="preserve">            </w:t>
      </w:r>
    </w:p>
    <w:p w14:paraId="258B3C24">
      <w:pPr>
        <w:spacing w:line="560" w:lineRule="exact"/>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授权人（法定代表人）签字或盖章：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 xml:space="preserve">            </w:t>
      </w:r>
    </w:p>
    <w:p w14:paraId="5733C2F2">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rPr>
        <w:t>附被授权人第二代身份证双面扫描（或复印）件</w:t>
      </w:r>
    </w:p>
    <w:p w14:paraId="14777F27">
      <w:pPr>
        <w:spacing w:before="240" w:beforeLines="100" w:line="360" w:lineRule="auto"/>
        <w:ind w:firstLine="2408" w:firstLineChars="860"/>
        <w:rPr>
          <w:rFonts w:hint="eastAsia" w:ascii="宋体" w:hAnsi="宋体" w:eastAsia="宋体" w:cs="宋体"/>
          <w:bCs/>
          <w:color w:val="000000"/>
          <w:sz w:val="28"/>
          <w:szCs w:val="28"/>
        </w:rPr>
      </w:pPr>
      <w:bookmarkStart w:id="354" w:name="_Toc7737_WPSOffice_Level3"/>
      <w:bookmarkStart w:id="355" w:name="_Toc26653_WPSOffice_Level3"/>
      <w:bookmarkStart w:id="356" w:name="_Toc16704"/>
      <w:bookmarkStart w:id="357" w:name="_Toc23618"/>
      <w:bookmarkStart w:id="358" w:name="_Toc30919"/>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45B2DBE4">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7B324763">
      <w:pPr>
        <w:spacing w:line="360" w:lineRule="auto"/>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1F610221">
      <w:pPr>
        <w:spacing w:line="360" w:lineRule="auto"/>
        <w:ind w:firstLine="2408" w:firstLineChars="860"/>
        <w:jc w:val="center"/>
        <w:rPr>
          <w:rFonts w:hint="eastAsia" w:ascii="宋体" w:hAnsi="宋体" w:eastAsia="宋体" w:cs="宋体"/>
          <w:bCs/>
          <w:color w:val="000000"/>
          <w:sz w:val="28"/>
          <w:szCs w:val="28"/>
        </w:rPr>
      </w:pPr>
    </w:p>
    <w:p w14:paraId="2B42E9BC">
      <w:pPr>
        <w:spacing w:line="360" w:lineRule="auto"/>
        <w:ind w:firstLine="2408" w:firstLineChars="860"/>
        <w:jc w:val="center"/>
        <w:rPr>
          <w:rFonts w:hint="eastAsia" w:ascii="宋体" w:hAnsi="宋体" w:eastAsia="宋体" w:cs="宋体"/>
          <w:bCs/>
          <w:color w:val="000000"/>
          <w:sz w:val="28"/>
          <w:szCs w:val="28"/>
        </w:rPr>
      </w:pPr>
    </w:p>
    <w:p w14:paraId="44332229">
      <w:pPr>
        <w:spacing w:line="360" w:lineRule="auto"/>
        <w:ind w:firstLine="2408" w:firstLineChars="860"/>
        <w:jc w:val="center"/>
        <w:rPr>
          <w:rFonts w:hint="eastAsia" w:ascii="宋体" w:hAnsi="宋体" w:eastAsia="宋体" w:cs="宋体"/>
          <w:bCs/>
          <w:color w:val="000000"/>
          <w:sz w:val="28"/>
          <w:szCs w:val="28"/>
        </w:rPr>
      </w:pPr>
    </w:p>
    <w:p w14:paraId="29A9DBEF">
      <w:pPr>
        <w:spacing w:line="36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注：如果由供应商的法定代表人签署响应文件，则不需提交法定代表人授权书。</w:t>
      </w:r>
    </w:p>
    <w:p w14:paraId="0016A842">
      <w:pPr>
        <w:widowControl/>
        <w:snapToGrid w:val="0"/>
        <w:spacing w:before="120" w:beforeLines="50" w:line="360" w:lineRule="auto"/>
        <w:jc w:val="left"/>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rPr>
        <w:br w:type="page"/>
      </w:r>
      <w:r>
        <w:rPr>
          <w:rFonts w:hint="eastAsia" w:ascii="宋体" w:hAnsi="宋体" w:eastAsia="宋体" w:cs="宋体"/>
          <w:bCs/>
          <w:color w:val="000000"/>
          <w:sz w:val="32"/>
          <w:szCs w:val="32"/>
        </w:rPr>
        <w:t>附件4：供应商承诺函</w:t>
      </w:r>
      <w:bookmarkEnd w:id="354"/>
      <w:bookmarkEnd w:id="355"/>
      <w:bookmarkEnd w:id="356"/>
      <w:bookmarkEnd w:id="357"/>
      <w:bookmarkEnd w:id="358"/>
    </w:p>
    <w:p w14:paraId="0BCADBE0">
      <w:pPr>
        <w:spacing w:before="120" w:beforeLines="50" w:after="120" w:afterLines="50" w:line="360" w:lineRule="auto"/>
        <w:jc w:val="center"/>
        <w:rPr>
          <w:rFonts w:hint="eastAsia" w:ascii="宋体" w:hAnsi="宋体" w:eastAsia="宋体" w:cs="宋体"/>
          <w:b/>
          <w:color w:val="000000"/>
          <w:sz w:val="32"/>
          <w:szCs w:val="32"/>
        </w:rPr>
      </w:pPr>
      <w:bookmarkStart w:id="359" w:name="_Toc17639_WPSOffice_Level2"/>
      <w:bookmarkStart w:id="360" w:name="_Toc27597_WPSOffice_Level3"/>
      <w:bookmarkStart w:id="361" w:name="_Toc2453_WPSOffice_Level2"/>
      <w:r>
        <w:rPr>
          <w:rFonts w:hint="eastAsia" w:ascii="宋体" w:hAnsi="宋体" w:eastAsia="宋体" w:cs="宋体"/>
          <w:b/>
          <w:color w:val="000000"/>
          <w:sz w:val="32"/>
          <w:szCs w:val="32"/>
        </w:rPr>
        <w:t>供应商承诺函</w:t>
      </w:r>
      <w:bookmarkEnd w:id="359"/>
      <w:bookmarkEnd w:id="360"/>
      <w:bookmarkEnd w:id="361"/>
    </w:p>
    <w:p w14:paraId="7822E26C">
      <w:pPr>
        <w:spacing w:before="120" w:beforeLines="50" w:after="120" w:afterLines="50" w:line="540" w:lineRule="exact"/>
        <w:rPr>
          <w:rFonts w:hint="eastAsia" w:ascii="宋体" w:hAnsi="宋体" w:eastAsia="宋体" w:cs="宋体"/>
          <w:b/>
          <w:color w:val="000000"/>
          <w:sz w:val="32"/>
          <w:szCs w:val="32"/>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（代理机构名称）</w:t>
      </w:r>
      <w:r>
        <w:rPr>
          <w:rFonts w:hint="eastAsia" w:ascii="宋体" w:hAnsi="宋体" w:eastAsia="宋体" w:cs="宋体"/>
          <w:color w:val="000000"/>
          <w:sz w:val="28"/>
          <w:szCs w:val="28"/>
        </w:rPr>
        <w:t>关于贵方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（项目名称及编号）采购项目，本签字人愿意参加谈判，提供本项目要求的所有工程，并证实提交的所有资料是准确的和真实的。同时，我代表</w:t>
      </w: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，在此作如下承诺：</w:t>
      </w:r>
    </w:p>
    <w:p w14:paraId="0E69B316">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1、完全理解和接受谈判文件的一切规定和要求；</w:t>
      </w:r>
    </w:p>
    <w:p w14:paraId="5D367C74">
      <w:pPr>
        <w:spacing w:line="540" w:lineRule="exact"/>
        <w:ind w:firstLine="560" w:firstLineChars="200"/>
        <w:rPr>
          <w:rFonts w:hint="eastAsia" w:ascii="宋体" w:hAnsi="宋体" w:eastAsia="宋体" w:cs="宋体"/>
          <w:color w:val="FF0000"/>
          <w:sz w:val="28"/>
          <w:szCs w:val="28"/>
        </w:rPr>
      </w:pPr>
      <w:r>
        <w:rPr>
          <w:rFonts w:hint="eastAsia" w:ascii="宋体" w:hAnsi="宋体" w:eastAsia="宋体" w:cs="宋体"/>
          <w:color w:val="000000"/>
          <w:sz w:val="28"/>
          <w:szCs w:val="28"/>
        </w:rPr>
        <w:t>2、若成交，我方将按照谈判文件的具体规定与采购人签订采购合同，并且严格履行合同义务，按时提供优质的服务和产品。如果在合同执行过程中，</w:t>
      </w:r>
      <w:r>
        <w:rPr>
          <w:rFonts w:hint="eastAsia" w:ascii="宋体" w:hAnsi="宋体" w:eastAsia="宋体" w:cs="宋体"/>
          <w:sz w:val="28"/>
          <w:szCs w:val="28"/>
        </w:rPr>
        <w:t>发现质量问题，我方一定尽快改正，</w:t>
      </w:r>
      <w:r>
        <w:rPr>
          <w:rFonts w:hint="eastAsia" w:ascii="宋体" w:hAnsi="宋体" w:eastAsia="宋体" w:cs="宋体"/>
          <w:color w:val="000000"/>
          <w:sz w:val="28"/>
          <w:szCs w:val="28"/>
        </w:rPr>
        <w:t>并承担相应的经济责任；</w:t>
      </w:r>
    </w:p>
    <w:p w14:paraId="59728463">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3、我方保证甲方在使用该产品或其任何一部分时，不受第三方提出的侵犯专利权、著作权、商标权和工业设计权等知识产权的起诉，若有违反，愿承担相应的一切责任。</w:t>
      </w:r>
    </w:p>
    <w:p w14:paraId="3219E8A1">
      <w:pPr>
        <w:spacing w:line="540" w:lineRule="exact"/>
        <w:ind w:firstLine="560" w:firstLineChars="200"/>
        <w:rPr>
          <w:rFonts w:hint="eastAsia" w:ascii="宋体" w:hAnsi="宋体" w:eastAsia="宋体" w:cs="宋体"/>
          <w:color w:val="FF0000"/>
          <w:sz w:val="28"/>
          <w:szCs w:val="28"/>
        </w:rPr>
      </w:pPr>
      <w:r>
        <w:rPr>
          <w:rFonts w:hint="eastAsia" w:ascii="宋体" w:hAnsi="宋体" w:eastAsia="宋体" w:cs="宋体"/>
          <w:color w:val="000000"/>
          <w:sz w:val="28"/>
          <w:szCs w:val="28"/>
        </w:rPr>
        <w:t>4、我方承诺，除谈判文件中</w:t>
      </w:r>
      <w:r>
        <w:rPr>
          <w:rFonts w:hint="eastAsia" w:ascii="宋体" w:hAnsi="宋体" w:eastAsia="宋体" w:cs="宋体"/>
          <w:sz w:val="28"/>
          <w:szCs w:val="28"/>
        </w:rPr>
        <w:t>规定的优质产品外，所投的产品均为国</w:t>
      </w:r>
      <w:r>
        <w:rPr>
          <w:rFonts w:hint="eastAsia" w:ascii="宋体" w:hAnsi="宋体" w:eastAsia="宋体" w:cs="宋体"/>
          <w:color w:val="000000"/>
          <w:sz w:val="28"/>
          <w:szCs w:val="28"/>
        </w:rPr>
        <w:t>产产品，且均符合国家强制性标准。若有不实，愿承担相应的责任。</w:t>
      </w:r>
    </w:p>
    <w:p w14:paraId="29ECEFAF">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5、在整个谈判过程中我方若有违规行为，贵方可按谈判文件之规定给予处罚，我方完全接受。</w:t>
      </w:r>
    </w:p>
    <w:p w14:paraId="6D4CE06A">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6、若成交，本承诺将成为合同不可分割的一部分，与合同具有同等的法律效力。</w:t>
      </w:r>
    </w:p>
    <w:p w14:paraId="28F48EE8">
      <w:pPr>
        <w:spacing w:before="240" w:beforeLines="100" w:line="540" w:lineRule="exact"/>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7BCDDF72">
      <w:pPr>
        <w:spacing w:line="540" w:lineRule="exact"/>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5E2311AB">
      <w:pPr>
        <w:spacing w:line="540" w:lineRule="exact"/>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64C1E80E">
      <w:pPr>
        <w:widowControl/>
        <w:snapToGrid w:val="0"/>
        <w:spacing w:before="120" w:beforeLines="50" w:line="540" w:lineRule="exact"/>
        <w:jc w:val="left"/>
        <w:outlineLvl w:val="2"/>
        <w:rPr>
          <w:rFonts w:hint="eastAsia" w:ascii="宋体" w:hAnsi="宋体" w:eastAsia="宋体" w:cs="宋体"/>
          <w:bCs/>
          <w:color w:val="000000"/>
          <w:sz w:val="32"/>
          <w:szCs w:val="32"/>
        </w:rPr>
      </w:pPr>
      <w:r>
        <w:rPr>
          <w:rFonts w:hint="eastAsia" w:ascii="宋体" w:hAnsi="宋体" w:eastAsia="宋体" w:cs="宋体"/>
          <w:b/>
          <w:color w:val="000000"/>
          <w:sz w:val="28"/>
          <w:szCs w:val="28"/>
        </w:rPr>
        <w:br w:type="page"/>
      </w:r>
      <w:bookmarkStart w:id="362" w:name="_Toc25740"/>
      <w:bookmarkStart w:id="363" w:name="_Toc20884"/>
      <w:bookmarkStart w:id="364" w:name="_Toc653_WPSOffice_Level3"/>
      <w:bookmarkStart w:id="365" w:name="_Toc26773_WPSOffice_Level3"/>
      <w:bookmarkStart w:id="366" w:name="_Toc110437614"/>
      <w:bookmarkStart w:id="367" w:name="_Toc6416"/>
      <w:r>
        <w:rPr>
          <w:rFonts w:hint="eastAsia" w:ascii="宋体" w:hAnsi="宋体" w:eastAsia="宋体" w:cs="宋体"/>
          <w:bCs/>
          <w:color w:val="000000"/>
          <w:sz w:val="32"/>
          <w:szCs w:val="32"/>
        </w:rPr>
        <w:t>附件5：供应商诚信承诺书</w:t>
      </w:r>
      <w:bookmarkEnd w:id="362"/>
      <w:bookmarkEnd w:id="363"/>
      <w:bookmarkEnd w:id="364"/>
      <w:bookmarkEnd w:id="365"/>
      <w:bookmarkEnd w:id="366"/>
      <w:bookmarkEnd w:id="367"/>
    </w:p>
    <w:p w14:paraId="5AABFBC0">
      <w:pPr>
        <w:spacing w:before="120" w:beforeLines="50" w:after="120" w:afterLines="50" w:line="540" w:lineRule="exact"/>
        <w:jc w:val="center"/>
        <w:rPr>
          <w:rFonts w:hint="eastAsia" w:ascii="宋体" w:hAnsi="宋体" w:eastAsia="宋体" w:cs="宋体"/>
          <w:b/>
          <w:color w:val="000000"/>
          <w:sz w:val="32"/>
          <w:szCs w:val="32"/>
        </w:rPr>
      </w:pPr>
      <w:bookmarkStart w:id="368" w:name="_Toc22989_WPSOffice_Level3"/>
      <w:bookmarkStart w:id="369" w:name="_Toc22537_WPSOffice_Level3"/>
      <w:r>
        <w:rPr>
          <w:rFonts w:hint="eastAsia" w:ascii="宋体" w:hAnsi="宋体" w:eastAsia="宋体" w:cs="宋体"/>
          <w:b/>
          <w:color w:val="000000"/>
          <w:sz w:val="32"/>
          <w:szCs w:val="32"/>
        </w:rPr>
        <w:t>供应商诚信承诺书</w:t>
      </w:r>
      <w:bookmarkEnd w:id="368"/>
      <w:bookmarkEnd w:id="369"/>
    </w:p>
    <w:p w14:paraId="0E494374">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（代理机构名称）</w:t>
      </w:r>
    </w:p>
    <w:p w14:paraId="2F78AA91">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为了诚实、客观、有序地参与青海省政府采购活动，愿就以下内容作出承诺：</w:t>
      </w:r>
    </w:p>
    <w:p w14:paraId="39576E7A">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1、自觉遵守各项法律、法规、规章、制度以及社会公德，维护廉洁环境，与同场竞争的供应商平等参加政府采购活动。</w:t>
      </w:r>
    </w:p>
    <w:p w14:paraId="5FB26182">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2、参加政府采购活动时，严格按照谈判文件的规定和要求提供所需的相关材料，并对所提供的各类资料的真实性负责，不虚假响应，不虚列业绩。</w:t>
      </w:r>
    </w:p>
    <w:p w14:paraId="477A0EB4">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3、尊重参与政府采购活动各相关方的合法行为，接受政府采购活动依法形成的意见、结果。</w:t>
      </w:r>
    </w:p>
    <w:p w14:paraId="32DC4D73">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4、依法参加政府采购活动，不围标、串标，维护市场秩序，不提供“三无”产品、以次充好。</w:t>
      </w:r>
    </w:p>
    <w:p w14:paraId="4AA06BCC">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5、积极推动政府采购活动健康开展，对采购活动有疑问、异议时，按法律规定的程序实名（加盖单位公章和法定代表人签名）反映情况，不恶意中伤、无事生非，以和谐、平等的心态参加政府采购活动。</w:t>
      </w:r>
    </w:p>
    <w:p w14:paraId="0D4F4AC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6、认真履行成交供应商应承担的责任和义务，全面执行采购合同规定的各项内容，保质保量地按时提供采购物品。</w:t>
      </w:r>
    </w:p>
    <w:p w14:paraId="1AD7C88F">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若本企业（单位）发生有悖于上述承诺的行为，愿意接受《中华人民共和国政府采购法》和《政府采购法实施条例》中对供应商的相关处理。</w:t>
      </w:r>
    </w:p>
    <w:p w14:paraId="3566E065">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本承诺是采购项目谈判响应文件的组成部分。</w:t>
      </w:r>
    </w:p>
    <w:p w14:paraId="3F7DD365">
      <w:pPr>
        <w:spacing w:before="240" w:beforeLines="100" w:line="520" w:lineRule="exact"/>
        <w:ind w:firstLine="2408" w:firstLineChars="860"/>
        <w:rPr>
          <w:rFonts w:hint="eastAsia" w:ascii="宋体" w:hAnsi="宋体" w:eastAsia="宋体" w:cs="宋体"/>
          <w:bCs/>
          <w:color w:val="000000"/>
          <w:sz w:val="28"/>
          <w:szCs w:val="28"/>
        </w:rPr>
      </w:pPr>
      <w:bookmarkStart w:id="370" w:name="_Toc19930_WPSOffice_Level3"/>
      <w:bookmarkStart w:id="371" w:name="_Toc25242"/>
      <w:bookmarkStart w:id="372" w:name="_Toc16847"/>
      <w:bookmarkStart w:id="373" w:name="_Toc6033"/>
      <w:bookmarkStart w:id="374" w:name="_Toc8368_WPSOffice_Level3"/>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2B556678">
      <w:pPr>
        <w:spacing w:line="520" w:lineRule="exact"/>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7A776A9D">
      <w:pPr>
        <w:spacing w:line="520" w:lineRule="exact"/>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23D11FF9">
      <w:pPr>
        <w:widowControl/>
        <w:snapToGrid w:val="0"/>
        <w:spacing w:before="120" w:beforeLines="50" w:line="360" w:lineRule="auto"/>
        <w:jc w:val="left"/>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rPr>
        <w:br w:type="page"/>
      </w:r>
      <w:r>
        <w:rPr>
          <w:rFonts w:hint="eastAsia" w:ascii="宋体" w:hAnsi="宋体" w:eastAsia="宋体" w:cs="宋体"/>
          <w:bCs/>
          <w:color w:val="000000"/>
          <w:sz w:val="32"/>
          <w:szCs w:val="32"/>
        </w:rPr>
        <w:t>附件6：供应商资格证明文件</w:t>
      </w:r>
      <w:bookmarkEnd w:id="370"/>
      <w:bookmarkEnd w:id="371"/>
      <w:bookmarkEnd w:id="372"/>
      <w:bookmarkEnd w:id="373"/>
      <w:bookmarkEnd w:id="374"/>
    </w:p>
    <w:p w14:paraId="725AA6FC">
      <w:pPr>
        <w:spacing w:before="120" w:beforeLines="50" w:after="120" w:afterLines="50" w:line="360" w:lineRule="auto"/>
        <w:jc w:val="center"/>
        <w:rPr>
          <w:rFonts w:hint="eastAsia" w:ascii="宋体" w:hAnsi="宋体" w:eastAsia="宋体" w:cs="宋体"/>
          <w:b/>
          <w:color w:val="000000"/>
          <w:sz w:val="32"/>
          <w:szCs w:val="32"/>
        </w:rPr>
      </w:pPr>
      <w:bookmarkStart w:id="375" w:name="_Toc23997_WPSOffice_Level3"/>
      <w:bookmarkStart w:id="376" w:name="_Toc9360_WPSOffice_Level3"/>
      <w:r>
        <w:rPr>
          <w:rFonts w:hint="eastAsia" w:ascii="宋体" w:hAnsi="宋体" w:eastAsia="宋体" w:cs="宋体"/>
          <w:b/>
          <w:color w:val="000000"/>
          <w:sz w:val="32"/>
          <w:szCs w:val="32"/>
        </w:rPr>
        <w:t>供应商资格证明文件</w:t>
      </w:r>
      <w:bookmarkEnd w:id="375"/>
      <w:bookmarkEnd w:id="376"/>
    </w:p>
    <w:p w14:paraId="497EB87E">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资格证明材料包括：提供有效的营业执照、税务登记证、机构代码证或三证（五证）合一统一社会代码证及其他资格证明文件（扫描或复印件）。</w:t>
      </w:r>
    </w:p>
    <w:p w14:paraId="7577C5F2">
      <w:pPr>
        <w:spacing w:line="560" w:lineRule="exact"/>
        <w:ind w:firstLine="560" w:firstLineChars="200"/>
        <w:rPr>
          <w:rFonts w:hint="eastAsia" w:ascii="宋体" w:hAnsi="宋体" w:eastAsia="宋体" w:cs="宋体"/>
          <w:color w:val="FF0000"/>
          <w:sz w:val="28"/>
          <w:szCs w:val="28"/>
        </w:rPr>
      </w:pPr>
      <w:r>
        <w:rPr>
          <w:rFonts w:hint="eastAsia" w:ascii="宋体" w:hAnsi="宋体" w:eastAsia="宋体" w:cs="宋体"/>
          <w:color w:val="000000"/>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r>
        <w:rPr>
          <w:rFonts w:hint="eastAsia" w:ascii="宋体" w:hAnsi="宋体" w:eastAsia="宋体" w:cs="宋体"/>
          <w:sz w:val="28"/>
          <w:szCs w:val="28"/>
        </w:rPr>
        <w:t>个体工商户需提交“统一社会信用代码的营业执照”或“营业执照、税务登记证”；自然人需提交身份证明。</w:t>
      </w:r>
    </w:p>
    <w:p w14:paraId="3EF2C82B">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2、根据采购项目内容，提供供应商的相关资质证书、许可证等。</w:t>
      </w:r>
    </w:p>
    <w:p w14:paraId="2723AC74">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3、供应商的类似业绩证明材料，须提供</w:t>
      </w:r>
      <w:r>
        <w:rPr>
          <w:rFonts w:hint="eastAsia" w:ascii="宋体" w:hAnsi="宋体" w:cs="宋体"/>
          <w:color w:val="000000"/>
          <w:sz w:val="28"/>
          <w:szCs w:val="28"/>
          <w:lang w:val="en-US" w:eastAsia="zh-CN"/>
        </w:rPr>
        <w:t>中标/成交通知书或</w:t>
      </w:r>
      <w:r>
        <w:rPr>
          <w:rFonts w:hint="eastAsia" w:ascii="宋体" w:hAnsi="宋体" w:eastAsia="宋体" w:cs="宋体"/>
          <w:color w:val="000000"/>
          <w:sz w:val="28"/>
          <w:szCs w:val="28"/>
        </w:rPr>
        <w:t>合同复印件关键页，（至少包括首页、合同金额页、</w:t>
      </w:r>
      <w:r>
        <w:rPr>
          <w:rFonts w:hint="eastAsia" w:ascii="宋体" w:hAnsi="宋体" w:cs="宋体"/>
          <w:color w:val="000000"/>
          <w:sz w:val="28"/>
          <w:szCs w:val="28"/>
          <w:lang w:val="en-US" w:eastAsia="zh-CN"/>
        </w:rPr>
        <w:t>项目</w:t>
      </w:r>
      <w:r>
        <w:rPr>
          <w:rFonts w:hint="eastAsia" w:ascii="宋体" w:hAnsi="宋体" w:eastAsia="宋体" w:cs="宋体"/>
          <w:color w:val="000000"/>
          <w:sz w:val="28"/>
          <w:szCs w:val="28"/>
        </w:rPr>
        <w:t>名称页、签字盖章页、合同签订日期页）。</w:t>
      </w:r>
    </w:p>
    <w:p w14:paraId="7E1D34EC">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14:paraId="5C6BA7DA">
      <w:pPr>
        <w:widowControl/>
        <w:snapToGrid w:val="0"/>
        <w:spacing w:before="120" w:beforeLines="50" w:line="360" w:lineRule="auto"/>
        <w:jc w:val="left"/>
        <w:outlineLvl w:val="2"/>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lang w:val="en-US" w:eastAsia="zh-CN"/>
        </w:rPr>
        <w:t>附件7：具备履行合同所必须的设备和专业技术能力证明</w:t>
      </w:r>
    </w:p>
    <w:p w14:paraId="7BFF1C15">
      <w:pPr>
        <w:widowControl/>
        <w:snapToGrid w:val="0"/>
        <w:spacing w:before="120" w:beforeLines="50" w:line="360" w:lineRule="auto"/>
        <w:jc w:val="left"/>
        <w:outlineLvl w:val="2"/>
        <w:rPr>
          <w:rFonts w:hint="eastAsia" w:ascii="宋体" w:hAnsi="宋体" w:eastAsia="宋体" w:cs="宋体"/>
          <w:bCs/>
          <w:color w:val="000000"/>
          <w:sz w:val="32"/>
          <w:szCs w:val="32"/>
        </w:rPr>
      </w:pPr>
      <w:bookmarkStart w:id="377" w:name="_Toc5898"/>
      <w:bookmarkStart w:id="378" w:name="_Toc7499_WPSOffice_Level3"/>
      <w:bookmarkStart w:id="379" w:name="_Toc6573"/>
      <w:bookmarkStart w:id="380" w:name="_Toc29082_WPSOffice_Level3"/>
      <w:bookmarkStart w:id="381" w:name="_Toc12925"/>
      <w:r>
        <w:rPr>
          <w:rFonts w:hint="eastAsia" w:ascii="宋体" w:hAnsi="宋体" w:eastAsia="宋体" w:cs="宋体"/>
          <w:bCs/>
          <w:color w:val="000000"/>
          <w:sz w:val="32"/>
          <w:szCs w:val="32"/>
        </w:rPr>
        <w:br w:type="page"/>
      </w:r>
    </w:p>
    <w:p w14:paraId="545250E2">
      <w:pPr>
        <w:widowControl/>
        <w:snapToGrid w:val="0"/>
        <w:spacing w:before="120" w:beforeLines="50" w:line="360" w:lineRule="auto"/>
        <w:jc w:val="left"/>
        <w:outlineLvl w:val="2"/>
        <w:rPr>
          <w:rFonts w:hint="eastAsia" w:ascii="宋体" w:hAnsi="宋体" w:eastAsia="宋体" w:cs="宋体"/>
          <w:bCs/>
          <w:color w:val="000000"/>
          <w:sz w:val="32"/>
          <w:szCs w:val="32"/>
        </w:rPr>
      </w:pPr>
      <w:bookmarkStart w:id="382" w:name="_Toc110437615"/>
      <w:r>
        <w:rPr>
          <w:rFonts w:hint="eastAsia" w:ascii="宋体" w:hAnsi="宋体" w:eastAsia="宋体" w:cs="宋体"/>
          <w:bCs/>
          <w:color w:val="000000"/>
          <w:sz w:val="32"/>
          <w:szCs w:val="32"/>
        </w:rPr>
        <w:t>附件</w:t>
      </w:r>
      <w:r>
        <w:rPr>
          <w:rFonts w:hint="eastAsia" w:ascii="宋体" w:hAnsi="宋体" w:cs="宋体"/>
          <w:bCs/>
          <w:color w:val="000000"/>
          <w:sz w:val="32"/>
          <w:szCs w:val="32"/>
          <w:lang w:val="en-US" w:eastAsia="zh-CN"/>
        </w:rPr>
        <w:t>8</w:t>
      </w:r>
      <w:r>
        <w:rPr>
          <w:rFonts w:hint="eastAsia" w:ascii="宋体" w:hAnsi="宋体" w:eastAsia="宋体" w:cs="宋体"/>
          <w:bCs/>
          <w:color w:val="000000"/>
          <w:sz w:val="32"/>
          <w:szCs w:val="32"/>
        </w:rPr>
        <w:t>：财务状况、缴纳税收和社会保障资金证明</w:t>
      </w:r>
      <w:bookmarkEnd w:id="377"/>
      <w:bookmarkEnd w:id="378"/>
      <w:bookmarkEnd w:id="379"/>
      <w:bookmarkEnd w:id="380"/>
      <w:bookmarkEnd w:id="381"/>
      <w:bookmarkEnd w:id="382"/>
    </w:p>
    <w:p w14:paraId="670777A7">
      <w:pPr>
        <w:spacing w:before="120" w:beforeLines="50" w:after="120" w:afterLines="50" w:line="360" w:lineRule="auto"/>
        <w:jc w:val="center"/>
        <w:rPr>
          <w:rFonts w:hint="eastAsia" w:ascii="宋体" w:hAnsi="宋体" w:eastAsia="宋体" w:cs="宋体"/>
          <w:b/>
          <w:color w:val="000000"/>
          <w:sz w:val="32"/>
          <w:szCs w:val="32"/>
        </w:rPr>
      </w:pPr>
      <w:bookmarkStart w:id="383" w:name="_Toc22184_WPSOffice_Level3"/>
      <w:bookmarkStart w:id="384" w:name="_Toc2355_WPSOffice_Level3"/>
      <w:r>
        <w:rPr>
          <w:rFonts w:hint="eastAsia" w:ascii="宋体" w:hAnsi="宋体" w:eastAsia="宋体" w:cs="宋体"/>
          <w:b/>
          <w:color w:val="000000"/>
          <w:sz w:val="32"/>
          <w:szCs w:val="32"/>
        </w:rPr>
        <w:t>财务状况、缴纳税收和社会保障资金证明</w:t>
      </w:r>
      <w:bookmarkEnd w:id="383"/>
      <w:bookmarkEnd w:id="384"/>
    </w:p>
    <w:p w14:paraId="66AC4DB7">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按照《中华人民共和国政府采购法》第22条规定提供以下相关材料：</w:t>
      </w:r>
    </w:p>
    <w:p w14:paraId="3E7C0BA9">
      <w:pPr>
        <w:autoSpaceDE w:val="0"/>
        <w:autoSpaceDN w:val="0"/>
        <w:spacing w:line="560" w:lineRule="exact"/>
        <w:ind w:firstLine="480"/>
        <w:rPr>
          <w:rFonts w:hint="eastAsia" w:ascii="宋体" w:hAnsi="宋体" w:eastAsia="宋体" w:cs="宋体"/>
          <w:color w:val="000000"/>
          <w:kern w:val="0"/>
          <w:sz w:val="28"/>
          <w:szCs w:val="28"/>
          <w:lang w:val="zh-CN"/>
        </w:rPr>
      </w:pPr>
      <w:r>
        <w:rPr>
          <w:rFonts w:hint="eastAsia" w:ascii="宋体" w:hAnsi="宋体" w:eastAsia="宋体" w:cs="宋体"/>
          <w:color w:val="000000"/>
          <w:sz w:val="28"/>
          <w:szCs w:val="28"/>
        </w:rPr>
        <w:t>1、供应商是法人的，提供</w:t>
      </w:r>
      <w:r>
        <w:rPr>
          <w:rFonts w:hint="eastAsia" w:ascii="宋体" w:hAnsi="宋体" w:cs="宋体"/>
          <w:color w:val="000000"/>
          <w:sz w:val="28"/>
          <w:szCs w:val="28"/>
          <w:lang w:val="en-US" w:eastAsia="zh-CN"/>
        </w:rPr>
        <w:t>2023或2024</w:t>
      </w:r>
      <w:r>
        <w:rPr>
          <w:rFonts w:hint="eastAsia" w:ascii="宋体" w:hAnsi="宋体" w:eastAsia="宋体" w:cs="宋体"/>
          <w:color w:val="000000"/>
          <w:sz w:val="28"/>
          <w:szCs w:val="28"/>
        </w:rPr>
        <w:t>年度经审计的财务状况报告，包括资产负债表、利润表、现金流量表及其附注，或其基本开户银行</w:t>
      </w:r>
      <w:r>
        <w:rPr>
          <w:rFonts w:hint="eastAsia" w:ascii="宋体" w:hAnsi="宋体" w:eastAsia="宋体" w:cs="宋体"/>
          <w:color w:val="000000"/>
          <w:sz w:val="28"/>
          <w:szCs w:val="28"/>
          <w:u w:val="single"/>
        </w:rPr>
        <w:t>近三个月</w:t>
      </w:r>
      <w:r>
        <w:rPr>
          <w:rFonts w:hint="eastAsia" w:ascii="宋体" w:hAnsi="宋体" w:eastAsia="宋体" w:cs="宋体"/>
          <w:color w:val="000000"/>
          <w:sz w:val="28"/>
          <w:szCs w:val="28"/>
        </w:rPr>
        <w:t>出具的资信证明。供应商是其他组织和自然人，没有经审计的财务报告，可以提供基本开户银行出具的资信证明。</w:t>
      </w:r>
    </w:p>
    <w:p w14:paraId="17600E1E">
      <w:pPr>
        <w:spacing w:line="560" w:lineRule="exact"/>
        <w:ind w:firstLine="560" w:firstLineChars="200"/>
        <w:rPr>
          <w:rFonts w:hint="eastAsia" w:ascii="宋体" w:hAnsi="宋体" w:eastAsia="宋体" w:cs="宋体"/>
          <w:b/>
          <w:bCs/>
          <w:color w:val="000000"/>
          <w:sz w:val="28"/>
          <w:szCs w:val="28"/>
        </w:rPr>
      </w:pPr>
      <w:r>
        <w:rPr>
          <w:rFonts w:hint="eastAsia" w:ascii="宋体" w:hAnsi="宋体" w:eastAsia="宋体" w:cs="宋体"/>
          <w:color w:val="000000"/>
          <w:sz w:val="28"/>
          <w:szCs w:val="28"/>
        </w:rPr>
        <w:t>2、提供近</w:t>
      </w:r>
      <w:r>
        <w:rPr>
          <w:rFonts w:hint="eastAsia" w:ascii="宋体" w:hAnsi="宋体" w:cs="宋体"/>
          <w:color w:val="000000"/>
          <w:sz w:val="28"/>
          <w:szCs w:val="28"/>
          <w:lang w:val="en-US" w:eastAsia="zh-CN"/>
        </w:rPr>
        <w:t>半年任意</w:t>
      </w:r>
      <w:r>
        <w:rPr>
          <w:rFonts w:hint="eastAsia" w:ascii="宋体" w:hAnsi="宋体" w:eastAsia="宋体" w:cs="宋体"/>
          <w:color w:val="000000"/>
          <w:sz w:val="28"/>
          <w:szCs w:val="28"/>
        </w:rPr>
        <w:t>三个月内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7090A71E">
      <w:pPr>
        <w:widowControl/>
        <w:jc w:val="left"/>
        <w:rPr>
          <w:rFonts w:hint="eastAsia" w:ascii="宋体" w:hAnsi="宋体" w:eastAsia="宋体" w:cs="宋体"/>
          <w:b/>
          <w:color w:val="000000"/>
          <w:sz w:val="28"/>
          <w:szCs w:val="28"/>
        </w:rPr>
      </w:pPr>
      <w:bookmarkStart w:id="385" w:name="_Toc21984"/>
      <w:bookmarkStart w:id="386" w:name="_Toc16098"/>
      <w:bookmarkStart w:id="387" w:name="_Toc17387_WPSOffice_Level3"/>
      <w:bookmarkStart w:id="388" w:name="_Toc22959_WPSOffice_Level3"/>
      <w:bookmarkStart w:id="389" w:name="_Toc13266"/>
      <w:r>
        <w:rPr>
          <w:rFonts w:hint="eastAsia" w:ascii="宋体" w:hAnsi="宋体" w:eastAsia="宋体" w:cs="宋体"/>
          <w:b/>
          <w:color w:val="000000"/>
          <w:sz w:val="28"/>
          <w:szCs w:val="28"/>
        </w:rPr>
        <w:br w:type="page"/>
      </w:r>
    </w:p>
    <w:p w14:paraId="38E034C6">
      <w:pPr>
        <w:widowControl/>
        <w:snapToGrid w:val="0"/>
        <w:spacing w:before="120" w:beforeLines="50" w:line="360" w:lineRule="auto"/>
        <w:jc w:val="left"/>
        <w:outlineLvl w:val="2"/>
        <w:rPr>
          <w:rFonts w:hint="eastAsia" w:ascii="宋体" w:hAnsi="宋体" w:eastAsia="宋体" w:cs="宋体"/>
          <w:bCs/>
          <w:color w:val="000000"/>
          <w:sz w:val="32"/>
          <w:szCs w:val="32"/>
        </w:rPr>
      </w:pPr>
      <w:bookmarkStart w:id="390" w:name="_Toc110437616"/>
      <w:r>
        <w:rPr>
          <w:rFonts w:hint="eastAsia" w:ascii="宋体" w:hAnsi="宋体" w:eastAsia="宋体" w:cs="宋体"/>
          <w:bCs/>
          <w:color w:val="000000"/>
          <w:sz w:val="32"/>
          <w:szCs w:val="32"/>
        </w:rPr>
        <w:t>附件</w:t>
      </w:r>
      <w:r>
        <w:rPr>
          <w:rFonts w:hint="eastAsia" w:ascii="宋体" w:hAnsi="宋体" w:cs="宋体"/>
          <w:bCs/>
          <w:color w:val="000000"/>
          <w:sz w:val="32"/>
          <w:szCs w:val="32"/>
          <w:lang w:val="en-US" w:eastAsia="zh-CN"/>
        </w:rPr>
        <w:t>9</w:t>
      </w:r>
      <w:r>
        <w:rPr>
          <w:rFonts w:hint="eastAsia" w:ascii="宋体" w:hAnsi="宋体" w:eastAsia="宋体" w:cs="宋体"/>
          <w:bCs/>
          <w:color w:val="000000"/>
          <w:sz w:val="32"/>
          <w:szCs w:val="32"/>
        </w:rPr>
        <w:t>：</w:t>
      </w:r>
      <w:bookmarkEnd w:id="385"/>
      <w:r>
        <w:rPr>
          <w:rFonts w:hint="eastAsia" w:ascii="宋体" w:hAnsi="宋体" w:eastAsia="宋体" w:cs="宋体"/>
          <w:bCs/>
          <w:color w:val="000000"/>
          <w:sz w:val="32"/>
          <w:szCs w:val="32"/>
        </w:rPr>
        <w:t>无重大违法记录声明</w:t>
      </w:r>
      <w:bookmarkEnd w:id="386"/>
      <w:bookmarkEnd w:id="387"/>
      <w:bookmarkEnd w:id="390"/>
    </w:p>
    <w:p w14:paraId="458EB61D">
      <w:pPr>
        <w:spacing w:before="120" w:beforeLines="50" w:after="120" w:afterLines="50" w:line="360" w:lineRule="auto"/>
        <w:jc w:val="center"/>
        <w:rPr>
          <w:rFonts w:hint="eastAsia" w:ascii="宋体" w:hAnsi="宋体" w:eastAsia="宋体" w:cs="宋体"/>
          <w:b/>
          <w:color w:val="000000"/>
          <w:sz w:val="32"/>
          <w:szCs w:val="32"/>
        </w:rPr>
      </w:pPr>
      <w:bookmarkStart w:id="391" w:name="_Toc25610_WPSOffice_Level3"/>
      <w:r>
        <w:rPr>
          <w:rFonts w:hint="eastAsia" w:ascii="宋体" w:hAnsi="宋体" w:eastAsia="宋体" w:cs="宋体"/>
          <w:b/>
          <w:color w:val="000000"/>
          <w:sz w:val="32"/>
          <w:szCs w:val="32"/>
        </w:rPr>
        <w:t>无重大违法记录声明</w:t>
      </w:r>
      <w:bookmarkEnd w:id="391"/>
    </w:p>
    <w:p w14:paraId="7735281E">
      <w:pPr>
        <w:spacing w:line="560" w:lineRule="exact"/>
        <w:rPr>
          <w:rFonts w:hint="eastAsia" w:ascii="宋体" w:hAnsi="宋体" w:eastAsia="宋体" w:cs="宋体"/>
          <w:b/>
          <w:bCs/>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（代理机构名称）</w:t>
      </w:r>
    </w:p>
    <w:p w14:paraId="482987C4">
      <w:pPr>
        <w:spacing w:line="56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rPr>
        <w:t>我单位参加本次政府采购项目活动前三年内，在经营活动中无重大违法活动记录，符合《中华人民共和国政府采购法》规定的供应商资格条</w:t>
      </w:r>
      <w:r>
        <w:rPr>
          <w:rFonts w:hint="eastAsia" w:ascii="宋体" w:hAnsi="宋体" w:eastAsia="宋体" w:cs="宋体"/>
          <w:color w:val="000000"/>
          <w:sz w:val="28"/>
          <w:szCs w:val="28"/>
          <w:shd w:val="clear" w:color="auto" w:fill="FFFFFF"/>
        </w:rPr>
        <w:t>件。我方对此声明负全部法律责任。</w:t>
      </w:r>
    </w:p>
    <w:p w14:paraId="2D89A958">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677BEECA">
      <w:pPr>
        <w:autoSpaceDE w:val="0"/>
        <w:autoSpaceDN w:val="0"/>
        <w:spacing w:line="560" w:lineRule="exact"/>
        <w:jc w:val="left"/>
        <w:rPr>
          <w:rFonts w:hint="eastAsia" w:ascii="宋体" w:hAnsi="宋体" w:eastAsia="宋体" w:cs="宋体"/>
          <w:color w:val="000000"/>
          <w:kern w:val="0"/>
          <w:sz w:val="28"/>
          <w:szCs w:val="28"/>
          <w:lang w:val="zh-CN"/>
        </w:rPr>
      </w:pPr>
    </w:p>
    <w:p w14:paraId="46E27EA3">
      <w:pPr>
        <w:autoSpaceDE w:val="0"/>
        <w:autoSpaceDN w:val="0"/>
        <w:spacing w:line="5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附“信用中国”网站“下载信用信息”栏中的信用信息，时间为谈判文件响应截止时间前</w:t>
      </w:r>
      <w:r>
        <w:rPr>
          <w:rFonts w:hint="eastAsia" w:ascii="宋体" w:hAnsi="宋体" w:cs="宋体"/>
          <w:color w:val="000000"/>
          <w:kern w:val="0"/>
          <w:sz w:val="28"/>
          <w:szCs w:val="28"/>
          <w:lang w:val="en-US" w:eastAsia="zh-CN"/>
        </w:rPr>
        <w:t>10</w:t>
      </w:r>
      <w:r>
        <w:rPr>
          <w:rFonts w:hint="eastAsia" w:ascii="宋体" w:hAnsi="宋体" w:eastAsia="宋体" w:cs="宋体"/>
          <w:color w:val="000000"/>
          <w:kern w:val="0"/>
          <w:sz w:val="28"/>
          <w:szCs w:val="28"/>
        </w:rPr>
        <w:t>天内</w:t>
      </w:r>
      <w:r>
        <w:rPr>
          <w:rFonts w:hint="eastAsia" w:ascii="宋体" w:hAnsi="宋体" w:eastAsia="宋体" w:cs="宋体"/>
          <w:color w:val="000000"/>
          <w:sz w:val="28"/>
          <w:szCs w:val="28"/>
        </w:rPr>
        <w:t>。</w:t>
      </w:r>
    </w:p>
    <w:p w14:paraId="5AF3870D">
      <w:pPr>
        <w:spacing w:before="120" w:beforeLines="50" w:line="560" w:lineRule="exact"/>
        <w:rPr>
          <w:rFonts w:hint="eastAsia" w:ascii="宋体" w:hAnsi="宋体" w:eastAsia="宋体" w:cs="宋体"/>
          <w:bCs/>
          <w:color w:val="000000"/>
          <w:sz w:val="28"/>
          <w:szCs w:val="28"/>
        </w:rPr>
      </w:pPr>
    </w:p>
    <w:p w14:paraId="3AB68450">
      <w:pPr>
        <w:spacing w:before="120" w:beforeLines="50" w:line="560" w:lineRule="exact"/>
        <w:rPr>
          <w:rFonts w:hint="eastAsia" w:ascii="宋体" w:hAnsi="宋体" w:eastAsia="宋体" w:cs="宋体"/>
          <w:bCs/>
          <w:color w:val="000000"/>
          <w:sz w:val="28"/>
          <w:szCs w:val="28"/>
        </w:rPr>
      </w:pPr>
    </w:p>
    <w:p w14:paraId="0B5AC1F4">
      <w:pPr>
        <w:spacing w:before="240" w:beforeLines="100"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6674DA34">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4AEDF48A">
      <w:pPr>
        <w:spacing w:line="360" w:lineRule="auto"/>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103F000D">
      <w:pPr>
        <w:widowControl/>
        <w:snapToGrid w:val="0"/>
        <w:spacing w:before="120" w:beforeLines="50" w:line="360" w:lineRule="auto"/>
        <w:jc w:val="left"/>
        <w:outlineLvl w:val="2"/>
        <w:rPr>
          <w:rFonts w:hint="eastAsia" w:ascii="宋体" w:hAnsi="宋体" w:eastAsia="宋体" w:cs="宋体"/>
          <w:bCs/>
          <w:color w:val="000000"/>
          <w:sz w:val="32"/>
          <w:szCs w:val="32"/>
        </w:rPr>
      </w:pPr>
      <w:r>
        <w:rPr>
          <w:rFonts w:hint="eastAsia" w:ascii="宋体" w:hAnsi="宋体" w:eastAsia="宋体" w:cs="宋体"/>
          <w:color w:val="000000"/>
          <w:sz w:val="28"/>
          <w:szCs w:val="28"/>
        </w:rPr>
        <w:br w:type="page"/>
      </w:r>
      <w:bookmarkStart w:id="392" w:name="_Toc132_WPSOffice_Level3"/>
      <w:bookmarkStart w:id="393" w:name="_Toc110437617"/>
      <w:bookmarkStart w:id="394" w:name="_Toc24810"/>
      <w:r>
        <w:rPr>
          <w:rFonts w:hint="eastAsia" w:ascii="宋体" w:hAnsi="宋体" w:eastAsia="宋体" w:cs="宋体"/>
          <w:bCs/>
          <w:color w:val="000000"/>
          <w:sz w:val="32"/>
          <w:szCs w:val="32"/>
        </w:rPr>
        <w:t>附件</w:t>
      </w:r>
      <w:r>
        <w:rPr>
          <w:rFonts w:hint="eastAsia" w:ascii="宋体" w:hAnsi="宋体" w:cs="宋体"/>
          <w:bCs/>
          <w:color w:val="000000"/>
          <w:sz w:val="32"/>
          <w:szCs w:val="32"/>
          <w:lang w:val="en-US" w:eastAsia="zh-CN"/>
        </w:rPr>
        <w:t>10</w:t>
      </w:r>
      <w:r>
        <w:rPr>
          <w:rFonts w:hint="eastAsia" w:ascii="宋体" w:hAnsi="宋体" w:eastAsia="宋体" w:cs="宋体"/>
          <w:bCs/>
          <w:color w:val="000000"/>
          <w:sz w:val="32"/>
          <w:szCs w:val="32"/>
        </w:rPr>
        <w:t>：谈判保证金证明</w:t>
      </w:r>
      <w:bookmarkEnd w:id="388"/>
      <w:bookmarkEnd w:id="389"/>
      <w:bookmarkEnd w:id="392"/>
      <w:bookmarkEnd w:id="393"/>
      <w:bookmarkEnd w:id="394"/>
    </w:p>
    <w:p w14:paraId="5FB59551">
      <w:pPr>
        <w:spacing w:before="120" w:beforeLines="50" w:after="120" w:afterLines="50" w:line="360" w:lineRule="auto"/>
        <w:jc w:val="center"/>
        <w:rPr>
          <w:rFonts w:hint="eastAsia" w:ascii="宋体" w:hAnsi="宋体" w:eastAsia="宋体" w:cs="宋体"/>
          <w:b/>
          <w:color w:val="000000"/>
          <w:sz w:val="32"/>
          <w:szCs w:val="32"/>
        </w:rPr>
      </w:pPr>
      <w:bookmarkStart w:id="395" w:name="_Toc27502_WPSOffice_Level3"/>
      <w:r>
        <w:rPr>
          <w:rFonts w:hint="eastAsia" w:ascii="宋体" w:hAnsi="宋体" w:eastAsia="宋体" w:cs="宋体"/>
          <w:b/>
          <w:color w:val="000000"/>
          <w:sz w:val="32"/>
          <w:szCs w:val="32"/>
        </w:rPr>
        <w:t>谈判保证金证明</w:t>
      </w:r>
      <w:bookmarkEnd w:id="395"/>
    </w:p>
    <w:p w14:paraId="2A988C81">
      <w:pPr>
        <w:autoSpaceDE w:val="0"/>
        <w:autoSpaceDN w:val="0"/>
        <w:spacing w:line="560" w:lineRule="exact"/>
        <w:rPr>
          <w:rFonts w:hint="eastAsia" w:ascii="宋体" w:hAnsi="宋体" w:eastAsia="宋体" w:cs="宋体"/>
          <w:b/>
          <w:bCs/>
          <w:color w:val="000000"/>
          <w:kern w:val="0"/>
          <w:sz w:val="28"/>
          <w:szCs w:val="28"/>
          <w:lang w:val="zh-CN"/>
        </w:rPr>
      </w:pPr>
      <w:bookmarkStart w:id="396" w:name="_Toc21234_WPSOffice_Level2"/>
      <w:bookmarkStart w:id="397" w:name="_Toc12243_WPSOffice_Level2"/>
      <w:bookmarkStart w:id="398" w:name="_Toc1388_WPSOffice_Level2"/>
      <w:r>
        <w:rPr>
          <w:rFonts w:hint="eastAsia" w:ascii="宋体" w:hAnsi="宋体" w:eastAsia="宋体" w:cs="宋体"/>
          <w:b/>
          <w:bCs/>
          <w:color w:val="000000"/>
          <w:kern w:val="0"/>
          <w:sz w:val="28"/>
          <w:szCs w:val="28"/>
          <w:lang w:val="zh-CN"/>
        </w:rPr>
        <w:t>致：</w:t>
      </w:r>
      <w:r>
        <w:rPr>
          <w:rFonts w:hint="eastAsia" w:ascii="宋体" w:hAnsi="宋体" w:eastAsia="宋体" w:cs="宋体"/>
          <w:b/>
          <w:bCs/>
          <w:color w:val="000000"/>
          <w:kern w:val="0"/>
          <w:sz w:val="28"/>
          <w:szCs w:val="28"/>
          <w:u w:val="single"/>
          <w:lang w:val="zh-CN"/>
        </w:rPr>
        <w:t>采购代理机构</w:t>
      </w:r>
      <w:bookmarkEnd w:id="396"/>
      <w:bookmarkEnd w:id="397"/>
      <w:bookmarkEnd w:id="398"/>
    </w:p>
    <w:p w14:paraId="25353822">
      <w:pPr>
        <w:autoSpaceDE w:val="0"/>
        <w:autoSpaceDN w:val="0"/>
        <w:spacing w:line="560" w:lineRule="exact"/>
        <w:ind w:firstLine="560" w:firstLineChars="20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我方为</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lang w:val="zh-CN"/>
        </w:rPr>
        <w:t>（采购项目名称）项目（采购项目编号为：</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 xml:space="preserve">）递交保证金人民币 </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（大写：人民币</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元）已于</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年</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月</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日以转账方式汇入你方账户。</w:t>
      </w:r>
    </w:p>
    <w:p w14:paraId="2CEB6791">
      <w:pPr>
        <w:autoSpaceDE w:val="0"/>
        <w:autoSpaceDN w:val="0"/>
        <w:spacing w:line="560" w:lineRule="exact"/>
        <w:ind w:firstLine="560" w:firstLineChars="20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附</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zh-CN"/>
        </w:rPr>
        <w:t>保证金交款证明复印件（加盖公章）</w:t>
      </w:r>
    </w:p>
    <w:p w14:paraId="383FF3C2">
      <w:pPr>
        <w:autoSpaceDE w:val="0"/>
        <w:autoSpaceDN w:val="0"/>
        <w:spacing w:line="560" w:lineRule="exact"/>
        <w:ind w:firstLine="560" w:firstLineChars="20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退还保证金时请按以下内容汇入至我方账户（同递交保证金账户）。若因提供内容不全、错误等原因导致该项目保证金未能及时退还或退还过程中发生错误，我方将承担全部责任和损失。</w:t>
      </w:r>
    </w:p>
    <w:p w14:paraId="6FB7FAA4">
      <w:pPr>
        <w:autoSpaceDE w:val="0"/>
        <w:autoSpaceDN w:val="0"/>
        <w:spacing w:line="560" w:lineRule="exact"/>
        <w:ind w:firstLine="36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户    名：</w:t>
      </w:r>
    </w:p>
    <w:p w14:paraId="29854A26">
      <w:pPr>
        <w:autoSpaceDE w:val="0"/>
        <w:autoSpaceDN w:val="0"/>
        <w:spacing w:line="560" w:lineRule="exact"/>
        <w:ind w:firstLine="36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开户银行：</w:t>
      </w:r>
    </w:p>
    <w:p w14:paraId="081A347A">
      <w:pPr>
        <w:autoSpaceDE w:val="0"/>
        <w:autoSpaceDN w:val="0"/>
        <w:spacing w:line="560" w:lineRule="exact"/>
        <w:ind w:firstLine="36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开户帐号：</w:t>
      </w:r>
    </w:p>
    <w:p w14:paraId="0D1AF26A">
      <w:pPr>
        <w:spacing w:before="240" w:beforeLines="100"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71A17410">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4CBDDD9D">
      <w:pPr>
        <w:spacing w:line="360" w:lineRule="auto"/>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2A4E1747">
      <w:pPr>
        <w:spacing w:before="120" w:beforeLines="50" w:line="560" w:lineRule="exact"/>
        <w:rPr>
          <w:rFonts w:hint="eastAsia" w:ascii="宋体" w:hAnsi="宋体" w:eastAsia="宋体" w:cs="宋体"/>
          <w:b/>
          <w:color w:val="000000"/>
          <w:sz w:val="28"/>
          <w:szCs w:val="28"/>
        </w:rPr>
      </w:pPr>
      <w:r>
        <w:rPr>
          <w:rFonts w:hint="eastAsia" w:ascii="宋体" w:hAnsi="宋体" w:eastAsia="宋体" w:cs="宋体"/>
          <w:kern w:val="0"/>
          <w:sz w:val="28"/>
          <w:szCs w:val="28"/>
          <w:lang w:val="zh-CN"/>
        </w:rPr>
        <w:br w:type="page"/>
      </w:r>
    </w:p>
    <w:p w14:paraId="16A0C540">
      <w:pPr>
        <w:spacing w:before="120" w:beforeLines="50" w:line="360" w:lineRule="auto"/>
        <w:jc w:val="center"/>
        <w:rPr>
          <w:rFonts w:hint="eastAsia" w:ascii="宋体" w:hAnsi="宋体" w:eastAsia="宋体" w:cs="宋体"/>
          <w:b/>
          <w:color w:val="000000"/>
          <w:sz w:val="52"/>
          <w:szCs w:val="52"/>
        </w:rPr>
      </w:pPr>
      <w:bookmarkStart w:id="399" w:name="_Toc24560_WPSOffice_Level2"/>
      <w:bookmarkStart w:id="400" w:name="_Toc20688_WPSOffice_Level2"/>
      <w:r>
        <w:rPr>
          <w:rFonts w:hint="eastAsia" w:ascii="宋体" w:hAnsi="宋体" w:eastAsia="宋体" w:cs="宋体"/>
          <w:b/>
          <w:color w:val="000000"/>
          <w:sz w:val="52"/>
          <w:szCs w:val="52"/>
        </w:rPr>
        <w:t>青海省政府采购项目</w:t>
      </w:r>
      <w:bookmarkEnd w:id="399"/>
      <w:bookmarkEnd w:id="400"/>
    </w:p>
    <w:p w14:paraId="45BB0C0E">
      <w:pPr>
        <w:spacing w:before="120" w:beforeLines="50" w:line="360" w:lineRule="auto"/>
        <w:jc w:val="center"/>
        <w:rPr>
          <w:rFonts w:hint="eastAsia" w:ascii="宋体" w:hAnsi="宋体" w:eastAsia="宋体" w:cs="宋体"/>
          <w:b/>
          <w:color w:val="000000"/>
          <w:sz w:val="52"/>
          <w:szCs w:val="52"/>
        </w:rPr>
      </w:pPr>
      <w:bookmarkStart w:id="401" w:name="_Toc1190_WPSOffice_Level2"/>
      <w:bookmarkStart w:id="402" w:name="_Toc30784_WPSOffice_Level2"/>
      <w:r>
        <w:rPr>
          <w:rFonts w:hint="eastAsia" w:ascii="宋体" w:hAnsi="宋体" w:eastAsia="宋体" w:cs="宋体"/>
          <w:b/>
          <w:color w:val="000000"/>
          <w:sz w:val="52"/>
          <w:szCs w:val="52"/>
        </w:rPr>
        <w:t>谈判响应文件</w:t>
      </w:r>
      <w:bookmarkEnd w:id="401"/>
      <w:bookmarkEnd w:id="402"/>
    </w:p>
    <w:p w14:paraId="20D5F28D">
      <w:pPr>
        <w:adjustRightInd w:val="0"/>
        <w:spacing w:before="120" w:beforeLines="50" w:line="560" w:lineRule="exact"/>
        <w:textAlignment w:val="baseline"/>
        <w:rPr>
          <w:rFonts w:hint="eastAsia" w:ascii="宋体" w:hAnsi="宋体" w:eastAsia="宋体" w:cs="宋体"/>
          <w:b/>
          <w:bCs/>
          <w:color w:val="000000"/>
          <w:sz w:val="32"/>
          <w:szCs w:val="32"/>
        </w:rPr>
      </w:pPr>
      <w:bookmarkStart w:id="403" w:name="_Toc24224_WPSOffice_Level2"/>
      <w:bookmarkStart w:id="404" w:name="_Toc5068_WPSOffice_Level2"/>
    </w:p>
    <w:p w14:paraId="66CC5262">
      <w:pPr>
        <w:adjustRightInd w:val="0"/>
        <w:spacing w:before="120" w:beforeLines="50" w:line="560" w:lineRule="exact"/>
        <w:textAlignment w:val="baseline"/>
        <w:rPr>
          <w:rFonts w:hint="eastAsia" w:ascii="宋体" w:hAnsi="宋体" w:eastAsia="宋体" w:cs="宋体"/>
          <w:b/>
          <w:bCs/>
          <w:color w:val="000000"/>
          <w:sz w:val="32"/>
          <w:szCs w:val="32"/>
        </w:rPr>
      </w:pPr>
    </w:p>
    <w:p w14:paraId="2AC840AE">
      <w:pPr>
        <w:adjustRightInd w:val="0"/>
        <w:spacing w:before="120" w:beforeLines="50" w:line="560" w:lineRule="exact"/>
        <w:textAlignment w:val="baseline"/>
        <w:rPr>
          <w:rFonts w:hint="eastAsia" w:ascii="宋体" w:hAnsi="宋体" w:eastAsia="宋体" w:cs="宋体"/>
          <w:b/>
          <w:bCs/>
          <w:color w:val="000000"/>
          <w:sz w:val="32"/>
          <w:szCs w:val="32"/>
        </w:rPr>
      </w:pPr>
    </w:p>
    <w:p w14:paraId="4D16B322">
      <w:pPr>
        <w:adjustRightInd w:val="0"/>
        <w:spacing w:before="120" w:beforeLines="50" w:line="560" w:lineRule="exact"/>
        <w:textAlignment w:val="baseline"/>
        <w:rPr>
          <w:rFonts w:hint="eastAsia" w:ascii="宋体" w:hAnsi="宋体" w:eastAsia="宋体" w:cs="宋体"/>
          <w:b/>
          <w:bCs/>
          <w:color w:val="000000"/>
          <w:sz w:val="32"/>
          <w:szCs w:val="32"/>
        </w:rPr>
      </w:pPr>
    </w:p>
    <w:p w14:paraId="5B5D76B9">
      <w:pPr>
        <w:adjustRightInd w:val="0"/>
        <w:spacing w:before="120" w:beforeLines="50" w:line="560" w:lineRule="exact"/>
        <w:jc w:val="center"/>
        <w:textAlignment w:val="baseline"/>
        <w:rPr>
          <w:rFonts w:hint="eastAsia" w:ascii="宋体" w:hAnsi="宋体" w:eastAsia="宋体" w:cs="宋体"/>
          <w:b/>
          <w:bCs/>
          <w:color w:val="000000"/>
          <w:sz w:val="32"/>
          <w:szCs w:val="32"/>
        </w:rPr>
      </w:pPr>
      <w:r>
        <w:rPr>
          <w:rFonts w:hint="eastAsia" w:ascii="宋体" w:hAnsi="宋体" w:eastAsia="宋体" w:cs="宋体"/>
          <w:b/>
          <w:bCs/>
          <w:color w:val="000000"/>
          <w:sz w:val="32"/>
          <w:szCs w:val="32"/>
        </w:rPr>
        <w:t>（</w:t>
      </w:r>
      <w:r>
        <w:rPr>
          <w:rFonts w:hint="eastAsia" w:ascii="宋体" w:hAnsi="宋体" w:eastAsia="宋体" w:cs="宋体"/>
          <w:b/>
          <w:bCs/>
          <w:sz w:val="32"/>
          <w:szCs w:val="32"/>
        </w:rPr>
        <w:t>有效性、完整性、响应程度审查部分</w:t>
      </w:r>
      <w:r>
        <w:rPr>
          <w:rFonts w:hint="eastAsia" w:ascii="宋体" w:hAnsi="宋体" w:eastAsia="宋体" w:cs="宋体"/>
          <w:b/>
          <w:bCs/>
          <w:color w:val="000000"/>
          <w:sz w:val="32"/>
          <w:szCs w:val="32"/>
        </w:rPr>
        <w:t>）</w:t>
      </w:r>
      <w:bookmarkEnd w:id="403"/>
      <w:bookmarkEnd w:id="404"/>
    </w:p>
    <w:p w14:paraId="7AE3D125">
      <w:pPr>
        <w:adjustRightInd w:val="0"/>
        <w:spacing w:before="120" w:beforeLines="50" w:line="560" w:lineRule="exact"/>
        <w:textAlignment w:val="baseline"/>
        <w:rPr>
          <w:rFonts w:hint="eastAsia" w:ascii="宋体" w:hAnsi="宋体" w:eastAsia="宋体" w:cs="宋体"/>
          <w:b/>
          <w:bCs/>
          <w:color w:val="000000"/>
          <w:sz w:val="28"/>
          <w:szCs w:val="28"/>
        </w:rPr>
      </w:pPr>
    </w:p>
    <w:p w14:paraId="39F9765C">
      <w:pPr>
        <w:adjustRightInd w:val="0"/>
        <w:spacing w:before="120" w:beforeLines="50" w:line="560" w:lineRule="exact"/>
        <w:textAlignment w:val="baseline"/>
        <w:rPr>
          <w:rFonts w:hint="eastAsia" w:ascii="宋体" w:hAnsi="宋体" w:eastAsia="宋体" w:cs="宋体"/>
          <w:b/>
          <w:bCs/>
          <w:color w:val="000000"/>
          <w:sz w:val="28"/>
          <w:szCs w:val="28"/>
        </w:rPr>
      </w:pPr>
    </w:p>
    <w:p w14:paraId="3472B79C">
      <w:pPr>
        <w:adjustRightInd w:val="0"/>
        <w:spacing w:before="120" w:beforeLines="50" w:line="560" w:lineRule="exact"/>
        <w:textAlignment w:val="baseline"/>
        <w:rPr>
          <w:rFonts w:hint="eastAsia" w:ascii="宋体" w:hAnsi="宋体" w:eastAsia="宋体" w:cs="宋体"/>
          <w:b/>
          <w:bCs/>
          <w:color w:val="000000"/>
          <w:sz w:val="28"/>
          <w:szCs w:val="28"/>
        </w:rPr>
      </w:pPr>
    </w:p>
    <w:p w14:paraId="6EC0076E">
      <w:pPr>
        <w:adjustRightInd w:val="0"/>
        <w:spacing w:before="120" w:beforeLines="50" w:line="560" w:lineRule="exact"/>
        <w:textAlignment w:val="baseline"/>
        <w:rPr>
          <w:rFonts w:hint="eastAsia" w:ascii="宋体" w:hAnsi="宋体" w:eastAsia="宋体" w:cs="宋体"/>
          <w:b/>
          <w:bCs/>
          <w:color w:val="000000"/>
          <w:sz w:val="28"/>
          <w:szCs w:val="28"/>
        </w:rPr>
      </w:pPr>
    </w:p>
    <w:p w14:paraId="36A0142B">
      <w:pPr>
        <w:adjustRightInd w:val="0"/>
        <w:spacing w:before="120" w:beforeLines="50" w:line="560" w:lineRule="exact"/>
        <w:textAlignment w:val="baseline"/>
        <w:rPr>
          <w:rFonts w:hint="eastAsia" w:ascii="宋体" w:hAnsi="宋体" w:eastAsia="宋体" w:cs="宋体"/>
          <w:b/>
          <w:bCs/>
          <w:color w:val="000000"/>
          <w:sz w:val="28"/>
          <w:szCs w:val="28"/>
        </w:rPr>
      </w:pPr>
    </w:p>
    <w:p w14:paraId="0DBD1601">
      <w:pPr>
        <w:adjustRightInd w:val="0"/>
        <w:spacing w:before="120" w:beforeLines="50" w:line="560" w:lineRule="exact"/>
        <w:textAlignment w:val="baseline"/>
        <w:rPr>
          <w:rFonts w:hint="eastAsia" w:ascii="宋体" w:hAnsi="宋体" w:eastAsia="宋体" w:cs="宋体"/>
          <w:b/>
          <w:bCs/>
          <w:color w:val="000000"/>
          <w:sz w:val="28"/>
          <w:szCs w:val="28"/>
        </w:rPr>
      </w:pPr>
    </w:p>
    <w:p w14:paraId="3C3B54A3">
      <w:pPr>
        <w:adjustRightInd w:val="0"/>
        <w:spacing w:before="120" w:beforeLines="50" w:line="560" w:lineRule="exact"/>
        <w:textAlignment w:val="baseline"/>
        <w:rPr>
          <w:rFonts w:hint="eastAsia" w:ascii="宋体" w:hAnsi="宋体" w:eastAsia="宋体" w:cs="宋体"/>
          <w:b/>
          <w:bCs/>
          <w:color w:val="000000"/>
          <w:sz w:val="28"/>
          <w:szCs w:val="28"/>
        </w:rPr>
      </w:pPr>
    </w:p>
    <w:p w14:paraId="4946CAB1">
      <w:pPr>
        <w:adjustRightInd w:val="0"/>
        <w:spacing w:before="120" w:beforeLines="50" w:line="560" w:lineRule="exact"/>
        <w:textAlignment w:val="baseline"/>
        <w:rPr>
          <w:rFonts w:hint="eastAsia" w:ascii="宋体" w:hAnsi="宋体" w:eastAsia="宋体" w:cs="宋体"/>
          <w:b/>
          <w:bCs/>
          <w:color w:val="000000"/>
          <w:sz w:val="28"/>
          <w:szCs w:val="28"/>
        </w:rPr>
      </w:pPr>
    </w:p>
    <w:p w14:paraId="344FFA18">
      <w:pPr>
        <w:adjustRightInd w:val="0"/>
        <w:spacing w:before="120" w:beforeLines="50" w:line="560" w:lineRule="exact"/>
        <w:textAlignment w:val="baseline"/>
        <w:rPr>
          <w:rFonts w:hint="eastAsia" w:ascii="宋体" w:hAnsi="宋体" w:eastAsia="宋体" w:cs="宋体"/>
          <w:b/>
          <w:bCs/>
          <w:color w:val="000000"/>
          <w:sz w:val="32"/>
          <w:szCs w:val="32"/>
        </w:rPr>
      </w:pPr>
      <w:bookmarkStart w:id="405" w:name="_Toc16258_WPSOffice_Level2"/>
      <w:bookmarkStart w:id="406" w:name="_Toc14028_WPSOffice_Level2"/>
      <w:r>
        <w:rPr>
          <w:rFonts w:hint="eastAsia" w:ascii="宋体" w:hAnsi="宋体" w:eastAsia="宋体" w:cs="宋体"/>
          <w:b/>
          <w:bCs/>
          <w:color w:val="000000"/>
          <w:sz w:val="32"/>
          <w:szCs w:val="32"/>
        </w:rPr>
        <w:t>采购项目编号:</w:t>
      </w:r>
      <w:bookmarkEnd w:id="405"/>
      <w:bookmarkEnd w:id="406"/>
    </w:p>
    <w:p w14:paraId="64E2159C">
      <w:pPr>
        <w:spacing w:before="120" w:beforeLines="50" w:line="560" w:lineRule="exact"/>
        <w:ind w:left="2249" w:hanging="2249" w:hangingChars="700"/>
        <w:jc w:val="left"/>
        <w:rPr>
          <w:rFonts w:hint="eastAsia" w:ascii="宋体" w:hAnsi="宋体" w:eastAsia="宋体" w:cs="宋体"/>
          <w:b/>
          <w:bCs/>
          <w:color w:val="000000"/>
          <w:sz w:val="32"/>
          <w:szCs w:val="32"/>
        </w:rPr>
      </w:pPr>
      <w:bookmarkStart w:id="407" w:name="_Toc173_WPSOffice_Level2"/>
      <w:bookmarkStart w:id="408" w:name="_Toc25982_WPSOffice_Level2"/>
      <w:r>
        <w:rPr>
          <w:rFonts w:hint="eastAsia" w:ascii="宋体" w:hAnsi="宋体" w:eastAsia="宋体" w:cs="宋体"/>
          <w:b/>
          <w:bCs/>
          <w:color w:val="000000"/>
          <w:sz w:val="32"/>
          <w:szCs w:val="32"/>
        </w:rPr>
        <w:t>采购项目名称:</w:t>
      </w:r>
      <w:bookmarkEnd w:id="407"/>
      <w:bookmarkEnd w:id="408"/>
    </w:p>
    <w:p w14:paraId="2E1F03E5">
      <w:pPr>
        <w:spacing w:before="120" w:beforeLines="50" w:line="560" w:lineRule="exact"/>
        <w:ind w:left="2249" w:hanging="2249" w:hangingChars="700"/>
        <w:jc w:val="left"/>
        <w:rPr>
          <w:rFonts w:hint="eastAsia" w:ascii="宋体" w:hAnsi="宋体" w:eastAsia="宋体" w:cs="宋体"/>
          <w:b/>
          <w:bCs/>
          <w:color w:val="000000"/>
          <w:sz w:val="32"/>
          <w:szCs w:val="32"/>
        </w:rPr>
      </w:pPr>
      <w:bookmarkStart w:id="409" w:name="_Toc24014_WPSOffice_Level2"/>
      <w:bookmarkStart w:id="410" w:name="_Toc19360_WPSOffice_Level2"/>
      <w:r>
        <w:rPr>
          <w:rFonts w:hint="eastAsia" w:ascii="宋体" w:hAnsi="宋体" w:eastAsia="宋体" w:cs="宋体"/>
          <w:b/>
          <w:bCs/>
          <w:color w:val="000000"/>
          <w:sz w:val="32"/>
          <w:szCs w:val="32"/>
        </w:rPr>
        <w:t>供应商名称：</w:t>
      </w:r>
      <w:bookmarkEnd w:id="409"/>
      <w:bookmarkEnd w:id="410"/>
    </w:p>
    <w:p w14:paraId="2A903491">
      <w:pPr>
        <w:spacing w:before="120" w:beforeLines="50" w:line="560" w:lineRule="exact"/>
        <w:jc w:val="center"/>
        <w:rPr>
          <w:rFonts w:hint="eastAsia" w:ascii="宋体" w:hAnsi="宋体" w:eastAsia="宋体" w:cs="宋体"/>
          <w:b/>
          <w:color w:val="000000"/>
          <w:sz w:val="28"/>
          <w:szCs w:val="28"/>
        </w:rPr>
      </w:pPr>
      <w:bookmarkStart w:id="411" w:name="_Toc17697_WPSOffice_Level3"/>
      <w:r>
        <w:rPr>
          <w:rFonts w:hint="eastAsia" w:ascii="宋体" w:hAnsi="宋体" w:eastAsia="宋体" w:cs="宋体"/>
          <w:b/>
          <w:color w:val="000000"/>
          <w:sz w:val="32"/>
          <w:szCs w:val="32"/>
        </w:rPr>
        <w:t>年   月   日</w:t>
      </w:r>
      <w:bookmarkEnd w:id="411"/>
    </w:p>
    <w:p w14:paraId="5E95FFCB">
      <w:pPr>
        <w:widowControl/>
        <w:snapToGrid w:val="0"/>
        <w:spacing w:before="120" w:beforeLines="50" w:line="360" w:lineRule="auto"/>
        <w:jc w:val="left"/>
        <w:outlineLvl w:val="2"/>
        <w:rPr>
          <w:rFonts w:hint="eastAsia" w:ascii="宋体" w:hAnsi="宋体" w:eastAsia="宋体" w:cs="宋体"/>
          <w:bCs/>
          <w:color w:val="000000"/>
          <w:sz w:val="32"/>
          <w:szCs w:val="32"/>
        </w:rPr>
      </w:pPr>
      <w:r>
        <w:rPr>
          <w:rFonts w:hint="eastAsia" w:ascii="宋体" w:hAnsi="宋体" w:eastAsia="宋体" w:cs="宋体"/>
          <w:b/>
          <w:color w:val="000000"/>
          <w:sz w:val="28"/>
          <w:szCs w:val="28"/>
        </w:rPr>
        <w:br w:type="page"/>
      </w:r>
      <w:bookmarkStart w:id="412" w:name="_Toc13416_WPSOffice_Level3"/>
      <w:bookmarkStart w:id="413" w:name="_Toc18715"/>
      <w:bookmarkStart w:id="414" w:name="_Toc110437618"/>
      <w:bookmarkStart w:id="415" w:name="_Toc28116"/>
      <w:bookmarkStart w:id="416" w:name="_Toc3360"/>
      <w:bookmarkStart w:id="417" w:name="_Toc2646_WPSOffice_Level3"/>
      <w:r>
        <w:rPr>
          <w:rFonts w:hint="eastAsia" w:ascii="宋体" w:hAnsi="宋体" w:eastAsia="宋体" w:cs="宋体"/>
          <w:bCs/>
          <w:color w:val="000000"/>
          <w:sz w:val="32"/>
          <w:szCs w:val="32"/>
        </w:rPr>
        <w:t>附件1</w:t>
      </w:r>
      <w:r>
        <w:rPr>
          <w:rFonts w:hint="eastAsia" w:ascii="宋体" w:hAnsi="宋体" w:cs="宋体"/>
          <w:bCs/>
          <w:color w:val="000000"/>
          <w:sz w:val="32"/>
          <w:szCs w:val="32"/>
          <w:lang w:val="en-US" w:eastAsia="zh-CN"/>
        </w:rPr>
        <w:t>1</w:t>
      </w:r>
      <w:r>
        <w:rPr>
          <w:rFonts w:hint="eastAsia" w:ascii="宋体" w:hAnsi="宋体" w:eastAsia="宋体" w:cs="宋体"/>
          <w:bCs/>
          <w:color w:val="000000"/>
          <w:sz w:val="32"/>
          <w:szCs w:val="32"/>
        </w:rPr>
        <w:t>：谈判首次报价表</w:t>
      </w:r>
      <w:bookmarkEnd w:id="412"/>
      <w:bookmarkEnd w:id="413"/>
      <w:bookmarkEnd w:id="414"/>
      <w:bookmarkEnd w:id="415"/>
      <w:bookmarkEnd w:id="416"/>
      <w:bookmarkEnd w:id="417"/>
    </w:p>
    <w:p w14:paraId="6B2C87EE">
      <w:pPr>
        <w:spacing w:before="120" w:beforeLines="50" w:after="120" w:afterLines="50" w:line="360" w:lineRule="auto"/>
        <w:jc w:val="center"/>
        <w:rPr>
          <w:rFonts w:hint="eastAsia" w:ascii="宋体" w:hAnsi="宋体" w:eastAsia="宋体" w:cs="宋体"/>
          <w:b/>
          <w:color w:val="000000"/>
          <w:sz w:val="32"/>
          <w:szCs w:val="32"/>
        </w:rPr>
      </w:pPr>
      <w:bookmarkStart w:id="418" w:name="_Toc17115_WPSOffice_Level3"/>
      <w:bookmarkStart w:id="419" w:name="_Toc17322_WPSOffice_Level1"/>
      <w:bookmarkStart w:id="420" w:name="_Toc8724_WPSOffice_Level1"/>
      <w:r>
        <w:rPr>
          <w:rFonts w:hint="eastAsia" w:ascii="宋体" w:hAnsi="宋体" w:eastAsia="宋体" w:cs="宋体"/>
          <w:b/>
          <w:color w:val="000000"/>
          <w:sz w:val="32"/>
          <w:szCs w:val="32"/>
        </w:rPr>
        <w:t>谈判首次报价表</w:t>
      </w:r>
      <w:bookmarkEnd w:id="418"/>
      <w:bookmarkEnd w:id="419"/>
      <w:bookmarkEnd w:id="420"/>
    </w:p>
    <w:p w14:paraId="1BC90199">
      <w:pPr>
        <w:spacing w:line="560" w:lineRule="exact"/>
        <w:rPr>
          <w:rFonts w:hint="eastAsia" w:ascii="宋体" w:hAnsi="宋体" w:eastAsia="宋体" w:cs="宋体"/>
          <w:bCs/>
          <w:color w:val="000000"/>
          <w:sz w:val="28"/>
          <w:szCs w:val="28"/>
        </w:rPr>
      </w:pPr>
      <w:bookmarkStart w:id="421" w:name="_Toc14507_WPSOffice_Level2"/>
      <w:r>
        <w:rPr>
          <w:rFonts w:hint="eastAsia" w:ascii="宋体" w:hAnsi="宋体" w:eastAsia="宋体" w:cs="宋体"/>
          <w:bCs/>
          <w:color w:val="000000"/>
          <w:sz w:val="28"/>
          <w:szCs w:val="28"/>
        </w:rPr>
        <w:t>项目名称：</w:t>
      </w:r>
      <w:bookmarkEnd w:id="421"/>
      <w:r>
        <w:rPr>
          <w:rFonts w:hint="eastAsia" w:ascii="宋体" w:hAnsi="宋体" w:eastAsia="宋体" w:cs="宋体"/>
          <w:bCs/>
          <w:color w:val="000000"/>
          <w:sz w:val="28"/>
          <w:szCs w:val="28"/>
        </w:rPr>
        <w:t xml:space="preserve">                                单位：人民币(元)</w:t>
      </w:r>
    </w:p>
    <w:tbl>
      <w:tblPr>
        <w:tblStyle w:val="27"/>
        <w:tblpPr w:leftFromText="180" w:rightFromText="180" w:vertAnchor="text" w:horzAnchor="margin" w:tblpXSpec="center" w:tblpY="1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5813"/>
        <w:gridCol w:w="1558"/>
        <w:gridCol w:w="1560"/>
      </w:tblGrid>
      <w:tr w14:paraId="02E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699" w:hRule="atLeast"/>
        </w:trPr>
        <w:tc>
          <w:tcPr>
            <w:tcW w:w="5813" w:type="dxa"/>
            <w:vAlign w:val="center"/>
          </w:tcPr>
          <w:p w14:paraId="266CE894">
            <w:pPr>
              <w:adjustRightInd w:val="0"/>
              <w:spacing w:line="360" w:lineRule="auto"/>
              <w:jc w:val="center"/>
              <w:textAlignment w:val="baseline"/>
              <w:rPr>
                <w:rFonts w:hint="eastAsia" w:ascii="宋体" w:hAnsi="宋体" w:eastAsia="宋体" w:cs="宋体"/>
                <w:bCs/>
                <w:color w:val="000000"/>
                <w:sz w:val="28"/>
                <w:szCs w:val="28"/>
              </w:rPr>
            </w:pPr>
            <w:r>
              <w:rPr>
                <w:rFonts w:hint="eastAsia" w:ascii="宋体" w:hAnsi="宋体" w:eastAsia="宋体" w:cs="宋体"/>
                <w:bCs/>
                <w:color w:val="000000"/>
                <w:sz w:val="28"/>
                <w:szCs w:val="28"/>
              </w:rPr>
              <w:t>首次报价</w:t>
            </w:r>
          </w:p>
        </w:tc>
        <w:tc>
          <w:tcPr>
            <w:tcW w:w="1558" w:type="dxa"/>
            <w:vAlign w:val="center"/>
          </w:tcPr>
          <w:p w14:paraId="3AE0B1F6">
            <w:pPr>
              <w:adjustRightInd w:val="0"/>
              <w:spacing w:line="360" w:lineRule="auto"/>
              <w:jc w:val="center"/>
              <w:textAlignment w:val="baseline"/>
              <w:rPr>
                <w:rFonts w:hint="eastAsia" w:ascii="宋体" w:hAnsi="宋体" w:eastAsia="宋体" w:cs="宋体"/>
                <w:bCs/>
                <w:color w:val="000000"/>
                <w:sz w:val="28"/>
                <w:szCs w:val="28"/>
              </w:rPr>
            </w:pPr>
            <w:r>
              <w:rPr>
                <w:rFonts w:hint="eastAsia" w:ascii="宋体" w:hAnsi="宋体" w:eastAsia="宋体" w:cs="宋体"/>
                <w:bCs/>
                <w:color w:val="000000"/>
                <w:sz w:val="28"/>
                <w:szCs w:val="28"/>
              </w:rPr>
              <w:t>工期</w:t>
            </w:r>
          </w:p>
        </w:tc>
        <w:tc>
          <w:tcPr>
            <w:tcW w:w="1560" w:type="dxa"/>
            <w:vAlign w:val="center"/>
          </w:tcPr>
          <w:p w14:paraId="43C649F8">
            <w:pPr>
              <w:adjustRightInd w:val="0"/>
              <w:spacing w:line="360" w:lineRule="auto"/>
              <w:jc w:val="center"/>
              <w:textAlignment w:val="baseline"/>
              <w:rPr>
                <w:rFonts w:hint="eastAsia" w:ascii="宋体" w:hAnsi="宋体" w:eastAsia="宋体" w:cs="宋体"/>
                <w:bCs/>
                <w:color w:val="000000"/>
                <w:sz w:val="28"/>
                <w:szCs w:val="28"/>
              </w:rPr>
            </w:pPr>
            <w:r>
              <w:rPr>
                <w:rFonts w:hint="eastAsia" w:ascii="宋体" w:hAnsi="宋体" w:eastAsia="宋体" w:cs="宋体"/>
                <w:bCs/>
                <w:color w:val="000000"/>
                <w:sz w:val="28"/>
                <w:szCs w:val="28"/>
              </w:rPr>
              <w:t>备注</w:t>
            </w:r>
          </w:p>
        </w:tc>
      </w:tr>
      <w:tr w14:paraId="289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55" w:hRule="atLeast"/>
        </w:trPr>
        <w:tc>
          <w:tcPr>
            <w:tcW w:w="5813" w:type="dxa"/>
            <w:vAlign w:val="center"/>
          </w:tcPr>
          <w:p w14:paraId="7A3AF439">
            <w:pPr>
              <w:adjustRightInd w:val="0"/>
              <w:spacing w:line="360" w:lineRule="auto"/>
              <w:textAlignment w:val="baseline"/>
              <w:rPr>
                <w:rFonts w:hint="eastAsia" w:ascii="宋体" w:hAnsi="宋体" w:eastAsia="宋体" w:cs="宋体"/>
                <w:bCs/>
                <w:color w:val="000000"/>
                <w:sz w:val="28"/>
                <w:szCs w:val="28"/>
              </w:rPr>
            </w:pPr>
            <w:r>
              <w:rPr>
                <w:rFonts w:hint="eastAsia" w:ascii="宋体" w:hAnsi="宋体" w:eastAsia="宋体" w:cs="宋体"/>
                <w:bCs/>
                <w:color w:val="000000"/>
                <w:sz w:val="28"/>
                <w:szCs w:val="28"/>
              </w:rPr>
              <w:t>大写：</w:t>
            </w:r>
          </w:p>
        </w:tc>
        <w:tc>
          <w:tcPr>
            <w:tcW w:w="1558" w:type="dxa"/>
            <w:vMerge w:val="restart"/>
            <w:vAlign w:val="center"/>
          </w:tcPr>
          <w:p w14:paraId="07090F26">
            <w:pPr>
              <w:adjustRightInd w:val="0"/>
              <w:spacing w:line="360" w:lineRule="auto"/>
              <w:jc w:val="center"/>
              <w:textAlignment w:val="baseline"/>
              <w:rPr>
                <w:rFonts w:hint="eastAsia" w:ascii="宋体" w:hAnsi="宋体" w:eastAsia="宋体" w:cs="宋体"/>
                <w:bCs/>
                <w:color w:val="000000"/>
                <w:sz w:val="28"/>
                <w:szCs w:val="28"/>
              </w:rPr>
            </w:pPr>
          </w:p>
        </w:tc>
        <w:tc>
          <w:tcPr>
            <w:tcW w:w="1560" w:type="dxa"/>
            <w:vMerge w:val="restart"/>
            <w:vAlign w:val="center"/>
          </w:tcPr>
          <w:p w14:paraId="643D43CA">
            <w:pPr>
              <w:adjustRightInd w:val="0"/>
              <w:spacing w:line="360" w:lineRule="auto"/>
              <w:jc w:val="center"/>
              <w:textAlignment w:val="baseline"/>
              <w:rPr>
                <w:rFonts w:hint="eastAsia" w:ascii="宋体" w:hAnsi="宋体" w:eastAsia="宋体" w:cs="宋体"/>
                <w:bCs/>
                <w:color w:val="000000"/>
                <w:sz w:val="28"/>
                <w:szCs w:val="28"/>
              </w:rPr>
            </w:pPr>
          </w:p>
        </w:tc>
      </w:tr>
      <w:tr w14:paraId="4B00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77" w:hRule="atLeast"/>
        </w:trPr>
        <w:tc>
          <w:tcPr>
            <w:tcW w:w="5813" w:type="dxa"/>
            <w:vAlign w:val="center"/>
          </w:tcPr>
          <w:p w14:paraId="78C5C0C9">
            <w:pPr>
              <w:adjustRightInd w:val="0"/>
              <w:spacing w:line="360" w:lineRule="auto"/>
              <w:textAlignment w:val="baseline"/>
              <w:rPr>
                <w:rFonts w:hint="eastAsia" w:ascii="宋体" w:hAnsi="宋体" w:eastAsia="宋体" w:cs="宋体"/>
                <w:bCs/>
                <w:color w:val="000000"/>
                <w:sz w:val="28"/>
                <w:szCs w:val="28"/>
              </w:rPr>
            </w:pPr>
            <w:r>
              <w:rPr>
                <w:rFonts w:hint="eastAsia" w:ascii="宋体" w:hAnsi="宋体" w:eastAsia="宋体" w:cs="宋体"/>
                <w:bCs/>
                <w:color w:val="000000"/>
                <w:sz w:val="28"/>
                <w:szCs w:val="28"/>
              </w:rPr>
              <w:t>小写：</w:t>
            </w:r>
          </w:p>
        </w:tc>
        <w:tc>
          <w:tcPr>
            <w:tcW w:w="1558" w:type="dxa"/>
            <w:vMerge w:val="continue"/>
            <w:vAlign w:val="center"/>
          </w:tcPr>
          <w:p w14:paraId="2EE6E478">
            <w:pPr>
              <w:adjustRightInd w:val="0"/>
              <w:spacing w:line="560" w:lineRule="exact"/>
              <w:jc w:val="center"/>
              <w:textAlignment w:val="baseline"/>
              <w:rPr>
                <w:rFonts w:hint="eastAsia" w:ascii="宋体" w:hAnsi="宋体" w:eastAsia="宋体" w:cs="宋体"/>
                <w:bCs/>
                <w:color w:val="000000"/>
                <w:sz w:val="28"/>
                <w:szCs w:val="28"/>
              </w:rPr>
            </w:pPr>
          </w:p>
        </w:tc>
        <w:tc>
          <w:tcPr>
            <w:tcW w:w="1560" w:type="dxa"/>
            <w:vMerge w:val="continue"/>
          </w:tcPr>
          <w:p w14:paraId="49B588F3">
            <w:pPr>
              <w:adjustRightInd w:val="0"/>
              <w:spacing w:line="560" w:lineRule="exact"/>
              <w:textAlignment w:val="baseline"/>
              <w:rPr>
                <w:rFonts w:hint="eastAsia" w:ascii="宋体" w:hAnsi="宋体" w:eastAsia="宋体" w:cs="宋体"/>
                <w:bCs/>
                <w:color w:val="000000"/>
                <w:sz w:val="28"/>
                <w:szCs w:val="28"/>
              </w:rPr>
            </w:pPr>
          </w:p>
        </w:tc>
      </w:tr>
      <w:tr w14:paraId="4B8A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283" w:hRule="atLeast"/>
        </w:trPr>
        <w:tc>
          <w:tcPr>
            <w:tcW w:w="8931" w:type="dxa"/>
            <w:gridSpan w:val="3"/>
          </w:tcPr>
          <w:p w14:paraId="0E90BE8A">
            <w:pPr>
              <w:adjustRightInd w:val="0"/>
              <w:spacing w:line="560" w:lineRule="exact"/>
              <w:textAlignment w:val="baseline"/>
              <w:rPr>
                <w:rFonts w:hint="eastAsia" w:ascii="宋体" w:hAnsi="宋体" w:eastAsia="宋体" w:cs="宋体"/>
                <w:bCs/>
                <w:color w:val="000000"/>
                <w:sz w:val="28"/>
                <w:szCs w:val="28"/>
              </w:rPr>
            </w:pPr>
            <w:r>
              <w:rPr>
                <w:rFonts w:hint="eastAsia" w:ascii="宋体" w:hAnsi="宋体" w:eastAsia="宋体" w:cs="宋体"/>
                <w:bCs/>
                <w:color w:val="000000"/>
                <w:sz w:val="28"/>
                <w:szCs w:val="28"/>
              </w:rPr>
              <w:t>其他承诺及需要说明的事项：</w:t>
            </w:r>
          </w:p>
        </w:tc>
      </w:tr>
    </w:tbl>
    <w:p w14:paraId="0893D393">
      <w:pPr>
        <w:spacing w:line="560" w:lineRule="exact"/>
        <w:rPr>
          <w:rFonts w:hint="eastAsia" w:ascii="宋体" w:hAnsi="宋体" w:eastAsia="宋体" w:cs="宋体"/>
          <w:color w:val="000000"/>
          <w:sz w:val="28"/>
          <w:szCs w:val="28"/>
        </w:rPr>
      </w:pPr>
    </w:p>
    <w:p w14:paraId="34D70940">
      <w:pPr>
        <w:spacing w:before="240" w:beforeLines="100"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0D5611D1">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2ABC8EAB">
      <w:pPr>
        <w:spacing w:line="360" w:lineRule="auto"/>
        <w:ind w:firstLine="2408" w:firstLineChars="86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年   月   日</w:t>
      </w:r>
    </w:p>
    <w:p w14:paraId="1EC986BA">
      <w:pPr>
        <w:widowControl/>
        <w:snapToGrid w:val="0"/>
        <w:spacing w:before="120" w:beforeLines="50" w:line="360" w:lineRule="auto"/>
        <w:jc w:val="left"/>
        <w:outlineLvl w:val="2"/>
        <w:rPr>
          <w:rFonts w:hint="eastAsia" w:ascii="宋体" w:hAnsi="宋体" w:eastAsia="宋体" w:cs="宋体"/>
          <w:bCs/>
          <w:color w:val="000000"/>
          <w:sz w:val="28"/>
          <w:szCs w:val="28"/>
        </w:rPr>
      </w:pPr>
      <w:r>
        <w:rPr>
          <w:rFonts w:hint="eastAsia" w:ascii="宋体" w:hAnsi="宋体" w:eastAsia="宋体" w:cs="宋体"/>
          <w:b/>
          <w:color w:val="000000"/>
          <w:sz w:val="28"/>
          <w:szCs w:val="28"/>
        </w:rPr>
        <w:br w:type="page"/>
      </w:r>
      <w:bookmarkStart w:id="422" w:name="_Toc3352_WPSOffice_Level3"/>
      <w:bookmarkStart w:id="423" w:name="_Toc13192"/>
      <w:bookmarkStart w:id="424" w:name="_Toc18824_WPSOffice_Level3"/>
      <w:bookmarkStart w:id="425" w:name="_Toc110437619"/>
      <w:bookmarkStart w:id="426" w:name="_Toc31202"/>
      <w:bookmarkStart w:id="427" w:name="_Toc7532"/>
      <w:r>
        <w:rPr>
          <w:rFonts w:hint="eastAsia" w:ascii="宋体" w:hAnsi="宋体" w:eastAsia="宋体" w:cs="宋体"/>
          <w:bCs/>
          <w:color w:val="000000"/>
          <w:sz w:val="32"/>
          <w:szCs w:val="32"/>
        </w:rPr>
        <w:t>附件1</w:t>
      </w:r>
      <w:bookmarkEnd w:id="422"/>
      <w:bookmarkEnd w:id="423"/>
      <w:bookmarkEnd w:id="424"/>
      <w:bookmarkEnd w:id="425"/>
      <w:bookmarkEnd w:id="426"/>
      <w:bookmarkEnd w:id="427"/>
      <w:bookmarkStart w:id="428" w:name="_Toc110437620"/>
      <w:r>
        <w:rPr>
          <w:rFonts w:hint="eastAsia" w:ascii="宋体" w:hAnsi="宋体" w:cs="宋体"/>
          <w:bCs/>
          <w:color w:val="000000"/>
          <w:sz w:val="32"/>
          <w:szCs w:val="32"/>
          <w:lang w:val="en-US" w:eastAsia="zh-CN"/>
        </w:rPr>
        <w:t>2</w:t>
      </w:r>
      <w:r>
        <w:rPr>
          <w:rFonts w:hint="eastAsia" w:ascii="宋体" w:hAnsi="宋体" w:cs="宋体"/>
          <w:bCs/>
          <w:color w:val="000000"/>
          <w:sz w:val="32"/>
          <w:szCs w:val="32"/>
          <w:lang w:eastAsia="zh-CN"/>
        </w:rPr>
        <w:t>：已标价的工程量清单</w:t>
      </w:r>
      <w:bookmarkEnd w:id="428"/>
      <w:bookmarkStart w:id="429" w:name="_Toc30633_WPSOffice_Level2"/>
    </w:p>
    <w:bookmarkEnd w:id="429"/>
    <w:p w14:paraId="64C73030">
      <w:pPr>
        <w:widowControl/>
        <w:jc w:val="left"/>
        <w:rPr>
          <w:rFonts w:hint="eastAsia" w:ascii="宋体" w:hAnsi="宋体" w:eastAsia="宋体" w:cs="宋体"/>
          <w:bCs/>
          <w:color w:val="000000"/>
          <w:sz w:val="28"/>
          <w:szCs w:val="28"/>
        </w:rPr>
      </w:pPr>
      <w:bookmarkStart w:id="430" w:name="_Toc31301_WPSOffice_Level3"/>
      <w:bookmarkStart w:id="431" w:name="_Toc3146_WPSOffice_Level3"/>
      <w:bookmarkStart w:id="432" w:name="_Toc4925"/>
      <w:bookmarkStart w:id="433" w:name="_Toc10368"/>
      <w:bookmarkStart w:id="434" w:name="_Toc11887"/>
      <w:r>
        <w:rPr>
          <w:rFonts w:hint="eastAsia" w:ascii="宋体" w:hAnsi="宋体" w:eastAsia="宋体" w:cs="宋体"/>
          <w:color w:val="000000"/>
          <w:szCs w:val="28"/>
        </w:rPr>
        <w:br w:type="page"/>
      </w:r>
    </w:p>
    <w:p w14:paraId="6AD9B756">
      <w:pPr>
        <w:widowControl/>
        <w:snapToGrid w:val="0"/>
        <w:spacing w:before="120" w:beforeLines="50" w:line="360" w:lineRule="auto"/>
        <w:jc w:val="left"/>
        <w:outlineLvl w:val="2"/>
        <w:rPr>
          <w:rFonts w:hint="eastAsia" w:ascii="宋体" w:hAnsi="宋体" w:eastAsia="宋体" w:cs="宋体"/>
          <w:bCs/>
          <w:color w:val="000000"/>
          <w:sz w:val="32"/>
          <w:szCs w:val="32"/>
          <w:lang w:eastAsia="zh-CN"/>
        </w:rPr>
      </w:pPr>
      <w:bookmarkStart w:id="435" w:name="_Toc110437623"/>
      <w:bookmarkStart w:id="436" w:name="_Toc17566"/>
      <w:r>
        <w:rPr>
          <w:rFonts w:hint="eastAsia" w:ascii="宋体" w:hAnsi="宋体" w:eastAsia="宋体" w:cs="宋体"/>
          <w:bCs/>
          <w:color w:val="000000"/>
          <w:sz w:val="32"/>
          <w:szCs w:val="32"/>
        </w:rPr>
        <w:t>附件1</w:t>
      </w:r>
      <w:r>
        <w:rPr>
          <w:rFonts w:hint="eastAsia" w:ascii="宋体" w:hAnsi="宋体" w:cs="宋体"/>
          <w:bCs/>
          <w:color w:val="000000"/>
          <w:sz w:val="32"/>
          <w:szCs w:val="32"/>
          <w:lang w:val="en-US" w:eastAsia="zh-CN"/>
        </w:rPr>
        <w:t>3</w:t>
      </w:r>
      <w:r>
        <w:rPr>
          <w:rFonts w:hint="eastAsia" w:ascii="宋体" w:hAnsi="宋体" w:eastAsia="宋体" w:cs="宋体"/>
          <w:bCs/>
          <w:color w:val="000000"/>
          <w:sz w:val="32"/>
          <w:szCs w:val="32"/>
        </w:rPr>
        <w:t>：</w:t>
      </w:r>
      <w:bookmarkEnd w:id="435"/>
      <w:bookmarkEnd w:id="436"/>
      <w:r>
        <w:rPr>
          <w:rFonts w:hint="eastAsia" w:ascii="宋体" w:hAnsi="宋体" w:cs="宋体"/>
          <w:bCs/>
          <w:color w:val="000000"/>
          <w:sz w:val="32"/>
          <w:szCs w:val="32"/>
          <w:lang w:eastAsia="zh-CN"/>
        </w:rPr>
        <w:t>中小企业声明函</w:t>
      </w:r>
    </w:p>
    <w:bookmarkEnd w:id="430"/>
    <w:bookmarkEnd w:id="431"/>
    <w:bookmarkEnd w:id="432"/>
    <w:bookmarkEnd w:id="433"/>
    <w:bookmarkEnd w:id="434"/>
    <w:p w14:paraId="00A376B2">
      <w:pPr>
        <w:spacing w:before="240" w:beforeLines="100" w:after="120" w:afterLines="50" w:line="360" w:lineRule="auto"/>
        <w:jc w:val="center"/>
        <w:rPr>
          <w:rFonts w:hint="eastAsia" w:ascii="宋体" w:hAnsi="宋体" w:eastAsia="宋体" w:cs="宋体"/>
          <w:b/>
          <w:color w:val="000000"/>
          <w:sz w:val="32"/>
          <w:szCs w:val="32"/>
          <w:lang w:val="zh-CN"/>
        </w:rPr>
      </w:pPr>
      <w:bookmarkStart w:id="437" w:name="_Toc21346"/>
      <w:bookmarkStart w:id="438" w:name="_Toc12068_WPSOffice_Level3"/>
      <w:bookmarkStart w:id="439" w:name="_Toc23033_WPSOffice_Level3"/>
      <w:r>
        <w:rPr>
          <w:rFonts w:hint="eastAsia" w:ascii="宋体" w:hAnsi="宋体" w:cs="宋体"/>
          <w:b/>
          <w:color w:val="000000"/>
          <w:sz w:val="32"/>
          <w:szCs w:val="32"/>
          <w:lang w:val="en-US" w:eastAsia="zh-CN"/>
        </w:rPr>
        <w:t>1</w:t>
      </w:r>
      <w:r>
        <w:rPr>
          <w:rFonts w:hint="eastAsia" w:ascii="宋体" w:hAnsi="宋体" w:eastAsia="宋体" w:cs="宋体"/>
          <w:b/>
          <w:color w:val="000000"/>
          <w:sz w:val="32"/>
          <w:szCs w:val="32"/>
          <w:lang w:val="zh-CN"/>
        </w:rPr>
        <w:t>.中小企业声明函</w:t>
      </w:r>
    </w:p>
    <w:p w14:paraId="51B11A7B">
      <w:pPr>
        <w:widowControl/>
        <w:adjustRightInd w:val="0"/>
        <w:snapToGrid w:val="0"/>
        <w:spacing w:line="560" w:lineRule="exact"/>
        <w:jc w:val="center"/>
        <w:rPr>
          <w:rFonts w:hint="eastAsia" w:ascii="宋体" w:hAnsi="宋体" w:eastAsia="宋体" w:cs="宋体"/>
          <w:b/>
          <w:spacing w:val="6"/>
          <w:kern w:val="0"/>
          <w:sz w:val="28"/>
          <w:szCs w:val="28"/>
        </w:rPr>
      </w:pPr>
      <w:bookmarkStart w:id="440" w:name="_Toc3019_WPSOffice_Level3"/>
      <w:bookmarkStart w:id="441" w:name="_Toc1901_WPSOffice_Level3"/>
      <w:r>
        <w:rPr>
          <w:rFonts w:hint="eastAsia" w:ascii="宋体" w:hAnsi="宋体" w:eastAsia="宋体" w:cs="宋体"/>
          <w:b/>
          <w:spacing w:val="6"/>
          <w:kern w:val="0"/>
          <w:sz w:val="28"/>
          <w:szCs w:val="28"/>
        </w:rPr>
        <w:t>(不满足以下条件的无需填写)</w:t>
      </w:r>
      <w:bookmarkEnd w:id="440"/>
      <w:bookmarkEnd w:id="441"/>
    </w:p>
    <w:p w14:paraId="48B2A9FD">
      <w:pPr>
        <w:autoSpaceDE w:val="0"/>
        <w:autoSpaceDN w:val="0"/>
        <w:spacing w:line="560" w:lineRule="exact"/>
        <w:rPr>
          <w:rFonts w:hint="eastAsia" w:ascii="宋体" w:hAnsi="宋体" w:eastAsia="宋体" w:cs="宋体"/>
          <w:color w:val="FF0000"/>
          <w:spacing w:val="6"/>
          <w:kern w:val="0"/>
          <w:sz w:val="28"/>
          <w:szCs w:val="28"/>
        </w:rPr>
      </w:pPr>
      <w:bookmarkStart w:id="442" w:name="_Toc16462_WPSOffice_Level2"/>
      <w:bookmarkStart w:id="443" w:name="_Toc22185_WPSOffice_Level2"/>
      <w:bookmarkStart w:id="444" w:name="_Toc17607_WPSOffice_Level2"/>
      <w:r>
        <w:rPr>
          <w:rFonts w:hint="eastAsia" w:ascii="宋体" w:hAnsi="宋体" w:eastAsia="宋体" w:cs="宋体"/>
          <w:b/>
          <w:bCs/>
          <w:color w:val="000000"/>
          <w:kern w:val="0"/>
          <w:sz w:val="28"/>
          <w:szCs w:val="28"/>
          <w:lang w:val="zh-CN"/>
        </w:rPr>
        <w:t>致：</w:t>
      </w:r>
      <w:r>
        <w:rPr>
          <w:rFonts w:hint="eastAsia" w:ascii="宋体" w:hAnsi="宋体" w:eastAsia="宋体" w:cs="宋体"/>
          <w:b/>
          <w:bCs/>
          <w:kern w:val="0"/>
          <w:sz w:val="28"/>
          <w:szCs w:val="28"/>
          <w:lang w:val="zh-CN"/>
        </w:rPr>
        <w:t>（</w:t>
      </w:r>
      <w:r>
        <w:rPr>
          <w:rFonts w:hint="eastAsia" w:ascii="宋体" w:hAnsi="宋体" w:eastAsia="宋体" w:cs="宋体"/>
          <w:b/>
          <w:bCs/>
          <w:kern w:val="0"/>
          <w:sz w:val="28"/>
          <w:szCs w:val="28"/>
          <w:u w:val="single"/>
          <w:lang w:val="zh-CN"/>
        </w:rPr>
        <w:t>采购人或者采购代理机构）</w:t>
      </w:r>
      <w:bookmarkEnd w:id="442"/>
      <w:bookmarkEnd w:id="443"/>
      <w:bookmarkEnd w:id="444"/>
      <w:r>
        <w:rPr>
          <w:rFonts w:hint="eastAsia" w:ascii="宋体" w:hAnsi="宋体" w:eastAsia="宋体" w:cs="宋体"/>
          <w:b/>
          <w:bCs/>
          <w:kern w:val="0"/>
          <w:sz w:val="28"/>
          <w:szCs w:val="28"/>
        </w:rPr>
        <w:t xml:space="preserve">  </w:t>
      </w:r>
      <w:r>
        <w:rPr>
          <w:rFonts w:hint="eastAsia" w:ascii="宋体" w:hAnsi="宋体" w:eastAsia="宋体" w:cs="宋体"/>
          <w:b/>
          <w:bCs/>
          <w:color w:val="FF0000"/>
          <w:kern w:val="0"/>
          <w:sz w:val="28"/>
          <w:szCs w:val="28"/>
        </w:rPr>
        <w:t xml:space="preserve"> </w:t>
      </w:r>
    </w:p>
    <w:p w14:paraId="27F3BB26">
      <w:pPr>
        <w:widowControl/>
        <w:adjustRightInd w:val="0"/>
        <w:snapToGrid w:val="0"/>
        <w:spacing w:line="560" w:lineRule="exact"/>
        <w:ind w:firstLine="584" w:firstLineChars="200"/>
        <w:jc w:val="left"/>
        <w:rPr>
          <w:rFonts w:hint="eastAsia" w:ascii="宋体" w:hAnsi="宋体" w:eastAsia="宋体" w:cs="宋体"/>
          <w:spacing w:val="6"/>
          <w:kern w:val="0"/>
          <w:sz w:val="28"/>
          <w:szCs w:val="28"/>
        </w:rPr>
      </w:pPr>
      <w:r>
        <w:rPr>
          <w:rFonts w:hint="eastAsia" w:ascii="宋体" w:hAnsi="宋体" w:eastAsia="宋体" w:cs="宋体"/>
          <w:spacing w:val="6"/>
          <w:kern w:val="0"/>
          <w:sz w:val="28"/>
          <w:szCs w:val="28"/>
        </w:rPr>
        <w:t>本公司（联合体）郑重声明，根据《政府采购促进中小企业发展暂行办法》的规定，本公司（联合体）参加</w:t>
      </w:r>
      <w:r>
        <w:rPr>
          <w:rFonts w:hint="eastAsia" w:ascii="宋体" w:hAnsi="宋体" w:eastAsia="宋体" w:cs="宋体"/>
          <w:spacing w:val="6"/>
          <w:kern w:val="0"/>
          <w:sz w:val="28"/>
          <w:szCs w:val="28"/>
          <w:u w:val="single"/>
        </w:rPr>
        <w:t xml:space="preserve">            </w:t>
      </w:r>
      <w:r>
        <w:rPr>
          <w:rFonts w:hint="eastAsia" w:ascii="宋体" w:hAnsi="宋体" w:eastAsia="宋体" w:cs="宋体"/>
          <w:spacing w:val="6"/>
          <w:kern w:val="0"/>
          <w:sz w:val="28"/>
          <w:szCs w:val="28"/>
        </w:rPr>
        <w:t>单位的</w:t>
      </w:r>
      <w:r>
        <w:rPr>
          <w:rFonts w:hint="eastAsia" w:ascii="宋体" w:hAnsi="宋体" w:eastAsia="宋体" w:cs="宋体"/>
          <w:spacing w:val="6"/>
          <w:kern w:val="0"/>
          <w:sz w:val="28"/>
          <w:szCs w:val="28"/>
          <w:u w:val="single"/>
        </w:rPr>
        <w:t xml:space="preserve">       </w:t>
      </w:r>
      <w:r>
        <w:rPr>
          <w:rFonts w:hint="eastAsia" w:ascii="宋体" w:hAnsi="宋体" w:eastAsia="宋体" w:cs="宋体"/>
          <w:spacing w:val="6"/>
          <w:kern w:val="0"/>
          <w:sz w:val="28"/>
          <w:szCs w:val="28"/>
        </w:rPr>
        <w:t>项目采购活动，提供的货物均由符合政策要求的中小企业制造，相关企业（含联合体中的中小企业、签订分包意向协议的中小企业）具体情况如下：</w:t>
      </w:r>
    </w:p>
    <w:p w14:paraId="1D4093A1">
      <w:pPr>
        <w:widowControl/>
        <w:numPr>
          <w:ilvl w:val="0"/>
          <w:numId w:val="2"/>
        </w:numPr>
        <w:adjustRightInd w:val="0"/>
        <w:snapToGrid w:val="0"/>
        <w:spacing w:line="560" w:lineRule="exact"/>
        <w:ind w:firstLine="584" w:firstLineChars="200"/>
        <w:jc w:val="left"/>
        <w:rPr>
          <w:rFonts w:hint="eastAsia" w:ascii="宋体" w:hAnsi="宋体" w:eastAsia="宋体" w:cs="宋体"/>
          <w:spacing w:val="6"/>
          <w:kern w:val="0"/>
          <w:sz w:val="28"/>
          <w:szCs w:val="28"/>
        </w:rPr>
      </w:pPr>
      <w:r>
        <w:rPr>
          <w:rFonts w:hint="eastAsia" w:ascii="宋体" w:hAnsi="宋体" w:eastAsia="宋体" w:cs="宋体"/>
          <w:spacing w:val="6"/>
          <w:kern w:val="0"/>
          <w:sz w:val="28"/>
          <w:szCs w:val="28"/>
          <w:u w:val="single"/>
        </w:rPr>
        <w:t>（标的名称）</w:t>
      </w:r>
      <w:r>
        <w:rPr>
          <w:rFonts w:hint="eastAsia" w:ascii="宋体" w:hAnsi="宋体" w:eastAsia="宋体" w:cs="宋体"/>
          <w:spacing w:val="6"/>
          <w:kern w:val="0"/>
          <w:sz w:val="28"/>
          <w:szCs w:val="28"/>
        </w:rPr>
        <w:t>，属于</w:t>
      </w:r>
      <w:r>
        <w:rPr>
          <w:rFonts w:hint="eastAsia" w:ascii="宋体" w:hAnsi="宋体" w:eastAsia="宋体" w:cs="宋体"/>
          <w:spacing w:val="6"/>
          <w:kern w:val="0"/>
          <w:sz w:val="28"/>
          <w:szCs w:val="28"/>
          <w:u w:val="single"/>
        </w:rPr>
        <w:t xml:space="preserve"> （</w:t>
      </w:r>
      <w:r>
        <w:rPr>
          <w:rFonts w:hint="eastAsia" w:ascii="宋体" w:hAnsi="宋体" w:cs="宋体"/>
          <w:spacing w:val="6"/>
          <w:kern w:val="0"/>
          <w:sz w:val="28"/>
          <w:szCs w:val="28"/>
          <w:u w:val="single"/>
          <w:lang w:val="en-US" w:eastAsia="zh-CN"/>
        </w:rPr>
        <w:t>谈判</w:t>
      </w:r>
      <w:r>
        <w:rPr>
          <w:rFonts w:hint="eastAsia" w:ascii="宋体" w:hAnsi="宋体" w:eastAsia="宋体" w:cs="宋体"/>
          <w:spacing w:val="6"/>
          <w:kern w:val="0"/>
          <w:sz w:val="28"/>
          <w:szCs w:val="28"/>
          <w:u w:val="single"/>
        </w:rPr>
        <w:t>文件中明确的所属行业）</w:t>
      </w:r>
      <w:r>
        <w:rPr>
          <w:rFonts w:hint="eastAsia" w:ascii="宋体" w:hAnsi="宋体" w:eastAsia="宋体" w:cs="宋体"/>
          <w:spacing w:val="6"/>
          <w:kern w:val="0"/>
          <w:sz w:val="28"/>
          <w:szCs w:val="28"/>
        </w:rPr>
        <w:t>，制造商为</w:t>
      </w:r>
      <w:r>
        <w:rPr>
          <w:rFonts w:hint="eastAsia" w:ascii="宋体" w:hAnsi="宋体" w:eastAsia="宋体" w:cs="宋体"/>
          <w:spacing w:val="6"/>
          <w:kern w:val="0"/>
          <w:sz w:val="28"/>
          <w:szCs w:val="28"/>
          <w:u w:val="single"/>
        </w:rPr>
        <w:t xml:space="preserve"> （企业名称）</w:t>
      </w:r>
      <w:r>
        <w:rPr>
          <w:rFonts w:hint="eastAsia" w:ascii="宋体" w:hAnsi="宋体" w:eastAsia="宋体" w:cs="宋体"/>
          <w:spacing w:val="6"/>
          <w:kern w:val="0"/>
          <w:sz w:val="28"/>
          <w:szCs w:val="28"/>
        </w:rPr>
        <w:t>，属于</w:t>
      </w:r>
      <w:r>
        <w:rPr>
          <w:rFonts w:hint="eastAsia" w:ascii="宋体" w:hAnsi="宋体" w:eastAsia="宋体" w:cs="宋体"/>
          <w:spacing w:val="6"/>
          <w:kern w:val="0"/>
          <w:sz w:val="28"/>
          <w:szCs w:val="28"/>
          <w:u w:val="single"/>
        </w:rPr>
        <w:t xml:space="preserve"> （社会组织、中型企业、小型企业、微型企业、监狱企业或残疾人福利性单位）</w:t>
      </w:r>
      <w:r>
        <w:rPr>
          <w:rFonts w:hint="eastAsia" w:ascii="宋体" w:hAnsi="宋体" w:eastAsia="宋体" w:cs="宋体"/>
          <w:spacing w:val="6"/>
          <w:kern w:val="0"/>
          <w:sz w:val="28"/>
          <w:szCs w:val="28"/>
        </w:rPr>
        <w:t>。</w:t>
      </w:r>
    </w:p>
    <w:p w14:paraId="2F6A3DE1">
      <w:pPr>
        <w:widowControl/>
        <w:adjustRightInd w:val="0"/>
        <w:snapToGrid w:val="0"/>
        <w:spacing w:line="560" w:lineRule="exact"/>
        <w:ind w:firstLine="584" w:firstLineChars="200"/>
        <w:jc w:val="left"/>
        <w:rPr>
          <w:rFonts w:hint="eastAsia" w:ascii="宋体" w:hAnsi="宋体" w:eastAsia="宋体" w:cs="宋体"/>
          <w:kern w:val="0"/>
          <w:sz w:val="28"/>
          <w:szCs w:val="28"/>
        </w:rPr>
      </w:pPr>
      <w:r>
        <w:rPr>
          <w:rFonts w:hint="eastAsia" w:ascii="宋体" w:hAnsi="宋体" w:eastAsia="宋体" w:cs="宋体"/>
          <w:spacing w:val="6"/>
          <w:kern w:val="0"/>
          <w:sz w:val="28"/>
          <w:szCs w:val="28"/>
        </w:rPr>
        <w:t>2.</w:t>
      </w:r>
      <w:r>
        <w:rPr>
          <w:rFonts w:hint="eastAsia" w:ascii="宋体" w:hAnsi="宋体" w:eastAsia="宋体" w:cs="宋体"/>
          <w:spacing w:val="6"/>
          <w:kern w:val="0"/>
          <w:sz w:val="28"/>
          <w:szCs w:val="28"/>
          <w:u w:val="single"/>
        </w:rPr>
        <w:t xml:space="preserve"> （标的名称）</w:t>
      </w:r>
      <w:r>
        <w:rPr>
          <w:rFonts w:hint="eastAsia" w:ascii="宋体" w:hAnsi="宋体" w:eastAsia="宋体" w:cs="宋体"/>
          <w:spacing w:val="6"/>
          <w:kern w:val="0"/>
          <w:sz w:val="28"/>
          <w:szCs w:val="28"/>
        </w:rPr>
        <w:t>，属于</w:t>
      </w:r>
      <w:r>
        <w:rPr>
          <w:rFonts w:hint="eastAsia" w:ascii="宋体" w:hAnsi="宋体" w:eastAsia="宋体" w:cs="宋体"/>
          <w:spacing w:val="6"/>
          <w:kern w:val="0"/>
          <w:sz w:val="28"/>
          <w:szCs w:val="28"/>
          <w:u w:val="single"/>
        </w:rPr>
        <w:t xml:space="preserve"> （</w:t>
      </w:r>
      <w:r>
        <w:rPr>
          <w:rFonts w:hint="eastAsia" w:ascii="宋体" w:hAnsi="宋体" w:cs="宋体"/>
          <w:spacing w:val="6"/>
          <w:kern w:val="0"/>
          <w:sz w:val="28"/>
          <w:szCs w:val="28"/>
          <w:u w:val="single"/>
          <w:lang w:val="en-US" w:eastAsia="zh-CN"/>
        </w:rPr>
        <w:t>谈判</w:t>
      </w:r>
      <w:r>
        <w:rPr>
          <w:rFonts w:hint="eastAsia" w:ascii="宋体" w:hAnsi="宋体" w:eastAsia="宋体" w:cs="宋体"/>
          <w:spacing w:val="6"/>
          <w:kern w:val="0"/>
          <w:sz w:val="28"/>
          <w:szCs w:val="28"/>
          <w:u w:val="single"/>
        </w:rPr>
        <w:t>文件中明确的所属行业）</w:t>
      </w:r>
      <w:r>
        <w:rPr>
          <w:rFonts w:hint="eastAsia" w:ascii="宋体" w:hAnsi="宋体" w:eastAsia="宋体" w:cs="宋体"/>
          <w:spacing w:val="6"/>
          <w:kern w:val="0"/>
          <w:sz w:val="28"/>
          <w:szCs w:val="28"/>
        </w:rPr>
        <w:t>，制造商为</w:t>
      </w:r>
      <w:r>
        <w:rPr>
          <w:rFonts w:hint="eastAsia" w:ascii="宋体" w:hAnsi="宋体" w:eastAsia="宋体" w:cs="宋体"/>
          <w:spacing w:val="6"/>
          <w:kern w:val="0"/>
          <w:sz w:val="28"/>
          <w:szCs w:val="28"/>
          <w:u w:val="single"/>
        </w:rPr>
        <w:t xml:space="preserve"> （企业名称）</w:t>
      </w:r>
      <w:r>
        <w:rPr>
          <w:rFonts w:hint="eastAsia" w:ascii="宋体" w:hAnsi="宋体" w:eastAsia="宋体" w:cs="宋体"/>
          <w:spacing w:val="6"/>
          <w:kern w:val="0"/>
          <w:sz w:val="28"/>
          <w:szCs w:val="28"/>
        </w:rPr>
        <w:t>，属于</w:t>
      </w:r>
      <w:r>
        <w:rPr>
          <w:rFonts w:hint="eastAsia" w:ascii="宋体" w:hAnsi="宋体" w:eastAsia="宋体" w:cs="宋体"/>
          <w:spacing w:val="6"/>
          <w:kern w:val="0"/>
          <w:sz w:val="28"/>
          <w:szCs w:val="28"/>
          <w:u w:val="single"/>
        </w:rPr>
        <w:t xml:space="preserve"> （社会组织、中型企业、小型企业、微型企业、监狱企业或残疾人福利性单位）</w:t>
      </w:r>
      <w:r>
        <w:rPr>
          <w:rFonts w:hint="eastAsia" w:ascii="宋体" w:hAnsi="宋体" w:eastAsia="宋体" w:cs="宋体"/>
          <w:spacing w:val="6"/>
          <w:kern w:val="0"/>
          <w:sz w:val="28"/>
          <w:szCs w:val="28"/>
        </w:rPr>
        <w:t>。</w:t>
      </w:r>
    </w:p>
    <w:p w14:paraId="38BD3A8A">
      <w:pPr>
        <w:widowControl/>
        <w:adjustRightInd w:val="0"/>
        <w:snapToGrid w:val="0"/>
        <w:spacing w:line="560" w:lineRule="exact"/>
        <w:jc w:val="left"/>
        <w:rPr>
          <w:rFonts w:hint="eastAsia" w:ascii="宋体" w:hAnsi="宋体" w:eastAsia="宋体" w:cs="宋体"/>
          <w:spacing w:val="6"/>
          <w:kern w:val="0"/>
          <w:sz w:val="28"/>
          <w:szCs w:val="28"/>
        </w:rPr>
      </w:pPr>
      <w:r>
        <w:rPr>
          <w:rFonts w:hint="eastAsia" w:ascii="宋体" w:hAnsi="宋体" w:eastAsia="宋体" w:cs="宋体"/>
          <w:spacing w:val="6"/>
          <w:kern w:val="0"/>
          <w:sz w:val="28"/>
          <w:szCs w:val="28"/>
        </w:rPr>
        <w:t xml:space="preserve">    ……</w:t>
      </w:r>
    </w:p>
    <w:p w14:paraId="21519A1D">
      <w:pPr>
        <w:widowControl/>
        <w:adjustRightInd w:val="0"/>
        <w:snapToGrid w:val="0"/>
        <w:spacing w:line="560" w:lineRule="exact"/>
        <w:ind w:firstLine="584" w:firstLineChars="200"/>
        <w:jc w:val="left"/>
        <w:rPr>
          <w:rFonts w:hint="eastAsia" w:ascii="宋体" w:hAnsi="宋体" w:eastAsia="宋体" w:cs="宋体"/>
          <w:spacing w:val="6"/>
          <w:kern w:val="0"/>
          <w:sz w:val="28"/>
          <w:szCs w:val="28"/>
        </w:rPr>
      </w:pPr>
      <w:r>
        <w:rPr>
          <w:rFonts w:hint="eastAsia" w:ascii="宋体" w:hAnsi="宋体" w:eastAsia="宋体" w:cs="宋体"/>
          <w:spacing w:val="6"/>
          <w:kern w:val="0"/>
          <w:sz w:val="28"/>
          <w:szCs w:val="28"/>
        </w:rPr>
        <w:t>本公司对上述声明的真实性负责。如有虚假，将依法承担相应责任。</w:t>
      </w:r>
    </w:p>
    <w:p w14:paraId="61755F1D">
      <w:pPr>
        <w:spacing w:before="240" w:beforeLines="100" w:line="360" w:lineRule="auto"/>
        <w:ind w:firstLine="2408" w:firstLineChars="860"/>
        <w:rPr>
          <w:rFonts w:hint="eastAsia" w:ascii="宋体" w:hAnsi="宋体" w:eastAsia="宋体" w:cs="宋体"/>
          <w:bCs/>
          <w:color w:val="000000"/>
          <w:sz w:val="28"/>
          <w:szCs w:val="28"/>
        </w:rPr>
      </w:pPr>
      <w:bookmarkStart w:id="445" w:name="_Toc12160"/>
      <w:bookmarkStart w:id="446" w:name="_Toc11740"/>
      <w:bookmarkStart w:id="447" w:name="_Toc14211_WPSOffice_Level3"/>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3BFB1FC0">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10BF9141">
      <w:pPr>
        <w:spacing w:line="360" w:lineRule="auto"/>
        <w:ind w:firstLine="2408" w:firstLineChars="860"/>
        <w:jc w:val="center"/>
        <w:rPr>
          <w:rFonts w:hint="eastAsia" w:ascii="宋体" w:hAnsi="宋体" w:eastAsia="宋体" w:cs="宋体"/>
          <w:bCs/>
          <w:color w:val="000000"/>
          <w:sz w:val="32"/>
          <w:szCs w:val="32"/>
        </w:rPr>
      </w:pPr>
      <w:r>
        <w:rPr>
          <w:rFonts w:hint="eastAsia" w:ascii="宋体" w:hAnsi="宋体" w:eastAsia="宋体" w:cs="宋体"/>
          <w:bCs/>
          <w:color w:val="000000"/>
          <w:sz w:val="28"/>
          <w:szCs w:val="28"/>
        </w:rPr>
        <w:t>年   月   日</w:t>
      </w:r>
    </w:p>
    <w:p w14:paraId="416E042B">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2EAFFC1F">
      <w:pPr>
        <w:adjustRightInd w:val="0"/>
        <w:snapToGrid w:val="0"/>
        <w:spacing w:before="120" w:beforeLines="50" w:line="560" w:lineRule="exact"/>
        <w:jc w:val="center"/>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.残疾人福利性单位声明函</w:t>
      </w:r>
      <w:bookmarkEnd w:id="445"/>
      <w:bookmarkEnd w:id="446"/>
      <w:bookmarkEnd w:id="447"/>
    </w:p>
    <w:p w14:paraId="314FB446">
      <w:pPr>
        <w:adjustRightInd w:val="0"/>
        <w:snapToGrid w:val="0"/>
        <w:spacing w:line="560" w:lineRule="exact"/>
        <w:jc w:val="center"/>
        <w:rPr>
          <w:rFonts w:hint="eastAsia" w:ascii="宋体" w:hAnsi="宋体" w:eastAsia="宋体" w:cs="宋体"/>
          <w:spacing w:val="6"/>
          <w:sz w:val="28"/>
          <w:szCs w:val="28"/>
        </w:rPr>
      </w:pPr>
      <w:bookmarkStart w:id="448" w:name="_Toc17469_WPSOffice_Level3"/>
      <w:bookmarkStart w:id="449" w:name="_Toc12079_WPSOffice_Level3"/>
      <w:r>
        <w:rPr>
          <w:rFonts w:hint="eastAsia" w:ascii="宋体" w:hAnsi="宋体" w:eastAsia="宋体" w:cs="宋体"/>
          <w:b/>
          <w:spacing w:val="6"/>
          <w:sz w:val="28"/>
          <w:szCs w:val="28"/>
        </w:rPr>
        <w:t>(不属于残疾人福利性单位的无需填写)</w:t>
      </w:r>
      <w:bookmarkEnd w:id="448"/>
      <w:bookmarkEnd w:id="449"/>
    </w:p>
    <w:p w14:paraId="7705B5A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8"/>
          <w:szCs w:val="28"/>
          <w:u w:val="single"/>
        </w:rPr>
        <w:t xml:space="preserve">       </w:t>
      </w:r>
      <w:r>
        <w:rPr>
          <w:rFonts w:hint="eastAsia" w:ascii="宋体" w:hAnsi="宋体" w:eastAsia="宋体" w:cs="宋体"/>
          <w:sz w:val="28"/>
          <w:szCs w:val="28"/>
        </w:rPr>
        <w:t>人，安置的残疾人人数</w:t>
      </w:r>
      <w:r>
        <w:rPr>
          <w:rFonts w:hint="eastAsia" w:ascii="宋体" w:hAnsi="宋体" w:eastAsia="宋体" w:cs="宋体"/>
          <w:sz w:val="28"/>
          <w:szCs w:val="28"/>
          <w:u w:val="single"/>
        </w:rPr>
        <w:t xml:space="preserve">      </w:t>
      </w:r>
      <w:r>
        <w:rPr>
          <w:rFonts w:hint="eastAsia" w:ascii="宋体" w:hAnsi="宋体" w:eastAsia="宋体" w:cs="宋体"/>
          <w:sz w:val="28"/>
          <w:szCs w:val="28"/>
        </w:rPr>
        <w:t>人。且本单位参加</w:t>
      </w:r>
      <w:r>
        <w:rPr>
          <w:rFonts w:hint="eastAsia" w:ascii="宋体" w:hAnsi="宋体" w:eastAsia="宋体" w:cs="宋体"/>
          <w:sz w:val="28"/>
          <w:szCs w:val="28"/>
          <w:u w:val="single"/>
        </w:rPr>
        <w:t xml:space="preserve">      </w:t>
      </w:r>
      <w:r>
        <w:rPr>
          <w:rFonts w:hint="eastAsia" w:ascii="宋体" w:hAnsi="宋体" w:eastAsia="宋体" w:cs="宋体"/>
          <w:sz w:val="28"/>
          <w:szCs w:val="28"/>
        </w:rPr>
        <w:t>单位的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项目采购活动提供本单位制造的货物（由本单位承担工程/提供服务），或者提供其他残疾人福利性单位制造的货物（不包括使用非残疾人福利性单位注册商标的货物）。</w:t>
      </w:r>
    </w:p>
    <w:p w14:paraId="52FDAB60">
      <w:pPr>
        <w:spacing w:line="560" w:lineRule="exact"/>
        <w:ind w:firstLine="48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4CE11056">
      <w:pPr>
        <w:adjustRightInd w:val="0"/>
        <w:snapToGrid w:val="0"/>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本单位对上述声明的真实性负责。如有虚假，将依法承担相应责任。</w:t>
      </w:r>
    </w:p>
    <w:p w14:paraId="4A617D19">
      <w:pPr>
        <w:spacing w:before="240" w:beforeLines="100"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1E45D3D9">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2745A52A">
      <w:pPr>
        <w:spacing w:line="360" w:lineRule="auto"/>
        <w:ind w:firstLine="2408" w:firstLineChars="860"/>
        <w:jc w:val="center"/>
        <w:rPr>
          <w:rFonts w:hint="eastAsia" w:ascii="宋体" w:hAnsi="宋体" w:eastAsia="宋体" w:cs="宋体"/>
          <w:bCs/>
          <w:color w:val="000000"/>
          <w:sz w:val="32"/>
          <w:szCs w:val="32"/>
        </w:rPr>
      </w:pPr>
      <w:r>
        <w:rPr>
          <w:rFonts w:hint="eastAsia" w:ascii="宋体" w:hAnsi="宋体" w:eastAsia="宋体" w:cs="宋体"/>
          <w:bCs/>
          <w:color w:val="000000"/>
          <w:sz w:val="28"/>
          <w:szCs w:val="28"/>
        </w:rPr>
        <w:t>年   月   日</w:t>
      </w:r>
    </w:p>
    <w:p w14:paraId="0DDB9076">
      <w:pPr>
        <w:adjustRightInd w:val="0"/>
        <w:snapToGrid w:val="0"/>
        <w:spacing w:before="120" w:beforeLines="50" w:line="560" w:lineRule="exact"/>
        <w:jc w:val="center"/>
        <w:rPr>
          <w:rFonts w:hint="eastAsia" w:ascii="宋体" w:hAnsi="宋体" w:eastAsia="宋体" w:cs="宋体"/>
          <w:sz w:val="28"/>
          <w:szCs w:val="28"/>
        </w:rPr>
      </w:pPr>
      <w:bookmarkStart w:id="450" w:name="_Toc9477"/>
      <w:bookmarkStart w:id="451" w:name="_Toc30801"/>
    </w:p>
    <w:p w14:paraId="1919EB50">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43F97052">
      <w:pPr>
        <w:adjustRightInd w:val="0"/>
        <w:snapToGrid w:val="0"/>
        <w:spacing w:before="120" w:beforeLines="50" w:line="560" w:lineRule="exact"/>
        <w:jc w:val="center"/>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.监狱企业证明资料</w:t>
      </w:r>
      <w:bookmarkEnd w:id="450"/>
      <w:bookmarkEnd w:id="451"/>
    </w:p>
    <w:p w14:paraId="70CFBCA6">
      <w:pPr>
        <w:adjustRightInd w:val="0"/>
        <w:snapToGrid w:val="0"/>
        <w:spacing w:line="560" w:lineRule="exact"/>
        <w:jc w:val="center"/>
        <w:rPr>
          <w:rFonts w:hint="eastAsia" w:ascii="宋体" w:hAnsi="宋体" w:eastAsia="宋体" w:cs="宋体"/>
          <w:sz w:val="28"/>
          <w:szCs w:val="28"/>
        </w:rPr>
      </w:pPr>
      <w:bookmarkStart w:id="452" w:name="_Toc28022_WPSOffice_Level3"/>
      <w:bookmarkStart w:id="453" w:name="_Toc25903_WPSOffice_Level3"/>
      <w:r>
        <w:rPr>
          <w:rFonts w:hint="eastAsia" w:ascii="宋体" w:hAnsi="宋体" w:eastAsia="宋体" w:cs="宋体"/>
          <w:b/>
          <w:spacing w:val="6"/>
          <w:sz w:val="28"/>
          <w:szCs w:val="28"/>
        </w:rPr>
        <w:t>(不属于监狱企业的无需提供)</w:t>
      </w:r>
      <w:bookmarkEnd w:id="452"/>
      <w:bookmarkEnd w:id="453"/>
    </w:p>
    <w:p w14:paraId="1DD5ADD7">
      <w:pPr>
        <w:adjustRightInd w:val="0"/>
        <w:snapToGrid w:val="0"/>
        <w:spacing w:line="560" w:lineRule="exact"/>
        <w:ind w:firstLine="584" w:firstLineChars="200"/>
        <w:rPr>
          <w:rFonts w:hint="eastAsia" w:ascii="宋体" w:hAnsi="宋体" w:eastAsia="宋体" w:cs="宋体"/>
          <w:sz w:val="28"/>
          <w:szCs w:val="28"/>
        </w:rPr>
      </w:pPr>
      <w:r>
        <w:rPr>
          <w:rFonts w:hint="eastAsia" w:ascii="宋体" w:hAnsi="宋体" w:eastAsia="宋体" w:cs="宋体"/>
          <w:bCs/>
          <w:spacing w:val="6"/>
          <w:kern w:val="0"/>
          <w:sz w:val="28"/>
          <w:szCs w:val="28"/>
        </w:rPr>
        <w:t>备注：</w:t>
      </w:r>
      <w:r>
        <w:rPr>
          <w:rFonts w:hint="eastAsia" w:ascii="宋体" w:hAnsi="宋体" w:eastAsia="宋体" w:cs="宋体"/>
          <w:sz w:val="28"/>
          <w:szCs w:val="28"/>
        </w:rPr>
        <w:t>按</w:t>
      </w:r>
      <w:r>
        <w:rPr>
          <w:rFonts w:hint="eastAsia" w:ascii="宋体" w:hAnsi="宋体" w:eastAsia="宋体" w:cs="宋体"/>
          <w:spacing w:val="6"/>
          <w:sz w:val="28"/>
          <w:szCs w:val="28"/>
        </w:rPr>
        <w:t>《</w:t>
      </w:r>
      <w:r>
        <w:rPr>
          <w:rFonts w:hint="eastAsia" w:ascii="宋体" w:hAnsi="宋体" w:eastAsia="宋体" w:cs="宋体"/>
          <w:sz w:val="28"/>
          <w:szCs w:val="28"/>
        </w:rPr>
        <w:t>财政部 司法部关于政府采购支持监狱企业发展有关问题的通知</w:t>
      </w:r>
      <w:r>
        <w:rPr>
          <w:rFonts w:hint="eastAsia" w:ascii="宋体" w:hAnsi="宋体" w:eastAsia="宋体" w:cs="宋体"/>
          <w:spacing w:val="6"/>
          <w:sz w:val="28"/>
          <w:szCs w:val="28"/>
        </w:rPr>
        <w:t>》</w:t>
      </w:r>
      <w:r>
        <w:rPr>
          <w:rFonts w:hint="eastAsia" w:ascii="宋体" w:hAnsi="宋体" w:eastAsia="宋体" w:cs="宋体"/>
          <w:sz w:val="28"/>
          <w:szCs w:val="28"/>
        </w:rPr>
        <w:t>(财库〔2014〕68号)文件规定提供证明文件（复印件）。</w:t>
      </w:r>
    </w:p>
    <w:p w14:paraId="3097EBA4">
      <w:pPr>
        <w:spacing w:before="240" w:beforeLines="100"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2E63A60F">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04A3A724">
      <w:pPr>
        <w:spacing w:line="360" w:lineRule="auto"/>
        <w:ind w:firstLine="2408" w:firstLineChars="860"/>
        <w:jc w:val="center"/>
        <w:rPr>
          <w:rFonts w:hint="eastAsia" w:ascii="宋体" w:hAnsi="宋体" w:eastAsia="宋体" w:cs="宋体"/>
          <w:bCs/>
          <w:color w:val="000000"/>
          <w:sz w:val="32"/>
          <w:szCs w:val="32"/>
        </w:rPr>
      </w:pPr>
      <w:r>
        <w:rPr>
          <w:rFonts w:hint="eastAsia" w:ascii="宋体" w:hAnsi="宋体" w:eastAsia="宋体" w:cs="宋体"/>
          <w:bCs/>
          <w:color w:val="000000"/>
          <w:sz w:val="28"/>
          <w:szCs w:val="28"/>
        </w:rPr>
        <w:t>年   月   日</w:t>
      </w:r>
    </w:p>
    <w:p w14:paraId="02E3DBBF">
      <w:pPr>
        <w:widowControl/>
        <w:jc w:val="left"/>
        <w:rPr>
          <w:rFonts w:hint="eastAsia" w:ascii="宋体" w:hAnsi="宋体" w:eastAsia="宋体" w:cs="宋体"/>
          <w:bCs/>
          <w:color w:val="000000"/>
          <w:sz w:val="32"/>
          <w:szCs w:val="32"/>
        </w:rPr>
      </w:pPr>
    </w:p>
    <w:p w14:paraId="59BC0D12">
      <w:pPr>
        <w:widowControl/>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br w:type="page"/>
      </w:r>
    </w:p>
    <w:p w14:paraId="36DF65FE">
      <w:pPr>
        <w:widowControl/>
        <w:snapToGrid w:val="0"/>
        <w:spacing w:before="120" w:beforeLines="50" w:line="360" w:lineRule="auto"/>
        <w:jc w:val="left"/>
        <w:outlineLvl w:val="2"/>
        <w:rPr>
          <w:rFonts w:hint="eastAsia" w:ascii="宋体" w:hAnsi="宋体" w:eastAsia="宋体" w:cs="宋体"/>
          <w:bCs/>
          <w:color w:val="000000"/>
          <w:sz w:val="32"/>
          <w:szCs w:val="32"/>
        </w:rPr>
      </w:pPr>
      <w:bookmarkStart w:id="454" w:name="_Toc110437624"/>
      <w:r>
        <w:rPr>
          <w:rFonts w:hint="eastAsia" w:ascii="宋体" w:hAnsi="宋体" w:eastAsia="宋体" w:cs="宋体"/>
          <w:bCs/>
          <w:color w:val="000000"/>
          <w:sz w:val="32"/>
          <w:szCs w:val="32"/>
        </w:rPr>
        <w:t>附件1</w:t>
      </w:r>
      <w:r>
        <w:rPr>
          <w:rFonts w:hint="eastAsia" w:ascii="宋体" w:hAnsi="宋体" w:cs="宋体"/>
          <w:bCs/>
          <w:color w:val="000000"/>
          <w:sz w:val="32"/>
          <w:szCs w:val="32"/>
          <w:lang w:val="en-US" w:eastAsia="zh-CN"/>
        </w:rPr>
        <w:t>4</w:t>
      </w:r>
      <w:r>
        <w:rPr>
          <w:rFonts w:hint="eastAsia" w:ascii="宋体" w:hAnsi="宋体" w:eastAsia="宋体" w:cs="宋体"/>
          <w:bCs/>
          <w:color w:val="000000"/>
          <w:sz w:val="32"/>
          <w:szCs w:val="32"/>
        </w:rPr>
        <w:t>：最后报价表</w:t>
      </w:r>
      <w:bookmarkEnd w:id="437"/>
      <w:bookmarkEnd w:id="438"/>
      <w:bookmarkEnd w:id="439"/>
      <w:bookmarkEnd w:id="454"/>
    </w:p>
    <w:p w14:paraId="104A1590">
      <w:pPr>
        <w:spacing w:before="120" w:beforeLines="50" w:after="120" w:afterLines="50"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最后报价表</w:t>
      </w:r>
    </w:p>
    <w:p w14:paraId="64364181">
      <w:pPr>
        <w:spacing w:line="360" w:lineRule="auto"/>
        <w:ind w:left="283" w:leftChars="135"/>
        <w:rPr>
          <w:rFonts w:hint="eastAsia" w:ascii="宋体" w:hAnsi="宋体" w:eastAsia="宋体" w:cs="宋体"/>
          <w:b/>
          <w:sz w:val="28"/>
          <w:szCs w:val="28"/>
        </w:rPr>
      </w:pPr>
      <w:bookmarkStart w:id="455" w:name="_Toc26632_WPSOffice_Level2"/>
      <w:bookmarkStart w:id="456" w:name="_Toc31451_WPSOffice_Level2"/>
      <w:r>
        <w:rPr>
          <w:rFonts w:hint="eastAsia" w:ascii="宋体" w:hAnsi="宋体" w:eastAsia="宋体" w:cs="宋体"/>
          <w:b/>
          <w:sz w:val="28"/>
          <w:szCs w:val="28"/>
        </w:rPr>
        <w:t>项目名称：</w:t>
      </w:r>
      <w:bookmarkEnd w:id="455"/>
      <w:bookmarkEnd w:id="456"/>
    </w:p>
    <w:p w14:paraId="6472AEA7">
      <w:pPr>
        <w:spacing w:before="120" w:beforeLines="50" w:line="360" w:lineRule="auto"/>
        <w:ind w:firstLine="281" w:firstLineChars="100"/>
        <w:rPr>
          <w:rFonts w:hint="eastAsia" w:ascii="宋体" w:hAnsi="宋体" w:eastAsia="宋体" w:cs="宋体"/>
          <w:bCs/>
          <w:color w:val="000000"/>
          <w:sz w:val="28"/>
          <w:szCs w:val="28"/>
        </w:rPr>
      </w:pPr>
      <w:bookmarkStart w:id="457" w:name="_Toc18301_WPSOffice_Level2"/>
      <w:bookmarkStart w:id="458" w:name="_Toc16830_WPSOffice_Level2"/>
      <w:r>
        <w:rPr>
          <w:rFonts w:hint="eastAsia" w:ascii="宋体" w:hAnsi="宋体" w:eastAsia="宋体" w:cs="宋体"/>
          <w:b/>
          <w:sz w:val="28"/>
          <w:szCs w:val="28"/>
        </w:rPr>
        <w:t xml:space="preserve">项目编号：                         </w:t>
      </w:r>
      <w:r>
        <w:rPr>
          <w:rFonts w:hint="eastAsia" w:ascii="宋体" w:hAnsi="宋体" w:eastAsia="宋体" w:cs="宋体"/>
          <w:color w:val="000000"/>
          <w:sz w:val="28"/>
          <w:szCs w:val="28"/>
        </w:rPr>
        <w:t>单位：</w:t>
      </w:r>
      <w:r>
        <w:rPr>
          <w:rFonts w:hint="eastAsia" w:ascii="宋体" w:hAnsi="宋体" w:eastAsia="宋体" w:cs="宋体"/>
          <w:bCs/>
          <w:color w:val="000000"/>
          <w:sz w:val="28"/>
          <w:szCs w:val="28"/>
        </w:rPr>
        <w:t>人民币(元)</w:t>
      </w:r>
      <w:bookmarkEnd w:id="457"/>
      <w:bookmarkEnd w:id="458"/>
    </w:p>
    <w:p w14:paraId="4281793F">
      <w:pPr>
        <w:spacing w:before="120" w:beforeLines="50" w:line="360" w:lineRule="auto"/>
        <w:ind w:firstLine="280" w:firstLineChars="100"/>
        <w:rPr>
          <w:rFonts w:hint="eastAsia" w:ascii="宋体" w:hAnsi="宋体" w:eastAsia="宋体" w:cs="宋体"/>
          <w:bCs/>
          <w:color w:val="000000"/>
          <w:sz w:val="28"/>
          <w:szCs w:val="28"/>
        </w:rPr>
      </w:pPr>
      <w:r>
        <w:rPr>
          <w:rFonts w:hint="eastAsia" w:ascii="宋体" w:hAnsi="宋体" w:eastAsia="宋体" w:cs="宋体"/>
          <w:bCs/>
          <w:color w:val="000000"/>
          <w:sz w:val="28"/>
          <w:szCs w:val="28"/>
        </w:rPr>
        <w:t>（本表在谈判结束后单独填写并提交）</w:t>
      </w:r>
    </w:p>
    <w:tbl>
      <w:tblPr>
        <w:tblStyle w:val="2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397"/>
        <w:gridCol w:w="3627"/>
        <w:gridCol w:w="1842"/>
      </w:tblGrid>
      <w:tr w14:paraId="0462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94" w:hRule="atLeast"/>
          <w:jc w:val="center"/>
        </w:trPr>
        <w:tc>
          <w:tcPr>
            <w:tcW w:w="3397" w:type="dxa"/>
            <w:vAlign w:val="center"/>
          </w:tcPr>
          <w:p w14:paraId="410A9665">
            <w:pPr>
              <w:jc w:val="center"/>
              <w:rPr>
                <w:rFonts w:hint="eastAsia" w:ascii="宋体" w:hAnsi="宋体" w:eastAsia="宋体" w:cs="宋体"/>
                <w:b/>
                <w:sz w:val="28"/>
                <w:szCs w:val="28"/>
              </w:rPr>
            </w:pPr>
            <w:r>
              <w:rPr>
                <w:rFonts w:hint="eastAsia" w:ascii="宋体" w:hAnsi="宋体" w:eastAsia="宋体" w:cs="宋体"/>
                <w:b/>
                <w:sz w:val="28"/>
                <w:szCs w:val="28"/>
              </w:rPr>
              <w:t>最初报价</w:t>
            </w:r>
          </w:p>
        </w:tc>
        <w:tc>
          <w:tcPr>
            <w:tcW w:w="3627" w:type="dxa"/>
            <w:vAlign w:val="center"/>
          </w:tcPr>
          <w:p w14:paraId="192C13C1">
            <w:pPr>
              <w:jc w:val="center"/>
              <w:rPr>
                <w:rFonts w:hint="eastAsia" w:ascii="宋体" w:hAnsi="宋体" w:eastAsia="宋体" w:cs="宋体"/>
                <w:b/>
                <w:sz w:val="28"/>
                <w:szCs w:val="28"/>
              </w:rPr>
            </w:pPr>
            <w:r>
              <w:rPr>
                <w:rFonts w:hint="eastAsia" w:ascii="宋体" w:hAnsi="宋体" w:eastAsia="宋体" w:cs="宋体"/>
                <w:b/>
                <w:sz w:val="28"/>
                <w:szCs w:val="28"/>
              </w:rPr>
              <w:t>最后报价</w:t>
            </w:r>
          </w:p>
        </w:tc>
        <w:tc>
          <w:tcPr>
            <w:tcW w:w="1842" w:type="dxa"/>
            <w:vAlign w:val="center"/>
          </w:tcPr>
          <w:p w14:paraId="73973B48">
            <w:pPr>
              <w:jc w:val="center"/>
              <w:rPr>
                <w:rFonts w:hint="eastAsia" w:ascii="宋体" w:hAnsi="宋体" w:eastAsia="宋体" w:cs="宋体"/>
                <w:b/>
                <w:sz w:val="28"/>
                <w:szCs w:val="28"/>
              </w:rPr>
            </w:pPr>
            <w:r>
              <w:rPr>
                <w:rFonts w:hint="eastAsia" w:ascii="宋体" w:hAnsi="宋体" w:eastAsia="宋体" w:cs="宋体"/>
                <w:b/>
                <w:sz w:val="28"/>
                <w:szCs w:val="28"/>
              </w:rPr>
              <w:t>工期</w:t>
            </w:r>
          </w:p>
        </w:tc>
      </w:tr>
      <w:tr w14:paraId="1209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140" w:hRule="atLeast"/>
          <w:jc w:val="center"/>
        </w:trPr>
        <w:tc>
          <w:tcPr>
            <w:tcW w:w="3397" w:type="dxa"/>
            <w:tcBorders>
              <w:left w:val="single" w:color="auto" w:sz="4" w:space="0"/>
            </w:tcBorders>
            <w:vAlign w:val="center"/>
          </w:tcPr>
          <w:p w14:paraId="6E452FA4">
            <w:pPr>
              <w:adjustRightInd w:val="0"/>
              <w:textAlignment w:val="baseline"/>
              <w:rPr>
                <w:rFonts w:hint="eastAsia" w:ascii="宋体" w:hAnsi="宋体" w:eastAsia="宋体" w:cs="宋体"/>
                <w:b/>
                <w:sz w:val="28"/>
                <w:szCs w:val="28"/>
              </w:rPr>
            </w:pPr>
            <w:r>
              <w:rPr>
                <w:rFonts w:hint="eastAsia" w:ascii="宋体" w:hAnsi="宋体" w:eastAsia="宋体" w:cs="宋体"/>
                <w:b/>
                <w:color w:val="000000"/>
                <w:sz w:val="28"/>
                <w:szCs w:val="28"/>
              </w:rPr>
              <w:t>大写：</w:t>
            </w:r>
          </w:p>
        </w:tc>
        <w:tc>
          <w:tcPr>
            <w:tcW w:w="3627" w:type="dxa"/>
            <w:vAlign w:val="center"/>
          </w:tcPr>
          <w:p w14:paraId="435B4F69">
            <w:pPr>
              <w:rPr>
                <w:rFonts w:hint="eastAsia" w:ascii="宋体" w:hAnsi="宋体" w:eastAsia="宋体" w:cs="宋体"/>
                <w:b/>
                <w:sz w:val="28"/>
                <w:szCs w:val="28"/>
              </w:rPr>
            </w:pPr>
            <w:r>
              <w:rPr>
                <w:rFonts w:hint="eastAsia" w:ascii="宋体" w:hAnsi="宋体" w:eastAsia="宋体" w:cs="宋体"/>
                <w:b/>
                <w:color w:val="000000"/>
                <w:sz w:val="28"/>
                <w:szCs w:val="28"/>
              </w:rPr>
              <w:t>大写：</w:t>
            </w:r>
          </w:p>
        </w:tc>
        <w:tc>
          <w:tcPr>
            <w:tcW w:w="1842" w:type="dxa"/>
            <w:vMerge w:val="restart"/>
            <w:vAlign w:val="center"/>
          </w:tcPr>
          <w:p w14:paraId="2B1C04F6">
            <w:pPr>
              <w:jc w:val="center"/>
              <w:rPr>
                <w:rFonts w:hint="eastAsia" w:ascii="宋体" w:hAnsi="宋体" w:eastAsia="宋体" w:cs="宋体"/>
                <w:b/>
                <w:color w:val="000000"/>
                <w:sz w:val="28"/>
                <w:szCs w:val="28"/>
              </w:rPr>
            </w:pPr>
          </w:p>
        </w:tc>
      </w:tr>
      <w:tr w14:paraId="6F13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9" w:hRule="atLeast"/>
          <w:jc w:val="center"/>
        </w:trPr>
        <w:tc>
          <w:tcPr>
            <w:tcW w:w="3397" w:type="dxa"/>
            <w:tcBorders>
              <w:left w:val="single" w:color="auto" w:sz="4" w:space="0"/>
            </w:tcBorders>
            <w:vAlign w:val="center"/>
          </w:tcPr>
          <w:p w14:paraId="09ED73CA">
            <w:pPr>
              <w:adjustRightInd w:val="0"/>
              <w:textAlignment w:val="baseline"/>
              <w:rPr>
                <w:rFonts w:hint="eastAsia" w:ascii="宋体" w:hAnsi="宋体" w:eastAsia="宋体" w:cs="宋体"/>
                <w:b/>
                <w:sz w:val="28"/>
                <w:szCs w:val="28"/>
              </w:rPr>
            </w:pPr>
            <w:r>
              <w:rPr>
                <w:rFonts w:hint="eastAsia" w:ascii="宋体" w:hAnsi="宋体" w:eastAsia="宋体" w:cs="宋体"/>
                <w:b/>
                <w:color w:val="000000"/>
                <w:sz w:val="28"/>
                <w:szCs w:val="28"/>
              </w:rPr>
              <w:t>小写：</w:t>
            </w:r>
          </w:p>
        </w:tc>
        <w:tc>
          <w:tcPr>
            <w:tcW w:w="3627" w:type="dxa"/>
            <w:vAlign w:val="center"/>
          </w:tcPr>
          <w:p w14:paraId="567E8CC4">
            <w:pPr>
              <w:rPr>
                <w:rFonts w:hint="eastAsia" w:ascii="宋体" w:hAnsi="宋体" w:eastAsia="宋体" w:cs="宋体"/>
                <w:b/>
                <w:sz w:val="28"/>
                <w:szCs w:val="28"/>
              </w:rPr>
            </w:pPr>
            <w:r>
              <w:rPr>
                <w:rFonts w:hint="eastAsia" w:ascii="宋体" w:hAnsi="宋体" w:eastAsia="宋体" w:cs="宋体"/>
                <w:b/>
                <w:color w:val="000000"/>
                <w:sz w:val="28"/>
                <w:szCs w:val="28"/>
              </w:rPr>
              <w:t>小写：</w:t>
            </w:r>
          </w:p>
        </w:tc>
        <w:tc>
          <w:tcPr>
            <w:tcW w:w="1842" w:type="dxa"/>
            <w:vMerge w:val="continue"/>
          </w:tcPr>
          <w:p w14:paraId="218B2070">
            <w:pPr>
              <w:jc w:val="center"/>
              <w:rPr>
                <w:rFonts w:hint="eastAsia" w:ascii="宋体" w:hAnsi="宋体" w:eastAsia="宋体" w:cs="宋体"/>
                <w:b/>
                <w:color w:val="000000"/>
                <w:sz w:val="28"/>
                <w:szCs w:val="28"/>
              </w:rPr>
            </w:pPr>
          </w:p>
        </w:tc>
      </w:tr>
      <w:tr w14:paraId="35B7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200" w:hRule="atLeast"/>
          <w:jc w:val="center"/>
        </w:trPr>
        <w:tc>
          <w:tcPr>
            <w:tcW w:w="8866" w:type="dxa"/>
            <w:gridSpan w:val="3"/>
            <w:tcBorders>
              <w:bottom w:val="single" w:color="auto" w:sz="4" w:space="0"/>
            </w:tcBorders>
          </w:tcPr>
          <w:p w14:paraId="7FBB8384">
            <w:pPr>
              <w:rPr>
                <w:rFonts w:hint="eastAsia" w:ascii="宋体" w:hAnsi="宋体" w:eastAsia="宋体" w:cs="宋体"/>
                <w:b/>
                <w:sz w:val="28"/>
                <w:szCs w:val="28"/>
              </w:rPr>
            </w:pPr>
            <w:r>
              <w:rPr>
                <w:rFonts w:hint="eastAsia" w:ascii="宋体" w:hAnsi="宋体" w:eastAsia="宋体" w:cs="宋体"/>
                <w:b/>
                <w:sz w:val="28"/>
                <w:szCs w:val="28"/>
              </w:rPr>
              <w:t>最终确定的质量保证及服务承诺</w:t>
            </w:r>
          </w:p>
        </w:tc>
      </w:tr>
    </w:tbl>
    <w:p w14:paraId="10F23057">
      <w:pPr>
        <w:spacing w:before="240" w:beforeLines="100"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（公章）</w:t>
      </w:r>
    </w:p>
    <w:p w14:paraId="4A579B16">
      <w:pPr>
        <w:spacing w:line="360" w:lineRule="auto"/>
        <w:ind w:firstLine="2408" w:firstLineChars="86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法定代表人或委托代理人：</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（签字或盖章）</w:t>
      </w:r>
    </w:p>
    <w:p w14:paraId="0AB100DC">
      <w:pPr>
        <w:spacing w:line="360" w:lineRule="auto"/>
        <w:ind w:firstLine="2408" w:firstLineChars="860"/>
        <w:jc w:val="center"/>
        <w:rPr>
          <w:rFonts w:hint="eastAsia" w:ascii="宋体" w:hAnsi="宋体" w:eastAsia="宋体" w:cs="宋体"/>
          <w:b/>
          <w:color w:val="000000"/>
          <w:sz w:val="28"/>
          <w:szCs w:val="28"/>
          <w:u w:val="single"/>
        </w:rPr>
      </w:pPr>
      <w:r>
        <w:rPr>
          <w:rFonts w:hint="eastAsia" w:ascii="宋体" w:hAnsi="宋体" w:eastAsia="宋体" w:cs="宋体"/>
          <w:bCs/>
          <w:color w:val="000000"/>
          <w:sz w:val="28"/>
          <w:szCs w:val="28"/>
        </w:rPr>
        <w:t>年   月   日</w:t>
      </w:r>
    </w:p>
    <w:p w14:paraId="0DD261C5">
      <w:pPr>
        <w:widowControl/>
        <w:jc w:val="left"/>
        <w:rPr>
          <w:rFonts w:hint="eastAsia" w:ascii="宋体" w:hAnsi="宋体" w:eastAsia="宋体" w:cs="宋体"/>
          <w:b/>
          <w:color w:val="000000"/>
          <w:sz w:val="28"/>
          <w:szCs w:val="28"/>
          <w:u w:val="single"/>
        </w:rPr>
      </w:pPr>
    </w:p>
    <w:p w14:paraId="24CA3FB4">
      <w:pPr>
        <w:widowControl/>
        <w:jc w:val="left"/>
        <w:rPr>
          <w:rFonts w:hint="eastAsia" w:ascii="宋体" w:hAnsi="宋体" w:eastAsia="宋体" w:cs="宋体"/>
          <w:b/>
          <w:color w:val="000000"/>
          <w:sz w:val="28"/>
          <w:szCs w:val="28"/>
          <w:u w:val="single"/>
        </w:rPr>
      </w:pPr>
    </w:p>
    <w:p w14:paraId="6BBCCB0F">
      <w:pPr>
        <w:rPr>
          <w:rFonts w:hint="eastAsia" w:ascii="宋体" w:hAnsi="宋体" w:eastAsia="宋体" w:cs="宋体"/>
          <w:b/>
          <w:color w:val="000000"/>
          <w:sz w:val="28"/>
          <w:szCs w:val="28"/>
          <w:u w:val="single"/>
        </w:rPr>
      </w:pPr>
      <w:r>
        <w:rPr>
          <w:rFonts w:hint="eastAsia" w:ascii="宋体" w:hAnsi="宋体" w:eastAsia="宋体" w:cs="宋体"/>
          <w:b/>
          <w:color w:val="000000"/>
          <w:sz w:val="28"/>
          <w:szCs w:val="28"/>
          <w:u w:val="single"/>
        </w:rPr>
        <w:br w:type="page"/>
      </w:r>
    </w:p>
    <w:p w14:paraId="1C9E4317">
      <w:pPr>
        <w:widowControl/>
        <w:jc w:val="left"/>
        <w:rPr>
          <w:rFonts w:hint="eastAsia" w:ascii="宋体" w:hAnsi="宋体" w:eastAsia="宋体" w:cs="宋体"/>
          <w:b/>
          <w:color w:val="000000"/>
          <w:sz w:val="28"/>
          <w:szCs w:val="28"/>
          <w:u w:val="single"/>
        </w:rPr>
      </w:pPr>
      <w:r>
        <w:rPr>
          <w:rFonts w:hint="eastAsia" w:ascii="宋体" w:hAnsi="宋体" w:eastAsia="宋体" w:cs="宋体"/>
          <w:bCs/>
          <w:color w:val="000000"/>
          <w:sz w:val="32"/>
          <w:szCs w:val="32"/>
        </w:rPr>
        <w:t>附件</w:t>
      </w:r>
      <w:r>
        <w:rPr>
          <w:rFonts w:hint="eastAsia" w:ascii="宋体" w:hAnsi="宋体" w:cs="宋体"/>
          <w:bCs/>
          <w:color w:val="000000"/>
          <w:sz w:val="32"/>
          <w:szCs w:val="32"/>
          <w:lang w:val="en-US" w:eastAsia="zh-CN"/>
        </w:rPr>
        <w:t>15</w:t>
      </w:r>
      <w:r>
        <w:rPr>
          <w:rFonts w:hint="eastAsia" w:ascii="宋体" w:hAnsi="宋体" w:eastAsia="宋体" w:cs="宋体"/>
          <w:bCs/>
          <w:color w:val="000000"/>
          <w:sz w:val="32"/>
          <w:szCs w:val="32"/>
        </w:rPr>
        <w:t>：供应商认为在其他方面有必要说明的事项</w:t>
      </w:r>
    </w:p>
    <w:p w14:paraId="02270DA6">
      <w:pPr>
        <w:spacing w:before="113" w:line="224" w:lineRule="auto"/>
        <w:jc w:val="center"/>
        <w:rPr>
          <w:rFonts w:ascii="宋体" w:hAnsi="宋体" w:eastAsia="宋体" w:cs="宋体"/>
          <w:b/>
          <w:bCs/>
          <w:spacing w:val="6"/>
          <w:sz w:val="35"/>
          <w:szCs w:val="35"/>
        </w:rPr>
      </w:pPr>
    </w:p>
    <w:p w14:paraId="141D16B7">
      <w:pPr>
        <w:spacing w:before="113" w:line="224" w:lineRule="auto"/>
        <w:jc w:val="center"/>
        <w:rPr>
          <w:rFonts w:ascii="宋体" w:hAnsi="宋体" w:eastAsia="宋体" w:cs="宋体"/>
          <w:b/>
          <w:bCs/>
          <w:spacing w:val="6"/>
          <w:sz w:val="35"/>
          <w:szCs w:val="35"/>
        </w:rPr>
      </w:pPr>
    </w:p>
    <w:p w14:paraId="015937AC">
      <w:pPr>
        <w:spacing w:before="113" w:line="224" w:lineRule="auto"/>
        <w:jc w:val="center"/>
        <w:rPr>
          <w:rFonts w:ascii="宋体" w:hAnsi="宋体" w:eastAsia="宋体" w:cs="宋体"/>
          <w:sz w:val="35"/>
          <w:szCs w:val="35"/>
        </w:rPr>
      </w:pPr>
      <w:r>
        <w:rPr>
          <w:rFonts w:ascii="宋体" w:hAnsi="宋体" w:eastAsia="宋体" w:cs="宋体"/>
          <w:b/>
          <w:bCs/>
          <w:spacing w:val="6"/>
          <w:sz w:val="35"/>
          <w:szCs w:val="35"/>
        </w:rPr>
        <w:t>供应商认为在其他方面有必要说明的事项</w:t>
      </w:r>
    </w:p>
    <w:p w14:paraId="645EABBE">
      <w:pPr>
        <w:widowControl/>
        <w:jc w:val="center"/>
        <w:rPr>
          <w:rFonts w:hint="eastAsia" w:ascii="宋体" w:hAnsi="宋体" w:eastAsia="宋体" w:cs="宋体"/>
          <w:b/>
          <w:color w:val="000000"/>
          <w:sz w:val="32"/>
          <w:szCs w:val="32"/>
        </w:rPr>
      </w:pPr>
      <w:r>
        <w:rPr>
          <w:rFonts w:ascii="宋体" w:hAnsi="宋体" w:eastAsia="宋体" w:cs="宋体"/>
          <w:b/>
          <w:bCs/>
          <w:sz w:val="35"/>
          <w:szCs w:val="35"/>
        </w:rPr>
        <w:t>（格式自定）</w:t>
      </w:r>
    </w:p>
    <w:p w14:paraId="00E57146">
      <w:pPr>
        <w:rPr>
          <w:rFonts w:hint="eastAsia" w:ascii="宋体" w:hAnsi="宋体" w:eastAsia="宋体" w:cs="宋体"/>
          <w:sz w:val="44"/>
          <w:szCs w:val="44"/>
        </w:rPr>
      </w:pPr>
      <w:bookmarkStart w:id="459" w:name="_Toc12949996"/>
      <w:bookmarkStart w:id="460" w:name="_Toc22776_WPSOffice_Level1"/>
      <w:bookmarkStart w:id="461" w:name="_Toc16779_WPSOffice_Level1"/>
      <w:bookmarkStart w:id="462" w:name="_Toc23722_WPSOffice_Level1"/>
      <w:bookmarkStart w:id="463" w:name="_Toc29785_WPSOffice_Level1"/>
      <w:bookmarkStart w:id="464" w:name="_Toc416183225"/>
      <w:bookmarkStart w:id="465" w:name="_Toc32639"/>
      <w:bookmarkStart w:id="466" w:name="_Toc27557_WPSOffice_Level1"/>
      <w:bookmarkStart w:id="467" w:name="_Toc23740"/>
      <w:bookmarkStart w:id="468" w:name="_Toc5233"/>
      <w:bookmarkStart w:id="469" w:name="_Toc16082_WPSOffice_Level1"/>
    </w:p>
    <w:p w14:paraId="170D0AB7">
      <w:pPr>
        <w:jc w:val="center"/>
        <w:rPr>
          <w:rFonts w:hint="eastAsia" w:ascii="宋体" w:hAnsi="宋体" w:eastAsia="宋体" w:cs="宋体"/>
          <w:sz w:val="44"/>
          <w:szCs w:val="44"/>
        </w:rPr>
      </w:pPr>
    </w:p>
    <w:bookmarkEnd w:id="459"/>
    <w:bookmarkEnd w:id="460"/>
    <w:bookmarkEnd w:id="461"/>
    <w:bookmarkEnd w:id="462"/>
    <w:bookmarkEnd w:id="463"/>
    <w:bookmarkEnd w:id="464"/>
    <w:bookmarkEnd w:id="465"/>
    <w:bookmarkEnd w:id="466"/>
    <w:bookmarkEnd w:id="467"/>
    <w:bookmarkEnd w:id="468"/>
    <w:bookmarkEnd w:id="469"/>
    <w:p w14:paraId="57232857">
      <w:pPr>
        <w:rPr>
          <w:rFonts w:hint="eastAsia" w:ascii="宋体" w:hAnsi="宋体" w:eastAsia="宋体" w:cs="宋体"/>
          <w:b w:val="0"/>
          <w:bCs w:val="0"/>
          <w:sz w:val="44"/>
          <w:szCs w:val="44"/>
        </w:rPr>
      </w:pPr>
      <w:bookmarkStart w:id="470" w:name="_Toc108186183"/>
      <w:bookmarkStart w:id="471" w:name="_Toc110437625"/>
      <w:r>
        <w:rPr>
          <w:rFonts w:hint="eastAsia" w:ascii="宋体" w:hAnsi="宋体" w:eastAsia="宋体" w:cs="宋体"/>
          <w:b w:val="0"/>
          <w:bCs w:val="0"/>
          <w:sz w:val="44"/>
          <w:szCs w:val="44"/>
        </w:rPr>
        <w:br w:type="page"/>
      </w:r>
    </w:p>
    <w:p w14:paraId="70839627">
      <w:pPr>
        <w:pStyle w:val="4"/>
        <w:adjustRightInd w:val="0"/>
        <w:snapToGrid w:val="0"/>
        <w:spacing w:before="120" w:beforeLines="50" w:line="560" w:lineRule="exact"/>
        <w:rPr>
          <w:rFonts w:hint="eastAsia" w:ascii="宋体" w:hAnsi="宋体" w:eastAsia="宋体" w:cs="宋体"/>
          <w:b w:val="0"/>
          <w:bCs w:val="0"/>
          <w:sz w:val="44"/>
          <w:szCs w:val="44"/>
        </w:rPr>
      </w:pPr>
      <w:r>
        <w:rPr>
          <w:rFonts w:hint="eastAsia" w:ascii="宋体" w:hAnsi="宋体" w:eastAsia="宋体" w:cs="宋体"/>
          <w:b w:val="0"/>
          <w:bCs w:val="0"/>
          <w:sz w:val="44"/>
          <w:szCs w:val="44"/>
        </w:rPr>
        <w:t>第五部分 青海省政府采购项目合同书范本</w:t>
      </w:r>
      <w:bookmarkEnd w:id="470"/>
      <w:bookmarkEnd w:id="471"/>
    </w:p>
    <w:p w14:paraId="740878C9">
      <w:pPr>
        <w:widowControl/>
        <w:jc w:val="center"/>
        <w:rPr>
          <w:rFonts w:hint="eastAsia" w:ascii="宋体" w:hAnsi="宋体" w:eastAsia="宋体" w:cs="宋体"/>
          <w:bCs/>
          <w:kern w:val="28"/>
          <w:sz w:val="32"/>
          <w:szCs w:val="32"/>
        </w:rPr>
      </w:pPr>
      <w:bookmarkStart w:id="472" w:name="_Toc8067_WPSOffice_Level1"/>
      <w:bookmarkStart w:id="473" w:name="_Toc31604_WPSOffice_Level1"/>
      <w:bookmarkStart w:id="474" w:name="_Toc9152_WPSOffice_Level1"/>
      <w:bookmarkStart w:id="475" w:name="_Toc416183226"/>
      <w:bookmarkStart w:id="476" w:name="_Toc3676_WPSOffice_Level1"/>
      <w:bookmarkStart w:id="477" w:name="_Toc12949997"/>
      <w:bookmarkStart w:id="478" w:name="_Toc9715"/>
      <w:bookmarkStart w:id="479" w:name="_Toc10999_WPSOffice_Level1"/>
      <w:bookmarkStart w:id="480" w:name="_Toc4308"/>
    </w:p>
    <w:p w14:paraId="651B4636">
      <w:pPr>
        <w:widowControl/>
        <w:jc w:val="center"/>
        <w:rPr>
          <w:rFonts w:hint="eastAsia" w:ascii="宋体" w:hAnsi="宋体" w:eastAsia="宋体" w:cs="宋体"/>
          <w:bCs/>
          <w:kern w:val="28"/>
          <w:sz w:val="32"/>
          <w:szCs w:val="32"/>
        </w:rPr>
      </w:pPr>
      <w:r>
        <w:rPr>
          <w:rFonts w:hint="eastAsia" w:ascii="宋体" w:hAnsi="宋体" w:eastAsia="宋体" w:cs="宋体"/>
          <w:bCs/>
          <w:kern w:val="28"/>
          <w:sz w:val="32"/>
          <w:szCs w:val="32"/>
        </w:rPr>
        <w:t>青海省政府采购项目合同书</w:t>
      </w:r>
      <w:bookmarkEnd w:id="472"/>
      <w:bookmarkEnd w:id="473"/>
      <w:bookmarkEnd w:id="474"/>
      <w:bookmarkEnd w:id="475"/>
      <w:bookmarkEnd w:id="476"/>
      <w:bookmarkEnd w:id="477"/>
      <w:bookmarkEnd w:id="478"/>
      <w:bookmarkEnd w:id="479"/>
      <w:bookmarkEnd w:id="480"/>
    </w:p>
    <w:p w14:paraId="3630142C">
      <w:pPr>
        <w:spacing w:before="120" w:beforeLines="50" w:line="560" w:lineRule="exact"/>
        <w:jc w:val="center"/>
        <w:rPr>
          <w:rFonts w:hint="eastAsia" w:ascii="宋体" w:hAnsi="宋体" w:eastAsia="宋体" w:cs="宋体"/>
          <w:bCs/>
          <w:sz w:val="32"/>
          <w:szCs w:val="32"/>
        </w:rPr>
      </w:pPr>
    </w:p>
    <w:p w14:paraId="478BF47B">
      <w:pPr>
        <w:spacing w:before="120" w:beforeLines="50" w:line="560" w:lineRule="exact"/>
        <w:ind w:firstLine="640" w:firstLineChars="200"/>
        <w:rPr>
          <w:rFonts w:hint="eastAsia" w:ascii="宋体" w:hAnsi="宋体" w:eastAsia="宋体" w:cs="宋体"/>
          <w:bCs/>
          <w:sz w:val="32"/>
          <w:szCs w:val="32"/>
        </w:rPr>
      </w:pPr>
    </w:p>
    <w:p w14:paraId="0DC33B45">
      <w:pPr>
        <w:spacing w:before="120" w:beforeLines="50" w:line="560" w:lineRule="exact"/>
        <w:ind w:firstLine="640" w:firstLineChars="200"/>
        <w:rPr>
          <w:rFonts w:hint="eastAsia" w:ascii="宋体" w:hAnsi="宋体" w:eastAsia="宋体" w:cs="宋体"/>
          <w:bCs/>
          <w:sz w:val="32"/>
          <w:szCs w:val="32"/>
        </w:rPr>
      </w:pPr>
    </w:p>
    <w:p w14:paraId="1F220C4B">
      <w:pPr>
        <w:spacing w:before="120" w:beforeLines="50" w:line="560" w:lineRule="exact"/>
        <w:ind w:firstLine="640" w:firstLineChars="200"/>
        <w:rPr>
          <w:rFonts w:hint="eastAsia" w:ascii="宋体" w:hAnsi="宋体" w:eastAsia="宋体" w:cs="宋体"/>
          <w:bCs/>
          <w:sz w:val="32"/>
          <w:szCs w:val="32"/>
        </w:rPr>
      </w:pPr>
    </w:p>
    <w:p w14:paraId="132E6382">
      <w:pPr>
        <w:spacing w:before="120" w:beforeLines="50" w:line="560" w:lineRule="exact"/>
        <w:rPr>
          <w:rFonts w:hint="eastAsia" w:ascii="宋体" w:hAnsi="宋体" w:eastAsia="宋体" w:cs="宋体"/>
          <w:bCs/>
          <w:sz w:val="32"/>
          <w:szCs w:val="32"/>
        </w:rPr>
      </w:pPr>
    </w:p>
    <w:p w14:paraId="08E96BA7">
      <w:pPr>
        <w:spacing w:before="120" w:beforeLines="50" w:line="560" w:lineRule="exact"/>
        <w:rPr>
          <w:rFonts w:hint="eastAsia" w:ascii="宋体" w:hAnsi="宋体" w:eastAsia="宋体" w:cs="宋体"/>
          <w:bCs/>
          <w:sz w:val="32"/>
          <w:szCs w:val="32"/>
        </w:rPr>
      </w:pPr>
    </w:p>
    <w:p w14:paraId="1A2577A7">
      <w:pPr>
        <w:spacing w:before="120" w:beforeLines="50" w:line="560" w:lineRule="exact"/>
        <w:rPr>
          <w:rFonts w:hint="eastAsia" w:ascii="宋体" w:hAnsi="宋体" w:eastAsia="宋体" w:cs="宋体"/>
          <w:bCs/>
          <w:sz w:val="32"/>
          <w:szCs w:val="32"/>
        </w:rPr>
      </w:pPr>
    </w:p>
    <w:p w14:paraId="2E9AF181">
      <w:pPr>
        <w:spacing w:before="120" w:beforeLines="50" w:line="560" w:lineRule="exact"/>
        <w:rPr>
          <w:rFonts w:hint="eastAsia" w:ascii="宋体" w:hAnsi="宋体" w:eastAsia="宋体" w:cs="宋体"/>
          <w:bCs/>
          <w:sz w:val="32"/>
          <w:szCs w:val="32"/>
        </w:rPr>
      </w:pPr>
    </w:p>
    <w:p w14:paraId="6E6DF969">
      <w:pPr>
        <w:spacing w:before="120" w:beforeLines="50" w:line="560" w:lineRule="exact"/>
        <w:rPr>
          <w:rFonts w:hint="eastAsia" w:ascii="宋体" w:hAnsi="宋体" w:eastAsia="宋体" w:cs="宋体"/>
          <w:bCs/>
          <w:sz w:val="32"/>
          <w:szCs w:val="32"/>
        </w:rPr>
      </w:pPr>
    </w:p>
    <w:p w14:paraId="5E61DD2D">
      <w:pPr>
        <w:spacing w:before="120" w:beforeLines="50" w:line="560" w:lineRule="exact"/>
        <w:rPr>
          <w:rFonts w:hint="eastAsia" w:ascii="宋体" w:hAnsi="宋体" w:eastAsia="宋体" w:cs="宋体"/>
          <w:bCs/>
          <w:sz w:val="32"/>
          <w:szCs w:val="32"/>
          <w:u w:val="single"/>
          <w:lang w:eastAsia="zh-CN"/>
        </w:rPr>
      </w:pPr>
      <w:bookmarkStart w:id="481" w:name="_Toc19373_WPSOffice_Level1"/>
      <w:bookmarkStart w:id="482" w:name="_Toc23548_WPSOffice_Level1"/>
      <w:bookmarkStart w:id="483" w:name="_Toc23338_WPSOffice_Level1"/>
      <w:bookmarkStart w:id="484" w:name="_Toc18140_WPSOffice_Level1"/>
      <w:r>
        <w:rPr>
          <w:rFonts w:hint="eastAsia" w:ascii="宋体" w:hAnsi="宋体" w:eastAsia="宋体" w:cs="宋体"/>
          <w:bCs/>
          <w:sz w:val="32"/>
          <w:szCs w:val="32"/>
        </w:rPr>
        <w:t>采购项目名称：</w:t>
      </w:r>
      <w:bookmarkEnd w:id="481"/>
      <w:bookmarkEnd w:id="482"/>
      <w:bookmarkEnd w:id="483"/>
      <w:bookmarkEnd w:id="484"/>
      <w:r>
        <w:rPr>
          <w:rFonts w:hint="eastAsia" w:ascii="宋体" w:hAnsi="宋体" w:eastAsia="宋体" w:cs="宋体"/>
          <w:bCs/>
          <w:sz w:val="32"/>
          <w:szCs w:val="32"/>
          <w:u w:val="single"/>
          <w:lang w:eastAsia="zh-CN"/>
        </w:rPr>
        <w:t>玉树市214国道沿线环境综合整治(勒巴沟区域)</w:t>
      </w:r>
    </w:p>
    <w:p w14:paraId="1D865C5E">
      <w:pPr>
        <w:spacing w:before="120" w:beforeLines="50" w:line="560" w:lineRule="exact"/>
        <w:rPr>
          <w:rFonts w:hint="eastAsia" w:ascii="宋体" w:hAnsi="宋体" w:eastAsia="宋体" w:cs="宋体"/>
          <w:bCs/>
          <w:sz w:val="32"/>
          <w:szCs w:val="32"/>
          <w:u w:val="single"/>
        </w:rPr>
      </w:pPr>
      <w:bookmarkStart w:id="485" w:name="_Toc2770_WPSOffice_Level1"/>
      <w:bookmarkStart w:id="486" w:name="_Toc19950_WPSOffice_Level1"/>
      <w:bookmarkStart w:id="487" w:name="_Toc2957_WPSOffice_Level1"/>
      <w:bookmarkStart w:id="488" w:name="_Toc20437_WPSOffice_Level1"/>
      <w:r>
        <w:rPr>
          <w:rFonts w:hint="eastAsia" w:ascii="宋体" w:hAnsi="宋体" w:eastAsia="宋体" w:cs="宋体"/>
          <w:bCs/>
          <w:sz w:val="32"/>
          <w:szCs w:val="32"/>
        </w:rPr>
        <w:t>采购项目编号：</w:t>
      </w:r>
      <w:bookmarkEnd w:id="485"/>
      <w:bookmarkEnd w:id="486"/>
      <w:bookmarkEnd w:id="487"/>
      <w:bookmarkEnd w:id="488"/>
      <w:r>
        <w:rPr>
          <w:rFonts w:hint="eastAsia" w:ascii="宋体" w:hAnsi="宋体" w:cs="宋体"/>
          <w:bCs/>
          <w:sz w:val="32"/>
          <w:szCs w:val="32"/>
          <w:u w:val="single"/>
          <w:lang w:eastAsia="zh-CN"/>
        </w:rPr>
        <w:t>青海尚鼎竞谈（工程）2025-009号</w:t>
      </w:r>
      <w:r>
        <w:rPr>
          <w:rFonts w:hint="eastAsia" w:ascii="宋体" w:hAnsi="宋体" w:eastAsia="宋体" w:cs="宋体"/>
          <w:bCs/>
          <w:sz w:val="32"/>
          <w:szCs w:val="32"/>
          <w:u w:val="single"/>
        </w:rPr>
        <w:t xml:space="preserve">                   </w:t>
      </w:r>
      <w:r>
        <w:rPr>
          <w:rFonts w:hint="eastAsia" w:ascii="宋体" w:hAnsi="宋体" w:eastAsia="宋体" w:cs="宋体"/>
          <w:bCs/>
          <w:sz w:val="32"/>
          <w:szCs w:val="32"/>
        </w:rPr>
        <w:t xml:space="preserve">                                              </w:t>
      </w:r>
    </w:p>
    <w:p w14:paraId="131FBC72">
      <w:pPr>
        <w:spacing w:before="120" w:beforeLines="50" w:line="560" w:lineRule="exact"/>
        <w:rPr>
          <w:rFonts w:hint="eastAsia" w:ascii="宋体" w:hAnsi="宋体" w:eastAsia="宋体" w:cs="宋体"/>
          <w:bCs/>
          <w:sz w:val="32"/>
          <w:szCs w:val="32"/>
        </w:rPr>
      </w:pPr>
      <w:bookmarkStart w:id="489" w:name="_Toc19490_WPSOffice_Level1"/>
      <w:bookmarkStart w:id="490" w:name="_Toc1998_WPSOffice_Level1"/>
      <w:bookmarkStart w:id="491" w:name="_Toc3022_WPSOffice_Level1"/>
      <w:bookmarkStart w:id="492" w:name="_Toc31508_WPSOffice_Level1"/>
      <w:r>
        <w:rPr>
          <w:rFonts w:hint="eastAsia" w:ascii="宋体" w:hAnsi="宋体" w:eastAsia="宋体" w:cs="宋体"/>
          <w:bCs/>
          <w:sz w:val="32"/>
          <w:szCs w:val="32"/>
        </w:rPr>
        <w:t>采购合同编号：</w:t>
      </w:r>
      <w:bookmarkEnd w:id="489"/>
      <w:bookmarkEnd w:id="490"/>
      <w:bookmarkEnd w:id="491"/>
      <w:bookmarkEnd w:id="492"/>
      <w:r>
        <w:rPr>
          <w:rFonts w:hint="eastAsia" w:ascii="宋体" w:hAnsi="宋体" w:eastAsia="宋体" w:cs="宋体"/>
          <w:bCs/>
          <w:sz w:val="32"/>
          <w:szCs w:val="32"/>
          <w:u w:val="single"/>
        </w:rPr>
        <w:t xml:space="preserve">                                          </w:t>
      </w:r>
      <w:r>
        <w:rPr>
          <w:rFonts w:hint="eastAsia" w:ascii="宋体" w:hAnsi="宋体" w:eastAsia="宋体" w:cs="宋体"/>
          <w:bCs/>
          <w:sz w:val="32"/>
          <w:szCs w:val="32"/>
        </w:rPr>
        <w:t xml:space="preserve">                                                 </w:t>
      </w:r>
    </w:p>
    <w:p w14:paraId="7CE6F95B">
      <w:pPr>
        <w:spacing w:before="120" w:beforeLines="50" w:line="560" w:lineRule="exact"/>
        <w:rPr>
          <w:rFonts w:hint="eastAsia" w:ascii="宋体" w:hAnsi="宋体" w:eastAsia="宋体" w:cs="宋体"/>
          <w:bCs/>
          <w:sz w:val="32"/>
          <w:szCs w:val="32"/>
        </w:rPr>
      </w:pPr>
      <w:bookmarkStart w:id="493" w:name="_Toc5994_WPSOffice_Level1"/>
      <w:bookmarkStart w:id="494" w:name="_Toc24942_WPSOffice_Level1"/>
      <w:bookmarkStart w:id="495" w:name="_Toc8063_WPSOffice_Level1"/>
      <w:bookmarkStart w:id="496" w:name="_Toc2711_WPSOffice_Level1"/>
      <w:r>
        <w:rPr>
          <w:rFonts w:hint="eastAsia" w:ascii="宋体" w:hAnsi="宋体" w:eastAsia="宋体" w:cs="宋体"/>
          <w:bCs/>
          <w:sz w:val="32"/>
          <w:szCs w:val="32"/>
        </w:rPr>
        <w:t>合同金额（人民币）：</w:t>
      </w:r>
      <w:bookmarkEnd w:id="493"/>
      <w:bookmarkEnd w:id="494"/>
      <w:bookmarkEnd w:id="495"/>
      <w:bookmarkEnd w:id="496"/>
      <w:r>
        <w:rPr>
          <w:rFonts w:hint="eastAsia" w:ascii="宋体" w:hAnsi="宋体" w:eastAsia="宋体" w:cs="宋体"/>
          <w:bCs/>
          <w:sz w:val="32"/>
          <w:szCs w:val="32"/>
          <w:u w:val="single"/>
        </w:rPr>
        <w:t xml:space="preserve">                                    </w:t>
      </w:r>
      <w:r>
        <w:rPr>
          <w:rFonts w:hint="eastAsia" w:ascii="宋体" w:hAnsi="宋体" w:eastAsia="宋体" w:cs="宋体"/>
          <w:bCs/>
          <w:sz w:val="32"/>
          <w:szCs w:val="32"/>
        </w:rPr>
        <w:t xml:space="preserve">                                   </w:t>
      </w:r>
    </w:p>
    <w:p w14:paraId="19146413">
      <w:pPr>
        <w:spacing w:before="120" w:beforeLines="50" w:line="560" w:lineRule="exact"/>
        <w:jc w:val="left"/>
        <w:rPr>
          <w:rFonts w:hint="eastAsia" w:ascii="宋体" w:hAnsi="宋体" w:eastAsia="宋体" w:cs="宋体"/>
          <w:bCs/>
          <w:sz w:val="32"/>
          <w:szCs w:val="32"/>
        </w:rPr>
      </w:pPr>
      <w:bookmarkStart w:id="497" w:name="_Toc31793_WPSOffice_Level1"/>
      <w:bookmarkStart w:id="498" w:name="_Toc10610_WPSOffice_Level1"/>
      <w:bookmarkStart w:id="499" w:name="_Toc6126_WPSOffice_Level1"/>
      <w:bookmarkStart w:id="500" w:name="_Toc3522_WPSOffice_Level1"/>
      <w:r>
        <w:rPr>
          <w:rFonts w:hint="eastAsia" w:ascii="宋体" w:hAnsi="宋体" w:eastAsia="宋体" w:cs="宋体"/>
          <w:bCs/>
          <w:sz w:val="32"/>
          <w:szCs w:val="32"/>
        </w:rPr>
        <w:t>发包人：</w:t>
      </w:r>
      <w:r>
        <w:rPr>
          <w:rFonts w:hint="eastAsia" w:ascii="宋体" w:hAnsi="宋体" w:eastAsia="宋体" w:cs="宋体"/>
          <w:bCs/>
          <w:sz w:val="32"/>
          <w:szCs w:val="32"/>
          <w:u w:val="single"/>
        </w:rPr>
        <w:t xml:space="preserve">                                </w:t>
      </w:r>
      <w:r>
        <w:rPr>
          <w:rFonts w:hint="eastAsia" w:ascii="宋体" w:hAnsi="宋体" w:eastAsia="宋体" w:cs="宋体"/>
          <w:bCs/>
          <w:sz w:val="32"/>
          <w:szCs w:val="32"/>
        </w:rPr>
        <w:t>（盖章）</w:t>
      </w:r>
      <w:bookmarkEnd w:id="497"/>
      <w:bookmarkEnd w:id="498"/>
      <w:bookmarkEnd w:id="499"/>
      <w:bookmarkEnd w:id="500"/>
    </w:p>
    <w:p w14:paraId="18D508D5">
      <w:pPr>
        <w:spacing w:before="120" w:beforeLines="50" w:line="560" w:lineRule="exact"/>
        <w:jc w:val="left"/>
        <w:rPr>
          <w:rFonts w:hint="eastAsia" w:ascii="宋体" w:hAnsi="宋体" w:eastAsia="宋体" w:cs="宋体"/>
          <w:bCs/>
          <w:sz w:val="32"/>
          <w:szCs w:val="32"/>
          <w:u w:val="single"/>
        </w:rPr>
      </w:pPr>
      <w:bookmarkStart w:id="501" w:name="_Toc7246_WPSOffice_Level1"/>
      <w:bookmarkStart w:id="502" w:name="_Toc382_WPSOffice_Level1"/>
      <w:bookmarkStart w:id="503" w:name="_Toc14960_WPSOffice_Level1"/>
      <w:bookmarkStart w:id="504" w:name="_Toc22516_WPSOffice_Level1"/>
      <w:r>
        <w:rPr>
          <w:rFonts w:hint="eastAsia" w:ascii="宋体" w:hAnsi="宋体" w:eastAsia="宋体" w:cs="宋体"/>
          <w:bCs/>
          <w:sz w:val="32"/>
          <w:szCs w:val="32"/>
        </w:rPr>
        <w:t>承包人：</w:t>
      </w:r>
      <w:r>
        <w:rPr>
          <w:rFonts w:hint="eastAsia" w:ascii="宋体" w:hAnsi="宋体" w:eastAsia="宋体" w:cs="宋体"/>
          <w:bCs/>
          <w:sz w:val="32"/>
          <w:szCs w:val="32"/>
          <w:u w:val="single"/>
        </w:rPr>
        <w:t xml:space="preserve">                             </w:t>
      </w:r>
      <w:r>
        <w:rPr>
          <w:rFonts w:hint="eastAsia" w:ascii="宋体" w:hAnsi="宋体" w:eastAsia="宋体" w:cs="宋体"/>
          <w:bCs/>
          <w:sz w:val="32"/>
          <w:szCs w:val="32"/>
        </w:rPr>
        <w:t>（盖章）</w:t>
      </w:r>
      <w:bookmarkEnd w:id="501"/>
      <w:bookmarkEnd w:id="502"/>
      <w:bookmarkEnd w:id="503"/>
      <w:bookmarkEnd w:id="504"/>
    </w:p>
    <w:p w14:paraId="20951C73">
      <w:pPr>
        <w:rPr>
          <w:rFonts w:hint="eastAsia" w:ascii="宋体" w:hAnsi="宋体" w:eastAsia="宋体" w:cs="宋体"/>
        </w:rPr>
      </w:pPr>
    </w:p>
    <w:p w14:paraId="46FDF21E">
      <w:pPr>
        <w:pStyle w:val="10"/>
        <w:rPr>
          <w:rFonts w:hint="eastAsia" w:ascii="宋体" w:hAnsi="宋体" w:eastAsia="宋体" w:cs="宋体"/>
        </w:rPr>
      </w:pPr>
    </w:p>
    <w:p w14:paraId="6D2DA821">
      <w:pPr>
        <w:rPr>
          <w:rFonts w:hint="eastAsia" w:ascii="宋体" w:hAnsi="宋体" w:eastAsia="宋体" w:cs="宋体"/>
          <w:sz w:val="30"/>
          <w:szCs w:val="30"/>
        </w:rPr>
      </w:pPr>
      <w:r>
        <w:rPr>
          <w:rFonts w:hint="eastAsia" w:ascii="宋体" w:hAnsi="宋体" w:eastAsia="宋体" w:cs="宋体"/>
          <w:sz w:val="30"/>
          <w:szCs w:val="30"/>
        </w:rPr>
        <w:br w:type="page"/>
      </w:r>
    </w:p>
    <w:p w14:paraId="3AFF693A">
      <w:pPr>
        <w:spacing w:line="360" w:lineRule="auto"/>
        <w:rPr>
          <w:rFonts w:hint="eastAsia" w:ascii="宋体" w:hAnsi="宋体" w:eastAsia="宋体" w:cs="宋体"/>
          <w:sz w:val="30"/>
          <w:szCs w:val="30"/>
        </w:rPr>
      </w:pPr>
      <w:r>
        <w:rPr>
          <w:rFonts w:hint="eastAsia" w:ascii="宋体" w:hAnsi="宋体" w:eastAsia="宋体" w:cs="宋体"/>
          <w:sz w:val="30"/>
          <w:szCs w:val="30"/>
        </w:rPr>
        <w:t>发包人：</w:t>
      </w:r>
      <w:r>
        <w:rPr>
          <w:rFonts w:hint="eastAsia" w:ascii="宋体" w:hAnsi="宋体" w:eastAsia="宋体" w:cs="宋体"/>
          <w:b/>
          <w:sz w:val="30"/>
          <w:szCs w:val="30"/>
          <w:u w:val="single"/>
        </w:rPr>
        <w:t xml:space="preserve">                   </w:t>
      </w:r>
    </w:p>
    <w:p w14:paraId="6D087ED5">
      <w:pPr>
        <w:spacing w:line="360" w:lineRule="auto"/>
        <w:rPr>
          <w:rFonts w:hint="eastAsia" w:ascii="宋体" w:hAnsi="宋体" w:eastAsia="宋体" w:cs="宋体"/>
          <w:sz w:val="30"/>
          <w:szCs w:val="30"/>
        </w:rPr>
      </w:pPr>
      <w:r>
        <w:rPr>
          <w:rFonts w:hint="eastAsia" w:ascii="宋体" w:hAnsi="宋体" w:eastAsia="宋体" w:cs="宋体"/>
          <w:sz w:val="30"/>
          <w:szCs w:val="30"/>
        </w:rPr>
        <w:t>承包人：</w:t>
      </w:r>
      <w:r>
        <w:rPr>
          <w:rFonts w:hint="eastAsia" w:ascii="宋体" w:hAnsi="宋体" w:eastAsia="宋体" w:cs="宋体"/>
          <w:b/>
          <w:bCs/>
          <w:sz w:val="30"/>
          <w:szCs w:val="30"/>
          <w:u w:val="single"/>
        </w:rPr>
        <w:t xml:space="preserve">                   </w:t>
      </w:r>
    </w:p>
    <w:p w14:paraId="651E016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双方根据《中华人民共和国民法典》及有关法律规定，遵循平等、自愿、公平和诚实信用的原则，双方就</w:t>
      </w:r>
      <w:r>
        <w:rPr>
          <w:rFonts w:hint="eastAsia" w:ascii="宋体" w:hAnsi="宋体" w:eastAsia="宋体" w:cs="宋体"/>
          <w:sz w:val="28"/>
          <w:szCs w:val="28"/>
          <w:u w:val="single"/>
        </w:rPr>
        <w:t xml:space="preserve">          </w:t>
      </w:r>
      <w:r>
        <w:rPr>
          <w:rFonts w:hint="eastAsia" w:ascii="宋体" w:hAnsi="宋体" w:eastAsia="宋体" w:cs="宋体"/>
          <w:sz w:val="28"/>
          <w:szCs w:val="28"/>
        </w:rPr>
        <w:t>项目的工程承包及有关事项协商一致，共同达成如下协议：</w:t>
      </w:r>
    </w:p>
    <w:p w14:paraId="6261B319">
      <w:pPr>
        <w:spacing w:before="120" w:beforeLines="50" w:after="120" w:afterLines="50" w:line="360" w:lineRule="auto"/>
        <w:outlineLvl w:val="2"/>
        <w:rPr>
          <w:rFonts w:hint="eastAsia" w:ascii="宋体" w:hAnsi="宋体" w:eastAsia="宋体" w:cs="宋体"/>
          <w:sz w:val="28"/>
          <w:szCs w:val="28"/>
        </w:rPr>
      </w:pPr>
      <w:bookmarkStart w:id="505" w:name="_Toc110437633"/>
      <w:r>
        <w:rPr>
          <w:rFonts w:hint="eastAsia" w:ascii="宋体" w:hAnsi="宋体" w:eastAsia="宋体" w:cs="宋体"/>
          <w:sz w:val="28"/>
          <w:szCs w:val="28"/>
        </w:rPr>
        <w:t>一、工程概况</w:t>
      </w:r>
      <w:bookmarkEnd w:id="505"/>
    </w:p>
    <w:p w14:paraId="1937F54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工程名称：                  </w:t>
      </w:r>
    </w:p>
    <w:p w14:paraId="69D2EF0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工程地点：                  </w:t>
      </w:r>
    </w:p>
    <w:p w14:paraId="0BB62C23">
      <w:pPr>
        <w:spacing w:before="120" w:beforeLines="50" w:after="120" w:afterLines="50" w:line="360" w:lineRule="auto"/>
        <w:outlineLvl w:val="2"/>
        <w:rPr>
          <w:rFonts w:hint="eastAsia" w:ascii="宋体" w:hAnsi="宋体" w:eastAsia="宋体" w:cs="宋体"/>
          <w:sz w:val="28"/>
          <w:szCs w:val="28"/>
        </w:rPr>
      </w:pPr>
      <w:bookmarkStart w:id="506" w:name="_Toc110437634"/>
      <w:r>
        <w:rPr>
          <w:rFonts w:hint="eastAsia" w:ascii="宋体" w:hAnsi="宋体" w:eastAsia="宋体" w:cs="宋体"/>
          <w:sz w:val="28"/>
          <w:szCs w:val="28"/>
        </w:rPr>
        <w:t>二、工程承包范围</w:t>
      </w:r>
      <w:bookmarkEnd w:id="506"/>
    </w:p>
    <w:p w14:paraId="6889939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承包范围：                     </w:t>
      </w:r>
    </w:p>
    <w:p w14:paraId="67E49B62">
      <w:pPr>
        <w:snapToGrid w:val="0"/>
        <w:spacing w:line="360" w:lineRule="auto"/>
        <w:rPr>
          <w:rFonts w:hint="eastAsia" w:ascii="宋体" w:hAnsi="宋体" w:eastAsia="宋体" w:cs="宋体"/>
          <w:sz w:val="30"/>
          <w:szCs w:val="30"/>
        </w:rPr>
      </w:pPr>
      <w:r>
        <w:rPr>
          <w:rFonts w:hint="eastAsia" w:ascii="宋体" w:hAnsi="宋体" w:eastAsia="宋体" w:cs="宋体"/>
          <w:b/>
          <w:sz w:val="30"/>
          <w:szCs w:val="30"/>
        </w:rPr>
        <w:t>三、合同工期</w:t>
      </w:r>
    </w:p>
    <w:p w14:paraId="44DD996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开工日期：                          </w:t>
      </w:r>
    </w:p>
    <w:p w14:paraId="54DDC66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竣工日期：                          </w:t>
      </w:r>
    </w:p>
    <w:p w14:paraId="67244DA5">
      <w:pPr>
        <w:spacing w:before="120" w:beforeLines="50" w:after="120" w:afterLines="50" w:line="360" w:lineRule="auto"/>
        <w:outlineLvl w:val="2"/>
        <w:rPr>
          <w:rFonts w:hint="eastAsia" w:ascii="宋体" w:hAnsi="宋体" w:eastAsia="宋体" w:cs="宋体"/>
          <w:sz w:val="28"/>
          <w:szCs w:val="28"/>
        </w:rPr>
      </w:pPr>
      <w:bookmarkStart w:id="507" w:name="_Toc110437635"/>
      <w:r>
        <w:rPr>
          <w:rFonts w:hint="eastAsia" w:ascii="宋体" w:hAnsi="宋体" w:eastAsia="宋体" w:cs="宋体"/>
          <w:sz w:val="28"/>
          <w:szCs w:val="28"/>
        </w:rPr>
        <w:t>四、质量标准</w:t>
      </w:r>
      <w:bookmarkEnd w:id="507"/>
    </w:p>
    <w:p w14:paraId="4652D88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工程质量标准：一次交验合格。</w:t>
      </w:r>
    </w:p>
    <w:p w14:paraId="121860C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承包人项目经理：        </w:t>
      </w:r>
    </w:p>
    <w:p w14:paraId="0E2A176F">
      <w:pPr>
        <w:spacing w:before="120" w:beforeLines="50" w:after="120" w:afterLines="50" w:line="360" w:lineRule="auto"/>
        <w:outlineLvl w:val="2"/>
        <w:rPr>
          <w:rFonts w:hint="eastAsia" w:ascii="宋体" w:hAnsi="宋体" w:eastAsia="宋体" w:cs="宋体"/>
          <w:sz w:val="28"/>
          <w:szCs w:val="28"/>
        </w:rPr>
      </w:pPr>
      <w:bookmarkStart w:id="508" w:name="_Toc110437636"/>
      <w:r>
        <w:rPr>
          <w:rFonts w:hint="eastAsia" w:ascii="宋体" w:hAnsi="宋体" w:eastAsia="宋体" w:cs="宋体"/>
          <w:sz w:val="28"/>
          <w:szCs w:val="28"/>
        </w:rPr>
        <w:t>五、合同价款及相关费用付款方式</w:t>
      </w:r>
      <w:bookmarkEnd w:id="508"/>
    </w:p>
    <w:p w14:paraId="7219699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合同价款（大写）：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p>
    <w:p w14:paraId="03AA2B77">
      <w:pPr>
        <w:snapToGrid w:val="0"/>
        <w:spacing w:line="360" w:lineRule="auto"/>
        <w:ind w:firstLine="450" w:firstLineChars="150"/>
        <w:rPr>
          <w:rFonts w:hint="eastAsia" w:ascii="宋体" w:hAnsi="宋体" w:eastAsia="宋体" w:cs="宋体"/>
          <w:sz w:val="30"/>
          <w:szCs w:val="30"/>
          <w:u w:val="single"/>
        </w:rPr>
      </w:pPr>
      <w:r>
        <w:rPr>
          <w:rFonts w:hint="eastAsia" w:ascii="宋体" w:hAnsi="宋体" w:eastAsia="宋体" w:cs="宋体"/>
          <w:sz w:val="30"/>
          <w:szCs w:val="30"/>
        </w:rPr>
        <w:t>支付方式：</w:t>
      </w:r>
    </w:p>
    <w:p w14:paraId="25A34B4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按实际工程进度支付，乙方提供相应发票,待工程全部完工并验收合格后，乙方向甲方缴纳合同总价的3%的质量保证金。</w:t>
      </w:r>
    </w:p>
    <w:p w14:paraId="7F5FF91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2、关于农民工工资保证金相关约定：</w:t>
      </w:r>
    </w:p>
    <w:p w14:paraId="1F3992C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缴纳：承包人根据《青海省建设领域农民工工资支付保证金制度实施办法（试行）》，缴纳成交合同总价的0.8%，作为农民工工资支付保障金。</w:t>
      </w:r>
    </w:p>
    <w:p w14:paraId="3AB7777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退还：待工程完工，承包人提交书面申请后附工资表，并签字按印，经确认施工单位无拖欠民工工资行为，退还工资保证金。</w:t>
      </w:r>
    </w:p>
    <w:p w14:paraId="433B414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3、履约保证金退还：工程全部完工并验收合格后，承包人提出书面申请，发包人退还履约保证金。</w:t>
      </w:r>
    </w:p>
    <w:p w14:paraId="77EEA0A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4、质量保证金支付：质保期满且工程无质量问题，承包人提出书面申请，发包人退还质量保证金。</w:t>
      </w:r>
    </w:p>
    <w:p w14:paraId="17BE88C2">
      <w:pPr>
        <w:spacing w:before="120" w:beforeLines="50" w:after="120" w:afterLines="50" w:line="360" w:lineRule="auto"/>
        <w:outlineLvl w:val="2"/>
        <w:rPr>
          <w:rFonts w:hint="eastAsia" w:ascii="宋体" w:hAnsi="宋体" w:eastAsia="宋体" w:cs="宋体"/>
          <w:sz w:val="28"/>
          <w:szCs w:val="28"/>
        </w:rPr>
      </w:pPr>
      <w:bookmarkStart w:id="509" w:name="_Toc110437637"/>
      <w:bookmarkStart w:id="510" w:name="_Toc16436"/>
      <w:r>
        <w:rPr>
          <w:rFonts w:hint="eastAsia" w:ascii="宋体" w:hAnsi="宋体" w:eastAsia="宋体" w:cs="宋体"/>
          <w:sz w:val="28"/>
          <w:szCs w:val="28"/>
        </w:rPr>
        <w:t>六、组成合同的文件</w:t>
      </w:r>
      <w:bookmarkEnd w:id="509"/>
      <w:bookmarkEnd w:id="510"/>
    </w:p>
    <w:p w14:paraId="0049CB6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1、本合同协议书；</w:t>
      </w:r>
    </w:p>
    <w:p w14:paraId="0B89F25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2、标准文本的专用条款、通用条款；</w:t>
      </w:r>
    </w:p>
    <w:p w14:paraId="03E2D1D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3、标准、规范及有关技术文件；</w:t>
      </w:r>
    </w:p>
    <w:p w14:paraId="70ABA43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4、成交通知书；</w:t>
      </w:r>
    </w:p>
    <w:p w14:paraId="3F05A55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5、设计图纸、工程量清单；</w:t>
      </w:r>
    </w:p>
    <w:p w14:paraId="5964C83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6、工程报价单和已标价工程量清单；</w:t>
      </w:r>
    </w:p>
    <w:p w14:paraId="30D149F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7、双方有关工程洽商、变更等书面协议。</w:t>
      </w:r>
    </w:p>
    <w:p w14:paraId="5E4C70CF">
      <w:pPr>
        <w:spacing w:before="120" w:beforeLines="50" w:after="120" w:afterLines="50" w:line="360" w:lineRule="auto"/>
        <w:outlineLvl w:val="2"/>
        <w:rPr>
          <w:rFonts w:hint="eastAsia" w:ascii="宋体" w:hAnsi="宋体" w:eastAsia="宋体" w:cs="宋体"/>
          <w:sz w:val="28"/>
          <w:szCs w:val="28"/>
        </w:rPr>
      </w:pPr>
      <w:bookmarkStart w:id="511" w:name="_Toc110437638"/>
      <w:r>
        <w:rPr>
          <w:rFonts w:hint="eastAsia" w:ascii="宋体" w:hAnsi="宋体" w:eastAsia="宋体" w:cs="宋体"/>
          <w:sz w:val="28"/>
          <w:szCs w:val="28"/>
        </w:rPr>
        <w:t>七、缺陷责任期</w:t>
      </w:r>
      <w:bookmarkEnd w:id="511"/>
    </w:p>
    <w:p w14:paraId="08EDAF4E">
      <w:pPr>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sz w:val="28"/>
          <w:szCs w:val="28"/>
        </w:rPr>
        <w:t xml:space="preserve"> 待工程交工后项目进入缺陷责任期，期限为6个月。</w:t>
      </w:r>
    </w:p>
    <w:p w14:paraId="36F6CAE1">
      <w:pPr>
        <w:spacing w:before="120" w:beforeLines="50" w:after="120" w:afterLines="50" w:line="360" w:lineRule="auto"/>
        <w:outlineLvl w:val="2"/>
        <w:rPr>
          <w:rFonts w:hint="eastAsia" w:ascii="宋体" w:hAnsi="宋体" w:eastAsia="宋体" w:cs="宋体"/>
          <w:sz w:val="28"/>
          <w:szCs w:val="28"/>
        </w:rPr>
      </w:pPr>
      <w:bookmarkStart w:id="512" w:name="_Toc110437639"/>
      <w:bookmarkStart w:id="513" w:name="_Toc1330"/>
      <w:r>
        <w:rPr>
          <w:rFonts w:hint="eastAsia" w:ascii="宋体" w:hAnsi="宋体" w:eastAsia="宋体" w:cs="宋体"/>
          <w:sz w:val="28"/>
          <w:szCs w:val="28"/>
        </w:rPr>
        <w:t>八、竣工验收</w:t>
      </w:r>
      <w:bookmarkEnd w:id="512"/>
      <w:bookmarkEnd w:id="513"/>
    </w:p>
    <w:p w14:paraId="418AD4F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1、工程验收。由发包人组织，承包人、第三方检测机构参加。验收依据：《安全防护工程技术规范》、《公路安全生命防护工程实施技术指南（试行）》等相关条款。</w:t>
      </w:r>
    </w:p>
    <w:p w14:paraId="07722CE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缺陷责任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3A29C92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3、如承包人在收到发包人通知七天内没有答复，则视为承包人承认其工程质量问题，发包人有权自行处理，承包人承担由此而发生的一切费用。</w:t>
      </w:r>
    </w:p>
    <w:p w14:paraId="657DD3F1">
      <w:pPr>
        <w:spacing w:before="120" w:beforeLines="50" w:after="120" w:afterLines="50" w:line="360" w:lineRule="auto"/>
        <w:outlineLvl w:val="2"/>
        <w:rPr>
          <w:rFonts w:hint="eastAsia" w:ascii="宋体" w:hAnsi="宋体" w:eastAsia="宋体" w:cs="宋体"/>
          <w:sz w:val="28"/>
          <w:szCs w:val="28"/>
        </w:rPr>
      </w:pPr>
      <w:bookmarkStart w:id="514" w:name="_Toc23650"/>
      <w:bookmarkStart w:id="515" w:name="_Toc110437640"/>
      <w:r>
        <w:rPr>
          <w:rFonts w:hint="eastAsia" w:ascii="宋体" w:hAnsi="宋体" w:eastAsia="宋体" w:cs="宋体"/>
          <w:sz w:val="28"/>
          <w:szCs w:val="28"/>
        </w:rPr>
        <w:t>八、施工要求</w:t>
      </w:r>
      <w:bookmarkEnd w:id="514"/>
      <w:bookmarkEnd w:id="515"/>
    </w:p>
    <w:p w14:paraId="600C2C9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施工现场应做好安全生产及文明施工。现场安全生产、文明施工执行《公路安全生命防护工程实施技术指南》（试行）交办公路【2015】26号，交通部交办公路［2015］42号“关于印发《现有公路实施安全生命防护工程方案》的通知，必须满足国家及地方对安全生产、文明施工相关规定。</w:t>
      </w:r>
    </w:p>
    <w:p w14:paraId="7A1E2A9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2、承包人必须按照本项目的施工图及国家现行有关施工验收规范、质量检验标准组织施工。建立和健全质量保证体系，以承包人主体行为规范和施工人员的工作质量，确保各单位工程的施工质量。</w:t>
      </w:r>
    </w:p>
    <w:p w14:paraId="53FCD78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进行监督。施工所用的材料、设备质量必须符合国家标准和设计要求。</w:t>
      </w:r>
    </w:p>
    <w:p w14:paraId="1489258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w:t>
      </w:r>
    </w:p>
    <w:p w14:paraId="706A10B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5、各工序应按施工技术标准进行质量控制，每道工序完成后，应进行检查。相关各专业工种之间，应进行交接检验，并形成记录。未经发包人技术负责人检查认可，不得进行下一道工序施工。</w:t>
      </w:r>
    </w:p>
    <w:p w14:paraId="0FC0E34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7、承包人必须编制好切实可行的施工进度计划，以保证施工连续均衡、有节奏地进行，合理地使用人力、物力和财力，确保工程按期完成。</w:t>
      </w:r>
    </w:p>
    <w:p w14:paraId="6D419C1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8、承包人应建立和健全安全生产保障体系和安全生产责任制， 提高安全生产工作和文明施工的管理水平。施工现场不但应该做到安全生产不发生事故，同时还应做到文明施工、整齐有序，尽量减少施工噪音和对周围环境的污染。</w:t>
      </w:r>
    </w:p>
    <w:p w14:paraId="3BB57FF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9、施工期间应努力做好与发包人的工作协调、配合工作，虚心听取他们的意见和建议，不断改进工作、提高管理水平。</w:t>
      </w:r>
    </w:p>
    <w:p w14:paraId="36B770D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单位工程完工后，承包人应自行组织有关人员进行检查评定，并向发包人提交工程验收报告及相关资料。承包人在缺陷责任期内，应按照有关法律、法规的管理规定和双方在合同中的约定，承担本工程质量保修责任。</w:t>
      </w:r>
    </w:p>
    <w:p w14:paraId="6631106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11、本工程在施工过程中必须严格执行国家、行业的现行有关各专业工程施工质量验收规范及验收统一标准。</w:t>
      </w:r>
    </w:p>
    <w:p w14:paraId="32E4E859">
      <w:pPr>
        <w:spacing w:before="120" w:beforeLines="50" w:after="120" w:afterLines="50" w:line="360" w:lineRule="auto"/>
        <w:outlineLvl w:val="2"/>
        <w:rPr>
          <w:rFonts w:hint="eastAsia" w:ascii="宋体" w:hAnsi="宋体" w:eastAsia="宋体" w:cs="宋体"/>
          <w:sz w:val="28"/>
          <w:szCs w:val="28"/>
        </w:rPr>
      </w:pPr>
      <w:bookmarkStart w:id="516" w:name="_Toc110437641"/>
      <w:bookmarkStart w:id="517" w:name="_Toc17644"/>
      <w:r>
        <w:rPr>
          <w:rFonts w:hint="eastAsia" w:ascii="宋体" w:hAnsi="宋体" w:eastAsia="宋体" w:cs="宋体"/>
          <w:sz w:val="28"/>
          <w:szCs w:val="28"/>
        </w:rPr>
        <w:t>十、发包人权利与义务</w:t>
      </w:r>
      <w:bookmarkEnd w:id="516"/>
    </w:p>
    <w:p w14:paraId="3B8E45D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1、发包人负责工程施工期间组织、协调工作及工程质量、进度、安全、环保、文明施工的管理、监督、检查。</w:t>
      </w:r>
    </w:p>
    <w:p w14:paraId="090510C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2、发包人负责提供施工场所。</w:t>
      </w:r>
    </w:p>
    <w:p w14:paraId="0BC3225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3、发包人负责组织现场调度会，协调现场施工。</w:t>
      </w:r>
    </w:p>
    <w:p w14:paraId="2AAC04C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4、发包人负责按照合同约定支付工程款。</w:t>
      </w:r>
    </w:p>
    <w:p w14:paraId="0750FE0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5、发包人有权要求承包人撤换不能胜任本职工作的管理及施工人员。</w:t>
      </w:r>
    </w:p>
    <w:p w14:paraId="45EEA0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6、发包人应对承包人的工程质量进行检查和监督。</w:t>
      </w:r>
    </w:p>
    <w:p w14:paraId="543C29F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7、发包人有权对承包人施工现场存在的安全隐患进行监督、检查，并督促乙方采取整改措施。</w:t>
      </w:r>
    </w:p>
    <w:p w14:paraId="179FE6BD">
      <w:pPr>
        <w:spacing w:before="120" w:beforeLines="50" w:after="120" w:afterLines="50" w:line="360" w:lineRule="auto"/>
        <w:outlineLvl w:val="2"/>
        <w:rPr>
          <w:rFonts w:hint="eastAsia" w:ascii="宋体" w:hAnsi="宋体" w:eastAsia="宋体" w:cs="宋体"/>
          <w:sz w:val="28"/>
          <w:szCs w:val="28"/>
        </w:rPr>
      </w:pPr>
      <w:bookmarkStart w:id="518" w:name="_Toc110437642"/>
      <w:r>
        <w:rPr>
          <w:rFonts w:hint="eastAsia" w:ascii="宋体" w:hAnsi="宋体" w:eastAsia="宋体" w:cs="宋体"/>
          <w:sz w:val="28"/>
          <w:szCs w:val="28"/>
        </w:rPr>
        <w:t>十一、承包人权利与义务</w:t>
      </w:r>
      <w:bookmarkEnd w:id="518"/>
    </w:p>
    <w:p w14:paraId="574A94E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承包人必须遵守国家及当地政府有关安全生产和环境保护等法律、法规和甲方相关规定及制度，做到遵纪守法，不得发生酗酒闹事、打架斗殴、偷盗财物等违纪违法行为，否则由此产生的法律责任均由乙方承担。</w:t>
      </w:r>
    </w:p>
    <w:p w14:paraId="549F17B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2、承包人必须严格做好质量、安全、环境保护等管理工作。承包人必须严格按规范编写施工及试验等相关资料，工程交工验收合格后交由甲方归档。</w:t>
      </w:r>
    </w:p>
    <w:p w14:paraId="7E1BE79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3、为确保合同履行，承包人必须于合同约定工期前按照本合同要求安排人员、设备进场。</w:t>
      </w:r>
    </w:p>
    <w:p w14:paraId="6B04BD0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4、承包人应按国家规定的有关标准、规范完成工程施工，确保工程质量、进度及安全、环保等满足合同要求。</w:t>
      </w:r>
    </w:p>
    <w:p w14:paraId="736430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5、工程施工中产生的废弃物料须收集运至规定地点集中掩埋，不得乱扔乱弃，工程取料须至合法开采地取运，严禁乱采乱挖，否则由此产生的一切不良后果均由承包人承担。</w:t>
      </w:r>
    </w:p>
    <w:p w14:paraId="3C79612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6、承包人应对缺陷责任期内出现的缺陷进行保修。如承包人未在甲方通知的时间内进行整改修复的，承包人有责任另行支付第三方修复所发生的一切费用。</w:t>
      </w:r>
    </w:p>
    <w:p w14:paraId="149F916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7、承包人确保其施工人员工资及时发放，并负责其施工人员的培训、安全教育、各种社会保险、伤亡事故处理、劳动争议等事宜。</w:t>
      </w:r>
    </w:p>
    <w:p w14:paraId="6D7B227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8、承包人应遵守工程建设安全生产有关管理规定，严格按安全标准组织施工，采取必要的安全防护措施，消除事故隐患。凡在施工过程中造成事故的责任和因此发生的费用，均由承包人承担。</w:t>
      </w:r>
    </w:p>
    <w:p w14:paraId="5DA209A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9、承包人不得将本合同中承包人的权利和义务转让给第三方（包括再次分包、事实上的转包等）。</w:t>
      </w:r>
    </w:p>
    <w:p w14:paraId="7E72C11C">
      <w:pPr>
        <w:spacing w:before="120" w:beforeLines="50" w:after="120" w:afterLines="50" w:line="360" w:lineRule="auto"/>
        <w:outlineLvl w:val="2"/>
        <w:rPr>
          <w:rFonts w:hint="eastAsia" w:ascii="宋体" w:hAnsi="宋体" w:eastAsia="宋体" w:cs="宋体"/>
          <w:sz w:val="28"/>
          <w:szCs w:val="28"/>
        </w:rPr>
      </w:pPr>
      <w:bookmarkStart w:id="519" w:name="_Toc110437643"/>
      <w:r>
        <w:rPr>
          <w:rFonts w:hint="eastAsia" w:ascii="宋体" w:hAnsi="宋体" w:eastAsia="宋体" w:cs="宋体"/>
          <w:sz w:val="28"/>
          <w:szCs w:val="28"/>
        </w:rPr>
        <w:t>十二、违约责任</w:t>
      </w:r>
      <w:bookmarkEnd w:id="517"/>
      <w:bookmarkEnd w:id="519"/>
    </w:p>
    <w:p w14:paraId="2F9B47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2C90A4A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2、承包人不能按期交工，除人力不可抗拒因素外，应向发包人偿付延期违约金，按工程总价每日3‰计算，但金额不得超过工程价的10%。</w:t>
      </w:r>
    </w:p>
    <w:p w14:paraId="247E3DD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3、当发生合同纠纷时，双方本着友好协商态度解决，当达不成共识时由发包人所在地经济合同仲裁委员会或人民法院仲裁裁决。</w:t>
      </w:r>
    </w:p>
    <w:p w14:paraId="7346140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4、谈判过程中，谈判文件、采购报价文件及澄清文件等都是合同的组成部分，发包人、承包人双方必须全面遵守。如有违反，应承担违约责任。</w:t>
      </w:r>
    </w:p>
    <w:p w14:paraId="4DC6DA2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5、工程验收合格后，缺陷责任期内如发现质量问题或其他不符合合同所附工程量清单要求的，承包人负责修复、补充、更换，并承担由此发生的一切费用。</w:t>
      </w:r>
    </w:p>
    <w:p w14:paraId="09C3C326">
      <w:pPr>
        <w:spacing w:before="120" w:beforeLines="50" w:after="120" w:afterLines="50" w:line="360" w:lineRule="auto"/>
        <w:outlineLvl w:val="2"/>
        <w:rPr>
          <w:rFonts w:hint="eastAsia" w:ascii="宋体" w:hAnsi="宋体" w:eastAsia="宋体" w:cs="宋体"/>
          <w:sz w:val="28"/>
          <w:szCs w:val="28"/>
        </w:rPr>
      </w:pPr>
      <w:bookmarkStart w:id="520" w:name="_Toc28531"/>
      <w:bookmarkStart w:id="521" w:name="_Toc110437644"/>
      <w:r>
        <w:rPr>
          <w:rFonts w:hint="eastAsia" w:ascii="宋体" w:hAnsi="宋体" w:eastAsia="宋体" w:cs="宋体"/>
          <w:sz w:val="28"/>
          <w:szCs w:val="28"/>
        </w:rPr>
        <w:t>十三、合同生效及其它</w:t>
      </w:r>
      <w:bookmarkEnd w:id="520"/>
      <w:bookmarkEnd w:id="521"/>
    </w:p>
    <w:p w14:paraId="1D47821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1、本合同经发包人、承包人盖章后即生效；</w:t>
      </w:r>
    </w:p>
    <w:p w14:paraId="04E7D1D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2、谈判文件、成交承包人谈判报价文件、成交通知书、工程量清单为本合同不可分割的部分，并具有同等的法律效力；</w:t>
      </w:r>
    </w:p>
    <w:p w14:paraId="2E809B8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3、本合同未尽事宜，双方协商解决或按《中华人民共和国民法典》执行。</w:t>
      </w:r>
    </w:p>
    <w:p w14:paraId="6A20F14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4、本合同一式六份，经双方签字，并加盖公章即为生效。</w:t>
      </w:r>
    </w:p>
    <w:p w14:paraId="5CA22859">
      <w:pPr>
        <w:spacing w:line="360" w:lineRule="auto"/>
        <w:ind w:firstLine="560" w:firstLineChars="200"/>
        <w:rPr>
          <w:rFonts w:hint="eastAsia" w:ascii="宋体" w:hAnsi="宋体" w:eastAsia="宋体" w:cs="宋体"/>
          <w:sz w:val="28"/>
          <w:szCs w:val="28"/>
        </w:rPr>
      </w:pPr>
    </w:p>
    <w:p w14:paraId="206C50B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发包人：                          承包人： </w:t>
      </w:r>
    </w:p>
    <w:p w14:paraId="7011BAC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（签章）                          （签章）</w:t>
      </w:r>
    </w:p>
    <w:p w14:paraId="2581DE9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65CF31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地址：                            地址：</w:t>
      </w:r>
    </w:p>
    <w:p w14:paraId="5B17E30F">
      <w:pPr>
        <w:spacing w:line="360" w:lineRule="auto"/>
        <w:ind w:firstLine="560" w:firstLineChars="200"/>
        <w:rPr>
          <w:rFonts w:hint="eastAsia" w:ascii="宋体" w:hAnsi="宋体" w:eastAsia="宋体" w:cs="宋体"/>
          <w:sz w:val="28"/>
          <w:szCs w:val="28"/>
        </w:rPr>
      </w:pPr>
    </w:p>
    <w:p w14:paraId="0477439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                      法定代表人或委托代理人：</w:t>
      </w:r>
    </w:p>
    <w:p w14:paraId="57F33A2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3F0CC0F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                            电话：</w:t>
      </w:r>
    </w:p>
    <w:p w14:paraId="55935B8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统一代码证：</w:t>
      </w:r>
    </w:p>
    <w:p w14:paraId="08BDFB5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主管领导：                        开户银行：</w:t>
      </w:r>
    </w:p>
    <w:p w14:paraId="24F0ED4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4DE900F0">
      <w:pPr>
        <w:spacing w:line="360" w:lineRule="auto"/>
        <w:ind w:firstLine="560" w:firstLineChars="200"/>
        <w:rPr>
          <w:rFonts w:hint="eastAsia" w:ascii="宋体" w:hAnsi="宋体" w:eastAsia="宋体" w:cs="宋体"/>
          <w:b/>
          <w:sz w:val="30"/>
          <w:szCs w:val="30"/>
        </w:rPr>
      </w:pPr>
      <w:r>
        <w:rPr>
          <w:rFonts w:hint="eastAsia" w:ascii="宋体" w:hAnsi="宋体" w:eastAsia="宋体" w:cs="宋体"/>
          <w:sz w:val="28"/>
          <w:szCs w:val="28"/>
        </w:rPr>
        <w:t xml:space="preserve">经办人：                          账号：   </w:t>
      </w:r>
      <w:r>
        <w:rPr>
          <w:rFonts w:hint="eastAsia" w:ascii="宋体" w:hAnsi="宋体" w:eastAsia="宋体" w:cs="宋体"/>
          <w:b/>
          <w:sz w:val="30"/>
          <w:szCs w:val="30"/>
        </w:rPr>
        <w:t xml:space="preserve">       </w:t>
      </w:r>
    </w:p>
    <w:p w14:paraId="7D7BCC15">
      <w:pPr>
        <w:spacing w:line="360" w:lineRule="auto"/>
        <w:ind w:firstLine="1991" w:firstLineChars="661"/>
        <w:jc w:val="center"/>
        <w:rPr>
          <w:rFonts w:hint="eastAsia" w:ascii="宋体" w:hAnsi="宋体" w:eastAsia="宋体" w:cs="宋体"/>
          <w:b/>
          <w:sz w:val="30"/>
          <w:szCs w:val="30"/>
        </w:rPr>
      </w:pPr>
    </w:p>
    <w:p w14:paraId="0328ACA2">
      <w:pPr>
        <w:spacing w:line="360" w:lineRule="auto"/>
        <w:ind w:firstLine="1991" w:firstLineChars="661"/>
        <w:jc w:val="center"/>
        <w:rPr>
          <w:rFonts w:hint="eastAsia" w:ascii="宋体" w:hAnsi="宋体" w:eastAsia="宋体" w:cs="宋体"/>
          <w:b/>
          <w:sz w:val="30"/>
          <w:szCs w:val="30"/>
        </w:rPr>
      </w:pPr>
    </w:p>
    <w:p w14:paraId="6A9A3E5D">
      <w:pPr>
        <w:spacing w:line="360" w:lineRule="auto"/>
        <w:ind w:firstLine="1991" w:firstLineChars="661"/>
        <w:jc w:val="center"/>
        <w:rPr>
          <w:rFonts w:hint="eastAsia" w:ascii="宋体" w:hAnsi="宋体" w:eastAsia="宋体" w:cs="宋体"/>
          <w:b/>
          <w:sz w:val="30"/>
          <w:szCs w:val="30"/>
        </w:rPr>
      </w:pPr>
    </w:p>
    <w:p w14:paraId="290C904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签约时间：     年     月     日</w:t>
      </w:r>
    </w:p>
    <w:p w14:paraId="108E1DA2">
      <w:pPr>
        <w:widowControl/>
        <w:jc w:val="left"/>
        <w:rPr>
          <w:rFonts w:hint="eastAsia" w:ascii="宋体" w:hAnsi="宋体" w:eastAsia="宋体" w:cs="宋体"/>
          <w:sz w:val="36"/>
          <w:szCs w:val="36"/>
        </w:rPr>
      </w:pPr>
    </w:p>
    <w:sectPr>
      <w:footerReference r:id="rId9" w:type="first"/>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2C818">
    <w:pPr>
      <w:pStyle w:val="1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3B9B">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D0A2">
    <w:pPr>
      <w:pStyle w:val="17"/>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0595">
    <w:pPr>
      <w:pStyle w:val="1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BE5C">
    <w:pPr>
      <w:pStyle w:val="17"/>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8554"/>
                          </w:sdtPr>
                          <w:sdtEndPr>
                            <w:rPr>
                              <w:sz w:val="24"/>
                              <w:szCs w:val="24"/>
                            </w:rPr>
                          </w:sdtEndPr>
                          <w:sdtContent>
                            <w:p w14:paraId="22A59372">
                              <w:pPr>
                                <w:pStyle w:val="1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20 -</w:t>
                              </w:r>
                              <w:r>
                                <w:rPr>
                                  <w:sz w:val="24"/>
                                  <w:szCs w:val="24"/>
                                </w:rPr>
                                <w:fldChar w:fldCharType="end"/>
                              </w:r>
                            </w:p>
                          </w:sdtContent>
                        </w:sdt>
                        <w:p w14:paraId="2D83F5F1">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8554"/>
                    </w:sdtPr>
                    <w:sdtEndPr>
                      <w:rPr>
                        <w:sz w:val="24"/>
                        <w:szCs w:val="24"/>
                      </w:rPr>
                    </w:sdtEndPr>
                    <w:sdtContent>
                      <w:p w14:paraId="22A59372">
                        <w:pPr>
                          <w:pStyle w:val="1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20 -</w:t>
                        </w:r>
                        <w:r>
                          <w:rPr>
                            <w:sz w:val="24"/>
                            <w:szCs w:val="24"/>
                          </w:rPr>
                          <w:fldChar w:fldCharType="end"/>
                        </w:r>
                      </w:p>
                    </w:sdtContent>
                  </w:sdt>
                  <w:p w14:paraId="2D83F5F1">
                    <w:pPr>
                      <w:rPr>
                        <w:sz w:val="24"/>
                        <w:szCs w:val="24"/>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87A2">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E92F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EE92F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6CFD">
    <w:pPr>
      <w:pStyle w:val="17"/>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990"/>
                          </w:sdtPr>
                          <w:sdtEndPr>
                            <w:rPr>
                              <w:sz w:val="24"/>
                              <w:szCs w:val="24"/>
                            </w:rPr>
                          </w:sdtEndPr>
                          <w:sdtContent>
                            <w:p w14:paraId="4861D46E">
                              <w:pPr>
                                <w:pStyle w:val="1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27 -</w:t>
                              </w:r>
                              <w:r>
                                <w:rPr>
                                  <w:sz w:val="24"/>
                                  <w:szCs w:val="24"/>
                                </w:rPr>
                                <w:fldChar w:fldCharType="end"/>
                              </w:r>
                            </w:p>
                          </w:sdtContent>
                        </w:sdt>
                        <w:p w14:paraId="1D34C6B4">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7990"/>
                    </w:sdtPr>
                    <w:sdtEndPr>
                      <w:rPr>
                        <w:sz w:val="24"/>
                        <w:szCs w:val="24"/>
                      </w:rPr>
                    </w:sdtEndPr>
                    <w:sdtContent>
                      <w:p w14:paraId="4861D46E">
                        <w:pPr>
                          <w:pStyle w:val="1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27 -</w:t>
                        </w:r>
                        <w:r>
                          <w:rPr>
                            <w:sz w:val="24"/>
                            <w:szCs w:val="24"/>
                          </w:rPr>
                          <w:fldChar w:fldCharType="end"/>
                        </w:r>
                      </w:p>
                    </w:sdtContent>
                  </w:sdt>
                  <w:p w14:paraId="1D34C6B4">
                    <w:pPr>
                      <w:rPr>
                        <w:sz w:val="24"/>
                        <w:szCs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abstractNum w:abstractNumId="1">
    <w:nsid w:val="6A7196BF"/>
    <w:multiLevelType w:val="singleLevel"/>
    <w:tmpl w:val="6A7196B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855F8"/>
    <w:rsid w:val="21F46623"/>
    <w:rsid w:val="34354BC1"/>
    <w:rsid w:val="3523490A"/>
    <w:rsid w:val="419B52F9"/>
    <w:rsid w:val="47087DBE"/>
    <w:rsid w:val="4C8047C6"/>
    <w:rsid w:val="4DAA2949"/>
    <w:rsid w:val="4E485626"/>
    <w:rsid w:val="504C1259"/>
    <w:rsid w:val="52616B1C"/>
    <w:rsid w:val="6E24261A"/>
    <w:rsid w:val="6FC83C5C"/>
    <w:rsid w:val="73FB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jc w:val="center"/>
      <w:outlineLvl w:val="0"/>
    </w:pPr>
    <w:rPr>
      <w:b/>
      <w:bCs/>
      <w:sz w:val="24"/>
      <w:szCs w:val="20"/>
    </w:rPr>
  </w:style>
  <w:style w:type="paragraph" w:styleId="5">
    <w:name w:val="heading 2"/>
    <w:basedOn w:val="1"/>
    <w:next w:val="1"/>
    <w:qFormat/>
    <w:uiPriority w:val="9"/>
    <w:pPr>
      <w:keepNext/>
      <w:keepLines/>
      <w:spacing w:line="360" w:lineRule="auto"/>
      <w:outlineLvl w:val="1"/>
    </w:pPr>
    <w:rPr>
      <w:rFonts w:ascii="Arial" w:hAnsi="Arial"/>
      <w:b/>
      <w:bCs/>
      <w:sz w:val="24"/>
      <w:szCs w:val="32"/>
    </w:rPr>
  </w:style>
  <w:style w:type="paragraph" w:styleId="6">
    <w:name w:val="heading 3"/>
    <w:basedOn w:val="1"/>
    <w:next w:val="1"/>
    <w:link w:val="49"/>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8"/>
    <w:unhideWhenUsed/>
    <w:qFormat/>
    <w:uiPriority w:val="0"/>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1"/>
    <w:pPr>
      <w:tabs>
        <w:tab w:val="left" w:pos="360"/>
      </w:tabs>
      <w:spacing w:after="120"/>
      <w:ind w:left="360" w:hanging="360"/>
    </w:pPr>
    <w:rPr>
      <w:rFonts w:ascii="Calibri" w:hAnsi="Calibri"/>
      <w:szCs w:val="22"/>
    </w:rPr>
  </w:style>
  <w:style w:type="paragraph" w:styleId="3">
    <w:name w:val="Plain Text"/>
    <w:basedOn w:val="1"/>
    <w:qFormat/>
    <w:uiPriority w:val="0"/>
    <w:rPr>
      <w:rFonts w:ascii="宋体" w:hAnsi="Courier New" w:cs="Courier New"/>
      <w:szCs w:val="21"/>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table of authorities"/>
    <w:basedOn w:val="1"/>
    <w:next w:val="1"/>
    <w:unhideWhenUsed/>
    <w:qFormat/>
    <w:uiPriority w:val="99"/>
    <w:pPr>
      <w:ind w:left="420" w:leftChars="200"/>
    </w:pPr>
  </w:style>
  <w:style w:type="paragraph" w:styleId="11">
    <w:name w:val="Normal Indent"/>
    <w:basedOn w:val="1"/>
    <w:qFormat/>
    <w:uiPriority w:val="0"/>
    <w:pPr>
      <w:spacing w:line="400" w:lineRule="exact"/>
      <w:ind w:firstLine="420" w:firstLineChars="200"/>
    </w:pPr>
    <w:rPr>
      <w:sz w:val="24"/>
    </w:rPr>
  </w:style>
  <w:style w:type="paragraph" w:styleId="12">
    <w:name w:val="annotation text"/>
    <w:basedOn w:val="1"/>
    <w:qFormat/>
    <w:uiPriority w:val="0"/>
    <w:pPr>
      <w:jc w:val="left"/>
    </w:p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qFormat/>
    <w:uiPriority w:val="39"/>
    <w:pPr>
      <w:ind w:left="840" w:leftChars="400"/>
    </w:p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link w:val="59"/>
    <w:qFormat/>
    <w:uiPriority w:val="0"/>
    <w:rPr>
      <w:sz w:val="18"/>
      <w:szCs w:val="18"/>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Title"/>
    <w:basedOn w:val="1"/>
    <w:next w:val="1"/>
    <w:qFormat/>
    <w:uiPriority w:val="0"/>
    <w:pPr>
      <w:spacing w:before="240" w:after="60"/>
      <w:jc w:val="center"/>
      <w:outlineLvl w:val="0"/>
    </w:pPr>
    <w:rPr>
      <w:rFonts w:ascii="Cambria" w:hAnsi="Cambria"/>
      <w:b/>
      <w:bCs/>
      <w:sz w:val="36"/>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basedOn w:val="29"/>
    <w:qFormat/>
    <w:uiPriority w:val="99"/>
    <w:rPr>
      <w:rFonts w:ascii="微软雅黑" w:hAnsi="微软雅黑" w:eastAsia="微软雅黑" w:cs="微软雅黑"/>
      <w:color w:val="02396F"/>
      <w:u w:val="single"/>
    </w:rPr>
  </w:style>
  <w:style w:type="character" w:styleId="34">
    <w:name w:val="annotation reference"/>
    <w:basedOn w:val="29"/>
    <w:qFormat/>
    <w:uiPriority w:val="0"/>
    <w:rPr>
      <w:sz w:val="21"/>
      <w:szCs w:val="21"/>
    </w:rPr>
  </w:style>
  <w:style w:type="paragraph" w:customStyle="1" w:styleId="3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8">
    <w:name w:val="p0"/>
    <w:basedOn w:val="1"/>
    <w:qFormat/>
    <w:uiPriority w:val="0"/>
    <w:pPr>
      <w:widowControl/>
    </w:pPr>
    <w:rPr>
      <w:kern w:val="0"/>
      <w:szCs w:val="21"/>
    </w:rPr>
  </w:style>
  <w:style w:type="paragraph" w:customStyle="1" w:styleId="39">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2">
    <w:name w:val="gjfg"/>
    <w:basedOn w:val="29"/>
    <w:qFormat/>
    <w:uiPriority w:val="0"/>
  </w:style>
  <w:style w:type="character" w:customStyle="1" w:styleId="43">
    <w:name w:val="displayarti"/>
    <w:basedOn w:val="29"/>
    <w:qFormat/>
    <w:uiPriority w:val="0"/>
    <w:rPr>
      <w:color w:val="FFFFFF"/>
      <w:shd w:val="clear" w:color="010000" w:fill="A00000"/>
    </w:rPr>
  </w:style>
  <w:style w:type="character" w:customStyle="1" w:styleId="44">
    <w:name w:val="redfilefwwh"/>
    <w:basedOn w:val="29"/>
    <w:qFormat/>
    <w:uiPriority w:val="0"/>
    <w:rPr>
      <w:color w:val="BA2636"/>
      <w:sz w:val="14"/>
      <w:szCs w:val="14"/>
    </w:rPr>
  </w:style>
  <w:style w:type="character" w:customStyle="1" w:styleId="45">
    <w:name w:val="redfilenumber"/>
    <w:basedOn w:val="29"/>
    <w:qFormat/>
    <w:uiPriority w:val="0"/>
    <w:rPr>
      <w:color w:val="BA2636"/>
      <w:sz w:val="14"/>
      <w:szCs w:val="14"/>
    </w:rPr>
  </w:style>
  <w:style w:type="character" w:customStyle="1" w:styleId="46">
    <w:name w:val="qxdate"/>
    <w:basedOn w:val="29"/>
    <w:qFormat/>
    <w:uiPriority w:val="0"/>
    <w:rPr>
      <w:color w:val="333333"/>
      <w:sz w:val="14"/>
      <w:szCs w:val="14"/>
    </w:rPr>
  </w:style>
  <w:style w:type="character" w:customStyle="1" w:styleId="47">
    <w:name w:val="cfdate"/>
    <w:basedOn w:val="29"/>
    <w:qFormat/>
    <w:uiPriority w:val="0"/>
    <w:rPr>
      <w:color w:val="333333"/>
      <w:sz w:val="14"/>
      <w:szCs w:val="14"/>
    </w:rPr>
  </w:style>
  <w:style w:type="character" w:customStyle="1" w:styleId="48">
    <w:name w:val="标题 1 Char"/>
    <w:link w:val="4"/>
    <w:qFormat/>
    <w:uiPriority w:val="0"/>
    <w:rPr>
      <w:b/>
      <w:bCs/>
      <w:sz w:val="24"/>
      <w:szCs w:val="20"/>
    </w:rPr>
  </w:style>
  <w:style w:type="character" w:customStyle="1" w:styleId="49">
    <w:name w:val="标题 3 Char"/>
    <w:link w:val="6"/>
    <w:qFormat/>
    <w:uiPriority w:val="0"/>
    <w:rPr>
      <w:b/>
      <w:bCs/>
      <w:sz w:val="32"/>
      <w:szCs w:val="32"/>
    </w:rPr>
  </w:style>
  <w:style w:type="character" w:customStyle="1" w:styleId="50">
    <w:name w:val="页脚 Char"/>
    <w:basedOn w:val="29"/>
    <w:link w:val="17"/>
    <w:qFormat/>
    <w:uiPriority w:val="0"/>
    <w:rPr>
      <w:rFonts w:ascii="Times New Roman" w:hAnsi="Times New Roman"/>
      <w:kern w:val="2"/>
      <w:sz w:val="18"/>
      <w:szCs w:val="18"/>
    </w:rPr>
  </w:style>
  <w:style w:type="character" w:customStyle="1" w:styleId="51">
    <w:name w:val="未处理的提及1"/>
    <w:basedOn w:val="29"/>
    <w:unhideWhenUsed/>
    <w:qFormat/>
    <w:uiPriority w:val="99"/>
    <w:rPr>
      <w:color w:val="605E5C"/>
      <w:shd w:val="clear" w:color="auto" w:fill="E1DFDD"/>
    </w:rPr>
  </w:style>
  <w:style w:type="character" w:customStyle="1" w:styleId="52">
    <w:name w:val="未处理的提及2"/>
    <w:basedOn w:val="29"/>
    <w:unhideWhenUsed/>
    <w:qFormat/>
    <w:uiPriority w:val="99"/>
    <w:rPr>
      <w:color w:val="605E5C"/>
      <w:shd w:val="clear" w:color="auto" w:fill="E1DFDD"/>
    </w:rPr>
  </w:style>
  <w:style w:type="character" w:customStyle="1" w:styleId="53">
    <w:name w:val="正文文本 Char"/>
    <w:basedOn w:val="29"/>
    <w:link w:val="2"/>
    <w:qFormat/>
    <w:uiPriority w:val="1"/>
    <w:rPr>
      <w:kern w:val="2"/>
      <w:sz w:val="21"/>
      <w:szCs w:val="22"/>
    </w:rPr>
  </w:style>
  <w:style w:type="character" w:customStyle="1" w:styleId="54">
    <w:name w:val="Unresolved Mention"/>
    <w:basedOn w:val="29"/>
    <w:unhideWhenUsed/>
    <w:qFormat/>
    <w:uiPriority w:val="99"/>
    <w:rPr>
      <w:color w:val="605E5C"/>
      <w:shd w:val="clear" w:color="auto" w:fill="E1DFDD"/>
    </w:rPr>
  </w:style>
  <w:style w:type="paragraph" w:customStyle="1" w:styleId="55">
    <w:name w:val="默认段落字体 Para Char"/>
    <w:basedOn w:val="1"/>
    <w:qFormat/>
    <w:uiPriority w:val="0"/>
    <w:pPr>
      <w:spacing w:line="360" w:lineRule="auto"/>
      <w:ind w:firstLine="200" w:firstLineChars="200"/>
    </w:pPr>
    <w:rPr>
      <w:rFonts w:ascii="宋体" w:hAnsi="宋体" w:cs="宋体"/>
      <w:sz w:val="24"/>
    </w:rPr>
  </w:style>
  <w:style w:type="character" w:customStyle="1" w:styleId="56">
    <w:name w:val="HTML 预设格式 Char"/>
    <w:basedOn w:val="29"/>
    <w:link w:val="24"/>
    <w:qFormat/>
    <w:uiPriority w:val="99"/>
    <w:rPr>
      <w:rFonts w:ascii="宋体" w:hAnsi="宋体"/>
      <w:sz w:val="24"/>
      <w:szCs w:val="24"/>
    </w:rPr>
  </w:style>
  <w:style w:type="paragraph" w:customStyle="1" w:styleId="57">
    <w:name w:val="List Paragraph"/>
    <w:basedOn w:val="1"/>
    <w:qFormat/>
    <w:uiPriority w:val="99"/>
    <w:pPr>
      <w:ind w:firstLine="420" w:firstLineChars="200"/>
    </w:pPr>
  </w:style>
  <w:style w:type="character" w:customStyle="1" w:styleId="58">
    <w:name w:val="标题 5 Char"/>
    <w:basedOn w:val="29"/>
    <w:link w:val="8"/>
    <w:semiHidden/>
    <w:qFormat/>
    <w:uiPriority w:val="0"/>
    <w:rPr>
      <w:rFonts w:ascii="Times New Roman" w:hAnsi="Times New Roman"/>
      <w:b/>
      <w:bCs/>
      <w:kern w:val="2"/>
      <w:sz w:val="28"/>
      <w:szCs w:val="28"/>
    </w:rPr>
  </w:style>
  <w:style w:type="character" w:customStyle="1" w:styleId="59">
    <w:name w:val="批注框文本 Char"/>
    <w:basedOn w:val="29"/>
    <w:link w:val="16"/>
    <w:qFormat/>
    <w:uiPriority w:val="0"/>
    <w:rPr>
      <w:rFonts w:ascii="Times New Roman" w:hAnsi="Times New Roman"/>
      <w:kern w:val="2"/>
      <w:sz w:val="18"/>
      <w:szCs w:val="18"/>
    </w:rPr>
  </w:style>
  <w:style w:type="character" w:customStyle="1" w:styleId="60">
    <w:name w:val="页眉 Char"/>
    <w:basedOn w:val="29"/>
    <w:link w:val="18"/>
    <w:qFormat/>
    <w:uiPriority w:val="0"/>
    <w:rPr>
      <w:rFonts w:ascii="Times New Roman" w:hAnsi="Times New Roman"/>
      <w:kern w:val="2"/>
      <w:sz w:val="18"/>
      <w:szCs w:val="18"/>
    </w:rPr>
  </w:style>
  <w:style w:type="paragraph" w:customStyle="1" w:styleId="61">
    <w:name w:val="标题 1_0"/>
    <w:basedOn w:val="62"/>
    <w:next w:val="62"/>
    <w:qFormat/>
    <w:uiPriority w:val="0"/>
    <w:pPr>
      <w:keepNext/>
      <w:keepLines/>
      <w:spacing w:before="340" w:after="330" w:line="576" w:lineRule="auto"/>
      <w:outlineLvl w:val="0"/>
    </w:pPr>
    <w:rPr>
      <w:rFonts w:cs="Calibri"/>
      <w:b/>
      <w:bCs/>
      <w:kern w:val="44"/>
      <w:sz w:val="44"/>
      <w:szCs w:val="44"/>
    </w:rPr>
  </w:style>
  <w:style w:type="paragraph" w:customStyle="1" w:styleId="62">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标题 3_0"/>
    <w:basedOn w:val="64"/>
    <w:next w:val="1"/>
    <w:unhideWhenUsed/>
    <w:qFormat/>
    <w:uiPriority w:val="0"/>
    <w:pPr>
      <w:keepNext/>
      <w:keepLines/>
      <w:widowControl/>
      <w:spacing w:before="120" w:after="120" w:line="360" w:lineRule="auto"/>
      <w:jc w:val="left"/>
      <w:outlineLvl w:val="2"/>
    </w:pPr>
    <w:rPr>
      <w:rFonts w:ascii="Times New Roman" w:hAnsi="Times New Roman" w:eastAsia="黑体"/>
      <w:kern w:val="0"/>
      <w:sz w:val="24"/>
      <w:szCs w:val="20"/>
    </w:rPr>
  </w:style>
  <w:style w:type="paragraph" w:customStyle="1" w:styleId="64">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文本缩进_0"/>
    <w:basedOn w:val="64"/>
    <w:unhideWhenUsed/>
    <w:qFormat/>
    <w:uiPriority w:val="0"/>
    <w:pPr>
      <w:spacing w:after="120"/>
      <w:ind w:left="420" w:leftChars="200"/>
    </w:pPr>
  </w:style>
  <w:style w:type="paragraph" w:customStyle="1" w:styleId="66">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页脚_0"/>
    <w:basedOn w:val="66"/>
    <w:qFormat/>
    <w:uiPriority w:val="99"/>
    <w:pPr>
      <w:tabs>
        <w:tab w:val="center" w:pos="4153"/>
        <w:tab w:val="right" w:pos="8306"/>
      </w:tabs>
      <w:snapToGrid w:val="0"/>
      <w:jc w:val="left"/>
    </w:pPr>
    <w:rPr>
      <w:kern w:val="0"/>
      <w:sz w:val="18"/>
      <w:szCs w:val="18"/>
    </w:rPr>
  </w:style>
  <w:style w:type="paragraph" w:customStyle="1" w:styleId="68">
    <w:name w:val="正文文本缩进_0_0"/>
    <w:basedOn w:val="62"/>
    <w:qFormat/>
    <w:uiPriority w:val="0"/>
    <w:pPr>
      <w:spacing w:after="120"/>
      <w:ind w:left="420" w:leftChars="200"/>
    </w:pPr>
    <w:rPr>
      <w:rFonts w:cs="Calibri"/>
    </w:rPr>
  </w:style>
  <w:style w:type="table" w:customStyle="1" w:styleId="69">
    <w:name w:val="Table Normal"/>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18702</Words>
  <Characters>19490</Characters>
  <Lines>537</Lines>
  <Paragraphs>151</Paragraphs>
  <TotalTime>0</TotalTime>
  <ScaleCrop>false</ScaleCrop>
  <LinksUpToDate>false</LinksUpToDate>
  <CharactersWithSpaces>21118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2022-07-06T09:11:00Z</dcterms:created>
  <dc:creator>Administrator</dc:creator>
  <cp:lastModifiedBy>.</cp:lastModifiedBy>
  <cp:lastPrinted>2022-07-22T13:55:00Z</cp:lastPrinted>
  <dcterms:modified xsi:type="dcterms:W3CDTF">2025-07-07T02:53:41Z</dcterms:modified>
  <dc:title>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EA99F7D2B04429F92ABF6868D0F0D325_33</vt:lpwstr>
  </property>
  <property fmtid="{D5CDD505-2E9C-101B-9397-08002B2CF9AE}" pid="4" name="KSOTemplateDocerSaveRecord">
    <vt:lpwstr>eyJoZGlkIjoiODQ3OGZmNDZiYWYzMTVhY2NlN2Y4NzI3Yzc5OTY5ZWQiLCJ1c2VySWQiOiIyNTcwODkyODQifQ==</vt:lpwstr>
  </property>
</Properties>
</file>