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C78C5">
      <w:pPr>
        <w:pStyle w:val="8"/>
        <w:spacing w:line="242" w:lineRule="auto"/>
        <w:rPr>
          <w:rFonts w:hint="eastAsia" w:eastAsia="宋体"/>
          <w:color w:val="auto"/>
          <w:highlight w:val="none"/>
          <w:lang w:val="en-US" w:eastAsia="zh-CN"/>
        </w:rPr>
      </w:pPr>
      <w:r>
        <w:rPr>
          <w:rFonts w:hint="eastAsia" w:eastAsia="宋体"/>
          <w:color w:val="auto"/>
          <w:highlight w:val="none"/>
          <w:lang w:val="en-US" w:eastAsia="zh-CN"/>
        </w:rPr>
        <w:t xml:space="preserve"> </w:t>
      </w:r>
    </w:p>
    <w:p w14:paraId="4AC4BB7D">
      <w:pPr>
        <w:pStyle w:val="8"/>
        <w:spacing w:line="242" w:lineRule="auto"/>
        <w:rPr>
          <w:color w:val="auto"/>
          <w:highlight w:val="none"/>
        </w:rPr>
      </w:pPr>
    </w:p>
    <w:p w14:paraId="5D209253">
      <w:pPr>
        <w:pStyle w:val="8"/>
        <w:spacing w:line="242" w:lineRule="auto"/>
        <w:rPr>
          <w:color w:val="auto"/>
          <w:highlight w:val="none"/>
        </w:rPr>
      </w:pPr>
    </w:p>
    <w:p w14:paraId="45107A06">
      <w:pPr>
        <w:pStyle w:val="8"/>
        <w:spacing w:line="242" w:lineRule="auto"/>
        <w:rPr>
          <w:color w:val="auto"/>
          <w:highlight w:val="none"/>
        </w:rPr>
      </w:pPr>
    </w:p>
    <w:p w14:paraId="0FB453D9">
      <w:pPr>
        <w:pStyle w:val="8"/>
        <w:spacing w:line="242" w:lineRule="auto"/>
        <w:rPr>
          <w:color w:val="auto"/>
          <w:highlight w:val="none"/>
        </w:rPr>
      </w:pPr>
    </w:p>
    <w:p w14:paraId="007FD671">
      <w:pPr>
        <w:pStyle w:val="8"/>
        <w:spacing w:line="242" w:lineRule="auto"/>
        <w:rPr>
          <w:color w:val="auto"/>
          <w:highlight w:val="none"/>
        </w:rPr>
      </w:pPr>
    </w:p>
    <w:p w14:paraId="0394C253">
      <w:pPr>
        <w:pStyle w:val="8"/>
        <w:spacing w:line="242" w:lineRule="auto"/>
        <w:rPr>
          <w:color w:val="auto"/>
          <w:highlight w:val="none"/>
        </w:rPr>
      </w:pPr>
    </w:p>
    <w:p w14:paraId="39424991">
      <w:pPr>
        <w:pStyle w:val="8"/>
        <w:spacing w:line="242" w:lineRule="auto"/>
        <w:rPr>
          <w:color w:val="auto"/>
          <w:highlight w:val="none"/>
        </w:rPr>
      </w:pPr>
    </w:p>
    <w:p w14:paraId="7F5225A5">
      <w:pPr>
        <w:pStyle w:val="8"/>
        <w:spacing w:line="242" w:lineRule="auto"/>
        <w:rPr>
          <w:color w:val="auto"/>
          <w:highlight w:val="none"/>
        </w:rPr>
      </w:pPr>
    </w:p>
    <w:p w14:paraId="4B6270BA">
      <w:pPr>
        <w:pStyle w:val="8"/>
        <w:spacing w:line="242" w:lineRule="auto"/>
        <w:rPr>
          <w:color w:val="auto"/>
          <w:highlight w:val="none"/>
        </w:rPr>
      </w:pPr>
    </w:p>
    <w:p w14:paraId="1F1E56BB">
      <w:pPr>
        <w:pStyle w:val="8"/>
        <w:spacing w:line="242" w:lineRule="auto"/>
        <w:rPr>
          <w:color w:val="auto"/>
          <w:highlight w:val="none"/>
        </w:rPr>
      </w:pPr>
    </w:p>
    <w:p w14:paraId="24053779">
      <w:pPr>
        <w:pStyle w:val="8"/>
        <w:spacing w:line="242" w:lineRule="auto"/>
        <w:rPr>
          <w:color w:val="auto"/>
          <w:highlight w:val="none"/>
        </w:rPr>
      </w:pPr>
    </w:p>
    <w:p w14:paraId="45D10A92">
      <w:pPr>
        <w:pStyle w:val="8"/>
        <w:spacing w:line="242" w:lineRule="auto"/>
        <w:rPr>
          <w:color w:val="auto"/>
          <w:highlight w:val="none"/>
        </w:rPr>
      </w:pPr>
    </w:p>
    <w:p w14:paraId="355A83DD">
      <w:pPr>
        <w:spacing w:before="270" w:line="222" w:lineRule="auto"/>
        <w:ind w:left="1448"/>
        <w:outlineLvl w:val="0"/>
        <w:rPr>
          <w:rFonts w:ascii="宋体" w:hAnsi="宋体" w:eastAsia="宋体" w:cs="宋体"/>
          <w:color w:val="auto"/>
          <w:sz w:val="83"/>
          <w:szCs w:val="83"/>
          <w:highlight w:val="none"/>
        </w:rPr>
      </w:pPr>
      <w:bookmarkStart w:id="0" w:name="_Toc11769"/>
      <w:r>
        <w:rPr>
          <w:rFonts w:ascii="宋体" w:hAnsi="宋体" w:eastAsia="宋体" w:cs="宋体"/>
          <w:color w:val="auto"/>
          <w:spacing w:val="6"/>
          <w:sz w:val="83"/>
          <w:szCs w:val="83"/>
          <w:highlight w:val="none"/>
          <w14:textOutline w14:w="15255" w14:cap="sq" w14:cmpd="sng">
            <w14:solidFill>
              <w14:srgbClr w14:val="000000"/>
            </w14:solidFill>
            <w14:prstDash w14:val="solid"/>
            <w14:bevel/>
          </w14:textOutline>
        </w:rPr>
        <w:t>竞争性磋商文件</w:t>
      </w:r>
      <w:bookmarkEnd w:id="0"/>
    </w:p>
    <w:p w14:paraId="421AC4D8">
      <w:pPr>
        <w:pStyle w:val="8"/>
        <w:spacing w:line="264" w:lineRule="auto"/>
        <w:rPr>
          <w:color w:val="auto"/>
          <w:highlight w:val="none"/>
        </w:rPr>
      </w:pPr>
    </w:p>
    <w:p w14:paraId="46F64430">
      <w:pPr>
        <w:pStyle w:val="8"/>
        <w:spacing w:line="264" w:lineRule="auto"/>
        <w:rPr>
          <w:color w:val="auto"/>
          <w:highlight w:val="none"/>
        </w:rPr>
      </w:pPr>
    </w:p>
    <w:p w14:paraId="47B59674">
      <w:pPr>
        <w:pStyle w:val="8"/>
        <w:spacing w:line="264" w:lineRule="auto"/>
        <w:rPr>
          <w:color w:val="auto"/>
          <w:highlight w:val="none"/>
        </w:rPr>
      </w:pPr>
    </w:p>
    <w:p w14:paraId="0FE3646D">
      <w:pPr>
        <w:pStyle w:val="8"/>
        <w:spacing w:line="264" w:lineRule="auto"/>
        <w:rPr>
          <w:color w:val="auto"/>
          <w:highlight w:val="none"/>
        </w:rPr>
      </w:pPr>
    </w:p>
    <w:p w14:paraId="7EBA9450">
      <w:pPr>
        <w:pStyle w:val="8"/>
        <w:spacing w:line="264" w:lineRule="auto"/>
        <w:rPr>
          <w:color w:val="auto"/>
          <w:highlight w:val="none"/>
        </w:rPr>
      </w:pPr>
    </w:p>
    <w:p w14:paraId="523002D4">
      <w:pPr>
        <w:pStyle w:val="8"/>
        <w:spacing w:line="264" w:lineRule="auto"/>
        <w:rPr>
          <w:color w:val="auto"/>
          <w:highlight w:val="none"/>
        </w:rPr>
      </w:pPr>
    </w:p>
    <w:p w14:paraId="5664A8C3">
      <w:pPr>
        <w:pStyle w:val="8"/>
        <w:spacing w:line="265" w:lineRule="auto"/>
        <w:rPr>
          <w:color w:val="auto"/>
          <w:highlight w:val="none"/>
        </w:rPr>
      </w:pPr>
    </w:p>
    <w:p w14:paraId="310C59F1">
      <w:pPr>
        <w:pStyle w:val="8"/>
        <w:spacing w:line="265" w:lineRule="auto"/>
        <w:rPr>
          <w:color w:val="auto"/>
          <w:highlight w:val="none"/>
        </w:rPr>
      </w:pPr>
    </w:p>
    <w:p w14:paraId="34C1E07C">
      <w:pPr>
        <w:keepNext w:val="0"/>
        <w:keepLines w:val="0"/>
        <w:pageBreakBefore w:val="0"/>
        <w:widowControl/>
        <w:kinsoku w:val="0"/>
        <w:wordWrap/>
        <w:overflowPunct/>
        <w:topLinePunct w:val="0"/>
        <w:autoSpaceDE w:val="0"/>
        <w:autoSpaceDN w:val="0"/>
        <w:bidi w:val="0"/>
        <w:adjustRightInd w:val="0"/>
        <w:snapToGrid w:val="0"/>
        <w:spacing w:before="101" w:line="360" w:lineRule="auto"/>
        <w:jc w:val="both"/>
        <w:textAlignment w:val="baseline"/>
        <w:rPr>
          <w:rFonts w:hint="eastAsia" w:ascii="宋体" w:hAnsi="宋体" w:eastAsia="宋体" w:cs="宋体"/>
          <w:color w:val="auto"/>
          <w:sz w:val="31"/>
          <w:szCs w:val="31"/>
          <w:highlight w:val="none"/>
          <w:lang w:eastAsia="zh-CN"/>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采购项目编号：</w:t>
      </w:r>
      <w:r>
        <w:rPr>
          <w:rFonts w:hint="eastAsia" w:ascii="宋体" w:hAnsi="宋体" w:eastAsia="宋体" w:cs="宋体"/>
          <w:color w:val="auto"/>
          <w:spacing w:val="8"/>
          <w:sz w:val="31"/>
          <w:szCs w:val="31"/>
          <w:highlight w:val="none"/>
          <w:u w:val="single"/>
          <w:lang w:eastAsia="zh-CN"/>
          <w14:textOutline w14:w="5793" w14:cap="sq" w14:cmpd="sng">
            <w14:solidFill>
              <w14:srgbClr w14:val="000000"/>
            </w14:solidFill>
            <w14:prstDash w14:val="solid"/>
            <w14:bevel/>
          </w14:textOutline>
        </w:rPr>
        <w:t>青海尚鼎竞磋（服务）2025-011号</w:t>
      </w:r>
    </w:p>
    <w:p w14:paraId="11F98BEA">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11AB9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2353" w:leftChars="14" w:hanging="2324" w:hangingChars="700"/>
        <w:jc w:val="left"/>
        <w:textAlignment w:val="baseline"/>
        <w:rPr>
          <w:rFonts w:hint="eastAsia" w:ascii="宋体" w:hAnsi="宋体" w:eastAsia="宋体" w:cs="宋体"/>
          <w:color w:val="auto"/>
          <w:spacing w:val="11"/>
          <w:position w:val="48"/>
          <w:sz w:val="31"/>
          <w:szCs w:val="31"/>
          <w:highlight w:val="none"/>
          <w:lang w:eastAsia="zh-CN"/>
          <w14:textOutline w14:w="5793" w14:cap="sq" w14:cmpd="sng">
            <w14:solidFill>
              <w14:srgbClr w14:val="000000"/>
            </w14:solidFill>
            <w14:prstDash w14:val="solid"/>
            <w14:bevel/>
          </w14:textOutline>
        </w:rPr>
      </w:pPr>
      <w:r>
        <w:rPr>
          <w:rFonts w:ascii="宋体" w:hAnsi="宋体" w:eastAsia="宋体" w:cs="宋体"/>
          <w:color w:val="auto"/>
          <w:spacing w:val="11"/>
          <w:position w:val="48"/>
          <w:sz w:val="31"/>
          <w:szCs w:val="31"/>
          <w:highlight w:val="none"/>
          <w14:textOutline w14:w="5793" w14:cap="sq" w14:cmpd="sng">
            <w14:solidFill>
              <w14:srgbClr w14:val="000000"/>
            </w14:solidFill>
            <w14:prstDash w14:val="solid"/>
            <w14:bevel/>
          </w14:textOutline>
        </w:rPr>
        <w:t>采购项目名称：</w:t>
      </w:r>
      <w:r>
        <w:rPr>
          <w:rFonts w:hint="eastAsia" w:ascii="宋体" w:hAnsi="宋体" w:eastAsia="宋体" w:cs="宋体"/>
          <w:color w:val="auto"/>
          <w:spacing w:val="11"/>
          <w:position w:val="48"/>
          <w:sz w:val="31"/>
          <w:szCs w:val="31"/>
          <w:highlight w:val="none"/>
          <w:u w:val="single"/>
          <w:lang w:eastAsia="zh-CN"/>
          <w14:textOutline w14:w="5793" w14:cap="sq" w14:cmpd="sng">
            <w14:solidFill>
              <w14:srgbClr w14:val="000000"/>
            </w14:solidFill>
            <w14:prstDash w14:val="solid"/>
            <w14:bevel/>
          </w14:textOutline>
        </w:rPr>
        <w:t>玉树藏族自治州数字财政业务咨询及技术服务项目</w:t>
      </w:r>
    </w:p>
    <w:p w14:paraId="77B1D873">
      <w:pPr>
        <w:keepNext w:val="0"/>
        <w:keepLines w:val="0"/>
        <w:pageBreakBefore w:val="0"/>
        <w:widowControl/>
        <w:kinsoku w:val="0"/>
        <w:wordWrap/>
        <w:overflowPunct/>
        <w:topLinePunct w:val="0"/>
        <w:autoSpaceDE w:val="0"/>
        <w:autoSpaceDN w:val="0"/>
        <w:bidi w:val="0"/>
        <w:adjustRightInd w:val="0"/>
        <w:snapToGrid w:val="0"/>
        <w:spacing w:before="1" w:line="360" w:lineRule="auto"/>
        <w:ind w:left="31"/>
        <w:jc w:val="left"/>
        <w:textAlignment w:val="baseline"/>
        <w:outlineLvl w:val="0"/>
        <w:rPr>
          <w:rFonts w:hint="eastAsia" w:ascii="宋体" w:hAnsi="宋体" w:eastAsia="宋体" w:cs="宋体"/>
          <w:color w:val="auto"/>
          <w:sz w:val="31"/>
          <w:szCs w:val="31"/>
          <w:highlight w:val="none"/>
          <w:lang w:eastAsia="zh-CN"/>
        </w:rPr>
      </w:pPr>
      <w:bookmarkStart w:id="1" w:name="_Toc31394"/>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采</w:t>
      </w:r>
      <w:r>
        <w:rPr>
          <w:rFonts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lang w:val="en-US" w:eastAsia="zh-CN"/>
        </w:rPr>
        <w:t xml:space="preserve"> </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购</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人：</w:t>
      </w:r>
      <w:bookmarkEnd w:id="1"/>
      <w:r>
        <w:rPr>
          <w:rFonts w:hint="eastAsia" w:ascii="宋体" w:hAnsi="宋体" w:eastAsia="宋体" w:cs="宋体"/>
          <w:color w:val="auto"/>
          <w:spacing w:val="9"/>
          <w:sz w:val="31"/>
          <w:szCs w:val="31"/>
          <w:highlight w:val="none"/>
          <w:u w:val="single"/>
          <w:lang w:eastAsia="zh-CN"/>
          <w14:textOutline w14:w="5793" w14:cap="sq" w14:cmpd="sng">
            <w14:solidFill>
              <w14:srgbClr w14:val="000000"/>
            </w14:solidFill>
            <w14:prstDash w14:val="solid"/>
            <w14:bevel/>
          </w14:textOutline>
        </w:rPr>
        <w:t>玉树藏族自治州财政局</w:t>
      </w:r>
    </w:p>
    <w:p w14:paraId="353BDD9C">
      <w:pPr>
        <w:pStyle w:val="8"/>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color w:val="auto"/>
          <w:highlight w:val="none"/>
        </w:rPr>
      </w:pPr>
    </w:p>
    <w:p w14:paraId="099EF96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25"/>
        <w:textAlignment w:val="baseline"/>
        <w:rPr>
          <w:rFonts w:hint="eastAsia" w:ascii="宋体" w:hAnsi="宋体" w:eastAsia="宋体" w:cs="宋体"/>
          <w:color w:val="auto"/>
          <w:sz w:val="31"/>
          <w:szCs w:val="31"/>
          <w:highlight w:val="none"/>
          <w:lang w:eastAsia="zh-CN"/>
        </w:rPr>
      </w:pP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采购代理机构：</w:t>
      </w:r>
      <w:r>
        <w:rPr>
          <w:rFonts w:hint="eastAsia" w:ascii="宋体" w:hAnsi="宋体" w:eastAsia="宋体" w:cs="宋体"/>
          <w:color w:val="auto"/>
          <w:spacing w:val="10"/>
          <w:sz w:val="31"/>
          <w:szCs w:val="31"/>
          <w:highlight w:val="none"/>
          <w:u w:val="single"/>
          <w:lang w:eastAsia="zh-CN"/>
          <w14:textOutline w14:w="5793" w14:cap="sq" w14:cmpd="sng">
            <w14:solidFill>
              <w14:srgbClr w14:val="000000"/>
            </w14:solidFill>
            <w14:prstDash w14:val="solid"/>
            <w14:bevel/>
          </w14:textOutline>
        </w:rPr>
        <w:t>青海尚鼎项目管理有限公司</w:t>
      </w:r>
    </w:p>
    <w:p w14:paraId="70B675D2">
      <w:pPr>
        <w:pStyle w:val="8"/>
        <w:spacing w:line="240" w:lineRule="auto"/>
        <w:rPr>
          <w:color w:val="auto"/>
          <w:highlight w:val="none"/>
        </w:rPr>
      </w:pPr>
    </w:p>
    <w:p w14:paraId="5C033C24">
      <w:pPr>
        <w:pStyle w:val="8"/>
        <w:spacing w:line="257" w:lineRule="auto"/>
        <w:rPr>
          <w:color w:val="auto"/>
          <w:highlight w:val="none"/>
        </w:rPr>
      </w:pPr>
    </w:p>
    <w:p w14:paraId="67B48FB2">
      <w:pPr>
        <w:pStyle w:val="8"/>
        <w:spacing w:line="257" w:lineRule="auto"/>
        <w:rPr>
          <w:color w:val="auto"/>
          <w:highlight w:val="none"/>
        </w:rPr>
      </w:pPr>
    </w:p>
    <w:p w14:paraId="07A33336">
      <w:pPr>
        <w:pStyle w:val="8"/>
        <w:spacing w:line="257" w:lineRule="auto"/>
        <w:rPr>
          <w:color w:val="auto"/>
          <w:highlight w:val="none"/>
        </w:rPr>
      </w:pPr>
    </w:p>
    <w:p w14:paraId="27BF107B">
      <w:pPr>
        <w:pStyle w:val="8"/>
        <w:spacing w:line="257" w:lineRule="auto"/>
        <w:rPr>
          <w:color w:val="auto"/>
          <w:highlight w:val="none"/>
        </w:rPr>
      </w:pPr>
    </w:p>
    <w:p w14:paraId="0368C41D">
      <w:pPr>
        <w:spacing w:before="101" w:line="225" w:lineRule="auto"/>
        <w:ind w:firstLine="3080" w:firstLineChars="1000"/>
        <w:rPr>
          <w:rFonts w:ascii="宋体" w:hAnsi="宋体" w:eastAsia="宋体" w:cs="宋体"/>
          <w:color w:val="auto"/>
          <w:sz w:val="31"/>
          <w:szCs w:val="31"/>
          <w:highlight w:val="none"/>
        </w:rPr>
      </w:pPr>
      <w:r>
        <w:rPr>
          <w:rFonts w:hint="eastAsia" w:ascii="宋体" w:hAnsi="宋体" w:eastAsia="宋体" w:cs="宋体"/>
          <w:color w:val="auto"/>
          <w:spacing w:val="-1"/>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56"/>
          <w:sz w:val="31"/>
          <w:szCs w:val="31"/>
          <w:highlight w:val="none"/>
        </w:rPr>
        <w:t xml:space="preserve"> </w:t>
      </w:r>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2025</w:t>
      </w:r>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年</w:t>
      </w:r>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07</w:t>
      </w:r>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月</w:t>
      </w:r>
    </w:p>
    <w:p w14:paraId="19A82AE3">
      <w:pPr>
        <w:spacing w:line="225" w:lineRule="auto"/>
        <w:rPr>
          <w:rFonts w:ascii="宋体" w:hAnsi="宋体" w:eastAsia="宋体" w:cs="宋体"/>
          <w:color w:val="auto"/>
          <w:sz w:val="31"/>
          <w:szCs w:val="31"/>
          <w:highlight w:val="none"/>
        </w:rPr>
        <w:sectPr>
          <w:footerReference r:id="rId5" w:type="default"/>
          <w:pgSz w:w="11906" w:h="16838"/>
          <w:pgMar w:top="1431" w:right="1376" w:bottom="1588" w:left="1785" w:header="0" w:footer="1423" w:gutter="0"/>
          <w:pgBorders>
            <w:top w:val="none" w:sz="0" w:space="0"/>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highlight w:val="none"/>
          <w:lang w:val="en-US" w:eastAsia="en-US" w:bidi="ar-SA"/>
        </w:rPr>
        <w:id w:val="147477385"/>
        <w15:color w:val="DBDBDB"/>
        <w:docPartObj>
          <w:docPartGallery w:val="Table of Contents"/>
          <w:docPartUnique/>
        </w:docPartObj>
      </w:sdtPr>
      <w:sdtEndPr>
        <w:rPr>
          <w:rFonts w:ascii="Calibri" w:hAnsi="Calibri" w:eastAsia="Calibri" w:cs="Calibri"/>
          <w:b/>
          <w:snapToGrid w:val="0"/>
          <w:color w:val="auto"/>
          <w:kern w:val="0"/>
          <w:sz w:val="21"/>
          <w:szCs w:val="19"/>
          <w:highlight w:val="none"/>
          <w:lang w:val="en-US" w:eastAsia="en-US" w:bidi="ar-SA"/>
        </w:rPr>
      </w:sdtEndPr>
      <w:sdtContent>
        <w:p w14:paraId="3C9CCDD8">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56E14E2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snapToGrid w:val="0"/>
              <w:color w:val="auto"/>
              <w:kern w:val="0"/>
              <w:sz w:val="21"/>
              <w:szCs w:val="19"/>
              <w:highlight w:val="none"/>
              <w:lang w:val="en-US" w:eastAsia="en-US" w:bidi="ar-SA"/>
            </w:rPr>
            <w:fldChar w:fldCharType="begin"/>
          </w:r>
          <w:r>
            <w:rPr>
              <w:rFonts w:ascii="Calibri" w:hAnsi="Calibri" w:eastAsia="Calibri" w:cs="Calibri"/>
              <w:snapToGrid w:val="0"/>
              <w:color w:val="auto"/>
              <w:kern w:val="0"/>
              <w:sz w:val="21"/>
              <w:szCs w:val="19"/>
              <w:highlight w:val="none"/>
              <w:lang w:val="en-US" w:eastAsia="en-US" w:bidi="ar-SA"/>
            </w:rPr>
            <w:instrText xml:space="preserve">TOC \o "1-2" \h \u </w:instrText>
          </w:r>
          <w:r>
            <w:rPr>
              <w:rFonts w:ascii="Calibri" w:hAnsi="Calibri" w:eastAsia="Calibri" w:cs="Calibri"/>
              <w:snapToGrid w:val="0"/>
              <w:color w:val="auto"/>
              <w:kern w:val="0"/>
              <w:sz w:val="21"/>
              <w:szCs w:val="19"/>
              <w:highlight w:val="none"/>
              <w:lang w:val="en-US" w:eastAsia="en-US" w:bidi="ar-SA"/>
            </w:rPr>
            <w:fldChar w:fldCharType="separate"/>
          </w:r>
        </w:p>
        <w:p w14:paraId="56AEC3C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_Toc25480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第一部分  竞争性磋商公告</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_Toc25480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EB86BE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_Toc24101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第二部分  供应商须知前附表</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_Toc24101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4</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4040CE4F">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_Toc10380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第三部分  供应商须知</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_Toc10380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7</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B6A8979">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_Toc19470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一 、 说  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_Toc19470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7</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A1133AD">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_Toc24867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二、磋商文件说明</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_Toc24867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7</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620BD3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_Toc3118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三、响应文件的编制</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_Toc3118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8</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76C62B7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_Toc19213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四、响应文件的递交</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_Toc19213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CC71F4E">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_Toc11739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五、磋商过程</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_Toc11739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18831BC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_Toc16071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14.磋商过程</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_Toc16071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0897C4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_Toc8220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六、磋商程序及方法</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_Toc8220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13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52B52621">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_Toc4161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七、确定成交供应商</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_Toc4161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0831CCC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_Toc21014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八、授予合同</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_Toc21014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21</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6EECA3C">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_Toc10681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九、磋商活动终止</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_Toc10681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004A603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_Toc3991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十、处罚</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_Toc3991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22</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1E4B25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_Toc2844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十一、采购代理服务收费标准</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_Toc2844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25F39D4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_Toc30435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十二、其他</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_Toc30435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23</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38BBCE6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_Toc10105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 xml:space="preserve">第四部分  </w:t>
          </w:r>
          <w:r>
            <w:rPr>
              <w:rFonts w:hint="eastAsia" w:ascii="Calibri" w:hAnsi="Calibri" w:eastAsia="Calibri" w:cs="Calibri"/>
              <w:b/>
              <w:bCs/>
              <w:snapToGrid w:val="0"/>
              <w:color w:val="auto"/>
              <w:kern w:val="0"/>
              <w:sz w:val="20"/>
              <w:szCs w:val="18"/>
              <w:highlight w:val="none"/>
              <w:lang w:val="zh-CN" w:eastAsia="en-US" w:bidi="ar-SA"/>
            </w:rPr>
            <w:t>政府采购项目合同书范本</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_Toc10105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24</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6015F9DD">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highlight w:val="none"/>
              <w:lang w:val="en-US" w:eastAsia="en-US" w:bidi="ar-SA"/>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_Toc13554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第五部分  响应文件格式</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_Toc13554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28</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7006A0B1">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highlight w:val="none"/>
            </w:rPr>
          </w:pP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HYPERLINK \l _Toc27985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第六部分  采购项目要求</w:t>
          </w:r>
          <w:r>
            <w:rPr>
              <w:rFonts w:ascii="Calibri" w:hAnsi="Calibri" w:eastAsia="Calibri" w:cs="Calibri"/>
              <w:b/>
              <w:bCs/>
              <w:snapToGrid w:val="0"/>
              <w:color w:val="auto"/>
              <w:kern w:val="0"/>
              <w:sz w:val="20"/>
              <w:szCs w:val="18"/>
              <w:highlight w:val="none"/>
              <w:lang w:val="en-US" w:eastAsia="en-US" w:bidi="ar-SA"/>
            </w:rPr>
            <w:tab/>
          </w:r>
          <w:r>
            <w:rPr>
              <w:rFonts w:ascii="Calibri" w:hAnsi="Calibri" w:eastAsia="Calibri" w:cs="Calibri"/>
              <w:b/>
              <w:bCs/>
              <w:snapToGrid w:val="0"/>
              <w:color w:val="auto"/>
              <w:kern w:val="0"/>
              <w:sz w:val="20"/>
              <w:szCs w:val="18"/>
              <w:highlight w:val="none"/>
              <w:lang w:val="en-US" w:eastAsia="en-US" w:bidi="ar-SA"/>
            </w:rPr>
            <w:fldChar w:fldCharType="begin"/>
          </w:r>
          <w:r>
            <w:rPr>
              <w:rFonts w:ascii="Calibri" w:hAnsi="Calibri" w:eastAsia="Calibri" w:cs="Calibri"/>
              <w:b/>
              <w:bCs/>
              <w:snapToGrid w:val="0"/>
              <w:color w:val="auto"/>
              <w:kern w:val="0"/>
              <w:sz w:val="20"/>
              <w:szCs w:val="18"/>
              <w:highlight w:val="none"/>
              <w:lang w:val="en-US" w:eastAsia="en-US" w:bidi="ar-SA"/>
            </w:rPr>
            <w:instrText xml:space="preserve"> PAGEREF _Toc27985 \h </w:instrText>
          </w:r>
          <w:r>
            <w:rPr>
              <w:rFonts w:ascii="Calibri" w:hAnsi="Calibri" w:eastAsia="Calibri" w:cs="Calibri"/>
              <w:b/>
              <w:bCs/>
              <w:snapToGrid w:val="0"/>
              <w:color w:val="auto"/>
              <w:kern w:val="0"/>
              <w:sz w:val="20"/>
              <w:szCs w:val="18"/>
              <w:highlight w:val="none"/>
              <w:lang w:val="en-US" w:eastAsia="en-US" w:bidi="ar-SA"/>
            </w:rPr>
            <w:fldChar w:fldCharType="separate"/>
          </w:r>
          <w:r>
            <w:rPr>
              <w:rFonts w:ascii="Calibri" w:hAnsi="Calibri" w:eastAsia="Calibri" w:cs="Calibri"/>
              <w:b/>
              <w:bCs/>
              <w:snapToGrid w:val="0"/>
              <w:color w:val="auto"/>
              <w:kern w:val="0"/>
              <w:sz w:val="20"/>
              <w:szCs w:val="18"/>
              <w:highlight w:val="none"/>
              <w:lang w:val="en-US" w:eastAsia="en-US" w:bidi="ar-SA"/>
            </w:rPr>
            <w:t>50</w:t>
          </w:r>
          <w:r>
            <w:rPr>
              <w:rFonts w:ascii="Calibri" w:hAnsi="Calibri" w:eastAsia="Calibri" w:cs="Calibri"/>
              <w:b/>
              <w:bCs/>
              <w:snapToGrid w:val="0"/>
              <w:color w:val="auto"/>
              <w:kern w:val="0"/>
              <w:sz w:val="20"/>
              <w:szCs w:val="18"/>
              <w:highlight w:val="none"/>
              <w:lang w:val="en-US" w:eastAsia="en-US" w:bidi="ar-SA"/>
            </w:rPr>
            <w:fldChar w:fldCharType="end"/>
          </w:r>
          <w:r>
            <w:rPr>
              <w:rFonts w:ascii="Calibri" w:hAnsi="Calibri" w:eastAsia="Calibri" w:cs="Calibri"/>
              <w:b/>
              <w:bCs/>
              <w:snapToGrid w:val="0"/>
              <w:color w:val="auto"/>
              <w:kern w:val="0"/>
              <w:sz w:val="20"/>
              <w:szCs w:val="18"/>
              <w:highlight w:val="none"/>
              <w:lang w:val="en-US" w:eastAsia="en-US" w:bidi="ar-SA"/>
            </w:rPr>
            <w:fldChar w:fldCharType="end"/>
          </w:r>
        </w:p>
        <w:p w14:paraId="489E3187">
          <w:pPr>
            <w:tabs>
              <w:tab w:val="left" w:pos="3805"/>
            </w:tabs>
            <w:bidi w:val="0"/>
            <w:jc w:val="left"/>
            <w:outlineLvl w:val="9"/>
            <w:rPr>
              <w:rFonts w:hint="eastAsia" w:eastAsia="宋体"/>
              <w:color w:val="auto"/>
              <w:highlight w:val="none"/>
              <w:lang w:val="en-US" w:eastAsia="zh-CN"/>
            </w:rPr>
            <w:sectPr>
              <w:footerReference r:id="rId6" w:type="default"/>
              <w:pgSz w:w="11907" w:h="16840"/>
              <w:pgMar w:top="1431" w:right="1135" w:bottom="1349" w:left="1786" w:header="0" w:footer="1161" w:gutter="0"/>
              <w:pgBorders>
                <w:top w:val="none" w:sz="0" w:space="0"/>
                <w:left w:val="none" w:sz="0" w:space="0"/>
                <w:bottom w:val="none" w:sz="0" w:space="0"/>
                <w:right w:val="none" w:sz="0" w:space="0"/>
              </w:pgBorders>
              <w:pgNumType w:fmt="decimal"/>
              <w:cols w:space="720" w:num="1"/>
            </w:sectPr>
          </w:pPr>
          <w:r>
            <w:rPr>
              <w:rFonts w:ascii="Calibri" w:hAnsi="Calibri" w:eastAsia="Calibri" w:cs="Calibri"/>
              <w:snapToGrid w:val="0"/>
              <w:color w:val="auto"/>
              <w:kern w:val="0"/>
              <w:szCs w:val="19"/>
              <w:highlight w:val="none"/>
              <w:lang w:val="en-US" w:eastAsia="en-US" w:bidi="ar-SA"/>
            </w:rPr>
            <w:fldChar w:fldCharType="end"/>
          </w:r>
        </w:p>
      </w:sdtContent>
    </w:sdt>
    <w:p w14:paraId="4C5AB31A">
      <w:pPr>
        <w:numPr>
          <w:ilvl w:val="0"/>
          <w:numId w:val="0"/>
        </w:numPr>
        <w:spacing w:before="332" w:line="218" w:lineRule="auto"/>
        <w:jc w:val="center"/>
        <w:outlineLvl w:val="0"/>
        <w:rPr>
          <w:rFonts w:ascii="Cambria" w:hAnsi="Cambria" w:eastAsia="Arial" w:cs="Arial"/>
          <w:b/>
          <w:bCs/>
          <w:snapToGrid w:val="0"/>
          <w:color w:val="000000"/>
          <w:kern w:val="44"/>
          <w:sz w:val="44"/>
          <w:szCs w:val="32"/>
          <w:highlight w:val="none"/>
          <w:lang w:val="en-US" w:eastAsia="en-US" w:bidi="ar-SA"/>
        </w:rPr>
      </w:pPr>
      <w:bookmarkStart w:id="2" w:name="_Toc25480"/>
      <w:r>
        <w:rPr>
          <w:rFonts w:hint="eastAsia" w:ascii="Cambria" w:hAnsi="Cambria" w:eastAsia="Arial" w:cs="Arial"/>
          <w:b/>
          <w:bCs/>
          <w:snapToGrid w:val="0"/>
          <w:color w:val="000000"/>
          <w:kern w:val="44"/>
          <w:sz w:val="44"/>
          <w:szCs w:val="32"/>
          <w:highlight w:val="none"/>
          <w:lang w:val="en-US" w:eastAsia="zh-CN" w:bidi="ar-SA"/>
        </w:rPr>
        <w:t>第一部分</w:t>
      </w:r>
      <w:r>
        <w:rPr>
          <w:rFonts w:ascii="Cambria" w:hAnsi="Cambria" w:eastAsia="Arial" w:cs="Arial"/>
          <w:b/>
          <w:bCs/>
          <w:snapToGrid w:val="0"/>
          <w:color w:val="000000"/>
          <w:kern w:val="44"/>
          <w:sz w:val="44"/>
          <w:szCs w:val="32"/>
          <w:highlight w:val="none"/>
          <w:lang w:val="en-US" w:eastAsia="en-US" w:bidi="ar-SA"/>
        </w:rPr>
        <w:t xml:space="preserve"> 竞争性磋商公告</w:t>
      </w:r>
      <w:bookmarkEnd w:id="2"/>
    </w:p>
    <w:p w14:paraId="60F258B1">
      <w:pPr>
        <w:numPr>
          <w:ilvl w:val="0"/>
          <w:numId w:val="0"/>
        </w:numPr>
        <w:spacing w:before="332" w:line="218" w:lineRule="auto"/>
        <w:outlineLvl w:val="0"/>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p>
    <w:p w14:paraId="1489B514">
      <w:pPr>
        <w:autoSpaceDE w:val="0"/>
        <w:autoSpaceDN w:val="0"/>
        <w:adjustRightInd w:val="0"/>
        <w:spacing w:line="360" w:lineRule="auto"/>
        <w:ind w:firstLine="600" w:firstLineChars="250"/>
        <w:rPr>
          <w:color w:val="auto"/>
          <w:highlight w:val="none"/>
        </w:rPr>
      </w:pPr>
      <w:r>
        <w:rPr>
          <w:rFonts w:hint="eastAsia" w:hAnsi="宋体" w:cs="Arial"/>
          <w:bCs/>
          <w:color w:val="auto"/>
          <w:sz w:val="24"/>
          <w:szCs w:val="24"/>
          <w:highlight w:val="none"/>
          <w:u w:val="single"/>
          <w:lang w:val="zh-CN"/>
        </w:rPr>
        <w:t>青海尚鼎项目管理有限公司</w:t>
      </w:r>
      <w:r>
        <w:rPr>
          <w:rFonts w:hint="eastAsia" w:ascii="宋体" w:hAnsi="宋体" w:cs="宋体"/>
          <w:color w:val="auto"/>
          <w:sz w:val="24"/>
          <w:szCs w:val="24"/>
          <w:highlight w:val="none"/>
          <w:lang w:val="zh-CN"/>
        </w:rPr>
        <w:t>（以下均简称“采购代理机构”）受</w:t>
      </w:r>
      <w:r>
        <w:rPr>
          <w:rFonts w:hint="eastAsia" w:ascii="宋体" w:hAnsi="宋体" w:eastAsia="宋体" w:cs="宋体"/>
          <w:color w:val="auto"/>
          <w:sz w:val="24"/>
          <w:szCs w:val="24"/>
          <w:highlight w:val="none"/>
          <w:u w:val="single"/>
          <w:lang w:val="en-US" w:eastAsia="zh-CN"/>
        </w:rPr>
        <w:t>玉树藏族自治州财政局</w:t>
      </w:r>
      <w:r>
        <w:rPr>
          <w:rFonts w:hint="eastAsia" w:ascii="宋体" w:hAnsi="宋体" w:cs="宋体"/>
          <w:color w:val="auto"/>
          <w:sz w:val="24"/>
          <w:szCs w:val="24"/>
          <w:highlight w:val="none"/>
          <w:lang w:val="zh-CN"/>
        </w:rPr>
        <w:t>（以下均简称“采购人”）委托,拟对</w:t>
      </w:r>
      <w:r>
        <w:rPr>
          <w:rFonts w:hint="eastAsia" w:ascii="宋体" w:hAnsi="宋体" w:cs="宋体"/>
          <w:color w:val="auto"/>
          <w:sz w:val="24"/>
          <w:szCs w:val="24"/>
          <w:highlight w:val="none"/>
          <w:u w:val="single"/>
          <w:lang w:val="en-US" w:eastAsia="zh-CN"/>
        </w:rPr>
        <w:t>玉树藏族自治州数字财政业务咨询及技术服务项目</w:t>
      </w:r>
      <w:r>
        <w:rPr>
          <w:rFonts w:hint="eastAsia" w:ascii="宋体" w:hAnsi="宋体" w:cs="宋体"/>
          <w:color w:val="auto"/>
          <w:sz w:val="24"/>
          <w:szCs w:val="24"/>
          <w:highlight w:val="none"/>
          <w:u w:val="none"/>
          <w:lang w:val="en-US" w:eastAsia="zh-CN"/>
        </w:rPr>
        <w:t>项目</w:t>
      </w:r>
      <w:r>
        <w:rPr>
          <w:rFonts w:hint="eastAsia" w:ascii="宋体" w:hAnsi="宋体" w:cs="宋体"/>
          <w:color w:val="auto"/>
          <w:sz w:val="24"/>
          <w:szCs w:val="24"/>
          <w:highlight w:val="none"/>
          <w:lang w:val="zh-CN"/>
        </w:rPr>
        <w:t>进行国内竞争性磋商，现予以公告，欢迎潜在的响应人参加本次政府采购活动。</w:t>
      </w:r>
    </w:p>
    <w:tbl>
      <w:tblPr>
        <w:tblStyle w:val="21"/>
        <w:tblW w:w="10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9"/>
        <w:gridCol w:w="7750"/>
      </w:tblGrid>
      <w:tr w14:paraId="18AE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2389" w:type="dxa"/>
            <w:vAlign w:val="top"/>
          </w:tcPr>
          <w:p w14:paraId="648169ED">
            <w:pPr>
              <w:pStyle w:val="22"/>
              <w:spacing w:before="136" w:line="217" w:lineRule="auto"/>
              <w:ind w:left="65"/>
              <w:rPr>
                <w:color w:val="auto"/>
                <w:highlight w:val="none"/>
              </w:rPr>
            </w:pPr>
            <w:r>
              <w:rPr>
                <w:color w:val="auto"/>
                <w:spacing w:val="-2"/>
                <w:highlight w:val="none"/>
              </w:rPr>
              <w:t>采购项目编号</w:t>
            </w:r>
          </w:p>
        </w:tc>
        <w:tc>
          <w:tcPr>
            <w:tcW w:w="7750" w:type="dxa"/>
            <w:vAlign w:val="top"/>
          </w:tcPr>
          <w:p w14:paraId="7B32864A">
            <w:pPr>
              <w:pStyle w:val="22"/>
              <w:spacing w:before="136" w:line="217" w:lineRule="auto"/>
              <w:ind w:left="63"/>
              <w:rPr>
                <w:rFonts w:hint="eastAsia" w:eastAsia="宋体"/>
                <w:color w:val="auto"/>
                <w:highlight w:val="none"/>
                <w:lang w:eastAsia="zh-CN"/>
              </w:rPr>
            </w:pPr>
            <w:r>
              <w:rPr>
                <w:rFonts w:hint="eastAsia"/>
                <w:color w:val="auto"/>
                <w:highlight w:val="none"/>
                <w:lang w:eastAsia="zh-CN"/>
              </w:rPr>
              <w:t>青海尚鼎竞磋（服务）2025-011号</w:t>
            </w:r>
          </w:p>
        </w:tc>
      </w:tr>
      <w:tr w14:paraId="7FA3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141C0748">
            <w:pPr>
              <w:pStyle w:val="22"/>
              <w:spacing w:before="132" w:line="217" w:lineRule="auto"/>
              <w:ind w:left="65"/>
              <w:rPr>
                <w:color w:val="auto"/>
                <w:highlight w:val="none"/>
              </w:rPr>
            </w:pPr>
            <w:r>
              <w:rPr>
                <w:color w:val="auto"/>
                <w:spacing w:val="-2"/>
                <w:highlight w:val="none"/>
              </w:rPr>
              <w:t>采购项目名称</w:t>
            </w:r>
          </w:p>
        </w:tc>
        <w:tc>
          <w:tcPr>
            <w:tcW w:w="7750" w:type="dxa"/>
            <w:vAlign w:val="top"/>
          </w:tcPr>
          <w:p w14:paraId="1C4555E1">
            <w:pPr>
              <w:pStyle w:val="22"/>
              <w:spacing w:before="132" w:line="217" w:lineRule="auto"/>
              <w:ind w:left="62"/>
              <w:rPr>
                <w:rFonts w:hint="eastAsia" w:eastAsia="宋体"/>
                <w:color w:val="auto"/>
                <w:highlight w:val="none"/>
                <w:lang w:eastAsia="zh-CN"/>
              </w:rPr>
            </w:pPr>
            <w:r>
              <w:rPr>
                <w:rFonts w:hint="eastAsia"/>
                <w:color w:val="auto"/>
                <w:highlight w:val="none"/>
                <w:lang w:eastAsia="zh-CN"/>
              </w:rPr>
              <w:t>玉树藏族自治州数字财政业务咨询及技术服务项目</w:t>
            </w:r>
          </w:p>
        </w:tc>
      </w:tr>
      <w:tr w14:paraId="1EDB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389" w:type="dxa"/>
            <w:vAlign w:val="top"/>
          </w:tcPr>
          <w:p w14:paraId="7FC2C87B">
            <w:pPr>
              <w:pStyle w:val="22"/>
              <w:spacing w:before="133" w:line="219" w:lineRule="auto"/>
              <w:ind w:left="65"/>
              <w:rPr>
                <w:color w:val="auto"/>
                <w:highlight w:val="none"/>
              </w:rPr>
            </w:pPr>
            <w:r>
              <w:rPr>
                <w:color w:val="auto"/>
                <w:spacing w:val="-3"/>
                <w:highlight w:val="none"/>
              </w:rPr>
              <w:t>采购方式</w:t>
            </w:r>
          </w:p>
        </w:tc>
        <w:tc>
          <w:tcPr>
            <w:tcW w:w="7750" w:type="dxa"/>
            <w:vAlign w:val="top"/>
          </w:tcPr>
          <w:p w14:paraId="61D69D8B">
            <w:pPr>
              <w:pStyle w:val="22"/>
              <w:spacing w:before="134" w:line="219" w:lineRule="auto"/>
              <w:ind w:left="66"/>
              <w:rPr>
                <w:color w:val="auto"/>
                <w:highlight w:val="none"/>
              </w:rPr>
            </w:pPr>
            <w:r>
              <w:rPr>
                <w:color w:val="auto"/>
                <w:spacing w:val="-3"/>
                <w:highlight w:val="none"/>
              </w:rPr>
              <w:t>竞争性磋商</w:t>
            </w:r>
          </w:p>
        </w:tc>
      </w:tr>
      <w:tr w14:paraId="6881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2389" w:type="dxa"/>
            <w:vAlign w:val="top"/>
          </w:tcPr>
          <w:p w14:paraId="7C5DC3A6">
            <w:pPr>
              <w:pStyle w:val="22"/>
              <w:spacing w:before="131" w:line="218" w:lineRule="auto"/>
              <w:ind w:left="65"/>
              <w:rPr>
                <w:color w:val="auto"/>
                <w:highlight w:val="none"/>
              </w:rPr>
            </w:pPr>
            <w:r>
              <w:rPr>
                <w:color w:val="auto"/>
                <w:spacing w:val="-2"/>
                <w:highlight w:val="none"/>
              </w:rPr>
              <w:t>采购预算控制额度</w:t>
            </w:r>
          </w:p>
        </w:tc>
        <w:tc>
          <w:tcPr>
            <w:tcW w:w="7750" w:type="dxa"/>
            <w:vAlign w:val="center"/>
          </w:tcPr>
          <w:p w14:paraId="52B919D7">
            <w:pPr>
              <w:widowControl/>
              <w:spacing w:line="360" w:lineRule="auto"/>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190.00万元整</w:t>
            </w:r>
          </w:p>
        </w:tc>
      </w:tr>
      <w:tr w14:paraId="2660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DEF9479">
            <w:pPr>
              <w:pStyle w:val="22"/>
              <w:spacing w:before="130" w:line="218" w:lineRule="auto"/>
              <w:ind w:left="69"/>
              <w:rPr>
                <w:color w:val="auto"/>
                <w:highlight w:val="none"/>
              </w:rPr>
            </w:pPr>
            <w:r>
              <w:rPr>
                <w:color w:val="auto"/>
                <w:spacing w:val="-4"/>
                <w:highlight w:val="none"/>
              </w:rPr>
              <w:t>最高限价</w:t>
            </w:r>
          </w:p>
        </w:tc>
        <w:tc>
          <w:tcPr>
            <w:tcW w:w="7750" w:type="dxa"/>
            <w:vAlign w:val="center"/>
          </w:tcPr>
          <w:p w14:paraId="17A3BC6E">
            <w:pPr>
              <w:widowControl/>
              <w:spacing w:line="360" w:lineRule="auto"/>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190.00万元整</w:t>
            </w:r>
          </w:p>
        </w:tc>
      </w:tr>
      <w:tr w14:paraId="74148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89" w:type="dxa"/>
            <w:vAlign w:val="top"/>
          </w:tcPr>
          <w:p w14:paraId="5410ACD7">
            <w:pPr>
              <w:pStyle w:val="22"/>
              <w:spacing w:before="130" w:line="219" w:lineRule="auto"/>
              <w:ind w:left="70"/>
              <w:rPr>
                <w:color w:val="auto"/>
                <w:highlight w:val="none"/>
              </w:rPr>
            </w:pPr>
            <w:r>
              <w:rPr>
                <w:color w:val="auto"/>
                <w:spacing w:val="-3"/>
                <w:highlight w:val="none"/>
              </w:rPr>
              <w:t>项目分包个数</w:t>
            </w:r>
          </w:p>
        </w:tc>
        <w:tc>
          <w:tcPr>
            <w:tcW w:w="7750" w:type="dxa"/>
            <w:vAlign w:val="center"/>
          </w:tcPr>
          <w:p w14:paraId="254726FD">
            <w:pPr>
              <w:widowControl/>
              <w:spacing w:line="360" w:lineRule="auto"/>
              <w:rPr>
                <w:color w:val="auto"/>
                <w:highlight w:val="none"/>
              </w:rPr>
            </w:pPr>
            <w:r>
              <w:rPr>
                <w:rFonts w:hint="eastAsia" w:asciiTheme="minorEastAsia" w:hAnsiTheme="minorEastAsia" w:eastAsiaTheme="minorEastAsia" w:cstheme="minorEastAsia"/>
                <w:kern w:val="0"/>
                <w:sz w:val="24"/>
                <w:szCs w:val="24"/>
                <w:highlight w:val="none"/>
                <w:lang w:val="en-US" w:eastAsia="zh-CN"/>
              </w:rPr>
              <w:t>无</w:t>
            </w:r>
          </w:p>
        </w:tc>
      </w:tr>
      <w:tr w14:paraId="1BBCC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89" w:type="dxa"/>
            <w:vAlign w:val="center"/>
          </w:tcPr>
          <w:p w14:paraId="531D7688">
            <w:pPr>
              <w:pStyle w:val="22"/>
              <w:spacing w:before="78" w:line="219" w:lineRule="auto"/>
              <w:jc w:val="left"/>
              <w:rPr>
                <w:color w:val="auto"/>
                <w:highlight w:val="none"/>
              </w:rPr>
            </w:pPr>
            <w:r>
              <w:rPr>
                <w:color w:val="auto"/>
                <w:spacing w:val="-3"/>
                <w:highlight w:val="none"/>
              </w:rPr>
              <w:t>采购要求</w:t>
            </w:r>
          </w:p>
        </w:tc>
        <w:tc>
          <w:tcPr>
            <w:tcW w:w="7750" w:type="dxa"/>
            <w:vAlign w:val="center"/>
          </w:tcPr>
          <w:p w14:paraId="3F0F689A">
            <w:pPr>
              <w:pStyle w:val="22"/>
              <w:spacing w:before="132" w:line="323" w:lineRule="auto"/>
              <w:ind w:left="67" w:right="55" w:hanging="3"/>
              <w:jc w:val="left"/>
              <w:rPr>
                <w:color w:val="auto"/>
                <w:highlight w:val="none"/>
              </w:rPr>
            </w:pPr>
            <w:r>
              <w:rPr>
                <w:color w:val="auto"/>
                <w:spacing w:val="-2"/>
                <w:highlight w:val="none"/>
              </w:rPr>
              <w:t>具体内容详见《磋商文件》</w:t>
            </w:r>
          </w:p>
        </w:tc>
      </w:tr>
      <w:tr w14:paraId="738E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389" w:type="dxa"/>
            <w:vAlign w:val="top"/>
          </w:tcPr>
          <w:p w14:paraId="718A112D">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0FD2713B">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2903D899">
            <w:pPr>
              <w:spacing w:line="244" w:lineRule="auto"/>
              <w:rPr>
                <w:rFonts w:hint="eastAsia" w:ascii="Calibri" w:hAnsi="Calibri" w:eastAsia="宋体" w:cs="Calibri"/>
                <w:snapToGrid w:val="0"/>
                <w:color w:val="auto"/>
                <w:spacing w:val="-6"/>
                <w:kern w:val="0"/>
                <w:position w:val="13"/>
                <w:sz w:val="20"/>
                <w:szCs w:val="20"/>
                <w:highlight w:val="none"/>
                <w:lang w:val="en-US" w:eastAsia="zh-CN" w:bidi="ar-SA"/>
              </w:rPr>
            </w:pPr>
          </w:p>
          <w:p w14:paraId="25FAA233">
            <w:pPr>
              <w:pStyle w:val="22"/>
              <w:spacing w:before="78" w:line="219" w:lineRule="auto"/>
              <w:rPr>
                <w:rFonts w:hint="eastAsia"/>
                <w:color w:val="auto"/>
                <w:spacing w:val="-4"/>
                <w:highlight w:val="none"/>
                <w:lang w:val="en-US" w:eastAsia="zh-CN"/>
              </w:rPr>
            </w:pPr>
          </w:p>
          <w:p w14:paraId="394F0002">
            <w:pPr>
              <w:pStyle w:val="22"/>
              <w:spacing w:before="78" w:line="219" w:lineRule="auto"/>
              <w:rPr>
                <w:rFonts w:hint="eastAsia"/>
                <w:color w:val="auto"/>
                <w:spacing w:val="-4"/>
                <w:highlight w:val="none"/>
                <w:lang w:val="en-US" w:eastAsia="zh-CN"/>
              </w:rPr>
            </w:pPr>
          </w:p>
          <w:p w14:paraId="1FCC25BA">
            <w:pPr>
              <w:pStyle w:val="22"/>
              <w:spacing w:before="78" w:line="219" w:lineRule="auto"/>
              <w:rPr>
                <w:rFonts w:hint="eastAsia"/>
                <w:color w:val="auto"/>
                <w:spacing w:val="-4"/>
                <w:highlight w:val="none"/>
                <w:lang w:val="en-US" w:eastAsia="zh-CN"/>
              </w:rPr>
            </w:pPr>
          </w:p>
          <w:p w14:paraId="69650E81">
            <w:pPr>
              <w:pStyle w:val="22"/>
              <w:spacing w:before="78" w:line="219" w:lineRule="auto"/>
              <w:rPr>
                <w:rFonts w:hint="eastAsia"/>
                <w:color w:val="auto"/>
                <w:spacing w:val="-4"/>
                <w:highlight w:val="none"/>
                <w:lang w:val="en-US" w:eastAsia="zh-CN"/>
              </w:rPr>
            </w:pPr>
          </w:p>
          <w:p w14:paraId="466B455B">
            <w:pPr>
              <w:pStyle w:val="22"/>
              <w:spacing w:before="78" w:line="219" w:lineRule="auto"/>
              <w:jc w:val="center"/>
              <w:rPr>
                <w:rFonts w:hint="eastAsia" w:ascii="Calibri" w:hAnsi="Calibri" w:eastAsia="宋体" w:cs="Calibri"/>
                <w:snapToGrid w:val="0"/>
                <w:color w:val="auto"/>
                <w:spacing w:val="-6"/>
                <w:kern w:val="0"/>
                <w:position w:val="13"/>
                <w:sz w:val="20"/>
                <w:szCs w:val="20"/>
                <w:highlight w:val="none"/>
                <w:lang w:val="en-US" w:eastAsia="zh-CN" w:bidi="ar-SA"/>
              </w:rPr>
            </w:pPr>
            <w:r>
              <w:rPr>
                <w:rFonts w:hint="eastAsia"/>
                <w:color w:val="auto"/>
                <w:spacing w:val="-4"/>
                <w:highlight w:val="none"/>
                <w:lang w:val="en-US" w:eastAsia="zh-CN"/>
              </w:rPr>
              <w:t>供应商资格条件</w:t>
            </w:r>
          </w:p>
        </w:tc>
        <w:tc>
          <w:tcPr>
            <w:tcW w:w="7750" w:type="dxa"/>
            <w:vAlign w:val="top"/>
          </w:tcPr>
          <w:p w14:paraId="1D840734">
            <w:pPr>
              <w:pStyle w:val="22"/>
              <w:spacing w:before="127" w:line="360" w:lineRule="auto"/>
              <w:ind w:left="127"/>
              <w:rPr>
                <w:sz w:val="24"/>
                <w:szCs w:val="24"/>
                <w:highlight w:val="none"/>
              </w:rPr>
            </w:pPr>
            <w:r>
              <w:rPr>
                <w:spacing w:val="-1"/>
                <w:sz w:val="24"/>
                <w:szCs w:val="24"/>
                <w:highlight w:val="none"/>
              </w:rPr>
              <w:t>1、符合《政府采购法》第22条件，并提供下</w:t>
            </w:r>
            <w:r>
              <w:rPr>
                <w:spacing w:val="-2"/>
                <w:sz w:val="24"/>
                <w:szCs w:val="24"/>
                <w:highlight w:val="none"/>
              </w:rPr>
              <w:t>列材料：</w:t>
            </w:r>
          </w:p>
          <w:p w14:paraId="009C1918">
            <w:pPr>
              <w:pStyle w:val="22"/>
              <w:spacing w:before="205" w:line="360" w:lineRule="auto"/>
              <w:ind w:left="127"/>
              <w:rPr>
                <w:sz w:val="24"/>
                <w:szCs w:val="24"/>
                <w:highlight w:val="none"/>
              </w:rPr>
            </w:pPr>
            <w:r>
              <w:rPr>
                <w:spacing w:val="-3"/>
                <w:sz w:val="24"/>
                <w:szCs w:val="24"/>
                <w:highlight w:val="none"/>
              </w:rPr>
              <w:t>1）磋商响应人的营业执照等证明文件，</w:t>
            </w:r>
            <w:r>
              <w:rPr>
                <w:spacing w:val="-68"/>
                <w:sz w:val="24"/>
                <w:szCs w:val="24"/>
                <w:highlight w:val="none"/>
              </w:rPr>
              <w:t xml:space="preserve"> </w:t>
            </w:r>
            <w:r>
              <w:rPr>
                <w:spacing w:val="-3"/>
                <w:sz w:val="24"/>
                <w:szCs w:val="24"/>
                <w:highlight w:val="none"/>
              </w:rPr>
              <w:t>自然人的身份证明。</w:t>
            </w:r>
          </w:p>
          <w:p w14:paraId="69B6FE8A">
            <w:pPr>
              <w:pStyle w:val="22"/>
              <w:spacing w:before="201" w:line="360" w:lineRule="auto"/>
              <w:ind w:left="112"/>
              <w:rPr>
                <w:sz w:val="24"/>
                <w:szCs w:val="24"/>
                <w:highlight w:val="none"/>
              </w:rPr>
            </w:pPr>
            <w:r>
              <w:rPr>
                <w:spacing w:val="-1"/>
                <w:sz w:val="24"/>
                <w:szCs w:val="24"/>
                <w:highlight w:val="none"/>
              </w:rPr>
              <w:t>2）财务状况报告，依法缴纳税收和社会保障资金的相关材料。</w:t>
            </w:r>
          </w:p>
          <w:p w14:paraId="37C82215">
            <w:pPr>
              <w:pStyle w:val="22"/>
              <w:spacing w:before="206" w:line="360" w:lineRule="auto"/>
              <w:ind w:left="114"/>
              <w:rPr>
                <w:sz w:val="24"/>
                <w:szCs w:val="24"/>
                <w:highlight w:val="none"/>
              </w:rPr>
            </w:pPr>
            <w:r>
              <w:rPr>
                <w:spacing w:val="-1"/>
                <w:sz w:val="24"/>
                <w:szCs w:val="24"/>
                <w:highlight w:val="none"/>
              </w:rPr>
              <w:t>3）具备履行合同所必需的设备和专业技术能力的证明材料。</w:t>
            </w:r>
          </w:p>
          <w:p w14:paraId="6E33F70F">
            <w:pPr>
              <w:pStyle w:val="22"/>
              <w:spacing w:before="127" w:line="360" w:lineRule="auto"/>
              <w:ind w:left="127"/>
              <w:rPr>
                <w:rFonts w:ascii="宋体" w:hAnsi="宋体" w:eastAsia="宋体" w:cs="宋体"/>
                <w:spacing w:val="-1"/>
                <w:sz w:val="24"/>
                <w:szCs w:val="24"/>
                <w:highlight w:val="none"/>
              </w:rPr>
            </w:pPr>
            <w:r>
              <w:rPr>
                <w:spacing w:val="-4"/>
                <w:sz w:val="24"/>
                <w:szCs w:val="24"/>
                <w:highlight w:val="none"/>
              </w:rPr>
              <w:t>4）参加政府采购活动前3年内在经营活动中没有重大违法记录的</w:t>
            </w:r>
            <w:r>
              <w:rPr>
                <w:spacing w:val="5"/>
                <w:sz w:val="24"/>
                <w:szCs w:val="24"/>
                <w:highlight w:val="none"/>
              </w:rPr>
              <w:t xml:space="preserve"> </w:t>
            </w:r>
            <w:r>
              <w:rPr>
                <w:spacing w:val="-3"/>
                <w:sz w:val="24"/>
                <w:szCs w:val="24"/>
                <w:highlight w:val="none"/>
              </w:rPr>
              <w:t>书</w:t>
            </w:r>
            <w:r>
              <w:rPr>
                <w:rFonts w:ascii="宋体" w:hAnsi="宋体" w:eastAsia="宋体" w:cs="宋体"/>
                <w:spacing w:val="-1"/>
                <w:sz w:val="24"/>
                <w:szCs w:val="24"/>
                <w:highlight w:val="none"/>
              </w:rPr>
              <w:t>面声明。</w:t>
            </w:r>
          </w:p>
          <w:p w14:paraId="1A732F76">
            <w:pPr>
              <w:pStyle w:val="22"/>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5）具备法律、行政法规规定的其他条件的证明材料。</w:t>
            </w:r>
          </w:p>
          <w:p w14:paraId="015B0A35">
            <w:pPr>
              <w:pStyle w:val="22"/>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w:t>
            </w:r>
            <w:r>
              <w:rPr>
                <w:rFonts w:hint="eastAsia" w:cs="宋体"/>
                <w:spacing w:val="-1"/>
                <w:sz w:val="24"/>
                <w:szCs w:val="24"/>
                <w:highlight w:val="none"/>
                <w:lang w:val="en-US" w:eastAsia="zh-CN"/>
              </w:rPr>
              <w:t>10</w:t>
            </w:r>
            <w:r>
              <w:rPr>
                <w:rFonts w:ascii="宋体" w:hAnsi="宋体" w:eastAsia="宋体" w:cs="宋体"/>
                <w:spacing w:val="-1"/>
                <w:sz w:val="24"/>
                <w:szCs w:val="24"/>
                <w:highlight w:val="none"/>
              </w:rPr>
              <w:t>天内）；</w:t>
            </w:r>
          </w:p>
          <w:p w14:paraId="304739CE">
            <w:pPr>
              <w:pStyle w:val="22"/>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3、单位负责人为同一人或者存在直接控股、管理关系的不同投标人，不得参加同一合同项下的政府采购活动。否则，皆取消投标资格；</w:t>
            </w:r>
          </w:p>
          <w:p w14:paraId="09669AE3">
            <w:pPr>
              <w:pStyle w:val="22"/>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4、为本采购项目提供整体设计、规范编制或者项目管理、监理、检测等服务的投标人，不得再参加该采购项目的其他采购活动；</w:t>
            </w:r>
          </w:p>
          <w:p w14:paraId="077FF891">
            <w:pPr>
              <w:pStyle w:val="22"/>
              <w:spacing w:before="127" w:line="360" w:lineRule="auto"/>
              <w:ind w:left="127"/>
              <w:rPr>
                <w:rFonts w:ascii="宋体" w:hAnsi="宋体" w:eastAsia="宋体" w:cs="宋体"/>
                <w:spacing w:val="-1"/>
                <w:sz w:val="24"/>
                <w:szCs w:val="24"/>
                <w:highlight w:val="none"/>
              </w:rPr>
            </w:pPr>
            <w:r>
              <w:rPr>
                <w:rFonts w:ascii="宋体" w:hAnsi="宋体" w:eastAsia="宋体" w:cs="宋体"/>
                <w:spacing w:val="-1"/>
                <w:sz w:val="24"/>
                <w:szCs w:val="24"/>
                <w:highlight w:val="none"/>
              </w:rPr>
              <w:t>5、本项目不接受磋商响应人以联合体方式进行投标。</w:t>
            </w:r>
          </w:p>
          <w:p w14:paraId="562EF1C9">
            <w:pPr>
              <w:pStyle w:val="22"/>
              <w:spacing w:before="127" w:line="360" w:lineRule="auto"/>
              <w:ind w:left="127"/>
              <w:rPr>
                <w:rFonts w:hint="eastAsia" w:ascii="宋体" w:hAnsi="宋体" w:eastAsia="宋体" w:cs="宋体"/>
                <w:spacing w:val="-1"/>
                <w:sz w:val="24"/>
                <w:szCs w:val="24"/>
                <w:highlight w:val="none"/>
                <w:lang w:val="en-US" w:eastAsia="zh-CN"/>
              </w:rPr>
            </w:pPr>
            <w:r>
              <w:rPr>
                <w:rFonts w:hint="eastAsia" w:cs="宋体"/>
                <w:spacing w:val="-1"/>
                <w:sz w:val="24"/>
                <w:szCs w:val="24"/>
                <w:highlight w:val="none"/>
                <w:lang w:val="en-US" w:eastAsia="zh-CN"/>
              </w:rPr>
              <w:t>6、</w:t>
            </w:r>
            <w:r>
              <w:rPr>
                <w:rFonts w:hint="eastAsia" w:ascii="宋体" w:hAnsi="宋体" w:eastAsia="宋体" w:cs="宋体"/>
                <w:color w:val="auto"/>
                <w:kern w:val="2"/>
                <w:sz w:val="24"/>
                <w:szCs w:val="24"/>
                <w:highlight w:val="none"/>
                <w:lang w:val="en-US" w:eastAsia="zh-CN" w:bidi="ar-SA"/>
              </w:rPr>
              <w:t>此项目专门面向中小企业（监狱企业、残疾人福利性单位视同小型、微型企业），供应商需提供中小企业声明函。</w:t>
            </w:r>
          </w:p>
        </w:tc>
      </w:tr>
      <w:tr w14:paraId="21B9F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6AC9FCB">
            <w:pPr>
              <w:pStyle w:val="22"/>
              <w:spacing w:before="131" w:line="218" w:lineRule="auto"/>
              <w:ind w:left="74"/>
              <w:rPr>
                <w:color w:val="auto"/>
                <w:highlight w:val="none"/>
              </w:rPr>
            </w:pPr>
            <w:r>
              <w:rPr>
                <w:color w:val="auto"/>
                <w:spacing w:val="-3"/>
                <w:highlight w:val="none"/>
              </w:rPr>
              <w:t>公告发布时间</w:t>
            </w:r>
          </w:p>
        </w:tc>
        <w:tc>
          <w:tcPr>
            <w:tcW w:w="7750" w:type="dxa"/>
            <w:vAlign w:val="top"/>
          </w:tcPr>
          <w:p w14:paraId="4DFAAC92">
            <w:pPr>
              <w:pStyle w:val="22"/>
              <w:spacing w:before="131" w:line="218" w:lineRule="auto"/>
              <w:ind w:left="66"/>
              <w:rPr>
                <w:color w:val="auto"/>
                <w:highlight w:val="none"/>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lang w:eastAsia="zh-CN"/>
              </w:rPr>
              <w:t>日</w:t>
            </w:r>
          </w:p>
        </w:tc>
      </w:tr>
      <w:tr w14:paraId="4874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89" w:type="dxa"/>
            <w:vAlign w:val="top"/>
          </w:tcPr>
          <w:p w14:paraId="04A78745">
            <w:pPr>
              <w:pStyle w:val="22"/>
              <w:spacing w:before="131" w:line="420" w:lineRule="exact"/>
              <w:jc w:val="both"/>
              <w:rPr>
                <w:rFonts w:ascii="宋体" w:hAnsi="宋体" w:eastAsia="宋体" w:cs="宋体"/>
                <w:color w:val="auto"/>
                <w:spacing w:val="1"/>
                <w:highlight w:val="none"/>
              </w:rPr>
            </w:pPr>
            <w:r>
              <w:rPr>
                <w:rFonts w:ascii="宋体" w:hAnsi="宋体" w:eastAsia="宋体" w:cs="宋体"/>
                <w:color w:val="auto"/>
                <w:spacing w:val="1"/>
                <w:highlight w:val="none"/>
              </w:rPr>
              <w:t>磋商文件发售起止时</w:t>
            </w:r>
          </w:p>
          <w:p w14:paraId="65002D47">
            <w:pPr>
              <w:pStyle w:val="22"/>
              <w:spacing w:before="131" w:line="420" w:lineRule="exact"/>
              <w:jc w:val="both"/>
              <w:rPr>
                <w:rFonts w:ascii="宋体" w:hAnsi="宋体" w:eastAsia="宋体" w:cs="宋体"/>
                <w:color w:val="auto"/>
                <w:spacing w:val="1"/>
                <w:highlight w:val="none"/>
              </w:rPr>
            </w:pPr>
            <w:r>
              <w:rPr>
                <w:rFonts w:ascii="宋体" w:hAnsi="宋体" w:eastAsia="宋体" w:cs="宋体"/>
                <w:color w:val="auto"/>
                <w:spacing w:val="1"/>
                <w:highlight w:val="none"/>
              </w:rPr>
              <w:t>间</w:t>
            </w:r>
          </w:p>
        </w:tc>
        <w:tc>
          <w:tcPr>
            <w:tcW w:w="7750" w:type="dxa"/>
            <w:vAlign w:val="top"/>
          </w:tcPr>
          <w:p w14:paraId="1C76B9FC">
            <w:pPr>
              <w:pStyle w:val="22"/>
              <w:spacing w:before="131" w:line="420" w:lineRule="exact"/>
              <w:jc w:val="both"/>
              <w:rPr>
                <w:rFonts w:ascii="宋体" w:hAnsi="宋体" w:eastAsia="宋体" w:cs="宋体"/>
                <w:color w:val="auto"/>
                <w:spacing w:val="1"/>
                <w:highlight w:val="none"/>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lang w:val="en-US" w:eastAsia="zh-CN"/>
              </w:rPr>
              <w:t>17</w:t>
            </w:r>
            <w:r>
              <w:rPr>
                <w:rFonts w:hint="eastAsia" w:asciiTheme="minorEastAsia" w:hAnsiTheme="minorEastAsia" w:eastAsiaTheme="minorEastAsia" w:cstheme="minorEastAsia"/>
                <w:color w:val="auto"/>
                <w:kern w:val="0"/>
                <w:sz w:val="24"/>
                <w:szCs w:val="24"/>
                <w:highlight w:val="none"/>
              </w:rPr>
              <w:t>日起至</w:t>
            </w:r>
            <w:r>
              <w:rPr>
                <w:rFonts w:hint="eastAsia" w:asciiTheme="minorEastAsia" w:hAnsiTheme="minorEastAsia" w:eastAsiaTheme="minorEastAsia" w:cstheme="minorEastAsia"/>
                <w:color w:val="auto"/>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lang w:val="en-US" w:eastAsia="zh-CN"/>
              </w:rPr>
              <w:t>24</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kern w:val="0"/>
                <w:sz w:val="24"/>
                <w:szCs w:val="24"/>
                <w:highlight w:val="none"/>
              </w:rPr>
              <w:t>止</w:t>
            </w:r>
            <w:r>
              <w:rPr>
                <w:rFonts w:hint="eastAsia" w:asciiTheme="minorEastAsia" w:hAnsiTheme="minorEastAsia" w:eastAsiaTheme="minorEastAsia" w:cstheme="minorEastAsia"/>
                <w:kern w:val="0"/>
                <w:sz w:val="24"/>
                <w:szCs w:val="24"/>
                <w:highlight w:val="none"/>
              </w:rPr>
              <w:t>，每天上午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0F8C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389" w:type="dxa"/>
            <w:vAlign w:val="top"/>
          </w:tcPr>
          <w:p w14:paraId="35E5C551">
            <w:pPr>
              <w:spacing w:line="340" w:lineRule="auto"/>
              <w:rPr>
                <w:rFonts w:ascii="Arial"/>
                <w:color w:val="auto"/>
                <w:sz w:val="21"/>
                <w:highlight w:val="none"/>
              </w:rPr>
            </w:pPr>
          </w:p>
          <w:p w14:paraId="18C01F6B">
            <w:pPr>
              <w:spacing w:line="341" w:lineRule="auto"/>
              <w:rPr>
                <w:rFonts w:ascii="Arial"/>
                <w:color w:val="auto"/>
                <w:sz w:val="21"/>
                <w:highlight w:val="none"/>
              </w:rPr>
            </w:pPr>
          </w:p>
          <w:p w14:paraId="3BD410AE">
            <w:pPr>
              <w:pStyle w:val="22"/>
              <w:spacing w:before="78" w:line="219" w:lineRule="auto"/>
              <w:ind w:left="65"/>
              <w:rPr>
                <w:color w:val="auto"/>
                <w:highlight w:val="none"/>
              </w:rPr>
            </w:pPr>
            <w:r>
              <w:rPr>
                <w:color w:val="auto"/>
                <w:spacing w:val="-2"/>
                <w:highlight w:val="none"/>
              </w:rPr>
              <w:t>磋商文件发售方式</w:t>
            </w:r>
          </w:p>
        </w:tc>
        <w:tc>
          <w:tcPr>
            <w:tcW w:w="7750" w:type="dxa"/>
            <w:vAlign w:val="top"/>
          </w:tcPr>
          <w:p w14:paraId="4433326F">
            <w:pPr>
              <w:pStyle w:val="22"/>
              <w:spacing w:before="131" w:line="219" w:lineRule="auto"/>
              <w:ind w:left="62"/>
              <w:rPr>
                <w:color w:val="auto"/>
                <w:highlight w:val="none"/>
              </w:rPr>
            </w:pPr>
            <w:r>
              <w:rPr>
                <w:color w:val="auto"/>
                <w:spacing w:val="-1"/>
                <w:highlight w:val="none"/>
              </w:rPr>
              <w:t>政采云平台线上免费获取</w:t>
            </w:r>
            <w:r>
              <w:rPr>
                <w:rFonts w:hint="eastAsia"/>
                <w:color w:val="auto"/>
                <w:spacing w:val="-1"/>
                <w:highlight w:val="none"/>
                <w:lang w:val="en-US" w:eastAsia="zh-CN"/>
              </w:rPr>
              <w:t>.</w:t>
            </w:r>
            <w:r>
              <w:rPr>
                <w:color w:val="auto"/>
                <w:spacing w:val="1"/>
                <w:highlight w:val="none"/>
              </w:rPr>
              <w:t>供应商登录政采云平</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highlight w:val="none"/>
              </w:rPr>
              <w:t>https</w:t>
            </w:r>
            <w:r>
              <w:rPr>
                <w:color w:val="auto"/>
                <w:spacing w:val="1"/>
                <w:highlight w:val="none"/>
              </w:rPr>
              <w:t>://</w:t>
            </w:r>
            <w:r>
              <w:rPr>
                <w:color w:val="auto"/>
                <w:highlight w:val="none"/>
              </w:rPr>
              <w:t>www</w:t>
            </w:r>
            <w:r>
              <w:rPr>
                <w:color w:val="auto"/>
                <w:spacing w:val="1"/>
                <w:highlight w:val="none"/>
              </w:rPr>
              <w:t>.</w:t>
            </w:r>
            <w:r>
              <w:rPr>
                <w:color w:val="auto"/>
                <w:highlight w:val="none"/>
              </w:rPr>
              <w:t>zcygov</w:t>
            </w:r>
            <w:r>
              <w:rPr>
                <w:color w:val="auto"/>
                <w:spacing w:val="1"/>
                <w:highlight w:val="none"/>
              </w:rPr>
              <w:t>.</w:t>
            </w:r>
            <w:r>
              <w:rPr>
                <w:color w:val="auto"/>
                <w:highlight w:val="none"/>
              </w:rPr>
              <w:t>cn</w:t>
            </w:r>
            <w:r>
              <w:rPr>
                <w:color w:val="auto"/>
                <w:spacing w:val="1"/>
                <w:highlight w:val="none"/>
              </w:rPr>
              <w:t>/</w:t>
            </w:r>
            <w:r>
              <w:rPr>
                <w:color w:val="auto"/>
                <w:spacing w:val="1"/>
                <w:highlight w:val="none"/>
              </w:rPr>
              <w:fldChar w:fldCharType="end"/>
            </w:r>
            <w:r>
              <w:rPr>
                <w:color w:val="auto"/>
                <w:spacing w:val="1"/>
                <w:highlight w:val="none"/>
              </w:rPr>
              <w:t>在线申请获取采购</w:t>
            </w:r>
            <w:r>
              <w:rPr>
                <w:color w:val="auto"/>
                <w:spacing w:val="4"/>
                <w:highlight w:val="none"/>
              </w:rPr>
              <w:t xml:space="preserve"> </w:t>
            </w:r>
            <w:r>
              <w:rPr>
                <w:color w:val="auto"/>
                <w:highlight w:val="none"/>
              </w:rPr>
              <w:t>文件（进入“项目采购</w:t>
            </w:r>
            <w:r>
              <w:rPr>
                <w:color w:val="auto"/>
                <w:spacing w:val="-88"/>
                <w:highlight w:val="none"/>
              </w:rPr>
              <w:t xml:space="preserve"> </w:t>
            </w:r>
            <w:r>
              <w:rPr>
                <w:color w:val="auto"/>
                <w:highlight w:val="none"/>
              </w:rPr>
              <w:t>”应用，在获取采购文</w:t>
            </w:r>
            <w:r>
              <w:rPr>
                <w:color w:val="auto"/>
                <w:spacing w:val="-1"/>
                <w:highlight w:val="none"/>
              </w:rPr>
              <w:t>件菜单中选择项目，</w:t>
            </w:r>
            <w:r>
              <w:rPr>
                <w:color w:val="auto"/>
                <w:spacing w:val="-5"/>
                <w:highlight w:val="none"/>
              </w:rPr>
              <w:t>申请获取采购文件）</w:t>
            </w:r>
          </w:p>
        </w:tc>
      </w:tr>
      <w:tr w14:paraId="5C99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457406F0">
            <w:pPr>
              <w:pStyle w:val="22"/>
              <w:spacing w:before="134" w:line="216" w:lineRule="auto"/>
              <w:ind w:left="65"/>
              <w:rPr>
                <w:color w:val="auto"/>
                <w:highlight w:val="none"/>
              </w:rPr>
            </w:pPr>
            <w:r>
              <w:rPr>
                <w:color w:val="auto"/>
                <w:spacing w:val="-2"/>
                <w:highlight w:val="none"/>
              </w:rPr>
              <w:t>磋商文件售价</w:t>
            </w:r>
          </w:p>
        </w:tc>
        <w:tc>
          <w:tcPr>
            <w:tcW w:w="7750" w:type="dxa"/>
            <w:vAlign w:val="top"/>
          </w:tcPr>
          <w:p w14:paraId="4D68F191">
            <w:pPr>
              <w:pStyle w:val="22"/>
              <w:spacing w:before="135" w:line="360" w:lineRule="auto"/>
              <w:ind w:left="62"/>
              <w:rPr>
                <w:color w:val="auto"/>
                <w:highlight w:val="none"/>
              </w:rPr>
            </w:pPr>
            <w:r>
              <w:rPr>
                <w:rFonts w:ascii="Calibri" w:hAnsi="Calibri" w:eastAsia="Calibri" w:cs="Calibri"/>
                <w:color w:val="auto"/>
                <w:spacing w:val="-1"/>
                <w:highlight w:val="none"/>
              </w:rPr>
              <w:t>0</w:t>
            </w:r>
            <w:r>
              <w:rPr>
                <w:rFonts w:ascii="Calibri" w:hAnsi="Calibri" w:eastAsia="Calibri" w:cs="Calibri"/>
                <w:color w:val="auto"/>
                <w:spacing w:val="15"/>
                <w:w w:val="101"/>
                <w:highlight w:val="none"/>
              </w:rPr>
              <w:t xml:space="preserve"> </w:t>
            </w:r>
            <w:r>
              <w:rPr>
                <w:color w:val="auto"/>
                <w:spacing w:val="-1"/>
                <w:highlight w:val="none"/>
              </w:rPr>
              <w:t>元（磋商文件售后不退</w:t>
            </w:r>
            <w:r>
              <w:rPr>
                <w:rFonts w:ascii="Calibri" w:hAnsi="Calibri" w:eastAsia="Calibri" w:cs="Calibri"/>
                <w:color w:val="auto"/>
                <w:spacing w:val="-1"/>
                <w:highlight w:val="none"/>
              </w:rPr>
              <w:t>,</w:t>
            </w:r>
            <w:r>
              <w:rPr>
                <w:color w:val="auto"/>
                <w:spacing w:val="-1"/>
                <w:highlight w:val="none"/>
              </w:rPr>
              <w:t>磋商资格不能转让）</w:t>
            </w:r>
          </w:p>
        </w:tc>
      </w:tr>
      <w:tr w14:paraId="6D92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14AB6EA">
            <w:pPr>
              <w:pStyle w:val="22"/>
              <w:spacing w:before="134" w:line="216" w:lineRule="auto"/>
              <w:ind w:left="65"/>
              <w:rPr>
                <w:color w:val="auto"/>
                <w:highlight w:val="none"/>
              </w:rPr>
            </w:pPr>
            <w:r>
              <w:rPr>
                <w:color w:val="auto"/>
                <w:spacing w:val="-2"/>
                <w:highlight w:val="none"/>
              </w:rPr>
              <w:t>磋商文件发售地点</w:t>
            </w:r>
          </w:p>
        </w:tc>
        <w:tc>
          <w:tcPr>
            <w:tcW w:w="7750" w:type="dxa"/>
            <w:vAlign w:val="top"/>
          </w:tcPr>
          <w:p w14:paraId="6BF533BD">
            <w:pPr>
              <w:pStyle w:val="22"/>
              <w:spacing w:before="126" w:line="360" w:lineRule="auto"/>
              <w:ind w:left="62"/>
              <w:rPr>
                <w:color w:val="auto"/>
                <w:highlight w:val="none"/>
              </w:rPr>
            </w:pPr>
            <w:r>
              <w:rPr>
                <w:color w:val="auto"/>
                <w:spacing w:val="-2"/>
                <w:highlight w:val="none"/>
              </w:rPr>
              <w:t>政采云平台线上</w:t>
            </w:r>
            <w:r>
              <w:rPr>
                <w:rFonts w:hint="eastAsia" w:asciiTheme="minorEastAsia" w:hAnsiTheme="minorEastAsia" w:eastAsiaTheme="minorEastAsia" w:cstheme="minorEastAsia"/>
                <w:kern w:val="0"/>
                <w:sz w:val="24"/>
                <w:szCs w:val="24"/>
                <w:highlight w:val="none"/>
              </w:rPr>
              <w:t>获取</w:t>
            </w:r>
          </w:p>
        </w:tc>
      </w:tr>
      <w:tr w14:paraId="6962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89" w:type="dxa"/>
            <w:vAlign w:val="top"/>
          </w:tcPr>
          <w:p w14:paraId="3030A917">
            <w:pPr>
              <w:pStyle w:val="22"/>
              <w:spacing w:before="165" w:line="220" w:lineRule="auto"/>
              <w:ind w:left="65"/>
              <w:rPr>
                <w:color w:val="auto"/>
                <w:highlight w:val="none"/>
              </w:rPr>
            </w:pPr>
            <w:r>
              <w:rPr>
                <w:color w:val="auto"/>
                <w:spacing w:val="-2"/>
                <w:highlight w:val="none"/>
              </w:rPr>
              <w:t>磋商截止时间</w:t>
            </w:r>
          </w:p>
        </w:tc>
        <w:tc>
          <w:tcPr>
            <w:tcW w:w="7750" w:type="dxa"/>
            <w:vAlign w:val="top"/>
          </w:tcPr>
          <w:p w14:paraId="21D8DE5A">
            <w:pPr>
              <w:pStyle w:val="22"/>
              <w:spacing w:before="165" w:line="360" w:lineRule="auto"/>
              <w:ind w:left="66"/>
              <w:rPr>
                <w:rFonts w:hint="eastAsia" w:eastAsia="宋体"/>
                <w:color w:val="auto"/>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29</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05B7A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89" w:type="dxa"/>
            <w:vAlign w:val="top"/>
          </w:tcPr>
          <w:p w14:paraId="2E951699">
            <w:pPr>
              <w:pStyle w:val="22"/>
              <w:spacing w:before="133" w:line="420" w:lineRule="exact"/>
              <w:ind w:left="67"/>
              <w:rPr>
                <w:color w:val="auto"/>
                <w:highlight w:val="none"/>
              </w:rPr>
            </w:pPr>
            <w:r>
              <w:rPr>
                <w:color w:val="auto"/>
                <w:spacing w:val="11"/>
                <w:position w:val="13"/>
                <w:highlight w:val="none"/>
              </w:rPr>
              <w:t>递交响应文件截止时</w:t>
            </w:r>
          </w:p>
          <w:p w14:paraId="2F327314">
            <w:pPr>
              <w:pStyle w:val="22"/>
              <w:spacing w:line="216" w:lineRule="auto"/>
              <w:ind w:left="85"/>
              <w:rPr>
                <w:color w:val="auto"/>
                <w:highlight w:val="none"/>
              </w:rPr>
            </w:pPr>
            <w:r>
              <w:rPr>
                <w:color w:val="auto"/>
                <w:highlight w:val="none"/>
              </w:rPr>
              <w:t>间</w:t>
            </w:r>
          </w:p>
        </w:tc>
        <w:tc>
          <w:tcPr>
            <w:tcW w:w="7750" w:type="dxa"/>
            <w:vAlign w:val="top"/>
          </w:tcPr>
          <w:p w14:paraId="0CA70384">
            <w:pPr>
              <w:spacing w:line="360" w:lineRule="auto"/>
              <w:rPr>
                <w:rFonts w:ascii="Arial"/>
                <w:color w:val="auto"/>
                <w:sz w:val="21"/>
                <w:highlight w:val="none"/>
              </w:rPr>
            </w:pPr>
            <w:bookmarkStart w:id="80" w:name="_GoBack"/>
            <w:bookmarkEnd w:id="80"/>
          </w:p>
          <w:p w14:paraId="5A92084B">
            <w:pPr>
              <w:pStyle w:val="22"/>
              <w:spacing w:before="78" w:line="360" w:lineRule="auto"/>
              <w:ind w:left="66"/>
              <w:rPr>
                <w:rFonts w:hint="eastAsia" w:eastAsia="宋体"/>
                <w:color w:val="auto"/>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29</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4860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89" w:type="dxa"/>
            <w:vAlign w:val="top"/>
          </w:tcPr>
          <w:p w14:paraId="4DE4E1D0">
            <w:pPr>
              <w:pStyle w:val="22"/>
              <w:spacing w:before="190" w:line="220" w:lineRule="auto"/>
              <w:ind w:left="65"/>
              <w:rPr>
                <w:color w:val="auto"/>
                <w:highlight w:val="none"/>
              </w:rPr>
            </w:pPr>
            <w:r>
              <w:rPr>
                <w:color w:val="auto"/>
                <w:spacing w:val="-3"/>
                <w:highlight w:val="none"/>
              </w:rPr>
              <w:t>磋商地点</w:t>
            </w:r>
          </w:p>
        </w:tc>
        <w:tc>
          <w:tcPr>
            <w:tcW w:w="7750" w:type="dxa"/>
            <w:vAlign w:val="top"/>
          </w:tcPr>
          <w:p w14:paraId="60DCB8FE">
            <w:pPr>
              <w:pStyle w:val="22"/>
              <w:spacing w:before="150" w:line="360" w:lineRule="auto"/>
              <w:ind w:left="62"/>
              <w:rPr>
                <w:color w:val="auto"/>
                <w:highlight w:val="none"/>
              </w:rPr>
            </w:pPr>
            <w:r>
              <w:rPr>
                <w:color w:val="auto"/>
                <w:position w:val="2"/>
                <w:highlight w:val="none"/>
              </w:rPr>
              <w:t>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Calibri" w:hAnsi="Calibri" w:eastAsia="Calibri" w:cs="Calibri"/>
                <w:color w:val="auto"/>
                <w:position w:val="2"/>
                <w:highlight w:val="none"/>
              </w:rPr>
              <w:t>https://www.zcygov.cn</w:t>
            </w:r>
            <w:r>
              <w:rPr>
                <w:rFonts w:ascii="Calibri" w:hAnsi="Calibri" w:eastAsia="Calibri" w:cs="Calibri"/>
                <w:color w:val="auto"/>
                <w:spacing w:val="-1"/>
                <w:position w:val="2"/>
                <w:highlight w:val="none"/>
              </w:rPr>
              <w:t>/</w:t>
            </w:r>
            <w:r>
              <w:rPr>
                <w:rFonts w:ascii="Calibri" w:hAnsi="Calibri" w:eastAsia="Calibri" w:cs="Calibri"/>
                <w:color w:val="auto"/>
                <w:spacing w:val="-1"/>
                <w:position w:val="2"/>
                <w:highlight w:val="none"/>
              </w:rPr>
              <w:fldChar w:fldCharType="end"/>
            </w:r>
            <w:r>
              <w:rPr>
                <w:color w:val="auto"/>
                <w:spacing w:val="-1"/>
                <w:position w:val="2"/>
                <w:highlight w:val="none"/>
              </w:rPr>
              <w:t>）递交，进行线上解密</w:t>
            </w:r>
          </w:p>
        </w:tc>
      </w:tr>
      <w:tr w14:paraId="5B58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4DE2A8E5">
            <w:pPr>
              <w:spacing w:line="471" w:lineRule="auto"/>
              <w:rPr>
                <w:rFonts w:ascii="Arial"/>
                <w:color w:val="auto"/>
                <w:sz w:val="21"/>
                <w:highlight w:val="none"/>
              </w:rPr>
            </w:pPr>
          </w:p>
          <w:p w14:paraId="412F4385">
            <w:pPr>
              <w:pStyle w:val="22"/>
              <w:spacing w:before="78" w:line="420" w:lineRule="exact"/>
              <w:ind w:left="65"/>
              <w:rPr>
                <w:color w:val="auto"/>
                <w:highlight w:val="none"/>
              </w:rPr>
            </w:pPr>
            <w:r>
              <w:rPr>
                <w:color w:val="auto"/>
                <w:spacing w:val="11"/>
                <w:position w:val="13"/>
                <w:highlight w:val="none"/>
              </w:rPr>
              <w:t>采购单位及联系人电</w:t>
            </w:r>
          </w:p>
          <w:p w14:paraId="2BB81723">
            <w:pPr>
              <w:pStyle w:val="22"/>
              <w:spacing w:line="221" w:lineRule="auto"/>
              <w:ind w:left="66"/>
              <w:rPr>
                <w:color w:val="auto"/>
                <w:highlight w:val="none"/>
              </w:rPr>
            </w:pPr>
            <w:r>
              <w:rPr>
                <w:color w:val="auto"/>
                <w:highlight w:val="none"/>
              </w:rPr>
              <w:t>话</w:t>
            </w:r>
          </w:p>
        </w:tc>
        <w:tc>
          <w:tcPr>
            <w:tcW w:w="7750" w:type="dxa"/>
            <w:vAlign w:val="top"/>
          </w:tcPr>
          <w:p w14:paraId="352435BC">
            <w:pPr>
              <w:pStyle w:val="22"/>
              <w:spacing w:before="132" w:line="240" w:lineRule="auto"/>
              <w:ind w:left="64"/>
              <w:rPr>
                <w:rFonts w:hint="eastAsia" w:eastAsia="宋体"/>
                <w:color w:val="auto"/>
                <w:highlight w:val="none"/>
                <w:lang w:eastAsia="zh-CN"/>
              </w:rPr>
            </w:pPr>
            <w:r>
              <w:rPr>
                <w:rFonts w:hint="eastAsia" w:eastAsia="宋体"/>
                <w:color w:val="auto"/>
                <w:highlight w:val="none"/>
                <w:lang w:eastAsia="zh-CN"/>
              </w:rPr>
              <w:t>采购人：玉树藏族自治州财政局</w:t>
            </w:r>
          </w:p>
          <w:p w14:paraId="1C2794F6">
            <w:pPr>
              <w:pStyle w:val="22"/>
              <w:spacing w:before="132" w:line="240" w:lineRule="auto"/>
              <w:ind w:left="64"/>
              <w:rPr>
                <w:rFonts w:hint="eastAsia" w:eastAsia="宋体"/>
                <w:color w:val="auto"/>
                <w:highlight w:val="none"/>
                <w:lang w:eastAsia="zh-CN"/>
              </w:rPr>
            </w:pPr>
            <w:r>
              <w:rPr>
                <w:rFonts w:hint="eastAsia" w:eastAsia="宋体"/>
                <w:color w:val="auto"/>
                <w:highlight w:val="none"/>
                <w:lang w:eastAsia="zh-CN"/>
              </w:rPr>
              <w:t>联系人：赵得渊</w:t>
            </w:r>
          </w:p>
          <w:p w14:paraId="66105251">
            <w:pPr>
              <w:pStyle w:val="22"/>
              <w:spacing w:before="132" w:line="240" w:lineRule="auto"/>
              <w:ind w:left="64"/>
              <w:rPr>
                <w:rFonts w:hint="eastAsia" w:eastAsia="宋体"/>
                <w:color w:val="auto"/>
                <w:highlight w:val="none"/>
                <w:lang w:eastAsia="zh-CN"/>
              </w:rPr>
            </w:pPr>
            <w:r>
              <w:rPr>
                <w:rFonts w:hint="eastAsia" w:eastAsia="宋体"/>
                <w:color w:val="auto"/>
                <w:highlight w:val="none"/>
                <w:lang w:eastAsia="zh-CN"/>
              </w:rPr>
              <w:t>联系电话：18897270580</w:t>
            </w:r>
          </w:p>
          <w:p w14:paraId="16480801">
            <w:pPr>
              <w:pStyle w:val="22"/>
              <w:spacing w:before="132" w:line="240" w:lineRule="auto"/>
              <w:ind w:left="64"/>
              <w:rPr>
                <w:rFonts w:hint="eastAsia" w:eastAsia="宋体"/>
                <w:color w:val="auto"/>
                <w:highlight w:val="none"/>
                <w:lang w:eastAsia="zh-CN"/>
              </w:rPr>
            </w:pPr>
            <w:r>
              <w:rPr>
                <w:rFonts w:hint="eastAsia" w:eastAsia="宋体"/>
                <w:color w:val="auto"/>
                <w:highlight w:val="none"/>
                <w:lang w:eastAsia="zh-CN"/>
              </w:rPr>
              <w:t>联系地址：玉树州</w:t>
            </w:r>
          </w:p>
        </w:tc>
      </w:tr>
      <w:tr w14:paraId="7A4DC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2389" w:type="dxa"/>
            <w:vAlign w:val="top"/>
          </w:tcPr>
          <w:p w14:paraId="2DA174F7">
            <w:pPr>
              <w:spacing w:line="297" w:lineRule="auto"/>
              <w:rPr>
                <w:rFonts w:ascii="Arial"/>
                <w:color w:val="auto"/>
                <w:sz w:val="21"/>
                <w:highlight w:val="none"/>
              </w:rPr>
            </w:pPr>
          </w:p>
          <w:p w14:paraId="6DE8C63E">
            <w:pPr>
              <w:pStyle w:val="22"/>
              <w:spacing w:before="78" w:line="420" w:lineRule="exact"/>
              <w:rPr>
                <w:color w:val="auto"/>
                <w:highlight w:val="none"/>
              </w:rPr>
            </w:pPr>
            <w:r>
              <w:rPr>
                <w:color w:val="auto"/>
                <w:spacing w:val="11"/>
                <w:position w:val="13"/>
                <w:highlight w:val="none"/>
              </w:rPr>
              <w:t>采购代理机构及联系</w:t>
            </w:r>
          </w:p>
          <w:p w14:paraId="082EE1A9">
            <w:pPr>
              <w:pStyle w:val="22"/>
              <w:spacing w:line="221" w:lineRule="auto"/>
              <w:ind w:left="68"/>
              <w:rPr>
                <w:color w:val="auto"/>
                <w:highlight w:val="none"/>
              </w:rPr>
            </w:pPr>
            <w:r>
              <w:rPr>
                <w:color w:val="auto"/>
                <w:spacing w:val="-4"/>
                <w:highlight w:val="none"/>
              </w:rPr>
              <w:t>人电话</w:t>
            </w:r>
          </w:p>
        </w:tc>
        <w:tc>
          <w:tcPr>
            <w:tcW w:w="7750" w:type="dxa"/>
            <w:vAlign w:val="top"/>
          </w:tcPr>
          <w:p w14:paraId="70F18DFE">
            <w:pPr>
              <w:widowControl w:val="0"/>
              <w:spacing w:before="132" w:line="219" w:lineRule="auto"/>
              <w:ind w:left="62"/>
              <w:jc w:val="both"/>
              <w:rPr>
                <w:rFonts w:hint="eastAsia" w:ascii="宋体" w:hAnsi="宋体" w:eastAsia="宋体" w:cs="宋体"/>
                <w:color w:val="auto"/>
                <w:spacing w:val="-1"/>
                <w:kern w:val="2"/>
                <w:sz w:val="24"/>
                <w:szCs w:val="24"/>
                <w:highlight w:val="none"/>
                <w:lang w:val="zh-CN" w:eastAsia="en-US" w:bidi="ar-SA"/>
              </w:rPr>
            </w:pPr>
            <w:r>
              <w:rPr>
                <w:rFonts w:hint="eastAsia" w:ascii="宋体" w:hAnsi="宋体" w:eastAsia="宋体" w:cs="宋体"/>
                <w:color w:val="auto"/>
                <w:spacing w:val="-1"/>
                <w:kern w:val="2"/>
                <w:sz w:val="24"/>
                <w:szCs w:val="24"/>
                <w:highlight w:val="none"/>
                <w:lang w:val="zh-CN" w:eastAsia="en-US" w:bidi="ar-SA"/>
              </w:rPr>
              <w:t>采购代理机构：</w:t>
            </w:r>
            <w:r>
              <w:rPr>
                <w:rFonts w:hint="eastAsia" w:cs="宋体"/>
                <w:color w:val="auto"/>
                <w:spacing w:val="-1"/>
                <w:kern w:val="2"/>
                <w:sz w:val="24"/>
                <w:szCs w:val="24"/>
                <w:highlight w:val="none"/>
                <w:lang w:val="zh-CN" w:eastAsia="en-US" w:bidi="ar-SA"/>
              </w:rPr>
              <w:t>青海尚鼎项目管理有限公司</w:t>
            </w:r>
          </w:p>
          <w:p w14:paraId="4C03BF8C">
            <w:pPr>
              <w:widowControl w:val="0"/>
              <w:spacing w:before="132" w:line="219" w:lineRule="auto"/>
              <w:ind w:left="62"/>
              <w:jc w:val="both"/>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zh-CN" w:eastAsia="en-US" w:bidi="ar-SA"/>
              </w:rPr>
              <w:t>联系人：</w:t>
            </w:r>
            <w:r>
              <w:rPr>
                <w:rFonts w:hint="eastAsia" w:cs="宋体"/>
                <w:color w:val="auto"/>
                <w:spacing w:val="-1"/>
                <w:kern w:val="2"/>
                <w:sz w:val="24"/>
                <w:szCs w:val="24"/>
                <w:highlight w:val="none"/>
                <w:lang w:val="en-US" w:eastAsia="zh-CN" w:bidi="ar-SA"/>
              </w:rPr>
              <w:t>李先生</w:t>
            </w:r>
          </w:p>
          <w:p w14:paraId="21BF6B20">
            <w:pPr>
              <w:widowControl w:val="0"/>
              <w:spacing w:before="132" w:line="219" w:lineRule="auto"/>
              <w:ind w:left="62"/>
              <w:jc w:val="both"/>
              <w:rPr>
                <w:rFonts w:hint="default"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zh-CN" w:eastAsia="en-US" w:bidi="ar-SA"/>
              </w:rPr>
              <w:t>联系电话：</w:t>
            </w:r>
            <w:r>
              <w:rPr>
                <w:rFonts w:hint="eastAsia" w:ascii="宋体" w:hAnsi="宋体" w:eastAsia="宋体" w:cs="宋体"/>
                <w:color w:val="auto"/>
                <w:spacing w:val="-1"/>
                <w:kern w:val="2"/>
                <w:sz w:val="24"/>
                <w:szCs w:val="24"/>
                <w:highlight w:val="none"/>
                <w:lang w:val="en-US" w:eastAsia="zh-CN" w:bidi="ar-SA"/>
              </w:rPr>
              <w:t>18597128884</w:t>
            </w:r>
          </w:p>
          <w:p w14:paraId="7EC70CE8">
            <w:pPr>
              <w:pStyle w:val="22"/>
              <w:spacing w:before="132" w:line="219" w:lineRule="auto"/>
              <w:ind w:left="62"/>
              <w:rPr>
                <w:color w:val="auto"/>
                <w:highlight w:val="none"/>
              </w:rPr>
            </w:pPr>
            <w:r>
              <w:rPr>
                <w:rFonts w:hint="eastAsia" w:ascii="宋体" w:hAnsi="宋体" w:eastAsia="宋体" w:cs="宋体"/>
                <w:color w:val="auto"/>
                <w:spacing w:val="-1"/>
                <w:kern w:val="2"/>
                <w:sz w:val="24"/>
                <w:szCs w:val="24"/>
                <w:highlight w:val="none"/>
                <w:lang w:val="zh-CN" w:eastAsia="en-US" w:bidi="ar-SA"/>
              </w:rPr>
              <w:t>联系地址：</w:t>
            </w:r>
            <w:r>
              <w:rPr>
                <w:rFonts w:hint="eastAsia" w:cs="宋体"/>
                <w:color w:val="auto"/>
                <w:spacing w:val="-1"/>
                <w:kern w:val="2"/>
                <w:sz w:val="24"/>
                <w:szCs w:val="24"/>
                <w:highlight w:val="none"/>
                <w:lang w:val="zh-CN" w:eastAsia="en-US" w:bidi="ar-SA"/>
              </w:rPr>
              <w:t>西宁市城西区昆仑大道西段48号千家福车场北门</w:t>
            </w:r>
          </w:p>
        </w:tc>
      </w:tr>
      <w:tr w14:paraId="2059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2D403266">
            <w:pPr>
              <w:pStyle w:val="22"/>
              <w:spacing w:before="78" w:line="220" w:lineRule="auto"/>
              <w:ind w:left="67"/>
              <w:rPr>
                <w:rFonts w:hint="eastAsia" w:ascii="宋体" w:hAnsi="宋体" w:cs="宋体"/>
                <w:color w:val="auto"/>
                <w:kern w:val="0"/>
                <w:sz w:val="24"/>
                <w:highlight w:val="none"/>
                <w:lang w:val="zh-CN"/>
              </w:rPr>
            </w:pPr>
          </w:p>
          <w:p w14:paraId="4477A319">
            <w:pPr>
              <w:pStyle w:val="22"/>
              <w:spacing w:before="78" w:line="220" w:lineRule="auto"/>
              <w:ind w:left="67"/>
              <w:rPr>
                <w:rFonts w:hint="eastAsia" w:ascii="宋体" w:hAnsi="宋体" w:cs="宋体"/>
                <w:color w:val="auto"/>
                <w:kern w:val="0"/>
                <w:sz w:val="24"/>
                <w:highlight w:val="none"/>
                <w:lang w:val="zh-CN"/>
              </w:rPr>
            </w:pPr>
          </w:p>
          <w:p w14:paraId="0496FCA2">
            <w:pPr>
              <w:pStyle w:val="22"/>
              <w:spacing w:before="78" w:line="220" w:lineRule="auto"/>
              <w:ind w:left="67"/>
              <w:rPr>
                <w:rFonts w:hint="eastAsia" w:ascii="宋体" w:hAnsi="宋体" w:cs="宋体"/>
                <w:color w:val="auto"/>
                <w:kern w:val="0"/>
                <w:sz w:val="24"/>
                <w:highlight w:val="none"/>
                <w:lang w:val="zh-CN"/>
              </w:rPr>
            </w:pPr>
          </w:p>
          <w:p w14:paraId="564D834C">
            <w:pPr>
              <w:pStyle w:val="22"/>
              <w:spacing w:before="78" w:line="220" w:lineRule="auto"/>
              <w:ind w:left="67"/>
              <w:rPr>
                <w:rFonts w:hint="eastAsia" w:ascii="宋体" w:hAnsi="宋体" w:cs="宋体"/>
                <w:color w:val="auto"/>
                <w:kern w:val="0"/>
                <w:sz w:val="24"/>
                <w:highlight w:val="none"/>
                <w:lang w:val="zh-CN"/>
              </w:rPr>
            </w:pPr>
          </w:p>
          <w:p w14:paraId="7AE005E4">
            <w:pPr>
              <w:pStyle w:val="22"/>
              <w:spacing w:before="78" w:line="220" w:lineRule="auto"/>
              <w:ind w:left="67"/>
              <w:jc w:val="both"/>
              <w:rPr>
                <w:rFonts w:hint="eastAsia" w:ascii="宋体" w:hAnsi="宋体" w:cs="宋体"/>
                <w:color w:val="auto"/>
                <w:kern w:val="0"/>
                <w:sz w:val="24"/>
                <w:highlight w:val="none"/>
                <w:lang w:val="zh-CN"/>
              </w:rPr>
            </w:pPr>
          </w:p>
          <w:p w14:paraId="22BCC8C5">
            <w:pPr>
              <w:pStyle w:val="22"/>
              <w:spacing w:before="78" w:line="220" w:lineRule="auto"/>
              <w:ind w:left="67" w:leftChars="0" w:firstLine="240" w:firstLineChars="100"/>
              <w:jc w:val="both"/>
              <w:rPr>
                <w:rFonts w:ascii="宋体" w:hAnsi="宋体" w:eastAsia="宋体" w:cs="宋体"/>
                <w:snapToGrid w:val="0"/>
                <w:color w:val="auto"/>
                <w:spacing w:val="-3"/>
                <w:kern w:val="0"/>
                <w:sz w:val="24"/>
                <w:szCs w:val="24"/>
                <w:highlight w:val="none"/>
                <w:lang w:val="en-US" w:eastAsia="en-US" w:bidi="ar-SA"/>
              </w:rPr>
            </w:pPr>
            <w:r>
              <w:rPr>
                <w:rFonts w:hint="eastAsia" w:ascii="宋体" w:hAnsi="宋体" w:cs="宋体"/>
                <w:color w:val="auto"/>
                <w:kern w:val="0"/>
                <w:sz w:val="24"/>
                <w:highlight w:val="none"/>
                <w:lang w:val="zh-CN"/>
              </w:rPr>
              <w:t>代理服务费收取</w:t>
            </w:r>
          </w:p>
        </w:tc>
        <w:tc>
          <w:tcPr>
            <w:tcW w:w="7750" w:type="dxa"/>
            <w:shd w:val="clear" w:color="auto" w:fill="auto"/>
            <w:vAlign w:val="top"/>
          </w:tcPr>
          <w:p w14:paraId="07F8850F">
            <w:pPr>
              <w:widowControl/>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5BA00598">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2AC5EB7D">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1F387760">
            <w:pPr>
              <w:pStyle w:val="22"/>
              <w:spacing w:line="211" w:lineRule="auto"/>
              <w:rPr>
                <w:rFonts w:ascii="宋体" w:hAnsi="宋体" w:eastAsia="宋体" w:cs="宋体"/>
                <w:snapToGrid w:val="0"/>
                <w:color w:val="auto"/>
                <w:spacing w:val="-1"/>
                <w:kern w:val="0"/>
                <w:sz w:val="24"/>
                <w:szCs w:val="24"/>
                <w:highlight w:val="none"/>
                <w:lang w:val="zh-CN" w:eastAsia="en-US" w:bidi="ar-SA"/>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tc>
      </w:tr>
      <w:tr w14:paraId="1B0D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78B113D1">
            <w:pPr>
              <w:spacing w:line="252" w:lineRule="auto"/>
              <w:rPr>
                <w:rFonts w:ascii="Arial"/>
                <w:color w:val="auto"/>
                <w:sz w:val="21"/>
                <w:highlight w:val="none"/>
              </w:rPr>
            </w:pPr>
          </w:p>
          <w:p w14:paraId="61BE471D">
            <w:pPr>
              <w:spacing w:line="252" w:lineRule="auto"/>
              <w:rPr>
                <w:rFonts w:ascii="Arial"/>
                <w:color w:val="auto"/>
                <w:sz w:val="21"/>
                <w:highlight w:val="none"/>
              </w:rPr>
            </w:pPr>
          </w:p>
          <w:p w14:paraId="48122DC3">
            <w:pPr>
              <w:spacing w:line="252" w:lineRule="auto"/>
              <w:rPr>
                <w:rFonts w:ascii="Arial"/>
                <w:color w:val="auto"/>
                <w:sz w:val="21"/>
                <w:highlight w:val="none"/>
              </w:rPr>
            </w:pPr>
          </w:p>
          <w:p w14:paraId="4064A114">
            <w:pPr>
              <w:spacing w:line="252" w:lineRule="auto"/>
              <w:rPr>
                <w:rFonts w:ascii="Arial"/>
                <w:color w:val="auto"/>
                <w:sz w:val="21"/>
                <w:highlight w:val="none"/>
              </w:rPr>
            </w:pPr>
          </w:p>
          <w:p w14:paraId="4E0C6B69">
            <w:pPr>
              <w:spacing w:line="252" w:lineRule="auto"/>
              <w:rPr>
                <w:rFonts w:ascii="Arial"/>
                <w:color w:val="auto"/>
                <w:sz w:val="21"/>
                <w:highlight w:val="none"/>
              </w:rPr>
            </w:pPr>
          </w:p>
          <w:p w14:paraId="47448E30">
            <w:pPr>
              <w:pStyle w:val="22"/>
              <w:spacing w:before="78" w:line="220" w:lineRule="auto"/>
              <w:jc w:val="center"/>
              <w:rPr>
                <w:rFonts w:ascii="宋体" w:hAnsi="宋体" w:eastAsia="宋体" w:cs="宋体"/>
                <w:snapToGrid w:val="0"/>
                <w:color w:val="auto"/>
                <w:kern w:val="0"/>
                <w:sz w:val="24"/>
                <w:szCs w:val="24"/>
                <w:highlight w:val="none"/>
                <w:lang w:val="en-US" w:eastAsia="en-US" w:bidi="ar-SA"/>
              </w:rPr>
            </w:pPr>
            <w:r>
              <w:rPr>
                <w:color w:val="auto"/>
                <w:spacing w:val="-3"/>
                <w:highlight w:val="none"/>
              </w:rPr>
              <w:t>其他事项</w:t>
            </w:r>
          </w:p>
        </w:tc>
        <w:tc>
          <w:tcPr>
            <w:tcW w:w="7750" w:type="dxa"/>
            <w:shd w:val="clear" w:color="auto" w:fill="auto"/>
            <w:vAlign w:val="top"/>
          </w:tcPr>
          <w:p w14:paraId="0339CE39">
            <w:pPr>
              <w:pStyle w:val="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1、本公告在《青海省公共资源交易网》、《青海政府采购网》同时发布。公告内容以青海政府采购网发布的为准。</w:t>
            </w:r>
          </w:p>
          <w:p w14:paraId="3DF834D0">
            <w:pPr>
              <w:pStyle w:val="9"/>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2、本次招标采用线上提交投标文件的方式进行，线上投标文件必须在投标截止时间前上传平台。</w:t>
            </w:r>
          </w:p>
          <w:p w14:paraId="13F3EC4E">
            <w:pPr>
              <w:pStyle w:val="22"/>
              <w:spacing w:before="132" w:line="360" w:lineRule="auto"/>
              <w:ind w:left="62" w:leftChars="0"/>
              <w:jc w:val="both"/>
              <w:rPr>
                <w:rFonts w:ascii="宋体" w:hAnsi="宋体" w:eastAsia="宋体" w:cs="宋体"/>
                <w:snapToGrid w:val="0"/>
                <w:color w:val="auto"/>
                <w:kern w:val="0"/>
                <w:sz w:val="24"/>
                <w:szCs w:val="24"/>
                <w:highlight w:val="none"/>
                <w:lang w:val="zh-CN" w:eastAsia="en-US" w:bidi="ar-SA"/>
              </w:rPr>
            </w:pPr>
            <w:r>
              <w:rPr>
                <w:rFonts w:hint="eastAsia" w:asciiTheme="minorEastAsia" w:hAnsiTheme="minorEastAsia" w:eastAsiaTheme="minorEastAsia" w:cstheme="minorEastAsia"/>
                <w:kern w:val="0"/>
                <w:sz w:val="24"/>
                <w:szCs w:val="24"/>
                <w:highlight w:val="none"/>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highlight w:val="none"/>
                <w:lang w:val="en-US" w:eastAsia="zh-CN"/>
              </w:rPr>
              <w:t>95763</w:t>
            </w:r>
            <w:r>
              <w:rPr>
                <w:rFonts w:hint="eastAsia" w:asciiTheme="minorEastAsia" w:hAnsiTheme="minorEastAsia" w:eastAsiaTheme="minorEastAsia" w:cstheme="minorEastAsia"/>
                <w:kern w:val="0"/>
                <w:sz w:val="24"/>
                <w:szCs w:val="24"/>
                <w:highlight w:val="none"/>
                <w:lang w:val="zh-CN"/>
              </w:rPr>
              <w:t>获取热线服务帮助。 CA问题联系电话（人工）；天谷CA 400-087-8198。</w:t>
            </w:r>
          </w:p>
        </w:tc>
      </w:tr>
      <w:tr w14:paraId="18D7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89" w:type="dxa"/>
            <w:shd w:val="clear" w:color="auto" w:fill="auto"/>
            <w:vAlign w:val="top"/>
          </w:tcPr>
          <w:p w14:paraId="2AF18C1B">
            <w:pPr>
              <w:spacing w:line="243" w:lineRule="auto"/>
              <w:rPr>
                <w:rFonts w:ascii="Arial"/>
                <w:color w:val="auto"/>
                <w:sz w:val="21"/>
                <w:highlight w:val="none"/>
              </w:rPr>
            </w:pPr>
          </w:p>
          <w:p w14:paraId="3510E020">
            <w:pPr>
              <w:pStyle w:val="22"/>
              <w:spacing w:before="78" w:line="219" w:lineRule="auto"/>
              <w:ind w:left="67"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财政部门监督电话</w:t>
            </w:r>
          </w:p>
        </w:tc>
        <w:tc>
          <w:tcPr>
            <w:tcW w:w="7750" w:type="dxa"/>
            <w:shd w:val="clear" w:color="auto" w:fill="auto"/>
            <w:vAlign w:val="top"/>
          </w:tcPr>
          <w:p w14:paraId="248FF34E">
            <w:pPr>
              <w:pStyle w:val="22"/>
              <w:spacing w:before="181" w:line="218" w:lineRule="auto"/>
              <w:ind w:left="64" w:leftChars="0"/>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zh-CN" w:eastAsia="zh-CN" w:bidi="ar-SA"/>
              </w:rPr>
              <w:t>单位名称：玉树藏族自治州财政局</w:t>
            </w:r>
            <w:r>
              <w:rPr>
                <w:rFonts w:hint="eastAsia" w:cs="宋体"/>
                <w:snapToGrid w:val="0"/>
                <w:color w:val="auto"/>
                <w:kern w:val="0"/>
                <w:sz w:val="24"/>
                <w:szCs w:val="24"/>
                <w:highlight w:val="none"/>
                <w:lang w:val="en-US" w:eastAsia="zh-CN" w:bidi="ar-SA"/>
              </w:rPr>
              <w:t>监督监察科</w:t>
            </w:r>
          </w:p>
          <w:p w14:paraId="161B1713">
            <w:pPr>
              <w:pStyle w:val="22"/>
              <w:spacing w:before="181" w:line="218" w:lineRule="auto"/>
              <w:ind w:left="64" w:leftChars="0"/>
              <w:rPr>
                <w:rFonts w:hint="default" w:ascii="宋体" w:hAnsi="宋体" w:eastAsia="宋体" w:cs="宋体"/>
                <w:snapToGrid w:val="0"/>
                <w:color w:val="auto"/>
                <w:kern w:val="0"/>
                <w:sz w:val="24"/>
                <w:szCs w:val="24"/>
                <w:highlight w:val="none"/>
                <w:lang w:val="zh-CN" w:eastAsia="zh-CN" w:bidi="ar-SA"/>
              </w:rPr>
            </w:pPr>
            <w:r>
              <w:rPr>
                <w:rFonts w:hint="default" w:ascii="宋体" w:hAnsi="宋体" w:eastAsia="宋体" w:cs="宋体"/>
                <w:snapToGrid w:val="0"/>
                <w:color w:val="auto"/>
                <w:kern w:val="0"/>
                <w:sz w:val="24"/>
                <w:szCs w:val="24"/>
                <w:highlight w:val="none"/>
                <w:lang w:val="zh-CN" w:eastAsia="zh-CN" w:bidi="ar-SA"/>
              </w:rPr>
              <w:t>联系电话：0976-8830733</w:t>
            </w:r>
          </w:p>
        </w:tc>
      </w:tr>
    </w:tbl>
    <w:p w14:paraId="3752CD38">
      <w:pPr>
        <w:pStyle w:val="8"/>
        <w:rPr>
          <w:color w:val="auto"/>
          <w:highlight w:val="none"/>
        </w:rPr>
      </w:pPr>
    </w:p>
    <w:p w14:paraId="4A2DB904">
      <w:pPr>
        <w:rPr>
          <w:highlight w:val="none"/>
        </w:rPr>
      </w:pPr>
      <w:bookmarkStart w:id="3" w:name="_Toc24101"/>
      <w:r>
        <w:rPr>
          <w:highlight w:val="none"/>
        </w:rPr>
        <w:br w:type="page"/>
      </w:r>
    </w:p>
    <w:p w14:paraId="5434E748">
      <w:pPr>
        <w:pStyle w:val="2"/>
        <w:bidi w:val="0"/>
        <w:rPr>
          <w:rFonts w:ascii="宋体" w:hAnsi="宋体" w:eastAsia="宋体" w:cs="宋体"/>
          <w:color w:val="auto"/>
          <w:szCs w:val="35"/>
          <w:highlight w:val="none"/>
        </w:rPr>
      </w:pPr>
      <w:r>
        <w:rPr>
          <w:highlight w:val="none"/>
        </w:rPr>
        <w:t>第二部分  供应商须知前附表</w:t>
      </w:r>
      <w:bookmarkEnd w:id="3"/>
    </w:p>
    <w:tbl>
      <w:tblPr>
        <w:tblStyle w:val="21"/>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390E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60" w:type="dxa"/>
            <w:vAlign w:val="top"/>
          </w:tcPr>
          <w:p w14:paraId="64340ED8">
            <w:pPr>
              <w:pStyle w:val="22"/>
              <w:spacing w:before="119" w:line="217" w:lineRule="auto"/>
              <w:ind w:left="90"/>
              <w:rPr>
                <w:color w:val="auto"/>
                <w:highlight w:val="none"/>
              </w:rPr>
            </w:pPr>
            <w:r>
              <w:rPr>
                <w:color w:val="auto"/>
                <w:spacing w:val="-5"/>
                <w:highlight w:val="none"/>
              </w:rPr>
              <w:t>序号</w:t>
            </w:r>
          </w:p>
        </w:tc>
        <w:tc>
          <w:tcPr>
            <w:tcW w:w="9549" w:type="dxa"/>
            <w:gridSpan w:val="2"/>
            <w:vAlign w:val="top"/>
          </w:tcPr>
          <w:p w14:paraId="1BC46CE3">
            <w:pPr>
              <w:pStyle w:val="22"/>
              <w:spacing w:before="119" w:line="217" w:lineRule="auto"/>
              <w:ind w:left="4565"/>
              <w:rPr>
                <w:color w:val="auto"/>
                <w:highlight w:val="none"/>
              </w:rPr>
            </w:pPr>
            <w:r>
              <w:rPr>
                <w:color w:val="auto"/>
                <w:spacing w:val="-20"/>
                <w:highlight w:val="none"/>
              </w:rPr>
              <w:t>内容</w:t>
            </w:r>
          </w:p>
        </w:tc>
      </w:tr>
      <w:tr w14:paraId="3BF9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4CEE4DC">
            <w:pPr>
              <w:pStyle w:val="22"/>
              <w:spacing w:before="149" w:line="184" w:lineRule="auto"/>
              <w:ind w:left="289"/>
              <w:rPr>
                <w:color w:val="auto"/>
                <w:highlight w:val="none"/>
              </w:rPr>
            </w:pPr>
            <w:r>
              <w:rPr>
                <w:color w:val="auto"/>
                <w:highlight w:val="none"/>
              </w:rPr>
              <w:t>1</w:t>
            </w:r>
          </w:p>
        </w:tc>
        <w:tc>
          <w:tcPr>
            <w:tcW w:w="2527" w:type="dxa"/>
            <w:vAlign w:val="top"/>
          </w:tcPr>
          <w:p w14:paraId="7D93CA4B">
            <w:pPr>
              <w:pStyle w:val="22"/>
              <w:spacing w:before="113" w:line="216" w:lineRule="auto"/>
              <w:ind w:left="54"/>
              <w:rPr>
                <w:color w:val="auto"/>
                <w:highlight w:val="none"/>
              </w:rPr>
            </w:pPr>
            <w:r>
              <w:rPr>
                <w:color w:val="auto"/>
                <w:spacing w:val="-2"/>
                <w:highlight w:val="none"/>
              </w:rPr>
              <w:t>采购项目编号</w:t>
            </w:r>
          </w:p>
        </w:tc>
        <w:tc>
          <w:tcPr>
            <w:tcW w:w="7022" w:type="dxa"/>
            <w:vAlign w:val="top"/>
          </w:tcPr>
          <w:p w14:paraId="2524C2FC">
            <w:pPr>
              <w:pStyle w:val="22"/>
              <w:spacing w:before="113" w:line="216" w:lineRule="auto"/>
              <w:ind w:left="58"/>
              <w:rPr>
                <w:rFonts w:hint="eastAsia" w:eastAsia="宋体"/>
                <w:color w:val="auto"/>
                <w:highlight w:val="none"/>
                <w:lang w:eastAsia="zh-CN"/>
              </w:rPr>
            </w:pPr>
            <w:r>
              <w:rPr>
                <w:rFonts w:hint="eastAsia"/>
                <w:color w:val="auto"/>
                <w:highlight w:val="none"/>
                <w:lang w:eastAsia="zh-CN"/>
              </w:rPr>
              <w:t>青海尚鼎竞磋（服务）2025-011号</w:t>
            </w:r>
          </w:p>
        </w:tc>
      </w:tr>
      <w:tr w14:paraId="713A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62E72BDA">
            <w:pPr>
              <w:pStyle w:val="22"/>
              <w:spacing w:before="152" w:line="183" w:lineRule="auto"/>
              <w:ind w:left="274"/>
              <w:rPr>
                <w:color w:val="auto"/>
                <w:highlight w:val="none"/>
              </w:rPr>
            </w:pPr>
            <w:r>
              <w:rPr>
                <w:color w:val="auto"/>
                <w:highlight w:val="none"/>
              </w:rPr>
              <w:t>2</w:t>
            </w:r>
          </w:p>
        </w:tc>
        <w:tc>
          <w:tcPr>
            <w:tcW w:w="2527" w:type="dxa"/>
            <w:vAlign w:val="top"/>
          </w:tcPr>
          <w:p w14:paraId="52A6F45D">
            <w:pPr>
              <w:pStyle w:val="22"/>
              <w:spacing w:before="114" w:line="215" w:lineRule="auto"/>
              <w:ind w:left="54"/>
              <w:rPr>
                <w:color w:val="auto"/>
                <w:highlight w:val="none"/>
              </w:rPr>
            </w:pPr>
            <w:r>
              <w:rPr>
                <w:color w:val="auto"/>
                <w:spacing w:val="-2"/>
                <w:highlight w:val="none"/>
              </w:rPr>
              <w:t>采购项目名称</w:t>
            </w:r>
          </w:p>
        </w:tc>
        <w:tc>
          <w:tcPr>
            <w:tcW w:w="7022" w:type="dxa"/>
            <w:vAlign w:val="top"/>
          </w:tcPr>
          <w:p w14:paraId="283F1C65">
            <w:pPr>
              <w:pStyle w:val="22"/>
              <w:spacing w:before="114" w:line="215" w:lineRule="auto"/>
              <w:ind w:left="57"/>
              <w:rPr>
                <w:rFonts w:hint="eastAsia" w:eastAsia="宋体"/>
                <w:color w:val="auto"/>
                <w:highlight w:val="none"/>
                <w:lang w:eastAsia="zh-CN"/>
              </w:rPr>
            </w:pPr>
            <w:r>
              <w:rPr>
                <w:rFonts w:hint="eastAsia"/>
                <w:color w:val="auto"/>
                <w:highlight w:val="none"/>
                <w:lang w:eastAsia="zh-CN"/>
              </w:rPr>
              <w:t>玉树藏族自治州数字财政业务咨询及技术服务项目</w:t>
            </w:r>
          </w:p>
        </w:tc>
      </w:tr>
      <w:tr w14:paraId="1068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B65826E">
            <w:pPr>
              <w:pStyle w:val="22"/>
              <w:spacing w:before="153" w:line="183" w:lineRule="auto"/>
              <w:ind w:left="276"/>
              <w:rPr>
                <w:color w:val="auto"/>
                <w:highlight w:val="none"/>
              </w:rPr>
            </w:pPr>
            <w:r>
              <w:rPr>
                <w:color w:val="auto"/>
                <w:highlight w:val="none"/>
              </w:rPr>
              <w:t>3</w:t>
            </w:r>
          </w:p>
        </w:tc>
        <w:tc>
          <w:tcPr>
            <w:tcW w:w="2527" w:type="dxa"/>
            <w:vAlign w:val="top"/>
          </w:tcPr>
          <w:p w14:paraId="00CE9C04">
            <w:pPr>
              <w:pStyle w:val="22"/>
              <w:spacing w:before="115" w:line="214" w:lineRule="auto"/>
              <w:ind w:left="54"/>
              <w:rPr>
                <w:color w:val="auto"/>
                <w:highlight w:val="none"/>
              </w:rPr>
            </w:pPr>
            <w:r>
              <w:rPr>
                <w:color w:val="auto"/>
                <w:spacing w:val="-3"/>
                <w:highlight w:val="none"/>
              </w:rPr>
              <w:t>采购人</w:t>
            </w:r>
          </w:p>
        </w:tc>
        <w:tc>
          <w:tcPr>
            <w:tcW w:w="7022" w:type="dxa"/>
            <w:vAlign w:val="top"/>
          </w:tcPr>
          <w:p w14:paraId="4521899F">
            <w:pPr>
              <w:pStyle w:val="22"/>
              <w:spacing w:before="115" w:line="214" w:lineRule="auto"/>
              <w:ind w:left="61"/>
              <w:rPr>
                <w:rFonts w:hint="eastAsia" w:eastAsia="宋体"/>
                <w:color w:val="auto"/>
                <w:highlight w:val="none"/>
                <w:lang w:eastAsia="zh-CN"/>
              </w:rPr>
            </w:pPr>
            <w:r>
              <w:rPr>
                <w:rFonts w:hint="eastAsia"/>
                <w:color w:val="auto"/>
                <w:highlight w:val="none"/>
                <w:lang w:eastAsia="zh-CN"/>
              </w:rPr>
              <w:t>玉树藏族自治州财政局</w:t>
            </w:r>
          </w:p>
        </w:tc>
      </w:tr>
      <w:tr w14:paraId="5308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60" w:type="dxa"/>
            <w:vAlign w:val="top"/>
          </w:tcPr>
          <w:p w14:paraId="4EBA4393">
            <w:pPr>
              <w:pStyle w:val="22"/>
              <w:spacing w:before="154" w:line="183" w:lineRule="auto"/>
              <w:ind w:left="270"/>
              <w:rPr>
                <w:color w:val="auto"/>
                <w:highlight w:val="none"/>
              </w:rPr>
            </w:pPr>
            <w:r>
              <w:rPr>
                <w:color w:val="auto"/>
                <w:highlight w:val="none"/>
              </w:rPr>
              <w:t>4</w:t>
            </w:r>
          </w:p>
        </w:tc>
        <w:tc>
          <w:tcPr>
            <w:tcW w:w="2527" w:type="dxa"/>
            <w:vAlign w:val="top"/>
          </w:tcPr>
          <w:p w14:paraId="1CFBC7C8">
            <w:pPr>
              <w:pStyle w:val="22"/>
              <w:spacing w:before="116" w:line="214" w:lineRule="auto"/>
              <w:ind w:left="54"/>
              <w:rPr>
                <w:color w:val="auto"/>
                <w:highlight w:val="none"/>
              </w:rPr>
            </w:pPr>
            <w:r>
              <w:rPr>
                <w:color w:val="auto"/>
                <w:spacing w:val="-2"/>
                <w:highlight w:val="none"/>
              </w:rPr>
              <w:t>采购代理机构</w:t>
            </w:r>
          </w:p>
        </w:tc>
        <w:tc>
          <w:tcPr>
            <w:tcW w:w="7022" w:type="dxa"/>
            <w:vAlign w:val="top"/>
          </w:tcPr>
          <w:p w14:paraId="5AB326B3">
            <w:pPr>
              <w:pStyle w:val="22"/>
              <w:spacing w:before="116" w:line="214" w:lineRule="auto"/>
              <w:ind w:left="58"/>
              <w:rPr>
                <w:rFonts w:hint="eastAsia" w:eastAsia="宋体"/>
                <w:color w:val="auto"/>
                <w:highlight w:val="none"/>
                <w:lang w:eastAsia="zh-CN"/>
              </w:rPr>
            </w:pPr>
            <w:r>
              <w:rPr>
                <w:rFonts w:hint="eastAsia"/>
                <w:color w:val="auto"/>
                <w:spacing w:val="-1"/>
                <w:highlight w:val="none"/>
                <w:lang w:eastAsia="zh-CN"/>
              </w:rPr>
              <w:t>青海尚鼎项目管理有限公司</w:t>
            </w:r>
          </w:p>
        </w:tc>
      </w:tr>
      <w:tr w14:paraId="4229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79DEAAD">
            <w:pPr>
              <w:pStyle w:val="22"/>
              <w:spacing w:before="156" w:line="182" w:lineRule="auto"/>
              <w:ind w:left="276"/>
              <w:rPr>
                <w:color w:val="auto"/>
                <w:highlight w:val="none"/>
              </w:rPr>
            </w:pPr>
            <w:r>
              <w:rPr>
                <w:color w:val="auto"/>
                <w:highlight w:val="none"/>
              </w:rPr>
              <w:t>5</w:t>
            </w:r>
          </w:p>
        </w:tc>
        <w:tc>
          <w:tcPr>
            <w:tcW w:w="2527" w:type="dxa"/>
            <w:vAlign w:val="top"/>
          </w:tcPr>
          <w:p w14:paraId="5CB2381F">
            <w:pPr>
              <w:pStyle w:val="22"/>
              <w:spacing w:before="116" w:line="214" w:lineRule="auto"/>
              <w:ind w:left="54"/>
              <w:rPr>
                <w:color w:val="auto"/>
                <w:highlight w:val="none"/>
              </w:rPr>
            </w:pPr>
            <w:r>
              <w:rPr>
                <w:color w:val="auto"/>
                <w:spacing w:val="-3"/>
                <w:highlight w:val="none"/>
              </w:rPr>
              <w:t>采购方式</w:t>
            </w:r>
          </w:p>
        </w:tc>
        <w:tc>
          <w:tcPr>
            <w:tcW w:w="7022" w:type="dxa"/>
            <w:vAlign w:val="top"/>
          </w:tcPr>
          <w:p w14:paraId="279B4CA1">
            <w:pPr>
              <w:pStyle w:val="22"/>
              <w:spacing w:before="116" w:line="214" w:lineRule="auto"/>
              <w:ind w:left="61"/>
              <w:rPr>
                <w:color w:val="auto"/>
                <w:highlight w:val="none"/>
              </w:rPr>
            </w:pPr>
            <w:r>
              <w:rPr>
                <w:color w:val="auto"/>
                <w:spacing w:val="-3"/>
                <w:highlight w:val="none"/>
              </w:rPr>
              <w:t>竞争性磋商</w:t>
            </w:r>
          </w:p>
        </w:tc>
      </w:tr>
      <w:tr w14:paraId="04C2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8AC6666">
            <w:pPr>
              <w:pStyle w:val="22"/>
              <w:spacing w:before="152" w:line="183" w:lineRule="auto"/>
              <w:ind w:left="273"/>
              <w:rPr>
                <w:color w:val="auto"/>
                <w:highlight w:val="none"/>
              </w:rPr>
            </w:pPr>
            <w:r>
              <w:rPr>
                <w:color w:val="auto"/>
                <w:highlight w:val="none"/>
              </w:rPr>
              <w:t>6</w:t>
            </w:r>
          </w:p>
        </w:tc>
        <w:tc>
          <w:tcPr>
            <w:tcW w:w="2527" w:type="dxa"/>
            <w:vAlign w:val="top"/>
          </w:tcPr>
          <w:p w14:paraId="79CEFE4A">
            <w:pPr>
              <w:pStyle w:val="22"/>
              <w:spacing w:before="114" w:line="216" w:lineRule="auto"/>
              <w:ind w:left="54"/>
              <w:rPr>
                <w:color w:val="auto"/>
                <w:highlight w:val="none"/>
              </w:rPr>
            </w:pPr>
            <w:r>
              <w:rPr>
                <w:color w:val="auto"/>
                <w:spacing w:val="-3"/>
                <w:highlight w:val="none"/>
              </w:rPr>
              <w:t>评分办法</w:t>
            </w:r>
          </w:p>
        </w:tc>
        <w:tc>
          <w:tcPr>
            <w:tcW w:w="7022" w:type="dxa"/>
            <w:vAlign w:val="top"/>
          </w:tcPr>
          <w:p w14:paraId="3475DFD5">
            <w:pPr>
              <w:pStyle w:val="22"/>
              <w:spacing w:before="114" w:line="216" w:lineRule="auto"/>
              <w:ind w:left="61"/>
              <w:rPr>
                <w:color w:val="auto"/>
                <w:highlight w:val="none"/>
              </w:rPr>
            </w:pPr>
            <w:r>
              <w:rPr>
                <w:color w:val="auto"/>
                <w:spacing w:val="-3"/>
                <w:highlight w:val="none"/>
              </w:rPr>
              <w:t>综合评分法</w:t>
            </w:r>
          </w:p>
        </w:tc>
      </w:tr>
      <w:tr w14:paraId="2ED8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9440662">
            <w:pPr>
              <w:pStyle w:val="22"/>
              <w:spacing w:before="154" w:line="182" w:lineRule="auto"/>
              <w:ind w:left="277"/>
              <w:rPr>
                <w:color w:val="auto"/>
                <w:highlight w:val="none"/>
              </w:rPr>
            </w:pPr>
            <w:r>
              <w:rPr>
                <w:color w:val="auto"/>
                <w:highlight w:val="none"/>
              </w:rPr>
              <w:t>7</w:t>
            </w:r>
          </w:p>
        </w:tc>
        <w:tc>
          <w:tcPr>
            <w:tcW w:w="2527" w:type="dxa"/>
            <w:vAlign w:val="top"/>
          </w:tcPr>
          <w:p w14:paraId="0612B65C">
            <w:pPr>
              <w:pStyle w:val="22"/>
              <w:spacing w:before="114" w:line="216" w:lineRule="auto"/>
              <w:ind w:left="54"/>
              <w:rPr>
                <w:color w:val="auto"/>
                <w:highlight w:val="none"/>
              </w:rPr>
            </w:pPr>
            <w:r>
              <w:rPr>
                <w:color w:val="auto"/>
                <w:spacing w:val="-2"/>
                <w:highlight w:val="none"/>
              </w:rPr>
              <w:t>采购预算控制额度</w:t>
            </w:r>
          </w:p>
        </w:tc>
        <w:tc>
          <w:tcPr>
            <w:tcW w:w="7022" w:type="dxa"/>
            <w:vAlign w:val="top"/>
          </w:tcPr>
          <w:p w14:paraId="4C6D732E">
            <w:pPr>
              <w:pStyle w:val="22"/>
              <w:spacing w:before="114" w:line="216" w:lineRule="auto"/>
              <w:ind w:left="60"/>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190.00万元整</w:t>
            </w:r>
          </w:p>
        </w:tc>
      </w:tr>
      <w:tr w14:paraId="4EFF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5762C70">
            <w:pPr>
              <w:pStyle w:val="22"/>
              <w:spacing w:before="152" w:line="183" w:lineRule="auto"/>
              <w:ind w:left="273"/>
              <w:rPr>
                <w:color w:val="auto"/>
                <w:highlight w:val="none"/>
              </w:rPr>
            </w:pPr>
            <w:r>
              <w:rPr>
                <w:color w:val="auto"/>
                <w:highlight w:val="none"/>
              </w:rPr>
              <w:t>8</w:t>
            </w:r>
          </w:p>
        </w:tc>
        <w:tc>
          <w:tcPr>
            <w:tcW w:w="2527" w:type="dxa"/>
            <w:vAlign w:val="top"/>
          </w:tcPr>
          <w:p w14:paraId="50D3ABB9">
            <w:pPr>
              <w:pStyle w:val="22"/>
              <w:spacing w:before="152" w:line="183" w:lineRule="auto"/>
              <w:rPr>
                <w:color w:val="auto"/>
                <w:highlight w:val="none"/>
              </w:rPr>
            </w:pPr>
            <w:r>
              <w:rPr>
                <w:color w:val="auto"/>
                <w:highlight w:val="none"/>
              </w:rPr>
              <w:t>最高限价</w:t>
            </w:r>
          </w:p>
        </w:tc>
        <w:tc>
          <w:tcPr>
            <w:tcW w:w="7022" w:type="dxa"/>
            <w:vAlign w:val="top"/>
          </w:tcPr>
          <w:p w14:paraId="2A872ED6">
            <w:pPr>
              <w:pStyle w:val="22"/>
              <w:spacing w:before="115" w:line="215" w:lineRule="auto"/>
              <w:ind w:left="60"/>
              <w:rPr>
                <w:color w:val="auto"/>
                <w:highlight w:val="none"/>
              </w:rPr>
            </w:pPr>
            <w:r>
              <w:rPr>
                <w:rFonts w:hint="eastAsia" w:asciiTheme="minorEastAsia" w:hAnsiTheme="minorEastAsia" w:eastAsiaTheme="minorEastAsia" w:cstheme="minorEastAsia"/>
                <w:spacing w:val="-2"/>
                <w:kern w:val="16"/>
                <w:sz w:val="24"/>
                <w:szCs w:val="24"/>
                <w:highlight w:val="none"/>
                <w:lang w:val="en-US" w:eastAsia="zh-CN"/>
              </w:rPr>
              <w:t>190.00万元整</w:t>
            </w:r>
          </w:p>
        </w:tc>
      </w:tr>
      <w:tr w14:paraId="583B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AF765F2">
            <w:pPr>
              <w:pStyle w:val="22"/>
              <w:spacing w:before="152" w:line="183" w:lineRule="auto"/>
              <w:ind w:left="273"/>
              <w:rPr>
                <w:color w:val="auto"/>
                <w:highlight w:val="none"/>
              </w:rPr>
            </w:pPr>
            <w:r>
              <w:rPr>
                <w:color w:val="auto"/>
                <w:highlight w:val="none"/>
              </w:rPr>
              <w:t>9</w:t>
            </w:r>
          </w:p>
        </w:tc>
        <w:tc>
          <w:tcPr>
            <w:tcW w:w="2527" w:type="dxa"/>
            <w:vAlign w:val="top"/>
          </w:tcPr>
          <w:p w14:paraId="43DADFC8">
            <w:pPr>
              <w:pStyle w:val="22"/>
              <w:spacing w:before="152" w:line="183" w:lineRule="auto"/>
              <w:rPr>
                <w:color w:val="auto"/>
                <w:highlight w:val="none"/>
              </w:rPr>
            </w:pPr>
            <w:r>
              <w:rPr>
                <w:color w:val="auto"/>
                <w:highlight w:val="none"/>
              </w:rPr>
              <w:t>项目分包个数</w:t>
            </w:r>
          </w:p>
        </w:tc>
        <w:tc>
          <w:tcPr>
            <w:tcW w:w="7022" w:type="dxa"/>
            <w:vAlign w:val="top"/>
          </w:tcPr>
          <w:p w14:paraId="0D924124">
            <w:pPr>
              <w:pStyle w:val="22"/>
              <w:spacing w:before="115" w:line="215" w:lineRule="auto"/>
              <w:ind w:left="60"/>
              <w:rPr>
                <w:color w:val="auto"/>
                <w:highlight w:val="none"/>
              </w:rPr>
            </w:pPr>
            <w:r>
              <w:rPr>
                <w:color w:val="auto"/>
                <w:highlight w:val="none"/>
              </w:rPr>
              <w:t>无</w:t>
            </w:r>
          </w:p>
        </w:tc>
      </w:tr>
      <w:tr w14:paraId="14E9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60" w:type="dxa"/>
            <w:vAlign w:val="top"/>
          </w:tcPr>
          <w:p w14:paraId="513907D2">
            <w:pPr>
              <w:pStyle w:val="22"/>
              <w:spacing w:before="152" w:line="183" w:lineRule="auto"/>
              <w:ind w:firstLine="240" w:firstLineChars="100"/>
              <w:rPr>
                <w:color w:val="auto"/>
                <w:highlight w:val="none"/>
              </w:rPr>
            </w:pPr>
            <w:r>
              <w:rPr>
                <w:color w:val="auto"/>
                <w:highlight w:val="none"/>
              </w:rPr>
              <w:t>10</w:t>
            </w:r>
          </w:p>
        </w:tc>
        <w:tc>
          <w:tcPr>
            <w:tcW w:w="2527" w:type="dxa"/>
            <w:vAlign w:val="center"/>
          </w:tcPr>
          <w:p w14:paraId="1906C033">
            <w:pPr>
              <w:pStyle w:val="22"/>
              <w:spacing w:before="152" w:line="183" w:lineRule="auto"/>
              <w:jc w:val="left"/>
              <w:rPr>
                <w:color w:val="auto"/>
                <w:highlight w:val="none"/>
              </w:rPr>
            </w:pPr>
            <w:r>
              <w:rPr>
                <w:color w:val="auto"/>
                <w:highlight w:val="none"/>
              </w:rPr>
              <w:t>采购要求</w:t>
            </w:r>
          </w:p>
        </w:tc>
        <w:tc>
          <w:tcPr>
            <w:tcW w:w="7022" w:type="dxa"/>
            <w:vAlign w:val="center"/>
          </w:tcPr>
          <w:p w14:paraId="45584ECA">
            <w:pPr>
              <w:pStyle w:val="22"/>
              <w:spacing w:before="113" w:line="214" w:lineRule="auto"/>
              <w:ind w:left="63"/>
              <w:jc w:val="both"/>
              <w:rPr>
                <w:rFonts w:hint="eastAsia" w:eastAsia="宋体"/>
                <w:color w:val="auto"/>
                <w:highlight w:val="none"/>
                <w:lang w:eastAsia="zh-CN"/>
              </w:rPr>
            </w:pPr>
            <w:r>
              <w:rPr>
                <w:color w:val="auto"/>
                <w:spacing w:val="-2"/>
                <w:highlight w:val="none"/>
              </w:rPr>
              <w:t>具体内容详见《磋商文件》</w:t>
            </w:r>
          </w:p>
        </w:tc>
      </w:tr>
      <w:tr w14:paraId="12843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Align w:val="top"/>
          </w:tcPr>
          <w:p w14:paraId="13B3CBA1">
            <w:pPr>
              <w:spacing w:line="247" w:lineRule="auto"/>
              <w:rPr>
                <w:rFonts w:ascii="Arial"/>
                <w:color w:val="auto"/>
                <w:sz w:val="21"/>
                <w:highlight w:val="none"/>
              </w:rPr>
            </w:pPr>
          </w:p>
          <w:p w14:paraId="79E97977">
            <w:pPr>
              <w:spacing w:line="247" w:lineRule="auto"/>
              <w:rPr>
                <w:rFonts w:ascii="Arial"/>
                <w:color w:val="auto"/>
                <w:sz w:val="21"/>
                <w:highlight w:val="none"/>
              </w:rPr>
            </w:pPr>
          </w:p>
          <w:p w14:paraId="7AA82A4B">
            <w:pPr>
              <w:spacing w:line="247" w:lineRule="auto"/>
              <w:rPr>
                <w:rFonts w:ascii="Arial"/>
                <w:color w:val="auto"/>
                <w:sz w:val="21"/>
                <w:highlight w:val="none"/>
              </w:rPr>
            </w:pPr>
          </w:p>
          <w:p w14:paraId="1ACDBCF9">
            <w:pPr>
              <w:spacing w:line="247" w:lineRule="auto"/>
              <w:rPr>
                <w:rFonts w:ascii="Arial"/>
                <w:color w:val="auto"/>
                <w:sz w:val="21"/>
                <w:highlight w:val="none"/>
              </w:rPr>
            </w:pPr>
          </w:p>
          <w:p w14:paraId="36E29B8F">
            <w:pPr>
              <w:spacing w:line="247" w:lineRule="auto"/>
              <w:rPr>
                <w:rFonts w:ascii="Arial"/>
                <w:color w:val="auto"/>
                <w:sz w:val="21"/>
                <w:highlight w:val="none"/>
              </w:rPr>
            </w:pPr>
          </w:p>
          <w:p w14:paraId="47997AE7">
            <w:pPr>
              <w:spacing w:line="247" w:lineRule="auto"/>
              <w:rPr>
                <w:rFonts w:ascii="Arial"/>
                <w:color w:val="auto"/>
                <w:sz w:val="21"/>
                <w:highlight w:val="none"/>
              </w:rPr>
            </w:pPr>
          </w:p>
          <w:p w14:paraId="291FAB37">
            <w:pPr>
              <w:spacing w:line="247" w:lineRule="auto"/>
              <w:rPr>
                <w:rFonts w:ascii="Arial"/>
                <w:color w:val="auto"/>
                <w:sz w:val="21"/>
                <w:highlight w:val="none"/>
              </w:rPr>
            </w:pPr>
          </w:p>
          <w:p w14:paraId="25C8CF00">
            <w:pPr>
              <w:spacing w:line="248" w:lineRule="auto"/>
              <w:rPr>
                <w:rFonts w:ascii="Arial"/>
                <w:color w:val="auto"/>
                <w:sz w:val="21"/>
                <w:highlight w:val="none"/>
              </w:rPr>
            </w:pPr>
          </w:p>
          <w:p w14:paraId="234C2A38">
            <w:pPr>
              <w:spacing w:line="248" w:lineRule="auto"/>
              <w:rPr>
                <w:rFonts w:ascii="Arial"/>
                <w:color w:val="auto"/>
                <w:sz w:val="21"/>
                <w:highlight w:val="none"/>
              </w:rPr>
            </w:pPr>
          </w:p>
          <w:p w14:paraId="2138B975">
            <w:pPr>
              <w:spacing w:line="248" w:lineRule="auto"/>
              <w:rPr>
                <w:rFonts w:ascii="Arial"/>
                <w:color w:val="auto"/>
                <w:sz w:val="21"/>
                <w:highlight w:val="none"/>
              </w:rPr>
            </w:pPr>
          </w:p>
          <w:p w14:paraId="7C52D25C">
            <w:pPr>
              <w:spacing w:line="248" w:lineRule="auto"/>
              <w:rPr>
                <w:rFonts w:ascii="Arial"/>
                <w:color w:val="auto"/>
                <w:sz w:val="21"/>
                <w:highlight w:val="none"/>
              </w:rPr>
            </w:pPr>
          </w:p>
          <w:p w14:paraId="2248D162">
            <w:pPr>
              <w:spacing w:line="248" w:lineRule="auto"/>
              <w:rPr>
                <w:rFonts w:ascii="Arial"/>
                <w:color w:val="auto"/>
                <w:sz w:val="21"/>
                <w:highlight w:val="none"/>
              </w:rPr>
            </w:pPr>
          </w:p>
          <w:p w14:paraId="769FC15D">
            <w:pPr>
              <w:spacing w:line="248" w:lineRule="auto"/>
              <w:rPr>
                <w:rFonts w:ascii="Arial"/>
                <w:color w:val="auto"/>
                <w:sz w:val="21"/>
                <w:highlight w:val="none"/>
              </w:rPr>
            </w:pPr>
          </w:p>
          <w:p w14:paraId="29C29F86">
            <w:pPr>
              <w:pStyle w:val="22"/>
              <w:spacing w:before="78" w:line="184" w:lineRule="auto"/>
              <w:ind w:left="229"/>
              <w:rPr>
                <w:color w:val="auto"/>
                <w:highlight w:val="none"/>
              </w:rPr>
            </w:pPr>
            <w:r>
              <w:rPr>
                <w:color w:val="auto"/>
                <w:spacing w:val="-14"/>
                <w:highlight w:val="none"/>
              </w:rPr>
              <w:t>11</w:t>
            </w:r>
          </w:p>
        </w:tc>
        <w:tc>
          <w:tcPr>
            <w:tcW w:w="2527" w:type="dxa"/>
            <w:vAlign w:val="top"/>
          </w:tcPr>
          <w:p w14:paraId="180C09DB">
            <w:pPr>
              <w:spacing w:line="244" w:lineRule="auto"/>
              <w:rPr>
                <w:rFonts w:ascii="Arial"/>
                <w:color w:val="auto"/>
                <w:sz w:val="21"/>
                <w:highlight w:val="none"/>
              </w:rPr>
            </w:pPr>
          </w:p>
          <w:p w14:paraId="3DC786EF">
            <w:pPr>
              <w:spacing w:line="244" w:lineRule="auto"/>
              <w:rPr>
                <w:rFonts w:ascii="Arial"/>
                <w:color w:val="auto"/>
                <w:sz w:val="21"/>
                <w:highlight w:val="none"/>
              </w:rPr>
            </w:pPr>
          </w:p>
          <w:p w14:paraId="6971F4D4">
            <w:pPr>
              <w:spacing w:line="244" w:lineRule="auto"/>
              <w:rPr>
                <w:rFonts w:ascii="Arial"/>
                <w:color w:val="auto"/>
                <w:sz w:val="21"/>
                <w:highlight w:val="none"/>
              </w:rPr>
            </w:pPr>
          </w:p>
          <w:p w14:paraId="6954DFA6">
            <w:pPr>
              <w:spacing w:line="244" w:lineRule="auto"/>
              <w:rPr>
                <w:rFonts w:ascii="Arial"/>
                <w:color w:val="auto"/>
                <w:sz w:val="21"/>
                <w:highlight w:val="none"/>
              </w:rPr>
            </w:pPr>
          </w:p>
          <w:p w14:paraId="5F293379">
            <w:pPr>
              <w:spacing w:line="244" w:lineRule="auto"/>
              <w:rPr>
                <w:rFonts w:ascii="Arial"/>
                <w:color w:val="auto"/>
                <w:sz w:val="21"/>
                <w:highlight w:val="none"/>
              </w:rPr>
            </w:pPr>
          </w:p>
          <w:p w14:paraId="502747BE">
            <w:pPr>
              <w:spacing w:line="245" w:lineRule="auto"/>
              <w:rPr>
                <w:rFonts w:ascii="Arial"/>
                <w:color w:val="auto"/>
                <w:sz w:val="21"/>
                <w:highlight w:val="none"/>
              </w:rPr>
            </w:pPr>
          </w:p>
          <w:p w14:paraId="45EAE7ED">
            <w:pPr>
              <w:spacing w:line="245" w:lineRule="auto"/>
              <w:rPr>
                <w:rFonts w:ascii="Arial"/>
                <w:color w:val="auto"/>
                <w:sz w:val="21"/>
                <w:highlight w:val="none"/>
              </w:rPr>
            </w:pPr>
          </w:p>
          <w:p w14:paraId="5FC68A8C">
            <w:pPr>
              <w:spacing w:line="245" w:lineRule="auto"/>
              <w:rPr>
                <w:rFonts w:ascii="Arial"/>
                <w:color w:val="auto"/>
                <w:sz w:val="21"/>
                <w:highlight w:val="none"/>
              </w:rPr>
            </w:pPr>
          </w:p>
          <w:p w14:paraId="012BC60E">
            <w:pPr>
              <w:spacing w:line="245" w:lineRule="auto"/>
              <w:rPr>
                <w:rFonts w:ascii="Arial"/>
                <w:color w:val="auto"/>
                <w:sz w:val="21"/>
                <w:highlight w:val="none"/>
              </w:rPr>
            </w:pPr>
          </w:p>
          <w:p w14:paraId="7D3CD78B">
            <w:pPr>
              <w:spacing w:line="245" w:lineRule="auto"/>
              <w:rPr>
                <w:rFonts w:ascii="Arial"/>
                <w:color w:val="auto"/>
                <w:sz w:val="21"/>
                <w:highlight w:val="none"/>
              </w:rPr>
            </w:pPr>
          </w:p>
          <w:p w14:paraId="047262CD">
            <w:pPr>
              <w:spacing w:line="245" w:lineRule="auto"/>
              <w:rPr>
                <w:rFonts w:ascii="Arial"/>
                <w:color w:val="auto"/>
                <w:sz w:val="21"/>
                <w:highlight w:val="none"/>
              </w:rPr>
            </w:pPr>
          </w:p>
          <w:p w14:paraId="0BC4540E">
            <w:pPr>
              <w:spacing w:line="245" w:lineRule="auto"/>
              <w:rPr>
                <w:rFonts w:ascii="Arial"/>
                <w:color w:val="auto"/>
                <w:sz w:val="21"/>
                <w:highlight w:val="none"/>
              </w:rPr>
            </w:pPr>
          </w:p>
          <w:p w14:paraId="74E4AC58">
            <w:pPr>
              <w:spacing w:line="245" w:lineRule="auto"/>
              <w:rPr>
                <w:rFonts w:ascii="Arial"/>
                <w:color w:val="auto"/>
                <w:sz w:val="21"/>
                <w:highlight w:val="none"/>
              </w:rPr>
            </w:pPr>
          </w:p>
          <w:p w14:paraId="77A26EFF">
            <w:pPr>
              <w:pStyle w:val="22"/>
              <w:spacing w:before="78" w:line="219" w:lineRule="auto"/>
              <w:ind w:left="55"/>
              <w:rPr>
                <w:color w:val="auto"/>
                <w:highlight w:val="none"/>
              </w:rPr>
            </w:pPr>
            <w:r>
              <w:rPr>
                <w:color w:val="auto"/>
                <w:spacing w:val="-2"/>
                <w:highlight w:val="none"/>
              </w:rPr>
              <w:t>供应商资格条件</w:t>
            </w:r>
          </w:p>
        </w:tc>
        <w:tc>
          <w:tcPr>
            <w:tcW w:w="7022" w:type="dxa"/>
            <w:vAlign w:val="top"/>
          </w:tcPr>
          <w:p w14:paraId="15D835AE">
            <w:pPr>
              <w:pStyle w:val="22"/>
              <w:spacing w:before="127" w:line="360" w:lineRule="auto"/>
              <w:ind w:left="127"/>
              <w:jc w:val="both"/>
              <w:rPr>
                <w:sz w:val="24"/>
                <w:szCs w:val="24"/>
                <w:highlight w:val="none"/>
              </w:rPr>
            </w:pPr>
            <w:r>
              <w:rPr>
                <w:spacing w:val="-1"/>
                <w:sz w:val="24"/>
                <w:szCs w:val="24"/>
                <w:highlight w:val="none"/>
              </w:rPr>
              <w:t>1、符合《政府采购法》第22条件，并提供下</w:t>
            </w:r>
            <w:r>
              <w:rPr>
                <w:spacing w:val="-2"/>
                <w:sz w:val="24"/>
                <w:szCs w:val="24"/>
                <w:highlight w:val="none"/>
              </w:rPr>
              <w:t>列材料：</w:t>
            </w:r>
          </w:p>
          <w:p w14:paraId="42F48DF8">
            <w:pPr>
              <w:pStyle w:val="22"/>
              <w:spacing w:before="205" w:line="360" w:lineRule="auto"/>
              <w:ind w:left="127"/>
              <w:jc w:val="both"/>
              <w:rPr>
                <w:sz w:val="24"/>
                <w:szCs w:val="24"/>
                <w:highlight w:val="none"/>
              </w:rPr>
            </w:pPr>
            <w:r>
              <w:rPr>
                <w:spacing w:val="-3"/>
                <w:sz w:val="24"/>
                <w:szCs w:val="24"/>
                <w:highlight w:val="none"/>
              </w:rPr>
              <w:t>1）磋商响应人的营业执照等证明文件，</w:t>
            </w:r>
            <w:r>
              <w:rPr>
                <w:spacing w:val="-68"/>
                <w:sz w:val="24"/>
                <w:szCs w:val="24"/>
                <w:highlight w:val="none"/>
              </w:rPr>
              <w:t xml:space="preserve"> </w:t>
            </w:r>
            <w:r>
              <w:rPr>
                <w:spacing w:val="-3"/>
                <w:sz w:val="24"/>
                <w:szCs w:val="24"/>
                <w:highlight w:val="none"/>
              </w:rPr>
              <w:t>自然人的身份证明。</w:t>
            </w:r>
          </w:p>
          <w:p w14:paraId="43F7578F">
            <w:pPr>
              <w:pStyle w:val="22"/>
              <w:spacing w:before="201" w:line="360" w:lineRule="auto"/>
              <w:ind w:left="112"/>
              <w:jc w:val="both"/>
              <w:rPr>
                <w:sz w:val="24"/>
                <w:szCs w:val="24"/>
                <w:highlight w:val="none"/>
              </w:rPr>
            </w:pPr>
            <w:r>
              <w:rPr>
                <w:spacing w:val="-1"/>
                <w:sz w:val="24"/>
                <w:szCs w:val="24"/>
                <w:highlight w:val="none"/>
              </w:rPr>
              <w:t>2）财务状况报告，依法缴纳税收和社会保障资金的相关材料。</w:t>
            </w:r>
          </w:p>
          <w:p w14:paraId="5BC12065">
            <w:pPr>
              <w:pStyle w:val="22"/>
              <w:spacing w:before="206" w:line="360" w:lineRule="auto"/>
              <w:ind w:left="114"/>
              <w:jc w:val="both"/>
              <w:rPr>
                <w:sz w:val="24"/>
                <w:szCs w:val="24"/>
                <w:highlight w:val="none"/>
              </w:rPr>
            </w:pPr>
            <w:r>
              <w:rPr>
                <w:spacing w:val="-1"/>
                <w:sz w:val="24"/>
                <w:szCs w:val="24"/>
                <w:highlight w:val="none"/>
              </w:rPr>
              <w:t>3）具备履行合同所必需的设备和专业技术能力的证明材料。</w:t>
            </w:r>
          </w:p>
          <w:p w14:paraId="559A4775">
            <w:pPr>
              <w:pStyle w:val="22"/>
              <w:spacing w:before="127" w:line="360" w:lineRule="auto"/>
              <w:ind w:left="127"/>
              <w:jc w:val="both"/>
              <w:rPr>
                <w:rFonts w:ascii="宋体" w:hAnsi="宋体" w:eastAsia="宋体" w:cs="宋体"/>
                <w:spacing w:val="-1"/>
                <w:sz w:val="24"/>
                <w:szCs w:val="24"/>
                <w:highlight w:val="none"/>
              </w:rPr>
            </w:pPr>
            <w:r>
              <w:rPr>
                <w:spacing w:val="-4"/>
                <w:sz w:val="24"/>
                <w:szCs w:val="24"/>
                <w:highlight w:val="none"/>
              </w:rPr>
              <w:t>4）参加政府采购活动前3年内在经营活动中没有重大违法记录的</w:t>
            </w:r>
            <w:r>
              <w:rPr>
                <w:spacing w:val="5"/>
                <w:sz w:val="24"/>
                <w:szCs w:val="24"/>
                <w:highlight w:val="none"/>
              </w:rPr>
              <w:t xml:space="preserve"> </w:t>
            </w:r>
            <w:r>
              <w:rPr>
                <w:spacing w:val="-3"/>
                <w:sz w:val="24"/>
                <w:szCs w:val="24"/>
                <w:highlight w:val="none"/>
              </w:rPr>
              <w:t>书</w:t>
            </w:r>
            <w:r>
              <w:rPr>
                <w:rFonts w:ascii="宋体" w:hAnsi="宋体" w:eastAsia="宋体" w:cs="宋体"/>
                <w:spacing w:val="-1"/>
                <w:sz w:val="24"/>
                <w:szCs w:val="24"/>
                <w:highlight w:val="none"/>
              </w:rPr>
              <w:t>面声明。</w:t>
            </w:r>
          </w:p>
          <w:p w14:paraId="4722B4E5">
            <w:pPr>
              <w:pStyle w:val="22"/>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5）具备法律、行政法规规定的其他条件的证明材料。</w:t>
            </w:r>
          </w:p>
          <w:p w14:paraId="35AB4F61">
            <w:pPr>
              <w:pStyle w:val="22"/>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w:t>
            </w:r>
            <w:r>
              <w:rPr>
                <w:rFonts w:hint="eastAsia" w:cs="宋体"/>
                <w:spacing w:val="-1"/>
                <w:sz w:val="24"/>
                <w:szCs w:val="24"/>
                <w:highlight w:val="none"/>
                <w:lang w:val="en-US" w:eastAsia="zh-CN"/>
              </w:rPr>
              <w:t>10</w:t>
            </w:r>
            <w:r>
              <w:rPr>
                <w:rFonts w:ascii="宋体" w:hAnsi="宋体" w:eastAsia="宋体" w:cs="宋体"/>
                <w:spacing w:val="-1"/>
                <w:sz w:val="24"/>
                <w:szCs w:val="24"/>
                <w:highlight w:val="none"/>
              </w:rPr>
              <w:t>天内）；</w:t>
            </w:r>
          </w:p>
          <w:p w14:paraId="7E2E014C">
            <w:pPr>
              <w:pStyle w:val="22"/>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3、单位负责人为同一人或者存在直接控股、管理关系的不同投 标人，不得参加同一合同项下的政府采购活动。否则，皆取消投 标资格；</w:t>
            </w:r>
          </w:p>
          <w:p w14:paraId="23D05A5A">
            <w:pPr>
              <w:pStyle w:val="22"/>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4、为本采购项目提供整体设计、规范编制或者项目管理、监理、 检测等服务的投标人，不得再参加该采购项目的其他采购活动；</w:t>
            </w:r>
          </w:p>
          <w:p w14:paraId="39477562">
            <w:pPr>
              <w:pStyle w:val="22"/>
              <w:spacing w:before="127" w:line="360" w:lineRule="auto"/>
              <w:ind w:left="127"/>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5、本项目不接受磋商响应人以联合体方式进行投标。</w:t>
            </w:r>
          </w:p>
          <w:p w14:paraId="7723F4FA">
            <w:pPr>
              <w:pStyle w:val="22"/>
              <w:spacing w:before="127" w:line="360" w:lineRule="auto"/>
              <w:ind w:left="127"/>
              <w:jc w:val="both"/>
              <w:rPr>
                <w:color w:val="auto"/>
                <w:highlight w:val="none"/>
              </w:rPr>
            </w:pPr>
            <w:r>
              <w:rPr>
                <w:rFonts w:hint="eastAsia" w:ascii="宋体" w:hAnsi="宋体" w:eastAsia="宋体" w:cs="宋体"/>
                <w:spacing w:val="-1"/>
                <w:sz w:val="24"/>
                <w:szCs w:val="24"/>
                <w:highlight w:val="none"/>
                <w:lang w:val="en-US" w:eastAsia="zh-CN"/>
              </w:rPr>
              <w:t>6、此项目专门面向中小企业（监狱企业、残疾人福利性单位视同小型、微型企业），供应商需提供中小企业声明函。</w:t>
            </w:r>
          </w:p>
        </w:tc>
      </w:tr>
      <w:tr w14:paraId="22971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660" w:type="dxa"/>
            <w:vAlign w:val="top"/>
          </w:tcPr>
          <w:p w14:paraId="2FBD6D55">
            <w:pPr>
              <w:spacing w:line="244" w:lineRule="auto"/>
              <w:rPr>
                <w:rFonts w:ascii="Arial"/>
                <w:color w:val="auto"/>
                <w:sz w:val="21"/>
                <w:highlight w:val="none"/>
              </w:rPr>
            </w:pPr>
          </w:p>
          <w:p w14:paraId="05C69D47">
            <w:pPr>
              <w:spacing w:line="244" w:lineRule="auto"/>
              <w:rPr>
                <w:rFonts w:ascii="Arial"/>
                <w:color w:val="auto"/>
                <w:sz w:val="21"/>
                <w:highlight w:val="none"/>
              </w:rPr>
            </w:pPr>
          </w:p>
          <w:p w14:paraId="2B71138B">
            <w:pPr>
              <w:spacing w:line="244" w:lineRule="auto"/>
              <w:rPr>
                <w:rFonts w:ascii="Arial"/>
                <w:color w:val="auto"/>
                <w:sz w:val="21"/>
                <w:highlight w:val="none"/>
              </w:rPr>
            </w:pPr>
          </w:p>
          <w:p w14:paraId="06D57315">
            <w:pPr>
              <w:spacing w:line="244" w:lineRule="auto"/>
              <w:rPr>
                <w:rFonts w:ascii="Arial"/>
                <w:color w:val="auto"/>
                <w:sz w:val="21"/>
                <w:highlight w:val="none"/>
              </w:rPr>
            </w:pPr>
          </w:p>
          <w:p w14:paraId="5616B5A8">
            <w:pPr>
              <w:spacing w:line="244" w:lineRule="auto"/>
              <w:rPr>
                <w:rFonts w:ascii="Arial"/>
                <w:color w:val="auto"/>
                <w:sz w:val="21"/>
                <w:highlight w:val="none"/>
              </w:rPr>
            </w:pPr>
          </w:p>
          <w:p w14:paraId="5F225712">
            <w:pPr>
              <w:spacing w:line="245" w:lineRule="auto"/>
              <w:rPr>
                <w:rFonts w:ascii="Arial"/>
                <w:color w:val="auto"/>
                <w:sz w:val="21"/>
                <w:highlight w:val="none"/>
              </w:rPr>
            </w:pPr>
          </w:p>
          <w:p w14:paraId="7F045EA9">
            <w:pPr>
              <w:pStyle w:val="22"/>
              <w:spacing w:before="78" w:line="184" w:lineRule="auto"/>
              <w:ind w:left="229"/>
              <w:rPr>
                <w:color w:val="auto"/>
                <w:highlight w:val="none"/>
              </w:rPr>
            </w:pPr>
            <w:r>
              <w:rPr>
                <w:color w:val="auto"/>
                <w:spacing w:val="-14"/>
                <w:highlight w:val="none"/>
              </w:rPr>
              <w:t>12</w:t>
            </w:r>
          </w:p>
        </w:tc>
        <w:tc>
          <w:tcPr>
            <w:tcW w:w="2527" w:type="dxa"/>
            <w:vAlign w:val="top"/>
          </w:tcPr>
          <w:p w14:paraId="4F9DA6A3">
            <w:pPr>
              <w:spacing w:line="285" w:lineRule="auto"/>
              <w:rPr>
                <w:rFonts w:ascii="Arial"/>
                <w:color w:val="auto"/>
                <w:sz w:val="21"/>
                <w:highlight w:val="none"/>
              </w:rPr>
            </w:pPr>
          </w:p>
          <w:p w14:paraId="2D070BFE">
            <w:pPr>
              <w:spacing w:line="286" w:lineRule="auto"/>
              <w:rPr>
                <w:rFonts w:ascii="Arial"/>
                <w:color w:val="auto"/>
                <w:sz w:val="21"/>
                <w:highlight w:val="none"/>
              </w:rPr>
            </w:pPr>
          </w:p>
          <w:p w14:paraId="3ABB27CF">
            <w:pPr>
              <w:spacing w:line="286" w:lineRule="auto"/>
              <w:rPr>
                <w:rFonts w:ascii="Arial"/>
                <w:color w:val="auto"/>
                <w:sz w:val="21"/>
                <w:highlight w:val="none"/>
              </w:rPr>
            </w:pPr>
          </w:p>
          <w:p w14:paraId="05DEC310">
            <w:pPr>
              <w:spacing w:line="286" w:lineRule="auto"/>
              <w:rPr>
                <w:rFonts w:ascii="Arial"/>
                <w:color w:val="auto"/>
                <w:sz w:val="21"/>
                <w:highlight w:val="none"/>
              </w:rPr>
            </w:pPr>
          </w:p>
          <w:p w14:paraId="2B7E389C">
            <w:pPr>
              <w:spacing w:line="286" w:lineRule="auto"/>
              <w:rPr>
                <w:rFonts w:ascii="Arial"/>
                <w:color w:val="auto"/>
                <w:sz w:val="21"/>
                <w:highlight w:val="none"/>
              </w:rPr>
            </w:pPr>
          </w:p>
          <w:p w14:paraId="2D9F67A0">
            <w:pPr>
              <w:pStyle w:val="22"/>
              <w:spacing w:before="78" w:line="220" w:lineRule="auto"/>
              <w:ind w:left="54"/>
              <w:rPr>
                <w:color w:val="auto"/>
                <w:highlight w:val="none"/>
              </w:rPr>
            </w:pPr>
            <w:r>
              <w:rPr>
                <w:color w:val="auto"/>
                <w:spacing w:val="-2"/>
                <w:highlight w:val="none"/>
              </w:rPr>
              <w:t>磋商保证金</w:t>
            </w:r>
          </w:p>
        </w:tc>
        <w:tc>
          <w:tcPr>
            <w:tcW w:w="7022" w:type="dxa"/>
            <w:vAlign w:val="top"/>
          </w:tcPr>
          <w:p w14:paraId="3548A494">
            <w:pPr>
              <w:autoSpaceDE w:val="0"/>
              <w:autoSpaceDN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rPr>
              <w:t>磋商保证金：</w:t>
            </w:r>
            <w:r>
              <w:rPr>
                <w:rFonts w:hint="eastAsia" w:asciiTheme="minorEastAsia" w:hAnsiTheme="minorEastAsia" w:eastAsiaTheme="minorEastAsia" w:cstheme="minorEastAsia"/>
                <w:sz w:val="24"/>
                <w:szCs w:val="24"/>
                <w:highlight w:val="none"/>
                <w:lang w:val="en-US" w:eastAsia="zh-CN"/>
              </w:rPr>
              <w:t>30000.00</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整；大写：叁万元整</w:t>
            </w:r>
          </w:p>
          <w:p w14:paraId="1B7C426A">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7B4C9F27">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034622FB">
            <w:pPr>
              <w:autoSpaceDE w:val="0"/>
              <w:autoSpaceDN w:val="0"/>
              <w:spacing w:line="36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p w14:paraId="3863F234">
            <w:pPr>
              <w:pStyle w:val="22"/>
              <w:spacing w:before="112" w:line="360" w:lineRule="auto"/>
              <w:ind w:left="61" w:right="53" w:hanging="9"/>
              <w:rPr>
                <w:rFonts w:hint="eastAsia" w:asciiTheme="minorEastAsia" w:hAnsiTheme="minorEastAsia" w:eastAsiaTheme="minorEastAsia" w:cstheme="minorEastAsia"/>
                <w:b w:val="0"/>
                <w:bCs w:val="0"/>
                <w:sz w:val="24"/>
                <w:szCs w:val="24"/>
                <w:highlight w:val="none"/>
                <w:lang w:val="zh-CN" w:eastAsia="zh-CN"/>
              </w:rPr>
            </w:pPr>
            <w:r>
              <w:rPr>
                <w:rFonts w:hint="eastAsia"/>
                <w:color w:val="auto"/>
                <w:highlight w:val="none"/>
                <w:lang w:val="zh-CN" w:eastAsia="zh-CN"/>
              </w:rPr>
              <w:t>交纳</w:t>
            </w:r>
            <w:r>
              <w:rPr>
                <w:rFonts w:hint="eastAsia" w:asciiTheme="minorEastAsia" w:hAnsiTheme="minorEastAsia" w:eastAsiaTheme="minorEastAsia" w:cstheme="minorEastAsia"/>
                <w:b w:val="0"/>
                <w:bCs w:val="0"/>
                <w:sz w:val="24"/>
                <w:szCs w:val="24"/>
                <w:highlight w:val="none"/>
                <w:lang w:val="zh-CN" w:eastAsia="zh-CN"/>
              </w:rPr>
              <w:t>方式：</w:t>
            </w:r>
            <w:r>
              <w:rPr>
                <w:rFonts w:hint="eastAsia" w:asciiTheme="minorEastAsia" w:hAnsiTheme="minorEastAsia" w:eastAsiaTheme="minorEastAsia" w:cstheme="minorEastAsia"/>
                <w:b w:val="0"/>
                <w:bCs w:val="0"/>
                <w:sz w:val="24"/>
                <w:szCs w:val="24"/>
                <w:highlight w:val="none"/>
                <w:lang w:val="en-US" w:eastAsia="zh-CN"/>
              </w:rPr>
              <w:t>磋商</w:t>
            </w:r>
            <w:r>
              <w:rPr>
                <w:rFonts w:hint="eastAsia" w:asciiTheme="minorEastAsia" w:hAnsiTheme="minorEastAsia" w:eastAsiaTheme="minorEastAsia" w:cstheme="minorEastAsia"/>
                <w:b w:val="0"/>
                <w:bCs w:val="0"/>
                <w:sz w:val="24"/>
                <w:szCs w:val="24"/>
                <w:highlight w:val="none"/>
                <w:lang w:val="zh-CN" w:eastAsia="zh-CN"/>
              </w:rPr>
              <w:t>保证金应当以支票、汇票、本票或者金融机构、担保机构出具的保函等非现金形式提交。</w:t>
            </w:r>
          </w:p>
          <w:p w14:paraId="4CB99A1F">
            <w:pPr>
              <w:pStyle w:val="22"/>
              <w:spacing w:before="112" w:line="360" w:lineRule="auto"/>
              <w:ind w:left="61" w:right="53" w:hanging="9"/>
              <w:rPr>
                <w:rFonts w:hint="eastAsia"/>
                <w:color w:val="auto"/>
                <w:highlight w:val="none"/>
              </w:rPr>
            </w:pPr>
            <w:r>
              <w:rPr>
                <w:rFonts w:hint="eastAsia"/>
                <w:color w:val="auto"/>
                <w:highlight w:val="none"/>
                <w:lang w:val="zh-CN" w:eastAsia="zh-CN"/>
              </w:rPr>
              <w:t>交纳时间：投标人在递交磋商响应文件截止时间前，将磋商保证金汇（转）入采购代理机构指定账户，以银行到账时间为准。</w:t>
            </w:r>
          </w:p>
        </w:tc>
      </w:tr>
      <w:tr w14:paraId="0182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60" w:type="dxa"/>
            <w:vAlign w:val="top"/>
          </w:tcPr>
          <w:p w14:paraId="3F21603D">
            <w:pPr>
              <w:spacing w:line="277" w:lineRule="auto"/>
              <w:rPr>
                <w:rFonts w:ascii="Arial"/>
                <w:color w:val="auto"/>
                <w:sz w:val="21"/>
                <w:highlight w:val="none"/>
              </w:rPr>
            </w:pPr>
          </w:p>
          <w:p w14:paraId="09239A99">
            <w:pPr>
              <w:pStyle w:val="22"/>
              <w:spacing w:before="78" w:line="184" w:lineRule="auto"/>
              <w:ind w:left="229"/>
              <w:rPr>
                <w:color w:val="auto"/>
                <w:highlight w:val="none"/>
              </w:rPr>
            </w:pPr>
            <w:r>
              <w:rPr>
                <w:color w:val="auto"/>
                <w:spacing w:val="-14"/>
                <w:highlight w:val="none"/>
              </w:rPr>
              <w:t>14</w:t>
            </w:r>
          </w:p>
        </w:tc>
        <w:tc>
          <w:tcPr>
            <w:tcW w:w="2527" w:type="dxa"/>
            <w:vAlign w:val="top"/>
          </w:tcPr>
          <w:p w14:paraId="34D68331">
            <w:pPr>
              <w:spacing w:line="241" w:lineRule="auto"/>
              <w:rPr>
                <w:rFonts w:ascii="Arial"/>
                <w:color w:val="auto"/>
                <w:sz w:val="21"/>
                <w:highlight w:val="none"/>
              </w:rPr>
            </w:pPr>
          </w:p>
          <w:p w14:paraId="260309BC">
            <w:pPr>
              <w:pStyle w:val="22"/>
              <w:spacing w:before="78" w:line="220" w:lineRule="auto"/>
              <w:ind w:left="54"/>
              <w:rPr>
                <w:color w:val="auto"/>
                <w:highlight w:val="none"/>
              </w:rPr>
            </w:pPr>
            <w:r>
              <w:rPr>
                <w:color w:val="auto"/>
                <w:spacing w:val="-2"/>
                <w:highlight w:val="none"/>
              </w:rPr>
              <w:t>磋商保证金退还</w:t>
            </w:r>
          </w:p>
        </w:tc>
        <w:tc>
          <w:tcPr>
            <w:tcW w:w="7022" w:type="dxa"/>
            <w:vAlign w:val="top"/>
          </w:tcPr>
          <w:p w14:paraId="014BAB42">
            <w:pPr>
              <w:pStyle w:val="22"/>
              <w:spacing w:before="120" w:line="259" w:lineRule="auto"/>
              <w:ind w:left="57" w:firstLine="4"/>
              <w:rPr>
                <w:color w:val="auto"/>
                <w:highlight w:val="none"/>
              </w:rPr>
            </w:pPr>
            <w:r>
              <w:rPr>
                <w:color w:val="auto"/>
                <w:spacing w:val="4"/>
                <w:highlight w:val="none"/>
              </w:rPr>
              <w:t>未成交供应商的磋商保证金在成交通知书发出后</w:t>
            </w:r>
            <w:r>
              <w:rPr>
                <w:color w:val="auto"/>
                <w:spacing w:val="-39"/>
                <w:highlight w:val="none"/>
              </w:rPr>
              <w:t xml:space="preserve"> </w:t>
            </w:r>
            <w:r>
              <w:rPr>
                <w:color w:val="auto"/>
                <w:spacing w:val="4"/>
                <w:highlight w:val="none"/>
              </w:rPr>
              <w:t>5</w:t>
            </w:r>
            <w:r>
              <w:rPr>
                <w:color w:val="auto"/>
                <w:spacing w:val="-44"/>
                <w:highlight w:val="none"/>
              </w:rPr>
              <w:t xml:space="preserve"> </w:t>
            </w:r>
            <w:r>
              <w:rPr>
                <w:color w:val="auto"/>
                <w:spacing w:val="4"/>
                <w:highlight w:val="none"/>
              </w:rPr>
              <w:t>个工作日内退</w:t>
            </w:r>
            <w:r>
              <w:rPr>
                <w:color w:val="auto"/>
                <w:highlight w:val="none"/>
              </w:rPr>
              <w:t xml:space="preserve"> </w:t>
            </w:r>
            <w:r>
              <w:rPr>
                <w:color w:val="auto"/>
                <w:spacing w:val="-6"/>
                <w:highlight w:val="none"/>
              </w:rPr>
              <w:t>还，成交供应商的磋商保证金在采购合同签订后</w:t>
            </w:r>
            <w:r>
              <w:rPr>
                <w:color w:val="auto"/>
                <w:spacing w:val="-67"/>
                <w:highlight w:val="none"/>
              </w:rPr>
              <w:t xml:space="preserve"> </w:t>
            </w:r>
            <w:r>
              <w:rPr>
                <w:color w:val="auto"/>
                <w:spacing w:val="-6"/>
                <w:highlight w:val="none"/>
              </w:rPr>
              <w:t>5个工作日内退还。</w:t>
            </w:r>
          </w:p>
        </w:tc>
      </w:tr>
      <w:tr w14:paraId="5434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7FE94CB">
            <w:pPr>
              <w:pStyle w:val="22"/>
              <w:spacing w:before="158" w:line="182" w:lineRule="auto"/>
              <w:ind w:left="229"/>
              <w:rPr>
                <w:color w:val="auto"/>
                <w:highlight w:val="none"/>
              </w:rPr>
            </w:pPr>
            <w:r>
              <w:rPr>
                <w:color w:val="auto"/>
                <w:spacing w:val="-14"/>
                <w:highlight w:val="none"/>
              </w:rPr>
              <w:t>15</w:t>
            </w:r>
          </w:p>
        </w:tc>
        <w:tc>
          <w:tcPr>
            <w:tcW w:w="2527" w:type="dxa"/>
            <w:vAlign w:val="top"/>
          </w:tcPr>
          <w:p w14:paraId="54D9F942">
            <w:pPr>
              <w:pStyle w:val="22"/>
              <w:spacing w:before="120" w:line="211" w:lineRule="auto"/>
              <w:ind w:left="56"/>
              <w:rPr>
                <w:color w:val="auto"/>
                <w:highlight w:val="none"/>
              </w:rPr>
            </w:pPr>
            <w:r>
              <w:rPr>
                <w:color w:val="auto"/>
                <w:spacing w:val="-2"/>
                <w:highlight w:val="none"/>
              </w:rPr>
              <w:t>递交响应文件方式</w:t>
            </w:r>
          </w:p>
        </w:tc>
        <w:tc>
          <w:tcPr>
            <w:tcW w:w="7022" w:type="dxa"/>
            <w:vAlign w:val="top"/>
          </w:tcPr>
          <w:p w14:paraId="4CE4832D">
            <w:pPr>
              <w:pStyle w:val="22"/>
              <w:spacing w:before="120" w:line="259" w:lineRule="auto"/>
              <w:ind w:left="57" w:firstLine="4"/>
              <w:rPr>
                <w:rFonts w:ascii="宋体" w:hAnsi="宋体" w:eastAsia="宋体" w:cs="宋体"/>
                <w:color w:val="auto"/>
                <w:spacing w:val="4"/>
                <w:highlight w:val="none"/>
              </w:rPr>
            </w:pPr>
            <w:r>
              <w:rPr>
                <w:rFonts w:ascii="宋体" w:hAnsi="宋体" w:eastAsia="宋体" w:cs="宋体"/>
                <w:color w:val="auto"/>
                <w:spacing w:val="4"/>
                <w:highlight w:val="none"/>
              </w:rPr>
              <w:t>在政采云平台（</w:t>
            </w:r>
            <w:r>
              <w:rPr>
                <w:rFonts w:ascii="宋体" w:hAnsi="宋体" w:eastAsia="宋体" w:cs="宋体"/>
                <w:color w:val="auto"/>
                <w:spacing w:val="4"/>
                <w:highlight w:val="none"/>
              </w:rPr>
              <w:fldChar w:fldCharType="begin"/>
            </w:r>
            <w:r>
              <w:rPr>
                <w:rFonts w:ascii="宋体" w:hAnsi="宋体" w:eastAsia="宋体" w:cs="宋体"/>
                <w:color w:val="auto"/>
                <w:spacing w:val="4"/>
                <w:highlight w:val="none"/>
              </w:rPr>
              <w:instrText xml:space="preserve"> HYPERLINK "https://www.zcygov.cn/" </w:instrText>
            </w:r>
            <w:r>
              <w:rPr>
                <w:rFonts w:ascii="宋体" w:hAnsi="宋体" w:eastAsia="宋体" w:cs="宋体"/>
                <w:color w:val="auto"/>
                <w:spacing w:val="4"/>
                <w:highlight w:val="none"/>
              </w:rPr>
              <w:fldChar w:fldCharType="separate"/>
            </w:r>
            <w:r>
              <w:rPr>
                <w:rFonts w:ascii="宋体" w:hAnsi="宋体" w:eastAsia="宋体" w:cs="宋体"/>
                <w:color w:val="auto"/>
                <w:spacing w:val="4"/>
                <w:highlight w:val="none"/>
              </w:rPr>
              <w:t>https://www.zcygov.cn/</w:t>
            </w:r>
            <w:r>
              <w:rPr>
                <w:rFonts w:ascii="宋体" w:hAnsi="宋体" w:eastAsia="宋体" w:cs="宋体"/>
                <w:color w:val="auto"/>
                <w:spacing w:val="4"/>
                <w:highlight w:val="none"/>
              </w:rPr>
              <w:fldChar w:fldCharType="end"/>
            </w:r>
            <w:r>
              <w:rPr>
                <w:rFonts w:ascii="宋体" w:hAnsi="宋体" w:eastAsia="宋体" w:cs="宋体"/>
                <w:color w:val="auto"/>
                <w:spacing w:val="4"/>
                <w:highlight w:val="none"/>
              </w:rPr>
              <w:t>）递交，进行线上解密</w:t>
            </w:r>
          </w:p>
        </w:tc>
      </w:tr>
      <w:tr w14:paraId="7E91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0" w:type="dxa"/>
            <w:vAlign w:val="top"/>
          </w:tcPr>
          <w:p w14:paraId="1149C715">
            <w:pPr>
              <w:pStyle w:val="22"/>
              <w:spacing w:before="167" w:line="184" w:lineRule="auto"/>
              <w:ind w:left="229"/>
              <w:rPr>
                <w:color w:val="auto"/>
                <w:highlight w:val="none"/>
              </w:rPr>
            </w:pPr>
            <w:r>
              <w:rPr>
                <w:color w:val="auto"/>
                <w:spacing w:val="-14"/>
                <w:highlight w:val="none"/>
              </w:rPr>
              <w:t>16</w:t>
            </w:r>
          </w:p>
        </w:tc>
        <w:tc>
          <w:tcPr>
            <w:tcW w:w="2527" w:type="dxa"/>
            <w:vAlign w:val="top"/>
          </w:tcPr>
          <w:p w14:paraId="682BB076">
            <w:pPr>
              <w:pStyle w:val="22"/>
              <w:spacing w:before="130" w:line="219" w:lineRule="auto"/>
              <w:ind w:left="56"/>
              <w:rPr>
                <w:color w:val="auto"/>
                <w:highlight w:val="none"/>
              </w:rPr>
            </w:pPr>
            <w:r>
              <w:rPr>
                <w:color w:val="auto"/>
                <w:spacing w:val="-2"/>
                <w:highlight w:val="none"/>
              </w:rPr>
              <w:t>递交响应文件截止时间</w:t>
            </w:r>
          </w:p>
        </w:tc>
        <w:tc>
          <w:tcPr>
            <w:tcW w:w="7022" w:type="dxa"/>
            <w:vAlign w:val="top"/>
          </w:tcPr>
          <w:p w14:paraId="6EBB8D47">
            <w:pPr>
              <w:pStyle w:val="22"/>
              <w:spacing w:before="120" w:line="259" w:lineRule="auto"/>
              <w:ind w:left="57" w:firstLine="4"/>
              <w:rPr>
                <w:rFonts w:hint="eastAsia" w:ascii="宋体" w:hAnsi="宋体" w:eastAsia="宋体" w:cs="宋体"/>
                <w:color w:val="auto"/>
                <w:spacing w:val="4"/>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29</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48E2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60" w:type="dxa"/>
            <w:vAlign w:val="top"/>
          </w:tcPr>
          <w:p w14:paraId="0D9C4277">
            <w:pPr>
              <w:pStyle w:val="22"/>
              <w:spacing w:before="169" w:line="184" w:lineRule="auto"/>
              <w:ind w:left="229"/>
              <w:rPr>
                <w:color w:val="auto"/>
                <w:highlight w:val="none"/>
              </w:rPr>
            </w:pPr>
            <w:r>
              <w:rPr>
                <w:color w:val="auto"/>
                <w:spacing w:val="-14"/>
                <w:highlight w:val="none"/>
              </w:rPr>
              <w:t>17</w:t>
            </w:r>
          </w:p>
        </w:tc>
        <w:tc>
          <w:tcPr>
            <w:tcW w:w="2527" w:type="dxa"/>
            <w:vAlign w:val="top"/>
          </w:tcPr>
          <w:p w14:paraId="62585257">
            <w:pPr>
              <w:pStyle w:val="22"/>
              <w:spacing w:before="132" w:line="219" w:lineRule="auto"/>
              <w:ind w:left="67"/>
              <w:rPr>
                <w:color w:val="auto"/>
                <w:highlight w:val="none"/>
              </w:rPr>
            </w:pPr>
            <w:r>
              <w:rPr>
                <w:color w:val="auto"/>
                <w:spacing w:val="-3"/>
                <w:highlight w:val="none"/>
              </w:rPr>
              <w:t>响应文件开启时间</w:t>
            </w:r>
          </w:p>
        </w:tc>
        <w:tc>
          <w:tcPr>
            <w:tcW w:w="7022" w:type="dxa"/>
            <w:vAlign w:val="top"/>
          </w:tcPr>
          <w:p w14:paraId="5A86AAD8">
            <w:pPr>
              <w:pStyle w:val="22"/>
              <w:spacing w:before="120" w:line="259" w:lineRule="auto"/>
              <w:ind w:left="57" w:firstLine="4"/>
              <w:rPr>
                <w:rFonts w:hint="eastAsia" w:ascii="宋体" w:hAnsi="宋体" w:eastAsia="宋体" w:cs="宋体"/>
                <w:color w:val="auto"/>
                <w:spacing w:val="4"/>
                <w:highlight w:val="none"/>
                <w:lang w:eastAsia="zh-CN"/>
              </w:rPr>
            </w:pPr>
            <w:r>
              <w:rPr>
                <w:rFonts w:hint="eastAsia" w:asciiTheme="minorEastAsia" w:hAnsiTheme="minorEastAsia" w:eastAsiaTheme="minorEastAsia" w:cstheme="minorEastAsia"/>
                <w:kern w:val="0"/>
                <w:sz w:val="24"/>
                <w:szCs w:val="24"/>
                <w:highlight w:val="none"/>
                <w:u w:val="single"/>
                <w:lang w:val="en-US" w:eastAsia="zh-CN"/>
              </w:rPr>
              <w:t>2025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u w:val="single"/>
                <w:lang w:val="en-US" w:eastAsia="zh-CN"/>
              </w:rPr>
              <w:t>07</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29</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09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kern w:val="0"/>
                <w:sz w:val="24"/>
                <w:szCs w:val="24"/>
                <w:highlight w:val="none"/>
                <w:lang w:eastAsia="zh-CN"/>
              </w:rPr>
              <w:t>（北京时间）</w:t>
            </w:r>
          </w:p>
        </w:tc>
      </w:tr>
      <w:tr w14:paraId="356B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5F8DEB79">
            <w:pPr>
              <w:pStyle w:val="22"/>
              <w:spacing w:before="159" w:line="181" w:lineRule="auto"/>
              <w:ind w:left="229"/>
              <w:rPr>
                <w:color w:val="auto"/>
                <w:highlight w:val="none"/>
              </w:rPr>
            </w:pPr>
            <w:r>
              <w:rPr>
                <w:color w:val="auto"/>
                <w:spacing w:val="-14"/>
                <w:highlight w:val="none"/>
              </w:rPr>
              <w:t>18</w:t>
            </w:r>
          </w:p>
        </w:tc>
        <w:tc>
          <w:tcPr>
            <w:tcW w:w="2527" w:type="dxa"/>
            <w:vAlign w:val="top"/>
          </w:tcPr>
          <w:p w14:paraId="1ED75A3D">
            <w:pPr>
              <w:pStyle w:val="22"/>
              <w:spacing w:before="123" w:line="209" w:lineRule="auto"/>
              <w:ind w:left="56"/>
              <w:rPr>
                <w:color w:val="auto"/>
                <w:highlight w:val="none"/>
              </w:rPr>
            </w:pPr>
            <w:r>
              <w:rPr>
                <w:color w:val="auto"/>
                <w:spacing w:val="-2"/>
                <w:highlight w:val="none"/>
              </w:rPr>
              <w:t>递交响应文件地点</w:t>
            </w:r>
          </w:p>
        </w:tc>
        <w:tc>
          <w:tcPr>
            <w:tcW w:w="7022" w:type="dxa"/>
            <w:vAlign w:val="top"/>
          </w:tcPr>
          <w:p w14:paraId="3776B235">
            <w:pPr>
              <w:pStyle w:val="22"/>
              <w:spacing w:before="123" w:line="209" w:lineRule="auto"/>
              <w:ind w:left="57"/>
              <w:rPr>
                <w:color w:val="auto"/>
                <w:highlight w:val="none"/>
              </w:rPr>
            </w:pPr>
            <w:r>
              <w:rPr>
                <w:color w:val="auto"/>
                <w:highlight w:val="none"/>
              </w:rPr>
              <w:t>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highlight w:val="none"/>
              </w:rPr>
              <w:t>https://www.zcygov.cn/</w:t>
            </w:r>
            <w:r>
              <w:rPr>
                <w:color w:val="auto"/>
                <w:highlight w:val="none"/>
              </w:rPr>
              <w:fldChar w:fldCharType="end"/>
            </w:r>
            <w:r>
              <w:rPr>
                <w:color w:val="auto"/>
                <w:spacing w:val="-1"/>
                <w:highlight w:val="none"/>
              </w:rPr>
              <w:t>）递交，进行线上解密</w:t>
            </w:r>
          </w:p>
        </w:tc>
      </w:tr>
      <w:tr w14:paraId="0CDE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60" w:type="dxa"/>
            <w:vAlign w:val="top"/>
          </w:tcPr>
          <w:p w14:paraId="3025F969">
            <w:pPr>
              <w:spacing w:line="291" w:lineRule="auto"/>
              <w:rPr>
                <w:rFonts w:ascii="Arial"/>
                <w:color w:val="auto"/>
                <w:sz w:val="21"/>
                <w:highlight w:val="none"/>
              </w:rPr>
            </w:pPr>
          </w:p>
          <w:p w14:paraId="4EFFC863">
            <w:pPr>
              <w:spacing w:line="292" w:lineRule="auto"/>
              <w:rPr>
                <w:rFonts w:ascii="Arial"/>
                <w:color w:val="auto"/>
                <w:sz w:val="21"/>
                <w:highlight w:val="none"/>
              </w:rPr>
            </w:pPr>
          </w:p>
          <w:p w14:paraId="29D30034">
            <w:pPr>
              <w:spacing w:line="292" w:lineRule="auto"/>
              <w:rPr>
                <w:rFonts w:ascii="Arial"/>
                <w:color w:val="auto"/>
                <w:sz w:val="21"/>
                <w:highlight w:val="none"/>
              </w:rPr>
            </w:pPr>
          </w:p>
          <w:p w14:paraId="51335B9F">
            <w:pPr>
              <w:pStyle w:val="22"/>
              <w:spacing w:before="78" w:line="184" w:lineRule="auto"/>
              <w:ind w:left="229"/>
              <w:rPr>
                <w:color w:val="auto"/>
                <w:highlight w:val="none"/>
              </w:rPr>
            </w:pPr>
            <w:r>
              <w:rPr>
                <w:color w:val="auto"/>
                <w:spacing w:val="-14"/>
                <w:highlight w:val="none"/>
              </w:rPr>
              <w:t>19</w:t>
            </w:r>
          </w:p>
        </w:tc>
        <w:tc>
          <w:tcPr>
            <w:tcW w:w="2527" w:type="dxa"/>
            <w:vAlign w:val="top"/>
          </w:tcPr>
          <w:p w14:paraId="3ACB3BBF">
            <w:pPr>
              <w:spacing w:line="279" w:lineRule="auto"/>
              <w:rPr>
                <w:rFonts w:ascii="Arial"/>
                <w:color w:val="auto"/>
                <w:sz w:val="21"/>
                <w:highlight w:val="none"/>
              </w:rPr>
            </w:pPr>
          </w:p>
          <w:p w14:paraId="3D6F74B7">
            <w:pPr>
              <w:spacing w:line="280" w:lineRule="auto"/>
              <w:rPr>
                <w:rFonts w:ascii="Arial"/>
                <w:color w:val="auto"/>
                <w:sz w:val="21"/>
                <w:highlight w:val="none"/>
              </w:rPr>
            </w:pPr>
          </w:p>
          <w:p w14:paraId="4FBC0EB0">
            <w:pPr>
              <w:spacing w:line="280" w:lineRule="auto"/>
              <w:rPr>
                <w:rFonts w:ascii="Arial"/>
                <w:color w:val="auto"/>
                <w:sz w:val="21"/>
                <w:highlight w:val="none"/>
              </w:rPr>
            </w:pPr>
          </w:p>
          <w:p w14:paraId="422AC796">
            <w:pPr>
              <w:pStyle w:val="22"/>
              <w:spacing w:before="78" w:line="220" w:lineRule="auto"/>
              <w:ind w:left="55"/>
              <w:rPr>
                <w:color w:val="auto"/>
                <w:highlight w:val="none"/>
              </w:rPr>
            </w:pPr>
            <w:r>
              <w:rPr>
                <w:color w:val="auto"/>
                <w:spacing w:val="-2"/>
                <w:highlight w:val="none"/>
              </w:rPr>
              <w:t>答疑澄清方式</w:t>
            </w:r>
          </w:p>
        </w:tc>
        <w:tc>
          <w:tcPr>
            <w:tcW w:w="7022" w:type="dxa"/>
            <w:vAlign w:val="top"/>
          </w:tcPr>
          <w:p w14:paraId="4D0ED1BB">
            <w:pPr>
              <w:pStyle w:val="22"/>
              <w:spacing w:before="120" w:line="220" w:lineRule="auto"/>
              <w:ind w:left="61"/>
              <w:rPr>
                <w:color w:val="auto"/>
                <w:highlight w:val="none"/>
              </w:rPr>
            </w:pPr>
            <w:r>
              <w:rPr>
                <w:color w:val="auto"/>
                <w:spacing w:val="-3"/>
                <w:highlight w:val="none"/>
                <w14:textOutline w14:w="4358" w14:cap="sq" w14:cmpd="sng">
                  <w14:solidFill>
                    <w14:srgbClr w14:val="000000"/>
                  </w14:solidFill>
                  <w14:prstDash w14:val="solid"/>
                  <w14:bevel/>
                </w14:textOutline>
              </w:rPr>
              <w:t>线上答疑</w:t>
            </w:r>
          </w:p>
          <w:p w14:paraId="6C25538C">
            <w:pPr>
              <w:pStyle w:val="22"/>
              <w:spacing w:before="114" w:line="360" w:lineRule="auto"/>
              <w:ind w:left="57"/>
              <w:rPr>
                <w:color w:val="auto"/>
                <w:highlight w:val="none"/>
              </w:rPr>
            </w:pPr>
            <w:r>
              <w:rPr>
                <w:color w:val="auto"/>
                <w:spacing w:val="-1"/>
                <w:position w:val="11"/>
                <w:highlight w:val="none"/>
              </w:rPr>
              <w:t>磋商小组根据投标情况确定答疑时间，答疑或澄清在政采云平台</w:t>
            </w:r>
          </w:p>
          <w:p w14:paraId="16E1CB1A">
            <w:pPr>
              <w:pStyle w:val="22"/>
              <w:spacing w:line="360" w:lineRule="auto"/>
              <w:ind w:left="69"/>
              <w:rPr>
                <w:color w:val="auto"/>
                <w:highlight w:val="none"/>
              </w:rPr>
            </w:pPr>
            <w:r>
              <w:rPr>
                <w:color w:val="auto"/>
                <w:spacing w:val="-1"/>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highlight w:val="none"/>
              </w:rPr>
              <w:t>https://www.zcygov.cn/</w:t>
            </w:r>
            <w:r>
              <w:rPr>
                <w:color w:val="auto"/>
                <w:spacing w:val="-1"/>
                <w:highlight w:val="none"/>
              </w:rPr>
              <w:fldChar w:fldCharType="end"/>
            </w:r>
            <w:r>
              <w:rPr>
                <w:color w:val="auto"/>
                <w:spacing w:val="-1"/>
                <w:highlight w:val="none"/>
              </w:rPr>
              <w:t>）上进行，供应商可在政采云平台</w:t>
            </w:r>
          </w:p>
          <w:p w14:paraId="238A8869">
            <w:pPr>
              <w:pStyle w:val="22"/>
              <w:spacing w:before="120" w:line="360" w:lineRule="auto"/>
              <w:ind w:left="69"/>
              <w:rPr>
                <w:color w:val="auto"/>
                <w:highlight w:val="none"/>
              </w:rPr>
            </w:pPr>
            <w:r>
              <w:rPr>
                <w:color w:val="auto"/>
                <w:spacing w:val="-3"/>
                <w:position w:val="12"/>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3"/>
                <w:position w:val="12"/>
                <w:highlight w:val="none"/>
              </w:rPr>
              <w:t>https://www.zcygov.cn/</w:t>
            </w:r>
            <w:r>
              <w:rPr>
                <w:color w:val="auto"/>
                <w:spacing w:val="-3"/>
                <w:position w:val="12"/>
                <w:highlight w:val="none"/>
              </w:rPr>
              <w:fldChar w:fldCharType="end"/>
            </w:r>
            <w:r>
              <w:rPr>
                <w:color w:val="auto"/>
                <w:spacing w:val="-3"/>
                <w:position w:val="12"/>
                <w:highlight w:val="none"/>
              </w:rPr>
              <w:t>）上的“我的澄清</w:t>
            </w:r>
            <w:r>
              <w:rPr>
                <w:color w:val="auto"/>
                <w:spacing w:val="-73"/>
                <w:position w:val="12"/>
                <w:highlight w:val="none"/>
              </w:rPr>
              <w:t xml:space="preserve"> </w:t>
            </w:r>
            <w:r>
              <w:rPr>
                <w:color w:val="auto"/>
                <w:spacing w:val="-3"/>
                <w:position w:val="12"/>
                <w:highlight w:val="none"/>
              </w:rPr>
              <w:t>”界面了解答疑时间</w:t>
            </w:r>
          </w:p>
          <w:p w14:paraId="0F4E3F2B">
            <w:pPr>
              <w:pStyle w:val="22"/>
              <w:spacing w:before="1" w:line="360" w:lineRule="auto"/>
              <w:ind w:left="60"/>
              <w:rPr>
                <w:color w:val="auto"/>
                <w:highlight w:val="none"/>
              </w:rPr>
            </w:pPr>
            <w:r>
              <w:rPr>
                <w:color w:val="auto"/>
                <w:spacing w:val="-2"/>
                <w:highlight w:val="none"/>
              </w:rPr>
              <w:t>等信息。供应商须提供准确的联系方式（手机和固定电话</w:t>
            </w:r>
            <w:r>
              <w:rPr>
                <w:color w:val="auto"/>
                <w:spacing w:val="-5"/>
                <w:highlight w:val="none"/>
              </w:rPr>
              <w:t>），</w:t>
            </w:r>
            <w:r>
              <w:rPr>
                <w:color w:val="auto"/>
                <w:spacing w:val="-2"/>
                <w:highlight w:val="none"/>
              </w:rPr>
              <w:t>在项</w:t>
            </w:r>
            <w:r>
              <w:rPr>
                <w:color w:val="auto"/>
                <w:spacing w:val="-4"/>
                <w:highlight w:val="none"/>
              </w:rPr>
              <w:t>目评审时须在线了解开标信息，掌握答疑时间，需由法定代表人或</w:t>
            </w:r>
            <w:r>
              <w:rPr>
                <w:color w:val="auto"/>
                <w:spacing w:val="1"/>
                <w:highlight w:val="none"/>
              </w:rPr>
              <w:t xml:space="preserve"> </w:t>
            </w:r>
            <w:r>
              <w:rPr>
                <w:color w:val="auto"/>
                <w:spacing w:val="-2"/>
                <w:highlight w:val="none"/>
              </w:rPr>
              <w:t>委托代理人对磋商小组提出的质疑做出应答</w:t>
            </w:r>
            <w:r>
              <w:rPr>
                <w:color w:val="auto"/>
                <w:spacing w:val="-3"/>
                <w:highlight w:val="none"/>
              </w:rPr>
              <w:t>。如在规定的时间内联</w:t>
            </w:r>
            <w:r>
              <w:rPr>
                <w:color w:val="auto"/>
                <w:highlight w:val="none"/>
              </w:rPr>
              <w:t xml:space="preserve"> </w:t>
            </w:r>
            <w:r>
              <w:rPr>
                <w:color w:val="auto"/>
                <w:spacing w:val="-6"/>
                <w:highlight w:val="none"/>
              </w:rPr>
              <w:t>系无果，无法在政采云平台（https://www.zcygov.cn/）上答疑者，</w:t>
            </w:r>
            <w:r>
              <w:rPr>
                <w:color w:val="auto"/>
                <w:highlight w:val="none"/>
              </w:rPr>
              <w:t xml:space="preserve"> </w:t>
            </w:r>
            <w:r>
              <w:rPr>
                <w:color w:val="auto"/>
                <w:spacing w:val="-2"/>
                <w:highlight w:val="none"/>
              </w:rPr>
              <w:t>视同放弃答疑。</w:t>
            </w:r>
          </w:p>
        </w:tc>
      </w:tr>
      <w:tr w14:paraId="32FB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60" w:type="dxa"/>
            <w:shd w:val="clear" w:color="auto" w:fill="auto"/>
            <w:vAlign w:val="top"/>
          </w:tcPr>
          <w:p w14:paraId="7CA1EFCF">
            <w:pPr>
              <w:spacing w:line="276" w:lineRule="auto"/>
              <w:rPr>
                <w:rFonts w:ascii="Arial"/>
                <w:color w:val="auto"/>
                <w:sz w:val="21"/>
                <w:highlight w:val="none"/>
              </w:rPr>
            </w:pPr>
          </w:p>
          <w:p w14:paraId="79CE2E32">
            <w:pPr>
              <w:pStyle w:val="22"/>
              <w:spacing w:before="7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20</w:t>
            </w:r>
          </w:p>
        </w:tc>
        <w:tc>
          <w:tcPr>
            <w:tcW w:w="2527" w:type="dxa"/>
            <w:shd w:val="clear" w:color="auto" w:fill="auto"/>
            <w:vAlign w:val="top"/>
          </w:tcPr>
          <w:p w14:paraId="44DC0942">
            <w:pPr>
              <w:pStyle w:val="22"/>
              <w:spacing w:before="318" w:line="219"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代理服务费收取</w:t>
            </w:r>
          </w:p>
        </w:tc>
        <w:tc>
          <w:tcPr>
            <w:tcW w:w="7022" w:type="dxa"/>
            <w:shd w:val="clear" w:color="auto" w:fill="auto"/>
            <w:vAlign w:val="top"/>
          </w:tcPr>
          <w:p w14:paraId="2C259E3C">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lang w:val="zh-CN"/>
              </w:rPr>
              <w:t>收取对象：</w:t>
            </w:r>
            <w:r>
              <w:rPr>
                <w:rFonts w:hint="eastAsia" w:asciiTheme="minorEastAsia" w:hAnsiTheme="minorEastAsia" w:eastAsiaTheme="minorEastAsia" w:cstheme="minorEastAsia"/>
                <w:color w:val="auto"/>
                <w:kern w:val="0"/>
                <w:sz w:val="24"/>
                <w:szCs w:val="24"/>
                <w:highlight w:val="none"/>
                <w:u w:val="single"/>
                <w:lang w:val="en-US" w:eastAsia="zh-CN"/>
              </w:rPr>
              <w:t>成交人</w:t>
            </w:r>
          </w:p>
          <w:p w14:paraId="175A6DBB">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收取金额：21900.00元整（大写：贰万壹仟玖佰元整）</w:t>
            </w:r>
          </w:p>
          <w:p w14:paraId="66676B80">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0087FE0D">
            <w:pPr>
              <w:autoSpaceDE w:val="0"/>
              <w:autoSpaceDN w:val="0"/>
              <w:spacing w:line="24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收款单位：青海尚鼎项目管理有限公司</w:t>
            </w:r>
          </w:p>
          <w:p w14:paraId="4F640CBB">
            <w:pPr>
              <w:autoSpaceDE w:val="0"/>
              <w:autoSpaceDN w:val="0"/>
              <w:spacing w:line="240" w:lineRule="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开户行：</w:t>
            </w:r>
            <w:r>
              <w:rPr>
                <w:rFonts w:hint="eastAsia" w:asciiTheme="minorEastAsia" w:hAnsiTheme="minorEastAsia" w:eastAsiaTheme="minorEastAsia" w:cstheme="minorEastAsia"/>
                <w:b/>
                <w:bCs/>
                <w:sz w:val="24"/>
                <w:szCs w:val="24"/>
                <w:highlight w:val="none"/>
                <w:lang w:val="zh-CN" w:eastAsia="zh-CN"/>
              </w:rPr>
              <w:t>招商银行股份有限公司西宁海湖新区支行</w:t>
            </w:r>
          </w:p>
          <w:p w14:paraId="13E9D214">
            <w:pPr>
              <w:pStyle w:val="22"/>
              <w:spacing w:before="116" w:line="240" w:lineRule="auto"/>
              <w:rPr>
                <w:rFonts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sz w:val="24"/>
                <w:szCs w:val="24"/>
                <w:highlight w:val="none"/>
                <w:lang w:val="zh-CN"/>
              </w:rPr>
              <w:t>银行账号：</w:t>
            </w:r>
            <w:r>
              <w:rPr>
                <w:rFonts w:hint="eastAsia" w:asciiTheme="minorEastAsia" w:hAnsiTheme="minorEastAsia" w:eastAsiaTheme="minorEastAsia" w:cstheme="minorEastAsia"/>
                <w:b/>
                <w:bCs/>
                <w:sz w:val="24"/>
                <w:szCs w:val="24"/>
                <w:highlight w:val="none"/>
                <w:lang w:val="zh-CN" w:eastAsia="zh-CN"/>
              </w:rPr>
              <w:t>972901840110000</w:t>
            </w:r>
          </w:p>
        </w:tc>
      </w:tr>
      <w:tr w14:paraId="52B6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0" w:type="dxa"/>
            <w:shd w:val="clear" w:color="auto" w:fill="auto"/>
            <w:vAlign w:val="top"/>
          </w:tcPr>
          <w:p w14:paraId="2159CD28">
            <w:pPr>
              <w:pStyle w:val="22"/>
              <w:spacing w:before="156"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21</w:t>
            </w:r>
          </w:p>
        </w:tc>
        <w:tc>
          <w:tcPr>
            <w:tcW w:w="2527" w:type="dxa"/>
            <w:shd w:val="clear" w:color="auto" w:fill="auto"/>
            <w:vAlign w:val="top"/>
          </w:tcPr>
          <w:p w14:paraId="02082978">
            <w:pPr>
              <w:pStyle w:val="22"/>
              <w:spacing w:before="119" w:line="211" w:lineRule="auto"/>
              <w:ind w:left="56"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合同签订有效期</w:t>
            </w:r>
          </w:p>
        </w:tc>
        <w:tc>
          <w:tcPr>
            <w:tcW w:w="7022" w:type="dxa"/>
            <w:shd w:val="clear" w:color="auto" w:fill="auto"/>
            <w:vAlign w:val="top"/>
          </w:tcPr>
          <w:p w14:paraId="542AC860">
            <w:pPr>
              <w:pStyle w:val="22"/>
              <w:spacing w:before="119" w:line="211" w:lineRule="auto"/>
              <w:ind w:left="97"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自成交通知书发出之日起30日内与采购人签订采购合同</w:t>
            </w:r>
          </w:p>
        </w:tc>
      </w:tr>
      <w:tr w14:paraId="2FD5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60" w:type="dxa"/>
            <w:shd w:val="clear" w:color="auto" w:fill="auto"/>
            <w:vAlign w:val="top"/>
          </w:tcPr>
          <w:p w14:paraId="4D76E71E">
            <w:pPr>
              <w:spacing w:line="277" w:lineRule="auto"/>
              <w:rPr>
                <w:rFonts w:ascii="Arial"/>
                <w:color w:val="auto"/>
                <w:sz w:val="21"/>
                <w:highlight w:val="none"/>
              </w:rPr>
            </w:pPr>
          </w:p>
          <w:p w14:paraId="49456232">
            <w:pPr>
              <w:pStyle w:val="22"/>
              <w:spacing w:before="7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22</w:t>
            </w:r>
          </w:p>
        </w:tc>
        <w:tc>
          <w:tcPr>
            <w:tcW w:w="2527" w:type="dxa"/>
            <w:shd w:val="clear" w:color="auto" w:fill="auto"/>
            <w:vAlign w:val="top"/>
          </w:tcPr>
          <w:p w14:paraId="202D8AF5">
            <w:pPr>
              <w:pStyle w:val="22"/>
              <w:spacing w:before="319" w:line="219"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政府采购合同备案</w:t>
            </w:r>
          </w:p>
        </w:tc>
        <w:tc>
          <w:tcPr>
            <w:tcW w:w="7022" w:type="dxa"/>
            <w:shd w:val="clear" w:color="auto" w:fill="auto"/>
            <w:vAlign w:val="top"/>
          </w:tcPr>
          <w:p w14:paraId="1B9C5EDE">
            <w:pPr>
              <w:autoSpaceDE w:val="0"/>
              <w:autoSpaceDN w:val="0"/>
              <w:adjustRightIn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11B3163E">
            <w:pPr>
              <w:pStyle w:val="22"/>
              <w:spacing w:before="1" w:line="210" w:lineRule="auto"/>
              <w:ind w:left="57" w:leftChars="0"/>
              <w:rPr>
                <w:rFonts w:ascii="宋体" w:hAnsi="宋体" w:eastAsia="宋体" w:cs="宋体"/>
                <w:snapToGrid w:val="0"/>
                <w:color w:val="auto"/>
                <w:kern w:val="0"/>
                <w:sz w:val="24"/>
                <w:szCs w:val="24"/>
                <w:highlight w:val="none"/>
                <w:lang w:val="en-US" w:eastAsia="en-US" w:bidi="ar-SA"/>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lang w:eastAsia="zh-CN"/>
              </w:rPr>
              <w:t>一</w:t>
            </w:r>
            <w:r>
              <w:rPr>
                <w:rFonts w:hint="eastAsia" w:ascii="宋体" w:hAnsi="宋体" w:cs="宋体"/>
                <w:color w:val="auto"/>
                <w:kern w:val="0"/>
                <w:sz w:val="24"/>
                <w:highlight w:val="none"/>
                <w:lang w:val="zh-CN"/>
              </w:rPr>
              <w:t>份原件备案。</w:t>
            </w:r>
          </w:p>
        </w:tc>
      </w:tr>
      <w:tr w14:paraId="2FE8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shd w:val="clear" w:color="auto" w:fill="auto"/>
            <w:vAlign w:val="top"/>
          </w:tcPr>
          <w:p w14:paraId="5489C3BD">
            <w:pPr>
              <w:pStyle w:val="22"/>
              <w:spacing w:before="158" w:line="183" w:lineRule="auto"/>
              <w:ind w:left="214" w:leftChars="0"/>
              <w:rPr>
                <w:rFonts w:ascii="宋体" w:hAnsi="宋体" w:eastAsia="宋体" w:cs="宋体"/>
                <w:snapToGrid w:val="0"/>
                <w:color w:val="auto"/>
                <w:kern w:val="0"/>
                <w:sz w:val="24"/>
                <w:szCs w:val="24"/>
                <w:highlight w:val="none"/>
                <w:lang w:val="en-US" w:eastAsia="en-US" w:bidi="ar-SA"/>
              </w:rPr>
            </w:pPr>
            <w:r>
              <w:rPr>
                <w:color w:val="auto"/>
                <w:spacing w:val="-7"/>
                <w:highlight w:val="none"/>
              </w:rPr>
              <w:t>23</w:t>
            </w:r>
          </w:p>
        </w:tc>
        <w:tc>
          <w:tcPr>
            <w:tcW w:w="2527" w:type="dxa"/>
            <w:shd w:val="clear" w:color="auto" w:fill="auto"/>
            <w:vAlign w:val="top"/>
          </w:tcPr>
          <w:p w14:paraId="4A23DFF2">
            <w:pPr>
              <w:pStyle w:val="22"/>
              <w:spacing w:before="121" w:line="215" w:lineRule="auto"/>
              <w:ind w:left="5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磋商有效期</w:t>
            </w:r>
          </w:p>
        </w:tc>
        <w:tc>
          <w:tcPr>
            <w:tcW w:w="7022" w:type="dxa"/>
            <w:shd w:val="clear" w:color="auto" w:fill="auto"/>
            <w:vAlign w:val="top"/>
          </w:tcPr>
          <w:p w14:paraId="67DD5E09">
            <w:pPr>
              <w:pStyle w:val="22"/>
              <w:spacing w:before="121" w:line="215" w:lineRule="auto"/>
              <w:ind w:left="57" w:leftChars="0"/>
              <w:rPr>
                <w:rFonts w:ascii="宋体" w:hAnsi="宋体" w:eastAsia="宋体" w:cs="宋体"/>
                <w:snapToGrid w:val="0"/>
                <w:color w:val="auto"/>
                <w:kern w:val="0"/>
                <w:sz w:val="24"/>
                <w:szCs w:val="24"/>
                <w:highlight w:val="none"/>
                <w:lang w:val="en-US" w:eastAsia="en-US" w:bidi="ar-SA"/>
              </w:rPr>
            </w:pPr>
            <w:r>
              <w:rPr>
                <w:color w:val="auto"/>
                <w:spacing w:val="-1"/>
                <w:highlight w:val="none"/>
              </w:rPr>
              <w:t>磋商有效期为自磋商开始之日起60个日历日</w:t>
            </w:r>
          </w:p>
        </w:tc>
      </w:tr>
    </w:tbl>
    <w:p w14:paraId="32393CFC">
      <w:pPr>
        <w:pStyle w:val="8"/>
        <w:rPr>
          <w:color w:val="auto"/>
          <w:highlight w:val="none"/>
        </w:rPr>
      </w:pPr>
    </w:p>
    <w:p w14:paraId="78A08350">
      <w:pPr>
        <w:rPr>
          <w:color w:val="auto"/>
          <w:highlight w:val="none"/>
        </w:rPr>
        <w:sectPr>
          <w:footerReference r:id="rId7" w:type="default"/>
          <w:pgSz w:w="11907" w:h="16840"/>
          <w:pgMar w:top="1431" w:right="560" w:bottom="1351" w:left="1126" w:header="0" w:footer="1161" w:gutter="0"/>
          <w:pgBorders>
            <w:top w:val="none" w:sz="0" w:space="0"/>
            <w:left w:val="none" w:sz="0" w:space="0"/>
            <w:bottom w:val="none" w:sz="0" w:space="0"/>
            <w:right w:val="none" w:sz="0" w:space="0"/>
          </w:pgBorders>
          <w:pgNumType w:fmt="decimal" w:start="1"/>
          <w:cols w:space="720" w:num="1"/>
        </w:sectPr>
      </w:pPr>
    </w:p>
    <w:p w14:paraId="69954AE4">
      <w:pPr>
        <w:pStyle w:val="8"/>
        <w:spacing w:line="266" w:lineRule="auto"/>
        <w:rPr>
          <w:color w:val="auto"/>
          <w:highlight w:val="none"/>
        </w:rPr>
      </w:pPr>
    </w:p>
    <w:p w14:paraId="14D0E51B">
      <w:pPr>
        <w:pStyle w:val="8"/>
        <w:spacing w:line="267" w:lineRule="auto"/>
        <w:rPr>
          <w:color w:val="auto"/>
          <w:highlight w:val="none"/>
        </w:rPr>
      </w:pPr>
    </w:p>
    <w:p w14:paraId="501CE847">
      <w:pPr>
        <w:spacing w:before="114" w:line="224" w:lineRule="auto"/>
        <w:ind w:left="3094"/>
        <w:outlineLvl w:val="0"/>
        <w:rPr>
          <w:rFonts w:ascii="宋体" w:hAnsi="宋体" w:eastAsia="宋体" w:cs="宋体"/>
          <w:color w:val="auto"/>
          <w:sz w:val="35"/>
          <w:szCs w:val="35"/>
          <w:highlight w:val="none"/>
        </w:rPr>
      </w:pPr>
      <w:bookmarkStart w:id="4" w:name="_Toc10380"/>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第三部分</w:t>
      </w:r>
      <w:r>
        <w:rPr>
          <w:rFonts w:ascii="宋体" w:hAnsi="宋体" w:eastAsia="宋体" w:cs="宋体"/>
          <w:color w:val="auto"/>
          <w:spacing w:val="8"/>
          <w:sz w:val="35"/>
          <w:szCs w:val="35"/>
          <w:highlight w:val="none"/>
        </w:rPr>
        <w:t xml:space="preserve">  </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供应商须知</w:t>
      </w:r>
      <w:bookmarkEnd w:id="4"/>
    </w:p>
    <w:p w14:paraId="15D0BC9B">
      <w:pPr>
        <w:spacing w:before="275" w:line="225" w:lineRule="auto"/>
        <w:ind w:left="3741"/>
        <w:outlineLvl w:val="1"/>
        <w:rPr>
          <w:rFonts w:ascii="宋体" w:hAnsi="宋体" w:eastAsia="宋体" w:cs="宋体"/>
          <w:color w:val="auto"/>
          <w:sz w:val="31"/>
          <w:szCs w:val="31"/>
          <w:highlight w:val="none"/>
        </w:rPr>
      </w:pPr>
      <w:bookmarkStart w:id="5" w:name="_Toc19470"/>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w:t>
      </w:r>
      <w:r>
        <w:rPr>
          <w:rFonts w:ascii="宋体" w:hAnsi="宋体" w:eastAsia="宋体" w:cs="宋体"/>
          <w:color w:val="auto"/>
          <w:spacing w:val="-118"/>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31"/>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说</w:t>
      </w:r>
      <w:r>
        <w:rPr>
          <w:rFonts w:ascii="宋体" w:hAnsi="宋体" w:eastAsia="宋体" w:cs="宋体"/>
          <w:color w:val="auto"/>
          <w:spacing w:val="27"/>
          <w:sz w:val="31"/>
          <w:szCs w:val="31"/>
          <w:highlight w:val="none"/>
        </w:rPr>
        <w:t xml:space="preserve">  </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明</w:t>
      </w:r>
      <w:bookmarkEnd w:id="5"/>
    </w:p>
    <w:p w14:paraId="162A6511">
      <w:pPr>
        <w:pStyle w:val="8"/>
        <w:spacing w:line="248" w:lineRule="auto"/>
        <w:rPr>
          <w:color w:val="auto"/>
          <w:highlight w:val="none"/>
        </w:rPr>
      </w:pPr>
    </w:p>
    <w:p w14:paraId="587B2D14">
      <w:pPr>
        <w:pStyle w:val="8"/>
        <w:spacing w:line="248" w:lineRule="auto"/>
        <w:rPr>
          <w:color w:val="auto"/>
          <w:highlight w:val="none"/>
        </w:rPr>
      </w:pPr>
    </w:p>
    <w:p w14:paraId="1B040F74">
      <w:pPr>
        <w:spacing w:before="101" w:line="225" w:lineRule="auto"/>
        <w:ind w:left="16"/>
        <w:outlineLvl w:val="1"/>
        <w:rPr>
          <w:rFonts w:ascii="宋体" w:hAnsi="宋体" w:eastAsia="宋体" w:cs="宋体"/>
          <w:color w:val="auto"/>
          <w:sz w:val="31"/>
          <w:szCs w:val="31"/>
          <w:highlight w:val="none"/>
        </w:rPr>
      </w:pPr>
      <w:bookmarkStart w:id="6" w:name="_Toc1299"/>
      <w:r>
        <w:rPr>
          <w:rFonts w:ascii="Cambria" w:hAnsi="Cambria" w:eastAsia="Cambria" w:cs="Cambria"/>
          <w:b/>
          <w:bCs/>
          <w:color w:val="auto"/>
          <w:spacing w:val="4"/>
          <w:sz w:val="31"/>
          <w:szCs w:val="31"/>
          <w:highlight w:val="none"/>
        </w:rPr>
        <w:t>1.</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适用范围</w:t>
      </w:r>
      <w:bookmarkEnd w:id="6"/>
    </w:p>
    <w:p w14:paraId="4ACF63EB">
      <w:pPr>
        <w:pStyle w:val="8"/>
        <w:spacing w:line="253" w:lineRule="auto"/>
        <w:rPr>
          <w:color w:val="auto"/>
          <w:highlight w:val="none"/>
        </w:rPr>
      </w:pPr>
    </w:p>
    <w:p w14:paraId="5E7851C7">
      <w:pPr>
        <w:pStyle w:val="8"/>
        <w:spacing w:line="254" w:lineRule="auto"/>
        <w:rPr>
          <w:color w:val="auto"/>
          <w:highlight w:val="none"/>
        </w:rPr>
      </w:pPr>
    </w:p>
    <w:p w14:paraId="1BA19A30">
      <w:pPr>
        <w:spacing w:before="78"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本次采购依据采购人的采购计划，仅适用于本</w:t>
      </w:r>
      <w:r>
        <w:rPr>
          <w:rFonts w:ascii="宋体" w:hAnsi="宋体" w:eastAsia="宋体" w:cs="宋体"/>
          <w:color w:val="auto"/>
          <w:spacing w:val="-1"/>
          <w:sz w:val="24"/>
          <w:szCs w:val="24"/>
          <w:highlight w:val="none"/>
        </w:rPr>
        <w:t>磋商文件中所叙述的项目。</w:t>
      </w:r>
    </w:p>
    <w:p w14:paraId="3237A423">
      <w:pPr>
        <w:pStyle w:val="8"/>
        <w:spacing w:line="351" w:lineRule="auto"/>
        <w:rPr>
          <w:color w:val="auto"/>
          <w:highlight w:val="none"/>
        </w:rPr>
      </w:pPr>
    </w:p>
    <w:p w14:paraId="27956933">
      <w:pPr>
        <w:spacing w:before="101" w:line="224" w:lineRule="auto"/>
        <w:ind w:left="8"/>
        <w:outlineLvl w:val="1"/>
        <w:rPr>
          <w:rFonts w:ascii="宋体" w:hAnsi="宋体" w:eastAsia="宋体" w:cs="宋体"/>
          <w:color w:val="auto"/>
          <w:sz w:val="31"/>
          <w:szCs w:val="31"/>
          <w:highlight w:val="none"/>
        </w:rPr>
      </w:pPr>
      <w:bookmarkStart w:id="7" w:name="_Toc11350"/>
      <w:r>
        <w:rPr>
          <w:rFonts w:ascii="Cambria" w:hAnsi="Cambria" w:eastAsia="Cambria" w:cs="Cambria"/>
          <w:b/>
          <w:bCs/>
          <w:color w:val="auto"/>
          <w:spacing w:val="8"/>
          <w:sz w:val="31"/>
          <w:szCs w:val="31"/>
          <w:highlight w:val="none"/>
        </w:rPr>
        <w:t>2.</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采购方式、合格的供应商</w:t>
      </w:r>
      <w:bookmarkEnd w:id="7"/>
    </w:p>
    <w:p w14:paraId="42CB1301">
      <w:pPr>
        <w:pStyle w:val="8"/>
        <w:spacing w:line="253" w:lineRule="auto"/>
        <w:rPr>
          <w:color w:val="auto"/>
          <w:highlight w:val="none"/>
        </w:rPr>
      </w:pPr>
    </w:p>
    <w:p w14:paraId="6BB017A6">
      <w:pPr>
        <w:pStyle w:val="8"/>
        <w:spacing w:line="254" w:lineRule="auto"/>
        <w:rPr>
          <w:color w:val="auto"/>
          <w:highlight w:val="none"/>
        </w:rPr>
      </w:pPr>
    </w:p>
    <w:p w14:paraId="4209E898">
      <w:pPr>
        <w:spacing w:before="78" w:line="219"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本次采购采取竞争性磋商方式。</w:t>
      </w:r>
    </w:p>
    <w:p w14:paraId="0C1DCD4B">
      <w:pPr>
        <w:spacing w:before="184" w:line="468"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2.2</w:t>
      </w:r>
      <w:r>
        <w:rPr>
          <w:rFonts w:ascii="宋体" w:hAnsi="宋体" w:eastAsia="宋体" w:cs="宋体"/>
          <w:color w:val="auto"/>
          <w:spacing w:val="-50"/>
          <w:position w:val="17"/>
          <w:sz w:val="24"/>
          <w:szCs w:val="24"/>
          <w:highlight w:val="none"/>
        </w:rPr>
        <w:t xml:space="preserve"> </w:t>
      </w:r>
      <w:r>
        <w:rPr>
          <w:rFonts w:ascii="宋体" w:hAnsi="宋体" w:eastAsia="宋体" w:cs="宋体"/>
          <w:color w:val="auto"/>
          <w:spacing w:val="-1"/>
          <w:position w:val="17"/>
          <w:sz w:val="24"/>
          <w:szCs w:val="24"/>
          <w:highlight w:val="none"/>
        </w:rPr>
        <w:t>合格的供应商：详见第一部分竞争性磋商公告中“各包供</w:t>
      </w:r>
      <w:r>
        <w:rPr>
          <w:rFonts w:ascii="宋体" w:hAnsi="宋体" w:eastAsia="宋体" w:cs="宋体"/>
          <w:color w:val="auto"/>
          <w:spacing w:val="-2"/>
          <w:position w:val="17"/>
          <w:sz w:val="24"/>
          <w:szCs w:val="24"/>
          <w:highlight w:val="none"/>
        </w:rPr>
        <w:t>应商资格条件</w:t>
      </w:r>
      <w:r>
        <w:rPr>
          <w:rFonts w:ascii="宋体" w:hAnsi="宋体" w:eastAsia="宋体" w:cs="宋体"/>
          <w:color w:val="auto"/>
          <w:spacing w:val="-88"/>
          <w:position w:val="17"/>
          <w:sz w:val="24"/>
          <w:szCs w:val="24"/>
          <w:highlight w:val="none"/>
        </w:rPr>
        <w:t xml:space="preserve"> </w:t>
      </w:r>
      <w:r>
        <w:rPr>
          <w:rFonts w:ascii="宋体" w:hAnsi="宋体" w:eastAsia="宋体" w:cs="宋体"/>
          <w:color w:val="auto"/>
          <w:spacing w:val="-2"/>
          <w:position w:val="17"/>
          <w:sz w:val="24"/>
          <w:szCs w:val="24"/>
          <w:highlight w:val="none"/>
        </w:rPr>
        <w:t>”的规</w:t>
      </w:r>
    </w:p>
    <w:p w14:paraId="43DA5AD1">
      <w:pPr>
        <w:spacing w:line="220" w:lineRule="auto"/>
        <w:ind w:left="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定。</w:t>
      </w:r>
    </w:p>
    <w:p w14:paraId="0BD99AFF">
      <w:pPr>
        <w:pStyle w:val="8"/>
        <w:spacing w:line="350" w:lineRule="auto"/>
        <w:rPr>
          <w:color w:val="auto"/>
          <w:highlight w:val="none"/>
        </w:rPr>
      </w:pPr>
    </w:p>
    <w:p w14:paraId="6C95575C">
      <w:pPr>
        <w:spacing w:before="101" w:line="225" w:lineRule="auto"/>
        <w:ind w:left="11"/>
        <w:outlineLvl w:val="1"/>
        <w:rPr>
          <w:rFonts w:ascii="宋体" w:hAnsi="宋体" w:eastAsia="宋体" w:cs="宋体"/>
          <w:color w:val="auto"/>
          <w:sz w:val="31"/>
          <w:szCs w:val="31"/>
          <w:highlight w:val="none"/>
        </w:rPr>
      </w:pPr>
      <w:bookmarkStart w:id="8" w:name="_Toc18634"/>
      <w:r>
        <w:rPr>
          <w:rFonts w:ascii="Cambria" w:hAnsi="Cambria" w:eastAsia="Cambria" w:cs="Cambria"/>
          <w:b/>
          <w:bCs/>
          <w:color w:val="auto"/>
          <w:spacing w:val="5"/>
          <w:sz w:val="31"/>
          <w:szCs w:val="31"/>
          <w:highlight w:val="none"/>
        </w:rPr>
        <w:t>3.</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磋商费用</w:t>
      </w:r>
      <w:bookmarkEnd w:id="8"/>
    </w:p>
    <w:p w14:paraId="67DC5A11">
      <w:pPr>
        <w:pStyle w:val="8"/>
        <w:spacing w:line="292" w:lineRule="auto"/>
        <w:rPr>
          <w:color w:val="auto"/>
          <w:highlight w:val="none"/>
        </w:rPr>
      </w:pPr>
    </w:p>
    <w:p w14:paraId="74A15A7D">
      <w:pPr>
        <w:pStyle w:val="8"/>
        <w:spacing w:line="292" w:lineRule="auto"/>
        <w:rPr>
          <w:color w:val="auto"/>
          <w:highlight w:val="none"/>
        </w:rPr>
      </w:pPr>
    </w:p>
    <w:p w14:paraId="31EE5DF8">
      <w:pPr>
        <w:spacing w:before="78" w:line="401" w:lineRule="exact"/>
        <w:jc w:val="right"/>
        <w:rPr>
          <w:rFonts w:ascii="宋体" w:hAnsi="宋体" w:eastAsia="宋体" w:cs="宋体"/>
          <w:color w:val="auto"/>
          <w:sz w:val="24"/>
          <w:szCs w:val="24"/>
          <w:highlight w:val="none"/>
        </w:rPr>
      </w:pPr>
      <w:r>
        <w:rPr>
          <w:rFonts w:ascii="宋体" w:hAnsi="宋体" w:eastAsia="宋体" w:cs="宋体"/>
          <w:color w:val="auto"/>
          <w:spacing w:val="-2"/>
          <w:position w:val="11"/>
          <w:sz w:val="24"/>
          <w:szCs w:val="24"/>
          <w:highlight w:val="none"/>
        </w:rPr>
        <w:t>供应商应自愿承担与参加本次磋商有关的费用。采购代理机构对供应商发生的费用</w:t>
      </w:r>
    </w:p>
    <w:p w14:paraId="41AAE410">
      <w:pPr>
        <w:spacing w:line="219"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不承担任何责任。</w:t>
      </w:r>
    </w:p>
    <w:p w14:paraId="38419FB7">
      <w:pPr>
        <w:spacing w:before="309" w:line="225" w:lineRule="auto"/>
        <w:ind w:left="3259"/>
        <w:outlineLvl w:val="1"/>
        <w:rPr>
          <w:rFonts w:ascii="宋体" w:hAnsi="宋体" w:eastAsia="宋体" w:cs="宋体"/>
          <w:color w:val="auto"/>
          <w:sz w:val="31"/>
          <w:szCs w:val="31"/>
          <w:highlight w:val="none"/>
        </w:rPr>
      </w:pPr>
      <w:bookmarkStart w:id="9" w:name="_Toc24867"/>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二、磋商文件说明</w:t>
      </w:r>
      <w:bookmarkEnd w:id="9"/>
    </w:p>
    <w:p w14:paraId="5086E31E">
      <w:pPr>
        <w:pStyle w:val="8"/>
        <w:spacing w:line="248" w:lineRule="auto"/>
        <w:rPr>
          <w:color w:val="auto"/>
          <w:highlight w:val="none"/>
        </w:rPr>
      </w:pPr>
    </w:p>
    <w:p w14:paraId="79B5BC27">
      <w:pPr>
        <w:pStyle w:val="8"/>
        <w:spacing w:line="249" w:lineRule="auto"/>
        <w:rPr>
          <w:color w:val="auto"/>
          <w:highlight w:val="none"/>
        </w:rPr>
      </w:pPr>
    </w:p>
    <w:p w14:paraId="7F67C4D9">
      <w:pPr>
        <w:spacing w:before="102" w:line="225" w:lineRule="auto"/>
        <w:outlineLvl w:val="1"/>
        <w:rPr>
          <w:rFonts w:ascii="宋体" w:hAnsi="宋体" w:eastAsia="宋体" w:cs="宋体"/>
          <w:color w:val="auto"/>
          <w:sz w:val="31"/>
          <w:szCs w:val="31"/>
          <w:highlight w:val="none"/>
        </w:rPr>
      </w:pPr>
      <w:bookmarkStart w:id="10" w:name="_Toc8619"/>
      <w:r>
        <w:rPr>
          <w:rFonts w:ascii="Cambria" w:hAnsi="Cambria" w:eastAsia="Cambria" w:cs="Cambria"/>
          <w:b/>
          <w:bCs/>
          <w:color w:val="auto"/>
          <w:spacing w:val="8"/>
          <w:sz w:val="31"/>
          <w:szCs w:val="31"/>
          <w:highlight w:val="none"/>
        </w:rPr>
        <w:t>4.</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磋商文件的构成</w:t>
      </w:r>
      <w:bookmarkEnd w:id="10"/>
    </w:p>
    <w:p w14:paraId="2EDF262B">
      <w:pPr>
        <w:pStyle w:val="8"/>
        <w:spacing w:line="253" w:lineRule="auto"/>
        <w:rPr>
          <w:color w:val="auto"/>
          <w:highlight w:val="none"/>
        </w:rPr>
      </w:pPr>
    </w:p>
    <w:p w14:paraId="21138020">
      <w:pPr>
        <w:pStyle w:val="8"/>
        <w:spacing w:line="254" w:lineRule="auto"/>
        <w:rPr>
          <w:color w:val="auto"/>
          <w:highlight w:val="none"/>
        </w:rPr>
      </w:pPr>
    </w:p>
    <w:p w14:paraId="241EC877">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磋商文件包括：</w:t>
      </w:r>
    </w:p>
    <w:p w14:paraId="7C189D1D">
      <w:pPr>
        <w:spacing w:before="183" w:line="218"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（1）竞争性磋商公告</w:t>
      </w:r>
    </w:p>
    <w:p w14:paraId="2396A73F">
      <w:pPr>
        <w:spacing w:before="185" w:line="465" w:lineRule="exact"/>
        <w:ind w:left="49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（2）供应商须知前附表</w:t>
      </w:r>
    </w:p>
    <w:p w14:paraId="29187514">
      <w:pPr>
        <w:spacing w:before="1" w:line="218"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（3）供应商须知</w:t>
      </w:r>
    </w:p>
    <w:p w14:paraId="78867439">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（4）采购项目合同书</w:t>
      </w:r>
    </w:p>
    <w:p w14:paraId="6C908E8B">
      <w:pPr>
        <w:spacing w:before="181"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（5）响应文件格式（相关附件）</w:t>
      </w:r>
    </w:p>
    <w:p w14:paraId="35427237">
      <w:pPr>
        <w:spacing w:line="219" w:lineRule="auto"/>
        <w:rPr>
          <w:rFonts w:ascii="宋体" w:hAnsi="宋体" w:eastAsia="宋体" w:cs="宋体"/>
          <w:color w:val="auto"/>
          <w:sz w:val="24"/>
          <w:szCs w:val="24"/>
          <w:highlight w:val="none"/>
        </w:rPr>
        <w:sectPr>
          <w:footerReference r:id="rId8" w:type="default"/>
          <w:pgSz w:w="11907" w:h="16840"/>
          <w:pgMar w:top="1431" w:right="1133" w:bottom="1349" w:left="1709" w:header="0" w:footer="1161" w:gutter="0"/>
          <w:pgBorders>
            <w:top w:val="none" w:sz="0" w:space="0"/>
            <w:left w:val="none" w:sz="0" w:space="0"/>
            <w:bottom w:val="none" w:sz="0" w:space="0"/>
            <w:right w:val="none" w:sz="0" w:space="0"/>
          </w:pgBorders>
          <w:pgNumType w:fmt="decimal"/>
          <w:cols w:space="720" w:num="1"/>
        </w:sectPr>
      </w:pPr>
    </w:p>
    <w:p w14:paraId="583FD2CD">
      <w:pPr>
        <w:spacing w:before="304" w:line="219" w:lineRule="auto"/>
        <w:ind w:left="4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（6）采购项目要求</w:t>
      </w:r>
    </w:p>
    <w:p w14:paraId="2E8A9321">
      <w:pPr>
        <w:spacing w:before="181"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（7）磋商过程中发生的澄清、变更和补充文件</w:t>
      </w:r>
    </w:p>
    <w:p w14:paraId="3D86646B">
      <w:pPr>
        <w:spacing w:before="183" w:line="359" w:lineRule="auto"/>
        <w:ind w:right="61" w:firstLine="47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 供应商应认真阅读磋商文件中列示的事项、格式、条款和要求等内容。如果供</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应商未按磋商文件要求提交全部资料，或者对磋商文件未作出实质性响应的，将视为无</w:t>
      </w:r>
    </w:p>
    <w:p w14:paraId="502554B4">
      <w:pPr>
        <w:spacing w:line="22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效响应。</w:t>
      </w:r>
    </w:p>
    <w:p w14:paraId="22AA946D">
      <w:pPr>
        <w:pStyle w:val="8"/>
        <w:spacing w:line="351" w:lineRule="auto"/>
        <w:rPr>
          <w:color w:val="auto"/>
          <w:highlight w:val="none"/>
        </w:rPr>
      </w:pPr>
    </w:p>
    <w:p w14:paraId="2C888CE6">
      <w:pPr>
        <w:spacing w:before="101" w:line="225" w:lineRule="auto"/>
        <w:ind w:left="15"/>
        <w:outlineLvl w:val="1"/>
        <w:rPr>
          <w:rFonts w:ascii="宋体" w:hAnsi="宋体" w:eastAsia="宋体" w:cs="宋体"/>
          <w:color w:val="auto"/>
          <w:sz w:val="31"/>
          <w:szCs w:val="31"/>
          <w:highlight w:val="none"/>
        </w:rPr>
      </w:pPr>
      <w:bookmarkStart w:id="11" w:name="_Toc2895"/>
      <w:r>
        <w:rPr>
          <w:rFonts w:ascii="Cambria" w:hAnsi="Cambria" w:eastAsia="Cambria" w:cs="Cambria"/>
          <w:b/>
          <w:bCs/>
          <w:color w:val="auto"/>
          <w:spacing w:val="6"/>
          <w:sz w:val="31"/>
          <w:szCs w:val="31"/>
          <w:highlight w:val="none"/>
        </w:rPr>
        <w:t>5.</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磋商文件的质疑</w:t>
      </w:r>
      <w:bookmarkEnd w:id="11"/>
    </w:p>
    <w:p w14:paraId="5CD979AA">
      <w:pPr>
        <w:pStyle w:val="8"/>
        <w:spacing w:line="254" w:lineRule="auto"/>
        <w:rPr>
          <w:color w:val="auto"/>
          <w:highlight w:val="none"/>
        </w:rPr>
      </w:pPr>
    </w:p>
    <w:p w14:paraId="32302744">
      <w:pPr>
        <w:pStyle w:val="8"/>
        <w:spacing w:line="254" w:lineRule="auto"/>
        <w:rPr>
          <w:color w:val="auto"/>
          <w:highlight w:val="none"/>
        </w:rPr>
      </w:pPr>
    </w:p>
    <w:p w14:paraId="2C4550D8">
      <w:pPr>
        <w:spacing w:before="78" w:line="359" w:lineRule="auto"/>
        <w:ind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供应商认为磋商文件使自己的权益受到损害的，应在获取磋商文件之后以书面形式</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提出质疑（不接受匿名质疑</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供应商须在法定质疑期内一次性提出针对同一采购程序</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环节的质疑。采购人、采购代理机构在收到供应商的书面质疑后</w:t>
      </w:r>
      <w:r>
        <w:rPr>
          <w:rFonts w:ascii="宋体" w:hAnsi="宋体" w:eastAsia="宋体" w:cs="宋体"/>
          <w:color w:val="auto"/>
          <w:spacing w:val="-34"/>
          <w:sz w:val="24"/>
          <w:szCs w:val="24"/>
          <w:highlight w:val="none"/>
        </w:rPr>
        <w:t xml:space="preserve"> </w:t>
      </w:r>
      <w:r>
        <w:rPr>
          <w:rFonts w:ascii="宋体" w:hAnsi="宋体" w:eastAsia="宋体" w:cs="宋体"/>
          <w:color w:val="auto"/>
          <w:spacing w:val="-7"/>
          <w:sz w:val="24"/>
          <w:szCs w:val="24"/>
          <w:highlight w:val="none"/>
        </w:rPr>
        <w:t>7</w:t>
      </w:r>
      <w:r>
        <w:rPr>
          <w:rFonts w:ascii="宋体" w:hAnsi="宋体" w:eastAsia="宋体" w:cs="宋体"/>
          <w:color w:val="auto"/>
          <w:spacing w:val="-50"/>
          <w:sz w:val="24"/>
          <w:szCs w:val="24"/>
          <w:highlight w:val="none"/>
        </w:rPr>
        <w:t xml:space="preserve"> </w:t>
      </w:r>
      <w:r>
        <w:rPr>
          <w:rFonts w:ascii="宋体" w:hAnsi="宋体" w:eastAsia="宋体" w:cs="宋体"/>
          <w:color w:val="auto"/>
          <w:spacing w:val="-7"/>
          <w:sz w:val="24"/>
          <w:szCs w:val="24"/>
          <w:highlight w:val="none"/>
        </w:rPr>
        <w:t>个工作日内予以答复，</w:t>
      </w:r>
    </w:p>
    <w:p w14:paraId="5BBE8832">
      <w:pPr>
        <w:spacing w:before="1" w:line="217"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并将变更事宜在青海省政府采购网上发布公告，告知本项目的所有潜在供应商。</w:t>
      </w:r>
    </w:p>
    <w:p w14:paraId="17465AC0">
      <w:pPr>
        <w:pStyle w:val="8"/>
        <w:spacing w:line="351" w:lineRule="auto"/>
        <w:rPr>
          <w:color w:val="auto"/>
          <w:highlight w:val="none"/>
        </w:rPr>
      </w:pPr>
    </w:p>
    <w:p w14:paraId="1986E225">
      <w:pPr>
        <w:spacing w:before="101" w:line="225" w:lineRule="auto"/>
        <w:ind w:left="7"/>
        <w:outlineLvl w:val="1"/>
        <w:rPr>
          <w:rFonts w:ascii="宋体" w:hAnsi="宋体" w:eastAsia="宋体" w:cs="宋体"/>
          <w:color w:val="auto"/>
          <w:sz w:val="31"/>
          <w:szCs w:val="31"/>
          <w:highlight w:val="none"/>
        </w:rPr>
      </w:pPr>
      <w:bookmarkStart w:id="12" w:name="_Toc13534"/>
      <w:r>
        <w:rPr>
          <w:rFonts w:ascii="Cambria" w:hAnsi="Cambria" w:eastAsia="Cambria" w:cs="Cambria"/>
          <w:b/>
          <w:bCs/>
          <w:color w:val="auto"/>
          <w:spacing w:val="8"/>
          <w:sz w:val="31"/>
          <w:szCs w:val="31"/>
          <w:highlight w:val="none"/>
        </w:rPr>
        <w:t>6.</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磋商文件的澄清、修改</w:t>
      </w:r>
      <w:bookmarkEnd w:id="12"/>
    </w:p>
    <w:p w14:paraId="1E665C53">
      <w:pPr>
        <w:pStyle w:val="8"/>
        <w:spacing w:line="253" w:lineRule="auto"/>
        <w:rPr>
          <w:color w:val="auto"/>
          <w:highlight w:val="none"/>
        </w:rPr>
      </w:pPr>
    </w:p>
    <w:p w14:paraId="08482DD4">
      <w:pPr>
        <w:pStyle w:val="8"/>
        <w:spacing w:line="254" w:lineRule="auto"/>
        <w:rPr>
          <w:color w:val="auto"/>
          <w:highlight w:val="none"/>
        </w:rPr>
      </w:pPr>
    </w:p>
    <w:p w14:paraId="0BA0D4A6">
      <w:pPr>
        <w:spacing w:before="79" w:line="468"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6.1 在磋商响应文件递交截止期前，采购代理机构可对磋商文件进行必要的修改或</w:t>
      </w:r>
    </w:p>
    <w:p w14:paraId="541CE374">
      <w:pPr>
        <w:spacing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者澄清。</w:t>
      </w:r>
    </w:p>
    <w:p w14:paraId="406A3DE1">
      <w:pPr>
        <w:spacing w:before="181" w:line="359" w:lineRule="auto"/>
        <w:ind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 采购代理机构对已发出磋商文件进行必要的澄清或者修改的，在磋商文件要求</w:t>
      </w:r>
      <w:r>
        <w:rPr>
          <w:rFonts w:ascii="宋体" w:hAnsi="宋体" w:eastAsia="宋体" w:cs="宋体"/>
          <w:color w:val="auto"/>
          <w:spacing w:val="15"/>
          <w:sz w:val="24"/>
          <w:szCs w:val="24"/>
          <w:highlight w:val="none"/>
        </w:rPr>
        <w:t xml:space="preserve"> </w:t>
      </w:r>
      <w:r>
        <w:rPr>
          <w:rFonts w:ascii="宋体" w:hAnsi="宋体" w:eastAsia="宋体" w:cs="宋体"/>
          <w:color w:val="auto"/>
          <w:spacing w:val="-6"/>
          <w:sz w:val="24"/>
          <w:szCs w:val="24"/>
          <w:highlight w:val="none"/>
        </w:rPr>
        <w:t>提交首次磋商响应文件截止时间至少 5</w:t>
      </w:r>
      <w:r>
        <w:rPr>
          <w:rFonts w:ascii="宋体" w:hAnsi="宋体" w:eastAsia="宋体" w:cs="宋体"/>
          <w:color w:val="auto"/>
          <w:spacing w:val="60"/>
          <w:sz w:val="24"/>
          <w:szCs w:val="24"/>
          <w:highlight w:val="none"/>
        </w:rPr>
        <w:t xml:space="preserve"> </w:t>
      </w:r>
      <w:r>
        <w:rPr>
          <w:rFonts w:ascii="宋体" w:hAnsi="宋体" w:eastAsia="宋体" w:cs="宋体"/>
          <w:color w:val="auto"/>
          <w:spacing w:val="-6"/>
          <w:sz w:val="24"/>
          <w:szCs w:val="24"/>
          <w:highlight w:val="none"/>
        </w:rPr>
        <w:t>日前，在青海省政府采购网上发布公告；不足 5</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日的，顺延提交首次磋商响应文件的截止时间。该澄清或者修改的内容为磋商文件的组</w:t>
      </w:r>
    </w:p>
    <w:p w14:paraId="566DDA96">
      <w:pPr>
        <w:spacing w:line="219"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成部分。</w:t>
      </w:r>
    </w:p>
    <w:p w14:paraId="724EFC22">
      <w:pPr>
        <w:spacing w:before="183" w:line="359" w:lineRule="auto"/>
        <w:ind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 在磋商响应文件递交截止期前，采购人或采购代理机构可以视采购具体情况，</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延长投标截止时间和开标时间，并在磋商文件中要求的磋商截止时间和磋商时间的三日</w:t>
      </w:r>
    </w:p>
    <w:p w14:paraId="012AD86B">
      <w:pPr>
        <w:spacing w:before="1" w:line="217"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前，将变更公告发布在青海省政府采购网上。</w:t>
      </w:r>
    </w:p>
    <w:p w14:paraId="75FB7E9A">
      <w:pPr>
        <w:pStyle w:val="8"/>
        <w:spacing w:line="351" w:lineRule="auto"/>
        <w:rPr>
          <w:color w:val="auto"/>
          <w:highlight w:val="none"/>
        </w:rPr>
      </w:pPr>
    </w:p>
    <w:p w14:paraId="15C31590">
      <w:pPr>
        <w:spacing w:before="102" w:line="225" w:lineRule="auto"/>
        <w:ind w:left="3091"/>
        <w:outlineLvl w:val="1"/>
        <w:rPr>
          <w:rFonts w:ascii="宋体" w:hAnsi="宋体" w:eastAsia="宋体" w:cs="宋体"/>
          <w:color w:val="auto"/>
          <w:sz w:val="31"/>
          <w:szCs w:val="31"/>
          <w:highlight w:val="none"/>
        </w:rPr>
      </w:pPr>
      <w:bookmarkStart w:id="13" w:name="_Toc3118"/>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三、响应文件的编制</w:t>
      </w:r>
      <w:bookmarkEnd w:id="13"/>
    </w:p>
    <w:p w14:paraId="6F4EB182">
      <w:pPr>
        <w:pStyle w:val="8"/>
        <w:spacing w:line="248" w:lineRule="auto"/>
        <w:rPr>
          <w:color w:val="auto"/>
          <w:highlight w:val="none"/>
        </w:rPr>
      </w:pPr>
    </w:p>
    <w:p w14:paraId="7F9C8D17">
      <w:pPr>
        <w:pStyle w:val="8"/>
        <w:spacing w:line="249" w:lineRule="auto"/>
        <w:rPr>
          <w:color w:val="auto"/>
          <w:highlight w:val="none"/>
        </w:rPr>
      </w:pPr>
    </w:p>
    <w:p w14:paraId="0BE8C665">
      <w:pPr>
        <w:spacing w:before="101" w:line="225" w:lineRule="auto"/>
        <w:ind w:left="10"/>
        <w:outlineLvl w:val="1"/>
        <w:rPr>
          <w:rFonts w:ascii="宋体" w:hAnsi="宋体" w:eastAsia="宋体" w:cs="宋体"/>
          <w:color w:val="auto"/>
          <w:sz w:val="31"/>
          <w:szCs w:val="31"/>
          <w:highlight w:val="none"/>
        </w:rPr>
      </w:pPr>
      <w:bookmarkStart w:id="14" w:name="_Toc13299"/>
      <w:r>
        <w:rPr>
          <w:rFonts w:ascii="Cambria" w:hAnsi="Cambria" w:eastAsia="Cambria" w:cs="Cambria"/>
          <w:b/>
          <w:bCs/>
          <w:color w:val="auto"/>
          <w:spacing w:val="8"/>
          <w:sz w:val="31"/>
          <w:szCs w:val="31"/>
          <w:highlight w:val="none"/>
        </w:rPr>
        <w:t>7.</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响应文件的语言及度量衡单位</w:t>
      </w:r>
      <w:bookmarkEnd w:id="14"/>
    </w:p>
    <w:p w14:paraId="73BA319F">
      <w:pPr>
        <w:pStyle w:val="8"/>
        <w:spacing w:line="254" w:lineRule="auto"/>
        <w:rPr>
          <w:color w:val="auto"/>
          <w:highlight w:val="none"/>
        </w:rPr>
      </w:pPr>
    </w:p>
    <w:p w14:paraId="7905E7DF">
      <w:pPr>
        <w:pStyle w:val="8"/>
        <w:spacing w:line="254" w:lineRule="auto"/>
        <w:rPr>
          <w:color w:val="auto"/>
          <w:highlight w:val="none"/>
        </w:rPr>
      </w:pPr>
    </w:p>
    <w:p w14:paraId="171DD2F2">
      <w:pPr>
        <w:spacing w:before="79"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7.1 供应商提交的响应文件以及供应商与采购代理机构就此磋商发生的所</w:t>
      </w:r>
    </w:p>
    <w:p w14:paraId="1AA0AD5D">
      <w:pPr>
        <w:spacing w:line="219" w:lineRule="auto"/>
        <w:rPr>
          <w:rFonts w:ascii="宋体" w:hAnsi="宋体" w:eastAsia="宋体" w:cs="宋体"/>
          <w:color w:val="auto"/>
          <w:sz w:val="24"/>
          <w:szCs w:val="24"/>
          <w:highlight w:val="none"/>
        </w:rPr>
        <w:sectPr>
          <w:footerReference r:id="rId9" w:type="default"/>
          <w:pgSz w:w="11907" w:h="16840"/>
          <w:pgMar w:top="1431" w:right="1071" w:bottom="1351" w:left="1710" w:header="0" w:footer="1161" w:gutter="0"/>
          <w:pgBorders>
            <w:top w:val="none" w:sz="0" w:space="0"/>
            <w:left w:val="none" w:sz="0" w:space="0"/>
            <w:bottom w:val="none" w:sz="0" w:space="0"/>
            <w:right w:val="none" w:sz="0" w:space="0"/>
          </w:pgBorders>
          <w:pgNumType w:fmt="decimal"/>
          <w:cols w:space="720" w:num="1"/>
        </w:sectPr>
      </w:pPr>
    </w:p>
    <w:p w14:paraId="731F8576">
      <w:pPr>
        <w:spacing w:before="305" w:line="465" w:lineRule="exact"/>
        <w:ind w:left="1"/>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有来往函电均应使用简体中文。除签名、盖章、专用</w:t>
      </w:r>
      <w:r>
        <w:rPr>
          <w:rFonts w:ascii="宋体" w:hAnsi="宋体" w:eastAsia="宋体" w:cs="宋体"/>
          <w:color w:val="auto"/>
          <w:spacing w:val="-1"/>
          <w:position w:val="17"/>
          <w:sz w:val="24"/>
          <w:szCs w:val="24"/>
          <w:highlight w:val="none"/>
        </w:rPr>
        <w:t>名称等特殊情形外，以中文</w:t>
      </w:r>
    </w:p>
    <w:p w14:paraId="07F56556">
      <w:pPr>
        <w:spacing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汉语以外的文字表述的磋商响应文件视同未提供。</w:t>
      </w:r>
    </w:p>
    <w:p w14:paraId="139AF02B">
      <w:pPr>
        <w:spacing w:before="183" w:line="466" w:lineRule="exact"/>
        <w:ind w:left="486"/>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7.2 除磋商文件中另有规定外，响应文件所使用的度量衡单位，均须采用国</w:t>
      </w:r>
    </w:p>
    <w:p w14:paraId="1FF6DC97">
      <w:pPr>
        <w:spacing w:line="22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家法定计量单位。</w:t>
      </w:r>
    </w:p>
    <w:p w14:paraId="7C1B97F1">
      <w:pPr>
        <w:spacing w:before="181" w:line="468" w:lineRule="exact"/>
        <w:ind w:left="486"/>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7.3</w:t>
      </w:r>
      <w:r>
        <w:rPr>
          <w:rFonts w:ascii="宋体" w:hAnsi="宋体" w:eastAsia="宋体" w:cs="宋体"/>
          <w:color w:val="auto"/>
          <w:spacing w:val="-28"/>
          <w:position w:val="17"/>
          <w:sz w:val="24"/>
          <w:szCs w:val="24"/>
          <w:highlight w:val="none"/>
        </w:rPr>
        <w:t xml:space="preserve"> </w:t>
      </w:r>
      <w:r>
        <w:rPr>
          <w:rFonts w:ascii="宋体" w:hAnsi="宋体" w:eastAsia="宋体" w:cs="宋体"/>
          <w:color w:val="auto"/>
          <w:spacing w:val="-1"/>
          <w:position w:val="17"/>
          <w:sz w:val="24"/>
          <w:szCs w:val="24"/>
          <w:highlight w:val="none"/>
        </w:rPr>
        <w:t>附有外文资料的，须翻译成中文并加盖投标人公章，如果翻译的中文资料与外</w:t>
      </w:r>
    </w:p>
    <w:p w14:paraId="0A1FA0C1">
      <w:pPr>
        <w:spacing w:before="1" w:line="218"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文资料存在差异和矛盾时，以中文资料为准。其准确性由供应商负责。</w:t>
      </w:r>
    </w:p>
    <w:p w14:paraId="7F14CD52">
      <w:pPr>
        <w:pStyle w:val="8"/>
        <w:spacing w:line="351" w:lineRule="auto"/>
        <w:rPr>
          <w:color w:val="auto"/>
          <w:highlight w:val="none"/>
        </w:rPr>
      </w:pPr>
    </w:p>
    <w:p w14:paraId="2CAC5416">
      <w:pPr>
        <w:spacing w:before="102" w:line="223" w:lineRule="auto"/>
        <w:ind w:left="6"/>
        <w:outlineLvl w:val="1"/>
        <w:rPr>
          <w:rFonts w:ascii="宋体" w:hAnsi="宋体" w:eastAsia="宋体" w:cs="宋体"/>
          <w:color w:val="auto"/>
          <w:sz w:val="31"/>
          <w:szCs w:val="31"/>
          <w:highlight w:val="none"/>
        </w:rPr>
      </w:pPr>
      <w:bookmarkStart w:id="15" w:name="_Toc30327"/>
      <w:r>
        <w:rPr>
          <w:rFonts w:ascii="Cambria" w:hAnsi="Cambria" w:eastAsia="Cambria" w:cs="Cambria"/>
          <w:b/>
          <w:bCs/>
          <w:color w:val="auto"/>
          <w:spacing w:val="8"/>
          <w:sz w:val="31"/>
          <w:szCs w:val="31"/>
          <w:highlight w:val="none"/>
        </w:rPr>
        <w:t>8.</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磋商保证金、报价及币种</w:t>
      </w:r>
      <w:bookmarkEnd w:id="15"/>
    </w:p>
    <w:p w14:paraId="5ED14B69">
      <w:pPr>
        <w:pStyle w:val="8"/>
        <w:spacing w:line="254" w:lineRule="auto"/>
        <w:rPr>
          <w:color w:val="auto"/>
          <w:highlight w:val="none"/>
        </w:rPr>
      </w:pPr>
    </w:p>
    <w:p w14:paraId="35F137AD">
      <w:pPr>
        <w:pStyle w:val="8"/>
        <w:spacing w:line="255" w:lineRule="auto"/>
        <w:rPr>
          <w:color w:val="auto"/>
          <w:highlight w:val="none"/>
        </w:rPr>
      </w:pPr>
    </w:p>
    <w:p w14:paraId="5F6652D4">
      <w:pPr>
        <w:spacing w:before="78" w:line="360" w:lineRule="auto"/>
        <w:ind w:left="5" w:right="99" w:firstLine="475"/>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8.1</w:t>
      </w:r>
      <w:r>
        <w:rPr>
          <w:rFonts w:ascii="Calibri" w:hAnsi="Calibri" w:eastAsia="Calibri" w:cs="Calibri"/>
          <w:color w:val="auto"/>
          <w:spacing w:val="23"/>
          <w:w w:val="101"/>
          <w:sz w:val="24"/>
          <w:szCs w:val="24"/>
          <w:highlight w:val="none"/>
        </w:rPr>
        <w:t xml:space="preserve"> </w:t>
      </w:r>
      <w:r>
        <w:rPr>
          <w:rFonts w:ascii="宋体" w:hAnsi="宋体" w:eastAsia="宋体" w:cs="宋体"/>
          <w:color w:val="auto"/>
          <w:spacing w:val="1"/>
          <w:sz w:val="24"/>
          <w:szCs w:val="24"/>
          <w:highlight w:val="none"/>
        </w:rPr>
        <w:t>供应商应将磋商保证金缴款证明做为磋商响应文件的内容一并提供。交纳的磋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商保证金用于因供应商的行为使本次采购活动受到损失的抵项。在本次采购活动中未成</w:t>
      </w:r>
    </w:p>
    <w:p w14:paraId="1F970D97">
      <w:pPr>
        <w:spacing w:before="1" w:line="218" w:lineRule="auto"/>
        <w:ind w:left="5"/>
        <w:rPr>
          <w:rFonts w:ascii="宋体" w:hAnsi="宋体" w:eastAsia="宋体" w:cs="宋体"/>
          <w:color w:val="auto"/>
          <w:sz w:val="24"/>
          <w:szCs w:val="24"/>
          <w:highlight w:val="none"/>
        </w:rPr>
      </w:pPr>
      <w:r>
        <w:rPr>
          <w:rFonts w:ascii="宋体" w:hAnsi="宋体" w:eastAsia="宋体" w:cs="宋体"/>
          <w:color w:val="auto"/>
          <w:sz w:val="24"/>
          <w:szCs w:val="24"/>
          <w:highlight w:val="none"/>
        </w:rPr>
        <w:t>交且供应商未发生过失行为的，采购代理机构将在</w:t>
      </w:r>
      <w:r>
        <w:rPr>
          <w:rFonts w:ascii="宋体" w:hAnsi="宋体" w:eastAsia="宋体" w:cs="宋体"/>
          <w:color w:val="auto"/>
          <w:spacing w:val="-1"/>
          <w:sz w:val="24"/>
          <w:szCs w:val="24"/>
          <w:highlight w:val="none"/>
        </w:rPr>
        <w:t>成交通知书发出五个工作日内退还。</w:t>
      </w:r>
    </w:p>
    <w:p w14:paraId="0D7CF982">
      <w:pPr>
        <w:spacing w:before="181" w:line="468" w:lineRule="exact"/>
        <w:ind w:left="481"/>
        <w:rPr>
          <w:rFonts w:ascii="宋体" w:hAnsi="宋体" w:eastAsia="宋体" w:cs="宋体"/>
          <w:color w:val="auto"/>
          <w:sz w:val="24"/>
          <w:szCs w:val="24"/>
          <w:highlight w:val="none"/>
        </w:rPr>
      </w:pPr>
      <w:r>
        <w:rPr>
          <w:rFonts w:ascii="Calibri" w:hAnsi="Calibri" w:eastAsia="Calibri" w:cs="Calibri"/>
          <w:color w:val="auto"/>
          <w:spacing w:val="1"/>
          <w:position w:val="17"/>
          <w:sz w:val="24"/>
          <w:szCs w:val="24"/>
          <w:highlight w:val="none"/>
        </w:rPr>
        <w:t>8.2</w:t>
      </w:r>
      <w:r>
        <w:rPr>
          <w:rFonts w:ascii="Calibri" w:hAnsi="Calibri" w:eastAsia="Calibri" w:cs="Calibri"/>
          <w:color w:val="auto"/>
          <w:spacing w:val="23"/>
          <w:w w:val="101"/>
          <w:position w:val="17"/>
          <w:sz w:val="24"/>
          <w:szCs w:val="24"/>
          <w:highlight w:val="none"/>
        </w:rPr>
        <w:t xml:space="preserve"> </w:t>
      </w:r>
      <w:r>
        <w:rPr>
          <w:rFonts w:ascii="宋体" w:hAnsi="宋体" w:eastAsia="宋体" w:cs="宋体"/>
          <w:color w:val="auto"/>
          <w:spacing w:val="1"/>
          <w:position w:val="17"/>
          <w:sz w:val="24"/>
          <w:szCs w:val="24"/>
          <w:highlight w:val="none"/>
        </w:rPr>
        <w:t>供应商应在磋商截止期前将磋商保证金缴纳到采购代理机构账户，以采购代理</w:t>
      </w:r>
    </w:p>
    <w:p w14:paraId="671CEE4B">
      <w:pPr>
        <w:spacing w:before="1"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机构账户到账时间为准。</w:t>
      </w:r>
    </w:p>
    <w:p w14:paraId="60A5687E">
      <w:pPr>
        <w:spacing w:before="182" w:line="468" w:lineRule="exact"/>
        <w:jc w:val="right"/>
        <w:rPr>
          <w:rFonts w:ascii="宋体" w:hAnsi="宋体" w:eastAsia="宋体" w:cs="宋体"/>
          <w:color w:val="auto"/>
          <w:sz w:val="24"/>
          <w:szCs w:val="24"/>
          <w:highlight w:val="none"/>
        </w:rPr>
      </w:pPr>
      <w:r>
        <w:rPr>
          <w:rFonts w:ascii="Calibri" w:hAnsi="Calibri" w:eastAsia="Calibri" w:cs="Calibri"/>
          <w:color w:val="auto"/>
          <w:spacing w:val="-2"/>
          <w:position w:val="17"/>
          <w:sz w:val="24"/>
          <w:szCs w:val="24"/>
          <w:highlight w:val="none"/>
        </w:rPr>
        <w:t xml:space="preserve">8.3 </w:t>
      </w:r>
      <w:r>
        <w:rPr>
          <w:rFonts w:ascii="宋体" w:hAnsi="宋体" w:eastAsia="宋体" w:cs="宋体"/>
          <w:color w:val="auto"/>
          <w:spacing w:val="-2"/>
          <w:position w:val="17"/>
          <w:sz w:val="24"/>
          <w:szCs w:val="24"/>
          <w:highlight w:val="none"/>
        </w:rPr>
        <w:t>磋商保证金应当通过银行转账、电汇的形式必须从供应商基本账户直接汇（转）</w:t>
      </w:r>
    </w:p>
    <w:p w14:paraId="4FAF72B9">
      <w:pPr>
        <w:spacing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入采购代理机构指定账户。</w:t>
      </w:r>
    </w:p>
    <w:p w14:paraId="57F380EB">
      <w:pPr>
        <w:spacing w:before="182" w:line="468" w:lineRule="exact"/>
        <w:ind w:left="481"/>
        <w:rPr>
          <w:rFonts w:ascii="宋体" w:hAnsi="宋体" w:eastAsia="宋体" w:cs="宋体"/>
          <w:color w:val="auto"/>
          <w:sz w:val="24"/>
          <w:szCs w:val="24"/>
          <w:highlight w:val="none"/>
        </w:rPr>
      </w:pPr>
      <w:r>
        <w:rPr>
          <w:rFonts w:ascii="Calibri" w:hAnsi="Calibri" w:eastAsia="Calibri" w:cs="Calibri"/>
          <w:color w:val="auto"/>
          <w:spacing w:val="8"/>
          <w:position w:val="17"/>
          <w:sz w:val="24"/>
          <w:szCs w:val="24"/>
          <w:highlight w:val="none"/>
        </w:rPr>
        <w:t>8.4</w:t>
      </w:r>
      <w:r>
        <w:rPr>
          <w:rFonts w:ascii="Calibri" w:hAnsi="Calibri" w:eastAsia="Calibri" w:cs="Calibri"/>
          <w:color w:val="auto"/>
          <w:spacing w:val="27"/>
          <w:w w:val="101"/>
          <w:position w:val="17"/>
          <w:sz w:val="24"/>
          <w:szCs w:val="24"/>
          <w:highlight w:val="none"/>
        </w:rPr>
        <w:t xml:space="preserve"> </w:t>
      </w:r>
      <w:r>
        <w:rPr>
          <w:rFonts w:ascii="宋体" w:hAnsi="宋体" w:eastAsia="宋体" w:cs="宋体"/>
          <w:color w:val="auto"/>
          <w:spacing w:val="8"/>
          <w:position w:val="17"/>
          <w:sz w:val="24"/>
          <w:szCs w:val="24"/>
          <w:highlight w:val="none"/>
        </w:rPr>
        <w:t>未按磋商文件要求在规定时间前交纳规定</w:t>
      </w:r>
      <w:r>
        <w:rPr>
          <w:rFonts w:ascii="宋体" w:hAnsi="宋体" w:eastAsia="宋体" w:cs="宋体"/>
          <w:color w:val="auto"/>
          <w:spacing w:val="7"/>
          <w:position w:val="17"/>
          <w:sz w:val="24"/>
          <w:szCs w:val="24"/>
          <w:highlight w:val="none"/>
        </w:rPr>
        <w:t>数额磋商保证金的响应文件将被拒</w:t>
      </w:r>
    </w:p>
    <w:p w14:paraId="4DDA1BD7">
      <w:pPr>
        <w:spacing w:line="225" w:lineRule="auto"/>
        <w:ind w:left="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绝。</w:t>
      </w:r>
    </w:p>
    <w:p w14:paraId="77108E7F">
      <w:pPr>
        <w:spacing w:before="173" w:line="359" w:lineRule="auto"/>
        <w:ind w:right="99" w:firstLine="481"/>
        <w:rPr>
          <w:rFonts w:ascii="宋体" w:hAnsi="宋体" w:eastAsia="宋体" w:cs="宋体"/>
          <w:color w:val="auto"/>
          <w:sz w:val="24"/>
          <w:szCs w:val="24"/>
          <w:highlight w:val="none"/>
        </w:rPr>
      </w:pPr>
      <w:r>
        <w:rPr>
          <w:rFonts w:ascii="Calibri" w:hAnsi="Calibri" w:eastAsia="Calibri" w:cs="Calibri"/>
          <w:color w:val="auto"/>
          <w:sz w:val="24"/>
          <w:szCs w:val="24"/>
          <w:highlight w:val="none"/>
        </w:rPr>
        <w:t>8.5</w:t>
      </w:r>
      <w:r>
        <w:rPr>
          <w:rFonts w:ascii="Calibri" w:hAnsi="Calibri" w:eastAsia="Calibri" w:cs="Calibri"/>
          <w:color w:val="auto"/>
          <w:spacing w:val="34"/>
          <w:sz w:val="24"/>
          <w:szCs w:val="24"/>
          <w:highlight w:val="none"/>
        </w:rPr>
        <w:t xml:space="preserve"> </w:t>
      </w:r>
      <w:r>
        <w:rPr>
          <w:rFonts w:ascii="宋体" w:hAnsi="宋体" w:eastAsia="宋体" w:cs="宋体"/>
          <w:color w:val="auto"/>
          <w:sz w:val="24"/>
          <w:szCs w:val="24"/>
          <w:highlight w:val="none"/>
        </w:rPr>
        <w:t>未成交供应商的磋商保证金自成交通知书发出之日起</w:t>
      </w:r>
      <w:r>
        <w:rPr>
          <w:rFonts w:ascii="宋体" w:hAnsi="宋体" w:eastAsia="宋体" w:cs="宋体"/>
          <w:color w:val="auto"/>
          <w:spacing w:val="-46"/>
          <w:sz w:val="24"/>
          <w:szCs w:val="24"/>
          <w:highlight w:val="none"/>
        </w:rPr>
        <w:t xml:space="preserve"> </w:t>
      </w:r>
      <w:r>
        <w:rPr>
          <w:rFonts w:ascii="Calibri" w:hAnsi="Calibri" w:eastAsia="Calibri" w:cs="Calibri"/>
          <w:color w:val="auto"/>
          <w:sz w:val="24"/>
          <w:szCs w:val="24"/>
          <w:highlight w:val="none"/>
        </w:rPr>
        <w:t>5</w:t>
      </w:r>
      <w:r>
        <w:rPr>
          <w:rFonts w:ascii="Calibri" w:hAnsi="Calibri" w:eastAsia="Calibri" w:cs="Calibri"/>
          <w:color w:val="auto"/>
          <w:spacing w:val="16"/>
          <w:w w:val="101"/>
          <w:sz w:val="24"/>
          <w:szCs w:val="24"/>
          <w:highlight w:val="none"/>
        </w:rPr>
        <w:t xml:space="preserve"> </w:t>
      </w:r>
      <w:r>
        <w:rPr>
          <w:rFonts w:ascii="宋体" w:hAnsi="宋体" w:eastAsia="宋体" w:cs="宋体"/>
          <w:color w:val="auto"/>
          <w:sz w:val="24"/>
          <w:szCs w:val="24"/>
          <w:highlight w:val="none"/>
        </w:rPr>
        <w:t xml:space="preserve">个工作日内全额无息退 </w:t>
      </w:r>
      <w:r>
        <w:rPr>
          <w:rFonts w:ascii="宋体" w:hAnsi="宋体" w:eastAsia="宋体" w:cs="宋体"/>
          <w:color w:val="auto"/>
          <w:spacing w:val="-2"/>
          <w:sz w:val="24"/>
          <w:szCs w:val="24"/>
          <w:highlight w:val="none"/>
        </w:rPr>
        <w:t>还（不退现金</w:t>
      </w:r>
      <w:r>
        <w:rPr>
          <w:rFonts w:ascii="宋体" w:hAnsi="宋体" w:eastAsia="宋体" w:cs="宋体"/>
          <w:color w:val="auto"/>
          <w:spacing w:val="-5"/>
          <w:sz w:val="24"/>
          <w:szCs w:val="24"/>
          <w:highlight w:val="none"/>
        </w:rPr>
        <w:t>）；</w:t>
      </w:r>
      <w:r>
        <w:rPr>
          <w:rFonts w:ascii="宋体" w:hAnsi="宋体" w:eastAsia="宋体" w:cs="宋体"/>
          <w:color w:val="auto"/>
          <w:spacing w:val="-2"/>
          <w:sz w:val="24"/>
          <w:szCs w:val="24"/>
          <w:highlight w:val="none"/>
        </w:rPr>
        <w:t>成交供应商的磋商保证金，自政府采购合同签订之日起</w:t>
      </w:r>
      <w:r>
        <w:rPr>
          <w:rFonts w:ascii="宋体" w:hAnsi="宋体" w:eastAsia="宋体" w:cs="宋体"/>
          <w:color w:val="auto"/>
          <w:spacing w:val="-48"/>
          <w:sz w:val="24"/>
          <w:szCs w:val="24"/>
          <w:highlight w:val="none"/>
        </w:rPr>
        <w:t xml:space="preserve"> </w:t>
      </w:r>
      <w:r>
        <w:rPr>
          <w:rFonts w:ascii="Calibri" w:hAnsi="Calibri" w:eastAsia="Calibri" w:cs="Calibri"/>
          <w:color w:val="auto"/>
          <w:spacing w:val="-2"/>
          <w:sz w:val="24"/>
          <w:szCs w:val="24"/>
          <w:highlight w:val="none"/>
        </w:rPr>
        <w:t>5</w:t>
      </w:r>
      <w:r>
        <w:rPr>
          <w:rFonts w:ascii="Calibri" w:hAnsi="Calibri" w:eastAsia="Calibri" w:cs="Calibri"/>
          <w:color w:val="auto"/>
          <w:spacing w:val="16"/>
          <w:w w:val="101"/>
          <w:sz w:val="24"/>
          <w:szCs w:val="24"/>
          <w:highlight w:val="none"/>
        </w:rPr>
        <w:t xml:space="preserve"> </w:t>
      </w:r>
      <w:r>
        <w:rPr>
          <w:rFonts w:ascii="宋体" w:hAnsi="宋体" w:eastAsia="宋体" w:cs="宋体"/>
          <w:color w:val="auto"/>
          <w:spacing w:val="-2"/>
          <w:sz w:val="24"/>
          <w:szCs w:val="24"/>
          <w:highlight w:val="none"/>
        </w:rPr>
        <w:t>个工作日内</w:t>
      </w:r>
    </w:p>
    <w:p w14:paraId="4F36BEF8">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全额无息退还（不退现金）。</w:t>
      </w:r>
    </w:p>
    <w:p w14:paraId="70232AD2">
      <w:pPr>
        <w:spacing w:before="262" w:line="360" w:lineRule="auto"/>
        <w:ind w:left="481"/>
        <w:rPr>
          <w:rFonts w:ascii="宋体" w:hAnsi="宋体" w:eastAsia="宋体" w:cs="宋体"/>
          <w:color w:val="auto"/>
          <w:sz w:val="24"/>
          <w:szCs w:val="24"/>
          <w:highlight w:val="none"/>
        </w:rPr>
      </w:pPr>
      <w:r>
        <w:rPr>
          <w:rFonts w:ascii="Calibri" w:hAnsi="Calibri" w:eastAsia="Calibri" w:cs="Calibri"/>
          <w:color w:val="auto"/>
          <w:spacing w:val="-1"/>
          <w:position w:val="11"/>
          <w:sz w:val="24"/>
          <w:szCs w:val="24"/>
          <w:highlight w:val="none"/>
        </w:rPr>
        <w:t>8.6</w:t>
      </w:r>
      <w:r>
        <w:rPr>
          <w:rFonts w:ascii="Calibri" w:hAnsi="Calibri" w:eastAsia="Calibri" w:cs="Calibri"/>
          <w:color w:val="auto"/>
          <w:spacing w:val="21"/>
          <w:w w:val="101"/>
          <w:position w:val="11"/>
          <w:sz w:val="24"/>
          <w:szCs w:val="24"/>
          <w:highlight w:val="none"/>
        </w:rPr>
        <w:t xml:space="preserve"> </w:t>
      </w:r>
      <w:r>
        <w:rPr>
          <w:rFonts w:ascii="宋体" w:hAnsi="宋体" w:eastAsia="宋体" w:cs="宋体"/>
          <w:color w:val="auto"/>
          <w:spacing w:val="-1"/>
          <w:position w:val="11"/>
          <w:sz w:val="24"/>
          <w:szCs w:val="24"/>
          <w:highlight w:val="none"/>
        </w:rPr>
        <w:t>下列任何情况发生时，磋商保证金将不</w:t>
      </w:r>
      <w:r>
        <w:rPr>
          <w:rFonts w:ascii="宋体" w:hAnsi="宋体" w:eastAsia="宋体" w:cs="宋体"/>
          <w:color w:val="auto"/>
          <w:spacing w:val="-2"/>
          <w:position w:val="11"/>
          <w:sz w:val="24"/>
          <w:szCs w:val="24"/>
          <w:highlight w:val="none"/>
        </w:rPr>
        <w:t>予退还：</w:t>
      </w:r>
    </w:p>
    <w:p w14:paraId="192EFFBF">
      <w:pPr>
        <w:spacing w:before="2" w:line="360"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（一）供应商在提交最后报价之后撤回响应文件的；</w:t>
      </w:r>
    </w:p>
    <w:p w14:paraId="78FCFEBC">
      <w:pPr>
        <w:spacing w:before="114" w:line="360"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（二）供应商在响应文件中提供虚假材料的；</w:t>
      </w:r>
    </w:p>
    <w:p w14:paraId="2A617648">
      <w:pPr>
        <w:spacing w:before="38" w:line="360" w:lineRule="auto"/>
        <w:ind w:left="492"/>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（三）除因不可抗力或磋商文件认可的情形以外，成交供应商不与采购人签订合同</w:t>
      </w:r>
    </w:p>
    <w:p w14:paraId="156BCC51">
      <w:pPr>
        <w:spacing w:before="1" w:line="360" w:lineRule="auto"/>
        <w:ind w:left="20"/>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的；</w:t>
      </w:r>
    </w:p>
    <w:p w14:paraId="34CD9128">
      <w:pPr>
        <w:spacing w:before="179"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（四）供应商与采购人、其他供应商或者采购代理机构恶意串通的；</w:t>
      </w:r>
    </w:p>
    <w:p w14:paraId="7EA62563">
      <w:pPr>
        <w:spacing w:before="182"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（五）磋商文件规定的其他情形。</w:t>
      </w:r>
    </w:p>
    <w:p w14:paraId="31EE5845">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（六）法律、法规规定的其他情形。</w:t>
      </w:r>
    </w:p>
    <w:p w14:paraId="3E7267D7">
      <w:pPr>
        <w:spacing w:line="219" w:lineRule="auto"/>
        <w:rPr>
          <w:rFonts w:ascii="宋体" w:hAnsi="宋体" w:eastAsia="宋体" w:cs="宋体"/>
          <w:color w:val="auto"/>
          <w:sz w:val="24"/>
          <w:szCs w:val="24"/>
          <w:highlight w:val="none"/>
        </w:rPr>
        <w:sectPr>
          <w:footerReference r:id="rId10" w:type="default"/>
          <w:pgSz w:w="11907" w:h="16840"/>
          <w:pgMar w:top="1431" w:right="1034" w:bottom="1351" w:left="1710" w:header="0" w:footer="1161" w:gutter="0"/>
          <w:pgBorders>
            <w:top w:val="none" w:sz="0" w:space="0"/>
            <w:left w:val="none" w:sz="0" w:space="0"/>
            <w:bottom w:val="none" w:sz="0" w:space="0"/>
            <w:right w:val="none" w:sz="0" w:space="0"/>
          </w:pgBorders>
          <w:pgNumType w:fmt="decimal"/>
          <w:cols w:space="720" w:num="1"/>
        </w:sectPr>
      </w:pPr>
    </w:p>
    <w:p w14:paraId="4669146A">
      <w:pPr>
        <w:spacing w:before="305" w:line="359" w:lineRule="auto"/>
        <w:ind w:firstLine="480"/>
        <w:jc w:val="both"/>
        <w:rPr>
          <w:rFonts w:ascii="宋体" w:hAnsi="宋体" w:eastAsia="宋体" w:cs="宋体"/>
          <w:color w:val="auto"/>
          <w:sz w:val="24"/>
          <w:szCs w:val="24"/>
          <w:highlight w:val="none"/>
        </w:rPr>
      </w:pPr>
      <w:r>
        <w:rPr>
          <w:rFonts w:ascii="Calibri" w:hAnsi="Calibri" w:eastAsia="Calibri" w:cs="Calibri"/>
          <w:color w:val="auto"/>
          <w:spacing w:val="-6"/>
          <w:sz w:val="24"/>
          <w:szCs w:val="24"/>
          <w:highlight w:val="none"/>
        </w:rPr>
        <w:t>8.7</w:t>
      </w:r>
      <w:r>
        <w:rPr>
          <w:rFonts w:ascii="Calibri" w:hAnsi="Calibri" w:eastAsia="Calibri" w:cs="Calibri"/>
          <w:color w:val="auto"/>
          <w:spacing w:val="17"/>
          <w:sz w:val="24"/>
          <w:szCs w:val="24"/>
          <w:highlight w:val="none"/>
        </w:rPr>
        <w:t xml:space="preserve"> </w:t>
      </w:r>
      <w:r>
        <w:rPr>
          <w:rFonts w:ascii="宋体" w:hAnsi="宋体" w:eastAsia="宋体" w:cs="宋体"/>
          <w:color w:val="auto"/>
          <w:spacing w:val="-6"/>
          <w:sz w:val="24"/>
          <w:szCs w:val="24"/>
          <w:highlight w:val="none"/>
        </w:rPr>
        <w:t>磋商报价为总报价。必须包括： 服务费、材料费、人员工资、管理费、验收费、手续费、保险费、差旅费、</w:t>
      </w:r>
      <w:r>
        <w:rPr>
          <w:rFonts w:hint="eastAsia" w:ascii="宋体" w:hAnsi="宋体" w:eastAsia="宋体" w:cs="宋体"/>
          <w:color w:val="auto"/>
          <w:spacing w:val="-6"/>
          <w:sz w:val="24"/>
          <w:szCs w:val="24"/>
          <w:highlight w:val="none"/>
          <w:lang w:eastAsia="zh-CN"/>
        </w:rPr>
        <w:t>招标代理服务费</w:t>
      </w:r>
      <w:r>
        <w:rPr>
          <w:rFonts w:ascii="宋体" w:hAnsi="宋体" w:eastAsia="宋体" w:cs="宋体"/>
          <w:color w:val="auto"/>
          <w:spacing w:val="-6"/>
          <w:sz w:val="24"/>
          <w:szCs w:val="24"/>
          <w:highlight w:val="none"/>
        </w:rPr>
        <w:t>及服务过程中包含的不</w:t>
      </w:r>
      <w:r>
        <w:rPr>
          <w:rFonts w:hint="eastAsia" w:ascii="宋体" w:hAnsi="宋体" w:eastAsia="宋体" w:cs="宋体"/>
          <w:color w:val="auto"/>
          <w:spacing w:val="-6"/>
          <w:sz w:val="24"/>
          <w:szCs w:val="24"/>
          <w:highlight w:val="none"/>
          <w:lang w:val="en-US" w:eastAsia="zh-CN"/>
        </w:rPr>
        <w:t>可</w:t>
      </w:r>
      <w:r>
        <w:rPr>
          <w:rFonts w:ascii="宋体" w:hAnsi="宋体" w:eastAsia="宋体" w:cs="宋体"/>
          <w:color w:val="auto"/>
          <w:spacing w:val="-6"/>
          <w:sz w:val="24"/>
          <w:szCs w:val="24"/>
          <w:highlight w:val="none"/>
        </w:rPr>
        <w:t>预见等全部费用。</w:t>
      </w:r>
      <w:r>
        <w:rPr>
          <w:rFonts w:ascii="宋体" w:hAnsi="宋体" w:eastAsia="宋体" w:cs="宋体"/>
          <w:color w:val="auto"/>
          <w:spacing w:val="-2"/>
          <w:sz w:val="24"/>
          <w:szCs w:val="24"/>
          <w:highlight w:val="none"/>
        </w:rPr>
        <w:t>供应商须</w:t>
      </w:r>
      <w:r>
        <w:rPr>
          <w:rFonts w:ascii="宋体" w:hAnsi="宋体" w:eastAsia="宋体" w:cs="宋体"/>
          <w:color w:val="auto"/>
          <w:sz w:val="24"/>
          <w:szCs w:val="24"/>
          <w:highlight w:val="none"/>
        </w:rPr>
        <w:t>按要求填写磋商总报价，最后报价不得出现</w:t>
      </w:r>
      <w:r>
        <w:rPr>
          <w:rFonts w:ascii="宋体" w:hAnsi="宋体" w:eastAsia="宋体" w:cs="宋体"/>
          <w:color w:val="auto"/>
          <w:spacing w:val="-1"/>
          <w:sz w:val="24"/>
          <w:szCs w:val="24"/>
          <w:highlight w:val="none"/>
        </w:rPr>
        <w:t>两个或两个以上的报价方案。</w:t>
      </w:r>
    </w:p>
    <w:p w14:paraId="4BB965DE">
      <w:pPr>
        <w:spacing w:before="182" w:line="219" w:lineRule="auto"/>
        <w:ind w:left="481"/>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8.8  </w:t>
      </w:r>
      <w:r>
        <w:rPr>
          <w:rFonts w:ascii="宋体" w:hAnsi="宋体" w:eastAsia="宋体" w:cs="宋体"/>
          <w:color w:val="auto"/>
          <w:sz w:val="24"/>
          <w:szCs w:val="24"/>
          <w:highlight w:val="none"/>
        </w:rPr>
        <w:t>磋商函中应注明磋商有效期。</w:t>
      </w:r>
    </w:p>
    <w:p w14:paraId="699D1F0F">
      <w:pPr>
        <w:spacing w:before="182" w:line="468" w:lineRule="exact"/>
        <w:ind w:left="481"/>
        <w:rPr>
          <w:rFonts w:ascii="宋体" w:hAnsi="宋体" w:eastAsia="宋体" w:cs="宋体"/>
          <w:color w:val="auto"/>
          <w:sz w:val="24"/>
          <w:szCs w:val="24"/>
          <w:highlight w:val="none"/>
        </w:rPr>
      </w:pPr>
      <w:r>
        <w:rPr>
          <w:rFonts w:ascii="Calibri" w:hAnsi="Calibri" w:eastAsia="Calibri" w:cs="Calibri"/>
          <w:color w:val="auto"/>
          <w:position w:val="17"/>
          <w:sz w:val="24"/>
          <w:szCs w:val="24"/>
          <w:highlight w:val="none"/>
        </w:rPr>
        <w:t xml:space="preserve">8.9  </w:t>
      </w:r>
      <w:r>
        <w:rPr>
          <w:rFonts w:ascii="宋体" w:hAnsi="宋体" w:eastAsia="宋体" w:cs="宋体"/>
          <w:color w:val="auto"/>
          <w:position w:val="17"/>
          <w:sz w:val="24"/>
          <w:szCs w:val="24"/>
          <w:highlight w:val="none"/>
        </w:rPr>
        <w:t>磋商供应商应根据磋商文件规定的格式完整填写所有内容，并保证所提供的全</w:t>
      </w:r>
    </w:p>
    <w:p w14:paraId="59AB96AE">
      <w:pPr>
        <w:spacing w:line="219" w:lineRule="auto"/>
        <w:ind w:left="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部资料真实可信，自愿承担相应责任。</w:t>
      </w:r>
    </w:p>
    <w:p w14:paraId="37D52C99">
      <w:pPr>
        <w:spacing w:before="180" w:line="218" w:lineRule="auto"/>
        <w:ind w:left="481"/>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8.10 </w:t>
      </w:r>
      <w:r>
        <w:rPr>
          <w:rFonts w:ascii="宋体" w:hAnsi="宋体" w:eastAsia="宋体" w:cs="宋体"/>
          <w:color w:val="auto"/>
          <w:sz w:val="24"/>
          <w:szCs w:val="24"/>
          <w:highlight w:val="none"/>
        </w:rPr>
        <w:t>磋商最后报价为闭口价，即成交后在合同有效期</w:t>
      </w:r>
      <w:r>
        <w:rPr>
          <w:rFonts w:ascii="宋体" w:hAnsi="宋体" w:eastAsia="宋体" w:cs="宋体"/>
          <w:color w:val="auto"/>
          <w:spacing w:val="-1"/>
          <w:sz w:val="24"/>
          <w:szCs w:val="24"/>
          <w:highlight w:val="none"/>
        </w:rPr>
        <w:t>内价格不变。</w:t>
      </w:r>
    </w:p>
    <w:p w14:paraId="2AFAD2C7">
      <w:pPr>
        <w:spacing w:before="185" w:line="219" w:lineRule="auto"/>
        <w:ind w:left="481"/>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8.11 </w:t>
      </w:r>
      <w:r>
        <w:rPr>
          <w:rFonts w:ascii="宋体" w:hAnsi="宋体" w:eastAsia="宋体" w:cs="宋体"/>
          <w:color w:val="auto"/>
          <w:spacing w:val="-1"/>
          <w:sz w:val="24"/>
          <w:szCs w:val="24"/>
          <w:highlight w:val="none"/>
        </w:rPr>
        <w:t>磋商币种为人民币。</w:t>
      </w:r>
    </w:p>
    <w:p w14:paraId="443BCE79">
      <w:pPr>
        <w:spacing w:before="181" w:line="218" w:lineRule="auto"/>
        <w:jc w:val="right"/>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8.12  </w:t>
      </w:r>
      <w:r>
        <w:rPr>
          <w:rFonts w:ascii="宋体" w:hAnsi="宋体" w:eastAsia="宋体" w:cs="宋体"/>
          <w:color w:val="auto"/>
          <w:spacing w:val="-1"/>
          <w:sz w:val="24"/>
          <w:szCs w:val="24"/>
          <w:highlight w:val="none"/>
        </w:rPr>
        <w:t>供应商的每次报价均不得超过采购项目预算或最高限价，否则视为无效响应。</w:t>
      </w:r>
    </w:p>
    <w:p w14:paraId="4075F063">
      <w:pPr>
        <w:spacing w:before="184"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采购项目预算或最高限价见【竞争性磋商公告】。</w:t>
      </w:r>
    </w:p>
    <w:p w14:paraId="73B3B9AC">
      <w:pPr>
        <w:pStyle w:val="8"/>
        <w:spacing w:line="353" w:lineRule="auto"/>
        <w:rPr>
          <w:color w:val="auto"/>
          <w:highlight w:val="none"/>
        </w:rPr>
      </w:pPr>
    </w:p>
    <w:p w14:paraId="390FBD09">
      <w:pPr>
        <w:spacing w:before="101" w:line="225" w:lineRule="auto"/>
        <w:ind w:left="5"/>
        <w:outlineLvl w:val="1"/>
        <w:rPr>
          <w:rFonts w:ascii="宋体" w:hAnsi="宋体" w:eastAsia="宋体" w:cs="宋体"/>
          <w:color w:val="auto"/>
          <w:sz w:val="31"/>
          <w:szCs w:val="31"/>
          <w:highlight w:val="none"/>
        </w:rPr>
      </w:pPr>
      <w:bookmarkStart w:id="16" w:name="_Toc30880"/>
      <w:r>
        <w:rPr>
          <w:rFonts w:ascii="Cambria" w:hAnsi="Cambria" w:eastAsia="Cambria" w:cs="Cambria"/>
          <w:b/>
          <w:bCs/>
          <w:color w:val="auto"/>
          <w:spacing w:val="6"/>
          <w:sz w:val="31"/>
          <w:szCs w:val="31"/>
          <w:highlight w:val="none"/>
        </w:rPr>
        <w:t>9.</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磋商有效期</w:t>
      </w:r>
      <w:bookmarkEnd w:id="16"/>
    </w:p>
    <w:p w14:paraId="75D92007">
      <w:pPr>
        <w:spacing w:before="79" w:line="219" w:lineRule="auto"/>
        <w:ind w:firstLine="714" w:firstLineChars="3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磋商有效期为自磋商开始之日起60个日历日</w:t>
      </w:r>
    </w:p>
    <w:p w14:paraId="431BEF18">
      <w:pPr>
        <w:pStyle w:val="8"/>
        <w:spacing w:line="349" w:lineRule="auto"/>
        <w:rPr>
          <w:color w:val="auto"/>
          <w:highlight w:val="none"/>
        </w:rPr>
      </w:pPr>
    </w:p>
    <w:p w14:paraId="51132E75">
      <w:pPr>
        <w:spacing w:before="102" w:line="225" w:lineRule="auto"/>
        <w:ind w:left="16"/>
        <w:outlineLvl w:val="1"/>
        <w:rPr>
          <w:rFonts w:ascii="宋体" w:hAnsi="宋体" w:eastAsia="宋体" w:cs="宋体"/>
          <w:color w:val="auto"/>
          <w:sz w:val="31"/>
          <w:szCs w:val="31"/>
          <w:highlight w:val="none"/>
        </w:rPr>
      </w:pPr>
      <w:bookmarkStart w:id="17" w:name="_Toc28538"/>
      <w:r>
        <w:rPr>
          <w:rFonts w:ascii="Cambria" w:hAnsi="Cambria" w:eastAsia="Cambria" w:cs="Cambria"/>
          <w:b/>
          <w:bCs/>
          <w:color w:val="auto"/>
          <w:spacing w:val="5"/>
          <w:sz w:val="31"/>
          <w:szCs w:val="31"/>
          <w:highlight w:val="none"/>
        </w:rPr>
        <w:t>10.</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响应文件构成</w:t>
      </w:r>
      <w:bookmarkEnd w:id="17"/>
    </w:p>
    <w:p w14:paraId="025A375E">
      <w:pPr>
        <w:pStyle w:val="8"/>
        <w:spacing w:line="254" w:lineRule="auto"/>
        <w:rPr>
          <w:color w:val="auto"/>
          <w:highlight w:val="none"/>
        </w:rPr>
      </w:pPr>
    </w:p>
    <w:p w14:paraId="363824FE">
      <w:pPr>
        <w:pStyle w:val="8"/>
        <w:spacing w:line="255" w:lineRule="auto"/>
        <w:rPr>
          <w:color w:val="auto"/>
          <w:highlight w:val="none"/>
        </w:rPr>
      </w:pPr>
    </w:p>
    <w:p w14:paraId="5AD17666">
      <w:pPr>
        <w:spacing w:before="78" w:line="466" w:lineRule="exact"/>
        <w:ind w:left="498"/>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10.1</w:t>
      </w:r>
      <w:r>
        <w:rPr>
          <w:rFonts w:ascii="宋体" w:hAnsi="宋体" w:eastAsia="宋体" w:cs="宋体"/>
          <w:color w:val="auto"/>
          <w:spacing w:val="-33"/>
          <w:position w:val="17"/>
          <w:sz w:val="24"/>
          <w:szCs w:val="24"/>
          <w:highlight w:val="none"/>
        </w:rPr>
        <w:t xml:space="preserve"> </w:t>
      </w:r>
      <w:r>
        <w:rPr>
          <w:rFonts w:ascii="宋体" w:hAnsi="宋体" w:eastAsia="宋体" w:cs="宋体"/>
          <w:color w:val="auto"/>
          <w:spacing w:val="2"/>
          <w:position w:val="17"/>
          <w:sz w:val="24"/>
          <w:szCs w:val="24"/>
          <w:highlight w:val="none"/>
        </w:rPr>
        <w:t>供应商应提交相关证明材料，作为其参加磋商和成交后有能力履行合同的证</w:t>
      </w:r>
    </w:p>
    <w:p w14:paraId="5263AFDF">
      <w:pPr>
        <w:spacing w:line="219" w:lineRule="auto"/>
        <w:ind w:left="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明。编写的响应文件须包括以下内容（格式详见磋商文件第五部分</w:t>
      </w:r>
      <w:r>
        <w:rPr>
          <w:rFonts w:ascii="宋体" w:hAnsi="宋体" w:eastAsia="宋体" w:cs="宋体"/>
          <w:color w:val="auto"/>
          <w:spacing w:val="-2"/>
          <w:sz w:val="24"/>
          <w:szCs w:val="24"/>
          <w:highlight w:val="none"/>
        </w:rPr>
        <w:t>内容</w:t>
      </w:r>
      <w:r>
        <w:rPr>
          <w:rFonts w:ascii="宋体" w:hAnsi="宋体" w:eastAsia="宋体" w:cs="宋体"/>
          <w:color w:val="auto"/>
          <w:sz w:val="24"/>
          <w:szCs w:val="24"/>
          <w:highlight w:val="none"/>
        </w:rPr>
        <w:t>）：</w:t>
      </w:r>
    </w:p>
    <w:p w14:paraId="3F67CEF2">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（1）响应文件封面</w:t>
      </w:r>
    </w:p>
    <w:p w14:paraId="0F5ABF2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 目录</w:t>
      </w:r>
    </w:p>
    <w:p w14:paraId="73A99AC7">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（3）磋商函</w:t>
      </w:r>
    </w:p>
    <w:p w14:paraId="766D6166">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val="en-US" w:eastAsia="zh-CN"/>
        </w:rPr>
        <w:t>首次</w:t>
      </w:r>
      <w:r>
        <w:rPr>
          <w:rFonts w:ascii="宋体" w:hAnsi="宋体" w:eastAsia="宋体" w:cs="宋体"/>
          <w:color w:val="auto"/>
          <w:spacing w:val="-1"/>
          <w:sz w:val="24"/>
          <w:szCs w:val="24"/>
          <w:highlight w:val="none"/>
        </w:rPr>
        <w:t>报价一览表</w:t>
      </w:r>
    </w:p>
    <w:p w14:paraId="5FF7D8F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）法定代表人证明书</w:t>
      </w:r>
    </w:p>
    <w:p w14:paraId="315F096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）法定代表人授权书</w:t>
      </w:r>
    </w:p>
    <w:p w14:paraId="4FF9F9E2">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）供应商承诺函</w:t>
      </w:r>
    </w:p>
    <w:p w14:paraId="3E89C75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8</w:t>
      </w:r>
      <w:r>
        <w:rPr>
          <w:rFonts w:ascii="宋体" w:hAnsi="宋体" w:eastAsia="宋体" w:cs="宋体"/>
          <w:color w:val="auto"/>
          <w:spacing w:val="-1"/>
          <w:sz w:val="24"/>
          <w:szCs w:val="24"/>
          <w:highlight w:val="none"/>
        </w:rPr>
        <w:t>）供应商诚信承诺书</w:t>
      </w:r>
    </w:p>
    <w:p w14:paraId="42D91E04">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9</w:t>
      </w:r>
      <w:r>
        <w:rPr>
          <w:rFonts w:ascii="宋体" w:hAnsi="宋体" w:eastAsia="宋体" w:cs="宋体"/>
          <w:color w:val="auto"/>
          <w:spacing w:val="-1"/>
          <w:sz w:val="24"/>
          <w:szCs w:val="24"/>
          <w:highlight w:val="none"/>
        </w:rPr>
        <w:t>）资格证明材料</w:t>
      </w:r>
    </w:p>
    <w:p w14:paraId="6EE7549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sectPr>
          <w:footerReference r:id="rId11"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F637664">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10</w:t>
      </w:r>
      <w:r>
        <w:rPr>
          <w:rFonts w:ascii="宋体" w:hAnsi="宋体" w:eastAsia="宋体" w:cs="宋体"/>
          <w:color w:val="auto"/>
          <w:spacing w:val="-1"/>
          <w:sz w:val="24"/>
          <w:szCs w:val="24"/>
          <w:highlight w:val="none"/>
        </w:rPr>
        <w:t>）财务状况报告，依法缴纳税收和社会保障资金的相关材料</w:t>
      </w:r>
    </w:p>
    <w:p w14:paraId="28A6ADD0">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11</w:t>
      </w:r>
      <w:r>
        <w:rPr>
          <w:rFonts w:ascii="宋体" w:hAnsi="宋体" w:eastAsia="宋体" w:cs="宋体"/>
          <w:color w:val="auto"/>
          <w:spacing w:val="-1"/>
          <w:sz w:val="24"/>
          <w:szCs w:val="24"/>
          <w:highlight w:val="none"/>
        </w:rPr>
        <w:t>）具备履行合同所必须的设备和专业技术能力证明</w:t>
      </w:r>
    </w:p>
    <w:p w14:paraId="54A064E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12</w:t>
      </w:r>
      <w:r>
        <w:rPr>
          <w:rFonts w:ascii="宋体" w:hAnsi="宋体" w:eastAsia="宋体" w:cs="宋体"/>
          <w:color w:val="auto"/>
          <w:spacing w:val="-1"/>
          <w:sz w:val="24"/>
          <w:szCs w:val="24"/>
          <w:highlight w:val="none"/>
        </w:rPr>
        <w:t>）无重大违法记录声明</w:t>
      </w:r>
    </w:p>
    <w:p w14:paraId="2ED1D901">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13</w:t>
      </w:r>
      <w:r>
        <w:rPr>
          <w:rFonts w:ascii="宋体" w:hAnsi="宋体" w:eastAsia="宋体" w:cs="宋体"/>
          <w:color w:val="auto"/>
          <w:spacing w:val="-1"/>
          <w:sz w:val="24"/>
          <w:szCs w:val="24"/>
          <w:highlight w:val="none"/>
        </w:rPr>
        <w:t>）磋商保证金</w:t>
      </w:r>
    </w:p>
    <w:p w14:paraId="7A765AF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14</w:t>
      </w:r>
      <w:r>
        <w:rPr>
          <w:rFonts w:ascii="宋体" w:hAnsi="宋体" w:eastAsia="宋体" w:cs="宋体"/>
          <w:color w:val="auto"/>
          <w:spacing w:val="-1"/>
          <w:sz w:val="24"/>
          <w:szCs w:val="24"/>
          <w:highlight w:val="none"/>
        </w:rPr>
        <w:t>）项目负责人情况表</w:t>
      </w:r>
    </w:p>
    <w:p w14:paraId="24D67E78">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15</w:t>
      </w:r>
      <w:r>
        <w:rPr>
          <w:rFonts w:ascii="宋体" w:hAnsi="宋体" w:eastAsia="宋体" w:cs="宋体"/>
          <w:color w:val="auto"/>
          <w:spacing w:val="-1"/>
          <w:sz w:val="24"/>
          <w:szCs w:val="24"/>
          <w:highlight w:val="none"/>
        </w:rPr>
        <w:t>）投标人的类似业绩证明材料</w:t>
      </w:r>
    </w:p>
    <w:p w14:paraId="3FD1F1CC">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16</w:t>
      </w:r>
      <w:r>
        <w:rPr>
          <w:rFonts w:ascii="宋体" w:hAnsi="宋体" w:eastAsia="宋体" w:cs="宋体"/>
          <w:color w:val="auto"/>
          <w:spacing w:val="-1"/>
          <w:sz w:val="24"/>
          <w:szCs w:val="24"/>
          <w:highlight w:val="none"/>
        </w:rPr>
        <w:t>）供应商最</w:t>
      </w:r>
      <w:r>
        <w:rPr>
          <w:rFonts w:hint="eastAsia" w:ascii="宋体" w:hAnsi="宋体" w:eastAsia="宋体" w:cs="宋体"/>
          <w:color w:val="auto"/>
          <w:spacing w:val="-1"/>
          <w:sz w:val="24"/>
          <w:szCs w:val="24"/>
          <w:highlight w:val="none"/>
          <w:lang w:val="en-US" w:eastAsia="zh-CN"/>
        </w:rPr>
        <w:t>终</w:t>
      </w:r>
      <w:r>
        <w:rPr>
          <w:rFonts w:ascii="宋体" w:hAnsi="宋体" w:eastAsia="宋体" w:cs="宋体"/>
          <w:color w:val="auto"/>
          <w:spacing w:val="-1"/>
          <w:sz w:val="24"/>
          <w:szCs w:val="24"/>
          <w:highlight w:val="none"/>
        </w:rPr>
        <w:t>报价表</w:t>
      </w:r>
    </w:p>
    <w:p w14:paraId="38D178C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17</w:t>
      </w:r>
      <w:r>
        <w:rPr>
          <w:rFonts w:ascii="宋体" w:hAnsi="宋体" w:eastAsia="宋体" w:cs="宋体"/>
          <w:color w:val="auto"/>
          <w:spacing w:val="-1"/>
          <w:sz w:val="24"/>
          <w:szCs w:val="24"/>
          <w:highlight w:val="none"/>
        </w:rPr>
        <w:t>）中小企业声明函（服务）</w:t>
      </w:r>
    </w:p>
    <w:p w14:paraId="48F229F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宋体" w:hAnsi="宋体" w:eastAsia="宋体" w:cs="宋体"/>
          <w:color w:val="auto"/>
          <w:spacing w:val="-1"/>
          <w:sz w:val="24"/>
          <w:szCs w:val="24"/>
          <w:highlight w:val="none"/>
          <w:lang w:val="zh-CN"/>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zh-CN"/>
        </w:rPr>
        <w:t>现场响应时间的承诺函</w:t>
      </w:r>
    </w:p>
    <w:p w14:paraId="35B2FBBA">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zh-CN"/>
        </w:rPr>
        <w:t>（</w:t>
      </w:r>
      <w:r>
        <w:rPr>
          <w:rFonts w:hint="eastAsia" w:ascii="宋体" w:hAnsi="宋体" w:eastAsia="宋体" w:cs="宋体"/>
          <w:color w:val="auto"/>
          <w:spacing w:val="-1"/>
          <w:sz w:val="24"/>
          <w:szCs w:val="24"/>
          <w:highlight w:val="none"/>
          <w:lang w:val="en-US" w:eastAsia="zh-CN"/>
        </w:rPr>
        <w:t>19</w:t>
      </w:r>
      <w:r>
        <w:rPr>
          <w:rFonts w:hint="eastAsia" w:ascii="宋体" w:hAnsi="宋体" w:eastAsia="宋体" w:cs="宋体"/>
          <w:color w:val="auto"/>
          <w:spacing w:val="-1"/>
          <w:sz w:val="24"/>
          <w:szCs w:val="24"/>
          <w:highlight w:val="none"/>
          <w:lang w:val="zh-CN"/>
        </w:rPr>
        <w:t>）</w:t>
      </w:r>
      <w:r>
        <w:rPr>
          <w:rFonts w:hint="eastAsia" w:ascii="宋体" w:hAnsi="宋体" w:eastAsia="宋体" w:cs="宋体"/>
          <w:color w:val="auto"/>
          <w:spacing w:val="-1"/>
          <w:sz w:val="24"/>
          <w:szCs w:val="24"/>
          <w:highlight w:val="none"/>
          <w:lang w:val="zh-CN" w:eastAsia="zh-CN"/>
        </w:rPr>
        <w:t>服务方案</w:t>
      </w:r>
    </w:p>
    <w:p w14:paraId="5133A92F">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zh-CN" w:eastAsia="zh-CN"/>
        </w:rPr>
        <w:t>（</w:t>
      </w:r>
      <w:r>
        <w:rPr>
          <w:rFonts w:hint="eastAsia" w:ascii="宋体" w:hAnsi="宋体" w:eastAsia="宋体" w:cs="宋体"/>
          <w:color w:val="auto"/>
          <w:spacing w:val="-1"/>
          <w:sz w:val="24"/>
          <w:szCs w:val="24"/>
          <w:highlight w:val="none"/>
          <w:lang w:val="en-US" w:eastAsia="zh-CN"/>
        </w:rPr>
        <w:t>20</w:t>
      </w:r>
      <w:r>
        <w:rPr>
          <w:rFonts w:hint="eastAsia" w:ascii="宋体" w:hAnsi="宋体" w:eastAsia="宋体" w:cs="宋体"/>
          <w:color w:val="auto"/>
          <w:spacing w:val="-1"/>
          <w:sz w:val="24"/>
          <w:szCs w:val="24"/>
          <w:highlight w:val="none"/>
          <w:lang w:val="zh-CN" w:eastAsia="zh-CN"/>
        </w:rPr>
        <w:t>）</w:t>
      </w:r>
      <w:r>
        <w:rPr>
          <w:rFonts w:ascii="宋体" w:hAnsi="宋体" w:eastAsia="宋体" w:cs="宋体"/>
          <w:color w:val="auto"/>
          <w:spacing w:val="-1"/>
          <w:sz w:val="24"/>
          <w:szCs w:val="24"/>
          <w:highlight w:val="none"/>
        </w:rPr>
        <w:t>供应商认为在其他方面有必要说明的事项</w:t>
      </w:r>
    </w:p>
    <w:p w14:paraId="29A0E64A">
      <w:pPr>
        <w:spacing w:before="184" w:line="35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注：磋商文件要求签字、盖章的地方必须由供应商的法定代表人或委托代理人按要求签</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字、盖章；供应商提供的扫描（或复印）件均需加盖公章。供应商须按上述内容、顺序</w:t>
      </w:r>
    </w:p>
    <w:p w14:paraId="7CC10639">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和格式编制响应文件，并按要求编制目录、页码。</w:t>
      </w:r>
    </w:p>
    <w:p w14:paraId="10E923CA">
      <w:pPr>
        <w:pStyle w:val="8"/>
        <w:spacing w:line="349" w:lineRule="auto"/>
        <w:rPr>
          <w:color w:val="auto"/>
          <w:highlight w:val="none"/>
        </w:rPr>
      </w:pPr>
    </w:p>
    <w:p w14:paraId="027D4C8F">
      <w:pPr>
        <w:spacing w:before="101" w:line="225" w:lineRule="auto"/>
        <w:ind w:left="15"/>
        <w:outlineLvl w:val="1"/>
        <w:rPr>
          <w:rFonts w:ascii="宋体" w:hAnsi="宋体" w:eastAsia="宋体" w:cs="宋体"/>
          <w:color w:val="auto"/>
          <w:sz w:val="31"/>
          <w:szCs w:val="31"/>
          <w:highlight w:val="none"/>
        </w:rPr>
      </w:pPr>
      <w:bookmarkStart w:id="18" w:name="_Toc17309"/>
      <w:r>
        <w:rPr>
          <w:rFonts w:ascii="Cambria" w:hAnsi="Cambria" w:eastAsia="Cambria" w:cs="Cambria"/>
          <w:b/>
          <w:bCs/>
          <w:color w:val="auto"/>
          <w:spacing w:val="7"/>
          <w:sz w:val="31"/>
          <w:szCs w:val="31"/>
          <w:highlight w:val="none"/>
        </w:rPr>
        <w:t>11.</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响应文件编印和签署</w:t>
      </w:r>
      <w:bookmarkEnd w:id="18"/>
    </w:p>
    <w:p w14:paraId="4CBB07EE">
      <w:pPr>
        <w:pStyle w:val="8"/>
        <w:spacing w:line="254" w:lineRule="auto"/>
        <w:rPr>
          <w:color w:val="auto"/>
          <w:highlight w:val="none"/>
        </w:rPr>
      </w:pPr>
    </w:p>
    <w:p w14:paraId="2BB0F6D7">
      <w:pPr>
        <w:pStyle w:val="8"/>
        <w:spacing w:line="255" w:lineRule="auto"/>
        <w:rPr>
          <w:color w:val="auto"/>
          <w:highlight w:val="none"/>
        </w:rPr>
      </w:pPr>
    </w:p>
    <w:p w14:paraId="345C4C7D">
      <w:pPr>
        <w:spacing w:before="79" w:line="219" w:lineRule="auto"/>
        <w:ind w:left="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磋商响应文件编制和签署：</w:t>
      </w:r>
    </w:p>
    <w:p w14:paraId="21152F07">
      <w:pPr>
        <w:spacing w:before="180"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（1）电子投标文件编制要求按政采云平台操作要求上传。</w:t>
      </w:r>
    </w:p>
    <w:p w14:paraId="4578142B">
      <w:pPr>
        <w:spacing w:before="184"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（2）磋商响应文件中的扫描或复印件内容应清晰可辨，且要求正向放置。</w:t>
      </w:r>
    </w:p>
    <w:p w14:paraId="1D106BA1">
      <w:pPr>
        <w:spacing w:before="181" w:line="468"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（3）磋商响应文件要求签字、盖章的地方必须由供应商的法定代表人或委托代理</w:t>
      </w:r>
    </w:p>
    <w:p w14:paraId="46FA50F3">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人按要求签字、盖章；磋商供应商提供的扫描</w:t>
      </w:r>
      <w:r>
        <w:rPr>
          <w:rFonts w:ascii="宋体" w:hAnsi="宋体" w:eastAsia="宋体" w:cs="宋体"/>
          <w:color w:val="auto"/>
          <w:spacing w:val="-1"/>
          <w:sz w:val="24"/>
          <w:szCs w:val="24"/>
          <w:highlight w:val="none"/>
        </w:rPr>
        <w:t>（或复印）件均需加盖公章。</w:t>
      </w:r>
    </w:p>
    <w:p w14:paraId="40341E26">
      <w:pPr>
        <w:spacing w:before="181"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（4）供应商应在提交磋商响应文件截止时间前上传磋商响应文件。</w:t>
      </w:r>
    </w:p>
    <w:p w14:paraId="741031EA">
      <w:pPr>
        <w:spacing w:before="183" w:line="466" w:lineRule="exact"/>
        <w:ind w:left="482"/>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2、磋商供应商须在 “法定代表人授权书</w:t>
      </w:r>
      <w:r>
        <w:rPr>
          <w:rFonts w:ascii="宋体" w:hAnsi="宋体" w:eastAsia="宋体" w:cs="宋体"/>
          <w:color w:val="auto"/>
          <w:spacing w:val="-88"/>
          <w:position w:val="17"/>
          <w:sz w:val="24"/>
          <w:szCs w:val="24"/>
          <w:highlight w:val="none"/>
        </w:rPr>
        <w:t xml:space="preserve"> </w:t>
      </w:r>
      <w:r>
        <w:rPr>
          <w:rFonts w:ascii="宋体" w:hAnsi="宋体" w:eastAsia="宋体" w:cs="宋体"/>
          <w:color w:val="auto"/>
          <w:spacing w:val="-1"/>
          <w:position w:val="17"/>
          <w:sz w:val="24"/>
          <w:szCs w:val="24"/>
          <w:highlight w:val="none"/>
        </w:rPr>
        <w:t>”中提</w:t>
      </w:r>
      <w:r>
        <w:rPr>
          <w:rFonts w:ascii="宋体" w:hAnsi="宋体" w:eastAsia="宋体" w:cs="宋体"/>
          <w:color w:val="auto"/>
          <w:spacing w:val="-2"/>
          <w:position w:val="17"/>
          <w:sz w:val="24"/>
          <w:szCs w:val="24"/>
          <w:highlight w:val="none"/>
        </w:rPr>
        <w:t>供被授权人（委托代理人）</w:t>
      </w:r>
    </w:p>
    <w:p w14:paraId="4E6F761B">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准确的联系方式（手机或固定电话）。</w:t>
      </w:r>
    </w:p>
    <w:p w14:paraId="624654FA">
      <w:pPr>
        <w:pStyle w:val="8"/>
        <w:spacing w:line="353" w:lineRule="auto"/>
        <w:rPr>
          <w:color w:val="auto"/>
          <w:highlight w:val="none"/>
        </w:rPr>
      </w:pPr>
    </w:p>
    <w:p w14:paraId="2A2918B9">
      <w:pPr>
        <w:spacing w:before="101" w:line="225" w:lineRule="auto"/>
        <w:ind w:left="3121"/>
        <w:outlineLvl w:val="1"/>
        <w:rPr>
          <w:rFonts w:ascii="宋体" w:hAnsi="宋体" w:eastAsia="宋体" w:cs="宋体"/>
          <w:color w:val="auto"/>
          <w:sz w:val="31"/>
          <w:szCs w:val="31"/>
          <w:highlight w:val="none"/>
        </w:rPr>
      </w:pPr>
      <w:bookmarkStart w:id="19" w:name="_Toc19213"/>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四、响应文件的递交</w:t>
      </w:r>
      <w:bookmarkEnd w:id="19"/>
    </w:p>
    <w:p w14:paraId="58DCB145">
      <w:pPr>
        <w:pStyle w:val="8"/>
        <w:spacing w:line="248" w:lineRule="auto"/>
        <w:rPr>
          <w:color w:val="auto"/>
          <w:highlight w:val="none"/>
        </w:rPr>
      </w:pPr>
    </w:p>
    <w:p w14:paraId="10679991">
      <w:pPr>
        <w:pStyle w:val="8"/>
        <w:spacing w:line="249" w:lineRule="auto"/>
        <w:rPr>
          <w:color w:val="auto"/>
          <w:highlight w:val="none"/>
        </w:rPr>
      </w:pPr>
    </w:p>
    <w:p w14:paraId="4B12DCEA">
      <w:pPr>
        <w:spacing w:before="101" w:line="225" w:lineRule="auto"/>
        <w:ind w:left="15"/>
        <w:outlineLvl w:val="1"/>
        <w:rPr>
          <w:rFonts w:ascii="宋体" w:hAnsi="宋体" w:eastAsia="宋体" w:cs="宋体"/>
          <w:color w:val="auto"/>
          <w:sz w:val="31"/>
          <w:szCs w:val="31"/>
          <w:highlight w:val="none"/>
        </w:rPr>
      </w:pPr>
      <w:bookmarkStart w:id="20" w:name="_Toc24422"/>
      <w:r>
        <w:rPr>
          <w:rFonts w:ascii="Cambria" w:hAnsi="Cambria" w:eastAsia="Cambria" w:cs="Cambria"/>
          <w:b/>
          <w:bCs/>
          <w:color w:val="auto"/>
          <w:spacing w:val="7"/>
          <w:sz w:val="31"/>
          <w:szCs w:val="31"/>
          <w:highlight w:val="none"/>
        </w:rPr>
        <w:t>12.</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响应文件的密封和标记</w:t>
      </w:r>
      <w:bookmarkEnd w:id="20"/>
    </w:p>
    <w:p w14:paraId="16A7BCF6">
      <w:pPr>
        <w:pStyle w:val="8"/>
        <w:spacing w:line="253" w:lineRule="auto"/>
        <w:rPr>
          <w:color w:val="auto"/>
          <w:highlight w:val="none"/>
        </w:rPr>
      </w:pPr>
    </w:p>
    <w:p w14:paraId="2EB9E105">
      <w:pPr>
        <w:pStyle w:val="8"/>
        <w:spacing w:line="253" w:lineRule="auto"/>
        <w:rPr>
          <w:color w:val="auto"/>
          <w:highlight w:val="none"/>
        </w:rPr>
      </w:pPr>
    </w:p>
    <w:p w14:paraId="12054DEF">
      <w:pPr>
        <w:spacing w:before="318" w:line="225" w:lineRule="auto"/>
        <w:ind w:left="16"/>
        <w:outlineLvl w:val="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12.1 磋商响应文件的密封和标记：本次采用政采云平台线上上传磋商响应文件。</w:t>
      </w:r>
      <w:bookmarkStart w:id="21" w:name="_Toc16338"/>
    </w:p>
    <w:p w14:paraId="5AD0DE20">
      <w:pPr>
        <w:spacing w:before="318" w:line="225" w:lineRule="auto"/>
        <w:ind w:left="16"/>
        <w:outlineLvl w:val="1"/>
        <w:rPr>
          <w:rFonts w:ascii="宋体" w:hAnsi="宋体" w:eastAsia="宋体" w:cs="宋体"/>
          <w:color w:val="auto"/>
          <w:sz w:val="31"/>
          <w:szCs w:val="31"/>
          <w:highlight w:val="none"/>
        </w:rPr>
      </w:pPr>
      <w:r>
        <w:rPr>
          <w:rFonts w:ascii="Cambria" w:hAnsi="Cambria" w:eastAsia="Cambria" w:cs="Cambria"/>
          <w:b/>
          <w:bCs/>
          <w:color w:val="auto"/>
          <w:spacing w:val="8"/>
          <w:sz w:val="31"/>
          <w:szCs w:val="31"/>
          <w:highlight w:val="none"/>
        </w:rPr>
        <w:t>13.</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提交响应文件截止时间、地点</w:t>
      </w:r>
      <w:bookmarkEnd w:id="21"/>
    </w:p>
    <w:p w14:paraId="0CE78F36">
      <w:pPr>
        <w:pStyle w:val="8"/>
        <w:spacing w:line="253" w:lineRule="auto"/>
        <w:rPr>
          <w:color w:val="auto"/>
          <w:highlight w:val="none"/>
        </w:rPr>
      </w:pPr>
    </w:p>
    <w:p w14:paraId="210CF127">
      <w:pPr>
        <w:pStyle w:val="8"/>
        <w:spacing w:line="253" w:lineRule="auto"/>
        <w:rPr>
          <w:color w:val="auto"/>
          <w:highlight w:val="none"/>
        </w:rPr>
      </w:pPr>
    </w:p>
    <w:p w14:paraId="000F1740">
      <w:pPr>
        <w:spacing w:before="78" w:line="219" w:lineRule="auto"/>
        <w:jc w:val="left"/>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13.1  </w:t>
      </w:r>
      <w:r>
        <w:rPr>
          <w:rFonts w:ascii="宋体" w:hAnsi="宋体" w:eastAsia="宋体" w:cs="宋体"/>
          <w:color w:val="auto"/>
          <w:sz w:val="24"/>
          <w:szCs w:val="24"/>
          <w:highlight w:val="none"/>
        </w:rPr>
        <w:t>提交响应文件截止时间及提交响应文件地点详见“</w:t>
      </w:r>
      <w:r>
        <w:rPr>
          <w:rFonts w:ascii="宋体" w:hAnsi="宋体" w:eastAsia="宋体" w:cs="宋体"/>
          <w:color w:val="auto"/>
          <w:spacing w:val="-1"/>
          <w:sz w:val="24"/>
          <w:szCs w:val="24"/>
          <w:highlight w:val="none"/>
        </w:rPr>
        <w:t>供应商须知前附表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p>
    <w:p w14:paraId="79097EB5">
      <w:pPr>
        <w:spacing w:before="183" w:line="466" w:lineRule="exact"/>
        <w:jc w:val="left"/>
        <w:rPr>
          <w:rFonts w:ascii="宋体" w:hAnsi="宋体" w:eastAsia="宋体" w:cs="宋体"/>
          <w:color w:val="auto"/>
          <w:sz w:val="24"/>
          <w:szCs w:val="24"/>
          <w:highlight w:val="none"/>
        </w:rPr>
      </w:pPr>
      <w:r>
        <w:rPr>
          <w:rFonts w:ascii="Calibri" w:hAnsi="Calibri" w:eastAsia="Calibri" w:cs="Calibri"/>
          <w:color w:val="auto"/>
          <w:spacing w:val="-4"/>
          <w:position w:val="17"/>
          <w:sz w:val="24"/>
          <w:szCs w:val="24"/>
          <w:highlight w:val="none"/>
        </w:rPr>
        <w:t xml:space="preserve">13.2  </w:t>
      </w:r>
      <w:r>
        <w:rPr>
          <w:rFonts w:ascii="宋体" w:hAnsi="宋体" w:eastAsia="宋体" w:cs="宋体"/>
          <w:color w:val="auto"/>
          <w:spacing w:val="-4"/>
          <w:position w:val="17"/>
          <w:sz w:val="24"/>
          <w:szCs w:val="24"/>
          <w:highlight w:val="none"/>
        </w:rPr>
        <w:t>所有磋商响应文件都必须按“供应商须知前附表</w:t>
      </w:r>
      <w:r>
        <w:rPr>
          <w:rFonts w:ascii="宋体" w:hAnsi="宋体" w:eastAsia="宋体" w:cs="宋体"/>
          <w:color w:val="auto"/>
          <w:spacing w:val="-84"/>
          <w:position w:val="17"/>
          <w:sz w:val="24"/>
          <w:szCs w:val="24"/>
          <w:highlight w:val="none"/>
        </w:rPr>
        <w:t xml:space="preserve"> </w:t>
      </w:r>
      <w:r>
        <w:rPr>
          <w:rFonts w:ascii="宋体" w:hAnsi="宋体" w:eastAsia="宋体" w:cs="宋体"/>
          <w:color w:val="auto"/>
          <w:spacing w:val="-4"/>
          <w:position w:val="17"/>
          <w:sz w:val="24"/>
          <w:szCs w:val="24"/>
          <w:highlight w:val="none"/>
        </w:rPr>
        <w:t>”中规定的递交响应文件截止</w:t>
      </w:r>
    </w:p>
    <w:p w14:paraId="53F749AD">
      <w:pPr>
        <w:spacing w:line="218" w:lineRule="auto"/>
        <w:ind w:left="12"/>
        <w:jc w:val="lef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时间及响应文件开启时间之前上传至政采云平台。</w:t>
      </w:r>
    </w:p>
    <w:p w14:paraId="76A63531">
      <w:pPr>
        <w:spacing w:before="180" w:line="219" w:lineRule="auto"/>
        <w:jc w:val="left"/>
        <w:rPr>
          <w:rFonts w:ascii="宋体" w:hAnsi="宋体" w:eastAsia="宋体" w:cs="宋体"/>
          <w:color w:val="auto"/>
          <w:sz w:val="24"/>
          <w:szCs w:val="24"/>
          <w:highlight w:val="none"/>
        </w:rPr>
      </w:pPr>
      <w:r>
        <w:rPr>
          <w:rFonts w:ascii="Calibri" w:hAnsi="Calibri" w:eastAsia="Calibri" w:cs="Calibri"/>
          <w:color w:val="auto"/>
          <w:sz w:val="24"/>
          <w:szCs w:val="24"/>
          <w:highlight w:val="none"/>
        </w:rPr>
        <w:t xml:space="preserve">13.3  </w:t>
      </w:r>
      <w:r>
        <w:rPr>
          <w:rFonts w:ascii="宋体" w:hAnsi="宋体" w:eastAsia="宋体" w:cs="宋体"/>
          <w:color w:val="auto"/>
          <w:sz w:val="24"/>
          <w:szCs w:val="24"/>
          <w:highlight w:val="none"/>
        </w:rPr>
        <w:t>采购代理机构将拒绝接受在递交响应文件截止时</w:t>
      </w:r>
      <w:r>
        <w:rPr>
          <w:rFonts w:ascii="宋体" w:hAnsi="宋体" w:eastAsia="宋体" w:cs="宋体"/>
          <w:color w:val="auto"/>
          <w:spacing w:val="-1"/>
          <w:sz w:val="24"/>
          <w:szCs w:val="24"/>
          <w:highlight w:val="none"/>
        </w:rPr>
        <w:t>间之后送达的响应文件。</w:t>
      </w:r>
    </w:p>
    <w:p w14:paraId="392B0CEA">
      <w:pPr>
        <w:pStyle w:val="8"/>
        <w:spacing w:line="354" w:lineRule="auto"/>
        <w:jc w:val="left"/>
        <w:rPr>
          <w:color w:val="auto"/>
          <w:highlight w:val="none"/>
        </w:rPr>
      </w:pPr>
    </w:p>
    <w:p w14:paraId="1B33CD6E">
      <w:pPr>
        <w:spacing w:before="102" w:line="225" w:lineRule="auto"/>
        <w:ind w:left="3580"/>
        <w:outlineLvl w:val="1"/>
        <w:rPr>
          <w:rFonts w:ascii="宋体" w:hAnsi="宋体" w:eastAsia="宋体" w:cs="宋体"/>
          <w:color w:val="auto"/>
          <w:sz w:val="31"/>
          <w:szCs w:val="31"/>
          <w:highlight w:val="none"/>
        </w:rPr>
      </w:pPr>
      <w:bookmarkStart w:id="22" w:name="_Toc11739"/>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五、磋商过程</w:t>
      </w:r>
      <w:bookmarkEnd w:id="22"/>
    </w:p>
    <w:p w14:paraId="3F49621A">
      <w:pPr>
        <w:pStyle w:val="8"/>
        <w:spacing w:line="248" w:lineRule="auto"/>
        <w:rPr>
          <w:color w:val="auto"/>
          <w:highlight w:val="none"/>
        </w:rPr>
      </w:pPr>
    </w:p>
    <w:p w14:paraId="6B354025">
      <w:pPr>
        <w:pStyle w:val="8"/>
        <w:spacing w:line="249" w:lineRule="auto"/>
        <w:rPr>
          <w:color w:val="auto"/>
          <w:highlight w:val="none"/>
        </w:rPr>
      </w:pPr>
    </w:p>
    <w:p w14:paraId="553107C7">
      <w:pPr>
        <w:spacing w:before="101" w:line="225" w:lineRule="auto"/>
        <w:ind w:left="16"/>
        <w:outlineLvl w:val="1"/>
        <w:rPr>
          <w:rFonts w:ascii="宋体" w:hAnsi="宋体" w:eastAsia="宋体" w:cs="宋体"/>
          <w:color w:val="auto"/>
          <w:sz w:val="31"/>
          <w:szCs w:val="31"/>
          <w:highlight w:val="none"/>
        </w:rPr>
      </w:pPr>
      <w:bookmarkStart w:id="23" w:name="_Toc16071"/>
      <w:r>
        <w:rPr>
          <w:rFonts w:ascii="Cambria" w:hAnsi="Cambria" w:eastAsia="Cambria" w:cs="Cambria"/>
          <w:b/>
          <w:bCs/>
          <w:color w:val="auto"/>
          <w:spacing w:val="4"/>
          <w:sz w:val="31"/>
          <w:szCs w:val="31"/>
          <w:highlight w:val="none"/>
        </w:rPr>
        <w:t>14.</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磋商过程</w:t>
      </w:r>
      <w:bookmarkEnd w:id="23"/>
    </w:p>
    <w:p w14:paraId="187F68B3">
      <w:pPr>
        <w:pStyle w:val="8"/>
        <w:spacing w:line="254" w:lineRule="auto"/>
        <w:rPr>
          <w:color w:val="auto"/>
          <w:highlight w:val="none"/>
        </w:rPr>
      </w:pPr>
    </w:p>
    <w:p w14:paraId="3DA4E2BD">
      <w:pPr>
        <w:pStyle w:val="8"/>
        <w:spacing w:line="254" w:lineRule="auto"/>
        <w:rPr>
          <w:color w:val="auto"/>
          <w:highlight w:val="none"/>
        </w:rPr>
      </w:pPr>
    </w:p>
    <w:p w14:paraId="2690CCB7">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.1采购人、采购代理机构在青海省政府采购网政采云平台上组织开标活动，时间和</w:t>
      </w:r>
    </w:p>
    <w:p w14:paraId="5FD776F4">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地点以本响应文件中确定的为准。</w:t>
      </w:r>
    </w:p>
    <w:p w14:paraId="2383CDDC">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.2磋商工作由采购代理机构组织，采购人、采购监管、纪检监察等有关方面代表可根据采购项目的具体情况列席。</w:t>
      </w:r>
    </w:p>
    <w:p w14:paraId="7C0F6EC0">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.3开标后，磋商供应商在青海省政府采购网政采云平台上报价与响应文件内容不一致的，以网上报价为准。若拒绝接受，其响应无效。</w:t>
      </w:r>
    </w:p>
    <w:p w14:paraId="3AC2BF46">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开标后供应商必须在规定的时间内解密文件，因供应商输入密码错误（10次输入机会）、未能按时完成解密、其《数据文件》填写、盖章不规范等原因导致系统无法解析、或上传的响应文件损坏无法正常打开的，将会被视为无效响应。</w:t>
      </w:r>
    </w:p>
    <w:p w14:paraId="56DE00C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竞争性磋商文件中含义不明确、同类问题表述不一致或者有明显文字和计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不得超出响应文件的范围或者改变响应文件的实质性内容。</w:t>
      </w:r>
    </w:p>
    <w:p w14:paraId="799AD4BB">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br w:type="page"/>
      </w:r>
    </w:p>
    <w:p w14:paraId="1AF758DC">
      <w:pPr>
        <w:spacing w:before="101" w:line="225" w:lineRule="auto"/>
        <w:ind w:left="3095"/>
        <w:outlineLvl w:val="1"/>
        <w:rPr>
          <w:rFonts w:ascii="宋体" w:hAnsi="宋体" w:eastAsia="宋体" w:cs="宋体"/>
          <w:color w:val="auto"/>
          <w:sz w:val="31"/>
          <w:szCs w:val="31"/>
          <w:highlight w:val="none"/>
        </w:rPr>
      </w:pPr>
      <w:bookmarkStart w:id="24" w:name="_Toc822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六、磋商程序及方法</w:t>
      </w:r>
      <w:bookmarkEnd w:id="24"/>
    </w:p>
    <w:p w14:paraId="34AEFE4D">
      <w:pPr>
        <w:pStyle w:val="8"/>
        <w:spacing w:line="248" w:lineRule="auto"/>
        <w:rPr>
          <w:color w:val="auto"/>
          <w:highlight w:val="none"/>
        </w:rPr>
      </w:pPr>
    </w:p>
    <w:p w14:paraId="2D04E49C">
      <w:pPr>
        <w:pStyle w:val="8"/>
        <w:spacing w:line="249" w:lineRule="auto"/>
        <w:rPr>
          <w:color w:val="auto"/>
          <w:highlight w:val="none"/>
        </w:rPr>
      </w:pPr>
    </w:p>
    <w:p w14:paraId="4A133D0B">
      <w:pPr>
        <w:spacing w:before="102" w:line="225" w:lineRule="auto"/>
        <w:ind w:left="12"/>
        <w:outlineLvl w:val="2"/>
        <w:rPr>
          <w:color w:val="auto"/>
          <w:highlight w:val="none"/>
        </w:rPr>
      </w:pPr>
      <w:r>
        <w:rPr>
          <w:rFonts w:ascii="Times New Roman" w:hAnsi="Times New Roman" w:eastAsia="Times New Roman" w:cs="Times New Roman"/>
          <w:b/>
          <w:bCs/>
          <w:color w:val="auto"/>
          <w:spacing w:val="4"/>
          <w:sz w:val="31"/>
          <w:szCs w:val="31"/>
          <w:highlight w:val="none"/>
        </w:rPr>
        <w:t>15.</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磋商小组</w:t>
      </w:r>
    </w:p>
    <w:p w14:paraId="2B4817D0">
      <w:pPr>
        <w:spacing w:before="78" w:line="360" w:lineRule="auto"/>
        <w:ind w:firstLine="491"/>
        <w:jc w:val="both"/>
        <w:rPr>
          <w:rFonts w:ascii="宋体" w:hAnsi="宋体" w:eastAsia="宋体" w:cs="宋体"/>
          <w:color w:val="auto"/>
          <w:sz w:val="24"/>
          <w:szCs w:val="24"/>
          <w:highlight w:val="none"/>
        </w:rPr>
      </w:pPr>
      <w:r>
        <w:rPr>
          <w:rFonts w:ascii="Calibri" w:hAnsi="Calibri" w:eastAsia="Calibri" w:cs="Calibri"/>
          <w:color w:val="auto"/>
          <w:spacing w:val="-3"/>
          <w:sz w:val="24"/>
          <w:szCs w:val="24"/>
          <w:highlight w:val="none"/>
        </w:rPr>
        <w:t xml:space="preserve">15.1  </w:t>
      </w:r>
      <w:r>
        <w:rPr>
          <w:rFonts w:ascii="宋体" w:hAnsi="宋体" w:eastAsia="宋体" w:cs="宋体"/>
          <w:color w:val="auto"/>
          <w:spacing w:val="-3"/>
          <w:sz w:val="24"/>
          <w:szCs w:val="24"/>
          <w:highlight w:val="none"/>
        </w:rPr>
        <w:t>采购代理机构将根据采购项目的特点依法组建磋商小组，其成员由具</w:t>
      </w:r>
      <w:r>
        <w:rPr>
          <w:rFonts w:ascii="宋体" w:hAnsi="宋体" w:eastAsia="宋体" w:cs="宋体"/>
          <w:color w:val="auto"/>
          <w:spacing w:val="-4"/>
          <w:sz w:val="24"/>
          <w:szCs w:val="24"/>
          <w:highlight w:val="none"/>
        </w:rPr>
        <w:t>有一定专</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业水平的技术、经济等方面的专家和采购人代表等三人以上单数组成。其中技术、经济</w:t>
      </w:r>
    </w:p>
    <w:p w14:paraId="7E4793EB">
      <w:pPr>
        <w:spacing w:before="1" w:line="360"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等方面的专家不少于成员总数的三分之二。</w:t>
      </w:r>
    </w:p>
    <w:p w14:paraId="389D0C6C">
      <w:pPr>
        <w:pStyle w:val="8"/>
        <w:spacing w:line="360" w:lineRule="auto"/>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 xml:space="preserve">15.2 </w:t>
      </w:r>
      <w:r>
        <w:rPr>
          <w:rFonts w:ascii="宋体" w:hAnsi="宋体" w:eastAsia="宋体" w:cs="宋体"/>
          <w:color w:val="auto"/>
          <w:spacing w:val="-2"/>
          <w:sz w:val="24"/>
          <w:szCs w:val="24"/>
          <w:highlight w:val="none"/>
        </w:rPr>
        <w:t>磋商由采购代理机构负责组织，具体磋商事务由依法组建的磋商小组负责，并独立履行下列职责：</w:t>
      </w:r>
    </w:p>
    <w:p w14:paraId="283F8C7E">
      <w:pPr>
        <w:spacing w:before="114" w:line="360" w:lineRule="auto"/>
        <w:ind w:left="491"/>
        <w:rPr>
          <w:rFonts w:ascii="宋体" w:hAnsi="宋体" w:eastAsia="宋体" w:cs="宋体"/>
          <w:color w:val="auto"/>
          <w:sz w:val="24"/>
          <w:szCs w:val="24"/>
          <w:highlight w:val="none"/>
        </w:rPr>
      </w:pPr>
      <w:r>
        <w:rPr>
          <w:rFonts w:ascii="宋体" w:hAnsi="宋体" w:eastAsia="宋体" w:cs="宋体"/>
          <w:color w:val="auto"/>
          <w:spacing w:val="-1"/>
          <w:position w:val="11"/>
          <w:sz w:val="24"/>
          <w:szCs w:val="24"/>
          <w:highlight w:val="none"/>
        </w:rPr>
        <w:t>（</w:t>
      </w:r>
      <w:r>
        <w:rPr>
          <w:rFonts w:ascii="Calibri" w:hAnsi="Calibri" w:eastAsia="Calibri" w:cs="Calibri"/>
          <w:color w:val="auto"/>
          <w:spacing w:val="-1"/>
          <w:position w:val="11"/>
          <w:sz w:val="24"/>
          <w:szCs w:val="24"/>
          <w:highlight w:val="none"/>
        </w:rPr>
        <w:t>1</w:t>
      </w:r>
      <w:r>
        <w:rPr>
          <w:rFonts w:ascii="宋体" w:hAnsi="宋体" w:eastAsia="宋体" w:cs="宋体"/>
          <w:color w:val="auto"/>
          <w:spacing w:val="-1"/>
          <w:position w:val="11"/>
          <w:sz w:val="24"/>
          <w:szCs w:val="24"/>
          <w:highlight w:val="none"/>
        </w:rPr>
        <w:t>）审查响应文件是否符合磋商文件要求，并作出评价；</w:t>
      </w:r>
    </w:p>
    <w:p w14:paraId="382FAD8C">
      <w:pPr>
        <w:spacing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2</w:t>
      </w:r>
      <w:r>
        <w:rPr>
          <w:rFonts w:ascii="宋体" w:hAnsi="宋体" w:eastAsia="宋体" w:cs="宋体"/>
          <w:color w:val="auto"/>
          <w:spacing w:val="-1"/>
          <w:sz w:val="24"/>
          <w:szCs w:val="24"/>
          <w:highlight w:val="none"/>
        </w:rPr>
        <w:t>）要求供应商对响应文件有关事项作出解释或澄清；</w:t>
      </w:r>
    </w:p>
    <w:p w14:paraId="0A6F68BD">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3</w:t>
      </w:r>
      <w:r>
        <w:rPr>
          <w:rFonts w:ascii="宋体" w:hAnsi="宋体" w:eastAsia="宋体" w:cs="宋体"/>
          <w:color w:val="auto"/>
          <w:spacing w:val="-2"/>
          <w:sz w:val="24"/>
          <w:szCs w:val="24"/>
          <w:highlight w:val="none"/>
        </w:rPr>
        <w:t>）推荐预成交候选供应商；</w:t>
      </w:r>
    </w:p>
    <w:p w14:paraId="594FCAE2">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4</w:t>
      </w:r>
      <w:r>
        <w:rPr>
          <w:rFonts w:ascii="宋体" w:hAnsi="宋体" w:eastAsia="宋体" w:cs="宋体"/>
          <w:color w:val="auto"/>
          <w:spacing w:val="-1"/>
          <w:sz w:val="24"/>
          <w:szCs w:val="24"/>
          <w:highlight w:val="none"/>
        </w:rPr>
        <w:t>）对非法干预评标工作的人员和机构进行举报或投诉。</w:t>
      </w:r>
    </w:p>
    <w:p w14:paraId="17584565">
      <w:pPr>
        <w:spacing w:before="114" w:line="360" w:lineRule="auto"/>
        <w:ind w:left="491"/>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 xml:space="preserve">15.3 </w:t>
      </w:r>
      <w:r>
        <w:rPr>
          <w:rFonts w:ascii="宋体" w:hAnsi="宋体" w:eastAsia="宋体" w:cs="宋体"/>
          <w:color w:val="auto"/>
          <w:spacing w:val="-1"/>
          <w:sz w:val="24"/>
          <w:szCs w:val="24"/>
          <w:highlight w:val="none"/>
        </w:rPr>
        <w:t>磋商小组应遵守并履行下列义务：</w:t>
      </w:r>
    </w:p>
    <w:p w14:paraId="081FBA14">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1</w:t>
      </w:r>
      <w:r>
        <w:rPr>
          <w:rFonts w:ascii="宋体" w:hAnsi="宋体" w:eastAsia="宋体" w:cs="宋体"/>
          <w:color w:val="auto"/>
          <w:spacing w:val="-1"/>
          <w:sz w:val="24"/>
          <w:szCs w:val="24"/>
          <w:highlight w:val="none"/>
        </w:rPr>
        <w:t>）遵纪守法，客观、公正、廉洁地履行职</w:t>
      </w:r>
      <w:r>
        <w:rPr>
          <w:rFonts w:ascii="宋体" w:hAnsi="宋体" w:eastAsia="宋体" w:cs="宋体"/>
          <w:color w:val="auto"/>
          <w:spacing w:val="-2"/>
          <w:sz w:val="24"/>
          <w:szCs w:val="24"/>
          <w:highlight w:val="none"/>
        </w:rPr>
        <w:t>责；</w:t>
      </w:r>
    </w:p>
    <w:p w14:paraId="44B6057C">
      <w:pPr>
        <w:spacing w:before="115" w:line="360" w:lineRule="auto"/>
        <w:ind w:left="2" w:right="64" w:firstLine="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Calibri" w:hAnsi="Calibri" w:eastAsia="Calibri" w:cs="Calibri"/>
          <w:color w:val="auto"/>
          <w:spacing w:val="1"/>
          <w:sz w:val="24"/>
          <w:szCs w:val="24"/>
          <w:highlight w:val="none"/>
        </w:rPr>
        <w:t>2</w:t>
      </w:r>
      <w:r>
        <w:rPr>
          <w:rFonts w:ascii="宋体" w:hAnsi="宋体" w:eastAsia="宋体" w:cs="宋体"/>
          <w:color w:val="auto"/>
          <w:spacing w:val="1"/>
          <w:sz w:val="24"/>
          <w:szCs w:val="24"/>
          <w:highlight w:val="none"/>
        </w:rPr>
        <w:t>）按照磋商文件规定的评审方法和评审标准进行评审，对评审意见承担磋商小</w:t>
      </w:r>
      <w:r>
        <w:rPr>
          <w:rFonts w:ascii="宋体" w:hAnsi="宋体" w:eastAsia="宋体" w:cs="宋体"/>
          <w:color w:val="auto"/>
          <w:spacing w:val="9"/>
          <w:sz w:val="24"/>
          <w:szCs w:val="24"/>
          <w:highlight w:val="none"/>
        </w:rPr>
        <w:t xml:space="preserve"> </w:t>
      </w:r>
      <w:r>
        <w:rPr>
          <w:rFonts w:ascii="宋体" w:hAnsi="宋体" w:eastAsia="宋体" w:cs="宋体"/>
          <w:color w:val="auto"/>
          <w:spacing w:val="-3"/>
          <w:sz w:val="24"/>
          <w:szCs w:val="24"/>
          <w:highlight w:val="none"/>
        </w:rPr>
        <w:t>组成员责任；</w:t>
      </w:r>
    </w:p>
    <w:p w14:paraId="1773579E">
      <w:pPr>
        <w:spacing w:before="116" w:line="360" w:lineRule="auto"/>
        <w:ind w:left="491"/>
        <w:rPr>
          <w:rFonts w:ascii="宋体" w:hAnsi="宋体" w:eastAsia="宋体" w:cs="宋体"/>
          <w:color w:val="auto"/>
          <w:sz w:val="24"/>
          <w:szCs w:val="24"/>
          <w:highlight w:val="none"/>
        </w:rPr>
      </w:pPr>
      <w:r>
        <w:rPr>
          <w:rFonts w:ascii="宋体" w:hAnsi="宋体" w:eastAsia="宋体" w:cs="宋体"/>
          <w:color w:val="auto"/>
          <w:spacing w:val="-1"/>
          <w:position w:val="11"/>
          <w:sz w:val="24"/>
          <w:szCs w:val="24"/>
          <w:highlight w:val="none"/>
        </w:rPr>
        <w:t>（</w:t>
      </w:r>
      <w:r>
        <w:rPr>
          <w:rFonts w:ascii="Calibri" w:hAnsi="Calibri" w:eastAsia="Calibri" w:cs="Calibri"/>
          <w:color w:val="auto"/>
          <w:spacing w:val="-1"/>
          <w:position w:val="11"/>
          <w:sz w:val="24"/>
          <w:szCs w:val="24"/>
          <w:highlight w:val="none"/>
        </w:rPr>
        <w:t>3</w:t>
      </w:r>
      <w:r>
        <w:rPr>
          <w:rFonts w:ascii="宋体" w:hAnsi="宋体" w:eastAsia="宋体" w:cs="宋体"/>
          <w:color w:val="auto"/>
          <w:spacing w:val="-1"/>
          <w:position w:val="11"/>
          <w:sz w:val="24"/>
          <w:szCs w:val="24"/>
          <w:highlight w:val="none"/>
        </w:rPr>
        <w:t>）对响应文件、磋商情况和磋商中获悉的商业秘密保密；</w:t>
      </w:r>
    </w:p>
    <w:p w14:paraId="18E13E2C">
      <w:pPr>
        <w:spacing w:before="1"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4</w:t>
      </w:r>
      <w:r>
        <w:rPr>
          <w:rFonts w:ascii="宋体" w:hAnsi="宋体" w:eastAsia="宋体" w:cs="宋体"/>
          <w:color w:val="auto"/>
          <w:spacing w:val="-2"/>
          <w:sz w:val="24"/>
          <w:szCs w:val="24"/>
          <w:highlight w:val="none"/>
        </w:rPr>
        <w:t>）参与磋商报告的起草；</w:t>
      </w:r>
    </w:p>
    <w:p w14:paraId="298AC8DD">
      <w:pPr>
        <w:spacing w:before="114"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5</w:t>
      </w:r>
      <w:r>
        <w:rPr>
          <w:rFonts w:ascii="宋体" w:hAnsi="宋体" w:eastAsia="宋体" w:cs="宋体"/>
          <w:color w:val="auto"/>
          <w:spacing w:val="-2"/>
          <w:sz w:val="24"/>
          <w:szCs w:val="24"/>
          <w:highlight w:val="none"/>
        </w:rPr>
        <w:t>）解答供应商及有关方面的质疑；</w:t>
      </w:r>
    </w:p>
    <w:p w14:paraId="05560DCC">
      <w:pPr>
        <w:spacing w:before="118" w:line="360"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6</w:t>
      </w:r>
      <w:r>
        <w:rPr>
          <w:rFonts w:ascii="宋体" w:hAnsi="宋体" w:eastAsia="宋体" w:cs="宋体"/>
          <w:color w:val="auto"/>
          <w:spacing w:val="-2"/>
          <w:sz w:val="24"/>
          <w:szCs w:val="24"/>
          <w:highlight w:val="none"/>
        </w:rPr>
        <w:t>）配合纪检部门进行投诉处理工作。</w:t>
      </w:r>
    </w:p>
    <w:p w14:paraId="2C13CF02">
      <w:pPr>
        <w:spacing w:before="114" w:line="360" w:lineRule="auto"/>
        <w:ind w:left="19" w:right="61" w:firstLine="471"/>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 xml:space="preserve">15.4 </w:t>
      </w:r>
      <w:r>
        <w:rPr>
          <w:rFonts w:ascii="宋体" w:hAnsi="宋体" w:eastAsia="宋体" w:cs="宋体"/>
          <w:color w:val="auto"/>
          <w:spacing w:val="-2"/>
          <w:sz w:val="24"/>
          <w:szCs w:val="24"/>
          <w:highlight w:val="none"/>
        </w:rPr>
        <w:t>磋商小组所有成员应当集中与单一供应商分别进行磋商，并给予所有参加磋商</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的供应商平等的磋商机会。</w:t>
      </w:r>
    </w:p>
    <w:p w14:paraId="486FF445">
      <w:pPr>
        <w:spacing w:before="117" w:line="360" w:lineRule="auto"/>
        <w:ind w:left="491"/>
        <w:rPr>
          <w:rFonts w:ascii="宋体" w:hAnsi="宋体" w:eastAsia="宋体" w:cs="宋体"/>
          <w:color w:val="auto"/>
          <w:sz w:val="24"/>
          <w:szCs w:val="24"/>
          <w:highlight w:val="none"/>
        </w:rPr>
      </w:pPr>
      <w:r>
        <w:rPr>
          <w:rFonts w:ascii="Calibri" w:hAnsi="Calibri" w:eastAsia="Calibri" w:cs="Calibri"/>
          <w:color w:val="auto"/>
          <w:spacing w:val="-2"/>
          <w:position w:val="11"/>
          <w:sz w:val="24"/>
          <w:szCs w:val="24"/>
          <w:highlight w:val="none"/>
        </w:rPr>
        <w:t xml:space="preserve">15.5 </w:t>
      </w:r>
      <w:r>
        <w:rPr>
          <w:rFonts w:ascii="宋体" w:hAnsi="宋体" w:eastAsia="宋体" w:cs="宋体"/>
          <w:color w:val="auto"/>
          <w:spacing w:val="-2"/>
          <w:position w:val="11"/>
          <w:sz w:val="24"/>
          <w:szCs w:val="24"/>
          <w:highlight w:val="none"/>
        </w:rPr>
        <w:t>磋商工作在有关部门的监督和严格保密的情况下依法开展，任何单位和个人不</w:t>
      </w:r>
    </w:p>
    <w:p w14:paraId="105E5B90">
      <w:pPr>
        <w:spacing w:before="1" w:line="36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得非法干预、影响磋商工作和磋商结果。</w:t>
      </w:r>
    </w:p>
    <w:p w14:paraId="494F43F7">
      <w:pPr>
        <w:spacing w:before="311" w:line="225" w:lineRule="auto"/>
        <w:ind w:left="11"/>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16.</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磋商程序</w:t>
      </w:r>
    </w:p>
    <w:p w14:paraId="0B589687">
      <w:pPr>
        <w:pStyle w:val="8"/>
        <w:spacing w:line="250" w:lineRule="auto"/>
        <w:rPr>
          <w:color w:val="auto"/>
          <w:highlight w:val="none"/>
        </w:rPr>
      </w:pPr>
    </w:p>
    <w:p w14:paraId="39632BE4">
      <w:pPr>
        <w:pStyle w:val="8"/>
        <w:spacing w:line="251" w:lineRule="auto"/>
        <w:rPr>
          <w:color w:val="auto"/>
          <w:highlight w:val="none"/>
        </w:rPr>
      </w:pPr>
    </w:p>
    <w:p w14:paraId="36377B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64" w:firstLineChars="200"/>
        <w:jc w:val="left"/>
        <w:textAlignment w:val="baseline"/>
        <w:rPr>
          <w:highlight w:val="none"/>
        </w:rPr>
      </w:pPr>
      <w:r>
        <w:rPr>
          <w:rFonts w:ascii="宋体" w:hAnsi="宋体" w:eastAsia="宋体" w:cs="宋体"/>
          <w:color w:val="auto"/>
          <w:spacing w:val="-4"/>
          <w:sz w:val="24"/>
          <w:szCs w:val="24"/>
          <w:highlight w:val="none"/>
        </w:rPr>
        <w:t>16.1</w:t>
      </w:r>
      <w:r>
        <w:rPr>
          <w:rFonts w:ascii="宋体" w:hAnsi="宋体" w:eastAsia="宋体" w:cs="宋体"/>
          <w:color w:val="auto"/>
          <w:spacing w:val="-45"/>
          <w:sz w:val="24"/>
          <w:szCs w:val="24"/>
          <w:highlight w:val="none"/>
        </w:rPr>
        <w:t xml:space="preserve"> </w:t>
      </w:r>
      <w:r>
        <w:rPr>
          <w:rFonts w:hint="eastAsia" w:ascii="宋体" w:hAnsi="宋体" w:eastAsia="宋体" w:cs="宋体"/>
          <w:snapToGrid w:val="0"/>
          <w:color w:val="000000"/>
          <w:kern w:val="0"/>
          <w:sz w:val="24"/>
          <w:szCs w:val="24"/>
          <w:highlight w:val="none"/>
          <w:lang w:val="en-US" w:eastAsia="zh-CN" w:bidi="ar"/>
        </w:rPr>
        <w:t xml:space="preserve">进入磋商阶段后，磋商小组成员按照客观、公正、审慎的原则，根据磋商文件规 </w:t>
      </w:r>
    </w:p>
    <w:p w14:paraId="197913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snapToGrid w:val="0"/>
          <w:color w:val="000000"/>
          <w:kern w:val="0"/>
          <w:sz w:val="24"/>
          <w:szCs w:val="24"/>
          <w:highlight w:val="none"/>
          <w:lang w:val="en-US" w:eastAsia="zh-CN" w:bidi="ar"/>
        </w:rPr>
        <w:t>定的评审程序、评审方法和评审标准进行独立开展评审工作，负责审议所有磋商响应文件， 并按先初审、后复审的程序对磋商响应文件进行评审、评分。</w:t>
      </w:r>
    </w:p>
    <w:p w14:paraId="62A7943B">
      <w:pPr>
        <w:keepNext w:val="0"/>
        <w:keepLines w:val="0"/>
        <w:pageBreakBefore w:val="0"/>
        <w:widowControl/>
        <w:kinsoku w:val="0"/>
        <w:wordWrap/>
        <w:overflowPunct/>
        <w:topLinePunct w:val="0"/>
        <w:autoSpaceDE w:val="0"/>
        <w:autoSpaceDN w:val="0"/>
        <w:bidi w:val="0"/>
        <w:adjustRightInd w:val="0"/>
        <w:snapToGrid w:val="0"/>
        <w:spacing w:line="360" w:lineRule="auto"/>
        <w:ind w:left="19"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 xml:space="preserve">16.2 </w:t>
      </w:r>
      <w:r>
        <w:rPr>
          <w:rFonts w:hint="eastAsia" w:ascii="宋体" w:hAnsi="宋体" w:eastAsia="宋体" w:cs="宋体"/>
          <w:color w:val="auto"/>
          <w:spacing w:val="-4"/>
          <w:position w:val="17"/>
          <w:sz w:val="24"/>
          <w:szCs w:val="24"/>
          <w:highlight w:val="none"/>
          <w:lang w:val="en-US" w:eastAsia="zh-CN"/>
        </w:rPr>
        <w:t>初审阶段为资格性审查和符合性审查。</w:t>
      </w:r>
    </w:p>
    <w:p w14:paraId="011493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16.2.1资格性审查</w:t>
      </w:r>
    </w:p>
    <w:p w14:paraId="7E066E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snapToGrid w:val="0"/>
          <w:color w:val="000000"/>
          <w:kern w:val="0"/>
          <w:sz w:val="24"/>
          <w:szCs w:val="24"/>
          <w:highlight w:val="none"/>
          <w:lang w:val="en-US" w:eastAsia="zh-CN" w:bidi="ar"/>
        </w:rPr>
        <w:t>磋商小组依法对磋商供应商的资格性审查，资格审查时，磋商供应商存在下列情况之 一的，按无效投标处理：</w:t>
      </w:r>
    </w:p>
    <w:p w14:paraId="45BFAB77">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91"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hint="eastAsia" w:ascii="宋体" w:hAnsi="宋体"/>
          <w:sz w:val="24"/>
          <w:szCs w:val="24"/>
          <w:highlight w:val="none"/>
        </w:rPr>
        <w:t>不符合磋商文件第一部分投标人须知前附表“供应商资格条件”的；</w:t>
      </w:r>
    </w:p>
    <w:p w14:paraId="68C0F8A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w:t>
      </w:r>
      <w:r>
        <w:rPr>
          <w:rFonts w:hint="eastAsia" w:ascii="宋体" w:hAnsi="宋体" w:eastAsia="宋体" w:cs="宋体"/>
          <w:color w:val="auto"/>
          <w:spacing w:val="-1"/>
          <w:position w:val="17"/>
          <w:sz w:val="24"/>
          <w:szCs w:val="24"/>
          <w:highlight w:val="none"/>
        </w:rPr>
        <w:t>未按磋商文件要求缴纳或未足额缴纳投标保证金的；</w:t>
      </w:r>
    </w:p>
    <w:p w14:paraId="67F060CD">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（3）未按第</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10.1</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款（1）-（1</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2"/>
          <w:sz w:val="24"/>
          <w:szCs w:val="24"/>
          <w:highlight w:val="none"/>
        </w:rPr>
        <w:t>）要求提供相关资料</w:t>
      </w:r>
      <w:r>
        <w:rPr>
          <w:rFonts w:ascii="宋体" w:hAnsi="宋体" w:eastAsia="宋体" w:cs="宋体"/>
          <w:color w:val="auto"/>
          <w:spacing w:val="-3"/>
          <w:sz w:val="24"/>
          <w:szCs w:val="24"/>
          <w:highlight w:val="none"/>
        </w:rPr>
        <w:t>的；</w:t>
      </w:r>
    </w:p>
    <w:p w14:paraId="109FDBB6">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（4）响应文件内容没有按磋商文件规定和要求签字、盖章的；</w:t>
      </w:r>
    </w:p>
    <w:p w14:paraId="34C6EF0C">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（5）磋商报价超过采购预算控制额度或最高限价的；</w:t>
      </w:r>
    </w:p>
    <w:p w14:paraId="710C4E5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highlight w:val="none"/>
          <w:lang w:val="en-US" w:eastAsia="zh-CN"/>
        </w:rPr>
      </w:pPr>
      <w:r>
        <w:rPr>
          <w:rFonts w:ascii="宋体" w:hAnsi="宋体" w:eastAsia="宋体" w:cs="宋体"/>
          <w:color w:val="auto"/>
          <w:spacing w:val="-1"/>
          <w:position w:val="17"/>
          <w:sz w:val="24"/>
          <w:szCs w:val="24"/>
          <w:highlight w:val="none"/>
        </w:rPr>
        <w:t>（</w:t>
      </w:r>
      <w:r>
        <w:rPr>
          <w:rFonts w:hint="eastAsia" w:ascii="宋体" w:hAnsi="宋体" w:eastAsia="宋体" w:cs="宋体"/>
          <w:color w:val="auto"/>
          <w:spacing w:val="-1"/>
          <w:position w:val="17"/>
          <w:sz w:val="24"/>
          <w:szCs w:val="24"/>
          <w:highlight w:val="none"/>
          <w:lang w:val="en-US" w:eastAsia="zh-CN"/>
        </w:rPr>
        <w:t>6</w:t>
      </w:r>
      <w:r>
        <w:rPr>
          <w:rFonts w:ascii="宋体" w:hAnsi="宋体" w:eastAsia="宋体" w:cs="宋体"/>
          <w:color w:val="auto"/>
          <w:spacing w:val="-1"/>
          <w:position w:val="17"/>
          <w:sz w:val="24"/>
          <w:szCs w:val="24"/>
          <w:highlight w:val="none"/>
        </w:rPr>
        <w:t>）服务时间、磋商有效期、法定代表人授权期限不能满足磋商文件要求的</w:t>
      </w:r>
      <w:r>
        <w:rPr>
          <w:rFonts w:hint="eastAsia" w:ascii="宋体" w:hAnsi="宋体" w:eastAsia="宋体" w:cs="宋体"/>
          <w:color w:val="auto"/>
          <w:spacing w:val="-1"/>
          <w:position w:val="17"/>
          <w:sz w:val="24"/>
          <w:szCs w:val="24"/>
          <w:highlight w:val="none"/>
          <w:lang w:eastAsia="zh-CN"/>
        </w:rPr>
        <w:t>；</w:t>
      </w:r>
    </w:p>
    <w:p w14:paraId="713B203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highlight w:val="none"/>
          <w:lang w:val="en-US" w:eastAsia="zh-CN"/>
        </w:rPr>
      </w:pPr>
      <w:r>
        <w:rPr>
          <w:rFonts w:hint="eastAsia" w:ascii="宋体" w:hAnsi="宋体" w:eastAsia="宋体" w:cs="宋体"/>
          <w:color w:val="auto"/>
          <w:spacing w:val="-1"/>
          <w:position w:val="17"/>
          <w:sz w:val="24"/>
          <w:szCs w:val="24"/>
          <w:highlight w:val="none"/>
          <w:lang w:val="en-US" w:eastAsia="zh-CN"/>
        </w:rPr>
        <w:t>16.2.2符合性审查</w:t>
      </w:r>
    </w:p>
    <w:p w14:paraId="198D51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highlight w:val="none"/>
        </w:rPr>
      </w:pPr>
      <w:r>
        <w:rPr>
          <w:rFonts w:hint="eastAsia" w:ascii="宋体" w:hAnsi="宋体" w:eastAsia="宋体" w:cs="宋体"/>
          <w:snapToGrid w:val="0"/>
          <w:color w:val="000000"/>
          <w:kern w:val="0"/>
          <w:sz w:val="24"/>
          <w:szCs w:val="24"/>
          <w:highlight w:val="none"/>
          <w:lang w:val="en-US" w:eastAsia="zh-CN" w:bidi="ar"/>
        </w:rPr>
        <w:t>磋商小组依法对通过资格性审查的磋商供应商进行符合性审查，存在下列情况之一的， 按无效投标处理:</w:t>
      </w:r>
    </w:p>
    <w:p w14:paraId="218EC5A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未按第 10.1 款（</w:t>
      </w:r>
      <w:r>
        <w:rPr>
          <w:rFonts w:hint="eastAsia" w:ascii="宋体" w:hAnsi="宋体" w:eastAsia="宋体" w:cs="宋体"/>
          <w:color w:val="auto"/>
          <w:spacing w:val="-1"/>
          <w:position w:val="17"/>
          <w:sz w:val="24"/>
          <w:szCs w:val="24"/>
          <w:highlight w:val="none"/>
          <w:lang w:val="en-US" w:eastAsia="zh-CN"/>
        </w:rPr>
        <w:t>14</w:t>
      </w:r>
      <w:r>
        <w:rPr>
          <w:rFonts w:hint="default" w:ascii="宋体" w:hAnsi="宋体" w:eastAsia="宋体" w:cs="宋体"/>
          <w:color w:val="auto"/>
          <w:spacing w:val="-1"/>
          <w:position w:val="17"/>
          <w:sz w:val="24"/>
          <w:szCs w:val="24"/>
          <w:highlight w:val="none"/>
          <w:lang w:val="en-US" w:eastAsia="zh-CN"/>
        </w:rPr>
        <w:t>）-（</w:t>
      </w:r>
      <w:r>
        <w:rPr>
          <w:rFonts w:hint="eastAsia" w:ascii="宋体" w:hAnsi="宋体" w:eastAsia="宋体" w:cs="宋体"/>
          <w:color w:val="auto"/>
          <w:spacing w:val="-1"/>
          <w:position w:val="17"/>
          <w:sz w:val="24"/>
          <w:szCs w:val="24"/>
          <w:highlight w:val="none"/>
          <w:lang w:val="en-US" w:eastAsia="zh-CN"/>
        </w:rPr>
        <w:t>20</w:t>
      </w:r>
      <w:r>
        <w:rPr>
          <w:rFonts w:hint="default" w:ascii="宋体" w:hAnsi="宋体" w:eastAsia="宋体" w:cs="宋体"/>
          <w:color w:val="auto"/>
          <w:spacing w:val="-1"/>
          <w:position w:val="17"/>
          <w:sz w:val="24"/>
          <w:szCs w:val="24"/>
          <w:highlight w:val="none"/>
          <w:lang w:val="en-US" w:eastAsia="zh-CN"/>
        </w:rPr>
        <w:t>）要求提供相关资料的；</w:t>
      </w:r>
    </w:p>
    <w:p w14:paraId="6B7EBC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响应文件含有采购人不能接受的附加条件的；</w:t>
      </w:r>
    </w:p>
    <w:p w14:paraId="393681B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服务期不能满足竞争性磋商文件要求的；</w:t>
      </w:r>
    </w:p>
    <w:p w14:paraId="48AB8C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磋商服务方案明显不符合采购项目要求的；</w:t>
      </w:r>
    </w:p>
    <w:p w14:paraId="5C25540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服务内容未完全满足竞争性磋商文件确定的；</w:t>
      </w:r>
    </w:p>
    <w:p w14:paraId="7032667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存在串通投标行为；</w:t>
      </w:r>
    </w:p>
    <w:p w14:paraId="32B5BD5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磋商报价出现前后不一致，又不按</w:t>
      </w:r>
      <w:r>
        <w:rPr>
          <w:rFonts w:hint="eastAsia" w:ascii="宋体" w:hAnsi="宋体" w:eastAsia="宋体" w:cs="宋体"/>
          <w:color w:val="auto"/>
          <w:spacing w:val="-1"/>
          <w:position w:val="17"/>
          <w:sz w:val="24"/>
          <w:szCs w:val="24"/>
          <w:highlight w:val="none"/>
          <w:lang w:val="en-US" w:eastAsia="zh-CN"/>
        </w:rPr>
        <w:t>14</w:t>
      </w:r>
      <w:r>
        <w:rPr>
          <w:rFonts w:hint="default" w:ascii="宋体" w:hAnsi="宋体" w:eastAsia="宋体" w:cs="宋体"/>
          <w:color w:val="auto"/>
          <w:spacing w:val="-1"/>
          <w:position w:val="17"/>
          <w:sz w:val="24"/>
          <w:szCs w:val="24"/>
          <w:highlight w:val="none"/>
          <w:lang w:val="en-US" w:eastAsia="zh-CN"/>
        </w:rPr>
        <w:t>.2及1</w:t>
      </w:r>
      <w:r>
        <w:rPr>
          <w:rFonts w:hint="eastAsia" w:ascii="宋体" w:hAnsi="宋体" w:eastAsia="宋体" w:cs="宋体"/>
          <w:color w:val="auto"/>
          <w:spacing w:val="-1"/>
          <w:position w:val="17"/>
          <w:sz w:val="24"/>
          <w:szCs w:val="24"/>
          <w:highlight w:val="none"/>
          <w:lang w:val="en-US" w:eastAsia="zh-CN"/>
        </w:rPr>
        <w:t>6</w:t>
      </w:r>
      <w:r>
        <w:rPr>
          <w:rFonts w:hint="default" w:ascii="宋体" w:hAnsi="宋体" w:eastAsia="宋体" w:cs="宋体"/>
          <w:color w:val="auto"/>
          <w:spacing w:val="-1"/>
          <w:position w:val="17"/>
          <w:sz w:val="24"/>
          <w:szCs w:val="24"/>
          <w:highlight w:val="none"/>
          <w:lang w:val="en-US" w:eastAsia="zh-CN"/>
        </w:rPr>
        <w:t>.3.2进行确认的；</w:t>
      </w:r>
    </w:p>
    <w:p w14:paraId="696C469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磋商小组认为应按无效响应处理的其他情况；</w:t>
      </w:r>
    </w:p>
    <w:p w14:paraId="2C6C4DF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82" w:line="360" w:lineRule="auto"/>
        <w:ind w:left="1475" w:leftChars="0" w:hanging="425" w:firstLineChars="0"/>
        <w:textAlignment w:val="baseline"/>
        <w:rPr>
          <w:rFonts w:hint="default" w:ascii="宋体" w:hAnsi="宋体" w:eastAsia="宋体" w:cs="宋体"/>
          <w:color w:val="auto"/>
          <w:spacing w:val="-1"/>
          <w:position w:val="17"/>
          <w:sz w:val="24"/>
          <w:szCs w:val="24"/>
          <w:highlight w:val="none"/>
          <w:lang w:val="en-US" w:eastAsia="zh-CN"/>
        </w:rPr>
      </w:pPr>
      <w:r>
        <w:rPr>
          <w:rFonts w:hint="default" w:ascii="宋体" w:hAnsi="宋体" w:eastAsia="宋体" w:cs="宋体"/>
          <w:color w:val="auto"/>
          <w:spacing w:val="-1"/>
          <w:position w:val="17"/>
          <w:sz w:val="24"/>
          <w:szCs w:val="24"/>
          <w:highlight w:val="none"/>
          <w:lang w:val="en-US" w:eastAsia="zh-CN"/>
        </w:rPr>
        <w:t>法律、法规和竞争性磋商文件规定的其他无效情形。</w:t>
      </w:r>
    </w:p>
    <w:p w14:paraId="14E0B381">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highlight w:val="none"/>
          <w:lang w:val="en-US" w:eastAsia="zh-CN"/>
        </w:rPr>
      </w:pPr>
      <w:r>
        <w:rPr>
          <w:rFonts w:ascii="宋体" w:hAnsi="宋体" w:eastAsia="宋体" w:cs="宋体"/>
          <w:color w:val="auto"/>
          <w:spacing w:val="-4"/>
          <w:sz w:val="24"/>
          <w:szCs w:val="24"/>
          <w:highlight w:val="none"/>
        </w:rPr>
        <w:t>16.</w:t>
      </w:r>
      <w:r>
        <w:rPr>
          <w:rFonts w:hint="eastAsia" w:ascii="宋体" w:hAnsi="宋体" w:eastAsia="宋体" w:cs="宋体"/>
          <w:color w:val="auto"/>
          <w:spacing w:val="-4"/>
          <w:sz w:val="24"/>
          <w:szCs w:val="24"/>
          <w:highlight w:val="none"/>
          <w:lang w:val="en-US" w:eastAsia="zh-CN"/>
        </w:rPr>
        <w:t>3磋商响应文件在响应磋商文件要求方面出现的偏离，分为实质性偏离和非实质性偏离。</w:t>
      </w:r>
    </w:p>
    <w:p w14:paraId="27A64263">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16.3.1实质性偏离是指磋商响应文件未能实质性响应磋商文件的要求。以下情况属于实质性偏离，磋商响应文件有下列情况之一的，按无效响应处理。</w:t>
      </w:r>
    </w:p>
    <w:p w14:paraId="7F0774D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（1）不符合第2.2款“合格的磋商响应人”之规定的；</w:t>
      </w:r>
    </w:p>
    <w:p w14:paraId="500CD0B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（2）未按第11.1款（1）-（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）要求提供相关资料的；</w:t>
      </w:r>
    </w:p>
    <w:p w14:paraId="6E49DC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（3）磋商响应文件内容没有按磋商文件规定和要求签字、盖章的；</w:t>
      </w:r>
    </w:p>
    <w:p w14:paraId="2E12655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（4）磋商响应文件编排混乱，且擅自修改磋商文件规定的格式内容的；</w:t>
      </w:r>
    </w:p>
    <w:p w14:paraId="0C18E08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（5）服务期、磋商有效期不能满足磋商文件要求的；</w:t>
      </w:r>
    </w:p>
    <w:p w14:paraId="363E1DB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（6）磋商项目的服务内容、服务标准明显不符合采购项目要求的；</w:t>
      </w:r>
    </w:p>
    <w:p w14:paraId="08F86DE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（8）磋商响应文件中附有采购人不能接受的条件的；</w:t>
      </w:r>
    </w:p>
    <w:p w14:paraId="4773608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（7）磋商小组认为应按无效响应处理的其他情况；</w:t>
      </w:r>
    </w:p>
    <w:p w14:paraId="0E77A83E">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（8）法律、法规规定的其他情形。</w:t>
      </w:r>
    </w:p>
    <w:p w14:paraId="6C0FF4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97132C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磋商响应文件文字表述的内容含义不明确；</w:t>
      </w:r>
    </w:p>
    <w:p w14:paraId="409078C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同类问题表述不一致；</w:t>
      </w:r>
    </w:p>
    <w:p w14:paraId="2CC5611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有明显文字和计算错误；</w:t>
      </w:r>
    </w:p>
    <w:p w14:paraId="5062819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提供的技术信息和数据资料不完整；</w:t>
      </w:r>
    </w:p>
    <w:p w14:paraId="4C6A3ED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磋商小组认定的其他非实质性偏离情况。</w:t>
      </w:r>
    </w:p>
    <w:p w14:paraId="7867DA4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有上述情形之一的，磋商小组应当要求磋商供应商在规定的时间内予以澄清、说明。澄清说明材料由磋商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17DC649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16.3.3在磋商响应文件初审、复审过程中，如果磋商小组成员出现对评审结果有不同 意见的，应当以书面形式反映，磋商报告中应注明该不同意见。磋商小组成员拒绝在磋商报告中签字又不书面说明其不同意见和理由的，视为同意磋商结果。</w:t>
      </w:r>
    </w:p>
    <w:p w14:paraId="697111E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16.4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8D6E57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16.5比较与评价：磋商小组将按磋商文件中规定的评审办法和标准，对初审阶段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p>
    <w:p w14:paraId="55E9591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16.5.1评审过程中，在同等条件下，优先采购具有环境标志、节能、自主创新的产品。</w:t>
      </w:r>
    </w:p>
    <w:p w14:paraId="50E3603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注：环境标志产品是指由财政部、国家环境保护总局颁布的“环境标志产品政府采购清单”中的有效期内的产品；节能产品是指由财政部、国家发展改革委颁布的“节能产品政府采购清单”中的有效期内的产品。）</w:t>
      </w:r>
    </w:p>
    <w:p w14:paraId="5C0B0C1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根据《政府采购促进中小企业发展暂行办法》，属小型、微型企业制造的货物（产品），磋商供应商须提供该制造（生产）企业出具的《中小企业声明函》，其划型标准严格按照国家工信部、国家统计局、国家发改委、财政部出台的《中小企业划型标准规定》（工信部联企业[2011]300号）执行。磋商供应商提供的《中小企业声明函》资料必须真实，否则，按照有关规定予以处理。</w:t>
      </w:r>
    </w:p>
    <w:p w14:paraId="23E53560">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根据财政部、民政部、中国残疾人联合会出台的《关于促进残疾人就业政府采购政策的通知》（财库[2017]141号），属残疾人福利性单位的，磋商供应商须提供《残疾人福利性单位声明函》（详见附件20），并由磋商供应商加盖公章，残疾人福利性单位视同小型、微型企业，享受预留份额、评标中价格扣除等促进中小企业发展的政府采购政策。向残疾人福利性单位采购的金额，计入面向中小企业采购的统计数据。磋商供应商提供的《残疾人福利性单位声明函》资料必须真实，否则，按照有关规定予以处理。</w:t>
      </w:r>
    </w:p>
    <w:p w14:paraId="2C7FB1C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16.6磋商小组认为磋商供应商的报价明显低于其他通过符合性审查磋商供应商的报价，有可能影响产品质量或者不能诚信履约的，应当要求其在评标现场合理的时间内提供书面 说明，必要时提交相关证明材料；磋商供应商不能证明其报价合理性的，磋商小组应当将其作为无效响应处理。</w:t>
      </w:r>
    </w:p>
    <w:p w14:paraId="000A48C8">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16.7采用最低评标价法的采购项目，提供相同品牌产品的不同磋商供应商参加同一合同项下投标的，以其中通过资格审查、符合性审查且报价最低的参加评标；报价相同的，由采购人或者采购人委托评标委员会按照招标文件规定的方式确定一个参加评标的磋商供应商，竞争性磋商文件未规定的采取随机抽取方式确定，其他响应无效。</w:t>
      </w:r>
    </w:p>
    <w:p w14:paraId="5A1ACEFB">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color w:val="auto"/>
          <w:highlight w:val="none"/>
        </w:rPr>
      </w:pPr>
      <w:r>
        <w:rPr>
          <w:rFonts w:hint="eastAsia" w:ascii="宋体" w:hAnsi="宋体" w:eastAsia="宋体" w:cs="宋体"/>
          <w:color w:val="auto"/>
          <w:spacing w:val="-4"/>
          <w:sz w:val="24"/>
          <w:szCs w:val="24"/>
          <w:highlight w:val="none"/>
        </w:rPr>
        <w:t>使用综合评分法的采购项目，提供相同品牌产品且通过资格审查、符合性审查的不同磋商供应商参加同一合同项下投标的，按一家磋商供应商计算，评审后得分最高的同品牌磋商供应商获得中标人推荐资格；评审得分相同的，由采购人或者采购人委托评标委员会按照招标文件规定的方式确定一个磋商供应商获得中标人推荐资格，招标文件未规定的采取随机抽取方式确定，其他同品牌磋商供应商不作为中标候选人。非单一产品采购项目，采购人应当根据采购项目技术构成、产品价格比重等合理确定核心产品，并在招标文件中载明。多家磋商供应商提供的核心产品品牌相同的，按前两款规定处理。</w:t>
      </w:r>
    </w:p>
    <w:p w14:paraId="600C159C">
      <w:pPr>
        <w:spacing w:before="101" w:line="225" w:lineRule="auto"/>
        <w:ind w:left="12"/>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17.</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评审办法</w:t>
      </w:r>
    </w:p>
    <w:p w14:paraId="64D67B6E">
      <w:pPr>
        <w:spacing w:before="79" w:line="359"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本次综合评分的主要因素是：</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磋商报价（最后报价）、技术部分、商务部分。</w:t>
      </w:r>
      <w:r>
        <w:rPr>
          <w:rFonts w:ascii="宋体" w:hAnsi="宋体" w:eastAsia="宋体" w:cs="宋体"/>
          <w:color w:val="auto"/>
          <w:spacing w:val="2"/>
          <w:sz w:val="24"/>
          <w:szCs w:val="24"/>
          <w:highlight w:val="none"/>
        </w:rPr>
        <w:t>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审过程中，在同等条件下，优先采购具有环境标志、节能、自主创新的产品。（注：环</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境标志产品是指由财政部、国家环境保护总局颁布的环境标志产品政府采购</w:t>
      </w:r>
      <w:r>
        <w:rPr>
          <w:rFonts w:ascii="宋体" w:hAnsi="宋体" w:eastAsia="宋体" w:cs="宋体"/>
          <w:color w:val="auto"/>
          <w:spacing w:val="1"/>
          <w:sz w:val="24"/>
          <w:szCs w:val="24"/>
          <w:highlight w:val="none"/>
        </w:rPr>
        <w:t>品目清单</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中的有效期内的产品；节能产品是指由财政部、国家发展改革委颁布的“节能产品政府</w:t>
      </w:r>
      <w:r>
        <w:rPr>
          <w:rFonts w:ascii="宋体" w:hAnsi="宋体" w:eastAsia="宋体" w:cs="宋体"/>
          <w:color w:val="auto"/>
          <w:spacing w:val="-3"/>
          <w:sz w:val="24"/>
          <w:szCs w:val="24"/>
          <w:highlight w:val="none"/>
        </w:rPr>
        <w:t>采购品目清单</w:t>
      </w:r>
      <w:r>
        <w:rPr>
          <w:rFonts w:ascii="宋体" w:hAnsi="宋体" w:eastAsia="宋体" w:cs="宋体"/>
          <w:color w:val="auto"/>
          <w:spacing w:val="-73"/>
          <w:sz w:val="24"/>
          <w:szCs w:val="24"/>
          <w:highlight w:val="none"/>
        </w:rPr>
        <w:t xml:space="preserve"> </w:t>
      </w:r>
      <w:r>
        <w:rPr>
          <w:rFonts w:ascii="宋体" w:hAnsi="宋体" w:eastAsia="宋体" w:cs="宋体"/>
          <w:color w:val="auto"/>
          <w:spacing w:val="-3"/>
          <w:sz w:val="24"/>
          <w:szCs w:val="24"/>
          <w:highlight w:val="none"/>
        </w:rPr>
        <w:t>” 中的有效期内的产品。）</w:t>
      </w:r>
    </w:p>
    <w:p w14:paraId="3C3F9E20">
      <w:pPr>
        <w:spacing w:before="184" w:line="359" w:lineRule="auto"/>
        <w:ind w:left="1" w:right="163" w:firstLine="479"/>
        <w:rPr>
          <w:rFonts w:ascii="宋体" w:hAnsi="宋体" w:eastAsia="宋体" w:cs="宋体"/>
          <w:b/>
          <w:bCs/>
          <w:color w:val="auto"/>
          <w:sz w:val="24"/>
          <w:szCs w:val="24"/>
          <w:highlight w:val="none"/>
        </w:rPr>
      </w:pPr>
      <w:r>
        <w:rPr>
          <w:rFonts w:ascii="宋体" w:hAnsi="宋体" w:eastAsia="宋体" w:cs="宋体"/>
          <w:color w:val="auto"/>
          <w:spacing w:val="-2"/>
          <w:sz w:val="24"/>
          <w:szCs w:val="24"/>
          <w:highlight w:val="none"/>
        </w:rPr>
        <w:t>根据《政府采购促进中小企业发展管理办法》，由中小企业承接的服务，供应商须</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提供《中小企业声明函》，并由投标人加盖公章，其划型标准严格按照国家工信</w:t>
      </w:r>
      <w:r>
        <w:rPr>
          <w:rFonts w:ascii="宋体" w:hAnsi="宋体" w:eastAsia="宋体" w:cs="宋体"/>
          <w:color w:val="auto"/>
          <w:sz w:val="24"/>
          <w:szCs w:val="24"/>
          <w:highlight w:val="none"/>
        </w:rPr>
        <w:t>部、国家统计局、国家发改委、财政部出台的《中小企业划型标准规定》（工信部联企业[2011]300 号）执行</w:t>
      </w:r>
      <w:r>
        <w:rPr>
          <w:rFonts w:hint="eastAsia" w:ascii="宋体" w:hAnsi="宋体" w:eastAsia="宋体" w:cs="宋体"/>
          <w:color w:val="auto"/>
          <w:sz w:val="24"/>
          <w:szCs w:val="24"/>
          <w:highlight w:val="none"/>
          <w:lang w:eastAsia="zh-CN"/>
        </w:rPr>
        <w:t>。</w:t>
      </w:r>
      <w:r>
        <w:rPr>
          <w:rFonts w:ascii="宋体" w:hAnsi="宋体" w:eastAsia="宋体" w:cs="宋体"/>
          <w:b/>
          <w:bCs/>
          <w:color w:val="auto"/>
          <w:sz w:val="24"/>
          <w:szCs w:val="24"/>
          <w:highlight w:val="none"/>
        </w:rPr>
        <w:t>投标人提供的《中小企业声明函》资料必须真实，否则，按照有关规定予以处理。</w:t>
      </w:r>
    </w:p>
    <w:p w14:paraId="1EC87A35">
      <w:pPr>
        <w:spacing w:before="180" w:line="360" w:lineRule="auto"/>
        <w:ind w:left="2" w:right="163" w:firstLine="478"/>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根据财政部、民政部、中国残疾人联合会出台的《关于促进残疾人就业政府采购政</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策的通知》（财库[2017]141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号</w:t>
      </w:r>
      <w:r>
        <w:rPr>
          <w:rFonts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rPr>
        <w:t>属残疾人福利性单位的，投标人须提供《残疾人福利性单位声明函》，并由投标人加盖公章，残疾人福利性单</w:t>
      </w:r>
      <w:r>
        <w:rPr>
          <w:rFonts w:ascii="宋体" w:hAnsi="宋体" w:eastAsia="宋体" w:cs="宋体"/>
          <w:color w:val="auto"/>
          <w:spacing w:val="-2"/>
          <w:sz w:val="24"/>
          <w:szCs w:val="24"/>
          <w:highlight w:val="none"/>
        </w:rPr>
        <w:t>位视同小型、微型企业，享受预留份额、评标中价格扣除等促进中小企业发展的政府采购政策。向残疾人福利性单</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位采购的金额，计入面向中小企业采购的统计数据。</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投标人提供的《残疾人福利性单位</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声明函》资料必须真实，否则，按照有关规定予以处理。</w:t>
      </w:r>
    </w:p>
    <w:p w14:paraId="5B6D5EEB">
      <w:pPr>
        <w:spacing w:before="179" w:line="219" w:lineRule="auto"/>
        <w:ind w:left="734"/>
        <w:rPr>
          <w:rFonts w:ascii="宋体" w:hAnsi="宋体" w:eastAsia="宋体" w:cs="宋体"/>
          <w:color w:val="auto"/>
          <w:sz w:val="24"/>
          <w:szCs w:val="24"/>
          <w:highlight w:val="none"/>
        </w:rPr>
      </w:pPr>
      <w:r>
        <w:rPr>
          <w:rFonts w:ascii="宋体" w:hAnsi="宋体" w:eastAsia="宋体" w:cs="宋体"/>
          <w:color w:val="auto"/>
          <w:sz w:val="24"/>
          <w:szCs w:val="24"/>
          <w:highlight w:val="none"/>
        </w:rPr>
        <w:t>根据《财政部司法部关于政府采购支持监狱企业发展</w:t>
      </w:r>
      <w:r>
        <w:rPr>
          <w:rFonts w:ascii="宋体" w:hAnsi="宋体" w:eastAsia="宋体" w:cs="宋体"/>
          <w:color w:val="auto"/>
          <w:spacing w:val="-1"/>
          <w:sz w:val="24"/>
          <w:szCs w:val="24"/>
          <w:highlight w:val="none"/>
        </w:rPr>
        <w:t>有关问题的通知》（财库</w:t>
      </w:r>
    </w:p>
    <w:p w14:paraId="67BBE57F">
      <w:pPr>
        <w:spacing w:before="185" w:line="359" w:lineRule="auto"/>
        <w:ind w:left="253" w:right="243" w:firstLine="3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号）的相关规定，属于监狱企业的，供应商须按要求出具属于监狱企业</w:t>
      </w:r>
      <w:r>
        <w:rPr>
          <w:rFonts w:ascii="宋体" w:hAnsi="宋体" w:eastAsia="宋体" w:cs="宋体"/>
          <w:color w:val="auto"/>
          <w:spacing w:val="-5"/>
          <w:sz w:val="24"/>
          <w:szCs w:val="24"/>
          <w:highlight w:val="none"/>
        </w:rPr>
        <w:t>的证明</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文件。监狱企业视同小微企业，享受预留份额、评标中价格扣除等促进中小企业发展的</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政府采购政策。向监狱企业采购的金额，计入面向中小企业采购的统计数据。</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供应商提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供的监狱企业证明文件资料必须真实，如有虚假，将依法承担相应责任。</w:t>
      </w:r>
    </w:p>
    <w:p w14:paraId="62EB4E17">
      <w:pPr>
        <w:spacing w:before="182" w:line="359" w:lineRule="auto"/>
        <w:ind w:left="260" w:right="162" w:firstLine="491"/>
        <w:jc w:val="both"/>
        <w:rPr>
          <w:color w:val="auto"/>
          <w:highlight w:val="none"/>
        </w:rPr>
      </w:pPr>
      <w:r>
        <w:rPr>
          <w:rFonts w:ascii="宋体" w:hAnsi="宋体" w:eastAsia="宋体" w:cs="宋体"/>
          <w:color w:val="auto"/>
          <w:spacing w:val="-14"/>
          <w:sz w:val="24"/>
          <w:szCs w:val="24"/>
          <w:highlight w:val="none"/>
        </w:rPr>
        <w:t>17.2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4"/>
          <w:sz w:val="24"/>
          <w:szCs w:val="24"/>
          <w:highlight w:val="none"/>
        </w:rPr>
        <w:t>依照《中华人民共和国政府采购法》、《中华人民共和国政府采购法实施条例》、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《政府采购竞争性磋商采购方式管理暂行办法》的规定，结合该项目的特点制定本评审</w:t>
      </w:r>
      <w:r>
        <w:rPr>
          <w:rFonts w:ascii="宋体" w:hAnsi="宋体" w:eastAsia="宋体" w:cs="宋体"/>
          <w:color w:val="auto"/>
          <w:spacing w:val="-1"/>
          <w:sz w:val="24"/>
          <w:szCs w:val="24"/>
          <w:highlight w:val="none"/>
        </w:rPr>
        <w:t>办法。本次评审采用综合评分法。</w:t>
      </w:r>
    </w:p>
    <w:p w14:paraId="01E4BF79">
      <w:pPr>
        <w:spacing w:before="78" w:line="220"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具体项目及评分细则</w:t>
      </w:r>
      <w:r>
        <w:rPr>
          <w:rFonts w:ascii="宋体" w:hAnsi="宋体" w:eastAsia="宋体" w:cs="宋体"/>
          <w:color w:val="auto"/>
          <w:spacing w:val="-1"/>
          <w:sz w:val="24"/>
          <w:szCs w:val="24"/>
          <w:highlight w:val="none"/>
        </w:rPr>
        <w:t>：</w:t>
      </w:r>
    </w:p>
    <w:p w14:paraId="1BADB876">
      <w:pPr>
        <w:spacing w:before="28"/>
        <w:rPr>
          <w:color w:val="auto"/>
          <w:highlight w:val="none"/>
        </w:rPr>
      </w:pPr>
    </w:p>
    <w:tbl>
      <w:tblPr>
        <w:tblStyle w:val="21"/>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789"/>
        <w:gridCol w:w="682"/>
        <w:gridCol w:w="6612"/>
        <w:gridCol w:w="511"/>
      </w:tblGrid>
      <w:tr w14:paraId="0DE56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47" w:hRule="atLeast"/>
        </w:trPr>
        <w:tc>
          <w:tcPr>
            <w:tcW w:w="510" w:type="dxa"/>
            <w:vAlign w:val="center"/>
          </w:tcPr>
          <w:p w14:paraId="72F7ECB5">
            <w:pPr>
              <w:pStyle w:val="22"/>
              <w:spacing w:before="72" w:line="242" w:lineRule="auto"/>
              <w:jc w:val="center"/>
              <w:rPr>
                <w:sz w:val="22"/>
                <w:szCs w:val="22"/>
                <w:highlight w:val="none"/>
              </w:rPr>
            </w:pPr>
            <w:r>
              <w:rPr>
                <w:sz w:val="22"/>
                <w:szCs w:val="22"/>
                <w:highlight w:val="none"/>
              </w:rPr>
              <w:t>序</w:t>
            </w:r>
            <w:r>
              <w:rPr>
                <w:spacing w:val="-43"/>
                <w:sz w:val="22"/>
                <w:szCs w:val="22"/>
                <w:highlight w:val="none"/>
              </w:rPr>
              <w:t xml:space="preserve"> </w:t>
            </w:r>
            <w:r>
              <w:rPr>
                <w:sz w:val="22"/>
                <w:szCs w:val="22"/>
                <w:highlight w:val="none"/>
              </w:rPr>
              <w:t>号</w:t>
            </w:r>
          </w:p>
        </w:tc>
        <w:tc>
          <w:tcPr>
            <w:tcW w:w="789" w:type="dxa"/>
            <w:vAlign w:val="center"/>
          </w:tcPr>
          <w:p w14:paraId="3E3361D9">
            <w:pPr>
              <w:pStyle w:val="22"/>
              <w:spacing w:before="157" w:line="221" w:lineRule="auto"/>
              <w:jc w:val="center"/>
              <w:rPr>
                <w:spacing w:val="-8"/>
                <w:sz w:val="22"/>
                <w:szCs w:val="22"/>
                <w:highlight w:val="none"/>
              </w:rPr>
            </w:pPr>
            <w:r>
              <w:rPr>
                <w:spacing w:val="-2"/>
                <w:sz w:val="22"/>
                <w:szCs w:val="22"/>
                <w:highlight w:val="none"/>
              </w:rPr>
              <w:t>评分</w:t>
            </w:r>
            <w:r>
              <w:rPr>
                <w:spacing w:val="-11"/>
                <w:sz w:val="22"/>
                <w:szCs w:val="22"/>
                <w:highlight w:val="none"/>
              </w:rPr>
              <w:t>因素</w:t>
            </w:r>
            <w:r>
              <w:rPr>
                <w:spacing w:val="-2"/>
                <w:sz w:val="22"/>
                <w:szCs w:val="22"/>
                <w:highlight w:val="none"/>
              </w:rPr>
              <w:t>及权</w:t>
            </w:r>
            <w:r>
              <w:rPr>
                <w:sz w:val="22"/>
                <w:szCs w:val="22"/>
                <w:highlight w:val="none"/>
              </w:rPr>
              <w:t>重</w:t>
            </w:r>
          </w:p>
        </w:tc>
        <w:tc>
          <w:tcPr>
            <w:tcW w:w="682" w:type="dxa"/>
            <w:vAlign w:val="center"/>
          </w:tcPr>
          <w:p w14:paraId="4DD9FFDD">
            <w:pPr>
              <w:pStyle w:val="22"/>
              <w:spacing w:before="71" w:line="221" w:lineRule="auto"/>
              <w:jc w:val="center"/>
              <w:rPr>
                <w:spacing w:val="-9"/>
                <w:sz w:val="22"/>
                <w:szCs w:val="22"/>
                <w:highlight w:val="none"/>
              </w:rPr>
            </w:pPr>
            <w:r>
              <w:rPr>
                <w:spacing w:val="-5"/>
                <w:sz w:val="22"/>
                <w:szCs w:val="22"/>
                <w:highlight w:val="none"/>
              </w:rPr>
              <w:t>分值</w:t>
            </w:r>
          </w:p>
        </w:tc>
        <w:tc>
          <w:tcPr>
            <w:tcW w:w="6612" w:type="dxa"/>
            <w:vAlign w:val="center"/>
          </w:tcPr>
          <w:p w14:paraId="7D4D0A3D">
            <w:pPr>
              <w:pStyle w:val="22"/>
              <w:spacing w:before="19" w:line="239" w:lineRule="auto"/>
              <w:ind w:right="135"/>
              <w:jc w:val="center"/>
              <w:rPr>
                <w:spacing w:val="-2"/>
                <w:sz w:val="22"/>
                <w:szCs w:val="22"/>
                <w:highlight w:val="none"/>
              </w:rPr>
            </w:pPr>
            <w:r>
              <w:rPr>
                <w:spacing w:val="-2"/>
                <w:sz w:val="22"/>
                <w:szCs w:val="22"/>
                <w:highlight w:val="none"/>
              </w:rPr>
              <w:t>评分标准</w:t>
            </w:r>
          </w:p>
        </w:tc>
        <w:tc>
          <w:tcPr>
            <w:tcW w:w="511" w:type="dxa"/>
            <w:vAlign w:val="center"/>
          </w:tcPr>
          <w:p w14:paraId="0E72ED60">
            <w:pPr>
              <w:jc w:val="center"/>
              <w:rPr>
                <w:rFonts w:ascii="Arial"/>
                <w:sz w:val="21"/>
                <w:highlight w:val="none"/>
              </w:rPr>
            </w:pPr>
            <w:r>
              <w:rPr>
                <w:sz w:val="22"/>
                <w:szCs w:val="22"/>
                <w:highlight w:val="none"/>
              </w:rPr>
              <w:t>备</w:t>
            </w:r>
            <w:r>
              <w:rPr>
                <w:spacing w:val="-43"/>
                <w:sz w:val="22"/>
                <w:szCs w:val="22"/>
                <w:highlight w:val="none"/>
              </w:rPr>
              <w:t xml:space="preserve"> </w:t>
            </w:r>
            <w:r>
              <w:rPr>
                <w:sz w:val="22"/>
                <w:szCs w:val="22"/>
                <w:highlight w:val="none"/>
              </w:rPr>
              <w:t>注</w:t>
            </w:r>
          </w:p>
        </w:tc>
      </w:tr>
      <w:tr w14:paraId="2DC92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510" w:type="dxa"/>
            <w:vAlign w:val="center"/>
          </w:tcPr>
          <w:p w14:paraId="3AB4F573">
            <w:pPr>
              <w:pStyle w:val="22"/>
              <w:spacing w:before="72" w:line="242" w:lineRule="auto"/>
              <w:jc w:val="center"/>
              <w:rPr>
                <w:sz w:val="22"/>
                <w:szCs w:val="22"/>
                <w:highlight w:val="none"/>
              </w:rPr>
            </w:pPr>
            <w:r>
              <w:rPr>
                <w:sz w:val="22"/>
                <w:szCs w:val="22"/>
                <w:highlight w:val="none"/>
              </w:rPr>
              <w:t>1</w:t>
            </w:r>
          </w:p>
        </w:tc>
        <w:tc>
          <w:tcPr>
            <w:tcW w:w="789" w:type="dxa"/>
            <w:vAlign w:val="center"/>
          </w:tcPr>
          <w:p w14:paraId="7186351A">
            <w:pPr>
              <w:pStyle w:val="22"/>
              <w:spacing w:before="72" w:line="219" w:lineRule="auto"/>
              <w:jc w:val="center"/>
              <w:rPr>
                <w:sz w:val="22"/>
                <w:szCs w:val="22"/>
                <w:highlight w:val="none"/>
              </w:rPr>
            </w:pPr>
            <w:r>
              <w:rPr>
                <w:spacing w:val="-3"/>
                <w:sz w:val="22"/>
                <w:szCs w:val="22"/>
                <w:highlight w:val="none"/>
              </w:rPr>
              <w:t>报价</w:t>
            </w:r>
          </w:p>
        </w:tc>
        <w:tc>
          <w:tcPr>
            <w:tcW w:w="682" w:type="dxa"/>
            <w:vAlign w:val="center"/>
          </w:tcPr>
          <w:p w14:paraId="6075E9D1">
            <w:pPr>
              <w:pStyle w:val="22"/>
              <w:spacing w:before="71" w:line="221" w:lineRule="auto"/>
              <w:jc w:val="center"/>
              <w:rPr>
                <w:sz w:val="22"/>
                <w:szCs w:val="22"/>
                <w:highlight w:val="none"/>
              </w:rPr>
            </w:pPr>
            <w:r>
              <w:rPr>
                <w:spacing w:val="-9"/>
                <w:sz w:val="22"/>
                <w:szCs w:val="22"/>
                <w:highlight w:val="none"/>
              </w:rPr>
              <w:t>10</w:t>
            </w:r>
            <w:r>
              <w:rPr>
                <w:spacing w:val="11"/>
                <w:sz w:val="22"/>
                <w:szCs w:val="22"/>
                <w:highlight w:val="none"/>
              </w:rPr>
              <w:t xml:space="preserve"> </w:t>
            </w:r>
            <w:r>
              <w:rPr>
                <w:spacing w:val="-9"/>
                <w:sz w:val="22"/>
                <w:szCs w:val="22"/>
                <w:highlight w:val="none"/>
              </w:rPr>
              <w:t>分</w:t>
            </w:r>
          </w:p>
        </w:tc>
        <w:tc>
          <w:tcPr>
            <w:tcW w:w="6612" w:type="dxa"/>
            <w:vAlign w:val="top"/>
          </w:tcPr>
          <w:p w14:paraId="7CBFA6F5">
            <w:pPr>
              <w:pStyle w:val="22"/>
              <w:spacing w:before="19" w:line="360" w:lineRule="auto"/>
              <w:ind w:left="116" w:right="135" w:firstLine="35"/>
              <w:rPr>
                <w:rFonts w:hint="eastAsia"/>
                <w:sz w:val="22"/>
                <w:szCs w:val="22"/>
                <w:highlight w:val="none"/>
              </w:rPr>
            </w:pPr>
            <w:r>
              <w:rPr>
                <w:rFonts w:hint="eastAsia"/>
                <w:sz w:val="22"/>
                <w:szCs w:val="22"/>
                <w:highlight w:val="none"/>
              </w:rPr>
              <w:t>磋商基准值=满足磋商文件要求且最后磋商报价最低的供应商的价格为磋商基准价。</w:t>
            </w:r>
          </w:p>
          <w:p w14:paraId="0F01C074">
            <w:pPr>
              <w:pStyle w:val="22"/>
              <w:spacing w:before="19" w:line="360" w:lineRule="auto"/>
              <w:ind w:left="116" w:right="135" w:firstLine="35"/>
              <w:rPr>
                <w:sz w:val="22"/>
                <w:szCs w:val="22"/>
                <w:highlight w:val="none"/>
              </w:rPr>
            </w:pPr>
            <w:r>
              <w:rPr>
                <w:rFonts w:hint="eastAsia"/>
                <w:sz w:val="22"/>
                <w:szCs w:val="22"/>
                <w:highlight w:val="none"/>
              </w:rPr>
              <w:t>磋商报价得分=（磋商基准价/最后磋商报价）×价格权值（1</w:t>
            </w:r>
            <w:r>
              <w:rPr>
                <w:rFonts w:hint="eastAsia"/>
                <w:sz w:val="22"/>
                <w:szCs w:val="22"/>
                <w:highlight w:val="none"/>
                <w:lang w:val="en-US" w:eastAsia="zh-CN"/>
              </w:rPr>
              <w:t>0</w:t>
            </w:r>
            <w:r>
              <w:rPr>
                <w:rFonts w:hint="eastAsia"/>
                <w:sz w:val="22"/>
                <w:szCs w:val="22"/>
                <w:highlight w:val="none"/>
              </w:rPr>
              <w:t>%）×100（四舍五入后保留小数点后两位）。</w:t>
            </w:r>
          </w:p>
        </w:tc>
        <w:tc>
          <w:tcPr>
            <w:tcW w:w="511" w:type="dxa"/>
            <w:vAlign w:val="top"/>
          </w:tcPr>
          <w:p w14:paraId="4DCD9026">
            <w:pPr>
              <w:rPr>
                <w:rFonts w:ascii="Arial"/>
                <w:sz w:val="21"/>
                <w:highlight w:val="none"/>
              </w:rPr>
            </w:pPr>
          </w:p>
        </w:tc>
      </w:tr>
      <w:tr w14:paraId="7E83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510" w:type="dxa"/>
            <w:vMerge w:val="restart"/>
            <w:vAlign w:val="center"/>
          </w:tcPr>
          <w:p w14:paraId="444639FD">
            <w:pPr>
              <w:pStyle w:val="22"/>
              <w:spacing w:before="72" w:line="242" w:lineRule="auto"/>
              <w:jc w:val="center"/>
              <w:rPr>
                <w:sz w:val="22"/>
                <w:szCs w:val="22"/>
                <w:highlight w:val="none"/>
              </w:rPr>
            </w:pPr>
            <w:r>
              <w:rPr>
                <w:sz w:val="22"/>
                <w:szCs w:val="22"/>
                <w:highlight w:val="none"/>
              </w:rPr>
              <w:t>2</w:t>
            </w:r>
          </w:p>
        </w:tc>
        <w:tc>
          <w:tcPr>
            <w:tcW w:w="789" w:type="dxa"/>
            <w:vMerge w:val="restart"/>
            <w:vAlign w:val="center"/>
          </w:tcPr>
          <w:p w14:paraId="4B812321">
            <w:pPr>
              <w:pStyle w:val="22"/>
              <w:spacing w:before="72" w:line="220" w:lineRule="auto"/>
              <w:jc w:val="center"/>
              <w:rPr>
                <w:sz w:val="22"/>
                <w:szCs w:val="22"/>
                <w:highlight w:val="none"/>
              </w:rPr>
            </w:pPr>
            <w:r>
              <w:rPr>
                <w:spacing w:val="-4"/>
                <w:sz w:val="22"/>
                <w:szCs w:val="22"/>
                <w:highlight w:val="none"/>
              </w:rPr>
              <w:t>服务</w:t>
            </w:r>
            <w:r>
              <w:rPr>
                <w:spacing w:val="-5"/>
                <w:sz w:val="22"/>
                <w:szCs w:val="22"/>
                <w:highlight w:val="none"/>
              </w:rPr>
              <w:t>水平</w:t>
            </w:r>
          </w:p>
        </w:tc>
        <w:tc>
          <w:tcPr>
            <w:tcW w:w="682" w:type="dxa"/>
            <w:vAlign w:val="top"/>
          </w:tcPr>
          <w:p w14:paraId="34F90CD3">
            <w:pPr>
              <w:spacing w:line="287" w:lineRule="auto"/>
              <w:rPr>
                <w:rFonts w:ascii="Arial"/>
                <w:sz w:val="21"/>
                <w:highlight w:val="none"/>
              </w:rPr>
            </w:pPr>
          </w:p>
          <w:p w14:paraId="42B089F0">
            <w:pPr>
              <w:spacing w:line="288" w:lineRule="auto"/>
              <w:rPr>
                <w:rFonts w:ascii="Arial"/>
                <w:sz w:val="21"/>
                <w:highlight w:val="none"/>
              </w:rPr>
            </w:pPr>
          </w:p>
          <w:p w14:paraId="32B31D48">
            <w:pPr>
              <w:spacing w:line="288" w:lineRule="auto"/>
              <w:rPr>
                <w:rFonts w:ascii="Arial"/>
                <w:sz w:val="21"/>
                <w:highlight w:val="none"/>
              </w:rPr>
            </w:pPr>
          </w:p>
          <w:p w14:paraId="506FA7A7">
            <w:pPr>
              <w:spacing w:line="288" w:lineRule="auto"/>
              <w:rPr>
                <w:rFonts w:ascii="Arial"/>
                <w:sz w:val="21"/>
                <w:highlight w:val="none"/>
              </w:rPr>
            </w:pPr>
          </w:p>
          <w:p w14:paraId="5717F901">
            <w:pPr>
              <w:spacing w:line="288" w:lineRule="auto"/>
              <w:rPr>
                <w:rFonts w:ascii="Arial"/>
                <w:sz w:val="21"/>
                <w:highlight w:val="none"/>
              </w:rPr>
            </w:pPr>
          </w:p>
          <w:p w14:paraId="7DC107CB">
            <w:pPr>
              <w:pStyle w:val="22"/>
              <w:spacing w:before="71" w:line="221" w:lineRule="auto"/>
              <w:ind w:left="194"/>
              <w:rPr>
                <w:sz w:val="22"/>
                <w:szCs w:val="22"/>
                <w:highlight w:val="none"/>
              </w:rPr>
            </w:pPr>
            <w:r>
              <w:rPr>
                <w:spacing w:val="-9"/>
                <w:sz w:val="22"/>
                <w:szCs w:val="22"/>
                <w:highlight w:val="none"/>
              </w:rPr>
              <w:t>10分</w:t>
            </w:r>
          </w:p>
        </w:tc>
        <w:tc>
          <w:tcPr>
            <w:tcW w:w="6612" w:type="dxa"/>
            <w:vAlign w:val="top"/>
          </w:tcPr>
          <w:p w14:paraId="7C94ABD7">
            <w:pPr>
              <w:pStyle w:val="22"/>
              <w:spacing w:before="72" w:line="360" w:lineRule="auto"/>
              <w:ind w:right="135"/>
              <w:rPr>
                <w:sz w:val="22"/>
                <w:szCs w:val="22"/>
                <w:highlight w:val="none"/>
              </w:rPr>
            </w:pPr>
            <w:r>
              <w:rPr>
                <w:spacing w:val="-1"/>
                <w:sz w:val="22"/>
                <w:szCs w:val="22"/>
                <w:highlight w:val="none"/>
              </w:rPr>
              <w:t>（1）项目需求理解：针对本项目需求，提供本项目需求理解，内容包括但不限于项目需求的理解、重点难点的分析、合理化建议</w:t>
            </w:r>
            <w:r>
              <w:rPr>
                <w:spacing w:val="-5"/>
                <w:sz w:val="22"/>
                <w:szCs w:val="22"/>
                <w:highlight w:val="none"/>
              </w:rPr>
              <w:t>等。</w:t>
            </w:r>
            <w:r>
              <w:rPr>
                <w:spacing w:val="-3"/>
                <w:sz w:val="22"/>
                <w:szCs w:val="22"/>
                <w:highlight w:val="none"/>
              </w:rPr>
              <w:t>供应商对整体需求全面理解、重点难点分析准确</w:t>
            </w:r>
            <w:r>
              <w:rPr>
                <w:spacing w:val="-4"/>
                <w:sz w:val="22"/>
                <w:szCs w:val="22"/>
                <w:highlight w:val="none"/>
              </w:rPr>
              <w:t>到位、合理化建</w:t>
            </w:r>
            <w:r>
              <w:rPr>
                <w:spacing w:val="-3"/>
                <w:sz w:val="22"/>
                <w:szCs w:val="22"/>
                <w:highlight w:val="none"/>
              </w:rPr>
              <w:t>议针对性强的得10分；供应商对整体需求比较理解、重</w:t>
            </w:r>
            <w:r>
              <w:rPr>
                <w:spacing w:val="-4"/>
                <w:sz w:val="22"/>
                <w:szCs w:val="22"/>
                <w:highlight w:val="none"/>
              </w:rPr>
              <w:t>点难点分</w:t>
            </w:r>
            <w:r>
              <w:rPr>
                <w:spacing w:val="-1"/>
                <w:sz w:val="22"/>
                <w:szCs w:val="22"/>
                <w:highlight w:val="none"/>
              </w:rPr>
              <w:t>析比较准确、合理化建议针对性一般的得6分；供应商对整体需求基本了解、重点难点分析有偏差、合理化建议针对性不强的得2分。差的或不提供不得分。</w:t>
            </w:r>
          </w:p>
        </w:tc>
        <w:tc>
          <w:tcPr>
            <w:tcW w:w="511" w:type="dxa"/>
            <w:vAlign w:val="top"/>
          </w:tcPr>
          <w:p w14:paraId="21B7AA5A">
            <w:pPr>
              <w:rPr>
                <w:rFonts w:ascii="Arial"/>
                <w:sz w:val="21"/>
                <w:highlight w:val="none"/>
              </w:rPr>
            </w:pPr>
          </w:p>
        </w:tc>
      </w:tr>
      <w:tr w14:paraId="0F8A2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510" w:type="dxa"/>
            <w:vMerge w:val="continue"/>
            <w:vAlign w:val="top"/>
          </w:tcPr>
          <w:p w14:paraId="30293FA5">
            <w:pPr>
              <w:rPr>
                <w:rFonts w:ascii="Arial"/>
                <w:sz w:val="21"/>
                <w:highlight w:val="none"/>
              </w:rPr>
            </w:pPr>
          </w:p>
        </w:tc>
        <w:tc>
          <w:tcPr>
            <w:tcW w:w="789" w:type="dxa"/>
            <w:vMerge w:val="continue"/>
            <w:vAlign w:val="top"/>
          </w:tcPr>
          <w:p w14:paraId="6AD82E39">
            <w:pPr>
              <w:rPr>
                <w:rFonts w:ascii="Arial"/>
                <w:sz w:val="21"/>
                <w:highlight w:val="none"/>
              </w:rPr>
            </w:pPr>
          </w:p>
        </w:tc>
        <w:tc>
          <w:tcPr>
            <w:tcW w:w="682" w:type="dxa"/>
            <w:tcBorders>
              <w:bottom w:val="single" w:color="auto" w:sz="4" w:space="0"/>
            </w:tcBorders>
            <w:vAlign w:val="top"/>
          </w:tcPr>
          <w:p w14:paraId="4856D805">
            <w:pPr>
              <w:spacing w:line="258" w:lineRule="auto"/>
              <w:rPr>
                <w:rFonts w:ascii="Arial"/>
                <w:sz w:val="21"/>
                <w:highlight w:val="none"/>
              </w:rPr>
            </w:pPr>
          </w:p>
          <w:p w14:paraId="077DC386">
            <w:pPr>
              <w:spacing w:line="258" w:lineRule="auto"/>
              <w:rPr>
                <w:rFonts w:ascii="Arial"/>
                <w:sz w:val="21"/>
                <w:highlight w:val="none"/>
              </w:rPr>
            </w:pPr>
          </w:p>
          <w:p w14:paraId="32ED309B">
            <w:pPr>
              <w:spacing w:line="259" w:lineRule="auto"/>
              <w:rPr>
                <w:rFonts w:ascii="Arial"/>
                <w:sz w:val="21"/>
                <w:highlight w:val="none"/>
              </w:rPr>
            </w:pPr>
          </w:p>
          <w:p w14:paraId="3C70C494">
            <w:pPr>
              <w:spacing w:line="259" w:lineRule="auto"/>
              <w:rPr>
                <w:rFonts w:ascii="Arial"/>
                <w:sz w:val="21"/>
                <w:highlight w:val="none"/>
              </w:rPr>
            </w:pPr>
          </w:p>
          <w:p w14:paraId="6EFF1A78">
            <w:pPr>
              <w:pStyle w:val="22"/>
              <w:spacing w:before="71" w:line="221" w:lineRule="auto"/>
              <w:ind w:left="194"/>
              <w:rPr>
                <w:sz w:val="22"/>
                <w:szCs w:val="22"/>
                <w:highlight w:val="none"/>
              </w:rPr>
            </w:pPr>
            <w:r>
              <w:rPr>
                <w:spacing w:val="-9"/>
                <w:sz w:val="22"/>
                <w:szCs w:val="22"/>
                <w:highlight w:val="none"/>
              </w:rPr>
              <w:t>10分</w:t>
            </w:r>
          </w:p>
        </w:tc>
        <w:tc>
          <w:tcPr>
            <w:tcW w:w="6612" w:type="dxa"/>
            <w:tcBorders>
              <w:bottom w:val="single" w:color="auto" w:sz="4" w:space="0"/>
            </w:tcBorders>
            <w:vAlign w:val="top"/>
          </w:tcPr>
          <w:p w14:paraId="5A2DD2C2">
            <w:pPr>
              <w:pStyle w:val="22"/>
              <w:spacing w:before="71" w:line="360" w:lineRule="auto"/>
              <w:ind w:right="135"/>
              <w:rPr>
                <w:sz w:val="22"/>
                <w:szCs w:val="22"/>
                <w:highlight w:val="none"/>
              </w:rPr>
            </w:pPr>
            <w:r>
              <w:rPr>
                <w:spacing w:val="-1"/>
                <w:sz w:val="22"/>
                <w:szCs w:val="22"/>
                <w:highlight w:val="none"/>
              </w:rPr>
              <w:t>（2）运维系统的理解：针对本项目需求，提供对本项目所运维系</w:t>
            </w:r>
            <w:r>
              <w:rPr>
                <w:spacing w:val="11"/>
                <w:sz w:val="22"/>
                <w:szCs w:val="22"/>
                <w:highlight w:val="none"/>
              </w:rPr>
              <w:t xml:space="preserve"> </w:t>
            </w:r>
            <w:r>
              <w:rPr>
                <w:spacing w:val="-1"/>
                <w:sz w:val="22"/>
                <w:szCs w:val="22"/>
                <w:highlight w:val="none"/>
              </w:rPr>
              <w:t>统的理解，内容包括但不限于业务流程、系统功能操作等。供应</w:t>
            </w:r>
            <w:r>
              <w:rPr>
                <w:spacing w:val="7"/>
                <w:sz w:val="22"/>
                <w:szCs w:val="22"/>
                <w:highlight w:val="none"/>
              </w:rPr>
              <w:t xml:space="preserve">  </w:t>
            </w:r>
            <w:r>
              <w:rPr>
                <w:spacing w:val="-1"/>
                <w:sz w:val="22"/>
                <w:szCs w:val="22"/>
                <w:highlight w:val="none"/>
              </w:rPr>
              <w:t>商对业务流程、系统功能操作理解全面、阐述准确到位的得10分；供应商对业务流程、系统功能操作比较全面理解、阐述较为准确的得6分；供应商对业务流程、系统功能操作基本理解、阐述有偏差的得2分；差的或不提供不得分。</w:t>
            </w:r>
          </w:p>
        </w:tc>
        <w:tc>
          <w:tcPr>
            <w:tcW w:w="511" w:type="dxa"/>
            <w:tcBorders>
              <w:bottom w:val="single" w:color="auto" w:sz="4" w:space="0"/>
            </w:tcBorders>
            <w:vAlign w:val="top"/>
          </w:tcPr>
          <w:p w14:paraId="4AC9FA7E">
            <w:pPr>
              <w:rPr>
                <w:rFonts w:ascii="Arial"/>
                <w:sz w:val="21"/>
                <w:highlight w:val="none"/>
              </w:rPr>
            </w:pPr>
          </w:p>
        </w:tc>
      </w:tr>
      <w:tr w14:paraId="0328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510" w:type="dxa"/>
            <w:vMerge w:val="continue"/>
            <w:vAlign w:val="top"/>
          </w:tcPr>
          <w:p w14:paraId="4264942F">
            <w:pPr>
              <w:rPr>
                <w:rFonts w:ascii="Arial"/>
                <w:sz w:val="21"/>
                <w:highlight w:val="none"/>
              </w:rPr>
            </w:pPr>
          </w:p>
        </w:tc>
        <w:tc>
          <w:tcPr>
            <w:tcW w:w="789" w:type="dxa"/>
            <w:vMerge w:val="continue"/>
            <w:vAlign w:val="top"/>
          </w:tcPr>
          <w:p w14:paraId="50AD2379">
            <w:pPr>
              <w:rPr>
                <w:rFonts w:ascii="Arial"/>
                <w:sz w:val="21"/>
                <w:highlight w:val="none"/>
              </w:rPr>
            </w:pPr>
          </w:p>
        </w:tc>
        <w:tc>
          <w:tcPr>
            <w:tcW w:w="682" w:type="dxa"/>
            <w:tcBorders>
              <w:top w:val="single" w:color="auto" w:sz="4" w:space="0"/>
            </w:tcBorders>
            <w:vAlign w:val="top"/>
          </w:tcPr>
          <w:p w14:paraId="39E00F2D">
            <w:pPr>
              <w:spacing w:line="245" w:lineRule="auto"/>
              <w:rPr>
                <w:rFonts w:ascii="Arial"/>
                <w:sz w:val="21"/>
                <w:highlight w:val="none"/>
              </w:rPr>
            </w:pPr>
          </w:p>
          <w:p w14:paraId="141DF2BB">
            <w:pPr>
              <w:spacing w:line="245" w:lineRule="auto"/>
              <w:rPr>
                <w:rFonts w:ascii="Arial"/>
                <w:sz w:val="21"/>
                <w:highlight w:val="none"/>
              </w:rPr>
            </w:pPr>
          </w:p>
          <w:p w14:paraId="31C50F0C">
            <w:pPr>
              <w:spacing w:line="245" w:lineRule="auto"/>
              <w:rPr>
                <w:rFonts w:ascii="Arial"/>
                <w:sz w:val="21"/>
                <w:highlight w:val="none"/>
              </w:rPr>
            </w:pPr>
          </w:p>
          <w:p w14:paraId="6F199929">
            <w:pPr>
              <w:spacing w:line="246" w:lineRule="auto"/>
              <w:rPr>
                <w:rFonts w:ascii="Arial"/>
                <w:sz w:val="21"/>
                <w:highlight w:val="none"/>
              </w:rPr>
            </w:pPr>
          </w:p>
          <w:p w14:paraId="49D7273B">
            <w:pPr>
              <w:spacing w:line="246" w:lineRule="auto"/>
              <w:rPr>
                <w:rFonts w:ascii="Arial"/>
                <w:sz w:val="21"/>
                <w:highlight w:val="none"/>
              </w:rPr>
            </w:pPr>
          </w:p>
          <w:p w14:paraId="19099868">
            <w:pPr>
              <w:pStyle w:val="22"/>
              <w:spacing w:before="72" w:line="221" w:lineRule="auto"/>
              <w:ind w:left="194"/>
              <w:rPr>
                <w:sz w:val="22"/>
                <w:szCs w:val="22"/>
                <w:highlight w:val="none"/>
              </w:rPr>
            </w:pPr>
            <w:r>
              <w:rPr>
                <w:spacing w:val="-9"/>
                <w:sz w:val="22"/>
                <w:szCs w:val="22"/>
                <w:highlight w:val="none"/>
              </w:rPr>
              <w:t>10分</w:t>
            </w:r>
          </w:p>
        </w:tc>
        <w:tc>
          <w:tcPr>
            <w:tcW w:w="6612" w:type="dxa"/>
            <w:tcBorders>
              <w:top w:val="single" w:color="auto" w:sz="4" w:space="0"/>
            </w:tcBorders>
            <w:vAlign w:val="top"/>
          </w:tcPr>
          <w:p w14:paraId="2A96C263">
            <w:pPr>
              <w:pStyle w:val="22"/>
              <w:spacing w:before="72" w:line="360" w:lineRule="auto"/>
              <w:ind w:right="168"/>
              <w:rPr>
                <w:sz w:val="22"/>
                <w:szCs w:val="22"/>
                <w:highlight w:val="none"/>
              </w:rPr>
            </w:pPr>
            <w:r>
              <w:rPr>
                <w:spacing w:val="-2"/>
                <w:sz w:val="22"/>
                <w:szCs w:val="22"/>
                <w:highlight w:val="none"/>
              </w:rPr>
              <w:t>（3）总体运维方案：针对本项目需求，提供详细、清晰、科学、</w:t>
            </w:r>
            <w:r>
              <w:rPr>
                <w:sz w:val="22"/>
                <w:szCs w:val="22"/>
                <w:highlight w:val="none"/>
              </w:rPr>
              <w:t>合理的总体运维方案，内容包括但不限于服务模式、服务规范、服务形式、服务流程、服务内容、服务团队</w:t>
            </w:r>
            <w:r>
              <w:rPr>
                <w:spacing w:val="-1"/>
                <w:sz w:val="22"/>
                <w:szCs w:val="22"/>
                <w:highlight w:val="none"/>
              </w:rPr>
              <w:t>、响应时间、服务文</w:t>
            </w:r>
            <w:r>
              <w:rPr>
                <w:sz w:val="22"/>
                <w:szCs w:val="22"/>
                <w:highlight w:val="none"/>
              </w:rPr>
              <w:t>档、服务保障体系、服务监督考核评价等。方案完整详细</w:t>
            </w:r>
            <w:r>
              <w:rPr>
                <w:spacing w:val="-1"/>
                <w:sz w:val="22"/>
                <w:szCs w:val="22"/>
                <w:highlight w:val="none"/>
              </w:rPr>
              <w:t>、科学、合理,具有较强的可操作性得10分；方案较为完整详细、科学、合理，具有基本的可操作性,得6分；方案基本完整详细、科学、合理，可操作性不强,得2分。差的或不供不得分。</w:t>
            </w:r>
          </w:p>
        </w:tc>
        <w:tc>
          <w:tcPr>
            <w:tcW w:w="511" w:type="dxa"/>
            <w:tcBorders>
              <w:top w:val="single" w:color="auto" w:sz="4" w:space="0"/>
            </w:tcBorders>
            <w:vAlign w:val="top"/>
          </w:tcPr>
          <w:p w14:paraId="4ACCC82C">
            <w:pPr>
              <w:rPr>
                <w:rFonts w:ascii="Arial"/>
                <w:sz w:val="21"/>
                <w:highlight w:val="none"/>
              </w:rPr>
            </w:pPr>
          </w:p>
        </w:tc>
      </w:tr>
      <w:tr w14:paraId="6DCB9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10" w:type="dxa"/>
            <w:vMerge w:val="continue"/>
            <w:vAlign w:val="top"/>
          </w:tcPr>
          <w:p w14:paraId="2031725B">
            <w:pPr>
              <w:rPr>
                <w:rFonts w:ascii="Arial"/>
                <w:sz w:val="21"/>
                <w:highlight w:val="none"/>
              </w:rPr>
            </w:pPr>
          </w:p>
        </w:tc>
        <w:tc>
          <w:tcPr>
            <w:tcW w:w="789" w:type="dxa"/>
            <w:vMerge w:val="continue"/>
            <w:vAlign w:val="top"/>
          </w:tcPr>
          <w:p w14:paraId="64EE9CEB">
            <w:pPr>
              <w:rPr>
                <w:rFonts w:ascii="Arial"/>
                <w:sz w:val="21"/>
                <w:highlight w:val="none"/>
              </w:rPr>
            </w:pPr>
          </w:p>
        </w:tc>
        <w:tc>
          <w:tcPr>
            <w:tcW w:w="682" w:type="dxa"/>
            <w:vAlign w:val="top"/>
          </w:tcPr>
          <w:p w14:paraId="60687C8D">
            <w:pPr>
              <w:spacing w:line="265" w:lineRule="auto"/>
              <w:rPr>
                <w:rFonts w:ascii="Arial"/>
                <w:sz w:val="21"/>
                <w:highlight w:val="none"/>
              </w:rPr>
            </w:pPr>
          </w:p>
          <w:p w14:paraId="37C2F131">
            <w:pPr>
              <w:spacing w:line="265" w:lineRule="auto"/>
              <w:rPr>
                <w:rFonts w:ascii="Arial"/>
                <w:sz w:val="21"/>
                <w:highlight w:val="none"/>
              </w:rPr>
            </w:pPr>
          </w:p>
          <w:p w14:paraId="694465A5">
            <w:pPr>
              <w:spacing w:line="265" w:lineRule="auto"/>
              <w:rPr>
                <w:rFonts w:ascii="Arial"/>
                <w:sz w:val="21"/>
                <w:highlight w:val="none"/>
              </w:rPr>
            </w:pPr>
          </w:p>
          <w:p w14:paraId="640E66A2">
            <w:pPr>
              <w:pStyle w:val="22"/>
              <w:spacing w:before="72" w:line="221" w:lineRule="auto"/>
              <w:ind w:left="194"/>
              <w:rPr>
                <w:sz w:val="22"/>
                <w:szCs w:val="22"/>
                <w:highlight w:val="none"/>
              </w:rPr>
            </w:pPr>
            <w:r>
              <w:rPr>
                <w:spacing w:val="-9"/>
                <w:sz w:val="22"/>
                <w:szCs w:val="22"/>
                <w:highlight w:val="none"/>
              </w:rPr>
              <w:t>10分</w:t>
            </w:r>
          </w:p>
        </w:tc>
        <w:tc>
          <w:tcPr>
            <w:tcW w:w="6612" w:type="dxa"/>
            <w:vAlign w:val="top"/>
          </w:tcPr>
          <w:p w14:paraId="04C59BC7">
            <w:pPr>
              <w:pStyle w:val="22"/>
              <w:spacing w:before="19" w:line="360" w:lineRule="auto"/>
              <w:ind w:left="134" w:right="135" w:hanging="11"/>
              <w:rPr>
                <w:sz w:val="22"/>
                <w:szCs w:val="22"/>
                <w:highlight w:val="none"/>
              </w:rPr>
            </w:pPr>
            <w:r>
              <w:rPr>
                <w:spacing w:val="-1"/>
                <w:sz w:val="22"/>
                <w:szCs w:val="22"/>
                <w:highlight w:val="none"/>
              </w:rPr>
              <w:t>（4）培训方案：针对本项目需求，提供详细、清晰、科学、合理</w:t>
            </w:r>
            <w:r>
              <w:rPr>
                <w:spacing w:val="11"/>
                <w:sz w:val="22"/>
                <w:szCs w:val="22"/>
                <w:highlight w:val="none"/>
              </w:rPr>
              <w:t xml:space="preserve"> </w:t>
            </w:r>
            <w:r>
              <w:rPr>
                <w:spacing w:val="-1"/>
                <w:sz w:val="22"/>
                <w:szCs w:val="22"/>
                <w:highlight w:val="none"/>
              </w:rPr>
              <w:t>的培训方案，内容包括但不限于培训目标、培训对象、培训计</w:t>
            </w:r>
            <w:r>
              <w:rPr>
                <w:sz w:val="22"/>
                <w:szCs w:val="22"/>
                <w:highlight w:val="none"/>
              </w:rPr>
              <w:t>划、培训方式、培训过程管理、培训师资力量</w:t>
            </w:r>
            <w:r>
              <w:rPr>
                <w:spacing w:val="-1"/>
                <w:sz w:val="22"/>
                <w:szCs w:val="22"/>
                <w:highlight w:val="none"/>
              </w:rPr>
              <w:t>、培训课程、培训保障措施等。方案完整详细、科学、合理,具有较强的可操作性得10分；方案较为完整详细、科学、合理，具有基本的可操作性,得6分；方案基本完整详细、科学、合理，可操作性不强,得2分。差的或不提供不得分。</w:t>
            </w:r>
          </w:p>
        </w:tc>
        <w:tc>
          <w:tcPr>
            <w:tcW w:w="511" w:type="dxa"/>
            <w:vAlign w:val="top"/>
          </w:tcPr>
          <w:p w14:paraId="3E08FDB5">
            <w:pPr>
              <w:rPr>
                <w:rFonts w:ascii="Arial"/>
                <w:sz w:val="21"/>
                <w:highlight w:val="none"/>
              </w:rPr>
            </w:pPr>
          </w:p>
        </w:tc>
      </w:tr>
      <w:tr w14:paraId="0EB8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510" w:type="dxa"/>
            <w:vMerge w:val="continue"/>
            <w:vAlign w:val="top"/>
          </w:tcPr>
          <w:p w14:paraId="2B71D2EC">
            <w:pPr>
              <w:rPr>
                <w:rFonts w:ascii="Arial"/>
                <w:sz w:val="21"/>
                <w:highlight w:val="none"/>
              </w:rPr>
            </w:pPr>
          </w:p>
        </w:tc>
        <w:tc>
          <w:tcPr>
            <w:tcW w:w="789" w:type="dxa"/>
            <w:vMerge w:val="continue"/>
            <w:vAlign w:val="top"/>
          </w:tcPr>
          <w:p w14:paraId="6751586A">
            <w:pPr>
              <w:rPr>
                <w:rFonts w:ascii="Arial"/>
                <w:sz w:val="21"/>
                <w:highlight w:val="none"/>
              </w:rPr>
            </w:pPr>
          </w:p>
        </w:tc>
        <w:tc>
          <w:tcPr>
            <w:tcW w:w="682" w:type="dxa"/>
            <w:vAlign w:val="top"/>
          </w:tcPr>
          <w:p w14:paraId="585A8A61">
            <w:pPr>
              <w:spacing w:line="257" w:lineRule="auto"/>
              <w:rPr>
                <w:rFonts w:ascii="Arial"/>
                <w:sz w:val="21"/>
                <w:highlight w:val="none"/>
              </w:rPr>
            </w:pPr>
          </w:p>
          <w:p w14:paraId="5DD50BC0">
            <w:pPr>
              <w:spacing w:line="257" w:lineRule="auto"/>
              <w:rPr>
                <w:rFonts w:ascii="Arial"/>
                <w:sz w:val="21"/>
                <w:highlight w:val="none"/>
              </w:rPr>
            </w:pPr>
          </w:p>
          <w:p w14:paraId="5A3771FA">
            <w:pPr>
              <w:spacing w:line="258" w:lineRule="auto"/>
              <w:rPr>
                <w:rFonts w:ascii="Arial"/>
                <w:sz w:val="21"/>
                <w:highlight w:val="none"/>
              </w:rPr>
            </w:pPr>
          </w:p>
          <w:p w14:paraId="0C71C5E4">
            <w:pPr>
              <w:spacing w:line="258" w:lineRule="auto"/>
              <w:rPr>
                <w:rFonts w:ascii="Arial"/>
                <w:sz w:val="21"/>
                <w:highlight w:val="none"/>
              </w:rPr>
            </w:pPr>
          </w:p>
          <w:p w14:paraId="4FE9E29B">
            <w:pPr>
              <w:pStyle w:val="22"/>
              <w:spacing w:before="72" w:line="221" w:lineRule="auto"/>
              <w:ind w:left="194"/>
              <w:rPr>
                <w:sz w:val="22"/>
                <w:szCs w:val="22"/>
                <w:highlight w:val="none"/>
              </w:rPr>
            </w:pPr>
            <w:r>
              <w:rPr>
                <w:spacing w:val="-9"/>
                <w:sz w:val="22"/>
                <w:szCs w:val="22"/>
                <w:highlight w:val="none"/>
              </w:rPr>
              <w:t>10分</w:t>
            </w:r>
          </w:p>
        </w:tc>
        <w:tc>
          <w:tcPr>
            <w:tcW w:w="6612" w:type="dxa"/>
            <w:vAlign w:val="top"/>
          </w:tcPr>
          <w:p w14:paraId="0C2E3466">
            <w:pPr>
              <w:pStyle w:val="22"/>
              <w:spacing w:before="72" w:line="360" w:lineRule="auto"/>
              <w:ind w:right="135"/>
              <w:rPr>
                <w:rFonts w:hint="eastAsia" w:eastAsia="宋体"/>
                <w:sz w:val="22"/>
                <w:szCs w:val="22"/>
                <w:highlight w:val="none"/>
                <w:lang w:eastAsia="zh-CN"/>
              </w:rPr>
            </w:pPr>
            <w:r>
              <w:rPr>
                <w:spacing w:val="-1"/>
                <w:sz w:val="22"/>
                <w:szCs w:val="22"/>
                <w:highlight w:val="none"/>
              </w:rPr>
              <w:t>（5）应急保障方案：针对本项目需求，提供应急保障方案，内容包括但不限于项目风险分类、风险管理内容、系统应急预案等。</w:t>
            </w:r>
            <w:r>
              <w:rPr>
                <w:sz w:val="22"/>
                <w:szCs w:val="22"/>
                <w:highlight w:val="none"/>
              </w:rPr>
              <w:t>方案完整详细、科学、合理,具有较强的可操</w:t>
            </w:r>
            <w:r>
              <w:rPr>
                <w:spacing w:val="-1"/>
                <w:sz w:val="22"/>
                <w:szCs w:val="22"/>
                <w:highlight w:val="none"/>
              </w:rPr>
              <w:t>作性得10分；方案较</w:t>
            </w:r>
            <w:r>
              <w:rPr>
                <w:sz w:val="22"/>
                <w:szCs w:val="22"/>
                <w:highlight w:val="none"/>
              </w:rPr>
              <w:t>为完整详细、科学、合理，具有基本的可操</w:t>
            </w:r>
            <w:r>
              <w:rPr>
                <w:spacing w:val="-1"/>
                <w:sz w:val="22"/>
                <w:szCs w:val="22"/>
                <w:highlight w:val="none"/>
              </w:rPr>
              <w:t>作性,得6分；方案基</w:t>
            </w:r>
            <w:r>
              <w:rPr>
                <w:sz w:val="22"/>
                <w:szCs w:val="22"/>
                <w:highlight w:val="none"/>
              </w:rPr>
              <w:t>本完整详细、科学、合理，可操作性不强,</w:t>
            </w:r>
            <w:r>
              <w:rPr>
                <w:spacing w:val="-1"/>
                <w:sz w:val="22"/>
                <w:szCs w:val="22"/>
                <w:highlight w:val="none"/>
              </w:rPr>
              <w:t>得2</w:t>
            </w:r>
            <w:r>
              <w:rPr>
                <w:spacing w:val="-1"/>
                <w:sz w:val="22"/>
                <w:szCs w:val="22"/>
                <w:highlight w:val="none"/>
              </w:rPr>
              <w:t>分</w:t>
            </w:r>
            <w:r>
              <w:rPr>
                <w:rFonts w:hint="eastAsia"/>
                <w:spacing w:val="-1"/>
                <w:sz w:val="22"/>
                <w:szCs w:val="22"/>
                <w:highlight w:val="none"/>
                <w:lang w:eastAsia="zh-CN"/>
              </w:rPr>
              <w:t>。</w:t>
            </w:r>
          </w:p>
        </w:tc>
        <w:tc>
          <w:tcPr>
            <w:tcW w:w="511" w:type="dxa"/>
            <w:vAlign w:val="top"/>
          </w:tcPr>
          <w:p w14:paraId="2B6473C8">
            <w:pPr>
              <w:rPr>
                <w:rFonts w:ascii="Arial"/>
                <w:sz w:val="21"/>
                <w:highlight w:val="none"/>
              </w:rPr>
            </w:pPr>
          </w:p>
        </w:tc>
      </w:tr>
      <w:tr w14:paraId="1032B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510" w:type="dxa"/>
            <w:vMerge w:val="continue"/>
            <w:vAlign w:val="top"/>
          </w:tcPr>
          <w:p w14:paraId="77F266C6">
            <w:pPr>
              <w:rPr>
                <w:rFonts w:ascii="Arial"/>
                <w:sz w:val="21"/>
                <w:highlight w:val="none"/>
              </w:rPr>
            </w:pPr>
          </w:p>
        </w:tc>
        <w:tc>
          <w:tcPr>
            <w:tcW w:w="789" w:type="dxa"/>
            <w:vMerge w:val="continue"/>
            <w:vAlign w:val="top"/>
          </w:tcPr>
          <w:p w14:paraId="277E6FFC">
            <w:pPr>
              <w:rPr>
                <w:rFonts w:ascii="Arial"/>
                <w:sz w:val="21"/>
                <w:highlight w:val="none"/>
              </w:rPr>
            </w:pPr>
          </w:p>
        </w:tc>
        <w:tc>
          <w:tcPr>
            <w:tcW w:w="682" w:type="dxa"/>
            <w:vAlign w:val="top"/>
          </w:tcPr>
          <w:p w14:paraId="60D8EBD2">
            <w:pPr>
              <w:spacing w:line="244" w:lineRule="auto"/>
              <w:rPr>
                <w:rFonts w:ascii="Arial"/>
                <w:sz w:val="21"/>
                <w:highlight w:val="none"/>
              </w:rPr>
            </w:pPr>
          </w:p>
          <w:p w14:paraId="0D68EE55">
            <w:pPr>
              <w:spacing w:line="244" w:lineRule="auto"/>
              <w:rPr>
                <w:rFonts w:ascii="Arial"/>
                <w:sz w:val="21"/>
                <w:highlight w:val="none"/>
              </w:rPr>
            </w:pPr>
          </w:p>
          <w:p w14:paraId="6F0C50F4">
            <w:pPr>
              <w:spacing w:line="244" w:lineRule="auto"/>
              <w:rPr>
                <w:rFonts w:ascii="Arial"/>
                <w:sz w:val="21"/>
                <w:highlight w:val="none"/>
              </w:rPr>
            </w:pPr>
          </w:p>
          <w:p w14:paraId="64A8B1A2">
            <w:pPr>
              <w:spacing w:line="245" w:lineRule="auto"/>
              <w:rPr>
                <w:rFonts w:ascii="Arial"/>
                <w:sz w:val="21"/>
                <w:highlight w:val="none"/>
              </w:rPr>
            </w:pPr>
          </w:p>
          <w:p w14:paraId="18B4D661">
            <w:pPr>
              <w:spacing w:line="245" w:lineRule="auto"/>
              <w:rPr>
                <w:rFonts w:ascii="Arial"/>
                <w:sz w:val="21"/>
                <w:highlight w:val="none"/>
              </w:rPr>
            </w:pPr>
          </w:p>
          <w:p w14:paraId="5572B7CC">
            <w:pPr>
              <w:pStyle w:val="22"/>
              <w:spacing w:before="71" w:line="221" w:lineRule="auto"/>
              <w:ind w:left="194"/>
              <w:rPr>
                <w:sz w:val="22"/>
                <w:szCs w:val="22"/>
                <w:highlight w:val="none"/>
              </w:rPr>
            </w:pPr>
            <w:r>
              <w:rPr>
                <w:spacing w:val="-9"/>
                <w:sz w:val="22"/>
                <w:szCs w:val="22"/>
                <w:highlight w:val="none"/>
              </w:rPr>
              <w:t>10分</w:t>
            </w:r>
          </w:p>
        </w:tc>
        <w:tc>
          <w:tcPr>
            <w:tcW w:w="6612" w:type="dxa"/>
            <w:vAlign w:val="top"/>
          </w:tcPr>
          <w:p w14:paraId="55E85A13">
            <w:pPr>
              <w:pStyle w:val="22"/>
              <w:spacing w:before="72" w:line="360" w:lineRule="auto"/>
              <w:ind w:right="185"/>
              <w:rPr>
                <w:sz w:val="22"/>
                <w:szCs w:val="22"/>
                <w:highlight w:val="none"/>
              </w:rPr>
            </w:pPr>
            <w:r>
              <w:rPr>
                <w:spacing w:val="-2"/>
                <w:sz w:val="22"/>
                <w:szCs w:val="22"/>
                <w:highlight w:val="none"/>
              </w:rPr>
              <w:t>（6）质量保证方案：针对本项目需求，提</w:t>
            </w:r>
            <w:r>
              <w:rPr>
                <w:spacing w:val="-3"/>
                <w:sz w:val="22"/>
                <w:szCs w:val="22"/>
                <w:highlight w:val="none"/>
              </w:rPr>
              <w:t>供项目质量保证方案，</w:t>
            </w:r>
            <w:r>
              <w:rPr>
                <w:sz w:val="22"/>
                <w:szCs w:val="22"/>
                <w:highlight w:val="none"/>
              </w:rPr>
              <w:t xml:space="preserve"> </w:t>
            </w:r>
            <w:r>
              <w:rPr>
                <w:spacing w:val="-1"/>
                <w:sz w:val="22"/>
                <w:szCs w:val="22"/>
                <w:highlight w:val="none"/>
              </w:rPr>
              <w:t>内容包括但不限于质量保证体系、质量保证</w:t>
            </w:r>
            <w:r>
              <w:rPr>
                <w:spacing w:val="-2"/>
                <w:sz w:val="22"/>
                <w:szCs w:val="22"/>
                <w:highlight w:val="none"/>
              </w:rPr>
              <w:t>计划、质量管理制</w:t>
            </w:r>
            <w:r>
              <w:rPr>
                <w:sz w:val="22"/>
                <w:szCs w:val="22"/>
                <w:highlight w:val="none"/>
              </w:rPr>
              <w:t>度</w:t>
            </w:r>
            <w:r>
              <w:rPr>
                <w:rFonts w:hint="eastAsia"/>
                <w:sz w:val="22"/>
                <w:szCs w:val="22"/>
                <w:highlight w:val="none"/>
                <w:lang w:eastAsia="zh-CN"/>
              </w:rPr>
              <w:t>、</w:t>
            </w:r>
            <w:r>
              <w:rPr>
                <w:sz w:val="22"/>
                <w:szCs w:val="22"/>
                <w:highlight w:val="none"/>
              </w:rPr>
              <w:t>质量管理工具、进度质量保证、质量保证</w:t>
            </w:r>
            <w:r>
              <w:rPr>
                <w:spacing w:val="-1"/>
                <w:sz w:val="22"/>
                <w:szCs w:val="22"/>
                <w:highlight w:val="none"/>
              </w:rPr>
              <w:t>审计、质量保证整改及监督等。方案完整详细、科学、合理,具有较强的可操作性得10分；方案较为完整详细、科学、合理，具有基本的可操作性,得6分；方案基本完整详细、科学、合理，可操作性不强,得2分。差的或不提供不得分。</w:t>
            </w:r>
          </w:p>
        </w:tc>
        <w:tc>
          <w:tcPr>
            <w:tcW w:w="511" w:type="dxa"/>
            <w:vAlign w:val="top"/>
          </w:tcPr>
          <w:p w14:paraId="62B24CDD">
            <w:pPr>
              <w:rPr>
                <w:rFonts w:ascii="Arial"/>
                <w:sz w:val="21"/>
                <w:highlight w:val="none"/>
              </w:rPr>
            </w:pPr>
          </w:p>
        </w:tc>
      </w:tr>
      <w:tr w14:paraId="390F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510" w:type="dxa"/>
            <w:vAlign w:val="top"/>
          </w:tcPr>
          <w:p w14:paraId="022ABAB4">
            <w:pPr>
              <w:spacing w:line="271" w:lineRule="auto"/>
              <w:rPr>
                <w:rFonts w:ascii="Arial"/>
                <w:sz w:val="21"/>
                <w:highlight w:val="none"/>
              </w:rPr>
            </w:pPr>
          </w:p>
          <w:p w14:paraId="223E66BF">
            <w:pPr>
              <w:spacing w:line="272" w:lineRule="auto"/>
              <w:rPr>
                <w:rFonts w:ascii="Arial"/>
                <w:sz w:val="21"/>
                <w:highlight w:val="none"/>
              </w:rPr>
            </w:pPr>
          </w:p>
          <w:p w14:paraId="4F2E2F86">
            <w:pPr>
              <w:spacing w:line="272" w:lineRule="auto"/>
              <w:rPr>
                <w:rFonts w:ascii="Arial"/>
                <w:sz w:val="21"/>
                <w:highlight w:val="none"/>
              </w:rPr>
            </w:pPr>
          </w:p>
          <w:p w14:paraId="062156D3">
            <w:pPr>
              <w:pStyle w:val="22"/>
              <w:spacing w:before="71"/>
              <w:ind w:left="214"/>
              <w:rPr>
                <w:sz w:val="22"/>
                <w:szCs w:val="22"/>
                <w:highlight w:val="none"/>
              </w:rPr>
            </w:pPr>
            <w:r>
              <w:rPr>
                <w:sz w:val="22"/>
                <w:szCs w:val="22"/>
                <w:highlight w:val="none"/>
              </w:rPr>
              <w:t>3</w:t>
            </w:r>
          </w:p>
        </w:tc>
        <w:tc>
          <w:tcPr>
            <w:tcW w:w="789" w:type="dxa"/>
            <w:vAlign w:val="top"/>
          </w:tcPr>
          <w:p w14:paraId="3F7D436A">
            <w:pPr>
              <w:spacing w:line="267" w:lineRule="auto"/>
              <w:rPr>
                <w:rFonts w:ascii="Arial"/>
                <w:sz w:val="21"/>
                <w:highlight w:val="none"/>
              </w:rPr>
            </w:pPr>
          </w:p>
          <w:p w14:paraId="41F28B06">
            <w:pPr>
              <w:spacing w:line="267" w:lineRule="auto"/>
              <w:rPr>
                <w:rFonts w:ascii="Arial"/>
                <w:sz w:val="21"/>
                <w:highlight w:val="none"/>
              </w:rPr>
            </w:pPr>
          </w:p>
          <w:p w14:paraId="0C4341F5">
            <w:pPr>
              <w:pStyle w:val="22"/>
              <w:spacing w:before="71" w:line="221" w:lineRule="auto"/>
              <w:ind w:left="137"/>
              <w:rPr>
                <w:sz w:val="22"/>
                <w:szCs w:val="22"/>
                <w:highlight w:val="none"/>
              </w:rPr>
            </w:pPr>
            <w:r>
              <w:rPr>
                <w:spacing w:val="-14"/>
                <w:sz w:val="22"/>
                <w:szCs w:val="22"/>
                <w:highlight w:val="none"/>
              </w:rPr>
              <w:t>团队</w:t>
            </w:r>
          </w:p>
          <w:p w14:paraId="17C6D3CC">
            <w:pPr>
              <w:pStyle w:val="22"/>
              <w:spacing w:before="18" w:line="224" w:lineRule="auto"/>
              <w:ind w:left="117"/>
              <w:rPr>
                <w:sz w:val="22"/>
                <w:szCs w:val="22"/>
                <w:highlight w:val="none"/>
              </w:rPr>
            </w:pPr>
            <w:r>
              <w:rPr>
                <w:spacing w:val="-4"/>
                <w:sz w:val="22"/>
                <w:szCs w:val="22"/>
                <w:highlight w:val="none"/>
              </w:rPr>
              <w:t>配置</w:t>
            </w:r>
          </w:p>
        </w:tc>
        <w:tc>
          <w:tcPr>
            <w:tcW w:w="682" w:type="dxa"/>
            <w:vAlign w:val="top"/>
          </w:tcPr>
          <w:p w14:paraId="591BC179">
            <w:pPr>
              <w:spacing w:line="271" w:lineRule="auto"/>
              <w:rPr>
                <w:rFonts w:ascii="Arial"/>
                <w:sz w:val="21"/>
                <w:highlight w:val="none"/>
              </w:rPr>
            </w:pPr>
          </w:p>
          <w:p w14:paraId="4EEF000C">
            <w:pPr>
              <w:spacing w:line="271" w:lineRule="auto"/>
              <w:rPr>
                <w:rFonts w:ascii="Arial"/>
                <w:sz w:val="21"/>
                <w:highlight w:val="none"/>
              </w:rPr>
            </w:pPr>
          </w:p>
          <w:p w14:paraId="00A4E543">
            <w:pPr>
              <w:spacing w:line="272" w:lineRule="auto"/>
              <w:rPr>
                <w:rFonts w:ascii="Arial"/>
                <w:sz w:val="21"/>
                <w:highlight w:val="none"/>
              </w:rPr>
            </w:pPr>
          </w:p>
          <w:p w14:paraId="23FD5FB3">
            <w:pPr>
              <w:pStyle w:val="22"/>
              <w:spacing w:before="72" w:line="221" w:lineRule="auto"/>
              <w:ind w:left="125"/>
              <w:rPr>
                <w:sz w:val="22"/>
                <w:szCs w:val="22"/>
                <w:highlight w:val="none"/>
              </w:rPr>
            </w:pPr>
            <w:r>
              <w:rPr>
                <w:spacing w:val="-4"/>
                <w:sz w:val="22"/>
                <w:szCs w:val="22"/>
                <w:highlight w:val="none"/>
              </w:rPr>
              <w:t>20</w:t>
            </w:r>
            <w:r>
              <w:rPr>
                <w:spacing w:val="9"/>
                <w:sz w:val="22"/>
                <w:szCs w:val="22"/>
                <w:highlight w:val="none"/>
              </w:rPr>
              <w:t xml:space="preserve"> </w:t>
            </w:r>
            <w:r>
              <w:rPr>
                <w:spacing w:val="-4"/>
                <w:sz w:val="22"/>
                <w:szCs w:val="22"/>
                <w:highlight w:val="none"/>
              </w:rPr>
              <w:t>分</w:t>
            </w:r>
          </w:p>
        </w:tc>
        <w:tc>
          <w:tcPr>
            <w:tcW w:w="6612" w:type="dxa"/>
            <w:vAlign w:val="top"/>
          </w:tcPr>
          <w:p w14:paraId="4F8C02A2">
            <w:pPr>
              <w:pStyle w:val="22"/>
              <w:spacing w:before="71" w:line="360" w:lineRule="auto"/>
              <w:ind w:right="135"/>
              <w:jc w:val="both"/>
              <w:rPr>
                <w:sz w:val="22"/>
                <w:szCs w:val="22"/>
                <w:highlight w:val="none"/>
              </w:rPr>
            </w:pPr>
            <w:r>
              <w:rPr>
                <w:sz w:val="22"/>
                <w:szCs w:val="22"/>
                <w:highlight w:val="none"/>
              </w:rPr>
              <w:t>供应商提供的具有类似本项目信息系统运维</w:t>
            </w:r>
            <w:r>
              <w:rPr>
                <w:spacing w:val="-1"/>
                <w:sz w:val="22"/>
                <w:szCs w:val="22"/>
                <w:highlight w:val="none"/>
              </w:rPr>
              <w:t>人员大于 15 人(含)</w:t>
            </w:r>
            <w:r>
              <w:rPr>
                <w:sz w:val="22"/>
                <w:szCs w:val="22"/>
                <w:highlight w:val="none"/>
              </w:rPr>
              <w:t xml:space="preserve">  的得 20 分；10-14 人(含)的得10分；5-</w:t>
            </w:r>
            <w:r>
              <w:rPr>
                <w:spacing w:val="-1"/>
                <w:sz w:val="22"/>
                <w:szCs w:val="22"/>
                <w:highlight w:val="none"/>
              </w:rPr>
              <w:t>9人(含)的得5分,其他情</w:t>
            </w:r>
            <w:r>
              <w:rPr>
                <w:sz w:val="22"/>
                <w:szCs w:val="22"/>
                <w:highlight w:val="none"/>
              </w:rPr>
              <w:t xml:space="preserve"> </w:t>
            </w:r>
            <w:r>
              <w:rPr>
                <w:spacing w:val="-2"/>
                <w:sz w:val="22"/>
                <w:szCs w:val="22"/>
                <w:highlight w:val="none"/>
              </w:rPr>
              <w:t>况或者未提供不得分。</w:t>
            </w:r>
            <w:r>
              <w:rPr>
                <w:spacing w:val="-1"/>
                <w:sz w:val="22"/>
                <w:szCs w:val="22"/>
                <w:highlight w:val="none"/>
              </w:rPr>
              <w:t>（需提供项目人员近三个月社保缴纳证明及财政业务系统运维能</w:t>
            </w:r>
            <w:r>
              <w:rPr>
                <w:spacing w:val="-3"/>
                <w:sz w:val="22"/>
                <w:szCs w:val="22"/>
                <w:highlight w:val="none"/>
              </w:rPr>
              <w:t>力证明）</w:t>
            </w:r>
          </w:p>
        </w:tc>
        <w:tc>
          <w:tcPr>
            <w:tcW w:w="511" w:type="dxa"/>
            <w:vAlign w:val="top"/>
          </w:tcPr>
          <w:p w14:paraId="374C252F">
            <w:pPr>
              <w:rPr>
                <w:rFonts w:ascii="Arial"/>
                <w:sz w:val="21"/>
                <w:highlight w:val="none"/>
              </w:rPr>
            </w:pPr>
          </w:p>
        </w:tc>
      </w:tr>
      <w:tr w14:paraId="4131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510" w:type="dxa"/>
            <w:vAlign w:val="top"/>
          </w:tcPr>
          <w:p w14:paraId="110F6BCF">
            <w:pPr>
              <w:spacing w:line="322" w:lineRule="auto"/>
              <w:rPr>
                <w:rFonts w:ascii="Arial"/>
                <w:sz w:val="21"/>
                <w:highlight w:val="none"/>
              </w:rPr>
            </w:pPr>
          </w:p>
          <w:p w14:paraId="6325DFCD">
            <w:pPr>
              <w:spacing w:line="323" w:lineRule="auto"/>
              <w:rPr>
                <w:rFonts w:ascii="Arial"/>
                <w:sz w:val="21"/>
                <w:highlight w:val="none"/>
              </w:rPr>
            </w:pPr>
          </w:p>
          <w:p w14:paraId="542532E6">
            <w:pPr>
              <w:pStyle w:val="22"/>
              <w:spacing w:before="71" w:line="242" w:lineRule="auto"/>
              <w:ind w:left="208"/>
              <w:rPr>
                <w:sz w:val="22"/>
                <w:szCs w:val="22"/>
                <w:highlight w:val="none"/>
              </w:rPr>
            </w:pPr>
            <w:r>
              <w:rPr>
                <w:sz w:val="22"/>
                <w:szCs w:val="22"/>
                <w:highlight w:val="none"/>
              </w:rPr>
              <w:t>4</w:t>
            </w:r>
          </w:p>
        </w:tc>
        <w:tc>
          <w:tcPr>
            <w:tcW w:w="789" w:type="dxa"/>
            <w:vAlign w:val="top"/>
          </w:tcPr>
          <w:p w14:paraId="21ABB238">
            <w:pPr>
              <w:spacing w:line="252" w:lineRule="auto"/>
              <w:rPr>
                <w:rFonts w:ascii="Arial"/>
                <w:sz w:val="21"/>
                <w:highlight w:val="none"/>
              </w:rPr>
            </w:pPr>
          </w:p>
          <w:p w14:paraId="7FC0A71D">
            <w:pPr>
              <w:spacing w:line="252" w:lineRule="auto"/>
              <w:rPr>
                <w:rFonts w:ascii="Arial"/>
                <w:sz w:val="21"/>
                <w:highlight w:val="none"/>
              </w:rPr>
            </w:pPr>
          </w:p>
          <w:p w14:paraId="296F8CF6">
            <w:pPr>
              <w:pStyle w:val="22"/>
              <w:spacing w:before="72" w:line="221" w:lineRule="auto"/>
              <w:ind w:left="116"/>
              <w:rPr>
                <w:sz w:val="22"/>
                <w:szCs w:val="22"/>
                <w:highlight w:val="none"/>
              </w:rPr>
            </w:pPr>
            <w:r>
              <w:rPr>
                <w:spacing w:val="-3"/>
                <w:sz w:val="22"/>
                <w:szCs w:val="22"/>
                <w:highlight w:val="none"/>
              </w:rPr>
              <w:t>业绩</w:t>
            </w:r>
          </w:p>
        </w:tc>
        <w:tc>
          <w:tcPr>
            <w:tcW w:w="682" w:type="dxa"/>
            <w:vAlign w:val="top"/>
          </w:tcPr>
          <w:p w14:paraId="44BBA733">
            <w:pPr>
              <w:spacing w:line="322" w:lineRule="auto"/>
              <w:rPr>
                <w:rFonts w:ascii="Arial"/>
                <w:sz w:val="21"/>
                <w:highlight w:val="none"/>
              </w:rPr>
            </w:pPr>
          </w:p>
          <w:p w14:paraId="5268F160">
            <w:pPr>
              <w:spacing w:line="323" w:lineRule="auto"/>
              <w:rPr>
                <w:rFonts w:ascii="Arial"/>
                <w:sz w:val="21"/>
                <w:highlight w:val="none"/>
              </w:rPr>
            </w:pPr>
          </w:p>
          <w:p w14:paraId="5887C478">
            <w:pPr>
              <w:pStyle w:val="22"/>
              <w:spacing w:before="71" w:line="221" w:lineRule="auto"/>
              <w:ind w:left="139"/>
              <w:rPr>
                <w:sz w:val="22"/>
                <w:szCs w:val="22"/>
                <w:highlight w:val="none"/>
              </w:rPr>
            </w:pPr>
            <w:r>
              <w:rPr>
                <w:spacing w:val="-9"/>
                <w:sz w:val="22"/>
                <w:szCs w:val="22"/>
                <w:highlight w:val="none"/>
              </w:rPr>
              <w:t>10</w:t>
            </w:r>
            <w:r>
              <w:rPr>
                <w:spacing w:val="11"/>
                <w:sz w:val="22"/>
                <w:szCs w:val="22"/>
                <w:highlight w:val="none"/>
              </w:rPr>
              <w:t xml:space="preserve"> </w:t>
            </w:r>
            <w:r>
              <w:rPr>
                <w:spacing w:val="-9"/>
                <w:sz w:val="22"/>
                <w:szCs w:val="22"/>
                <w:highlight w:val="none"/>
              </w:rPr>
              <w:t>分</w:t>
            </w:r>
          </w:p>
        </w:tc>
        <w:tc>
          <w:tcPr>
            <w:tcW w:w="6612" w:type="dxa"/>
            <w:vAlign w:val="top"/>
          </w:tcPr>
          <w:p w14:paraId="3E1F3426">
            <w:pPr>
              <w:pStyle w:val="22"/>
              <w:spacing w:before="276" w:line="360" w:lineRule="auto"/>
              <w:ind w:right="154"/>
              <w:jc w:val="both"/>
              <w:rPr>
                <w:sz w:val="22"/>
                <w:szCs w:val="22"/>
                <w:highlight w:val="none"/>
              </w:rPr>
            </w:pPr>
            <w:r>
              <w:rPr>
                <w:spacing w:val="-3"/>
                <w:sz w:val="22"/>
                <w:szCs w:val="22"/>
                <w:highlight w:val="none"/>
              </w:rPr>
              <w:t>供应商在 202</w:t>
            </w:r>
            <w:r>
              <w:rPr>
                <w:rFonts w:hint="eastAsia"/>
                <w:spacing w:val="-3"/>
                <w:sz w:val="22"/>
                <w:szCs w:val="22"/>
                <w:highlight w:val="none"/>
                <w:lang w:val="en-US" w:eastAsia="zh-CN"/>
              </w:rPr>
              <w:t>2</w:t>
            </w:r>
            <w:r>
              <w:rPr>
                <w:spacing w:val="-3"/>
                <w:sz w:val="22"/>
                <w:szCs w:val="22"/>
                <w:highlight w:val="none"/>
              </w:rPr>
              <w:t>年</w:t>
            </w:r>
            <w:r>
              <w:rPr>
                <w:rFonts w:hint="eastAsia"/>
                <w:spacing w:val="-3"/>
                <w:sz w:val="22"/>
                <w:szCs w:val="22"/>
                <w:highlight w:val="none"/>
                <w:lang w:val="en-US" w:eastAsia="zh-CN"/>
              </w:rPr>
              <w:t>01</w:t>
            </w:r>
            <w:r>
              <w:rPr>
                <w:spacing w:val="-3"/>
                <w:sz w:val="22"/>
                <w:szCs w:val="22"/>
                <w:highlight w:val="none"/>
              </w:rPr>
              <w:t>月</w:t>
            </w:r>
            <w:r>
              <w:rPr>
                <w:rFonts w:hint="eastAsia"/>
                <w:spacing w:val="25"/>
                <w:sz w:val="22"/>
                <w:szCs w:val="22"/>
                <w:highlight w:val="none"/>
                <w:lang w:val="en-US" w:eastAsia="zh-CN"/>
              </w:rPr>
              <w:t>01</w:t>
            </w:r>
            <w:r>
              <w:rPr>
                <w:spacing w:val="-3"/>
                <w:sz w:val="22"/>
                <w:szCs w:val="22"/>
                <w:highlight w:val="none"/>
              </w:rPr>
              <w:t>日至磋商截止时间前，提供相关类似</w:t>
            </w:r>
            <w:r>
              <w:rPr>
                <w:sz w:val="22"/>
                <w:szCs w:val="22"/>
                <w:highlight w:val="none"/>
              </w:rPr>
              <w:t>业绩，每一项得</w:t>
            </w:r>
            <w:r>
              <w:rPr>
                <w:rFonts w:hint="eastAsia"/>
                <w:spacing w:val="31"/>
                <w:sz w:val="22"/>
                <w:szCs w:val="22"/>
                <w:highlight w:val="none"/>
                <w:lang w:val="en-US" w:eastAsia="zh-CN"/>
              </w:rPr>
              <w:t>2</w:t>
            </w:r>
            <w:r>
              <w:rPr>
                <w:sz w:val="22"/>
                <w:szCs w:val="22"/>
                <w:highlight w:val="none"/>
              </w:rPr>
              <w:t>分，满分</w:t>
            </w:r>
            <w:r>
              <w:rPr>
                <w:rFonts w:hint="eastAsia"/>
                <w:spacing w:val="25"/>
                <w:sz w:val="22"/>
                <w:szCs w:val="22"/>
                <w:highlight w:val="none"/>
                <w:u w:val="none" w:color="auto"/>
                <w:lang w:val="en-US" w:eastAsia="zh-CN"/>
              </w:rPr>
              <w:t>10</w:t>
            </w:r>
            <w:r>
              <w:rPr>
                <w:sz w:val="22"/>
                <w:szCs w:val="22"/>
                <w:highlight w:val="none"/>
              </w:rPr>
              <w:t>分。（提供包含合同首页、合</w:t>
            </w:r>
            <w:r>
              <w:rPr>
                <w:spacing w:val="10"/>
                <w:sz w:val="22"/>
                <w:szCs w:val="22"/>
                <w:highlight w:val="none"/>
              </w:rPr>
              <w:t>同金额所在页、供货合同签字盖章页的复印件证明或中标（成</w:t>
            </w:r>
            <w:r>
              <w:rPr>
                <w:spacing w:val="-1"/>
                <w:sz w:val="22"/>
                <w:szCs w:val="22"/>
                <w:highlight w:val="none"/>
              </w:rPr>
              <w:t>交）通知书复印件）。</w:t>
            </w:r>
          </w:p>
        </w:tc>
        <w:tc>
          <w:tcPr>
            <w:tcW w:w="511" w:type="dxa"/>
            <w:vAlign w:val="top"/>
          </w:tcPr>
          <w:p w14:paraId="31901D3E">
            <w:pPr>
              <w:rPr>
                <w:rFonts w:ascii="Arial"/>
                <w:sz w:val="21"/>
                <w:highlight w:val="none"/>
              </w:rPr>
            </w:pPr>
          </w:p>
        </w:tc>
      </w:tr>
    </w:tbl>
    <w:p w14:paraId="1A0C0D06">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4764044F">
      <w:pPr>
        <w:spacing w:before="100" w:line="224" w:lineRule="auto"/>
        <w:ind w:left="3345"/>
        <w:outlineLvl w:val="1"/>
        <w:rPr>
          <w:rFonts w:ascii="宋体" w:hAnsi="宋体" w:eastAsia="宋体" w:cs="宋体"/>
          <w:color w:val="auto"/>
          <w:sz w:val="31"/>
          <w:szCs w:val="31"/>
          <w:highlight w:val="none"/>
        </w:rPr>
      </w:pPr>
      <w:bookmarkStart w:id="25" w:name="_Toc4161"/>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七、确定成交供应商</w:t>
      </w:r>
      <w:bookmarkEnd w:id="25"/>
    </w:p>
    <w:p w14:paraId="04CB1AC9">
      <w:pPr>
        <w:pStyle w:val="8"/>
        <w:spacing w:line="249" w:lineRule="auto"/>
        <w:rPr>
          <w:color w:val="auto"/>
          <w:highlight w:val="none"/>
        </w:rPr>
      </w:pPr>
    </w:p>
    <w:p w14:paraId="4EDA25C0">
      <w:pPr>
        <w:pStyle w:val="8"/>
        <w:spacing w:line="250" w:lineRule="auto"/>
        <w:rPr>
          <w:color w:val="auto"/>
          <w:highlight w:val="none"/>
        </w:rPr>
      </w:pPr>
    </w:p>
    <w:p w14:paraId="3CE4691D">
      <w:pPr>
        <w:spacing w:before="100" w:line="224" w:lineRule="auto"/>
        <w:ind w:left="266"/>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7"/>
          <w:sz w:val="31"/>
          <w:szCs w:val="31"/>
          <w:highlight w:val="none"/>
        </w:rPr>
        <w:t>18.</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推荐并确定成交供应商</w:t>
      </w:r>
    </w:p>
    <w:p w14:paraId="07363CDB">
      <w:pPr>
        <w:pStyle w:val="8"/>
        <w:spacing w:line="251" w:lineRule="auto"/>
        <w:rPr>
          <w:color w:val="auto"/>
          <w:highlight w:val="none"/>
        </w:rPr>
      </w:pPr>
    </w:p>
    <w:p w14:paraId="6D5A6987">
      <w:pPr>
        <w:pStyle w:val="8"/>
        <w:spacing w:line="252" w:lineRule="auto"/>
        <w:rPr>
          <w:color w:val="auto"/>
          <w:highlight w:val="none"/>
        </w:rPr>
      </w:pPr>
    </w:p>
    <w:p w14:paraId="77D93762">
      <w:pPr>
        <w:spacing w:before="79" w:line="468" w:lineRule="exact"/>
        <w:ind w:firstLine="232" w:firstLineChars="100"/>
        <w:jc w:val="both"/>
        <w:rPr>
          <w:rFonts w:ascii="宋体" w:hAnsi="宋体" w:eastAsia="宋体" w:cs="宋体"/>
          <w:color w:val="auto"/>
          <w:spacing w:val="-4"/>
          <w:position w:val="17"/>
          <w:sz w:val="24"/>
          <w:szCs w:val="24"/>
          <w:highlight w:val="none"/>
        </w:rPr>
      </w:pPr>
      <w:r>
        <w:rPr>
          <w:rFonts w:ascii="宋体" w:hAnsi="宋体" w:eastAsia="宋体" w:cs="宋体"/>
          <w:color w:val="auto"/>
          <w:spacing w:val="-4"/>
          <w:position w:val="17"/>
          <w:sz w:val="24"/>
          <w:szCs w:val="24"/>
          <w:highlight w:val="none"/>
        </w:rPr>
        <w:t>18.1 磋商小组根据评审总得分由高到低排序推荐预成交候选人，并由采购人按顺</w:t>
      </w:r>
    </w:p>
    <w:p w14:paraId="2F1107EC">
      <w:pPr>
        <w:spacing w:before="79" w:line="468" w:lineRule="exact"/>
        <w:jc w:val="both"/>
        <w:rPr>
          <w:rFonts w:ascii="宋体" w:hAnsi="宋体" w:eastAsia="宋体" w:cs="宋体"/>
          <w:color w:val="auto"/>
          <w:spacing w:val="-4"/>
          <w:position w:val="17"/>
          <w:sz w:val="24"/>
          <w:szCs w:val="24"/>
          <w:highlight w:val="none"/>
        </w:rPr>
      </w:pPr>
      <w:r>
        <w:rPr>
          <w:rFonts w:ascii="宋体" w:hAnsi="宋体" w:eastAsia="宋体" w:cs="宋体"/>
          <w:color w:val="auto"/>
          <w:spacing w:val="-4"/>
          <w:position w:val="17"/>
          <w:sz w:val="24"/>
          <w:szCs w:val="24"/>
          <w:highlight w:val="none"/>
        </w:rPr>
        <w:t>序确定成交供应商。</w:t>
      </w:r>
    </w:p>
    <w:p w14:paraId="111664BC">
      <w:pPr>
        <w:spacing w:before="79" w:line="468"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18.2 成交供应商因不可抗力或自身原因不能履行合同时，采购人可以按照磋商报告推荐的预成交供应商候选人名单排序，确定下一候选人为成交供应商，也可重新开展政</w:t>
      </w:r>
    </w:p>
    <w:p w14:paraId="675303CA">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府采购活动。</w:t>
      </w:r>
    </w:p>
    <w:p w14:paraId="4894ADCF">
      <w:pPr>
        <w:pStyle w:val="8"/>
        <w:spacing w:line="354" w:lineRule="auto"/>
        <w:rPr>
          <w:color w:val="auto"/>
          <w:highlight w:val="none"/>
        </w:rPr>
      </w:pPr>
    </w:p>
    <w:p w14:paraId="17EB78A2">
      <w:pPr>
        <w:spacing w:before="100" w:line="226" w:lineRule="auto"/>
        <w:ind w:left="13"/>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19.</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成交通知</w:t>
      </w:r>
    </w:p>
    <w:p w14:paraId="1D5EB09D">
      <w:pPr>
        <w:pStyle w:val="8"/>
        <w:spacing w:line="249" w:lineRule="auto"/>
        <w:rPr>
          <w:color w:val="auto"/>
          <w:highlight w:val="none"/>
        </w:rPr>
      </w:pPr>
    </w:p>
    <w:p w14:paraId="70FF2AE7">
      <w:pPr>
        <w:pStyle w:val="8"/>
        <w:spacing w:line="250" w:lineRule="auto"/>
        <w:rPr>
          <w:color w:val="auto"/>
          <w:highlight w:val="none"/>
        </w:rPr>
      </w:pPr>
    </w:p>
    <w:p w14:paraId="22F3D328">
      <w:pPr>
        <w:spacing w:before="79" w:line="468"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19.1</w:t>
      </w:r>
      <w:r>
        <w:rPr>
          <w:rFonts w:ascii="宋体" w:hAnsi="宋体" w:eastAsia="宋体" w:cs="宋体"/>
          <w:color w:val="auto"/>
          <w:spacing w:val="-51"/>
          <w:position w:val="17"/>
          <w:sz w:val="24"/>
          <w:szCs w:val="24"/>
          <w:highlight w:val="none"/>
        </w:rPr>
        <w:t xml:space="preserve"> </w:t>
      </w:r>
      <w:r>
        <w:rPr>
          <w:rFonts w:ascii="宋体" w:hAnsi="宋体" w:eastAsia="宋体" w:cs="宋体"/>
          <w:color w:val="auto"/>
          <w:spacing w:val="-4"/>
          <w:position w:val="17"/>
          <w:sz w:val="24"/>
          <w:szCs w:val="24"/>
          <w:highlight w:val="none"/>
        </w:rPr>
        <w:t>采购人或者采购代理机构应当在成交供应商</w:t>
      </w:r>
      <w:r>
        <w:rPr>
          <w:rFonts w:ascii="宋体" w:hAnsi="宋体" w:eastAsia="宋体" w:cs="宋体"/>
          <w:color w:val="auto"/>
          <w:spacing w:val="-5"/>
          <w:position w:val="17"/>
          <w:sz w:val="24"/>
          <w:szCs w:val="24"/>
          <w:highlight w:val="none"/>
        </w:rPr>
        <w:t>确定后</w:t>
      </w:r>
      <w:r>
        <w:rPr>
          <w:rFonts w:ascii="宋体" w:hAnsi="宋体" w:eastAsia="宋体" w:cs="宋体"/>
          <w:color w:val="auto"/>
          <w:spacing w:val="-48"/>
          <w:position w:val="17"/>
          <w:sz w:val="24"/>
          <w:szCs w:val="24"/>
          <w:highlight w:val="none"/>
        </w:rPr>
        <w:t xml:space="preserve"> </w:t>
      </w:r>
      <w:r>
        <w:rPr>
          <w:rFonts w:ascii="宋体" w:hAnsi="宋体" w:eastAsia="宋体" w:cs="宋体"/>
          <w:color w:val="auto"/>
          <w:spacing w:val="-5"/>
          <w:position w:val="17"/>
          <w:sz w:val="24"/>
          <w:szCs w:val="24"/>
          <w:highlight w:val="none"/>
        </w:rPr>
        <w:t>2</w:t>
      </w:r>
      <w:r>
        <w:rPr>
          <w:rFonts w:ascii="宋体" w:hAnsi="宋体" w:eastAsia="宋体" w:cs="宋体"/>
          <w:color w:val="auto"/>
          <w:spacing w:val="-51"/>
          <w:position w:val="17"/>
          <w:sz w:val="24"/>
          <w:szCs w:val="24"/>
          <w:highlight w:val="none"/>
        </w:rPr>
        <w:t xml:space="preserve"> </w:t>
      </w:r>
      <w:r>
        <w:rPr>
          <w:rFonts w:ascii="宋体" w:hAnsi="宋体" w:eastAsia="宋体" w:cs="宋体"/>
          <w:color w:val="auto"/>
          <w:spacing w:val="-5"/>
          <w:position w:val="17"/>
          <w:sz w:val="24"/>
          <w:szCs w:val="24"/>
          <w:highlight w:val="none"/>
        </w:rPr>
        <w:t>个工作日内，在青海政府</w:t>
      </w:r>
    </w:p>
    <w:p w14:paraId="58E76C50">
      <w:pPr>
        <w:spacing w:before="1" w:line="217"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采购网上公告成交结果，同时向成交供应商发出成交通知书。</w:t>
      </w:r>
    </w:p>
    <w:p w14:paraId="61F3DB51">
      <w:pPr>
        <w:spacing w:before="182"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19.2《成交通知书》发出后，采购人改变成交结果的，或者成交供应商无正当理由</w:t>
      </w:r>
    </w:p>
    <w:p w14:paraId="0BF49B3C">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放弃成交项目的，依法承担法律责任。</w:t>
      </w:r>
    </w:p>
    <w:p w14:paraId="282ED964">
      <w:pPr>
        <w:pStyle w:val="8"/>
        <w:spacing w:line="272" w:lineRule="auto"/>
        <w:rPr>
          <w:color w:val="auto"/>
          <w:highlight w:val="none"/>
        </w:rPr>
      </w:pPr>
    </w:p>
    <w:p w14:paraId="73C23CA0">
      <w:pPr>
        <w:pStyle w:val="8"/>
        <w:spacing w:line="272" w:lineRule="auto"/>
        <w:rPr>
          <w:color w:val="auto"/>
          <w:highlight w:val="none"/>
        </w:rPr>
      </w:pPr>
    </w:p>
    <w:p w14:paraId="6568FBD8">
      <w:pPr>
        <w:pStyle w:val="8"/>
        <w:spacing w:line="273" w:lineRule="auto"/>
        <w:rPr>
          <w:color w:val="auto"/>
          <w:highlight w:val="none"/>
        </w:rPr>
      </w:pPr>
    </w:p>
    <w:p w14:paraId="794990F8">
      <w:pPr>
        <w:spacing w:before="101" w:line="225" w:lineRule="auto"/>
        <w:ind w:left="3581"/>
        <w:outlineLvl w:val="1"/>
        <w:rPr>
          <w:rFonts w:ascii="宋体" w:hAnsi="宋体" w:eastAsia="宋体" w:cs="宋体"/>
          <w:color w:val="auto"/>
          <w:sz w:val="31"/>
          <w:szCs w:val="31"/>
          <w:highlight w:val="none"/>
        </w:rPr>
      </w:pPr>
      <w:bookmarkStart w:id="26" w:name="_Toc21014"/>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八、授予合同</w:t>
      </w:r>
      <w:bookmarkEnd w:id="26"/>
    </w:p>
    <w:p w14:paraId="4FBDEB95">
      <w:pPr>
        <w:pStyle w:val="8"/>
        <w:spacing w:line="248" w:lineRule="auto"/>
        <w:rPr>
          <w:color w:val="auto"/>
          <w:highlight w:val="none"/>
        </w:rPr>
      </w:pPr>
    </w:p>
    <w:p w14:paraId="0E9A3881">
      <w:pPr>
        <w:pStyle w:val="8"/>
        <w:spacing w:line="248" w:lineRule="auto"/>
        <w:rPr>
          <w:color w:val="auto"/>
          <w:highlight w:val="none"/>
        </w:rPr>
      </w:pPr>
    </w:p>
    <w:p w14:paraId="1A48B2B4">
      <w:pPr>
        <w:spacing w:before="101" w:line="227"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20.</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签订合同</w:t>
      </w:r>
    </w:p>
    <w:p w14:paraId="601DB76A">
      <w:pPr>
        <w:pStyle w:val="8"/>
        <w:spacing w:line="249" w:lineRule="auto"/>
        <w:rPr>
          <w:color w:val="auto"/>
          <w:highlight w:val="none"/>
        </w:rPr>
      </w:pPr>
    </w:p>
    <w:p w14:paraId="602D4E70">
      <w:pPr>
        <w:pStyle w:val="8"/>
        <w:spacing w:line="249" w:lineRule="auto"/>
        <w:rPr>
          <w:color w:val="auto"/>
          <w:highlight w:val="none"/>
        </w:rPr>
      </w:pPr>
    </w:p>
    <w:p w14:paraId="4A5A7A9E">
      <w:pPr>
        <w:spacing w:before="79" w:line="468" w:lineRule="exact"/>
        <w:ind w:right="12"/>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20.1</w:t>
      </w:r>
      <w:r>
        <w:rPr>
          <w:rFonts w:ascii="宋体" w:hAnsi="宋体" w:eastAsia="宋体" w:cs="宋体"/>
          <w:color w:val="auto"/>
          <w:spacing w:val="-52"/>
          <w:position w:val="17"/>
          <w:sz w:val="24"/>
          <w:szCs w:val="24"/>
          <w:highlight w:val="none"/>
        </w:rPr>
        <w:t xml:space="preserve"> </w:t>
      </w:r>
      <w:r>
        <w:rPr>
          <w:rFonts w:ascii="宋体" w:hAnsi="宋体" w:eastAsia="宋体" w:cs="宋体"/>
          <w:color w:val="auto"/>
          <w:spacing w:val="-2"/>
          <w:position w:val="17"/>
          <w:sz w:val="24"/>
          <w:szCs w:val="24"/>
          <w:highlight w:val="none"/>
        </w:rPr>
        <w:t>采购人与成交供应商双方应当自《成交</w:t>
      </w:r>
      <w:r>
        <w:rPr>
          <w:rFonts w:ascii="宋体" w:hAnsi="宋体" w:eastAsia="宋体" w:cs="宋体"/>
          <w:color w:val="auto"/>
          <w:spacing w:val="-3"/>
          <w:position w:val="17"/>
          <w:sz w:val="24"/>
          <w:szCs w:val="24"/>
          <w:highlight w:val="none"/>
        </w:rPr>
        <w:t>通知书》发出之日起</w:t>
      </w:r>
      <w:r>
        <w:rPr>
          <w:rFonts w:ascii="宋体" w:hAnsi="宋体" w:eastAsia="宋体" w:cs="宋体"/>
          <w:color w:val="auto"/>
          <w:spacing w:val="-46"/>
          <w:position w:val="17"/>
          <w:sz w:val="24"/>
          <w:szCs w:val="24"/>
          <w:highlight w:val="none"/>
        </w:rPr>
        <w:t xml:space="preserve"> </w:t>
      </w:r>
      <w:r>
        <w:rPr>
          <w:rFonts w:ascii="宋体" w:hAnsi="宋体" w:eastAsia="宋体" w:cs="宋体"/>
          <w:color w:val="auto"/>
          <w:spacing w:val="-3"/>
          <w:position w:val="17"/>
          <w:sz w:val="24"/>
          <w:szCs w:val="24"/>
          <w:highlight w:val="none"/>
        </w:rPr>
        <w:t>30 日内，签订采</w:t>
      </w:r>
    </w:p>
    <w:p w14:paraId="4853BA46">
      <w:pPr>
        <w:spacing w:before="1" w:line="218"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购合同，送采购代理机构审核并备案。</w:t>
      </w:r>
    </w:p>
    <w:p w14:paraId="461A95ED">
      <w:pPr>
        <w:spacing w:before="181" w:line="359" w:lineRule="auto"/>
        <w:ind w:left="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20.2</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成交供应商在法定期限内无正当理</w:t>
      </w:r>
      <w:r>
        <w:rPr>
          <w:rFonts w:ascii="宋体" w:hAnsi="宋体" w:eastAsia="宋体" w:cs="宋体"/>
          <w:color w:val="auto"/>
          <w:spacing w:val="-4"/>
          <w:sz w:val="24"/>
          <w:szCs w:val="24"/>
          <w:highlight w:val="none"/>
        </w:rPr>
        <w:t>由拒签合同的，按违约处理。同时，采购代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理机构和采购人可依评标排序重新确定成交供应商，并协调双方签订采购合同，或重新</w:t>
      </w:r>
    </w:p>
    <w:p w14:paraId="422E3F9F">
      <w:pPr>
        <w:spacing w:before="1" w:line="218"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组织采购活动。</w:t>
      </w:r>
    </w:p>
    <w:p w14:paraId="1F84B57A">
      <w:pPr>
        <w:spacing w:before="184"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20.3</w:t>
      </w:r>
      <w:r>
        <w:rPr>
          <w:rFonts w:ascii="宋体" w:hAnsi="宋体" w:eastAsia="宋体" w:cs="宋体"/>
          <w:color w:val="auto"/>
          <w:spacing w:val="-52"/>
          <w:position w:val="17"/>
          <w:sz w:val="24"/>
          <w:szCs w:val="24"/>
          <w:highlight w:val="none"/>
        </w:rPr>
        <w:t xml:space="preserve"> </w:t>
      </w:r>
      <w:r>
        <w:rPr>
          <w:rFonts w:ascii="宋体" w:hAnsi="宋体" w:eastAsia="宋体" w:cs="宋体"/>
          <w:color w:val="auto"/>
          <w:spacing w:val="-3"/>
          <w:position w:val="17"/>
          <w:sz w:val="24"/>
          <w:szCs w:val="24"/>
          <w:highlight w:val="none"/>
        </w:rPr>
        <w:t>采购人不得向成交供应商提出任何不合理</w:t>
      </w:r>
      <w:r>
        <w:rPr>
          <w:rFonts w:ascii="宋体" w:hAnsi="宋体" w:eastAsia="宋体" w:cs="宋体"/>
          <w:color w:val="auto"/>
          <w:spacing w:val="-4"/>
          <w:position w:val="17"/>
          <w:sz w:val="24"/>
          <w:szCs w:val="24"/>
          <w:highlight w:val="none"/>
        </w:rPr>
        <w:t>的要求作为订立合同的条件，采购人</w:t>
      </w:r>
    </w:p>
    <w:p w14:paraId="0E7E95BE">
      <w:pPr>
        <w:spacing w:before="1" w:line="218"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和成交供应商不得私下订立背离合同实质性内容的协议。</w:t>
      </w:r>
    </w:p>
    <w:p w14:paraId="1552BD79">
      <w:pPr>
        <w:spacing w:before="181" w:line="466"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20.4磋商文件、成交供应商的响应文件、《成交通知书》及其澄清、说明文件、承</w:t>
      </w:r>
    </w:p>
    <w:p w14:paraId="33C29824">
      <w:pPr>
        <w:spacing w:before="1" w:line="218"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诺等，均为签订采购合同的依据，作为采购合同的组成部分。</w:t>
      </w:r>
    </w:p>
    <w:p w14:paraId="50D48D2D">
      <w:pPr>
        <w:spacing w:before="184" w:line="359" w:lineRule="auto"/>
        <w:ind w:left="1"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20.5</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签订合同时，成交供应商应按规定向采</w:t>
      </w:r>
      <w:r>
        <w:rPr>
          <w:rFonts w:ascii="宋体" w:hAnsi="宋体" w:eastAsia="宋体" w:cs="宋体"/>
          <w:color w:val="auto"/>
          <w:spacing w:val="-4"/>
          <w:sz w:val="24"/>
          <w:szCs w:val="24"/>
          <w:highlight w:val="none"/>
        </w:rPr>
        <w:t>购人提交履约保证金（履约保证金的数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额由采购人与成交供应商商定，但数额不得超出采购合同总金额的 10%</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rPr>
        <w:t>履约</w:t>
      </w:r>
      <w:r>
        <w:rPr>
          <w:rFonts w:ascii="宋体" w:hAnsi="宋体" w:eastAsia="宋体" w:cs="宋体"/>
          <w:color w:val="auto"/>
          <w:spacing w:val="-2"/>
          <w:sz w:val="24"/>
          <w:szCs w:val="24"/>
          <w:highlight w:val="none"/>
        </w:rPr>
        <w:t>保证金</w:t>
      </w:r>
    </w:p>
    <w:p w14:paraId="2CCC272B">
      <w:pPr>
        <w:spacing w:line="218"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须缴纳到采购人指定的账户（详见合同）。</w:t>
      </w:r>
    </w:p>
    <w:p w14:paraId="0D5F67D5">
      <w:pPr>
        <w:spacing w:before="184" w:line="466"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20.6采购合同签订之日起2个工作日内，由采购人将采购合同在青海政府采购网上</w:t>
      </w:r>
    </w:p>
    <w:p w14:paraId="65DC1F5A">
      <w:pPr>
        <w:spacing w:before="1" w:line="217"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公告，但采购合同中涉及国家秘密、商业秘密的内容除外。</w:t>
      </w:r>
    </w:p>
    <w:p w14:paraId="08F9062E">
      <w:pPr>
        <w:spacing w:line="217" w:lineRule="auto"/>
        <w:rPr>
          <w:rFonts w:ascii="宋体" w:hAnsi="宋体" w:eastAsia="宋体" w:cs="宋体"/>
          <w:color w:val="auto"/>
          <w:sz w:val="24"/>
          <w:szCs w:val="24"/>
          <w:highlight w:val="none"/>
        </w:rPr>
      </w:pPr>
    </w:p>
    <w:p w14:paraId="28AC6081">
      <w:pPr>
        <w:spacing w:before="319" w:line="225" w:lineRule="auto"/>
        <w:ind w:left="3262"/>
        <w:outlineLvl w:val="1"/>
        <w:rPr>
          <w:rFonts w:ascii="宋体" w:hAnsi="宋体" w:eastAsia="宋体" w:cs="宋体"/>
          <w:color w:val="auto"/>
          <w:sz w:val="31"/>
          <w:szCs w:val="31"/>
          <w:highlight w:val="none"/>
        </w:rPr>
      </w:pPr>
      <w:bookmarkStart w:id="27" w:name="_Toc10681"/>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九、磋商活动终止</w:t>
      </w:r>
      <w:bookmarkEnd w:id="27"/>
    </w:p>
    <w:p w14:paraId="0DC84C38">
      <w:pPr>
        <w:pStyle w:val="8"/>
        <w:spacing w:line="248" w:lineRule="auto"/>
        <w:rPr>
          <w:color w:val="auto"/>
          <w:highlight w:val="none"/>
        </w:rPr>
      </w:pPr>
    </w:p>
    <w:p w14:paraId="2AEF442A">
      <w:pPr>
        <w:pStyle w:val="8"/>
        <w:spacing w:line="249" w:lineRule="auto"/>
        <w:rPr>
          <w:color w:val="auto"/>
          <w:highlight w:val="none"/>
        </w:rPr>
      </w:pPr>
    </w:p>
    <w:p w14:paraId="0AED825E">
      <w:pPr>
        <w:spacing w:before="101" w:line="225"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21.</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终止情形</w:t>
      </w:r>
    </w:p>
    <w:p w14:paraId="328CA7F1">
      <w:pPr>
        <w:pStyle w:val="8"/>
        <w:spacing w:line="250" w:lineRule="auto"/>
        <w:rPr>
          <w:color w:val="auto"/>
          <w:highlight w:val="none"/>
        </w:rPr>
      </w:pPr>
    </w:p>
    <w:p w14:paraId="3AE2F91B">
      <w:pPr>
        <w:pStyle w:val="8"/>
        <w:spacing w:line="251" w:lineRule="auto"/>
        <w:rPr>
          <w:color w:val="auto"/>
          <w:highlight w:val="none"/>
        </w:rPr>
      </w:pPr>
    </w:p>
    <w:p w14:paraId="3C363A04">
      <w:pPr>
        <w:spacing w:before="78" w:line="465" w:lineRule="exact"/>
        <w:jc w:val="right"/>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21.1</w:t>
      </w:r>
      <w:r>
        <w:rPr>
          <w:rFonts w:ascii="宋体" w:hAnsi="宋体" w:eastAsia="宋体" w:cs="宋体"/>
          <w:color w:val="auto"/>
          <w:spacing w:val="-22"/>
          <w:position w:val="17"/>
          <w:sz w:val="24"/>
          <w:szCs w:val="24"/>
          <w:highlight w:val="none"/>
        </w:rPr>
        <w:t xml:space="preserve"> </w:t>
      </w:r>
      <w:r>
        <w:rPr>
          <w:rFonts w:ascii="宋体" w:hAnsi="宋体" w:eastAsia="宋体" w:cs="宋体"/>
          <w:color w:val="auto"/>
          <w:spacing w:val="-4"/>
          <w:position w:val="17"/>
          <w:sz w:val="24"/>
          <w:szCs w:val="24"/>
          <w:highlight w:val="none"/>
        </w:rPr>
        <w:t>出现下列情形之一的，采购代理机构应当终止竞争性磋商采购活动，发布项目终止</w:t>
      </w:r>
    </w:p>
    <w:p w14:paraId="1C0FB281">
      <w:pPr>
        <w:spacing w:before="1" w:line="217"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公告并说明原因，重新开展采购活动：</w:t>
      </w:r>
    </w:p>
    <w:p w14:paraId="728A9405">
      <w:pPr>
        <w:spacing w:before="184" w:line="468" w:lineRule="exact"/>
        <w:ind w:left="1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（1）因情况变化，不再符合规定的竞争性磋商采购方式适用情形的；</w:t>
      </w:r>
    </w:p>
    <w:p w14:paraId="70D2DF07">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（2）出现影响采购公正的违法、违规行为的；</w:t>
      </w:r>
    </w:p>
    <w:p w14:paraId="732CAD69">
      <w:pPr>
        <w:spacing w:before="181" w:line="359" w:lineRule="auto"/>
        <w:ind w:left="6" w:firstLine="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（3）除《政府采购竞争性磋商采购方式管理暂行办法》第二十一条第三款规定的情形</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外，在采购过程中符合要求的供应商或者报价未超过采购预算或最高限价的供应商不足</w:t>
      </w:r>
    </w:p>
    <w:p w14:paraId="27ABEEDE">
      <w:pPr>
        <w:spacing w:line="220" w:lineRule="auto"/>
        <w:ind w:left="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color w:val="auto"/>
          <w:spacing w:val="-7"/>
          <w:sz w:val="24"/>
          <w:szCs w:val="24"/>
          <w:highlight w:val="none"/>
        </w:rPr>
        <w:t>家的。</w:t>
      </w:r>
    </w:p>
    <w:p w14:paraId="22AF805E">
      <w:pPr>
        <w:spacing w:before="182" w:line="218"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21.2</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终止磋商活动后，由采购代理机构发布终止公告并说明原因。</w:t>
      </w:r>
    </w:p>
    <w:p w14:paraId="76341CEA">
      <w:pPr>
        <w:pStyle w:val="8"/>
        <w:spacing w:line="352" w:lineRule="auto"/>
        <w:rPr>
          <w:color w:val="auto"/>
          <w:highlight w:val="none"/>
        </w:rPr>
      </w:pPr>
    </w:p>
    <w:p w14:paraId="721A861B">
      <w:pPr>
        <w:spacing w:before="101" w:line="226" w:lineRule="auto"/>
        <w:ind w:left="3898"/>
        <w:outlineLvl w:val="1"/>
        <w:rPr>
          <w:rFonts w:ascii="宋体" w:hAnsi="宋体" w:eastAsia="宋体" w:cs="宋体"/>
          <w:color w:val="auto"/>
          <w:sz w:val="31"/>
          <w:szCs w:val="31"/>
          <w:highlight w:val="none"/>
        </w:rPr>
      </w:pPr>
      <w:bookmarkStart w:id="28" w:name="_Toc3991"/>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十、处罚</w:t>
      </w:r>
      <w:bookmarkEnd w:id="28"/>
    </w:p>
    <w:p w14:paraId="716ACAA7">
      <w:pPr>
        <w:pStyle w:val="8"/>
        <w:spacing w:line="248" w:lineRule="auto"/>
        <w:rPr>
          <w:color w:val="auto"/>
          <w:highlight w:val="none"/>
        </w:rPr>
      </w:pPr>
    </w:p>
    <w:p w14:paraId="75359497">
      <w:pPr>
        <w:pStyle w:val="8"/>
        <w:spacing w:line="248" w:lineRule="auto"/>
        <w:rPr>
          <w:color w:val="auto"/>
          <w:highlight w:val="none"/>
        </w:rPr>
      </w:pPr>
    </w:p>
    <w:p w14:paraId="53520784">
      <w:pPr>
        <w:spacing w:before="102" w:line="225" w:lineRule="auto"/>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22.</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处罚情形</w:t>
      </w:r>
    </w:p>
    <w:p w14:paraId="5ED26C88">
      <w:pPr>
        <w:pStyle w:val="8"/>
        <w:spacing w:line="250" w:lineRule="auto"/>
        <w:rPr>
          <w:color w:val="auto"/>
          <w:highlight w:val="none"/>
        </w:rPr>
      </w:pPr>
    </w:p>
    <w:p w14:paraId="7516C85B">
      <w:pPr>
        <w:pStyle w:val="8"/>
        <w:spacing w:line="251" w:lineRule="auto"/>
        <w:rPr>
          <w:color w:val="auto"/>
          <w:highlight w:val="none"/>
        </w:rPr>
      </w:pPr>
    </w:p>
    <w:p w14:paraId="683D464B">
      <w:pPr>
        <w:spacing w:before="78" w:line="468"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成交供应商有下列情形之一的，成交无效，磋商保证金不予退还。情节严重的，报</w:t>
      </w:r>
    </w:p>
    <w:p w14:paraId="11B1A008">
      <w:pPr>
        <w:spacing w:line="218"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同级财政部门依法进行处理：</w:t>
      </w:r>
    </w:p>
    <w:p w14:paraId="5B5F32F8">
      <w:pPr>
        <w:spacing w:before="181"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6BB6CF49">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（2）采取不正当手段诋毁、排挤其他供应商的；</w:t>
      </w:r>
    </w:p>
    <w:p w14:paraId="51866713">
      <w:pPr>
        <w:spacing w:before="183" w:line="466" w:lineRule="exact"/>
        <w:ind w:left="49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（3）与采购人、其他供应商或者采购代理机构恶意串通的；</w:t>
      </w:r>
    </w:p>
    <w:p w14:paraId="0265AFC9">
      <w:pPr>
        <w:spacing w:before="1"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（4）成交后无正当理由拒不与采购人签订采购合同的。</w:t>
      </w:r>
    </w:p>
    <w:p w14:paraId="59EFF6EF">
      <w:pPr>
        <w:spacing w:before="184" w:line="358" w:lineRule="auto"/>
        <w:ind w:left="493" w:right="1752"/>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（5）未按照磋商文件、磋商响应文件确定的事项签订采购合同的</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（6）向采购人、采购代理机构行贿或者提供其他不正当利益的；</w:t>
      </w:r>
    </w:p>
    <w:p w14:paraId="482D24A3">
      <w:pPr>
        <w:spacing w:before="1"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（7）成交供应商签订合同后，不能履约或无故拖延履约期的。</w:t>
      </w:r>
    </w:p>
    <w:p w14:paraId="598CF188">
      <w:pPr>
        <w:spacing w:before="183"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（8）擅自变更、中止或者终止政府采购合同的。</w:t>
      </w:r>
    </w:p>
    <w:p w14:paraId="25C56856">
      <w:pPr>
        <w:spacing w:before="184" w:line="466" w:lineRule="exact"/>
        <w:ind w:left="493"/>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（8）在招标采购过程中与采购人进行协商谈判的；</w:t>
      </w:r>
    </w:p>
    <w:p w14:paraId="69540210">
      <w:pPr>
        <w:spacing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（9）向磋商小组行贿或者提供其他不正当利益。</w:t>
      </w:r>
    </w:p>
    <w:p w14:paraId="0B9D2E9D">
      <w:pPr>
        <w:spacing w:before="318" w:line="224" w:lineRule="auto"/>
        <w:ind w:left="2451"/>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29" w:name="_Toc2844"/>
    </w:p>
    <w:p w14:paraId="6F7A5BDD">
      <w:pPr>
        <w:spacing w:before="318" w:line="224" w:lineRule="auto"/>
        <w:ind w:left="2451"/>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51E47FD6">
      <w:pPr>
        <w:spacing w:before="318" w:line="224" w:lineRule="auto"/>
        <w:ind w:left="2451"/>
        <w:outlineLvl w:val="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十一、采购代理服务收费标准</w:t>
      </w:r>
      <w:bookmarkEnd w:id="29"/>
    </w:p>
    <w:p w14:paraId="25160D14">
      <w:pPr>
        <w:pStyle w:val="8"/>
        <w:spacing w:line="254" w:lineRule="auto"/>
        <w:rPr>
          <w:color w:val="auto"/>
          <w:highlight w:val="none"/>
        </w:rPr>
      </w:pPr>
    </w:p>
    <w:p w14:paraId="3974CA60">
      <w:pPr>
        <w:pStyle w:val="8"/>
        <w:spacing w:line="254" w:lineRule="auto"/>
        <w:rPr>
          <w:color w:val="auto"/>
          <w:highlight w:val="none"/>
        </w:rPr>
      </w:pPr>
    </w:p>
    <w:p w14:paraId="259450DD">
      <w:pPr>
        <w:spacing w:before="78" w:line="218"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参照《关于进一步放开建设项目专项业务服</w:t>
      </w:r>
      <w:r>
        <w:rPr>
          <w:rFonts w:ascii="宋体" w:hAnsi="宋体" w:eastAsia="宋体" w:cs="宋体"/>
          <w:color w:val="auto"/>
          <w:spacing w:val="1"/>
          <w:sz w:val="24"/>
          <w:szCs w:val="24"/>
          <w:highlight w:val="none"/>
        </w:rPr>
        <w:t>务价格的通知》（发改价格[2015]299</w:t>
      </w:r>
    </w:p>
    <w:p w14:paraId="60A98B5A">
      <w:pPr>
        <w:spacing w:before="185" w:line="219"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号）规定执行。</w:t>
      </w:r>
    </w:p>
    <w:p w14:paraId="73B04840">
      <w:pPr>
        <w:pStyle w:val="8"/>
        <w:spacing w:line="351" w:lineRule="auto"/>
        <w:rPr>
          <w:color w:val="auto"/>
          <w:highlight w:val="none"/>
        </w:rPr>
      </w:pPr>
    </w:p>
    <w:p w14:paraId="61E5BD17">
      <w:pPr>
        <w:spacing w:before="100" w:line="225" w:lineRule="auto"/>
        <w:ind w:left="3735"/>
        <w:outlineLvl w:val="1"/>
        <w:rPr>
          <w:rFonts w:ascii="宋体" w:hAnsi="宋体" w:eastAsia="宋体" w:cs="宋体"/>
          <w:color w:val="auto"/>
          <w:sz w:val="31"/>
          <w:szCs w:val="31"/>
          <w:highlight w:val="none"/>
        </w:rPr>
      </w:pPr>
      <w:bookmarkStart w:id="30" w:name="_Toc30435"/>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十二、其他</w:t>
      </w:r>
      <w:bookmarkEnd w:id="30"/>
    </w:p>
    <w:p w14:paraId="45572CB8">
      <w:pPr>
        <w:pStyle w:val="8"/>
        <w:spacing w:line="292" w:lineRule="auto"/>
        <w:rPr>
          <w:color w:val="auto"/>
          <w:highlight w:val="none"/>
        </w:rPr>
      </w:pPr>
    </w:p>
    <w:p w14:paraId="6E7877B4">
      <w:pPr>
        <w:pStyle w:val="8"/>
        <w:spacing w:line="293" w:lineRule="auto"/>
        <w:rPr>
          <w:color w:val="auto"/>
          <w:highlight w:val="none"/>
        </w:rPr>
      </w:pPr>
    </w:p>
    <w:p w14:paraId="702BF3DC">
      <w:pPr>
        <w:spacing w:before="78" w:line="308" w:lineRule="auto"/>
        <w:ind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其他未尽事宜，按照《中华人民共和国政府采购法》、《中华人民共和国政府采购</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法实施条例》、《中华人民共和国民法典》、《政府采购竞争性磋商采购方式管理暂行</w:t>
      </w:r>
    </w:p>
    <w:p w14:paraId="41C7C8AC">
      <w:pPr>
        <w:spacing w:line="219"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办法》等法律法规的有关条款执行。</w:t>
      </w:r>
    </w:p>
    <w:p w14:paraId="14751DE4">
      <w:pPr>
        <w:spacing w:line="219" w:lineRule="auto"/>
        <w:rPr>
          <w:rFonts w:ascii="宋体" w:hAnsi="宋体" w:eastAsia="宋体" w:cs="宋体"/>
          <w:color w:val="auto"/>
          <w:sz w:val="24"/>
          <w:szCs w:val="24"/>
          <w:highlight w:val="none"/>
        </w:rPr>
        <w:sectPr>
          <w:footerReference r:id="rId12" w:type="default"/>
          <w:pgSz w:w="11907" w:h="16840"/>
          <w:pgMar w:top="1431" w:right="1133" w:bottom="1351" w:left="1711" w:header="0" w:footer="1161" w:gutter="0"/>
          <w:pgBorders>
            <w:top w:val="none" w:sz="0" w:space="0"/>
            <w:left w:val="none" w:sz="0" w:space="0"/>
            <w:bottom w:val="none" w:sz="0" w:space="0"/>
            <w:right w:val="none" w:sz="0" w:space="0"/>
          </w:pgBorders>
          <w:pgNumType w:fmt="decimal"/>
          <w:cols w:space="720" w:num="1"/>
        </w:sectPr>
      </w:pPr>
    </w:p>
    <w:p w14:paraId="470F4373">
      <w:pPr>
        <w:pStyle w:val="8"/>
        <w:spacing w:line="253" w:lineRule="auto"/>
        <w:rPr>
          <w:color w:val="auto"/>
          <w:highlight w:val="none"/>
        </w:rPr>
      </w:pPr>
    </w:p>
    <w:p w14:paraId="08AAA0FA">
      <w:pPr>
        <w:pStyle w:val="8"/>
        <w:spacing w:line="254" w:lineRule="auto"/>
        <w:rPr>
          <w:color w:val="auto"/>
          <w:highlight w:val="none"/>
        </w:rPr>
      </w:pPr>
    </w:p>
    <w:p w14:paraId="18026314">
      <w:pPr>
        <w:pStyle w:val="8"/>
        <w:spacing w:line="254" w:lineRule="auto"/>
        <w:rPr>
          <w:color w:val="auto"/>
          <w:highlight w:val="none"/>
        </w:rPr>
      </w:pPr>
    </w:p>
    <w:p w14:paraId="6B3C9BC5">
      <w:pPr>
        <w:pStyle w:val="8"/>
        <w:spacing w:line="254" w:lineRule="auto"/>
        <w:rPr>
          <w:color w:val="auto"/>
          <w:highlight w:val="none"/>
        </w:rPr>
      </w:pPr>
    </w:p>
    <w:p w14:paraId="2D9C7E43">
      <w:pPr>
        <w:spacing w:before="114" w:line="224" w:lineRule="auto"/>
        <w:jc w:val="center"/>
        <w:outlineLvl w:val="0"/>
        <w:rPr>
          <w:rFonts w:hint="eastAsia" w:ascii="宋体" w:hAnsi="宋体" w:cs="宋体"/>
          <w:color w:val="auto"/>
          <w:highlight w:val="none"/>
        </w:rPr>
      </w:pPr>
      <w:bookmarkStart w:id="31" w:name="_Toc10105"/>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 xml:space="preserve">第四部分  </w:t>
      </w:r>
      <w:r>
        <w:rPr>
          <w:rFonts w:hint="eastAsia" w:ascii="宋体" w:hAnsi="宋体" w:eastAsia="宋体" w:cs="宋体"/>
          <w:color w:val="auto"/>
          <w:spacing w:val="8"/>
          <w:sz w:val="35"/>
          <w:szCs w:val="35"/>
          <w:highlight w:val="none"/>
          <w:lang w:val="zh-CN"/>
          <w14:textOutline w14:w="6537" w14:cap="sq" w14:cmpd="sng">
            <w14:solidFill>
              <w14:srgbClr w14:val="000000"/>
            </w14:solidFill>
            <w14:prstDash w14:val="solid"/>
            <w14:bevel/>
          </w14:textOutline>
        </w:rPr>
        <w:t>政府采购项目合同书范本</w:t>
      </w:r>
      <w:bookmarkEnd w:id="31"/>
    </w:p>
    <w:p w14:paraId="4CD1AF77">
      <w:pPr>
        <w:autoSpaceDE w:val="0"/>
        <w:autoSpaceDN w:val="0"/>
        <w:adjustRightInd w:val="0"/>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en-US" w:eastAsia="zh-CN"/>
        </w:rPr>
        <w:t xml:space="preserve">     </w:t>
      </w:r>
    </w:p>
    <w:p w14:paraId="09B56A7B">
      <w:pPr>
        <w:autoSpaceDE w:val="0"/>
        <w:autoSpaceDN w:val="0"/>
        <w:adjustRightInd w:val="0"/>
        <w:spacing w:line="360" w:lineRule="auto"/>
        <w:jc w:val="both"/>
        <w:rPr>
          <w:rFonts w:hint="eastAsia" w:ascii="宋体" w:hAnsi="宋体" w:cs="宋体"/>
          <w:b/>
          <w:bCs/>
          <w:color w:val="auto"/>
          <w:kern w:val="0"/>
          <w:sz w:val="48"/>
          <w:szCs w:val="48"/>
          <w:highlight w:val="none"/>
        </w:rPr>
      </w:pPr>
    </w:p>
    <w:p w14:paraId="2B08BF10">
      <w:pPr>
        <w:autoSpaceDE w:val="0"/>
        <w:autoSpaceDN w:val="0"/>
        <w:adjustRightInd w:val="0"/>
        <w:spacing w:line="360" w:lineRule="auto"/>
        <w:rPr>
          <w:rFonts w:hint="eastAsia" w:ascii="宋体" w:hAnsi="宋体" w:cs="宋体"/>
          <w:color w:val="auto"/>
          <w:kern w:val="0"/>
          <w:sz w:val="28"/>
          <w:szCs w:val="28"/>
          <w:highlight w:val="none"/>
        </w:rPr>
      </w:pPr>
    </w:p>
    <w:p w14:paraId="45683E1F">
      <w:pPr>
        <w:autoSpaceDE w:val="0"/>
        <w:autoSpaceDN w:val="0"/>
        <w:adjustRightInd w:val="0"/>
        <w:spacing w:line="360" w:lineRule="auto"/>
        <w:rPr>
          <w:rFonts w:hint="eastAsia" w:ascii="宋体" w:hAnsi="宋体" w:cs="宋体"/>
          <w:color w:val="auto"/>
          <w:kern w:val="0"/>
          <w:sz w:val="28"/>
          <w:szCs w:val="28"/>
          <w:highlight w:val="none"/>
        </w:rPr>
      </w:pPr>
    </w:p>
    <w:p w14:paraId="1315669D">
      <w:pPr>
        <w:pStyle w:val="2"/>
        <w:ind w:firstLine="1373" w:firstLineChars="286"/>
        <w:jc w:val="both"/>
        <w:outlineLvl w:val="1"/>
        <w:rPr>
          <w:rFonts w:hint="eastAsia"/>
          <w:sz w:val="48"/>
          <w:szCs w:val="48"/>
          <w:highlight w:val="none"/>
        </w:rPr>
      </w:pPr>
      <w:bookmarkStart w:id="32" w:name="_Toc496626232"/>
      <w:bookmarkStart w:id="33" w:name="_Toc3209"/>
      <w:bookmarkStart w:id="34" w:name="_Toc19750"/>
      <w:r>
        <w:rPr>
          <w:rFonts w:hint="eastAsia"/>
          <w:sz w:val="48"/>
          <w:szCs w:val="48"/>
          <w:highlight w:val="none"/>
        </w:rPr>
        <w:t>青海省政府采购项目合同书</w:t>
      </w:r>
      <w:bookmarkEnd w:id="32"/>
      <w:bookmarkEnd w:id="33"/>
      <w:bookmarkEnd w:id="34"/>
    </w:p>
    <w:p w14:paraId="54A4F7C5">
      <w:pPr>
        <w:jc w:val="center"/>
        <w:rPr>
          <w:highlight w:val="none"/>
        </w:rPr>
      </w:pPr>
      <w:r>
        <w:rPr>
          <w:rFonts w:hint="eastAsia" w:ascii="宋体" w:hAnsi="宋体" w:cs="宋体"/>
          <w:b/>
          <w:bCs/>
          <w:color w:val="auto"/>
          <w:kern w:val="0"/>
          <w:sz w:val="22"/>
          <w:szCs w:val="22"/>
          <w:highlight w:val="none"/>
          <w:lang w:val="zh-CN"/>
        </w:rPr>
        <w:t>（</w:t>
      </w:r>
      <w:r>
        <w:rPr>
          <w:rFonts w:hint="eastAsia" w:ascii="宋体" w:hAnsi="宋体" w:eastAsia="宋体" w:cs="宋体"/>
          <w:b/>
          <w:bCs/>
          <w:color w:val="auto"/>
          <w:kern w:val="0"/>
          <w:sz w:val="22"/>
          <w:szCs w:val="22"/>
          <w:highlight w:val="none"/>
          <w:lang w:val="en-US" w:eastAsia="zh-CN"/>
        </w:rPr>
        <w:t>以实际签订为准</w:t>
      </w:r>
      <w:r>
        <w:rPr>
          <w:rFonts w:hint="eastAsia" w:ascii="宋体" w:hAnsi="宋体" w:cs="宋体"/>
          <w:b/>
          <w:bCs/>
          <w:color w:val="auto"/>
          <w:kern w:val="0"/>
          <w:sz w:val="22"/>
          <w:szCs w:val="22"/>
          <w:highlight w:val="none"/>
          <w:lang w:val="zh-CN"/>
        </w:rPr>
        <w:t>）</w:t>
      </w:r>
    </w:p>
    <w:p w14:paraId="027EDA9D">
      <w:pPr>
        <w:ind w:firstLine="480"/>
        <w:rPr>
          <w:highlight w:val="none"/>
        </w:rPr>
      </w:pPr>
    </w:p>
    <w:p w14:paraId="26C43C3A">
      <w:pPr>
        <w:ind w:firstLine="480"/>
        <w:rPr>
          <w:highlight w:val="none"/>
        </w:rPr>
      </w:pPr>
    </w:p>
    <w:p w14:paraId="3CDAAFA6">
      <w:pPr>
        <w:ind w:firstLine="480"/>
        <w:rPr>
          <w:highlight w:val="none"/>
        </w:rPr>
      </w:pPr>
    </w:p>
    <w:p w14:paraId="0C312356">
      <w:pPr>
        <w:pStyle w:val="9"/>
        <w:rPr>
          <w:highlight w:val="none"/>
        </w:rPr>
      </w:pPr>
    </w:p>
    <w:p w14:paraId="5585B709">
      <w:pPr>
        <w:pStyle w:val="9"/>
        <w:rPr>
          <w:highlight w:val="none"/>
        </w:rPr>
      </w:pPr>
    </w:p>
    <w:p w14:paraId="3113AE73">
      <w:pPr>
        <w:rPr>
          <w:highlight w:val="none"/>
        </w:rPr>
      </w:pPr>
    </w:p>
    <w:p w14:paraId="7EA1FF79">
      <w:pPr>
        <w:ind w:firstLine="480"/>
        <w:rPr>
          <w:highlight w:val="none"/>
        </w:rPr>
      </w:pPr>
    </w:p>
    <w:p w14:paraId="3531C841">
      <w:pPr>
        <w:spacing w:line="360" w:lineRule="auto"/>
        <w:ind w:left="2702" w:leftChars="286" w:hanging="2101" w:hangingChars="700"/>
        <w:rPr>
          <w:b/>
          <w:sz w:val="30"/>
          <w:szCs w:val="30"/>
          <w:highlight w:val="none"/>
          <w:u w:val="single"/>
        </w:rPr>
      </w:pPr>
      <w:r>
        <w:rPr>
          <w:rFonts w:hint="eastAsia"/>
          <w:b/>
          <w:sz w:val="30"/>
          <w:szCs w:val="30"/>
          <w:highlight w:val="none"/>
        </w:rPr>
        <w:t>采购项目名称：</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p>
    <w:p w14:paraId="368D4FEC">
      <w:pPr>
        <w:spacing w:line="360" w:lineRule="auto"/>
        <w:ind w:firstLine="602"/>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r>
        <w:rPr>
          <w:b/>
          <w:sz w:val="30"/>
          <w:szCs w:val="30"/>
          <w:highlight w:val="none"/>
        </w:rPr>
        <w:t xml:space="preserve">                                            </w:t>
      </w:r>
    </w:p>
    <w:p w14:paraId="3B182BD0">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p>
    <w:p w14:paraId="6B78C07C">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14:paraId="40CA0902">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1D52ECC7">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73CF037">
      <w:pPr>
        <w:spacing w:line="360" w:lineRule="auto"/>
        <w:ind w:firstLine="602"/>
        <w:rPr>
          <w:rFonts w:ascii="宋体"/>
          <w:b/>
          <w:bCs/>
          <w:highlight w:val="none"/>
        </w:rPr>
      </w:pPr>
      <w:r>
        <w:rPr>
          <w:rFonts w:hint="eastAsia"/>
          <w:b/>
          <w:sz w:val="30"/>
          <w:szCs w:val="30"/>
          <w:highlight w:val="none"/>
        </w:rPr>
        <w:t>磋商日期：</w:t>
      </w:r>
      <w:r>
        <w:rPr>
          <w:b/>
          <w:sz w:val="30"/>
          <w:szCs w:val="30"/>
          <w:highlight w:val="none"/>
          <w:u w:val="single"/>
        </w:rPr>
        <w:t xml:space="preserve">                                      </w:t>
      </w:r>
    </w:p>
    <w:p w14:paraId="10D8401E">
      <w:pPr>
        <w:spacing w:line="360" w:lineRule="auto"/>
        <w:rPr>
          <w:rFonts w:ascii="宋体" w:hAnsi="宋体"/>
          <w:b/>
          <w:bCs/>
          <w:highlight w:val="none"/>
        </w:rPr>
      </w:pPr>
    </w:p>
    <w:p w14:paraId="4AC848ED">
      <w:pPr>
        <w:autoSpaceDE w:val="0"/>
        <w:autoSpaceDN w:val="0"/>
        <w:adjustRightInd w:val="0"/>
        <w:jc w:val="left"/>
        <w:rPr>
          <w:rFonts w:hint="eastAsia" w:ascii="宋体" w:hAnsi="宋体" w:cs="宋体"/>
          <w:b/>
          <w:color w:val="auto"/>
          <w:sz w:val="28"/>
          <w:szCs w:val="28"/>
          <w:highlight w:val="none"/>
        </w:rPr>
      </w:pPr>
    </w:p>
    <w:p w14:paraId="079E9B27">
      <w:pPr>
        <w:autoSpaceDE w:val="0"/>
        <w:autoSpaceDN w:val="0"/>
        <w:adjustRightInd w:val="0"/>
        <w:jc w:val="left"/>
        <w:rPr>
          <w:rFonts w:hint="eastAsia" w:ascii="宋体" w:hAnsi="宋体" w:cs="宋体"/>
          <w:b/>
          <w:color w:val="auto"/>
          <w:sz w:val="28"/>
          <w:szCs w:val="28"/>
          <w:highlight w:val="none"/>
        </w:rPr>
      </w:pPr>
    </w:p>
    <w:p w14:paraId="093829FC">
      <w:pPr>
        <w:rPr>
          <w:highlight w:val="none"/>
        </w:rPr>
      </w:pPr>
      <w:r>
        <w:rPr>
          <w:highlight w:val="none"/>
        </w:rPr>
        <w:br w:type="page"/>
      </w:r>
    </w:p>
    <w:p w14:paraId="257F495B">
      <w:pPr>
        <w:spacing w:before="276" w:line="345" w:lineRule="auto"/>
        <w:ind w:right="-64" w:rightChars="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采购单位（以下简称甲</w:t>
      </w:r>
      <w:r>
        <w:rPr>
          <w:rFonts w:hint="eastAsia" w:ascii="仿宋" w:hAnsi="仿宋" w:eastAsia="仿宋" w:cs="仿宋"/>
          <w:b/>
          <w:bCs/>
          <w:color w:val="auto"/>
          <w:spacing w:val="-4"/>
          <w:sz w:val="24"/>
          <w:szCs w:val="24"/>
          <w:highlight w:val="none"/>
          <w:lang w:val="en-US" w:eastAsia="zh-CN"/>
        </w:rPr>
        <w:t>方）</w:t>
      </w:r>
      <w:r>
        <w:rPr>
          <w:rFonts w:ascii="仿宋" w:hAnsi="仿宋" w:eastAsia="仿宋" w:cs="仿宋"/>
          <w:b/>
          <w:bCs/>
          <w:color w:val="auto"/>
          <w:spacing w:val="1"/>
          <w:sz w:val="24"/>
          <w:szCs w:val="24"/>
          <w:highlight w:val="none"/>
        </w:rPr>
        <w:t>：</w:t>
      </w:r>
    </w:p>
    <w:p w14:paraId="140FBA53">
      <w:pPr>
        <w:spacing w:before="39" w:line="221"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成交供应商（以下简称乙方</w:t>
      </w:r>
      <w:r>
        <w:rPr>
          <w:rFonts w:ascii="仿宋" w:hAnsi="仿宋" w:eastAsia="仿宋" w:cs="仿宋"/>
          <w:b/>
          <w:bCs/>
          <w:color w:val="auto"/>
          <w:sz w:val="24"/>
          <w:szCs w:val="24"/>
          <w:highlight w:val="none"/>
        </w:rPr>
        <w:t>）：</w:t>
      </w:r>
    </w:p>
    <w:p w14:paraId="7FA3DCF0">
      <w:pPr>
        <w:spacing w:before="182" w:line="349" w:lineRule="auto"/>
        <w:ind w:left="36" w:right="530" w:firstLine="505"/>
        <w:jc w:val="both"/>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rPr>
        <w:t>甲、乙双方根据</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97"/>
          <w:sz w:val="24"/>
          <w:szCs w:val="24"/>
          <w:highlight w:val="none"/>
        </w:rPr>
        <w:t xml:space="preserve"> </w:t>
      </w:r>
      <w:r>
        <w:rPr>
          <w:rFonts w:ascii="仿宋" w:hAnsi="仿宋" w:eastAsia="仿宋" w:cs="仿宋"/>
          <w:color w:val="auto"/>
          <w:spacing w:val="-7"/>
          <w:sz w:val="24"/>
          <w:szCs w:val="24"/>
          <w:highlight w:val="none"/>
        </w:rPr>
        <w:t>年</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93"/>
          <w:sz w:val="24"/>
          <w:szCs w:val="24"/>
          <w:highlight w:val="none"/>
        </w:rPr>
        <w:t xml:space="preserve"> </w:t>
      </w:r>
      <w:r>
        <w:rPr>
          <w:rFonts w:ascii="仿宋" w:hAnsi="仿宋" w:eastAsia="仿宋" w:cs="仿宋"/>
          <w:color w:val="auto"/>
          <w:spacing w:val="-7"/>
          <w:sz w:val="24"/>
          <w:szCs w:val="24"/>
          <w:highlight w:val="none"/>
        </w:rPr>
        <w:t>月</w:t>
      </w:r>
      <w:r>
        <w:rPr>
          <w:rFonts w:ascii="仿宋" w:hAnsi="仿宋" w:eastAsia="仿宋" w:cs="仿宋"/>
          <w:color w:val="auto"/>
          <w:spacing w:val="-7"/>
          <w:sz w:val="24"/>
          <w:szCs w:val="24"/>
          <w:highlight w:val="none"/>
          <w:u w:val="single" w:color="auto"/>
        </w:rPr>
        <w:t xml:space="preserve">  </w:t>
      </w:r>
      <w:r>
        <w:rPr>
          <w:rFonts w:ascii="仿宋" w:hAnsi="仿宋" w:eastAsia="仿宋" w:cs="仿宋"/>
          <w:color w:val="auto"/>
          <w:spacing w:val="-54"/>
          <w:sz w:val="24"/>
          <w:szCs w:val="24"/>
          <w:highlight w:val="none"/>
        </w:rPr>
        <w:t xml:space="preserve"> </w:t>
      </w:r>
      <w:r>
        <w:rPr>
          <w:rFonts w:ascii="仿宋" w:hAnsi="仿宋" w:eastAsia="仿宋" w:cs="仿宋"/>
          <w:color w:val="auto"/>
          <w:spacing w:val="-7"/>
          <w:sz w:val="24"/>
          <w:szCs w:val="24"/>
          <w:highlight w:val="none"/>
        </w:rPr>
        <w:t>日</w:t>
      </w:r>
      <w:r>
        <w:rPr>
          <w:rFonts w:hint="eastAsia" w:ascii="仿宋" w:hAnsi="仿宋" w:eastAsia="仿宋" w:cs="仿宋"/>
          <w:color w:val="auto"/>
          <w:spacing w:val="-7"/>
          <w:sz w:val="24"/>
          <w:szCs w:val="24"/>
          <w:highlight w:val="none"/>
          <w:u w:val="single" w:color="auto"/>
          <w:lang w:val="en-US" w:eastAsia="zh-CN"/>
        </w:rPr>
        <w:t>（项目名称）</w:t>
      </w:r>
      <w:r>
        <w:rPr>
          <w:rFonts w:ascii="仿宋" w:hAnsi="仿宋" w:eastAsia="仿宋" w:cs="仿宋"/>
          <w:color w:val="auto"/>
          <w:spacing w:val="-7"/>
          <w:sz w:val="24"/>
          <w:szCs w:val="24"/>
          <w:highlight w:val="none"/>
          <w:u w:val="single" w:color="auto"/>
        </w:rPr>
        <w:t>（</w:t>
      </w:r>
      <w:r>
        <w:rPr>
          <w:rFonts w:hint="eastAsia" w:ascii="仿宋" w:hAnsi="仿宋" w:eastAsia="仿宋" w:cs="仿宋"/>
          <w:color w:val="auto"/>
          <w:spacing w:val="-7"/>
          <w:sz w:val="24"/>
          <w:szCs w:val="24"/>
          <w:highlight w:val="none"/>
          <w:u w:val="single" w:color="auto"/>
          <w:lang w:val="en-US" w:eastAsia="zh-CN"/>
        </w:rPr>
        <w:t xml:space="preserve">项目编号）            </w:t>
      </w:r>
      <w:r>
        <w:rPr>
          <w:rFonts w:ascii="仿宋" w:hAnsi="仿宋" w:eastAsia="仿宋" w:cs="仿宋"/>
          <w:color w:val="auto"/>
          <w:spacing w:val="-3"/>
          <w:sz w:val="24"/>
          <w:szCs w:val="24"/>
          <w:highlight w:val="none"/>
        </w:rPr>
        <w:t>的</w:t>
      </w:r>
      <w:r>
        <w:rPr>
          <w:rFonts w:hint="eastAsia" w:ascii="仿宋" w:hAnsi="仿宋" w:eastAsia="仿宋" w:cs="仿宋"/>
          <w:color w:val="auto"/>
          <w:spacing w:val="-3"/>
          <w:sz w:val="24"/>
          <w:szCs w:val="24"/>
          <w:highlight w:val="none"/>
          <w:lang w:eastAsia="zh-CN"/>
        </w:rPr>
        <w:t>磋商</w:t>
      </w:r>
      <w:r>
        <w:rPr>
          <w:rFonts w:ascii="仿宋" w:hAnsi="仿宋" w:eastAsia="仿宋" w:cs="仿宋"/>
          <w:color w:val="auto"/>
          <w:spacing w:val="-3"/>
          <w:sz w:val="24"/>
          <w:szCs w:val="24"/>
          <w:highlight w:val="none"/>
        </w:rPr>
        <w:t>文件要求和采购代理机构出具的《成交通知</w:t>
      </w:r>
      <w:r>
        <w:rPr>
          <w:rFonts w:ascii="仿宋" w:hAnsi="仿宋" w:eastAsia="仿宋" w:cs="仿宋"/>
          <w:color w:val="auto"/>
          <w:spacing w:val="-2"/>
          <w:sz w:val="24"/>
          <w:szCs w:val="24"/>
          <w:highlight w:val="none"/>
        </w:rPr>
        <w:t>书》，并经双方协商一致，签订本合同协议书。</w:t>
      </w:r>
    </w:p>
    <w:p w14:paraId="75853255">
      <w:pPr>
        <w:spacing w:before="41" w:line="222"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一、签订本政府采购合同的依据</w:t>
      </w:r>
    </w:p>
    <w:p w14:paraId="4017E7D4">
      <w:pPr>
        <w:spacing w:before="179" w:line="222" w:lineRule="auto"/>
        <w:ind w:left="51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本政府采购合同所附下列文件是构成本政府采购合同不可分割的部分：</w:t>
      </w:r>
    </w:p>
    <w:p w14:paraId="61D4B1A4">
      <w:pPr>
        <w:spacing w:before="180" w:line="222" w:lineRule="auto"/>
        <w:ind w:left="521"/>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磋商</w:t>
      </w:r>
      <w:r>
        <w:rPr>
          <w:rFonts w:ascii="仿宋" w:hAnsi="仿宋" w:eastAsia="仿宋" w:cs="仿宋"/>
          <w:color w:val="auto"/>
          <w:spacing w:val="-4"/>
          <w:sz w:val="24"/>
          <w:szCs w:val="24"/>
          <w:highlight w:val="none"/>
        </w:rPr>
        <w:t>文件；</w:t>
      </w:r>
    </w:p>
    <w:p w14:paraId="79C5466A">
      <w:pPr>
        <w:spacing w:before="179" w:line="222"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磋商</w:t>
      </w:r>
      <w:r>
        <w:rPr>
          <w:rFonts w:ascii="仿宋" w:hAnsi="仿宋" w:eastAsia="仿宋" w:cs="仿宋"/>
          <w:color w:val="auto"/>
          <w:spacing w:val="-1"/>
          <w:sz w:val="24"/>
          <w:szCs w:val="24"/>
          <w:highlight w:val="none"/>
        </w:rPr>
        <w:t>文件的更正、变更公告；</w:t>
      </w:r>
    </w:p>
    <w:p w14:paraId="3F4DAFB7">
      <w:pPr>
        <w:spacing w:before="180" w:line="222" w:lineRule="auto"/>
        <w:ind w:left="508"/>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3</w:t>
      </w:r>
      <w:r>
        <w:rPr>
          <w:rFonts w:ascii="仿宋" w:hAnsi="仿宋" w:eastAsia="仿宋" w:cs="仿宋"/>
          <w:color w:val="auto"/>
          <w:spacing w:val="-1"/>
          <w:sz w:val="24"/>
          <w:szCs w:val="24"/>
          <w:highlight w:val="none"/>
        </w:rPr>
        <w:t>．成交供应商提交的响应文件；</w:t>
      </w:r>
    </w:p>
    <w:p w14:paraId="10934970">
      <w:pPr>
        <w:spacing w:before="179" w:line="222" w:lineRule="auto"/>
        <w:ind w:left="502"/>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4</w:t>
      </w:r>
      <w:r>
        <w:rPr>
          <w:rFonts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eastAsia="zh-CN"/>
        </w:rPr>
        <w:t>磋商</w:t>
      </w:r>
      <w:r>
        <w:rPr>
          <w:rFonts w:ascii="仿宋" w:hAnsi="仿宋" w:eastAsia="仿宋" w:cs="仿宋"/>
          <w:color w:val="auto"/>
          <w:spacing w:val="-1"/>
          <w:sz w:val="24"/>
          <w:szCs w:val="24"/>
          <w:highlight w:val="none"/>
        </w:rPr>
        <w:t>文件中规定的政府采购合同通用条款；</w:t>
      </w:r>
    </w:p>
    <w:p w14:paraId="679CBE56">
      <w:pPr>
        <w:spacing w:before="179" w:line="222" w:lineRule="auto"/>
        <w:ind w:left="508"/>
        <w:rPr>
          <w:rFonts w:ascii="仿宋" w:hAnsi="仿宋" w:eastAsia="仿宋" w:cs="仿宋"/>
          <w:color w:val="auto"/>
          <w:sz w:val="24"/>
          <w:szCs w:val="24"/>
          <w:highlight w:val="none"/>
        </w:rPr>
      </w:pPr>
      <w:r>
        <w:rPr>
          <w:rFonts w:ascii="宋体" w:hAnsi="宋体" w:eastAsia="宋体" w:cs="宋体"/>
          <w:color w:val="auto"/>
          <w:spacing w:val="-2"/>
          <w:sz w:val="24"/>
          <w:szCs w:val="24"/>
          <w:highlight w:val="none"/>
        </w:rPr>
        <w:t>5</w:t>
      </w:r>
      <w:r>
        <w:rPr>
          <w:rFonts w:ascii="仿宋" w:hAnsi="仿宋" w:eastAsia="仿宋" w:cs="仿宋"/>
          <w:color w:val="auto"/>
          <w:spacing w:val="-2"/>
          <w:sz w:val="24"/>
          <w:szCs w:val="24"/>
          <w:highlight w:val="none"/>
        </w:rPr>
        <w:t>．成交通知书；</w:t>
      </w:r>
    </w:p>
    <w:p w14:paraId="29D3BFEB">
      <w:pPr>
        <w:spacing w:before="179" w:line="221" w:lineRule="auto"/>
        <w:ind w:left="505"/>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6</w:t>
      </w:r>
      <w:r>
        <w:rPr>
          <w:rFonts w:ascii="仿宋" w:hAnsi="仿宋" w:eastAsia="仿宋" w:cs="仿宋"/>
          <w:color w:val="auto"/>
          <w:spacing w:val="-1"/>
          <w:sz w:val="24"/>
          <w:szCs w:val="24"/>
          <w:highlight w:val="none"/>
        </w:rPr>
        <w:t>．履约保证金缴纳证明。</w:t>
      </w:r>
    </w:p>
    <w:p w14:paraId="3571E851">
      <w:pPr>
        <w:spacing w:before="181" w:line="221" w:lineRule="auto"/>
        <w:ind w:left="37"/>
        <w:rPr>
          <w:rFonts w:ascii="仿宋" w:hAnsi="仿宋" w:eastAsia="仿宋" w:cs="仿宋"/>
          <w:color w:val="auto"/>
          <w:sz w:val="24"/>
          <w:szCs w:val="24"/>
          <w:highlight w:val="none"/>
        </w:rPr>
      </w:pPr>
      <w:r>
        <w:rPr>
          <w:rFonts w:ascii="仿宋" w:hAnsi="仿宋" w:eastAsia="仿宋" w:cs="仿宋"/>
          <w:b/>
          <w:bCs/>
          <w:color w:val="auto"/>
          <w:spacing w:val="-3"/>
          <w:sz w:val="24"/>
          <w:szCs w:val="24"/>
          <w:highlight w:val="none"/>
        </w:rPr>
        <w:t>二、合同标的及金额</w:t>
      </w:r>
      <w:r>
        <w:rPr>
          <w:rFonts w:ascii="仿宋" w:hAnsi="仿宋" w:eastAsia="仿宋" w:cs="仿宋"/>
          <w:color w:val="auto"/>
          <w:spacing w:val="1"/>
          <w:sz w:val="24"/>
          <w:szCs w:val="24"/>
          <w:highlight w:val="none"/>
        </w:rPr>
        <w:t xml:space="preserve">                                     </w:t>
      </w:r>
    </w:p>
    <w:p w14:paraId="187AA73B">
      <w:pPr>
        <w:spacing w:line="67" w:lineRule="exact"/>
        <w:rPr>
          <w:color w:val="auto"/>
          <w:highlight w:val="none"/>
        </w:rPr>
      </w:pPr>
    </w:p>
    <w:p w14:paraId="26924F41">
      <w:pPr>
        <w:spacing w:before="116" w:line="346" w:lineRule="auto"/>
        <w:ind w:left="33" w:right="556" w:firstLine="477"/>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根据上述政府采购合同文件要求，本政府采购合同的总金额为人民币</w:t>
      </w:r>
      <w:r>
        <w:rPr>
          <w:rFonts w:ascii="仿宋" w:hAnsi="仿宋" w:eastAsia="仿宋" w:cs="仿宋"/>
          <w:color w:val="auto"/>
          <w:spacing w:val="-1"/>
          <w:sz w:val="24"/>
          <w:szCs w:val="24"/>
          <w:highlight w:val="none"/>
          <w:u w:val="single" w:color="auto"/>
        </w:rPr>
        <w:t xml:space="preserve">     </w:t>
      </w:r>
      <w:r>
        <w:rPr>
          <w:rFonts w:ascii="仿宋" w:hAnsi="仿宋" w:eastAsia="仿宋" w:cs="仿宋"/>
          <w:color w:val="auto"/>
          <w:spacing w:val="17"/>
          <w:sz w:val="24"/>
          <w:szCs w:val="24"/>
          <w:highlight w:val="none"/>
        </w:rPr>
        <w:t xml:space="preserve"> </w:t>
      </w:r>
      <w:r>
        <w:rPr>
          <w:rFonts w:ascii="仿宋" w:hAnsi="仿宋" w:eastAsia="仿宋" w:cs="仿宋"/>
          <w:color w:val="auto"/>
          <w:spacing w:val="-6"/>
          <w:sz w:val="24"/>
          <w:szCs w:val="24"/>
          <w:highlight w:val="none"/>
          <w:u w:val="single" w:color="auto"/>
        </w:rPr>
        <w:t>元</w:t>
      </w:r>
      <w:r>
        <w:rPr>
          <w:rFonts w:ascii="仿宋" w:hAnsi="仿宋" w:eastAsia="仿宋" w:cs="仿宋"/>
          <w:color w:val="auto"/>
          <w:spacing w:val="-6"/>
          <w:sz w:val="24"/>
          <w:szCs w:val="24"/>
          <w:highlight w:val="none"/>
        </w:rPr>
        <w:t>（大写）</w:t>
      </w:r>
      <w:r>
        <w:rPr>
          <w:rFonts w:ascii="仿宋" w:hAnsi="仿宋" w:eastAsia="仿宋" w:cs="仿宋"/>
          <w:color w:val="auto"/>
          <w:sz w:val="24"/>
          <w:szCs w:val="24"/>
          <w:highlight w:val="none"/>
          <w:u w:val="single" w:color="auto"/>
        </w:rPr>
        <w:t xml:space="preserve">                </w:t>
      </w:r>
      <w:r>
        <w:rPr>
          <w:rFonts w:ascii="仿宋" w:hAnsi="仿宋" w:eastAsia="仿宋" w:cs="仿宋"/>
          <w:color w:val="auto"/>
          <w:spacing w:val="-99"/>
          <w:sz w:val="24"/>
          <w:szCs w:val="24"/>
          <w:highlight w:val="none"/>
        </w:rPr>
        <w:t xml:space="preserve"> </w:t>
      </w:r>
      <w:r>
        <w:rPr>
          <w:rFonts w:ascii="仿宋" w:hAnsi="仿宋" w:eastAsia="仿宋" w:cs="仿宋"/>
          <w:color w:val="auto"/>
          <w:spacing w:val="-6"/>
          <w:sz w:val="24"/>
          <w:szCs w:val="24"/>
          <w:highlight w:val="none"/>
        </w:rPr>
        <w:t>元。</w:t>
      </w:r>
    </w:p>
    <w:p w14:paraId="4827556E">
      <w:pPr>
        <w:spacing w:before="37" w:line="350" w:lineRule="auto"/>
        <w:ind w:left="29" w:right="530" w:firstLine="480"/>
        <w:jc w:val="both"/>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本合同以人民币进行结算，合同总价</w:t>
      </w:r>
      <w:r>
        <w:rPr>
          <w:rFonts w:hint="eastAsia" w:ascii="仿宋" w:hAnsi="仿宋" w:eastAsia="仿宋" w:cs="仿宋"/>
          <w:color w:val="auto"/>
          <w:spacing w:val="-3"/>
          <w:sz w:val="24"/>
          <w:szCs w:val="24"/>
          <w:highlight w:val="none"/>
        </w:rPr>
        <w:t>包括开展该项目服务所投入产品、耗材、器械、人员服务费、管理费、税费及其他不可预见费等全部费用。</w:t>
      </w:r>
    </w:p>
    <w:p w14:paraId="619099FB">
      <w:pPr>
        <w:spacing w:line="222" w:lineRule="auto"/>
        <w:rPr>
          <w:rFonts w:hint="eastAsia" w:ascii="仿宋" w:hAnsi="仿宋" w:eastAsia="仿宋" w:cs="仿宋"/>
          <w:b/>
          <w:bCs/>
          <w:color w:val="auto"/>
          <w:spacing w:val="-4"/>
          <w:sz w:val="24"/>
          <w:szCs w:val="24"/>
          <w:highlight w:val="none"/>
        </w:rPr>
      </w:pPr>
      <w:r>
        <w:rPr>
          <w:rFonts w:ascii="仿宋" w:hAnsi="仿宋" w:eastAsia="仿宋" w:cs="仿宋"/>
          <w:b/>
          <w:bCs/>
          <w:color w:val="auto"/>
          <w:spacing w:val="-4"/>
          <w:sz w:val="24"/>
          <w:szCs w:val="24"/>
          <w:highlight w:val="none"/>
        </w:rPr>
        <w:t>三、</w:t>
      </w:r>
      <w:r>
        <w:rPr>
          <w:rFonts w:hint="eastAsia" w:ascii="仿宋" w:hAnsi="仿宋" w:eastAsia="仿宋" w:cs="仿宋"/>
          <w:b/>
          <w:bCs/>
          <w:color w:val="auto"/>
          <w:spacing w:val="-4"/>
          <w:sz w:val="24"/>
          <w:szCs w:val="24"/>
          <w:highlight w:val="none"/>
        </w:rPr>
        <w:t>服务时间、地点和要求</w:t>
      </w:r>
    </w:p>
    <w:p w14:paraId="3A5811D1">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服务、实施时间：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F5CA74">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服务、实施地点：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9BF047E">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2.乙方提供不符合招投标文件和本合同规定的服务，甲方有权拒绝接受。</w:t>
      </w:r>
    </w:p>
    <w:p w14:paraId="33E2A00A">
      <w:pPr>
        <w:spacing w:before="116" w:line="346" w:lineRule="auto"/>
        <w:ind w:left="33" w:right="556"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5.乙方向甲方提供产品相关完税销售发票。</w:t>
      </w:r>
    </w:p>
    <w:p w14:paraId="00D82243">
      <w:pPr>
        <w:spacing w:before="116" w:line="346" w:lineRule="auto"/>
        <w:ind w:right="556"/>
        <w:rPr>
          <w:rFonts w:ascii="仿宋" w:hAnsi="仿宋" w:eastAsia="仿宋" w:cs="仿宋"/>
          <w:color w:val="auto"/>
          <w:sz w:val="24"/>
          <w:szCs w:val="24"/>
          <w:highlight w:val="none"/>
        </w:rPr>
      </w:pPr>
      <w:r>
        <w:rPr>
          <w:rFonts w:ascii="仿宋" w:hAnsi="仿宋" w:eastAsia="仿宋" w:cs="仿宋"/>
          <w:b/>
          <w:bCs/>
          <w:color w:val="auto"/>
          <w:spacing w:val="-10"/>
          <w:sz w:val="24"/>
          <w:szCs w:val="24"/>
          <w:highlight w:val="none"/>
        </w:rPr>
        <w:t>四、付款方式</w:t>
      </w:r>
    </w:p>
    <w:p w14:paraId="3FD7709C">
      <w:pPr>
        <w:spacing w:before="178" w:line="345" w:lineRule="auto"/>
        <w:ind w:left="29" w:right="91" w:firstLine="491"/>
        <w:rPr>
          <w:rFonts w:hint="eastAsia" w:ascii="仿宋" w:hAnsi="仿宋" w:eastAsia="仿宋" w:cs="仿宋"/>
          <w:color w:val="auto"/>
          <w:sz w:val="24"/>
          <w:szCs w:val="24"/>
          <w:highlight w:val="none"/>
          <w:lang w:eastAsia="zh-CN"/>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付款方式：</w:t>
      </w:r>
    </w:p>
    <w:p w14:paraId="6489B901">
      <w:pPr>
        <w:spacing w:before="37" w:line="219" w:lineRule="auto"/>
        <w:ind w:left="33"/>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五、合同的变更、终止与转让</w:t>
      </w:r>
    </w:p>
    <w:p w14:paraId="3BCE1D87">
      <w:pPr>
        <w:spacing w:before="184" w:line="291" w:lineRule="auto"/>
        <w:ind w:left="30" w:right="91" w:firstLine="490"/>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．除《中华人民共和国政府采购法》第</w:t>
      </w:r>
      <w:r>
        <w:rPr>
          <w:rFonts w:ascii="宋体" w:hAnsi="宋体" w:eastAsia="宋体" w:cs="宋体"/>
          <w:color w:val="auto"/>
          <w:spacing w:val="-1"/>
          <w:sz w:val="24"/>
          <w:szCs w:val="24"/>
          <w:highlight w:val="none"/>
        </w:rPr>
        <w:t>50</w:t>
      </w:r>
      <w:r>
        <w:rPr>
          <w:rFonts w:ascii="仿宋" w:hAnsi="仿宋" w:eastAsia="仿宋" w:cs="仿宋"/>
          <w:color w:val="auto"/>
          <w:spacing w:val="-1"/>
          <w:sz w:val="24"/>
          <w:szCs w:val="24"/>
          <w:highlight w:val="none"/>
        </w:rPr>
        <w:t>条规定的情形外，本合同一经签</w:t>
      </w:r>
      <w:r>
        <w:rPr>
          <w:rFonts w:ascii="仿宋" w:hAnsi="仿宋" w:eastAsia="仿宋" w:cs="仿宋"/>
          <w:color w:val="auto"/>
          <w:spacing w:val="5"/>
          <w:sz w:val="24"/>
          <w:szCs w:val="24"/>
          <w:highlight w:val="none"/>
        </w:rPr>
        <w:t xml:space="preserve"> </w:t>
      </w:r>
      <w:r>
        <w:rPr>
          <w:rFonts w:ascii="仿宋" w:hAnsi="仿宋" w:eastAsia="仿宋" w:cs="仿宋"/>
          <w:color w:val="auto"/>
          <w:spacing w:val="-1"/>
          <w:sz w:val="24"/>
          <w:szCs w:val="24"/>
          <w:highlight w:val="none"/>
        </w:rPr>
        <w:t>订，甲乙双方不得擅自变更、中止或终止；</w:t>
      </w:r>
    </w:p>
    <w:p w14:paraId="1AA4A10D">
      <w:pPr>
        <w:spacing w:before="179" w:line="219"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．乙方不得擅自转让其应履行的合同义务。</w:t>
      </w:r>
    </w:p>
    <w:p w14:paraId="191DE814">
      <w:pPr>
        <w:spacing w:before="183" w:line="223" w:lineRule="auto"/>
        <w:ind w:left="31"/>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六、违约责任</w:t>
      </w:r>
    </w:p>
    <w:p w14:paraId="39E63A40">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1.在服务期内</w:t>
      </w:r>
      <w:r>
        <w:rPr>
          <w:rFonts w:hint="eastAsia" w:ascii="仿宋" w:hAnsi="仿宋" w:eastAsia="仿宋" w:cs="仿宋"/>
          <w:color w:val="auto"/>
          <w:spacing w:val="-4"/>
          <w:sz w:val="24"/>
          <w:szCs w:val="24"/>
          <w:highlight w:val="none"/>
          <w:lang w:val="en-US" w:eastAsia="zh-CN"/>
        </w:rPr>
        <w:t>甲方</w:t>
      </w:r>
      <w:r>
        <w:rPr>
          <w:rFonts w:hint="eastAsia" w:ascii="仿宋" w:hAnsi="仿宋" w:eastAsia="仿宋" w:cs="仿宋"/>
          <w:color w:val="auto"/>
          <w:spacing w:val="-4"/>
          <w:sz w:val="24"/>
          <w:szCs w:val="24"/>
          <w:highlight w:val="none"/>
        </w:rPr>
        <w:t>在不违背合同规定的情况下有权对服务质量提出合理化建议，</w:t>
      </w:r>
      <w:r>
        <w:rPr>
          <w:rFonts w:hint="eastAsia" w:ascii="仿宋" w:hAnsi="仿宋" w:eastAsia="仿宋" w:cs="仿宋"/>
          <w:color w:val="auto"/>
          <w:spacing w:val="-4"/>
          <w:sz w:val="24"/>
          <w:szCs w:val="24"/>
          <w:highlight w:val="none"/>
          <w:lang w:val="en-US" w:eastAsia="zh-CN"/>
        </w:rPr>
        <w:t>乙方</w:t>
      </w:r>
      <w:r>
        <w:rPr>
          <w:rFonts w:hint="eastAsia" w:ascii="仿宋" w:hAnsi="仿宋" w:eastAsia="仿宋" w:cs="仿宋"/>
          <w:color w:val="auto"/>
          <w:spacing w:val="-4"/>
          <w:sz w:val="24"/>
          <w:szCs w:val="24"/>
          <w:highlight w:val="none"/>
        </w:rPr>
        <w:t>需接受建议，如</w:t>
      </w:r>
      <w:r>
        <w:rPr>
          <w:rFonts w:hint="eastAsia" w:ascii="仿宋" w:hAnsi="仿宋" w:eastAsia="仿宋" w:cs="仿宋"/>
          <w:color w:val="auto"/>
          <w:spacing w:val="-4"/>
          <w:sz w:val="24"/>
          <w:szCs w:val="24"/>
          <w:highlight w:val="none"/>
          <w:lang w:val="en-US" w:eastAsia="zh-CN"/>
        </w:rPr>
        <w:t>乙方</w:t>
      </w:r>
      <w:r>
        <w:rPr>
          <w:rFonts w:hint="eastAsia" w:ascii="仿宋" w:hAnsi="仿宋" w:eastAsia="仿宋" w:cs="仿宋"/>
          <w:color w:val="auto"/>
          <w:spacing w:val="-4"/>
          <w:sz w:val="24"/>
          <w:szCs w:val="24"/>
          <w:highlight w:val="none"/>
        </w:rPr>
        <w:t>不接受建议，</w:t>
      </w:r>
      <w:r>
        <w:rPr>
          <w:rFonts w:hint="eastAsia" w:ascii="仿宋" w:hAnsi="仿宋" w:eastAsia="仿宋" w:cs="仿宋"/>
          <w:color w:val="auto"/>
          <w:spacing w:val="-4"/>
          <w:sz w:val="24"/>
          <w:szCs w:val="24"/>
          <w:highlight w:val="none"/>
          <w:lang w:val="en-US" w:eastAsia="zh-CN"/>
        </w:rPr>
        <w:t>甲方</w:t>
      </w:r>
      <w:r>
        <w:rPr>
          <w:rFonts w:hint="eastAsia" w:ascii="仿宋" w:hAnsi="仿宋" w:eastAsia="仿宋" w:cs="仿宋"/>
          <w:color w:val="auto"/>
          <w:spacing w:val="-4"/>
          <w:sz w:val="24"/>
          <w:szCs w:val="24"/>
          <w:highlight w:val="none"/>
        </w:rPr>
        <w:t>可提出中止合同。</w:t>
      </w:r>
    </w:p>
    <w:p w14:paraId="16D8159B">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乙方所提供的服务内容、服务标准、服务要求等质量不合格的，应及时整改；整改不及时的，按逾期服务处罚；因质量问题甲方不同意接收的，质保金全额扣除，并由乙方赔偿由此引起的甲方的一切经济损失。</w:t>
      </w:r>
    </w:p>
    <w:p w14:paraId="5E9858FB">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rPr>
        <w:t>.乙方提供的服务如侵犯了第三方权益而引发纠纷或诉讼的，均由乙方负责交涉并承担全部责任。</w:t>
      </w:r>
    </w:p>
    <w:p w14:paraId="36DD50EA">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4</w:t>
      </w:r>
      <w:r>
        <w:rPr>
          <w:rFonts w:hint="eastAsia" w:ascii="仿宋" w:hAnsi="仿宋" w:eastAsia="仿宋" w:cs="仿宋"/>
          <w:color w:val="auto"/>
          <w:spacing w:val="-4"/>
          <w:sz w:val="24"/>
          <w:szCs w:val="24"/>
          <w:highlight w:val="none"/>
        </w:rPr>
        <w:t>.乙方未按本合同和投标文件中规定的服务承诺提供售后服务的，乙方应按本合同合计金额的5%向甲方支付违约金。</w:t>
      </w:r>
    </w:p>
    <w:p w14:paraId="51291AB2">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5</w:t>
      </w:r>
      <w:r>
        <w:rPr>
          <w:rFonts w:hint="eastAsia" w:ascii="仿宋" w:hAnsi="仿宋" w:eastAsia="仿宋" w:cs="仿宋"/>
          <w:color w:val="auto"/>
          <w:spacing w:val="-4"/>
          <w:sz w:val="24"/>
          <w:szCs w:val="24"/>
          <w:highlight w:val="none"/>
        </w:rPr>
        <w:t>.乙方提供的服务在质量保证期内，因标准、内容或管理的缺陷和其它质量原因造成的问题，由乙方负责，费用从履约保证金中扣除，不足另补。</w:t>
      </w:r>
    </w:p>
    <w:p w14:paraId="586F9EFC">
      <w:pPr>
        <w:spacing w:before="179" w:line="290" w:lineRule="auto"/>
        <w:ind w:left="33" w:right="65" w:firstLine="48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6</w:t>
      </w:r>
      <w:r>
        <w:rPr>
          <w:rFonts w:hint="eastAsia" w:ascii="仿宋" w:hAnsi="仿宋" w:eastAsia="仿宋" w:cs="仿宋"/>
          <w:color w:val="auto"/>
          <w:spacing w:val="-4"/>
          <w:sz w:val="24"/>
          <w:szCs w:val="24"/>
          <w:highlight w:val="none"/>
        </w:rPr>
        <w:t>.其它违约行为按违约货款额5%收取违约金并赔偿经济损失。</w:t>
      </w:r>
    </w:p>
    <w:p w14:paraId="225D97E9">
      <w:pPr>
        <w:spacing w:before="182" w:line="223" w:lineRule="auto"/>
        <w:ind w:left="34"/>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七、不可抗力</w:t>
      </w:r>
    </w:p>
    <w:p w14:paraId="327130FC">
      <w:pPr>
        <w:spacing w:before="179" w:line="290" w:lineRule="auto"/>
        <w:ind w:left="33" w:right="65" w:firstLine="487"/>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．不可抗力使合同的某些内容有变更必要的，双方应通过协商在</w:t>
      </w:r>
      <w:r>
        <w:rPr>
          <w:rFonts w:hint="eastAsia" w:ascii="宋体" w:hAnsi="宋体" w:eastAsia="宋体" w:cs="宋体"/>
          <w:color w:val="auto"/>
          <w:spacing w:val="-4"/>
          <w:sz w:val="24"/>
          <w:szCs w:val="24"/>
          <w:highlight w:val="none"/>
          <w:u w:val="single" w:color="auto"/>
          <w:lang w:val="en-US" w:eastAsia="zh-CN"/>
        </w:rPr>
        <w:t xml:space="preserve">    </w:t>
      </w:r>
      <w:r>
        <w:rPr>
          <w:rFonts w:ascii="仿宋" w:hAnsi="仿宋" w:eastAsia="仿宋" w:cs="仿宋"/>
          <w:color w:val="auto"/>
          <w:spacing w:val="-4"/>
          <w:sz w:val="24"/>
          <w:szCs w:val="24"/>
          <w:highlight w:val="none"/>
        </w:rPr>
        <w:t>天内达</w:t>
      </w:r>
      <w:r>
        <w:rPr>
          <w:rFonts w:ascii="仿宋" w:hAnsi="仿宋" w:eastAsia="仿宋" w:cs="仿宋"/>
          <w:color w:val="auto"/>
          <w:spacing w:val="18"/>
          <w:sz w:val="24"/>
          <w:szCs w:val="24"/>
          <w:highlight w:val="none"/>
        </w:rPr>
        <w:t xml:space="preserve"> </w:t>
      </w:r>
      <w:r>
        <w:rPr>
          <w:rFonts w:ascii="仿宋" w:hAnsi="仿宋" w:eastAsia="仿宋" w:cs="仿宋"/>
          <w:color w:val="auto"/>
          <w:spacing w:val="-1"/>
          <w:sz w:val="24"/>
          <w:szCs w:val="24"/>
          <w:highlight w:val="none"/>
        </w:rPr>
        <w:t>成进一步履行合同的协议，因不可抗力致使合同不能履行的，合同终止；</w:t>
      </w:r>
    </w:p>
    <w:p w14:paraId="4FB992F6">
      <w:pPr>
        <w:spacing w:before="180" w:line="292" w:lineRule="auto"/>
        <w:ind w:left="28" w:right="91" w:firstLine="478"/>
        <w:rPr>
          <w:rFonts w:ascii="仿宋" w:hAnsi="仿宋" w:eastAsia="仿宋" w:cs="仿宋"/>
          <w:color w:val="auto"/>
          <w:sz w:val="24"/>
          <w:szCs w:val="24"/>
          <w:highlight w:val="none"/>
        </w:rPr>
      </w:pPr>
      <w:r>
        <w:rPr>
          <w:rFonts w:ascii="宋体" w:hAnsi="宋体" w:eastAsia="宋体" w:cs="宋体"/>
          <w:color w:val="auto"/>
          <w:spacing w:val="-2"/>
          <w:sz w:val="24"/>
          <w:szCs w:val="24"/>
          <w:highlight w:val="none"/>
        </w:rPr>
        <w:t>2</w:t>
      </w:r>
      <w:r>
        <w:rPr>
          <w:rFonts w:ascii="仿宋" w:hAnsi="仿宋" w:eastAsia="仿宋" w:cs="仿宋"/>
          <w:color w:val="auto"/>
          <w:spacing w:val="-2"/>
          <w:sz w:val="24"/>
          <w:szCs w:val="24"/>
          <w:highlight w:val="none"/>
        </w:rPr>
        <w:t>．除法律、法规规定的不可抗力情形外，双方约定出</w:t>
      </w:r>
      <w:r>
        <w:rPr>
          <w:rFonts w:ascii="仿宋" w:hAnsi="仿宋" w:eastAsia="仿宋" w:cs="仿宋"/>
          <w:color w:val="auto"/>
          <w:spacing w:val="-3"/>
          <w:sz w:val="24"/>
          <w:szCs w:val="24"/>
          <w:highlight w:val="none"/>
        </w:rPr>
        <w:t>现</w:t>
      </w:r>
      <w:r>
        <w:rPr>
          <w:rFonts w:ascii="仿宋" w:hAnsi="仿宋" w:eastAsia="仿宋" w:cs="仿宋"/>
          <w:color w:val="auto"/>
          <w:spacing w:val="61"/>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 xml:space="preserve">     </w:t>
      </w:r>
      <w:r>
        <w:rPr>
          <w:rFonts w:ascii="仿宋" w:hAnsi="仿宋" w:eastAsia="仿宋" w:cs="仿宋"/>
          <w:color w:val="auto"/>
          <w:spacing w:val="-3"/>
          <w:sz w:val="24"/>
          <w:szCs w:val="24"/>
          <w:highlight w:val="none"/>
          <w:u w:val="single" w:color="auto"/>
        </w:rPr>
        <w:t xml:space="preserve"> </w:t>
      </w:r>
      <w:r>
        <w:rPr>
          <w:rFonts w:ascii="仿宋" w:hAnsi="仿宋" w:eastAsia="仿宋" w:cs="仿宋"/>
          <w:color w:val="auto"/>
          <w:spacing w:val="-3"/>
          <w:sz w:val="24"/>
          <w:szCs w:val="24"/>
          <w:highlight w:val="none"/>
        </w:rPr>
        <w:t>情况亦</w:t>
      </w:r>
      <w:r>
        <w:rPr>
          <w:rFonts w:ascii="仿宋" w:hAnsi="仿宋" w:eastAsia="仿宋" w:cs="仿宋"/>
          <w:color w:val="auto"/>
          <w:sz w:val="24"/>
          <w:szCs w:val="24"/>
          <w:highlight w:val="none"/>
        </w:rPr>
        <w:t xml:space="preserve"> </w:t>
      </w:r>
      <w:r>
        <w:rPr>
          <w:rFonts w:ascii="仿宋" w:hAnsi="仿宋" w:eastAsia="仿宋" w:cs="仿宋"/>
          <w:color w:val="auto"/>
          <w:spacing w:val="-3"/>
          <w:sz w:val="24"/>
          <w:szCs w:val="24"/>
          <w:highlight w:val="none"/>
        </w:rPr>
        <w:t>视为不可抗力。</w:t>
      </w:r>
    </w:p>
    <w:p w14:paraId="68ECD48A">
      <w:pPr>
        <w:spacing w:before="123" w:line="344" w:lineRule="auto"/>
        <w:ind w:right="37"/>
        <w:rPr>
          <w:rFonts w:ascii="仿宋" w:hAnsi="仿宋" w:eastAsia="仿宋" w:cs="仿宋"/>
          <w:b/>
          <w:bCs/>
          <w:color w:val="auto"/>
          <w:spacing w:val="-13"/>
          <w:sz w:val="24"/>
          <w:szCs w:val="24"/>
          <w:highlight w:val="none"/>
        </w:rPr>
      </w:pPr>
      <w:r>
        <w:rPr>
          <w:rFonts w:ascii="仿宋" w:hAnsi="仿宋" w:eastAsia="仿宋" w:cs="仿宋"/>
          <w:b/>
          <w:bCs/>
          <w:color w:val="auto"/>
          <w:spacing w:val="-13"/>
          <w:sz w:val="24"/>
          <w:szCs w:val="24"/>
          <w:highlight w:val="none"/>
        </w:rPr>
        <w:t>八、知识产权：</w:t>
      </w:r>
    </w:p>
    <w:p w14:paraId="28A819CD">
      <w:pPr>
        <w:spacing w:before="123" w:line="344" w:lineRule="auto"/>
        <w:ind w:right="37"/>
        <w:rPr>
          <w:rFonts w:hint="eastAsia" w:ascii="仿宋" w:hAnsi="仿宋" w:eastAsia="仿宋" w:cs="仿宋"/>
          <w:color w:val="auto"/>
          <w:sz w:val="24"/>
          <w:szCs w:val="24"/>
          <w:highlight w:val="none"/>
          <w:lang w:val="en-US" w:eastAsia="zh-CN"/>
        </w:rPr>
      </w:pPr>
      <w:r>
        <w:rPr>
          <w:rFonts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val="en-US" w:eastAsia="zh-CN"/>
        </w:rPr>
        <w:t>其他约定：</w:t>
      </w:r>
    </w:p>
    <w:p w14:paraId="72006375">
      <w:pPr>
        <w:spacing w:before="41" w:line="222" w:lineRule="auto"/>
        <w:ind w:left="36"/>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十、合同争议解决</w:t>
      </w:r>
    </w:p>
    <w:p w14:paraId="5FB0272B">
      <w:pPr>
        <w:spacing w:before="179" w:line="350" w:lineRule="auto"/>
        <w:ind w:left="30" w:right="13" w:firstLine="490"/>
        <w:jc w:val="both"/>
        <w:rPr>
          <w:rFonts w:ascii="仿宋" w:hAnsi="仿宋" w:eastAsia="仿宋" w:cs="仿宋"/>
          <w:color w:val="auto"/>
          <w:sz w:val="24"/>
          <w:szCs w:val="24"/>
          <w:highlight w:val="none"/>
        </w:rPr>
      </w:pPr>
      <w:r>
        <w:rPr>
          <w:rFonts w:ascii="宋体" w:hAnsi="宋体" w:eastAsia="宋体" w:cs="宋体"/>
          <w:color w:val="auto"/>
          <w:spacing w:val="-4"/>
          <w:sz w:val="24"/>
          <w:szCs w:val="24"/>
          <w:highlight w:val="none"/>
        </w:rPr>
        <w:t>1.</w:t>
      </w:r>
      <w:r>
        <w:rPr>
          <w:rFonts w:ascii="仿宋" w:hAnsi="仿宋" w:eastAsia="仿宋" w:cs="仿宋"/>
          <w:color w:val="auto"/>
          <w:spacing w:val="-4"/>
          <w:sz w:val="24"/>
          <w:szCs w:val="24"/>
          <w:highlight w:val="none"/>
        </w:rPr>
        <w:t>因履行本合同引起的或与本合同有关的争议，甲乙双方应首先通过友好协</w:t>
      </w:r>
      <w:r>
        <w:rPr>
          <w:rFonts w:ascii="仿宋" w:hAnsi="仿宋" w:eastAsia="仿宋" w:cs="仿宋"/>
          <w:color w:val="auto"/>
          <w:spacing w:val="14"/>
          <w:sz w:val="24"/>
          <w:szCs w:val="24"/>
          <w:highlight w:val="none"/>
        </w:rPr>
        <w:t xml:space="preserve"> </w:t>
      </w:r>
      <w:r>
        <w:rPr>
          <w:rFonts w:ascii="仿宋" w:hAnsi="仿宋" w:eastAsia="仿宋" w:cs="仿宋"/>
          <w:color w:val="auto"/>
          <w:spacing w:val="-3"/>
          <w:sz w:val="24"/>
          <w:szCs w:val="24"/>
          <w:highlight w:val="none"/>
        </w:rPr>
        <w:t>商解决，如果协商不能解决，可向甲方所在地仲裁委员会申请仲</w:t>
      </w:r>
      <w:r>
        <w:rPr>
          <w:rFonts w:ascii="仿宋" w:hAnsi="仿宋" w:eastAsia="仿宋" w:cs="仿宋"/>
          <w:color w:val="auto"/>
          <w:spacing w:val="-4"/>
          <w:sz w:val="24"/>
          <w:szCs w:val="24"/>
          <w:highlight w:val="none"/>
        </w:rPr>
        <w:t>裁或向甲方所在</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地人民法院提起诉讼；</w:t>
      </w:r>
    </w:p>
    <w:p w14:paraId="3FE389ED">
      <w:pPr>
        <w:spacing w:before="38" w:line="221"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诉讼期间，本合同继续履行。</w:t>
      </w:r>
    </w:p>
    <w:p w14:paraId="33A941BE">
      <w:pPr>
        <w:spacing w:before="181" w:line="222" w:lineRule="auto"/>
        <w:ind w:left="36"/>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十一、合同生效及其它：</w:t>
      </w:r>
    </w:p>
    <w:p w14:paraId="40ADCECF">
      <w:pPr>
        <w:spacing w:before="179" w:line="220" w:lineRule="auto"/>
        <w:ind w:left="521"/>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1</w:t>
      </w:r>
      <w:r>
        <w:rPr>
          <w:rFonts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lang w:val="en-US" w:eastAsia="zh-CN"/>
        </w:rPr>
        <w:t>六</w:t>
      </w:r>
      <w:r>
        <w:rPr>
          <w:rFonts w:ascii="仿宋" w:hAnsi="仿宋" w:eastAsia="仿宋" w:cs="仿宋"/>
          <w:color w:val="auto"/>
          <w:spacing w:val="-1"/>
          <w:sz w:val="24"/>
          <w:szCs w:val="24"/>
          <w:highlight w:val="none"/>
        </w:rPr>
        <w:t>份，经双方签字，并加盖公章即为</w:t>
      </w:r>
      <w:r>
        <w:rPr>
          <w:rFonts w:ascii="仿宋" w:hAnsi="仿宋" w:eastAsia="仿宋" w:cs="仿宋"/>
          <w:color w:val="auto"/>
          <w:spacing w:val="-2"/>
          <w:sz w:val="24"/>
          <w:szCs w:val="24"/>
          <w:highlight w:val="none"/>
        </w:rPr>
        <w:t>生效；</w:t>
      </w:r>
    </w:p>
    <w:p w14:paraId="6F90E8E0">
      <w:pPr>
        <w:spacing w:before="182" w:line="222" w:lineRule="auto"/>
        <w:ind w:left="506"/>
        <w:rPr>
          <w:rFonts w:ascii="仿宋" w:hAnsi="仿宋" w:eastAsia="仿宋" w:cs="仿宋"/>
          <w:color w:val="auto"/>
          <w:sz w:val="24"/>
          <w:szCs w:val="24"/>
          <w:highlight w:val="none"/>
        </w:rPr>
      </w:pPr>
      <w:r>
        <w:rPr>
          <w:rFonts w:ascii="宋体" w:hAnsi="宋体" w:eastAsia="宋体" w:cs="宋体"/>
          <w:color w:val="auto"/>
          <w:spacing w:val="-1"/>
          <w:sz w:val="24"/>
          <w:szCs w:val="24"/>
          <w:highlight w:val="none"/>
        </w:rPr>
        <w:t>2</w:t>
      </w:r>
      <w:r>
        <w:rPr>
          <w:rFonts w:ascii="仿宋" w:hAnsi="仿宋" w:eastAsia="仿宋" w:cs="仿宋"/>
          <w:color w:val="auto"/>
          <w:spacing w:val="-1"/>
          <w:sz w:val="24"/>
          <w:szCs w:val="24"/>
          <w:highlight w:val="none"/>
        </w:rPr>
        <w:t>．本合同未尽事宜，按《民法典》有关规定处理；</w:t>
      </w:r>
    </w:p>
    <w:p w14:paraId="1B228BB8">
      <w:pPr>
        <w:spacing w:before="178" w:line="292" w:lineRule="auto"/>
        <w:ind w:left="58" w:right="13" w:firstLine="450"/>
        <w:rPr>
          <w:rFonts w:ascii="仿宋" w:hAnsi="仿宋" w:eastAsia="仿宋" w:cs="仿宋"/>
          <w:color w:val="auto"/>
          <w:sz w:val="24"/>
          <w:szCs w:val="24"/>
          <w:highlight w:val="none"/>
        </w:rPr>
      </w:pPr>
      <w:r>
        <w:rPr>
          <w:rFonts w:ascii="宋体" w:hAnsi="宋体" w:eastAsia="宋体" w:cs="宋体"/>
          <w:color w:val="auto"/>
          <w:spacing w:val="-7"/>
          <w:sz w:val="24"/>
          <w:szCs w:val="24"/>
          <w:highlight w:val="none"/>
        </w:rPr>
        <w:t>3</w:t>
      </w:r>
      <w:r>
        <w:rPr>
          <w:rFonts w:ascii="仿宋" w:hAnsi="仿宋" w:eastAsia="仿宋" w:cs="仿宋"/>
          <w:color w:val="auto"/>
          <w:spacing w:val="-7"/>
          <w:sz w:val="24"/>
          <w:szCs w:val="24"/>
          <w:highlight w:val="none"/>
        </w:rPr>
        <w:t>．本合同的组成包含《合同通用条款》，可自行在青海政府采购网下载《合</w:t>
      </w:r>
      <w:r>
        <w:rPr>
          <w:rFonts w:ascii="仿宋" w:hAnsi="仿宋" w:eastAsia="仿宋" w:cs="仿宋"/>
          <w:color w:val="auto"/>
          <w:spacing w:val="9"/>
          <w:sz w:val="24"/>
          <w:szCs w:val="24"/>
          <w:highlight w:val="none"/>
        </w:rPr>
        <w:t xml:space="preserve"> </w:t>
      </w:r>
      <w:r>
        <w:rPr>
          <w:rFonts w:ascii="仿宋" w:hAnsi="仿宋" w:eastAsia="仿宋" w:cs="仿宋"/>
          <w:color w:val="auto"/>
          <w:spacing w:val="-8"/>
          <w:sz w:val="24"/>
          <w:szCs w:val="24"/>
          <w:highlight w:val="none"/>
        </w:rPr>
        <w:t>同通用条款》</w:t>
      </w:r>
    </w:p>
    <w:p w14:paraId="6D450F31">
      <w:pPr>
        <w:spacing w:before="177" w:line="221" w:lineRule="auto"/>
        <w:ind w:left="61"/>
        <w:rPr>
          <w:rFonts w:ascii="仿宋" w:hAnsi="仿宋" w:eastAsia="仿宋" w:cs="仿宋"/>
          <w:color w:val="auto"/>
          <w:sz w:val="24"/>
          <w:szCs w:val="24"/>
          <w:highlight w:val="none"/>
        </w:rPr>
      </w:pPr>
      <w:r>
        <w:rPr>
          <w:rFonts w:ascii="仿宋" w:hAnsi="仿宋" w:eastAsia="仿宋" w:cs="仿宋"/>
          <w:b/>
          <w:bCs/>
          <w:color w:val="auto"/>
          <w:spacing w:val="-8"/>
          <w:sz w:val="24"/>
          <w:szCs w:val="24"/>
          <w:highlight w:val="none"/>
        </w:rPr>
        <w:t>甲方名称（盖章</w:t>
      </w:r>
      <w:r>
        <w:rPr>
          <w:rFonts w:ascii="仿宋" w:hAnsi="仿宋" w:eastAsia="仿宋" w:cs="仿宋"/>
          <w:b/>
          <w:bCs/>
          <w:color w:val="auto"/>
          <w:spacing w:val="-1"/>
          <w:sz w:val="24"/>
          <w:szCs w:val="24"/>
          <w:highlight w:val="none"/>
        </w:rPr>
        <w:t>）：</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8"/>
          <w:sz w:val="24"/>
          <w:szCs w:val="24"/>
          <w:highlight w:val="none"/>
        </w:rPr>
        <w:t>乙方名称（盖章</w:t>
      </w:r>
      <w:r>
        <w:rPr>
          <w:rFonts w:ascii="仿宋" w:hAnsi="仿宋" w:eastAsia="仿宋" w:cs="仿宋"/>
          <w:b/>
          <w:bCs/>
          <w:color w:val="auto"/>
          <w:spacing w:val="-1"/>
          <w:sz w:val="24"/>
          <w:szCs w:val="24"/>
          <w:highlight w:val="none"/>
        </w:rPr>
        <w:t>）：</w:t>
      </w:r>
    </w:p>
    <w:p w14:paraId="15A696F3">
      <w:pPr>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val="en-US" w:eastAsia="en-US" w:bidi="ar-SA"/>
        </w:rPr>
      </w:pPr>
    </w:p>
    <w:p w14:paraId="1BA69D9A">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val="en-US" w:eastAsia="en-US" w:bidi="ar-SA"/>
        </w:rPr>
      </w:pPr>
    </w:p>
    <w:p w14:paraId="0F8D63BF">
      <w:pPr>
        <w:spacing w:before="79" w:line="223" w:lineRule="auto"/>
        <w:ind w:left="37"/>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法定代表人：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法定代表人</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6"/>
          <w:sz w:val="24"/>
          <w:szCs w:val="24"/>
          <w:highlight w:val="none"/>
        </w:rPr>
        <w:t>：</w:t>
      </w:r>
    </w:p>
    <w:p w14:paraId="70AA5DC8">
      <w:pPr>
        <w:spacing w:before="178" w:line="223" w:lineRule="auto"/>
        <w:ind w:left="39"/>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委托代理人：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委托代理人：</w:t>
      </w:r>
    </w:p>
    <w:p w14:paraId="70954BA7">
      <w:pPr>
        <w:spacing w:before="179" w:line="224" w:lineRule="auto"/>
        <w:ind w:left="27"/>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联系人：</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联系人：</w:t>
      </w:r>
    </w:p>
    <w:p w14:paraId="1108011B">
      <w:pPr>
        <w:spacing w:before="176" w:line="223" w:lineRule="auto"/>
        <w:ind w:left="56"/>
        <w:rPr>
          <w:rFonts w:ascii="仿宋" w:hAnsi="仿宋" w:eastAsia="仿宋" w:cs="仿宋"/>
          <w:color w:val="auto"/>
          <w:sz w:val="24"/>
          <w:szCs w:val="24"/>
          <w:highlight w:val="none"/>
        </w:rPr>
      </w:pPr>
      <w:r>
        <w:rPr>
          <w:rFonts w:ascii="仿宋" w:hAnsi="仿宋" w:eastAsia="仿宋" w:cs="仿宋"/>
          <w:b/>
          <w:bCs/>
          <w:color w:val="auto"/>
          <w:spacing w:val="-14"/>
          <w:sz w:val="24"/>
          <w:szCs w:val="24"/>
          <w:highlight w:val="none"/>
        </w:rPr>
        <w:t>电</w:t>
      </w:r>
      <w:r>
        <w:rPr>
          <w:rFonts w:ascii="仿宋" w:hAnsi="仿宋" w:eastAsia="仿宋" w:cs="仿宋"/>
          <w:color w:val="auto"/>
          <w:spacing w:val="8"/>
          <w:sz w:val="24"/>
          <w:szCs w:val="24"/>
          <w:highlight w:val="none"/>
        </w:rPr>
        <w:t xml:space="preserve">  </w:t>
      </w:r>
      <w:r>
        <w:rPr>
          <w:rFonts w:ascii="仿宋" w:hAnsi="仿宋" w:eastAsia="仿宋" w:cs="仿宋"/>
          <w:b/>
          <w:bCs/>
          <w:color w:val="auto"/>
          <w:spacing w:val="-14"/>
          <w:sz w:val="24"/>
          <w:szCs w:val="24"/>
          <w:highlight w:val="none"/>
        </w:rPr>
        <w:t>话</w:t>
      </w:r>
      <w:r>
        <w:rPr>
          <w:rFonts w:ascii="仿宋" w:hAnsi="仿宋" w:eastAsia="仿宋" w:cs="仿宋"/>
          <w:color w:val="auto"/>
          <w:spacing w:val="-86"/>
          <w:sz w:val="24"/>
          <w:szCs w:val="24"/>
          <w:highlight w:val="none"/>
        </w:rPr>
        <w:t xml:space="preserve"> </w:t>
      </w:r>
      <w:r>
        <w:rPr>
          <w:rFonts w:ascii="仿宋" w:hAnsi="仿宋" w:eastAsia="仿宋" w:cs="仿宋"/>
          <w:b/>
          <w:bCs/>
          <w:color w:val="auto"/>
          <w:spacing w:val="-14"/>
          <w:sz w:val="24"/>
          <w:szCs w:val="24"/>
          <w:highlight w:val="none"/>
        </w:rPr>
        <w:t>：</w:t>
      </w:r>
      <w:r>
        <w:rPr>
          <w:rFonts w:ascii="仿宋" w:hAnsi="仿宋" w:eastAsia="仿宋" w:cs="仿宋"/>
          <w:color w:val="auto"/>
          <w:spacing w:val="-14"/>
          <w:sz w:val="24"/>
          <w:szCs w:val="24"/>
          <w:highlight w:val="none"/>
        </w:rPr>
        <w:t xml:space="preserve">                                </w:t>
      </w:r>
      <w:r>
        <w:rPr>
          <w:rFonts w:ascii="仿宋" w:hAnsi="仿宋" w:eastAsia="仿宋" w:cs="仿宋"/>
          <w:color w:val="auto"/>
          <w:spacing w:val="-15"/>
          <w:sz w:val="24"/>
          <w:szCs w:val="24"/>
          <w:highlight w:val="none"/>
        </w:rPr>
        <w:t xml:space="preserve">   </w:t>
      </w:r>
      <w:r>
        <w:rPr>
          <w:rFonts w:hint="eastAsia" w:ascii="仿宋" w:hAnsi="仿宋" w:eastAsia="仿宋" w:cs="仿宋"/>
          <w:color w:val="auto"/>
          <w:spacing w:val="-15"/>
          <w:sz w:val="24"/>
          <w:szCs w:val="24"/>
          <w:highlight w:val="none"/>
          <w:lang w:val="en-US" w:eastAsia="zh-CN"/>
        </w:rPr>
        <w:t xml:space="preserve"> </w:t>
      </w:r>
      <w:r>
        <w:rPr>
          <w:rFonts w:ascii="仿宋" w:hAnsi="仿宋" w:eastAsia="仿宋" w:cs="仿宋"/>
          <w:b/>
          <w:bCs/>
          <w:color w:val="auto"/>
          <w:spacing w:val="-15"/>
          <w:sz w:val="24"/>
          <w:szCs w:val="24"/>
          <w:highlight w:val="none"/>
        </w:rPr>
        <w:t>电</w:t>
      </w:r>
      <w:r>
        <w:rPr>
          <w:rFonts w:ascii="仿宋" w:hAnsi="仿宋" w:eastAsia="仿宋" w:cs="仿宋"/>
          <w:color w:val="auto"/>
          <w:spacing w:val="9"/>
          <w:sz w:val="24"/>
          <w:szCs w:val="24"/>
          <w:highlight w:val="none"/>
        </w:rPr>
        <w:t xml:space="preserve">  </w:t>
      </w:r>
      <w:r>
        <w:rPr>
          <w:rFonts w:ascii="仿宋" w:hAnsi="仿宋" w:eastAsia="仿宋" w:cs="仿宋"/>
          <w:b/>
          <w:bCs/>
          <w:color w:val="auto"/>
          <w:spacing w:val="-15"/>
          <w:sz w:val="24"/>
          <w:szCs w:val="24"/>
          <w:highlight w:val="none"/>
        </w:rPr>
        <w:t>话：</w:t>
      </w:r>
    </w:p>
    <w:p w14:paraId="04A07214">
      <w:pPr>
        <w:spacing w:before="178" w:line="223" w:lineRule="auto"/>
        <w:ind w:left="32"/>
        <w:rPr>
          <w:rFonts w:ascii="仿宋" w:hAnsi="仿宋" w:eastAsia="仿宋" w:cs="仿宋"/>
          <w:color w:val="auto"/>
          <w:sz w:val="24"/>
          <w:szCs w:val="24"/>
          <w:highlight w:val="none"/>
        </w:rPr>
      </w:pPr>
      <w:r>
        <w:rPr>
          <w:rFonts w:ascii="仿宋" w:hAnsi="仿宋" w:eastAsia="仿宋" w:cs="仿宋"/>
          <w:b/>
          <w:bCs/>
          <w:color w:val="auto"/>
          <w:spacing w:val="-11"/>
          <w:sz w:val="24"/>
          <w:szCs w:val="24"/>
          <w:highlight w:val="none"/>
        </w:rPr>
        <w:t>传</w:t>
      </w:r>
      <w:r>
        <w:rPr>
          <w:rFonts w:ascii="仿宋" w:hAnsi="仿宋" w:eastAsia="仿宋" w:cs="仿宋"/>
          <w:color w:val="auto"/>
          <w:spacing w:val="11"/>
          <w:sz w:val="24"/>
          <w:szCs w:val="24"/>
          <w:highlight w:val="none"/>
        </w:rPr>
        <w:t xml:space="preserve">  </w:t>
      </w:r>
      <w:r>
        <w:rPr>
          <w:rFonts w:ascii="仿宋" w:hAnsi="仿宋" w:eastAsia="仿宋" w:cs="仿宋"/>
          <w:b/>
          <w:bCs/>
          <w:color w:val="auto"/>
          <w:spacing w:val="-11"/>
          <w:sz w:val="24"/>
          <w:szCs w:val="24"/>
          <w:highlight w:val="none"/>
        </w:rPr>
        <w:t>真</w:t>
      </w:r>
      <w:r>
        <w:rPr>
          <w:rFonts w:ascii="仿宋" w:hAnsi="仿宋" w:eastAsia="仿宋" w:cs="仿宋"/>
          <w:color w:val="auto"/>
          <w:spacing w:val="-85"/>
          <w:sz w:val="24"/>
          <w:szCs w:val="24"/>
          <w:highlight w:val="none"/>
        </w:rPr>
        <w:t xml:space="preserve"> </w:t>
      </w:r>
      <w:r>
        <w:rPr>
          <w:rFonts w:ascii="仿宋" w:hAnsi="仿宋" w:eastAsia="仿宋" w:cs="仿宋"/>
          <w:b/>
          <w:bCs/>
          <w:color w:val="auto"/>
          <w:spacing w:val="-11"/>
          <w:sz w:val="24"/>
          <w:szCs w:val="24"/>
          <w:highlight w:val="none"/>
        </w:rPr>
        <w:t>：</w:t>
      </w:r>
      <w:r>
        <w:rPr>
          <w:rFonts w:ascii="仿宋" w:hAnsi="仿宋" w:eastAsia="仿宋" w:cs="仿宋"/>
          <w:color w:val="auto"/>
          <w:spacing w:val="-11"/>
          <w:sz w:val="24"/>
          <w:szCs w:val="24"/>
          <w:highlight w:val="none"/>
        </w:rPr>
        <w:t xml:space="preserve">                         </w:t>
      </w:r>
      <w:r>
        <w:rPr>
          <w:rFonts w:ascii="仿宋" w:hAnsi="仿宋" w:eastAsia="仿宋" w:cs="仿宋"/>
          <w:color w:val="auto"/>
          <w:spacing w:val="-12"/>
          <w:sz w:val="24"/>
          <w:szCs w:val="24"/>
          <w:highlight w:val="none"/>
        </w:rPr>
        <w:t xml:space="preserve">         </w:t>
      </w:r>
      <w:r>
        <w:rPr>
          <w:rFonts w:hint="eastAsia" w:ascii="仿宋" w:hAnsi="仿宋" w:eastAsia="仿宋" w:cs="仿宋"/>
          <w:color w:val="auto"/>
          <w:spacing w:val="-12"/>
          <w:sz w:val="24"/>
          <w:szCs w:val="24"/>
          <w:highlight w:val="none"/>
          <w:lang w:val="en-US" w:eastAsia="zh-CN"/>
        </w:rPr>
        <w:t xml:space="preserve"> </w:t>
      </w:r>
      <w:r>
        <w:rPr>
          <w:rFonts w:ascii="仿宋" w:hAnsi="仿宋" w:eastAsia="仿宋" w:cs="仿宋"/>
          <w:b/>
          <w:bCs/>
          <w:color w:val="auto"/>
          <w:spacing w:val="-12"/>
          <w:sz w:val="24"/>
          <w:szCs w:val="24"/>
          <w:highlight w:val="none"/>
        </w:rPr>
        <w:t>传</w:t>
      </w:r>
      <w:r>
        <w:rPr>
          <w:rFonts w:ascii="仿宋" w:hAnsi="仿宋" w:eastAsia="仿宋" w:cs="仿宋"/>
          <w:color w:val="auto"/>
          <w:spacing w:val="13"/>
          <w:sz w:val="24"/>
          <w:szCs w:val="24"/>
          <w:highlight w:val="none"/>
        </w:rPr>
        <w:t xml:space="preserve">  </w:t>
      </w:r>
      <w:r>
        <w:rPr>
          <w:rFonts w:ascii="仿宋" w:hAnsi="仿宋" w:eastAsia="仿宋" w:cs="仿宋"/>
          <w:b/>
          <w:bCs/>
          <w:color w:val="auto"/>
          <w:spacing w:val="-12"/>
          <w:sz w:val="24"/>
          <w:szCs w:val="24"/>
          <w:highlight w:val="none"/>
        </w:rPr>
        <w:t>真：</w:t>
      </w:r>
    </w:p>
    <w:p w14:paraId="2273E3F1">
      <w:pPr>
        <w:spacing w:before="178" w:line="221" w:lineRule="auto"/>
        <w:ind w:left="29"/>
        <w:rPr>
          <w:rFonts w:ascii="仿宋" w:hAnsi="仿宋" w:eastAsia="仿宋" w:cs="仿宋"/>
          <w:color w:val="auto"/>
          <w:sz w:val="24"/>
          <w:szCs w:val="24"/>
          <w:highlight w:val="none"/>
        </w:rPr>
      </w:pPr>
      <w:r>
        <w:rPr>
          <w:rFonts w:ascii="仿宋" w:hAnsi="仿宋" w:eastAsia="仿宋" w:cs="仿宋"/>
          <w:b/>
          <w:bCs/>
          <w:color w:val="auto"/>
          <w:spacing w:val="-6"/>
          <w:sz w:val="24"/>
          <w:szCs w:val="24"/>
          <w:highlight w:val="none"/>
        </w:rPr>
        <w:t>开户银行：</w:t>
      </w:r>
      <w:r>
        <w:rPr>
          <w:rFonts w:ascii="仿宋" w:hAnsi="仿宋" w:eastAsia="仿宋" w:cs="仿宋"/>
          <w:color w:val="auto"/>
          <w:spacing w:val="1"/>
          <w:sz w:val="24"/>
          <w:szCs w:val="24"/>
          <w:highlight w:val="none"/>
        </w:rPr>
        <w:t xml:space="preserve">                              </w:t>
      </w:r>
      <w:r>
        <w:rPr>
          <w:rFonts w:ascii="仿宋" w:hAnsi="仿宋" w:eastAsia="仿宋" w:cs="仿宋"/>
          <w:b/>
          <w:bCs/>
          <w:color w:val="auto"/>
          <w:spacing w:val="-6"/>
          <w:sz w:val="24"/>
          <w:szCs w:val="24"/>
          <w:highlight w:val="none"/>
        </w:rPr>
        <w:t>开户银行：</w:t>
      </w:r>
    </w:p>
    <w:p w14:paraId="00937423">
      <w:pPr>
        <w:spacing w:before="180" w:line="224"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帐号：</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账号：</w:t>
      </w:r>
    </w:p>
    <w:p w14:paraId="182FF779">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02EEB49C">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1B63E362">
      <w:pPr>
        <w:spacing w:before="78" w:line="222" w:lineRule="auto"/>
        <w:ind w:left="80"/>
        <w:rPr>
          <w:rFonts w:ascii="仿宋" w:hAnsi="仿宋" w:eastAsia="仿宋" w:cs="仿宋"/>
          <w:color w:val="auto"/>
          <w:sz w:val="24"/>
          <w:szCs w:val="24"/>
          <w:highlight w:val="none"/>
        </w:rPr>
      </w:pPr>
      <w:r>
        <w:rPr>
          <w:rFonts w:ascii="仿宋" w:hAnsi="仿宋" w:eastAsia="仿宋" w:cs="仿宋"/>
          <w:b/>
          <w:bCs/>
          <w:color w:val="auto"/>
          <w:spacing w:val="-18"/>
          <w:sz w:val="24"/>
          <w:szCs w:val="24"/>
          <w:highlight w:val="none"/>
        </w:rPr>
        <w:t>日期：</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18"/>
          <w:sz w:val="24"/>
          <w:szCs w:val="24"/>
          <w:highlight w:val="none"/>
        </w:rPr>
        <w:t>年</w:t>
      </w:r>
      <w:r>
        <w:rPr>
          <w:rFonts w:ascii="仿宋" w:hAnsi="仿宋" w:eastAsia="仿宋" w:cs="仿宋"/>
          <w:color w:val="auto"/>
          <w:spacing w:val="8"/>
          <w:sz w:val="24"/>
          <w:szCs w:val="24"/>
          <w:highlight w:val="none"/>
        </w:rPr>
        <w:t xml:space="preserve">    </w:t>
      </w:r>
      <w:r>
        <w:rPr>
          <w:rFonts w:ascii="仿宋" w:hAnsi="仿宋" w:eastAsia="仿宋" w:cs="仿宋"/>
          <w:b/>
          <w:bCs/>
          <w:color w:val="auto"/>
          <w:spacing w:val="-18"/>
          <w:sz w:val="24"/>
          <w:szCs w:val="24"/>
          <w:highlight w:val="none"/>
        </w:rPr>
        <w:t>月</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18"/>
          <w:sz w:val="24"/>
          <w:szCs w:val="24"/>
          <w:highlight w:val="none"/>
        </w:rPr>
        <w:t>日期：</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年</w:t>
      </w:r>
      <w:r>
        <w:rPr>
          <w:rFonts w:ascii="仿宋" w:hAnsi="仿宋" w:eastAsia="仿宋" w:cs="仿宋"/>
          <w:color w:val="auto"/>
          <w:spacing w:val="13"/>
          <w:sz w:val="24"/>
          <w:szCs w:val="24"/>
          <w:highlight w:val="none"/>
        </w:rPr>
        <w:t xml:space="preserve">   </w:t>
      </w:r>
      <w:r>
        <w:rPr>
          <w:rFonts w:ascii="仿宋" w:hAnsi="仿宋" w:eastAsia="仿宋" w:cs="仿宋"/>
          <w:b/>
          <w:bCs/>
          <w:color w:val="auto"/>
          <w:spacing w:val="-18"/>
          <w:sz w:val="24"/>
          <w:szCs w:val="24"/>
          <w:highlight w:val="none"/>
        </w:rPr>
        <w:t>月</w:t>
      </w:r>
      <w:r>
        <w:rPr>
          <w:rFonts w:ascii="仿宋" w:hAnsi="仿宋" w:eastAsia="仿宋" w:cs="仿宋"/>
          <w:color w:val="auto"/>
          <w:spacing w:val="-18"/>
          <w:sz w:val="24"/>
          <w:szCs w:val="24"/>
          <w:highlight w:val="none"/>
        </w:rPr>
        <w:t xml:space="preserve">     </w:t>
      </w:r>
      <w:r>
        <w:rPr>
          <w:rFonts w:ascii="仿宋" w:hAnsi="仿宋" w:eastAsia="仿宋" w:cs="仿宋"/>
          <w:b/>
          <w:bCs/>
          <w:color w:val="auto"/>
          <w:spacing w:val="-18"/>
          <w:sz w:val="24"/>
          <w:szCs w:val="24"/>
          <w:highlight w:val="none"/>
        </w:rPr>
        <w:t>日</w:t>
      </w:r>
    </w:p>
    <w:p w14:paraId="31439848">
      <w:pPr>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val="en-US" w:eastAsia="en-US" w:bidi="ar-SA"/>
        </w:rPr>
      </w:pPr>
    </w:p>
    <w:p w14:paraId="375C643A">
      <w:pPr>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val="en-US" w:eastAsia="en-US" w:bidi="ar-SA"/>
        </w:rPr>
      </w:pPr>
    </w:p>
    <w:p w14:paraId="138DC978">
      <w:pPr>
        <w:spacing w:before="79" w:line="222" w:lineRule="auto"/>
        <w:ind w:left="31"/>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采购代理机构：</w:t>
      </w:r>
    </w:p>
    <w:p w14:paraId="4CBC3322">
      <w:pPr>
        <w:spacing w:before="179" w:line="224" w:lineRule="auto"/>
        <w:ind w:left="36"/>
        <w:rPr>
          <w:rFonts w:ascii="仿宋" w:hAnsi="仿宋" w:eastAsia="仿宋" w:cs="仿宋"/>
          <w:b/>
          <w:bCs/>
          <w:color w:val="auto"/>
          <w:spacing w:val="-5"/>
          <w:sz w:val="24"/>
          <w:szCs w:val="24"/>
          <w:highlight w:val="none"/>
        </w:rPr>
      </w:pPr>
      <w:r>
        <w:rPr>
          <w:rFonts w:ascii="仿宋" w:hAnsi="仿宋" w:eastAsia="仿宋" w:cs="仿宋"/>
          <w:b/>
          <w:bCs/>
          <w:color w:val="auto"/>
          <w:spacing w:val="-5"/>
          <w:sz w:val="24"/>
          <w:szCs w:val="24"/>
          <w:highlight w:val="none"/>
        </w:rPr>
        <w:t>负责人或经办人：</w:t>
      </w:r>
    </w:p>
    <w:p w14:paraId="24A417B8">
      <w:pPr>
        <w:spacing w:before="179" w:line="224" w:lineRule="auto"/>
        <w:ind w:left="36"/>
        <w:rPr>
          <w:highlight w:val="none"/>
        </w:rPr>
      </w:pPr>
      <w:r>
        <w:rPr>
          <w:rFonts w:ascii="仿宋" w:hAnsi="仿宋" w:eastAsia="仿宋" w:cs="仿宋"/>
          <w:b/>
          <w:bCs/>
          <w:color w:val="auto"/>
          <w:spacing w:val="-16"/>
          <w:sz w:val="24"/>
          <w:szCs w:val="24"/>
          <w:highlight w:val="none"/>
        </w:rPr>
        <w:t>时间：</w:t>
      </w:r>
      <w:r>
        <w:rPr>
          <w:rFonts w:ascii="仿宋" w:hAnsi="仿宋" w:eastAsia="仿宋" w:cs="仿宋"/>
          <w:color w:val="auto"/>
          <w:spacing w:val="6"/>
          <w:sz w:val="24"/>
          <w:szCs w:val="24"/>
          <w:highlight w:val="none"/>
        </w:rPr>
        <w:t xml:space="preserve">    </w:t>
      </w:r>
      <w:r>
        <w:rPr>
          <w:rFonts w:ascii="仿宋" w:hAnsi="仿宋" w:eastAsia="仿宋" w:cs="仿宋"/>
          <w:b/>
          <w:bCs/>
          <w:color w:val="auto"/>
          <w:spacing w:val="-16"/>
          <w:sz w:val="24"/>
          <w:szCs w:val="24"/>
          <w:highlight w:val="none"/>
        </w:rPr>
        <w:t>年</w:t>
      </w:r>
      <w:r>
        <w:rPr>
          <w:rFonts w:ascii="仿宋" w:hAnsi="仿宋" w:eastAsia="仿宋" w:cs="仿宋"/>
          <w:color w:val="auto"/>
          <w:spacing w:val="7"/>
          <w:sz w:val="24"/>
          <w:szCs w:val="24"/>
          <w:highlight w:val="none"/>
        </w:rPr>
        <w:t xml:space="preserve">    </w:t>
      </w:r>
      <w:r>
        <w:rPr>
          <w:rFonts w:ascii="仿宋" w:hAnsi="仿宋" w:eastAsia="仿宋" w:cs="仿宋"/>
          <w:b/>
          <w:bCs/>
          <w:color w:val="auto"/>
          <w:spacing w:val="-16"/>
          <w:sz w:val="24"/>
          <w:szCs w:val="24"/>
          <w:highlight w:val="none"/>
        </w:rPr>
        <w:t>月</w:t>
      </w:r>
      <w:r>
        <w:rPr>
          <w:rFonts w:ascii="仿宋" w:hAnsi="仿宋" w:eastAsia="仿宋" w:cs="仿宋"/>
          <w:color w:val="auto"/>
          <w:spacing w:val="17"/>
          <w:sz w:val="24"/>
          <w:szCs w:val="24"/>
          <w:highlight w:val="none"/>
        </w:rPr>
        <w:t xml:space="preserve">    </w:t>
      </w:r>
      <w:r>
        <w:rPr>
          <w:rFonts w:ascii="仿宋" w:hAnsi="仿宋" w:eastAsia="仿宋" w:cs="仿宋"/>
          <w:b/>
          <w:bCs/>
          <w:color w:val="auto"/>
          <w:spacing w:val="-16"/>
          <w:sz w:val="24"/>
          <w:szCs w:val="24"/>
          <w:highlight w:val="none"/>
        </w:rPr>
        <w:t>日</w:t>
      </w:r>
    </w:p>
    <w:p w14:paraId="35438F56">
      <w:pPr>
        <w:pStyle w:val="22"/>
        <w:spacing w:before="204" w:line="220" w:lineRule="auto"/>
        <w:rPr>
          <w:spacing w:val="-2"/>
          <w:sz w:val="24"/>
          <w:szCs w:val="24"/>
          <w:highlight w:val="none"/>
        </w:rPr>
      </w:pPr>
    </w:p>
    <w:p w14:paraId="5839F631">
      <w:pPr>
        <w:rPr>
          <w:b/>
          <w:bCs/>
          <w:spacing w:val="-4"/>
          <w:sz w:val="24"/>
          <w:szCs w:val="24"/>
          <w:highlight w:val="none"/>
        </w:rPr>
      </w:pPr>
      <w:r>
        <w:rPr>
          <w:b/>
          <w:bCs/>
          <w:spacing w:val="-4"/>
          <w:sz w:val="24"/>
          <w:szCs w:val="24"/>
          <w:highlight w:val="none"/>
        </w:rPr>
        <w:br w:type="page"/>
      </w:r>
    </w:p>
    <w:p w14:paraId="155681EA">
      <w:pP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pPr>
    </w:p>
    <w:p w14:paraId="253D3262">
      <w:pPr>
        <w:spacing w:before="316" w:line="219" w:lineRule="auto"/>
        <w:ind w:left="2879"/>
        <w:outlineLvl w:val="0"/>
        <w:rPr>
          <w:rFonts w:ascii="宋体" w:hAnsi="宋体" w:eastAsia="宋体" w:cs="宋体"/>
          <w:color w:val="auto"/>
          <w:sz w:val="30"/>
          <w:szCs w:val="30"/>
          <w:highlight w:val="none"/>
        </w:rPr>
      </w:pPr>
      <w:bookmarkStart w:id="35" w:name="_Toc13554"/>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第五部分</w:t>
      </w:r>
      <w:r>
        <w:rPr>
          <w:rFonts w:ascii="宋体" w:hAnsi="宋体" w:eastAsia="宋体" w:cs="宋体"/>
          <w:color w:val="auto"/>
          <w:spacing w:val="17"/>
          <w:sz w:val="30"/>
          <w:szCs w:val="30"/>
          <w:highlight w:val="none"/>
        </w:rPr>
        <w:t xml:space="preserve">  </w:t>
      </w: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响应文件格式</w:t>
      </w:r>
      <w:bookmarkEnd w:id="35"/>
    </w:p>
    <w:p w14:paraId="2A9C86B8">
      <w:pPr>
        <w:pStyle w:val="8"/>
        <w:spacing w:line="268" w:lineRule="auto"/>
        <w:rPr>
          <w:color w:val="auto"/>
          <w:highlight w:val="none"/>
        </w:rPr>
      </w:pPr>
    </w:p>
    <w:p w14:paraId="4E6075A5">
      <w:pPr>
        <w:pStyle w:val="8"/>
        <w:spacing w:line="268" w:lineRule="auto"/>
        <w:rPr>
          <w:color w:val="auto"/>
          <w:highlight w:val="none"/>
        </w:rPr>
      </w:pPr>
    </w:p>
    <w:p w14:paraId="3AEF8094">
      <w:pPr>
        <w:pStyle w:val="8"/>
        <w:spacing w:line="269" w:lineRule="auto"/>
        <w:rPr>
          <w:color w:val="auto"/>
          <w:highlight w:val="none"/>
        </w:rPr>
      </w:pPr>
    </w:p>
    <w:p w14:paraId="50976748">
      <w:pPr>
        <w:spacing w:before="101" w:line="224" w:lineRule="auto"/>
        <w:ind w:left="24"/>
        <w:outlineLvl w:val="1"/>
        <w:rPr>
          <w:rFonts w:ascii="宋体" w:hAnsi="宋体" w:eastAsia="宋体" w:cs="宋体"/>
          <w:color w:val="auto"/>
          <w:sz w:val="31"/>
          <w:szCs w:val="31"/>
          <w:highlight w:val="none"/>
        </w:rPr>
      </w:pPr>
      <w:bookmarkStart w:id="36" w:name="_Toc11493"/>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highlight w:val="none"/>
        </w:rPr>
        <w:t xml:space="preserve"> </w:t>
      </w:r>
      <w:r>
        <w:rPr>
          <w:rFonts w:ascii="Cambria" w:hAnsi="Cambria" w:eastAsia="Cambria" w:cs="Cambria"/>
          <w:b/>
          <w:bCs/>
          <w:color w:val="auto"/>
          <w:spacing w:val="4"/>
          <w:sz w:val="31"/>
          <w:szCs w:val="31"/>
          <w:highlight w:val="none"/>
        </w:rPr>
        <w:t>1</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：响应文件封面</w:t>
      </w:r>
      <w:bookmarkEnd w:id="36"/>
    </w:p>
    <w:p w14:paraId="46D8E898">
      <w:pPr>
        <w:pStyle w:val="8"/>
        <w:spacing w:line="260" w:lineRule="auto"/>
        <w:rPr>
          <w:color w:val="auto"/>
          <w:highlight w:val="none"/>
        </w:rPr>
      </w:pPr>
    </w:p>
    <w:p w14:paraId="321EF3FC">
      <w:pPr>
        <w:pStyle w:val="8"/>
        <w:spacing w:line="260" w:lineRule="auto"/>
        <w:rPr>
          <w:color w:val="auto"/>
          <w:highlight w:val="none"/>
        </w:rPr>
      </w:pPr>
    </w:p>
    <w:p w14:paraId="314D31DB">
      <w:pPr>
        <w:pStyle w:val="8"/>
        <w:spacing w:line="260" w:lineRule="auto"/>
        <w:rPr>
          <w:color w:val="auto"/>
          <w:highlight w:val="none"/>
        </w:rPr>
      </w:pPr>
    </w:p>
    <w:p w14:paraId="35616D9A">
      <w:pPr>
        <w:pStyle w:val="8"/>
        <w:spacing w:line="260" w:lineRule="auto"/>
        <w:rPr>
          <w:color w:val="auto"/>
          <w:highlight w:val="none"/>
        </w:rPr>
      </w:pPr>
    </w:p>
    <w:p w14:paraId="2A1A2363">
      <w:pPr>
        <w:pStyle w:val="8"/>
        <w:spacing w:line="260" w:lineRule="auto"/>
        <w:rPr>
          <w:color w:val="auto"/>
          <w:highlight w:val="none"/>
        </w:rPr>
      </w:pPr>
    </w:p>
    <w:p w14:paraId="16B1FA33">
      <w:pPr>
        <w:pStyle w:val="8"/>
        <w:spacing w:line="260" w:lineRule="auto"/>
        <w:rPr>
          <w:color w:val="auto"/>
          <w:highlight w:val="none"/>
        </w:rPr>
      </w:pPr>
    </w:p>
    <w:p w14:paraId="148946D5">
      <w:pPr>
        <w:pStyle w:val="8"/>
        <w:spacing w:line="261" w:lineRule="auto"/>
        <w:rPr>
          <w:color w:val="auto"/>
          <w:highlight w:val="none"/>
        </w:rPr>
      </w:pPr>
    </w:p>
    <w:p w14:paraId="284EC4F1">
      <w:pPr>
        <w:spacing w:before="230" w:line="222" w:lineRule="auto"/>
        <w:ind w:left="2406"/>
        <w:outlineLvl w:val="1"/>
        <w:rPr>
          <w:rFonts w:ascii="宋体" w:hAnsi="宋体" w:eastAsia="宋体" w:cs="宋体"/>
          <w:color w:val="auto"/>
          <w:sz w:val="71"/>
          <w:szCs w:val="71"/>
          <w:highlight w:val="none"/>
        </w:rPr>
      </w:pPr>
      <w:bookmarkStart w:id="37" w:name="bookmark46"/>
      <w:bookmarkEnd w:id="37"/>
      <w:bookmarkStart w:id="38" w:name="_Toc2013"/>
      <w:r>
        <w:rPr>
          <w:rFonts w:ascii="宋体" w:hAnsi="宋体" w:eastAsia="宋体" w:cs="宋体"/>
          <w:color w:val="auto"/>
          <w:spacing w:val="-4"/>
          <w:sz w:val="71"/>
          <w:szCs w:val="71"/>
          <w:highlight w:val="none"/>
          <w14:textOutline w14:w="13075" w14:cap="sq" w14:cmpd="sng">
            <w14:solidFill>
              <w14:srgbClr w14:val="000000"/>
            </w14:solidFill>
            <w14:prstDash w14:val="solid"/>
            <w14:bevel/>
          </w14:textOutline>
        </w:rPr>
        <w:t>响应文件</w:t>
      </w:r>
      <w:bookmarkEnd w:id="38"/>
    </w:p>
    <w:p w14:paraId="3E129FBA">
      <w:pPr>
        <w:pStyle w:val="8"/>
        <w:spacing w:line="268" w:lineRule="auto"/>
        <w:rPr>
          <w:color w:val="auto"/>
          <w:highlight w:val="none"/>
        </w:rPr>
      </w:pPr>
    </w:p>
    <w:p w14:paraId="64371021">
      <w:pPr>
        <w:pStyle w:val="8"/>
        <w:spacing w:line="268" w:lineRule="auto"/>
        <w:rPr>
          <w:color w:val="auto"/>
          <w:highlight w:val="none"/>
        </w:rPr>
      </w:pPr>
    </w:p>
    <w:p w14:paraId="1AD3B3CC">
      <w:pPr>
        <w:pStyle w:val="8"/>
        <w:spacing w:line="268" w:lineRule="auto"/>
        <w:rPr>
          <w:color w:val="auto"/>
          <w:highlight w:val="none"/>
        </w:rPr>
      </w:pPr>
    </w:p>
    <w:p w14:paraId="0FAFF580">
      <w:pPr>
        <w:pStyle w:val="8"/>
        <w:spacing w:line="268" w:lineRule="auto"/>
        <w:rPr>
          <w:color w:val="auto"/>
          <w:highlight w:val="none"/>
        </w:rPr>
      </w:pPr>
    </w:p>
    <w:p w14:paraId="1EA3D285">
      <w:pPr>
        <w:spacing w:before="114" w:line="224" w:lineRule="auto"/>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14:textOutline w14:w="6537" w14:cap="sq" w14:cmpd="sng">
            <w14:solidFill>
              <w14:srgbClr w14:val="000000"/>
            </w14:solidFill>
            <w14:prstDash w14:val="solid"/>
            <w14:bevel/>
          </w14:textOutline>
        </w:rPr>
        <w:t>采购项目编号：</w:t>
      </w:r>
    </w:p>
    <w:p w14:paraId="3EC5D81A">
      <w:pPr>
        <w:pStyle w:val="8"/>
        <w:spacing w:line="285" w:lineRule="auto"/>
        <w:rPr>
          <w:color w:val="auto"/>
          <w:highlight w:val="none"/>
        </w:rPr>
      </w:pPr>
    </w:p>
    <w:p w14:paraId="67E80840">
      <w:pPr>
        <w:pStyle w:val="8"/>
        <w:spacing w:line="285" w:lineRule="auto"/>
        <w:rPr>
          <w:color w:val="auto"/>
          <w:highlight w:val="none"/>
        </w:rPr>
      </w:pPr>
    </w:p>
    <w:p w14:paraId="1BFB8015">
      <w:pPr>
        <w:pStyle w:val="8"/>
        <w:spacing w:line="285" w:lineRule="auto"/>
        <w:rPr>
          <w:color w:val="auto"/>
          <w:highlight w:val="none"/>
        </w:rPr>
      </w:pPr>
    </w:p>
    <w:p w14:paraId="48F6F8C0">
      <w:pPr>
        <w:spacing w:before="114" w:line="224" w:lineRule="auto"/>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14:textOutline w14:w="6537" w14:cap="sq" w14:cmpd="sng">
            <w14:solidFill>
              <w14:srgbClr w14:val="000000"/>
            </w14:solidFill>
            <w14:prstDash w14:val="solid"/>
            <w14:bevel/>
          </w14:textOutline>
        </w:rPr>
        <w:t>采购项目名称：</w:t>
      </w:r>
    </w:p>
    <w:p w14:paraId="73105B9E">
      <w:pPr>
        <w:pStyle w:val="8"/>
        <w:spacing w:line="285" w:lineRule="auto"/>
        <w:rPr>
          <w:color w:val="auto"/>
          <w:highlight w:val="none"/>
        </w:rPr>
      </w:pPr>
    </w:p>
    <w:p w14:paraId="59413058">
      <w:pPr>
        <w:pStyle w:val="8"/>
        <w:spacing w:line="286" w:lineRule="auto"/>
        <w:rPr>
          <w:color w:val="auto"/>
          <w:highlight w:val="none"/>
        </w:rPr>
      </w:pPr>
    </w:p>
    <w:p w14:paraId="21E181A4">
      <w:pPr>
        <w:pStyle w:val="8"/>
        <w:spacing w:line="286" w:lineRule="auto"/>
        <w:rPr>
          <w:color w:val="auto"/>
          <w:highlight w:val="none"/>
        </w:rPr>
      </w:pPr>
    </w:p>
    <w:p w14:paraId="5EDE0283">
      <w:pPr>
        <w:spacing w:before="115" w:line="224" w:lineRule="auto"/>
        <w:ind w:left="1"/>
        <w:rPr>
          <w:rFonts w:ascii="宋体" w:hAnsi="宋体" w:eastAsia="宋体" w:cs="宋体"/>
          <w:color w:val="auto"/>
          <w:sz w:val="35"/>
          <w:szCs w:val="35"/>
          <w:highlight w:val="none"/>
        </w:rPr>
      </w:pPr>
      <w:r>
        <w:rPr>
          <w:rFonts w:ascii="宋体" w:hAnsi="宋体" w:eastAsia="宋体" w:cs="宋体"/>
          <w:color w:val="auto"/>
          <w:spacing w:val="6"/>
          <w:sz w:val="35"/>
          <w:szCs w:val="35"/>
          <w:highlight w:val="none"/>
          <w14:textOutline w14:w="6537" w14:cap="sq" w14:cmpd="sng">
            <w14:solidFill>
              <w14:srgbClr w14:val="000000"/>
            </w14:solidFill>
            <w14:prstDash w14:val="solid"/>
            <w14:bevel/>
          </w14:textOutline>
        </w:rPr>
        <w:t>供应商名称：</w:t>
      </w:r>
    </w:p>
    <w:p w14:paraId="186F091B">
      <w:pPr>
        <w:pStyle w:val="8"/>
        <w:spacing w:line="260" w:lineRule="auto"/>
        <w:rPr>
          <w:color w:val="auto"/>
          <w:highlight w:val="none"/>
        </w:rPr>
      </w:pPr>
    </w:p>
    <w:p w14:paraId="0F17306C">
      <w:pPr>
        <w:pStyle w:val="8"/>
        <w:spacing w:line="260" w:lineRule="auto"/>
        <w:rPr>
          <w:color w:val="auto"/>
          <w:highlight w:val="none"/>
        </w:rPr>
      </w:pPr>
    </w:p>
    <w:p w14:paraId="7022AA75">
      <w:pPr>
        <w:pStyle w:val="8"/>
        <w:spacing w:line="260" w:lineRule="auto"/>
        <w:rPr>
          <w:color w:val="auto"/>
          <w:highlight w:val="none"/>
        </w:rPr>
      </w:pPr>
    </w:p>
    <w:p w14:paraId="212878EA">
      <w:pPr>
        <w:pStyle w:val="8"/>
        <w:spacing w:line="260" w:lineRule="auto"/>
        <w:rPr>
          <w:color w:val="auto"/>
          <w:highlight w:val="none"/>
        </w:rPr>
      </w:pPr>
    </w:p>
    <w:p w14:paraId="4AE11F26">
      <w:pPr>
        <w:pStyle w:val="8"/>
        <w:spacing w:line="260" w:lineRule="auto"/>
        <w:rPr>
          <w:color w:val="auto"/>
          <w:highlight w:val="none"/>
        </w:rPr>
      </w:pPr>
    </w:p>
    <w:p w14:paraId="1AE18B26">
      <w:pPr>
        <w:pStyle w:val="8"/>
        <w:spacing w:line="261" w:lineRule="auto"/>
        <w:rPr>
          <w:color w:val="auto"/>
          <w:highlight w:val="none"/>
        </w:rPr>
      </w:pPr>
    </w:p>
    <w:p w14:paraId="079CA135">
      <w:pPr>
        <w:spacing w:before="101" w:line="224" w:lineRule="auto"/>
        <w:ind w:left="3079"/>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供应商</w:t>
      </w: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公章）</w:t>
      </w:r>
    </w:p>
    <w:p w14:paraId="06D85565">
      <w:pPr>
        <w:spacing w:before="248" w:line="224" w:lineRule="auto"/>
        <w:ind w:right="35"/>
        <w:jc w:val="right"/>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法定代表人或委托代理人</w:t>
      </w: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highlight w:val="none"/>
          <w:u w:val="single" w:color="auto"/>
        </w:rPr>
        <w:t xml:space="preserve">      </w:t>
      </w: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签字或盖章）</w:t>
      </w:r>
    </w:p>
    <w:p w14:paraId="5F20E14A">
      <w:pPr>
        <w:pStyle w:val="8"/>
        <w:spacing w:line="253" w:lineRule="auto"/>
        <w:rPr>
          <w:color w:val="auto"/>
          <w:highlight w:val="none"/>
        </w:rPr>
      </w:pPr>
    </w:p>
    <w:p w14:paraId="3CB16116">
      <w:pPr>
        <w:pStyle w:val="8"/>
        <w:spacing w:line="254" w:lineRule="auto"/>
        <w:rPr>
          <w:color w:val="auto"/>
          <w:highlight w:val="none"/>
        </w:rPr>
      </w:pPr>
    </w:p>
    <w:p w14:paraId="0F0F242F">
      <w:pPr>
        <w:pStyle w:val="8"/>
        <w:spacing w:line="254" w:lineRule="auto"/>
        <w:rPr>
          <w:color w:val="auto"/>
          <w:highlight w:val="none"/>
        </w:rPr>
      </w:pPr>
    </w:p>
    <w:p w14:paraId="4BE12C87">
      <w:pPr>
        <w:spacing w:before="101" w:line="225" w:lineRule="auto"/>
        <w:ind w:left="365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年</w:t>
      </w:r>
      <w:r>
        <w:rPr>
          <w:rFonts w:ascii="宋体" w:hAnsi="宋体" w:eastAsia="宋体" w:cs="宋体"/>
          <w:color w:val="auto"/>
          <w:spacing w:val="13"/>
          <w:sz w:val="31"/>
          <w:szCs w:val="31"/>
          <w:highlight w:val="none"/>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月</w:t>
      </w:r>
      <w:r>
        <w:rPr>
          <w:rFonts w:ascii="宋体" w:hAnsi="宋体" w:eastAsia="宋体" w:cs="宋体"/>
          <w:color w:val="auto"/>
          <w:spacing w:val="40"/>
          <w:sz w:val="31"/>
          <w:szCs w:val="31"/>
          <w:highlight w:val="none"/>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日</w:t>
      </w:r>
    </w:p>
    <w:p w14:paraId="30D982CE">
      <w:pPr>
        <w:spacing w:line="225" w:lineRule="auto"/>
        <w:rPr>
          <w:rFonts w:ascii="宋体" w:hAnsi="宋体" w:eastAsia="宋体" w:cs="宋体"/>
          <w:color w:val="auto"/>
          <w:sz w:val="31"/>
          <w:szCs w:val="31"/>
          <w:highlight w:val="none"/>
        </w:rPr>
        <w:sectPr>
          <w:footerReference r:id="rId13" w:type="default"/>
          <w:pgSz w:w="11907" w:h="16840"/>
          <w:pgMar w:top="1431" w:right="1786" w:bottom="1351" w:left="1714" w:header="0" w:footer="1161" w:gutter="0"/>
          <w:pgBorders>
            <w:top w:val="none" w:sz="0" w:space="0"/>
            <w:left w:val="none" w:sz="0" w:space="0"/>
            <w:bottom w:val="none" w:sz="0" w:space="0"/>
            <w:right w:val="none" w:sz="0" w:space="0"/>
          </w:pgBorders>
          <w:pgNumType w:fmt="decimal"/>
          <w:cols w:space="720" w:num="1"/>
        </w:sectPr>
      </w:pPr>
    </w:p>
    <w:p w14:paraId="69D535B9">
      <w:pPr>
        <w:spacing w:before="318" w:line="224" w:lineRule="auto"/>
        <w:ind w:left="27"/>
        <w:outlineLvl w:val="1"/>
        <w:rPr>
          <w:rFonts w:ascii="宋体" w:hAnsi="宋体" w:eastAsia="宋体" w:cs="宋体"/>
          <w:color w:val="auto"/>
          <w:sz w:val="31"/>
          <w:szCs w:val="31"/>
          <w:highlight w:val="none"/>
        </w:rPr>
      </w:pPr>
      <w:bookmarkStart w:id="39" w:name="bookmark47"/>
      <w:bookmarkEnd w:id="39"/>
      <w:bookmarkStart w:id="40" w:name="_Toc3568"/>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55"/>
          <w:sz w:val="31"/>
          <w:szCs w:val="31"/>
          <w:highlight w:val="none"/>
        </w:rPr>
        <w:t xml:space="preserve"> </w:t>
      </w:r>
      <w:r>
        <w:rPr>
          <w:rFonts w:ascii="Cambria" w:hAnsi="Cambria" w:eastAsia="Cambria" w:cs="Cambria"/>
          <w:b/>
          <w:bCs/>
          <w:color w:val="auto"/>
          <w:spacing w:val="-14"/>
          <w:sz w:val="31"/>
          <w:szCs w:val="31"/>
          <w:highlight w:val="none"/>
        </w:rPr>
        <w:t>2</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69"/>
          <w:sz w:val="31"/>
          <w:szCs w:val="31"/>
          <w:highlight w:val="none"/>
        </w:rPr>
        <w:t xml:space="preserve"> </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目录</w:t>
      </w:r>
      <w:bookmarkEnd w:id="40"/>
    </w:p>
    <w:p w14:paraId="0BD7DCA6">
      <w:pPr>
        <w:pStyle w:val="8"/>
        <w:spacing w:line="253" w:lineRule="auto"/>
        <w:rPr>
          <w:color w:val="auto"/>
          <w:highlight w:val="none"/>
        </w:rPr>
      </w:pPr>
    </w:p>
    <w:p w14:paraId="6E662F96">
      <w:pPr>
        <w:pStyle w:val="8"/>
        <w:spacing w:line="254" w:lineRule="auto"/>
        <w:rPr>
          <w:color w:val="auto"/>
          <w:highlight w:val="none"/>
        </w:rPr>
      </w:pPr>
    </w:p>
    <w:p w14:paraId="14F801FC">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格式自拟</w:t>
      </w:r>
    </w:p>
    <w:p w14:paraId="6EDE263B">
      <w:pPr>
        <w:spacing w:line="219" w:lineRule="auto"/>
        <w:rPr>
          <w:rFonts w:ascii="宋体" w:hAnsi="宋体" w:eastAsia="宋体" w:cs="宋体"/>
          <w:color w:val="auto"/>
          <w:sz w:val="24"/>
          <w:szCs w:val="24"/>
          <w:highlight w:val="none"/>
        </w:rPr>
        <w:sectPr>
          <w:footerReference r:id="rId14" w:type="default"/>
          <w:pgSz w:w="11907" w:h="16840"/>
          <w:pgMar w:top="1431" w:right="1786" w:bottom="1349" w:left="1710" w:header="0" w:footer="1161" w:gutter="0"/>
          <w:pgBorders>
            <w:top w:val="none" w:sz="0" w:space="0"/>
            <w:left w:val="none" w:sz="0" w:space="0"/>
            <w:bottom w:val="none" w:sz="0" w:space="0"/>
            <w:right w:val="none" w:sz="0" w:space="0"/>
          </w:pgBorders>
          <w:pgNumType w:fmt="decimal"/>
          <w:cols w:space="720" w:num="1"/>
        </w:sectPr>
      </w:pPr>
    </w:p>
    <w:p w14:paraId="77737A74">
      <w:pPr>
        <w:spacing w:before="101" w:line="224" w:lineRule="auto"/>
        <w:outlineLvl w:val="1"/>
        <w:rPr>
          <w:rFonts w:ascii="宋体" w:hAnsi="宋体" w:eastAsia="宋体" w:cs="宋体"/>
          <w:color w:val="auto"/>
          <w:sz w:val="31"/>
          <w:szCs w:val="31"/>
          <w:highlight w:val="none"/>
        </w:rPr>
      </w:pPr>
      <w:bookmarkStart w:id="41" w:name="bookmark48"/>
      <w:bookmarkEnd w:id="41"/>
      <w:bookmarkStart w:id="42" w:name="_Toc22640"/>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highlight w:val="none"/>
        </w:rPr>
        <w:t xml:space="preserve"> </w:t>
      </w:r>
      <w:r>
        <w:rPr>
          <w:rFonts w:ascii="Cambria" w:hAnsi="Cambria" w:eastAsia="Cambria" w:cs="Cambria"/>
          <w:b/>
          <w:bCs/>
          <w:color w:val="auto"/>
          <w:spacing w:val="1"/>
          <w:sz w:val="31"/>
          <w:szCs w:val="31"/>
          <w:highlight w:val="none"/>
        </w:rPr>
        <w:t>3</w:t>
      </w:r>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：磋商函</w:t>
      </w:r>
      <w:bookmarkEnd w:id="42"/>
    </w:p>
    <w:p w14:paraId="19B44B5C">
      <w:pPr>
        <w:pStyle w:val="8"/>
        <w:spacing w:line="254" w:lineRule="auto"/>
        <w:rPr>
          <w:color w:val="auto"/>
          <w:highlight w:val="none"/>
        </w:rPr>
      </w:pPr>
    </w:p>
    <w:p w14:paraId="51E98093">
      <w:pPr>
        <w:pStyle w:val="8"/>
        <w:spacing w:line="254" w:lineRule="auto"/>
        <w:rPr>
          <w:color w:val="auto"/>
          <w:highlight w:val="none"/>
        </w:rPr>
      </w:pPr>
    </w:p>
    <w:p w14:paraId="7F142C13">
      <w:pPr>
        <w:spacing w:before="78" w:line="468" w:lineRule="exact"/>
        <w:ind w:left="4176"/>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14:textOutline w14:w="4358" w14:cap="sq" w14:cmpd="sng">
            <w14:solidFill>
              <w14:srgbClr w14:val="000000"/>
            </w14:solidFill>
            <w14:prstDash w14:val="solid"/>
            <w14:bevel/>
          </w14:textOutline>
        </w:rPr>
        <w:t>磋商函</w:t>
      </w:r>
    </w:p>
    <w:p w14:paraId="7BD7A410">
      <w:pPr>
        <w:spacing w:line="218" w:lineRule="auto"/>
        <w:ind w:left="3"/>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25175BF0">
      <w:pPr>
        <w:spacing w:before="181" w:line="360" w:lineRule="auto"/>
        <w:ind w:left="4"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我们收到</w:t>
      </w:r>
      <w:r>
        <w:rPr>
          <w:rFonts w:ascii="宋体" w:hAnsi="宋体" w:eastAsia="宋体" w:cs="宋体"/>
          <w:color w:val="auto"/>
          <w:spacing w:val="-1"/>
          <w:sz w:val="24"/>
          <w:szCs w:val="24"/>
          <w:highlight w:val="none"/>
          <w:u w:val="single" w:color="auto"/>
        </w:rPr>
        <w:t xml:space="preserve">    （项目名称</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1"/>
          <w:sz w:val="24"/>
          <w:szCs w:val="24"/>
          <w:highlight w:val="none"/>
          <w:u w:val="single" w:color="auto"/>
        </w:rPr>
        <w:t>项目编号）</w:t>
      </w:r>
      <w:r>
        <w:rPr>
          <w:rFonts w:ascii="宋体" w:hAnsi="宋体" w:eastAsia="宋体" w:cs="宋体"/>
          <w:color w:val="auto"/>
          <w:spacing w:val="-1"/>
          <w:sz w:val="24"/>
          <w:szCs w:val="24"/>
          <w:highlight w:val="none"/>
        </w:rPr>
        <w:t>磋商文件，经研究，法定代表人（姓名、</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职务）正式授权（委托代理人姓名、职务）代表供应商（供应商名称、地址）提交响应</w:t>
      </w:r>
    </w:p>
    <w:p w14:paraId="541141A1">
      <w:pPr>
        <w:spacing w:line="219"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文件。</w:t>
      </w:r>
    </w:p>
    <w:p w14:paraId="1C1B6DA8">
      <w:pPr>
        <w:spacing w:before="180"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据此函，签字代表宣布同意如下：</w:t>
      </w:r>
    </w:p>
    <w:p w14:paraId="3596BBDD">
      <w:pPr>
        <w:keepNext w:val="0"/>
        <w:keepLines w:val="0"/>
        <w:pageBreakBefore w:val="0"/>
        <w:widowControl/>
        <w:kinsoku w:val="0"/>
        <w:wordWrap/>
        <w:overflowPunct/>
        <w:topLinePunct w:val="0"/>
        <w:autoSpaceDE w:val="0"/>
        <w:autoSpaceDN w:val="0"/>
        <w:bidi w:val="0"/>
        <w:adjustRightInd w:val="0"/>
        <w:snapToGrid w:val="0"/>
        <w:spacing w:before="181" w:line="468" w:lineRule="exact"/>
        <w:ind w:left="21" w:firstLine="48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1、我方已详阅磋商文件的全部内容，包括澄清、修改条款等有关附件，承诺对其完全理解并接受。</w:t>
      </w:r>
    </w:p>
    <w:p w14:paraId="5B32AC8F">
      <w:pPr>
        <w:keepNext w:val="0"/>
        <w:keepLines w:val="0"/>
        <w:pageBreakBefore w:val="0"/>
        <w:widowControl/>
        <w:kinsoku w:val="0"/>
        <w:wordWrap/>
        <w:overflowPunct/>
        <w:topLinePunct w:val="0"/>
        <w:autoSpaceDE w:val="0"/>
        <w:autoSpaceDN w:val="0"/>
        <w:bidi w:val="0"/>
        <w:adjustRightInd w:val="0"/>
        <w:snapToGrid w:val="0"/>
        <w:spacing w:before="180" w:line="360" w:lineRule="auto"/>
        <w:ind w:left="6"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2、磋商有效期自开标之日起</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0"/>
          <w:sz w:val="24"/>
          <w:szCs w:val="24"/>
          <w:highlight w:val="none"/>
        </w:rPr>
        <w:t xml:space="preserve"> </w:t>
      </w:r>
      <w:r>
        <w:rPr>
          <w:rFonts w:ascii="宋体" w:hAnsi="宋体" w:eastAsia="宋体" w:cs="宋体"/>
          <w:color w:val="auto"/>
          <w:spacing w:val="-2"/>
          <w:sz w:val="24"/>
          <w:szCs w:val="24"/>
          <w:highlight w:val="none"/>
        </w:rPr>
        <w:t>个日历日内有效。如果在规定的磋商时间后，我方在</w:t>
      </w:r>
      <w:r>
        <w:rPr>
          <w:rFonts w:ascii="宋体" w:hAnsi="宋体" w:eastAsia="宋体" w:cs="宋体"/>
          <w:color w:val="auto"/>
          <w:sz w:val="24"/>
          <w:szCs w:val="24"/>
          <w:highlight w:val="none"/>
        </w:rPr>
        <w:t>磋商有效期内撤回投标或成交后不签约的，磋商</w:t>
      </w:r>
      <w:r>
        <w:rPr>
          <w:rFonts w:ascii="宋体" w:hAnsi="宋体" w:eastAsia="宋体" w:cs="宋体"/>
          <w:color w:val="auto"/>
          <w:spacing w:val="-1"/>
          <w:sz w:val="24"/>
          <w:szCs w:val="24"/>
          <w:highlight w:val="none"/>
        </w:rPr>
        <w:t>保证金将被贵方没收。</w:t>
      </w:r>
    </w:p>
    <w:p w14:paraId="39D0A3AC">
      <w:pPr>
        <w:keepNext w:val="0"/>
        <w:keepLines w:val="0"/>
        <w:pageBreakBefore w:val="0"/>
        <w:widowControl/>
        <w:kinsoku w:val="0"/>
        <w:wordWrap/>
        <w:overflowPunct/>
        <w:topLinePunct w:val="0"/>
        <w:autoSpaceDE w:val="0"/>
        <w:autoSpaceDN w:val="0"/>
        <w:bidi w:val="0"/>
        <w:adjustRightInd w:val="0"/>
        <w:snapToGrid w:val="0"/>
        <w:spacing w:before="182" w:line="466" w:lineRule="exact"/>
        <w:ind w:left="8" w:firstLine="48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3、我方同意按照贵方要求提供与磋商有关的一切数据或资料，理解并接受贵方制定的评标办法。</w:t>
      </w:r>
    </w:p>
    <w:p w14:paraId="4D95703B">
      <w:pPr>
        <w:keepNext w:val="0"/>
        <w:keepLines w:val="0"/>
        <w:pageBreakBefore w:val="0"/>
        <w:widowControl/>
        <w:kinsoku w:val="0"/>
        <w:wordWrap/>
        <w:overflowPunct/>
        <w:topLinePunct w:val="0"/>
        <w:autoSpaceDE w:val="0"/>
        <w:autoSpaceDN w:val="0"/>
        <w:bidi w:val="0"/>
        <w:adjustRightInd w:val="0"/>
        <w:snapToGrid w:val="0"/>
        <w:spacing w:before="262" w:line="219" w:lineRule="auto"/>
        <w:ind w:firstLine="472" w:firstLineChars="200"/>
        <w:textAlignment w:val="baseline"/>
        <w:outlineLvl w:val="1"/>
        <w:rPr>
          <w:rFonts w:ascii="宋体" w:hAnsi="宋体" w:eastAsia="宋体" w:cs="宋体"/>
          <w:color w:val="auto"/>
          <w:spacing w:val="-2"/>
          <w:sz w:val="24"/>
          <w:szCs w:val="24"/>
          <w:highlight w:val="none"/>
        </w:rPr>
      </w:pPr>
      <w:bookmarkStart w:id="43" w:name="_Toc15796"/>
      <w:r>
        <w:rPr>
          <w:rFonts w:ascii="Calibri" w:hAnsi="Calibri" w:eastAsia="Calibri" w:cs="Calibri"/>
          <w:color w:val="auto"/>
          <w:spacing w:val="-2"/>
          <w:sz w:val="24"/>
          <w:szCs w:val="24"/>
          <w:highlight w:val="none"/>
        </w:rPr>
        <w:t>4</w:t>
      </w:r>
      <w:r>
        <w:rPr>
          <w:rFonts w:ascii="Calibri" w:hAnsi="Calibri" w:eastAsia="Calibri" w:cs="Calibri"/>
          <w:color w:val="auto"/>
          <w:spacing w:val="-23"/>
          <w:sz w:val="24"/>
          <w:szCs w:val="24"/>
          <w:highlight w:val="none"/>
        </w:rPr>
        <w:t xml:space="preserve"> </w:t>
      </w:r>
      <w:r>
        <w:rPr>
          <w:rFonts w:ascii="宋体" w:hAnsi="宋体" w:eastAsia="宋体" w:cs="宋体"/>
          <w:color w:val="auto"/>
          <w:spacing w:val="-2"/>
          <w:sz w:val="24"/>
          <w:szCs w:val="24"/>
          <w:highlight w:val="none"/>
        </w:rPr>
        <w:t>、与本磋商有关的一切正式往来通讯请寄：</w:t>
      </w:r>
      <w:bookmarkEnd w:id="43"/>
    </w:p>
    <w:p w14:paraId="77BA5F6D">
      <w:pPr>
        <w:pStyle w:val="8"/>
        <w:rPr>
          <w:highlight w:val="none"/>
        </w:rPr>
      </w:pPr>
    </w:p>
    <w:p w14:paraId="051E613A">
      <w:pPr>
        <w:spacing w:before="35" w:line="219" w:lineRule="auto"/>
        <w:ind w:left="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邮编：</w:t>
      </w:r>
      <w:r>
        <w:rPr>
          <w:rFonts w:ascii="宋体" w:hAnsi="宋体" w:eastAsia="宋体" w:cs="宋体"/>
          <w:color w:val="auto"/>
          <w:sz w:val="24"/>
          <w:szCs w:val="24"/>
          <w:highlight w:val="none"/>
          <w:u w:val="single" w:color="auto"/>
        </w:rPr>
        <w:t xml:space="preserve">            </w:t>
      </w:r>
    </w:p>
    <w:p w14:paraId="5FBA2264">
      <w:pPr>
        <w:spacing w:before="183" w:line="219" w:lineRule="auto"/>
        <w:ind w:left="3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8"/>
          <w:sz w:val="24"/>
          <w:szCs w:val="24"/>
          <w:highlight w:val="none"/>
        </w:rPr>
        <w:t>传真：</w:t>
      </w:r>
      <w:r>
        <w:rPr>
          <w:rFonts w:ascii="宋体" w:hAnsi="宋体" w:eastAsia="宋体" w:cs="宋体"/>
          <w:color w:val="auto"/>
          <w:sz w:val="24"/>
          <w:szCs w:val="24"/>
          <w:highlight w:val="none"/>
          <w:u w:val="single" w:color="auto"/>
        </w:rPr>
        <w:t xml:space="preserve">            </w:t>
      </w:r>
    </w:p>
    <w:p w14:paraId="2AA03D90">
      <w:pPr>
        <w:spacing w:before="182" w:line="219"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法定代表人姓名：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职务：</w:t>
      </w:r>
      <w:r>
        <w:rPr>
          <w:rFonts w:ascii="宋体" w:hAnsi="宋体" w:eastAsia="宋体" w:cs="宋体"/>
          <w:color w:val="auto"/>
          <w:spacing w:val="1"/>
          <w:sz w:val="24"/>
          <w:szCs w:val="24"/>
          <w:highlight w:val="none"/>
          <w:u w:val="single" w:color="auto"/>
        </w:rPr>
        <w:t xml:space="preserve">            </w:t>
      </w:r>
    </w:p>
    <w:p w14:paraId="766E49E2">
      <w:pPr>
        <w:pStyle w:val="8"/>
        <w:spacing w:line="264" w:lineRule="auto"/>
        <w:rPr>
          <w:color w:val="auto"/>
          <w:highlight w:val="none"/>
        </w:rPr>
      </w:pPr>
    </w:p>
    <w:p w14:paraId="41D28035">
      <w:pPr>
        <w:pStyle w:val="8"/>
        <w:spacing w:line="264" w:lineRule="auto"/>
        <w:rPr>
          <w:color w:val="auto"/>
          <w:highlight w:val="none"/>
        </w:rPr>
      </w:pPr>
    </w:p>
    <w:p w14:paraId="06FEEE43">
      <w:pPr>
        <w:pStyle w:val="8"/>
        <w:spacing w:line="264" w:lineRule="auto"/>
        <w:rPr>
          <w:color w:val="auto"/>
          <w:highlight w:val="none"/>
        </w:rPr>
      </w:pPr>
    </w:p>
    <w:p w14:paraId="7F9E5A6C">
      <w:pPr>
        <w:pStyle w:val="8"/>
        <w:spacing w:line="264" w:lineRule="auto"/>
        <w:rPr>
          <w:color w:val="auto"/>
          <w:highlight w:val="none"/>
        </w:rPr>
      </w:pPr>
    </w:p>
    <w:p w14:paraId="30DEDA20">
      <w:pPr>
        <w:pStyle w:val="8"/>
        <w:spacing w:line="264" w:lineRule="auto"/>
        <w:rPr>
          <w:color w:val="auto"/>
          <w:highlight w:val="none"/>
        </w:rPr>
      </w:pPr>
    </w:p>
    <w:p w14:paraId="53084B7A">
      <w:pPr>
        <w:pStyle w:val="8"/>
        <w:spacing w:line="264" w:lineRule="auto"/>
        <w:rPr>
          <w:color w:val="auto"/>
          <w:highlight w:val="none"/>
        </w:rPr>
      </w:pPr>
    </w:p>
    <w:p w14:paraId="6533C403">
      <w:pPr>
        <w:pStyle w:val="8"/>
        <w:spacing w:line="265" w:lineRule="auto"/>
        <w:rPr>
          <w:color w:val="auto"/>
          <w:highlight w:val="none"/>
        </w:rPr>
      </w:pPr>
    </w:p>
    <w:p w14:paraId="57500425">
      <w:pPr>
        <w:pStyle w:val="8"/>
        <w:spacing w:line="265" w:lineRule="auto"/>
        <w:rPr>
          <w:color w:val="auto"/>
          <w:highlight w:val="none"/>
        </w:rPr>
      </w:pPr>
    </w:p>
    <w:p w14:paraId="3E279406">
      <w:pPr>
        <w:spacing w:before="78" w:line="219" w:lineRule="auto"/>
        <w:ind w:left="315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69C7117F">
      <w:pPr>
        <w:spacing w:before="182" w:line="360" w:lineRule="auto"/>
        <w:ind w:left="18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6D4C82CD">
      <w:pPr>
        <w:spacing w:line="219" w:lineRule="auto"/>
        <w:ind w:left="387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323AB67B">
      <w:pPr>
        <w:spacing w:line="219" w:lineRule="auto"/>
        <w:rPr>
          <w:rFonts w:ascii="宋体" w:hAnsi="宋体" w:eastAsia="宋体" w:cs="宋体"/>
          <w:color w:val="auto"/>
          <w:sz w:val="24"/>
          <w:szCs w:val="24"/>
          <w:highlight w:val="none"/>
        </w:rPr>
        <w:sectPr>
          <w:footerReference r:id="rId15" w:type="default"/>
          <w:pgSz w:w="11907" w:h="16840"/>
          <w:pgMar w:top="1431" w:right="1125" w:bottom="1351" w:left="1707" w:header="0" w:footer="1161" w:gutter="0"/>
          <w:pgBorders>
            <w:top w:val="none" w:sz="0" w:space="0"/>
            <w:left w:val="none" w:sz="0" w:space="0"/>
            <w:bottom w:val="none" w:sz="0" w:space="0"/>
            <w:right w:val="none" w:sz="0" w:space="0"/>
          </w:pgBorders>
          <w:pgNumType w:fmt="decimal"/>
          <w:cols w:space="720" w:num="1"/>
        </w:sectPr>
      </w:pPr>
    </w:p>
    <w:p w14:paraId="24C41F12">
      <w:pPr>
        <w:spacing w:before="100" w:line="223" w:lineRule="auto"/>
        <w:outlineLvl w:val="1"/>
        <w:rPr>
          <w:rFonts w:ascii="宋体" w:hAnsi="宋体" w:eastAsia="宋体" w:cs="宋体"/>
          <w:color w:val="auto"/>
          <w:sz w:val="31"/>
          <w:szCs w:val="31"/>
          <w:highlight w:val="none"/>
        </w:rPr>
      </w:pPr>
      <w:bookmarkStart w:id="44" w:name="bookmark49"/>
      <w:bookmarkEnd w:id="44"/>
      <w:bookmarkStart w:id="45" w:name="_Toc28369"/>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ascii="宋体" w:hAnsi="宋体" w:eastAsia="宋体" w:cs="宋体"/>
          <w:color w:val="auto"/>
          <w:spacing w:val="-66"/>
          <w:sz w:val="31"/>
          <w:szCs w:val="31"/>
          <w:highlight w:val="none"/>
        </w:rPr>
        <w:t xml:space="preserve"> </w:t>
      </w:r>
      <w:r>
        <w:rPr>
          <w:rFonts w:ascii="Cambria" w:hAnsi="Cambria" w:eastAsia="Cambria" w:cs="Cambria"/>
          <w:b/>
          <w:bCs/>
          <w:color w:val="auto"/>
          <w:spacing w:val="5"/>
          <w:sz w:val="31"/>
          <w:szCs w:val="31"/>
          <w:highlight w:val="none"/>
        </w:rPr>
        <w:t>4</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首次</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报价一览表</w:t>
      </w:r>
      <w:bookmarkEnd w:id="45"/>
    </w:p>
    <w:p w14:paraId="7734338C">
      <w:pPr>
        <w:spacing w:before="11"/>
        <w:rPr>
          <w:color w:val="auto"/>
          <w:highlight w:val="none"/>
        </w:rPr>
      </w:pPr>
    </w:p>
    <w:p w14:paraId="6B5DC542">
      <w:pPr>
        <w:spacing w:before="11"/>
        <w:rPr>
          <w:color w:val="auto"/>
          <w:highlight w:val="none"/>
        </w:rPr>
      </w:pPr>
    </w:p>
    <w:p w14:paraId="00A6829A">
      <w:pPr>
        <w:spacing w:before="11"/>
        <w:rPr>
          <w:color w:val="auto"/>
          <w:highlight w:val="none"/>
        </w:rPr>
      </w:pPr>
    </w:p>
    <w:p w14:paraId="2AACF666">
      <w:pPr>
        <w:spacing w:before="11"/>
        <w:rPr>
          <w:color w:val="auto"/>
          <w:highlight w:val="none"/>
        </w:rPr>
      </w:pPr>
    </w:p>
    <w:p w14:paraId="73CE4DBF">
      <w:pPr>
        <w:rPr>
          <w:color w:val="auto"/>
          <w:highlight w:val="none"/>
        </w:rPr>
        <w:sectPr>
          <w:footerReference r:id="rId16" w:type="default"/>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474C98BA">
      <w:pPr>
        <w:spacing w:before="47" w:line="218" w:lineRule="auto"/>
        <w:ind w:left="36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首次报价一览表</w:t>
      </w:r>
    </w:p>
    <w:p w14:paraId="1682AF19">
      <w:pPr>
        <w:spacing w:before="183" w:line="184" w:lineRule="auto"/>
        <w:ind w:left="105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供应商名称：</w:t>
      </w:r>
    </w:p>
    <w:p w14:paraId="69196D7D">
      <w:pPr>
        <w:pStyle w:val="8"/>
        <w:spacing w:line="14" w:lineRule="auto"/>
        <w:rPr>
          <w:color w:val="auto"/>
          <w:sz w:val="2"/>
          <w:highlight w:val="none"/>
        </w:rPr>
      </w:pPr>
      <w:r>
        <w:rPr>
          <w:color w:val="auto"/>
          <w:sz w:val="2"/>
          <w:szCs w:val="2"/>
          <w:highlight w:val="none"/>
        </w:rPr>
        <w:br w:type="column"/>
      </w:r>
    </w:p>
    <w:p w14:paraId="6D84DE46">
      <w:pPr>
        <w:pStyle w:val="8"/>
        <w:spacing w:line="432" w:lineRule="auto"/>
        <w:rPr>
          <w:color w:val="auto"/>
          <w:highlight w:val="none"/>
        </w:rPr>
      </w:pPr>
    </w:p>
    <w:p w14:paraId="62C997A1">
      <w:pPr>
        <w:spacing w:before="78" w:line="184"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单位：元</w:t>
      </w:r>
    </w:p>
    <w:p w14:paraId="00445753">
      <w:pPr>
        <w:spacing w:line="184" w:lineRule="auto"/>
        <w:rPr>
          <w:rFonts w:ascii="宋体" w:hAnsi="宋体" w:eastAsia="宋体" w:cs="宋体"/>
          <w:color w:val="auto"/>
          <w:sz w:val="24"/>
          <w:szCs w:val="24"/>
          <w:highlight w:val="none"/>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2">
            <w:col w:w="5894" w:space="100"/>
            <w:col w:w="3042"/>
          </w:cols>
        </w:sectPr>
      </w:pPr>
    </w:p>
    <w:p w14:paraId="7AC13A74">
      <w:pPr>
        <w:spacing w:line="193" w:lineRule="exact"/>
        <w:rPr>
          <w:color w:val="auto"/>
          <w:highlight w:val="none"/>
        </w:rPr>
      </w:pPr>
    </w:p>
    <w:tbl>
      <w:tblPr>
        <w:tblStyle w:val="21"/>
        <w:tblW w:w="8281"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158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13B5EBB">
            <w:pPr>
              <w:pStyle w:val="22"/>
              <w:spacing w:before="40" w:line="219" w:lineRule="auto"/>
              <w:ind w:left="797"/>
              <w:rPr>
                <w:color w:val="auto"/>
                <w:highlight w:val="none"/>
              </w:rPr>
            </w:pPr>
            <w:r>
              <w:rPr>
                <w:color w:val="auto"/>
                <w:spacing w:val="-4"/>
                <w:highlight w:val="none"/>
              </w:rPr>
              <w:t>项目编号</w:t>
            </w:r>
          </w:p>
        </w:tc>
        <w:tc>
          <w:tcPr>
            <w:tcW w:w="5750" w:type="dxa"/>
            <w:vAlign w:val="top"/>
          </w:tcPr>
          <w:p w14:paraId="6A1B6960">
            <w:pPr>
              <w:rPr>
                <w:rFonts w:ascii="Arial"/>
                <w:color w:val="auto"/>
                <w:sz w:val="21"/>
                <w:highlight w:val="none"/>
              </w:rPr>
            </w:pPr>
          </w:p>
        </w:tc>
      </w:tr>
      <w:tr w14:paraId="3D71B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31" w:type="dxa"/>
            <w:vAlign w:val="top"/>
          </w:tcPr>
          <w:p w14:paraId="74A5A1A9">
            <w:pPr>
              <w:pStyle w:val="22"/>
              <w:spacing w:before="36" w:line="220" w:lineRule="auto"/>
              <w:ind w:left="797"/>
              <w:rPr>
                <w:color w:val="auto"/>
                <w:highlight w:val="none"/>
              </w:rPr>
            </w:pPr>
            <w:r>
              <w:rPr>
                <w:color w:val="auto"/>
                <w:spacing w:val="-4"/>
                <w:highlight w:val="none"/>
              </w:rPr>
              <w:t>项目名称</w:t>
            </w:r>
          </w:p>
        </w:tc>
        <w:tc>
          <w:tcPr>
            <w:tcW w:w="5750" w:type="dxa"/>
            <w:vAlign w:val="top"/>
          </w:tcPr>
          <w:p w14:paraId="0AC5AF37">
            <w:pPr>
              <w:rPr>
                <w:rFonts w:ascii="Arial"/>
                <w:color w:val="auto"/>
                <w:sz w:val="21"/>
                <w:highlight w:val="none"/>
              </w:rPr>
            </w:pPr>
          </w:p>
        </w:tc>
      </w:tr>
      <w:tr w14:paraId="5815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00B7150">
            <w:pPr>
              <w:pStyle w:val="22"/>
              <w:spacing w:before="36" w:line="218" w:lineRule="auto"/>
              <w:ind w:left="792"/>
              <w:rPr>
                <w:color w:val="auto"/>
                <w:highlight w:val="none"/>
              </w:rPr>
            </w:pPr>
            <w:r>
              <w:rPr>
                <w:color w:val="auto"/>
                <w:spacing w:val="-3"/>
                <w:highlight w:val="none"/>
              </w:rPr>
              <w:t>磋商报价</w:t>
            </w:r>
          </w:p>
        </w:tc>
        <w:tc>
          <w:tcPr>
            <w:tcW w:w="5750" w:type="dxa"/>
            <w:vAlign w:val="top"/>
          </w:tcPr>
          <w:p w14:paraId="4D6B7BCF">
            <w:pPr>
              <w:rPr>
                <w:rFonts w:ascii="Arial"/>
                <w:color w:val="auto"/>
                <w:sz w:val="21"/>
                <w:highlight w:val="none"/>
              </w:rPr>
            </w:pPr>
          </w:p>
        </w:tc>
      </w:tr>
      <w:tr w14:paraId="23B71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3A936D07">
            <w:pPr>
              <w:pStyle w:val="22"/>
              <w:spacing w:before="38" w:line="219" w:lineRule="auto"/>
              <w:ind w:left="913"/>
              <w:rPr>
                <w:color w:val="auto"/>
                <w:highlight w:val="none"/>
              </w:rPr>
            </w:pPr>
            <w:r>
              <w:rPr>
                <w:color w:val="auto"/>
                <w:spacing w:val="-4"/>
                <w:highlight w:val="none"/>
              </w:rPr>
              <w:t>服务期</w:t>
            </w:r>
          </w:p>
        </w:tc>
        <w:tc>
          <w:tcPr>
            <w:tcW w:w="5750" w:type="dxa"/>
            <w:vAlign w:val="top"/>
          </w:tcPr>
          <w:p w14:paraId="3FF931A0">
            <w:pPr>
              <w:rPr>
                <w:rFonts w:ascii="Arial"/>
                <w:color w:val="auto"/>
                <w:sz w:val="21"/>
                <w:highlight w:val="none"/>
              </w:rPr>
            </w:pPr>
          </w:p>
        </w:tc>
      </w:tr>
      <w:tr w14:paraId="0675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281" w:type="dxa"/>
            <w:gridSpan w:val="2"/>
            <w:vAlign w:val="top"/>
          </w:tcPr>
          <w:p w14:paraId="11DE0048">
            <w:pPr>
              <w:pStyle w:val="22"/>
              <w:spacing w:before="40" w:line="219" w:lineRule="auto"/>
              <w:ind w:left="65"/>
              <w:rPr>
                <w:color w:val="auto"/>
                <w:highlight w:val="none"/>
              </w:rPr>
            </w:pPr>
            <w:r>
              <w:rPr>
                <w:color w:val="auto"/>
                <w:spacing w:val="-2"/>
                <w:highlight w:val="none"/>
              </w:rPr>
              <w:t>优惠承诺及其他：</w:t>
            </w:r>
          </w:p>
        </w:tc>
      </w:tr>
    </w:tbl>
    <w:p w14:paraId="6CD0B4A5">
      <w:pPr>
        <w:spacing w:line="219" w:lineRule="auto"/>
        <w:rPr>
          <w:rFonts w:ascii="宋体" w:hAnsi="宋体" w:eastAsia="宋体" w:cs="宋体"/>
          <w:color w:val="auto"/>
          <w:spacing w:val="-2"/>
          <w:sz w:val="24"/>
          <w:szCs w:val="24"/>
          <w:highlight w:val="none"/>
        </w:rPr>
      </w:pPr>
    </w:p>
    <w:p w14:paraId="2DA99D3D">
      <w:pPr>
        <w:spacing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color w:val="auto"/>
          <w:spacing w:val="-39"/>
          <w:sz w:val="24"/>
          <w:szCs w:val="24"/>
          <w:highlight w:val="none"/>
        </w:rPr>
        <w:t xml:space="preserve"> </w:t>
      </w:r>
      <w:r>
        <w:rPr>
          <w:rFonts w:ascii="宋体" w:hAnsi="宋体" w:eastAsia="宋体" w:cs="宋体"/>
          <w:color w:val="auto"/>
          <w:spacing w:val="-2"/>
          <w:sz w:val="24"/>
          <w:szCs w:val="24"/>
          <w:highlight w:val="none"/>
        </w:rPr>
        <w:t>“磋商报价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”为磋商总价。磋商报价必须包括：服务费、材料费、人员工资、管理费、验收费、手续费、保险费、差旅费、</w:t>
      </w:r>
      <w:r>
        <w:rPr>
          <w:rFonts w:hint="eastAsia" w:ascii="宋体" w:hAnsi="宋体" w:eastAsia="宋体" w:cs="宋体"/>
          <w:color w:val="auto"/>
          <w:spacing w:val="-2"/>
          <w:sz w:val="24"/>
          <w:szCs w:val="24"/>
          <w:highlight w:val="none"/>
          <w:lang w:eastAsia="zh-CN"/>
        </w:rPr>
        <w:t>招标代理服务费</w:t>
      </w:r>
      <w:r>
        <w:rPr>
          <w:rFonts w:ascii="宋体" w:hAnsi="宋体" w:eastAsia="宋体" w:cs="宋体"/>
          <w:color w:val="auto"/>
          <w:spacing w:val="-2"/>
          <w:sz w:val="24"/>
          <w:szCs w:val="24"/>
          <w:highlight w:val="none"/>
        </w:rPr>
        <w:t>及服务过程中包含的不</w:t>
      </w:r>
      <w:r>
        <w:rPr>
          <w:rFonts w:hint="eastAsia" w:ascii="宋体" w:hAnsi="宋体" w:eastAsia="宋体" w:cs="宋体"/>
          <w:color w:val="auto"/>
          <w:spacing w:val="-2"/>
          <w:sz w:val="24"/>
          <w:szCs w:val="24"/>
          <w:highlight w:val="none"/>
          <w:lang w:val="en-US" w:eastAsia="zh-CN"/>
        </w:rPr>
        <w:t>可</w:t>
      </w:r>
      <w:r>
        <w:rPr>
          <w:rFonts w:ascii="宋体" w:hAnsi="宋体" w:eastAsia="宋体" w:cs="宋体"/>
          <w:color w:val="auto"/>
          <w:spacing w:val="-2"/>
          <w:sz w:val="24"/>
          <w:szCs w:val="24"/>
          <w:highlight w:val="none"/>
        </w:rPr>
        <w:t>预见等全部费用。供应商须按要求填写磋商总报价，最后报价不得出现两个或两个以上的报价方案。</w:t>
      </w:r>
    </w:p>
    <w:p w14:paraId="5072A2EF">
      <w:pPr>
        <w:spacing w:before="260" w:line="219" w:lineRule="auto"/>
        <w:ind w:left="396"/>
        <w:outlineLvl w:val="1"/>
        <w:rPr>
          <w:rFonts w:ascii="宋体" w:hAnsi="宋体" w:eastAsia="宋体" w:cs="宋体"/>
          <w:color w:val="auto"/>
          <w:sz w:val="24"/>
          <w:szCs w:val="24"/>
          <w:highlight w:val="none"/>
        </w:rPr>
      </w:pPr>
      <w:bookmarkStart w:id="46" w:name="_Toc27435"/>
      <w:r>
        <w:rPr>
          <w:rFonts w:ascii="Calibri" w:hAnsi="Calibri" w:eastAsia="Calibri" w:cs="Calibri"/>
          <w:color w:val="auto"/>
          <w:spacing w:val="-4"/>
          <w:sz w:val="24"/>
          <w:szCs w:val="24"/>
          <w:highlight w:val="none"/>
        </w:rPr>
        <w:t>2</w:t>
      </w:r>
      <w:r>
        <w:rPr>
          <w:rFonts w:ascii="Calibri" w:hAnsi="Calibri" w:eastAsia="Calibri" w:cs="Calibri"/>
          <w:color w:val="auto"/>
          <w:spacing w:val="-30"/>
          <w:sz w:val="24"/>
          <w:szCs w:val="24"/>
          <w:highlight w:val="none"/>
        </w:rPr>
        <w:t xml:space="preserve"> </w:t>
      </w:r>
      <w:r>
        <w:rPr>
          <w:rFonts w:ascii="宋体" w:hAnsi="宋体" w:eastAsia="宋体" w:cs="宋体"/>
          <w:color w:val="auto"/>
          <w:spacing w:val="-4"/>
          <w:sz w:val="24"/>
          <w:szCs w:val="24"/>
          <w:highlight w:val="none"/>
        </w:rPr>
        <w:t>、“服务期</w:t>
      </w:r>
      <w:r>
        <w:rPr>
          <w:rFonts w:ascii="宋体" w:hAnsi="宋体" w:eastAsia="宋体" w:cs="宋体"/>
          <w:color w:val="auto"/>
          <w:spacing w:val="-89"/>
          <w:sz w:val="24"/>
          <w:szCs w:val="24"/>
          <w:highlight w:val="none"/>
        </w:rPr>
        <w:t xml:space="preserve"> </w:t>
      </w:r>
      <w:r>
        <w:rPr>
          <w:rFonts w:ascii="宋体" w:hAnsi="宋体" w:eastAsia="宋体" w:cs="宋体"/>
          <w:color w:val="auto"/>
          <w:spacing w:val="-4"/>
          <w:sz w:val="24"/>
          <w:szCs w:val="24"/>
          <w:highlight w:val="none"/>
        </w:rPr>
        <w:t>”是指能够交付的具体时间</w:t>
      </w:r>
      <w:bookmarkEnd w:id="46"/>
    </w:p>
    <w:p w14:paraId="249593DF">
      <w:pPr>
        <w:pStyle w:val="8"/>
        <w:spacing w:line="245" w:lineRule="auto"/>
        <w:rPr>
          <w:color w:val="auto"/>
          <w:highlight w:val="none"/>
        </w:rPr>
      </w:pPr>
    </w:p>
    <w:p w14:paraId="5C70DB59">
      <w:pPr>
        <w:pStyle w:val="8"/>
        <w:spacing w:line="245" w:lineRule="auto"/>
        <w:rPr>
          <w:color w:val="auto"/>
          <w:highlight w:val="none"/>
        </w:rPr>
      </w:pPr>
    </w:p>
    <w:p w14:paraId="2BE030CF">
      <w:pPr>
        <w:pStyle w:val="8"/>
        <w:spacing w:line="245" w:lineRule="auto"/>
        <w:rPr>
          <w:color w:val="auto"/>
          <w:highlight w:val="none"/>
        </w:rPr>
      </w:pPr>
    </w:p>
    <w:p w14:paraId="48342600">
      <w:pPr>
        <w:pStyle w:val="8"/>
        <w:spacing w:line="245" w:lineRule="auto"/>
        <w:rPr>
          <w:color w:val="auto"/>
          <w:highlight w:val="none"/>
        </w:rPr>
      </w:pPr>
    </w:p>
    <w:p w14:paraId="43FC857D">
      <w:pPr>
        <w:pStyle w:val="8"/>
        <w:spacing w:line="245" w:lineRule="auto"/>
        <w:rPr>
          <w:color w:val="auto"/>
          <w:highlight w:val="none"/>
        </w:rPr>
      </w:pPr>
    </w:p>
    <w:p w14:paraId="3D47DF76">
      <w:pPr>
        <w:pStyle w:val="8"/>
        <w:spacing w:line="246" w:lineRule="auto"/>
        <w:rPr>
          <w:color w:val="auto"/>
          <w:highlight w:val="none"/>
        </w:rPr>
      </w:pPr>
    </w:p>
    <w:p w14:paraId="31F537B4">
      <w:pPr>
        <w:pStyle w:val="8"/>
        <w:spacing w:line="246" w:lineRule="auto"/>
        <w:rPr>
          <w:color w:val="auto"/>
          <w:highlight w:val="none"/>
        </w:rPr>
      </w:pPr>
    </w:p>
    <w:p w14:paraId="4FEB4D74">
      <w:pPr>
        <w:pStyle w:val="8"/>
        <w:spacing w:line="246" w:lineRule="auto"/>
        <w:rPr>
          <w:color w:val="auto"/>
          <w:highlight w:val="none"/>
        </w:rPr>
      </w:pPr>
    </w:p>
    <w:p w14:paraId="03B90090">
      <w:pPr>
        <w:pStyle w:val="8"/>
        <w:spacing w:line="246" w:lineRule="auto"/>
        <w:rPr>
          <w:color w:val="auto"/>
          <w:highlight w:val="none"/>
        </w:rPr>
      </w:pPr>
    </w:p>
    <w:p w14:paraId="2D7C937A">
      <w:pPr>
        <w:spacing w:before="79" w:line="219" w:lineRule="auto"/>
        <w:ind w:left="312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639458A4">
      <w:pPr>
        <w:spacing w:before="184" w:line="219" w:lineRule="auto"/>
        <w:ind w:left="17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505FE019">
      <w:pPr>
        <w:spacing w:before="184" w:line="184" w:lineRule="auto"/>
        <w:ind w:left="3844"/>
        <w:outlineLvl w:val="1"/>
        <w:rPr>
          <w:rFonts w:ascii="宋体" w:hAnsi="宋体" w:eastAsia="宋体" w:cs="宋体"/>
          <w:color w:val="auto"/>
          <w:sz w:val="24"/>
          <w:szCs w:val="24"/>
          <w:highlight w:val="none"/>
        </w:rPr>
      </w:pPr>
      <w:bookmarkStart w:id="47" w:name="_Toc28599"/>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bookmarkEnd w:id="47"/>
    </w:p>
    <w:p w14:paraId="3B8A21C5">
      <w:pPr>
        <w:spacing w:line="184" w:lineRule="auto"/>
        <w:rPr>
          <w:rFonts w:ascii="宋体" w:hAnsi="宋体" w:eastAsia="宋体" w:cs="宋体"/>
          <w:color w:val="auto"/>
          <w:sz w:val="24"/>
          <w:szCs w:val="24"/>
          <w:highlight w:val="none"/>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1626ABE1">
      <w:pPr>
        <w:spacing w:before="101" w:line="224" w:lineRule="auto"/>
        <w:ind w:left="37"/>
        <w:outlineLvl w:val="1"/>
        <w:rPr>
          <w:rFonts w:ascii="宋体" w:hAnsi="宋体" w:eastAsia="宋体" w:cs="宋体"/>
          <w:color w:val="auto"/>
          <w:sz w:val="31"/>
          <w:szCs w:val="31"/>
          <w:highlight w:val="none"/>
        </w:rPr>
      </w:pPr>
      <w:bookmarkStart w:id="48" w:name="bookmark51"/>
      <w:bookmarkEnd w:id="48"/>
      <w:bookmarkStart w:id="49" w:name="bookmark50"/>
      <w:bookmarkEnd w:id="49"/>
      <w:bookmarkStart w:id="50" w:name="_Toc15162"/>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5</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：法定代表人证明书</w:t>
      </w:r>
      <w:bookmarkEnd w:id="50"/>
    </w:p>
    <w:p w14:paraId="0F723B1D">
      <w:pPr>
        <w:pStyle w:val="8"/>
        <w:spacing w:line="243" w:lineRule="auto"/>
        <w:rPr>
          <w:color w:val="auto"/>
          <w:highlight w:val="none"/>
        </w:rPr>
      </w:pPr>
    </w:p>
    <w:p w14:paraId="16CC4A91">
      <w:pPr>
        <w:pStyle w:val="8"/>
        <w:spacing w:line="243" w:lineRule="auto"/>
        <w:rPr>
          <w:color w:val="auto"/>
          <w:highlight w:val="none"/>
        </w:rPr>
      </w:pPr>
    </w:p>
    <w:p w14:paraId="6A187E67">
      <w:pPr>
        <w:pStyle w:val="8"/>
        <w:spacing w:line="243" w:lineRule="auto"/>
        <w:rPr>
          <w:color w:val="auto"/>
          <w:highlight w:val="none"/>
        </w:rPr>
      </w:pPr>
    </w:p>
    <w:p w14:paraId="177EF92D">
      <w:pPr>
        <w:pStyle w:val="8"/>
        <w:spacing w:line="243" w:lineRule="auto"/>
        <w:rPr>
          <w:color w:val="auto"/>
          <w:highlight w:val="none"/>
        </w:rPr>
      </w:pPr>
    </w:p>
    <w:p w14:paraId="5B75D32A">
      <w:pPr>
        <w:spacing w:before="78" w:line="219" w:lineRule="auto"/>
        <w:ind w:left="35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法定代表人证明书</w:t>
      </w:r>
    </w:p>
    <w:p w14:paraId="483C84E5">
      <w:pPr>
        <w:pStyle w:val="8"/>
        <w:spacing w:line="282" w:lineRule="auto"/>
        <w:rPr>
          <w:color w:val="auto"/>
          <w:highlight w:val="none"/>
        </w:rPr>
      </w:pPr>
    </w:p>
    <w:p w14:paraId="3F8B2896">
      <w:pPr>
        <w:pStyle w:val="8"/>
        <w:spacing w:line="283" w:lineRule="auto"/>
        <w:rPr>
          <w:color w:val="auto"/>
          <w:highlight w:val="none"/>
        </w:rPr>
      </w:pPr>
    </w:p>
    <w:p w14:paraId="7F0268C2">
      <w:pPr>
        <w:spacing w:before="78" w:line="219" w:lineRule="auto"/>
        <w:ind w:left="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78105A93">
      <w:pPr>
        <w:pStyle w:val="8"/>
        <w:spacing w:line="285" w:lineRule="auto"/>
        <w:rPr>
          <w:color w:val="auto"/>
          <w:highlight w:val="none"/>
        </w:rPr>
      </w:pPr>
    </w:p>
    <w:p w14:paraId="6B41D1BE">
      <w:pPr>
        <w:pStyle w:val="8"/>
        <w:spacing w:line="285" w:lineRule="auto"/>
        <w:rPr>
          <w:color w:val="auto"/>
          <w:highlight w:val="none"/>
        </w:rPr>
      </w:pPr>
    </w:p>
    <w:p w14:paraId="0E2A28EB">
      <w:pPr>
        <w:tabs>
          <w:tab w:val="left" w:pos="375"/>
        </w:tabs>
        <w:spacing w:before="78"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4"/>
          <w:sz w:val="24"/>
          <w:szCs w:val="24"/>
          <w:highlight w:val="none"/>
          <w:u w:val="single" w:color="auto"/>
        </w:rPr>
        <w:t xml:space="preserve">（法定代表人姓名）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4"/>
          <w:sz w:val="24"/>
          <w:szCs w:val="24"/>
          <w:highlight w:val="none"/>
        </w:rPr>
        <w:t>现任我单位</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5"/>
          <w:sz w:val="24"/>
          <w:szCs w:val="24"/>
          <w:highlight w:val="none"/>
        </w:rPr>
        <w:t>职务，为法定代表人，特此证明。</w:t>
      </w:r>
    </w:p>
    <w:p w14:paraId="3E412387">
      <w:pPr>
        <w:pStyle w:val="8"/>
        <w:spacing w:line="283" w:lineRule="auto"/>
        <w:rPr>
          <w:color w:val="auto"/>
          <w:highlight w:val="none"/>
        </w:rPr>
      </w:pPr>
    </w:p>
    <w:p w14:paraId="54A8FE0C">
      <w:pPr>
        <w:pStyle w:val="8"/>
        <w:spacing w:line="283" w:lineRule="auto"/>
        <w:rPr>
          <w:color w:val="auto"/>
          <w:highlight w:val="none"/>
        </w:rPr>
      </w:pPr>
    </w:p>
    <w:p w14:paraId="2670A262">
      <w:pPr>
        <w:spacing w:before="78" w:line="219"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法定代表人基本情况：</w:t>
      </w:r>
    </w:p>
    <w:p w14:paraId="5EDF49E9">
      <w:pPr>
        <w:spacing w:before="181" w:line="360"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性别：</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4"/>
          <w:sz w:val="24"/>
          <w:szCs w:val="24"/>
          <w:highlight w:val="none"/>
        </w:rPr>
        <w:t>年龄：</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6"/>
          <w:sz w:val="24"/>
          <w:szCs w:val="24"/>
          <w:highlight w:val="none"/>
        </w:rPr>
        <w:t xml:space="preserve"> </w:t>
      </w:r>
      <w:r>
        <w:rPr>
          <w:rFonts w:ascii="宋体" w:hAnsi="宋体" w:eastAsia="宋体" w:cs="宋体"/>
          <w:color w:val="auto"/>
          <w:spacing w:val="-4"/>
          <w:sz w:val="24"/>
          <w:szCs w:val="24"/>
          <w:highlight w:val="none"/>
        </w:rPr>
        <w:t>民族：</w:t>
      </w:r>
      <w:r>
        <w:rPr>
          <w:rFonts w:ascii="宋体" w:hAnsi="宋体" w:eastAsia="宋体" w:cs="宋体"/>
          <w:color w:val="auto"/>
          <w:sz w:val="24"/>
          <w:szCs w:val="24"/>
          <w:highlight w:val="none"/>
          <w:u w:val="single" w:color="auto"/>
        </w:rPr>
        <w:t xml:space="preserve">     </w:t>
      </w:r>
    </w:p>
    <w:p w14:paraId="738DB542">
      <w:pPr>
        <w:spacing w:before="1" w:line="228" w:lineRule="auto"/>
        <w:ind w:left="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r>
        <w:rPr>
          <w:rFonts w:ascii="宋体" w:hAnsi="宋体" w:eastAsia="宋体" w:cs="宋体"/>
          <w:color w:val="auto"/>
          <w:sz w:val="24"/>
          <w:szCs w:val="24"/>
          <w:highlight w:val="none"/>
          <w:u w:val="single" w:color="auto"/>
        </w:rPr>
        <w:t xml:space="preserve">                 </w:t>
      </w:r>
    </w:p>
    <w:p w14:paraId="27E7BAC5">
      <w:pPr>
        <w:spacing w:before="169" w:line="219"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2DC64886">
      <w:pPr>
        <w:spacing w:before="182" w:line="219"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附法定代表人第二代身份证双面扫描（或复印）件</w:t>
      </w:r>
    </w:p>
    <w:p w14:paraId="0A33A53E">
      <w:pPr>
        <w:pStyle w:val="8"/>
        <w:spacing w:line="249" w:lineRule="auto"/>
        <w:rPr>
          <w:color w:val="auto"/>
          <w:highlight w:val="none"/>
        </w:rPr>
      </w:pPr>
    </w:p>
    <w:p w14:paraId="0E5343CB">
      <w:pPr>
        <w:pStyle w:val="8"/>
        <w:spacing w:line="249" w:lineRule="auto"/>
        <w:rPr>
          <w:color w:val="auto"/>
          <w:highlight w:val="none"/>
        </w:rPr>
      </w:pPr>
    </w:p>
    <w:p w14:paraId="5382F445">
      <w:pPr>
        <w:pStyle w:val="8"/>
        <w:spacing w:line="249" w:lineRule="auto"/>
        <w:rPr>
          <w:color w:val="auto"/>
          <w:highlight w:val="none"/>
        </w:rPr>
      </w:pPr>
    </w:p>
    <w:p w14:paraId="479E272E">
      <w:pPr>
        <w:pStyle w:val="8"/>
        <w:spacing w:line="249" w:lineRule="auto"/>
        <w:rPr>
          <w:color w:val="auto"/>
          <w:highlight w:val="none"/>
        </w:rPr>
      </w:pPr>
    </w:p>
    <w:p w14:paraId="118F5F58">
      <w:pPr>
        <w:pStyle w:val="8"/>
        <w:spacing w:line="249" w:lineRule="auto"/>
        <w:rPr>
          <w:color w:val="auto"/>
          <w:highlight w:val="none"/>
        </w:rPr>
      </w:pPr>
    </w:p>
    <w:p w14:paraId="4F0D541F">
      <w:pPr>
        <w:pStyle w:val="8"/>
        <w:spacing w:line="250" w:lineRule="auto"/>
        <w:rPr>
          <w:color w:val="auto"/>
          <w:highlight w:val="none"/>
        </w:rPr>
      </w:pPr>
    </w:p>
    <w:p w14:paraId="0F052759">
      <w:pPr>
        <w:spacing w:before="79" w:line="360" w:lineRule="auto"/>
        <w:ind w:left="31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5F5B6FDC">
      <w:pPr>
        <w:spacing w:before="1" w:line="219" w:lineRule="auto"/>
        <w:ind w:left="38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029498B0">
      <w:pPr>
        <w:spacing w:line="219" w:lineRule="auto"/>
        <w:rPr>
          <w:rFonts w:ascii="宋体" w:hAnsi="宋体" w:eastAsia="宋体" w:cs="宋体"/>
          <w:color w:val="auto"/>
          <w:sz w:val="24"/>
          <w:szCs w:val="24"/>
          <w:highlight w:val="none"/>
        </w:rPr>
        <w:sectPr>
          <w:footerReference r:id="rId17" w:type="default"/>
          <w:pgSz w:w="11907" w:h="16840"/>
          <w:pgMar w:top="1431" w:right="1125" w:bottom="1349" w:left="1701" w:header="0" w:footer="1161" w:gutter="0"/>
          <w:pgBorders>
            <w:top w:val="none" w:sz="0" w:space="0"/>
            <w:left w:val="none" w:sz="0" w:space="0"/>
            <w:bottom w:val="none" w:sz="0" w:space="0"/>
            <w:right w:val="none" w:sz="0" w:space="0"/>
          </w:pgBorders>
          <w:pgNumType w:fmt="decimal"/>
          <w:cols w:space="720" w:num="1"/>
        </w:sectPr>
      </w:pPr>
    </w:p>
    <w:p w14:paraId="2CC57A0B">
      <w:pPr>
        <w:spacing w:before="318" w:line="224" w:lineRule="auto"/>
        <w:ind w:left="37"/>
        <w:rPr>
          <w:rFonts w:ascii="宋体" w:hAnsi="宋体" w:eastAsia="宋体" w:cs="宋体"/>
          <w:color w:val="auto"/>
          <w:sz w:val="31"/>
          <w:szCs w:val="31"/>
          <w:highlight w:val="none"/>
        </w:rPr>
      </w:pPr>
      <w:bookmarkStart w:id="51" w:name="bookmark52"/>
      <w:bookmarkEnd w:id="51"/>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6</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：法定代表人授权书</w:t>
      </w:r>
    </w:p>
    <w:p w14:paraId="544FC002">
      <w:pPr>
        <w:pStyle w:val="8"/>
        <w:spacing w:line="308" w:lineRule="auto"/>
        <w:rPr>
          <w:color w:val="auto"/>
          <w:highlight w:val="none"/>
        </w:rPr>
      </w:pPr>
    </w:p>
    <w:p w14:paraId="6B1C392E">
      <w:pPr>
        <w:pStyle w:val="8"/>
        <w:spacing w:line="309" w:lineRule="auto"/>
        <w:rPr>
          <w:color w:val="auto"/>
          <w:highlight w:val="none"/>
        </w:rPr>
      </w:pPr>
    </w:p>
    <w:p w14:paraId="46974E7D">
      <w:pPr>
        <w:spacing w:before="78" w:line="219" w:lineRule="auto"/>
        <w:ind w:left="35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法定代表人授权书</w:t>
      </w:r>
    </w:p>
    <w:p w14:paraId="6349D014">
      <w:pPr>
        <w:pStyle w:val="8"/>
        <w:spacing w:line="283" w:lineRule="auto"/>
        <w:rPr>
          <w:color w:val="auto"/>
          <w:highlight w:val="none"/>
        </w:rPr>
      </w:pPr>
    </w:p>
    <w:p w14:paraId="153425F1">
      <w:pPr>
        <w:pStyle w:val="8"/>
        <w:spacing w:line="284" w:lineRule="auto"/>
        <w:rPr>
          <w:color w:val="auto"/>
          <w:highlight w:val="none"/>
        </w:rPr>
      </w:pPr>
    </w:p>
    <w:p w14:paraId="04C5C527">
      <w:pPr>
        <w:spacing w:before="78" w:line="219" w:lineRule="auto"/>
        <w:ind w:left="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3CDBBAB3">
      <w:pPr>
        <w:keepNext w:val="0"/>
        <w:keepLines w:val="0"/>
        <w:pageBreakBefore w:val="0"/>
        <w:widowControl/>
        <w:tabs>
          <w:tab w:val="left" w:pos="375"/>
        </w:tabs>
        <w:kinsoku w:val="0"/>
        <w:wordWrap/>
        <w:overflowPunct/>
        <w:topLinePunct w:val="0"/>
        <w:autoSpaceDE w:val="0"/>
        <w:autoSpaceDN w:val="0"/>
        <w:bidi w:val="0"/>
        <w:adjustRightInd w:val="0"/>
        <w:snapToGrid w:val="0"/>
        <w:spacing w:before="183" w:line="219"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4"/>
          <w:sz w:val="24"/>
          <w:szCs w:val="24"/>
          <w:highlight w:val="none"/>
          <w:u w:val="single" w:color="auto"/>
        </w:rPr>
        <w:t xml:space="preserve">（供应商名称）  </w:t>
      </w:r>
      <w:r>
        <w:rPr>
          <w:rFonts w:ascii="宋体" w:hAnsi="宋体" w:eastAsia="宋体" w:cs="宋体"/>
          <w:color w:val="auto"/>
          <w:spacing w:val="-93"/>
          <w:sz w:val="24"/>
          <w:szCs w:val="24"/>
          <w:highlight w:val="none"/>
        </w:rPr>
        <w:t xml:space="preserve"> </w:t>
      </w:r>
      <w:r>
        <w:rPr>
          <w:rFonts w:ascii="宋体" w:hAnsi="宋体" w:eastAsia="宋体" w:cs="宋体"/>
          <w:color w:val="auto"/>
          <w:spacing w:val="-4"/>
          <w:sz w:val="24"/>
          <w:szCs w:val="24"/>
          <w:highlight w:val="none"/>
        </w:rPr>
        <w:t>系中华人民共和国合法企业，法定地址</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w:t>
      </w:r>
    </w:p>
    <w:p w14:paraId="3ECB5FE7">
      <w:pPr>
        <w:keepNext w:val="0"/>
        <w:keepLines w:val="0"/>
        <w:pageBreakBefore w:val="0"/>
        <w:widowControl/>
        <w:tabs>
          <w:tab w:val="left" w:pos="136"/>
        </w:tabs>
        <w:kinsoku w:val="0"/>
        <w:wordWrap/>
        <w:overflowPunct/>
        <w:topLinePunct w:val="0"/>
        <w:autoSpaceDE w:val="0"/>
        <w:autoSpaceDN w:val="0"/>
        <w:bidi w:val="0"/>
        <w:adjustRightInd w:val="0"/>
        <w:snapToGrid w:val="0"/>
        <w:spacing w:before="181" w:line="358"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
          <w:sz w:val="24"/>
          <w:szCs w:val="24"/>
          <w:highlight w:val="none"/>
          <w:u w:val="single" w:color="auto"/>
        </w:rPr>
        <w:t>（法定代表人姓名）</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0"/>
          <w:sz w:val="24"/>
          <w:szCs w:val="24"/>
          <w:highlight w:val="none"/>
        </w:rPr>
        <w:t>特授权</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0"/>
          <w:sz w:val="24"/>
          <w:szCs w:val="24"/>
          <w:highlight w:val="none"/>
          <w:u w:val="single" w:color="auto"/>
        </w:rPr>
        <w:t xml:space="preserve"> （委托代理人</w:t>
      </w:r>
      <w:r>
        <w:rPr>
          <w:rFonts w:ascii="宋体" w:hAnsi="宋体" w:eastAsia="宋体" w:cs="宋体"/>
          <w:color w:val="auto"/>
          <w:spacing w:val="9"/>
          <w:sz w:val="24"/>
          <w:szCs w:val="24"/>
          <w:highlight w:val="none"/>
          <w:u w:val="single" w:color="auto"/>
        </w:rPr>
        <w:t>姓名）</w:t>
      </w:r>
      <w:r>
        <w:rPr>
          <w:rFonts w:ascii="宋体" w:hAnsi="宋体" w:eastAsia="宋体" w:cs="宋体"/>
          <w:color w:val="auto"/>
          <w:spacing w:val="26"/>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9"/>
          <w:sz w:val="24"/>
          <w:szCs w:val="24"/>
          <w:highlight w:val="none"/>
        </w:rPr>
        <w:t>代表我单位全权办理针</w:t>
      </w:r>
      <w:r>
        <w:rPr>
          <w:rFonts w:ascii="宋体" w:hAnsi="宋体" w:eastAsia="宋体" w:cs="宋体"/>
          <w:color w:val="auto"/>
          <w:sz w:val="24"/>
          <w:szCs w:val="24"/>
          <w:highlight w:val="none"/>
        </w:rPr>
        <w:t>对</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z w:val="24"/>
          <w:szCs w:val="24"/>
          <w:highlight w:val="none"/>
        </w:rPr>
        <w:t>项目的磋</w:t>
      </w:r>
      <w:r>
        <w:rPr>
          <w:rFonts w:ascii="宋体" w:hAnsi="宋体" w:eastAsia="宋体" w:cs="宋体"/>
          <w:color w:val="auto"/>
          <w:spacing w:val="-1"/>
          <w:sz w:val="24"/>
          <w:szCs w:val="24"/>
          <w:highlight w:val="none"/>
        </w:rPr>
        <w:t>商、答疑等具体工作，并签署全部有关的文件、资料。</w:t>
      </w:r>
    </w:p>
    <w:p w14:paraId="12839BFE">
      <w:pPr>
        <w:keepNext w:val="0"/>
        <w:keepLines w:val="0"/>
        <w:pageBreakBefore w:val="0"/>
        <w:widowControl/>
        <w:kinsoku w:val="0"/>
        <w:wordWrap/>
        <w:overflowPunct/>
        <w:topLinePunct w:val="0"/>
        <w:autoSpaceDE w:val="0"/>
        <w:autoSpaceDN w:val="0"/>
        <w:bidi w:val="0"/>
        <w:adjustRightInd w:val="0"/>
        <w:snapToGrid w:val="0"/>
        <w:spacing w:before="184" w:line="219" w:lineRule="auto"/>
        <w:ind w:left="11" w:firstLine="476"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我单位对被授权人的签名负全部责任。</w:t>
      </w:r>
    </w:p>
    <w:p w14:paraId="25477BF9">
      <w:pPr>
        <w:keepNext w:val="0"/>
        <w:keepLines w:val="0"/>
        <w:pageBreakBefore w:val="0"/>
        <w:widowControl/>
        <w:kinsoku w:val="0"/>
        <w:wordWrap/>
        <w:overflowPunct/>
        <w:topLinePunct w:val="0"/>
        <w:autoSpaceDE w:val="0"/>
        <w:autoSpaceDN w:val="0"/>
        <w:bidi w:val="0"/>
        <w:adjustRightInd w:val="0"/>
        <w:snapToGrid w:val="0"/>
        <w:spacing w:before="183" w:line="465" w:lineRule="exact"/>
        <w:ind w:firstLine="472"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在撤销授权的书面通知以前，本授权书一直有效，被授权人签署的所有文件（在授权书有效期内签署的）不因授权的撤销而失效。</w:t>
      </w:r>
    </w:p>
    <w:p w14:paraId="1793135E">
      <w:pPr>
        <w:pStyle w:val="8"/>
        <w:spacing w:line="283" w:lineRule="auto"/>
        <w:rPr>
          <w:color w:val="auto"/>
          <w:highlight w:val="none"/>
        </w:rPr>
      </w:pPr>
    </w:p>
    <w:p w14:paraId="7529DE6D">
      <w:pPr>
        <w:pStyle w:val="8"/>
        <w:spacing w:line="284" w:lineRule="auto"/>
        <w:rPr>
          <w:color w:val="auto"/>
          <w:highlight w:val="none"/>
        </w:rPr>
      </w:pPr>
    </w:p>
    <w:p w14:paraId="56A0EDA8">
      <w:pPr>
        <w:spacing w:before="78" w:line="219" w:lineRule="auto"/>
        <w:ind w:left="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被授权人联系电话：</w:t>
      </w:r>
      <w:r>
        <w:rPr>
          <w:rFonts w:ascii="宋体" w:hAnsi="宋体" w:eastAsia="宋体" w:cs="宋体"/>
          <w:color w:val="auto"/>
          <w:sz w:val="24"/>
          <w:szCs w:val="24"/>
          <w:highlight w:val="none"/>
          <w:u w:val="single" w:color="auto"/>
        </w:rPr>
        <w:t xml:space="preserve">           </w:t>
      </w:r>
    </w:p>
    <w:p w14:paraId="00C740CD">
      <w:pPr>
        <w:spacing w:before="182" w:line="219" w:lineRule="auto"/>
        <w:ind w:left="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被授权人（委托代理人）签字或盖章：</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授权人</w:t>
      </w:r>
      <w:r>
        <w:rPr>
          <w:rFonts w:ascii="宋体" w:hAnsi="宋体" w:eastAsia="宋体" w:cs="宋体"/>
          <w:color w:val="auto"/>
          <w:spacing w:val="-2"/>
          <w:sz w:val="24"/>
          <w:szCs w:val="24"/>
          <w:highlight w:val="none"/>
        </w:rPr>
        <w:t>（法定代表人）签字或盖章：</w:t>
      </w:r>
      <w:r>
        <w:rPr>
          <w:rFonts w:ascii="宋体" w:hAnsi="宋体" w:eastAsia="宋体" w:cs="宋体"/>
          <w:color w:val="auto"/>
          <w:spacing w:val="-2"/>
          <w:sz w:val="24"/>
          <w:szCs w:val="24"/>
          <w:highlight w:val="none"/>
          <w:u w:val="single" w:color="auto"/>
        </w:rPr>
        <w:t xml:space="preserve">   </w:t>
      </w:r>
    </w:p>
    <w:p w14:paraId="041934E1">
      <w:pPr>
        <w:spacing w:before="182" w:line="360"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职务：</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7B3620B5">
      <w:pPr>
        <w:spacing w:before="1" w:line="218" w:lineRule="auto"/>
        <w:ind w:left="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附被授权人第二代身份证双面扫描（或复印）件</w:t>
      </w:r>
    </w:p>
    <w:p w14:paraId="6027336A">
      <w:pPr>
        <w:pStyle w:val="8"/>
        <w:spacing w:line="245" w:lineRule="auto"/>
        <w:rPr>
          <w:color w:val="auto"/>
          <w:highlight w:val="none"/>
        </w:rPr>
      </w:pPr>
    </w:p>
    <w:p w14:paraId="0548CC21">
      <w:pPr>
        <w:pStyle w:val="8"/>
        <w:spacing w:line="245" w:lineRule="auto"/>
        <w:rPr>
          <w:color w:val="auto"/>
          <w:highlight w:val="none"/>
        </w:rPr>
      </w:pPr>
    </w:p>
    <w:p w14:paraId="5F3B0DC8">
      <w:pPr>
        <w:pStyle w:val="8"/>
        <w:spacing w:line="245" w:lineRule="auto"/>
        <w:rPr>
          <w:color w:val="auto"/>
          <w:highlight w:val="none"/>
        </w:rPr>
      </w:pPr>
    </w:p>
    <w:p w14:paraId="7A97EEB2">
      <w:pPr>
        <w:pStyle w:val="8"/>
        <w:spacing w:line="245" w:lineRule="auto"/>
        <w:rPr>
          <w:color w:val="auto"/>
          <w:highlight w:val="none"/>
        </w:rPr>
      </w:pPr>
    </w:p>
    <w:p w14:paraId="1ADFB4B7">
      <w:pPr>
        <w:pStyle w:val="8"/>
        <w:spacing w:line="245" w:lineRule="auto"/>
        <w:rPr>
          <w:color w:val="auto"/>
          <w:highlight w:val="none"/>
        </w:rPr>
      </w:pPr>
    </w:p>
    <w:p w14:paraId="163C82D7">
      <w:pPr>
        <w:pStyle w:val="8"/>
        <w:spacing w:line="245" w:lineRule="auto"/>
        <w:rPr>
          <w:color w:val="auto"/>
          <w:highlight w:val="none"/>
        </w:rPr>
      </w:pPr>
    </w:p>
    <w:p w14:paraId="067B08E8">
      <w:pPr>
        <w:pStyle w:val="8"/>
        <w:spacing w:line="245" w:lineRule="auto"/>
        <w:rPr>
          <w:color w:val="auto"/>
          <w:highlight w:val="none"/>
        </w:rPr>
      </w:pPr>
    </w:p>
    <w:p w14:paraId="1FEE345C">
      <w:pPr>
        <w:pStyle w:val="8"/>
        <w:spacing w:line="246" w:lineRule="auto"/>
        <w:rPr>
          <w:color w:val="auto"/>
          <w:highlight w:val="none"/>
        </w:rPr>
      </w:pPr>
    </w:p>
    <w:p w14:paraId="09F24E91">
      <w:pPr>
        <w:spacing w:before="78" w:line="358" w:lineRule="auto"/>
        <w:ind w:left="31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10A3D32">
      <w:pPr>
        <w:spacing w:line="219" w:lineRule="auto"/>
        <w:ind w:left="38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61888245">
      <w:pPr>
        <w:spacing w:line="219" w:lineRule="auto"/>
        <w:rPr>
          <w:rFonts w:ascii="宋体" w:hAnsi="宋体" w:eastAsia="宋体" w:cs="宋体"/>
          <w:color w:val="auto"/>
          <w:sz w:val="24"/>
          <w:szCs w:val="24"/>
          <w:highlight w:val="none"/>
        </w:rPr>
        <w:sectPr>
          <w:footerReference r:id="rId18" w:type="default"/>
          <w:pgSz w:w="11907" w:h="16840"/>
          <w:pgMar w:top="1431" w:right="1133" w:bottom="1351" w:left="1701" w:header="0" w:footer="1161" w:gutter="0"/>
          <w:pgBorders>
            <w:top w:val="none" w:sz="0" w:space="0"/>
            <w:left w:val="none" w:sz="0" w:space="0"/>
            <w:bottom w:val="none" w:sz="0" w:space="0"/>
            <w:right w:val="none" w:sz="0" w:space="0"/>
          </w:pgBorders>
          <w:pgNumType w:fmt="decimal"/>
          <w:cols w:space="720" w:num="1"/>
        </w:sectPr>
      </w:pPr>
    </w:p>
    <w:p w14:paraId="53E23C37">
      <w:pPr>
        <w:spacing w:before="318" w:line="224" w:lineRule="auto"/>
        <w:ind w:left="28"/>
        <w:rPr>
          <w:rFonts w:ascii="宋体" w:hAnsi="宋体" w:eastAsia="宋体" w:cs="宋体"/>
          <w:color w:val="auto"/>
          <w:sz w:val="31"/>
          <w:szCs w:val="31"/>
          <w:highlight w:val="none"/>
        </w:rPr>
      </w:pPr>
      <w:bookmarkStart w:id="52" w:name="bookmark53"/>
      <w:bookmarkEnd w:id="52"/>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7</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：供应商承诺函</w:t>
      </w:r>
    </w:p>
    <w:p w14:paraId="72230E36">
      <w:pPr>
        <w:pStyle w:val="8"/>
        <w:spacing w:line="308" w:lineRule="auto"/>
        <w:rPr>
          <w:color w:val="auto"/>
          <w:highlight w:val="none"/>
        </w:rPr>
      </w:pPr>
    </w:p>
    <w:p w14:paraId="6FC72D6E">
      <w:pPr>
        <w:pStyle w:val="8"/>
        <w:spacing w:line="309" w:lineRule="auto"/>
        <w:rPr>
          <w:color w:val="auto"/>
          <w:highlight w:val="none"/>
        </w:rPr>
      </w:pPr>
    </w:p>
    <w:p w14:paraId="240D4521">
      <w:pPr>
        <w:spacing w:before="78" w:line="219" w:lineRule="auto"/>
        <w:ind w:left="38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供应商承诺函</w:t>
      </w:r>
    </w:p>
    <w:p w14:paraId="79EC073B">
      <w:pPr>
        <w:pStyle w:val="8"/>
        <w:spacing w:line="283" w:lineRule="auto"/>
        <w:rPr>
          <w:color w:val="auto"/>
          <w:highlight w:val="none"/>
        </w:rPr>
      </w:pPr>
    </w:p>
    <w:p w14:paraId="770BD669">
      <w:pPr>
        <w:pStyle w:val="8"/>
        <w:spacing w:line="284" w:lineRule="auto"/>
        <w:rPr>
          <w:color w:val="auto"/>
          <w:highlight w:val="none"/>
        </w:rPr>
      </w:pPr>
    </w:p>
    <w:p w14:paraId="44B0B708">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63E93763">
      <w:pPr>
        <w:spacing w:before="184" w:line="358" w:lineRule="auto"/>
        <w:ind w:left="4" w:right="80"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关于贵方</w:t>
      </w:r>
      <w:r>
        <w:rPr>
          <w:rFonts w:ascii="宋体" w:hAnsi="宋体" w:eastAsia="宋体" w:cs="宋体"/>
          <w:color w:val="auto"/>
          <w:spacing w:val="37"/>
          <w:sz w:val="24"/>
          <w:szCs w:val="24"/>
          <w:highlight w:val="none"/>
          <w:u w:val="single" w:color="auto"/>
        </w:rPr>
        <w:t xml:space="preserve">   </w:t>
      </w:r>
      <w:r>
        <w:rPr>
          <w:rFonts w:ascii="宋体" w:hAnsi="宋体" w:eastAsia="宋体" w:cs="宋体"/>
          <w:color w:val="auto"/>
          <w:sz w:val="24"/>
          <w:szCs w:val="24"/>
          <w:highlight w:val="none"/>
          <w:u w:val="single" w:color="auto"/>
        </w:rPr>
        <w:t>（项目名称</w:t>
      </w:r>
      <w:r>
        <w:rPr>
          <w:rFonts w:ascii="宋体" w:hAnsi="宋体" w:eastAsia="宋体" w:cs="宋体"/>
          <w:color w:val="auto"/>
          <w:spacing w:val="-25"/>
          <w:sz w:val="24"/>
          <w:szCs w:val="24"/>
          <w:highlight w:val="none"/>
          <w:u w:val="single" w:color="auto"/>
        </w:rPr>
        <w:t>）（</w:t>
      </w:r>
      <w:r>
        <w:rPr>
          <w:rFonts w:ascii="宋体" w:hAnsi="宋体" w:eastAsia="宋体" w:cs="宋体"/>
          <w:color w:val="auto"/>
          <w:sz w:val="24"/>
          <w:szCs w:val="24"/>
          <w:highlight w:val="none"/>
          <w:u w:val="single" w:color="auto"/>
        </w:rPr>
        <w:t>项目编号）</w:t>
      </w:r>
      <w:r>
        <w:rPr>
          <w:rFonts w:ascii="宋体" w:hAnsi="宋体" w:eastAsia="宋体" w:cs="宋体"/>
          <w:color w:val="auto"/>
          <w:sz w:val="24"/>
          <w:szCs w:val="24"/>
          <w:highlight w:val="none"/>
        </w:rPr>
        <w:t>采购项目，本签字人愿意参加磋商，</w:t>
      </w:r>
      <w:r>
        <w:rPr>
          <w:rFonts w:ascii="宋体" w:hAnsi="宋体" w:eastAsia="宋体" w:cs="宋体"/>
          <w:color w:val="auto"/>
          <w:spacing w:val="-1"/>
          <w:sz w:val="24"/>
          <w:szCs w:val="24"/>
          <w:highlight w:val="none"/>
        </w:rPr>
        <w:t>提供采购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项目要求及技术要求的所有服务，并证实提交的所有资料是准确的和真实的。同时，我</w:t>
      </w:r>
    </w:p>
    <w:p w14:paraId="46F5BD72">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代表</w:t>
      </w:r>
      <w:r>
        <w:rPr>
          <w:rFonts w:ascii="宋体" w:hAnsi="宋体" w:eastAsia="宋体" w:cs="宋体"/>
          <w:color w:val="auto"/>
          <w:spacing w:val="-2"/>
          <w:sz w:val="24"/>
          <w:szCs w:val="24"/>
          <w:highlight w:val="none"/>
          <w:u w:val="single" w:color="auto"/>
        </w:rPr>
        <w:t>（供应商名称</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2"/>
          <w:sz w:val="24"/>
          <w:szCs w:val="24"/>
          <w:highlight w:val="none"/>
        </w:rPr>
        <w:t>在此作如下承诺：</w:t>
      </w:r>
    </w:p>
    <w:p w14:paraId="44582289">
      <w:pPr>
        <w:spacing w:before="264" w:line="219" w:lineRule="auto"/>
        <w:ind w:left="371"/>
        <w:outlineLvl w:val="1"/>
        <w:rPr>
          <w:rFonts w:ascii="宋体" w:hAnsi="宋体" w:eastAsia="宋体" w:cs="宋体"/>
          <w:color w:val="auto"/>
          <w:sz w:val="24"/>
          <w:szCs w:val="24"/>
          <w:highlight w:val="none"/>
        </w:rPr>
      </w:pPr>
      <w:bookmarkStart w:id="53" w:name="_Toc15215"/>
      <w:r>
        <w:rPr>
          <w:rFonts w:ascii="Calibri" w:hAnsi="Calibri" w:eastAsia="Calibri" w:cs="Calibri"/>
          <w:color w:val="auto"/>
          <w:spacing w:val="-3"/>
          <w:sz w:val="24"/>
          <w:szCs w:val="24"/>
          <w:highlight w:val="none"/>
        </w:rPr>
        <w:t>1</w:t>
      </w:r>
      <w:r>
        <w:rPr>
          <w:rFonts w:ascii="Calibri" w:hAnsi="Calibri" w:eastAsia="Calibri" w:cs="Calibri"/>
          <w:color w:val="auto"/>
          <w:spacing w:val="-12"/>
          <w:sz w:val="24"/>
          <w:szCs w:val="24"/>
          <w:highlight w:val="none"/>
        </w:rPr>
        <w:t xml:space="preserve"> </w:t>
      </w:r>
      <w:r>
        <w:rPr>
          <w:rFonts w:ascii="宋体" w:hAnsi="宋体" w:eastAsia="宋体" w:cs="宋体"/>
          <w:color w:val="auto"/>
          <w:spacing w:val="-3"/>
          <w:sz w:val="24"/>
          <w:szCs w:val="24"/>
          <w:highlight w:val="none"/>
        </w:rPr>
        <w:t>、完全理解和接受磋商文件的一切规定和要求；</w:t>
      </w:r>
      <w:bookmarkEnd w:id="53"/>
    </w:p>
    <w:p w14:paraId="742EBA49">
      <w:pPr>
        <w:spacing w:before="36" w:line="359" w:lineRule="auto"/>
        <w:ind w:left="1" w:right="80" w:firstLine="36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2、若成交，我方将按照磋商文件的具体规定与采购人签订采购合同，并且严格履行</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合同义务，按时提供优质的服务。如果在合同执行过程中，发现服务质量、数量出现问</w:t>
      </w:r>
    </w:p>
    <w:p w14:paraId="005DF8C2">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题，我方一定尽快完善，并承担相应的经济责任；</w:t>
      </w:r>
    </w:p>
    <w:p w14:paraId="59B6D1E4">
      <w:pPr>
        <w:spacing w:before="180"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3、我方保证甲方在使用该产品或其任何一部分时，不受第三方提出的侵犯专利权、</w:t>
      </w:r>
    </w:p>
    <w:p w14:paraId="676C41E0">
      <w:pPr>
        <w:spacing w:before="1" w:line="219"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著作权、商标权和工业设计权等知识产权的起诉，若</w:t>
      </w:r>
      <w:r>
        <w:rPr>
          <w:rFonts w:ascii="宋体" w:hAnsi="宋体" w:eastAsia="宋体" w:cs="宋体"/>
          <w:color w:val="auto"/>
          <w:spacing w:val="-1"/>
          <w:sz w:val="24"/>
          <w:szCs w:val="24"/>
          <w:highlight w:val="none"/>
        </w:rPr>
        <w:t>有违犯，愿承担相应的一切责任。</w:t>
      </w:r>
    </w:p>
    <w:p w14:paraId="1FDA6936">
      <w:pPr>
        <w:spacing w:before="182" w:line="466" w:lineRule="exact"/>
        <w:ind w:left="480"/>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4、我方承诺，除磋商文件中规定的进口产品外，所投</w:t>
      </w:r>
      <w:r>
        <w:rPr>
          <w:rFonts w:ascii="宋体" w:hAnsi="宋体" w:eastAsia="宋体" w:cs="宋体"/>
          <w:color w:val="auto"/>
          <w:spacing w:val="-1"/>
          <w:position w:val="17"/>
          <w:sz w:val="24"/>
          <w:szCs w:val="24"/>
          <w:highlight w:val="none"/>
        </w:rPr>
        <w:t>的产品均为国产产品，</w:t>
      </w:r>
    </w:p>
    <w:p w14:paraId="2B800B41">
      <w:pPr>
        <w:spacing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且均符合国家强制性标准。若有不实，愿承担相应的责任</w:t>
      </w:r>
    </w:p>
    <w:p w14:paraId="564100A6">
      <w:pPr>
        <w:spacing w:before="180"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5、针对本项目，我方承诺具备履行合同所必需的设备和专业技术能力。</w:t>
      </w:r>
    </w:p>
    <w:p w14:paraId="365B2551">
      <w:pPr>
        <w:spacing w:before="184" w:line="466" w:lineRule="exact"/>
        <w:ind w:right="69"/>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6、在整个磋商过程中我方若有违规行为，贵方可按磋商文件之规定给予处罚</w:t>
      </w:r>
      <w:r>
        <w:rPr>
          <w:rFonts w:ascii="宋体" w:hAnsi="宋体" w:eastAsia="宋体" w:cs="宋体"/>
          <w:color w:val="auto"/>
          <w:spacing w:val="1"/>
          <w:position w:val="17"/>
          <w:sz w:val="24"/>
          <w:szCs w:val="24"/>
          <w:highlight w:val="none"/>
        </w:rPr>
        <w:t>，我</w:t>
      </w:r>
    </w:p>
    <w:p w14:paraId="6E9D5110">
      <w:pPr>
        <w:spacing w:line="219"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方完全接受。</w:t>
      </w:r>
    </w:p>
    <w:p w14:paraId="334DBDF4">
      <w:pPr>
        <w:spacing w:before="183" w:line="219"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7、若成交，本承诺将成为合同不可分割的</w:t>
      </w:r>
      <w:r>
        <w:rPr>
          <w:rFonts w:ascii="宋体" w:hAnsi="宋体" w:eastAsia="宋体" w:cs="宋体"/>
          <w:color w:val="auto"/>
          <w:spacing w:val="-1"/>
          <w:sz w:val="24"/>
          <w:szCs w:val="24"/>
          <w:highlight w:val="none"/>
        </w:rPr>
        <w:t>一部分，与合同具有同等的法律效力。</w:t>
      </w:r>
    </w:p>
    <w:p w14:paraId="7611C1F2">
      <w:pPr>
        <w:pStyle w:val="8"/>
        <w:spacing w:line="249" w:lineRule="auto"/>
        <w:rPr>
          <w:color w:val="auto"/>
          <w:highlight w:val="none"/>
        </w:rPr>
      </w:pPr>
    </w:p>
    <w:p w14:paraId="526A3A1E">
      <w:pPr>
        <w:pStyle w:val="8"/>
        <w:spacing w:line="249" w:lineRule="auto"/>
        <w:rPr>
          <w:color w:val="auto"/>
          <w:highlight w:val="none"/>
        </w:rPr>
      </w:pPr>
    </w:p>
    <w:p w14:paraId="117E5707">
      <w:pPr>
        <w:pStyle w:val="8"/>
        <w:spacing w:line="249" w:lineRule="auto"/>
        <w:rPr>
          <w:color w:val="auto"/>
          <w:highlight w:val="none"/>
        </w:rPr>
      </w:pPr>
    </w:p>
    <w:p w14:paraId="678A9254">
      <w:pPr>
        <w:pStyle w:val="8"/>
        <w:spacing w:line="249" w:lineRule="auto"/>
        <w:rPr>
          <w:color w:val="auto"/>
          <w:highlight w:val="none"/>
        </w:rPr>
      </w:pPr>
    </w:p>
    <w:p w14:paraId="2E3A8D2B">
      <w:pPr>
        <w:pStyle w:val="8"/>
        <w:spacing w:line="249" w:lineRule="auto"/>
        <w:rPr>
          <w:color w:val="auto"/>
          <w:highlight w:val="none"/>
        </w:rPr>
      </w:pPr>
    </w:p>
    <w:p w14:paraId="21A2B3CA">
      <w:pPr>
        <w:pStyle w:val="8"/>
        <w:spacing w:line="250" w:lineRule="auto"/>
        <w:rPr>
          <w:color w:val="auto"/>
          <w:highlight w:val="none"/>
        </w:rPr>
      </w:pPr>
    </w:p>
    <w:p w14:paraId="39B1D163">
      <w:pPr>
        <w:spacing w:before="78" w:line="219" w:lineRule="auto"/>
        <w:ind w:left="315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309149EA">
      <w:pPr>
        <w:spacing w:before="184" w:line="358" w:lineRule="auto"/>
        <w:ind w:left="18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00933EE0">
      <w:pPr>
        <w:spacing w:line="219" w:lineRule="auto"/>
        <w:ind w:left="387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33B69E27">
      <w:pPr>
        <w:spacing w:line="219" w:lineRule="auto"/>
        <w:rPr>
          <w:rFonts w:ascii="宋体" w:hAnsi="宋体" w:eastAsia="宋体" w:cs="宋体"/>
          <w:color w:val="auto"/>
          <w:sz w:val="24"/>
          <w:szCs w:val="24"/>
          <w:highlight w:val="none"/>
        </w:rPr>
        <w:sectPr>
          <w:footerReference r:id="rId19"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370549A">
      <w:pPr>
        <w:spacing w:before="318" w:line="224" w:lineRule="auto"/>
        <w:ind w:left="27"/>
        <w:rPr>
          <w:rFonts w:ascii="宋体" w:hAnsi="宋体" w:eastAsia="宋体" w:cs="宋体"/>
          <w:color w:val="auto"/>
          <w:sz w:val="31"/>
          <w:szCs w:val="31"/>
          <w:highlight w:val="none"/>
        </w:rPr>
      </w:pPr>
      <w:bookmarkStart w:id="54" w:name="bookmark54"/>
      <w:bookmarkEnd w:id="54"/>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8</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：供应商诚信承诺书</w:t>
      </w:r>
    </w:p>
    <w:p w14:paraId="40DE7938">
      <w:pPr>
        <w:pStyle w:val="8"/>
        <w:spacing w:line="308" w:lineRule="auto"/>
        <w:rPr>
          <w:color w:val="auto"/>
          <w:highlight w:val="none"/>
        </w:rPr>
      </w:pPr>
    </w:p>
    <w:p w14:paraId="367FFE19">
      <w:pPr>
        <w:pStyle w:val="8"/>
        <w:spacing w:line="309" w:lineRule="auto"/>
        <w:rPr>
          <w:color w:val="auto"/>
          <w:highlight w:val="none"/>
        </w:rPr>
      </w:pPr>
    </w:p>
    <w:p w14:paraId="0D4F45A6">
      <w:pPr>
        <w:spacing w:before="78" w:line="219" w:lineRule="auto"/>
        <w:ind w:left="35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供应商诚信承诺书</w:t>
      </w:r>
    </w:p>
    <w:p w14:paraId="0DA4486A">
      <w:pPr>
        <w:pStyle w:val="8"/>
        <w:spacing w:line="283" w:lineRule="auto"/>
        <w:rPr>
          <w:color w:val="auto"/>
          <w:highlight w:val="none"/>
        </w:rPr>
      </w:pPr>
    </w:p>
    <w:p w14:paraId="371C42CE">
      <w:pPr>
        <w:pStyle w:val="8"/>
        <w:spacing w:line="284" w:lineRule="auto"/>
        <w:rPr>
          <w:color w:val="auto"/>
          <w:highlight w:val="none"/>
        </w:rPr>
      </w:pPr>
    </w:p>
    <w:p w14:paraId="6088E063">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5C1A8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color w:val="auto"/>
          <w:sz w:val="24"/>
          <w:szCs w:val="24"/>
          <w:highlight w:val="none"/>
        </w:rPr>
      </w:pPr>
    </w:p>
    <w:p w14:paraId="553A7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为了诚实、客观、有序地参与青海省政府采购</w:t>
      </w:r>
      <w:r>
        <w:rPr>
          <w:rFonts w:ascii="宋体" w:hAnsi="宋体" w:eastAsia="宋体" w:cs="宋体"/>
          <w:color w:val="auto"/>
          <w:spacing w:val="-1"/>
          <w:sz w:val="24"/>
          <w:szCs w:val="24"/>
          <w:highlight w:val="none"/>
        </w:rPr>
        <w:t>活动，愿就以下内容作出承诺：</w:t>
      </w:r>
    </w:p>
    <w:p w14:paraId="1D2AA5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一、自觉遵守各项法律、法规、规章、制度以及社会公德，维护廉洁环境，与同场竞争的供应商平等参加政府采购活动。</w:t>
      </w:r>
    </w:p>
    <w:p w14:paraId="5D9F12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二、参加</w:t>
      </w:r>
      <w:r>
        <w:rPr>
          <w:rFonts w:hint="eastAsia" w:ascii="宋体" w:hAnsi="宋体" w:eastAsia="宋体" w:cs="宋体"/>
          <w:color w:val="auto"/>
          <w:spacing w:val="-2"/>
          <w:sz w:val="24"/>
          <w:szCs w:val="24"/>
          <w:highlight w:val="none"/>
          <w:lang w:eastAsia="zh-CN"/>
        </w:rPr>
        <w:t>青海尚鼎项目管理有限公司</w:t>
      </w:r>
      <w:r>
        <w:rPr>
          <w:rFonts w:ascii="宋体" w:hAnsi="宋体" w:eastAsia="宋体" w:cs="宋体"/>
          <w:color w:val="auto"/>
          <w:spacing w:val="-2"/>
          <w:sz w:val="24"/>
          <w:szCs w:val="24"/>
          <w:highlight w:val="none"/>
        </w:rPr>
        <w:t>组织的政府采购活动时，严格按照磋商文件</w:t>
      </w:r>
      <w:r>
        <w:rPr>
          <w:rFonts w:ascii="宋体" w:hAnsi="宋体" w:eastAsia="宋体" w:cs="宋体"/>
          <w:color w:val="auto"/>
          <w:spacing w:val="-7"/>
          <w:sz w:val="24"/>
          <w:szCs w:val="24"/>
          <w:highlight w:val="none"/>
        </w:rPr>
        <w:t>的规定和要求提供所需的相关材料，并对所提供的各类资料的真实性负责，不虚假应标，</w:t>
      </w:r>
      <w:r>
        <w:rPr>
          <w:rFonts w:ascii="宋体" w:hAnsi="宋体" w:eastAsia="宋体" w:cs="宋体"/>
          <w:color w:val="auto"/>
          <w:spacing w:val="-3"/>
          <w:sz w:val="24"/>
          <w:szCs w:val="24"/>
          <w:highlight w:val="none"/>
        </w:rPr>
        <w:t>不虚列业绩。</w:t>
      </w:r>
    </w:p>
    <w:p w14:paraId="7715E3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三、尊重参与政府采购活动各相关方的合法行为，接受政府采</w:t>
      </w:r>
      <w:r>
        <w:rPr>
          <w:rFonts w:ascii="宋体" w:hAnsi="宋体" w:eastAsia="宋体" w:cs="宋体"/>
          <w:color w:val="auto"/>
          <w:spacing w:val="-1"/>
          <w:position w:val="17"/>
          <w:sz w:val="24"/>
          <w:szCs w:val="24"/>
          <w:highlight w:val="none"/>
        </w:rPr>
        <w:t>购活动依法形成的意</w:t>
      </w:r>
      <w:r>
        <w:rPr>
          <w:rFonts w:ascii="宋体" w:hAnsi="宋体" w:eastAsia="宋体" w:cs="宋体"/>
          <w:color w:val="auto"/>
          <w:position w:val="17"/>
          <w:sz w:val="24"/>
          <w:szCs w:val="24"/>
          <w:highlight w:val="none"/>
        </w:rPr>
        <w:t>见、结果。</w:t>
      </w:r>
    </w:p>
    <w:p w14:paraId="32829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四、依法参加政府采购活动，不围标、串标，维护市场秩序，不提供“三无</w:t>
      </w:r>
      <w:r>
        <w:rPr>
          <w:rFonts w:ascii="宋体" w:hAnsi="宋体" w:eastAsia="宋体" w:cs="宋体"/>
          <w:color w:val="auto"/>
          <w:spacing w:val="-89"/>
          <w:position w:val="17"/>
          <w:sz w:val="24"/>
          <w:szCs w:val="24"/>
          <w:highlight w:val="none"/>
        </w:rPr>
        <w:t xml:space="preserve"> </w:t>
      </w:r>
      <w:r>
        <w:rPr>
          <w:rFonts w:ascii="宋体" w:hAnsi="宋体" w:eastAsia="宋体" w:cs="宋体"/>
          <w:color w:val="auto"/>
          <w:spacing w:val="-2"/>
          <w:position w:val="17"/>
          <w:sz w:val="24"/>
          <w:szCs w:val="24"/>
          <w:highlight w:val="none"/>
        </w:rPr>
        <w:t>”产品、以次充好。</w:t>
      </w:r>
    </w:p>
    <w:p w14:paraId="1321A5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五、积极推动政府采购活动健康开展，对采购活动有疑问、异议时，按法律规定的程序</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实名（加盖单位章和法定代表人签名）反映情况，不恶意中伤、无事生非，以和谐、平</w:t>
      </w:r>
      <w:r>
        <w:rPr>
          <w:rFonts w:ascii="宋体" w:hAnsi="宋体" w:eastAsia="宋体" w:cs="宋体"/>
          <w:color w:val="auto"/>
          <w:spacing w:val="-1"/>
          <w:sz w:val="24"/>
          <w:szCs w:val="24"/>
          <w:highlight w:val="none"/>
        </w:rPr>
        <w:t>等的心态参加政府采购活动。</w:t>
      </w:r>
    </w:p>
    <w:p w14:paraId="4DD59E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六、认真履行成交供应商应承担的责任和义务，全面执行采</w:t>
      </w:r>
      <w:r>
        <w:rPr>
          <w:rFonts w:ascii="宋体" w:hAnsi="宋体" w:eastAsia="宋体" w:cs="宋体"/>
          <w:color w:val="auto"/>
          <w:spacing w:val="-2"/>
          <w:position w:val="17"/>
          <w:sz w:val="24"/>
          <w:szCs w:val="24"/>
          <w:highlight w:val="none"/>
        </w:rPr>
        <w:t>购合同规定的各项内容，</w:t>
      </w:r>
      <w:r>
        <w:rPr>
          <w:rFonts w:ascii="宋体" w:hAnsi="宋体" w:eastAsia="宋体" w:cs="宋体"/>
          <w:color w:val="auto"/>
          <w:spacing w:val="-1"/>
          <w:position w:val="17"/>
          <w:sz w:val="24"/>
          <w:szCs w:val="24"/>
          <w:highlight w:val="none"/>
        </w:rPr>
        <w:t>保质保量地按时提供采购物品。</w:t>
      </w:r>
    </w:p>
    <w:p w14:paraId="06339E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5"/>
          <w:position w:val="17"/>
          <w:sz w:val="24"/>
          <w:szCs w:val="24"/>
          <w:highlight w:val="none"/>
        </w:rPr>
        <w:t>若本企业（单位）发生有悖于上述承诺的行为，愿意接受《中华人民共和国政府采购法》和《政府采购法实施条例》中对供应商的相关处理。</w:t>
      </w:r>
    </w:p>
    <w:p w14:paraId="3CFA96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color w:val="auto"/>
          <w:highlight w:val="none"/>
        </w:rPr>
      </w:pPr>
      <w:r>
        <w:rPr>
          <w:rFonts w:ascii="宋体" w:hAnsi="宋体" w:eastAsia="宋体" w:cs="宋体"/>
          <w:color w:val="auto"/>
          <w:spacing w:val="-1"/>
          <w:sz w:val="24"/>
          <w:szCs w:val="24"/>
          <w:highlight w:val="none"/>
        </w:rPr>
        <w:t>本承诺是采购项目响应文件的组成部分。</w:t>
      </w:r>
    </w:p>
    <w:p w14:paraId="45E17956">
      <w:pPr>
        <w:pStyle w:val="8"/>
        <w:spacing w:line="258" w:lineRule="auto"/>
        <w:rPr>
          <w:color w:val="auto"/>
          <w:highlight w:val="none"/>
        </w:rPr>
      </w:pPr>
    </w:p>
    <w:p w14:paraId="16EA245B">
      <w:pPr>
        <w:spacing w:before="79" w:line="219" w:lineRule="auto"/>
        <w:ind w:left="315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245B9B7">
      <w:pPr>
        <w:spacing w:before="184" w:line="358" w:lineRule="auto"/>
        <w:ind w:left="18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347C397E">
      <w:pPr>
        <w:spacing w:line="219" w:lineRule="auto"/>
        <w:ind w:left="387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6A48F6C9">
      <w:pPr>
        <w:spacing w:line="219" w:lineRule="auto"/>
        <w:rPr>
          <w:rFonts w:ascii="宋体" w:hAnsi="宋体" w:eastAsia="宋体" w:cs="宋体"/>
          <w:color w:val="auto"/>
          <w:sz w:val="24"/>
          <w:szCs w:val="24"/>
          <w:highlight w:val="none"/>
        </w:rPr>
        <w:sectPr>
          <w:footerReference r:id="rId20" w:type="default"/>
          <w:pgSz w:w="11907" w:h="16840"/>
          <w:pgMar w:top="1431" w:right="1027" w:bottom="1351" w:left="1710" w:header="0" w:footer="1161" w:gutter="0"/>
          <w:pgBorders>
            <w:top w:val="none" w:sz="0" w:space="0"/>
            <w:left w:val="none" w:sz="0" w:space="0"/>
            <w:bottom w:val="none" w:sz="0" w:space="0"/>
            <w:right w:val="none" w:sz="0" w:space="0"/>
          </w:pgBorders>
          <w:pgNumType w:fmt="decimal"/>
          <w:cols w:space="720" w:num="1"/>
        </w:sectPr>
      </w:pPr>
    </w:p>
    <w:p w14:paraId="77023507">
      <w:pPr>
        <w:spacing w:before="318" w:line="224" w:lineRule="auto"/>
        <w:rPr>
          <w:rFonts w:ascii="宋体" w:hAnsi="宋体" w:eastAsia="宋体" w:cs="宋体"/>
          <w:color w:val="auto"/>
          <w:sz w:val="31"/>
          <w:szCs w:val="31"/>
          <w:highlight w:val="none"/>
        </w:rPr>
      </w:pPr>
      <w:bookmarkStart w:id="55" w:name="bookmark55"/>
      <w:bookmarkEnd w:id="55"/>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4"/>
          <w:sz w:val="31"/>
          <w:szCs w:val="31"/>
          <w:highlight w:val="none"/>
          <w:lang w:val="en-US" w:eastAsia="zh-CN"/>
          <w14:textOutline w14:w="5793" w14:cap="sq" w14:cmpd="sng">
            <w14:solidFill>
              <w14:srgbClr w14:val="000000"/>
            </w14:solidFill>
            <w14:prstDash w14:val="solid"/>
            <w14:bevel/>
          </w14:textOutline>
        </w:rPr>
        <w:t>9</w:t>
      </w: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：资格证明材料</w:t>
      </w:r>
    </w:p>
    <w:p w14:paraId="7EBD08E6">
      <w:pPr>
        <w:pStyle w:val="8"/>
        <w:spacing w:line="308" w:lineRule="auto"/>
        <w:rPr>
          <w:color w:val="auto"/>
          <w:highlight w:val="none"/>
        </w:rPr>
      </w:pPr>
    </w:p>
    <w:p w14:paraId="0D92CFEA">
      <w:pPr>
        <w:pStyle w:val="8"/>
        <w:spacing w:line="309" w:lineRule="auto"/>
        <w:rPr>
          <w:color w:val="auto"/>
          <w:highlight w:val="none"/>
        </w:rPr>
      </w:pPr>
    </w:p>
    <w:p w14:paraId="1CB4B921">
      <w:pPr>
        <w:spacing w:before="78" w:line="219" w:lineRule="auto"/>
        <w:ind w:left="37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资格证明材料</w:t>
      </w:r>
    </w:p>
    <w:p w14:paraId="2006F4DE">
      <w:pPr>
        <w:pStyle w:val="8"/>
        <w:spacing w:line="283" w:lineRule="auto"/>
        <w:rPr>
          <w:color w:val="auto"/>
          <w:highlight w:val="none"/>
        </w:rPr>
      </w:pPr>
    </w:p>
    <w:p w14:paraId="6D9B0859">
      <w:pPr>
        <w:pStyle w:val="8"/>
        <w:spacing w:line="284" w:lineRule="auto"/>
        <w:rPr>
          <w:color w:val="auto"/>
          <w:highlight w:val="none"/>
        </w:rPr>
      </w:pPr>
    </w:p>
    <w:p w14:paraId="6B5B73F0">
      <w:pPr>
        <w:spacing w:before="183"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资格证明材料包括：</w:t>
      </w:r>
    </w:p>
    <w:p w14:paraId="1D2A7358">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（1）提供有效的营业执照、税务登记证、机构代码证或三证（五证）合一统一社会代码证及其他资格证明文件（扫描或复印件）；企业法人需提交“统一社会信用代码的营业执照 ”，未换证的提交“营业执照、 组织机构代码证、税务登记证 ”；事业法人需提交“统一社会信用代码的事业单 位法人证书 ”，未换证的提交“事业单位法人证书或组织机构代码证 ”；其他组织需提交“统一社会信用代码的社会团体法人登记证书 ”或“统一社会信用代码 的民办非企业单位登记证书 ”或“统一社会信用代码的基金会法人登记证书 ”未换证的提交“社会团体法人登记证书 ”或“ 民办非企业单位登记证书 ”或“基 金会法人登记证书 ”和“组织机构代码证 ”；个体工商户需提交“；统一社会信用代码的营业执照 ”或“营业执照、税务登记证 ”自然人需提交身份证明。</w:t>
      </w:r>
    </w:p>
    <w:p w14:paraId="25C6BF29">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（2）磋商文件规定的有关资格证书、许可证书、认证等；</w:t>
      </w:r>
    </w:p>
    <w:p w14:paraId="497E5B33">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82"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（3）磋商供应商认为有必要提供的其他资格证明文件。</w:t>
      </w:r>
    </w:p>
    <w:p w14:paraId="357F1097">
      <w:pPr>
        <w:spacing w:before="183" w:line="219" w:lineRule="auto"/>
        <w:ind w:left="482"/>
        <w:rPr>
          <w:rFonts w:hint="eastAsia" w:ascii="宋体" w:hAnsi="宋体" w:eastAsia="宋体" w:cs="宋体"/>
          <w:color w:val="auto"/>
          <w:sz w:val="24"/>
          <w:szCs w:val="24"/>
          <w:highlight w:val="none"/>
        </w:rPr>
        <w:sectPr>
          <w:footerReference r:id="rId21" w:type="default"/>
          <w:pgSz w:w="11907" w:h="16840"/>
          <w:pgMar w:top="1431" w:right="1325" w:bottom="1351" w:left="1786" w:header="0" w:footer="1161" w:gutter="0"/>
          <w:pgBorders>
            <w:top w:val="none" w:sz="0" w:space="0"/>
            <w:left w:val="none" w:sz="0" w:space="0"/>
            <w:bottom w:val="none" w:sz="0" w:space="0"/>
            <w:right w:val="none" w:sz="0" w:space="0"/>
          </w:pgBorders>
          <w:pgNumType w:fmt="decimal"/>
          <w:cols w:space="720" w:num="1"/>
        </w:sectPr>
      </w:pPr>
    </w:p>
    <w:p w14:paraId="063254A6">
      <w:pPr>
        <w:spacing w:before="319" w:line="223" w:lineRule="auto"/>
        <w:ind w:right="2"/>
        <w:jc w:val="center"/>
        <w:outlineLvl w:val="1"/>
        <w:rPr>
          <w:rFonts w:ascii="宋体" w:hAnsi="宋体" w:eastAsia="宋体" w:cs="宋体"/>
          <w:color w:val="auto"/>
          <w:sz w:val="31"/>
          <w:szCs w:val="31"/>
          <w:highlight w:val="none"/>
        </w:rPr>
      </w:pPr>
      <w:bookmarkStart w:id="56" w:name="bookmark56"/>
      <w:bookmarkEnd w:id="56"/>
      <w:bookmarkStart w:id="57" w:name="_Toc2051"/>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10</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：财务状况报告，依法缴纳税收和社会保障资金的相关材</w:t>
      </w:r>
      <w:bookmarkEnd w:id="57"/>
    </w:p>
    <w:p w14:paraId="23698E1B">
      <w:pPr>
        <w:spacing w:before="247" w:line="225" w:lineRule="auto"/>
        <w:ind w:left="5"/>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3" w14:cap="sq" w14:cmpd="sng">
            <w14:solidFill>
              <w14:srgbClr w14:val="000000"/>
            </w14:solidFill>
            <w14:prstDash w14:val="solid"/>
            <w14:bevel/>
          </w14:textOutline>
        </w:rPr>
        <w:t>料</w:t>
      </w:r>
    </w:p>
    <w:p w14:paraId="6A5A31BB">
      <w:pPr>
        <w:pStyle w:val="8"/>
        <w:spacing w:line="307" w:lineRule="auto"/>
        <w:rPr>
          <w:color w:val="auto"/>
          <w:highlight w:val="none"/>
        </w:rPr>
      </w:pPr>
    </w:p>
    <w:p w14:paraId="727E57A4">
      <w:pPr>
        <w:pStyle w:val="8"/>
        <w:spacing w:line="308" w:lineRule="auto"/>
        <w:rPr>
          <w:color w:val="auto"/>
          <w:highlight w:val="none"/>
        </w:rPr>
      </w:pPr>
    </w:p>
    <w:p w14:paraId="0F3F758A">
      <w:pPr>
        <w:spacing w:before="78" w:line="218" w:lineRule="auto"/>
        <w:ind w:left="152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财务状况报告，依法缴纳税收和社会保障资金的相关材料</w:t>
      </w:r>
    </w:p>
    <w:p w14:paraId="394AE8A7">
      <w:pPr>
        <w:pStyle w:val="8"/>
        <w:spacing w:line="323" w:lineRule="auto"/>
        <w:rPr>
          <w:color w:val="auto"/>
          <w:highlight w:val="none"/>
        </w:rPr>
      </w:pPr>
    </w:p>
    <w:p w14:paraId="07D2DF74">
      <w:pPr>
        <w:pStyle w:val="8"/>
        <w:spacing w:line="324" w:lineRule="auto"/>
        <w:rPr>
          <w:color w:val="auto"/>
          <w:highlight w:val="none"/>
        </w:rPr>
      </w:pPr>
    </w:p>
    <w:p w14:paraId="6C339F6A">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按照《政府采购法》第 22 条规定提供以下相关材料</w:t>
      </w:r>
    </w:p>
    <w:p w14:paraId="75CFBA34">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 、磋商供应商是法人的，提供基本开户银行近</w:t>
      </w:r>
      <w:r>
        <w:rPr>
          <w:rFonts w:hint="eastAsia" w:ascii="宋体" w:hAnsi="宋体" w:eastAsia="宋体" w:cs="宋体"/>
          <w:color w:val="auto"/>
          <w:spacing w:val="1"/>
          <w:sz w:val="24"/>
          <w:szCs w:val="24"/>
          <w:highlight w:val="none"/>
          <w:lang w:val="en-US" w:eastAsia="zh-CN"/>
        </w:rPr>
        <w:t>三</w:t>
      </w:r>
      <w:r>
        <w:rPr>
          <w:rFonts w:ascii="宋体" w:hAnsi="宋体" w:eastAsia="宋体" w:cs="宋体"/>
          <w:color w:val="auto"/>
          <w:spacing w:val="1"/>
          <w:sz w:val="24"/>
          <w:szCs w:val="24"/>
          <w:highlight w:val="none"/>
        </w:rPr>
        <w:t>个月内出具的资信证明（同时提供基本存款账户开户许可证）或</w:t>
      </w:r>
      <w:r>
        <w:rPr>
          <w:rFonts w:hint="eastAsia" w:ascii="宋体" w:hAnsi="宋体" w:eastAsia="宋体" w:cs="宋体"/>
          <w:color w:val="auto"/>
          <w:spacing w:val="1"/>
          <w:sz w:val="24"/>
          <w:szCs w:val="24"/>
          <w:highlight w:val="none"/>
          <w:lang w:val="en-US" w:eastAsia="zh-CN"/>
        </w:rPr>
        <w:t>2024年度</w:t>
      </w:r>
      <w:r>
        <w:rPr>
          <w:rFonts w:ascii="宋体" w:hAnsi="宋体" w:eastAsia="宋体" w:cs="宋体"/>
          <w:color w:val="auto"/>
          <w:spacing w:val="1"/>
          <w:sz w:val="24"/>
          <w:szCs w:val="24"/>
          <w:highlight w:val="none"/>
        </w:rPr>
        <w:t>经第三方审计的财务状况报告（扫描或复印件应全面、完整、清晰），包括资产负债表、现金流量表、利润表和财务（会计</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报表附注，并提供第三方机构的营业执照、执业证书。磋商供应商是其他组织和自然人，没有经审计的财务报告，可以提供基本开户银行出具的资信证明（同时提供基本存款账户开户许可证）；</w:t>
      </w:r>
    </w:p>
    <w:p w14:paraId="1ED2F76B">
      <w:pPr>
        <w:spacing w:before="113" w:line="308" w:lineRule="auto"/>
        <w:ind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2、近半年内任意</w:t>
      </w:r>
      <w:r>
        <w:rPr>
          <w:rFonts w:hint="eastAsia" w:ascii="宋体" w:hAnsi="宋体" w:eastAsia="宋体" w:cs="宋体"/>
          <w:color w:val="auto"/>
          <w:spacing w:val="1"/>
          <w:sz w:val="24"/>
          <w:szCs w:val="24"/>
          <w:highlight w:val="none"/>
          <w:lang w:eastAsia="zh-CN"/>
        </w:rPr>
        <w:t>一</w:t>
      </w:r>
      <w:r>
        <w:rPr>
          <w:rFonts w:ascii="宋体" w:hAnsi="宋体" w:eastAsia="宋体" w:cs="宋体"/>
          <w:color w:val="auto"/>
          <w:spacing w:val="1"/>
          <w:sz w:val="24"/>
          <w:szCs w:val="24"/>
          <w:highlight w:val="none"/>
        </w:rPr>
        <w:t>个月的依法缴纳税收和社会保障资金记录的证明材料；依法免 税或不需要缴纳社会保障资金的磋商供应商须提供相应文件证明其依法免税或不需</w:t>
      </w:r>
      <w:r>
        <w:rPr>
          <w:rFonts w:hint="eastAsia" w:ascii="宋体" w:hAnsi="宋体" w:eastAsia="宋体" w:cs="宋体"/>
          <w:color w:val="auto"/>
          <w:spacing w:val="1"/>
          <w:sz w:val="24"/>
          <w:szCs w:val="24"/>
          <w:highlight w:val="none"/>
          <w:lang w:eastAsia="zh-CN"/>
        </w:rPr>
        <w:t>要</w:t>
      </w:r>
      <w:r>
        <w:rPr>
          <w:rFonts w:ascii="宋体" w:hAnsi="宋体" w:eastAsia="宋体" w:cs="宋体"/>
          <w:color w:val="auto"/>
          <w:spacing w:val="1"/>
          <w:sz w:val="24"/>
          <w:szCs w:val="24"/>
          <w:highlight w:val="none"/>
        </w:rPr>
        <w:t>缴纳社会保障资金。</w:t>
      </w:r>
    </w:p>
    <w:p w14:paraId="764C7D44">
      <w:pPr>
        <w:spacing w:before="113" w:line="308" w:lineRule="auto"/>
        <w:ind w:firstLine="491"/>
        <w:rPr>
          <w:rFonts w:ascii="宋体" w:hAnsi="宋体" w:eastAsia="宋体" w:cs="宋体"/>
          <w:color w:val="auto"/>
          <w:spacing w:val="1"/>
          <w:sz w:val="24"/>
          <w:szCs w:val="24"/>
          <w:highlight w:val="none"/>
        </w:rPr>
        <w:sectPr>
          <w:footerReference r:id="rId22" w:type="default"/>
          <w:pgSz w:w="11907" w:h="16840"/>
          <w:pgMar w:top="1431" w:right="1133" w:bottom="1351" w:left="1709" w:header="0" w:footer="1161" w:gutter="0"/>
          <w:pgBorders>
            <w:top w:val="none" w:sz="0" w:space="0"/>
            <w:left w:val="none" w:sz="0" w:space="0"/>
            <w:bottom w:val="none" w:sz="0" w:space="0"/>
            <w:right w:val="none" w:sz="0" w:space="0"/>
          </w:pgBorders>
          <w:pgNumType w:fmt="decimal"/>
          <w:cols w:space="720" w:num="1"/>
        </w:sectPr>
      </w:pPr>
    </w:p>
    <w:p w14:paraId="7AA57D73">
      <w:pPr>
        <w:spacing w:before="318" w:line="224" w:lineRule="auto"/>
        <w:ind w:left="24"/>
        <w:outlineLvl w:val="1"/>
        <w:rPr>
          <w:rFonts w:ascii="宋体" w:hAnsi="宋体" w:eastAsia="宋体" w:cs="宋体"/>
          <w:color w:val="auto"/>
          <w:sz w:val="31"/>
          <w:szCs w:val="31"/>
          <w:highlight w:val="none"/>
        </w:rPr>
      </w:pPr>
      <w:bookmarkStart w:id="58" w:name="bookmark57"/>
      <w:bookmarkEnd w:id="58"/>
      <w:bookmarkStart w:id="59" w:name="_Toc6748"/>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8"/>
          <w:sz w:val="31"/>
          <w:szCs w:val="31"/>
          <w:highlight w:val="none"/>
          <w:lang w:val="en-US" w:eastAsia="zh-CN"/>
          <w14:textOutline w14:w="5793" w14:cap="sq" w14:cmpd="sng">
            <w14:solidFill>
              <w14:srgbClr w14:val="000000"/>
            </w14:solidFill>
            <w14:prstDash w14:val="solid"/>
            <w14:bevel/>
          </w14:textOutline>
        </w:rPr>
        <w:t>11</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：具备履行合同所必须的设备和专业技术能力证明</w:t>
      </w:r>
      <w:bookmarkEnd w:id="59"/>
    </w:p>
    <w:p w14:paraId="3D0FECFF">
      <w:pPr>
        <w:pStyle w:val="8"/>
        <w:spacing w:line="243" w:lineRule="auto"/>
        <w:rPr>
          <w:color w:val="auto"/>
          <w:highlight w:val="none"/>
        </w:rPr>
      </w:pPr>
    </w:p>
    <w:p w14:paraId="4927DD46">
      <w:pPr>
        <w:pStyle w:val="8"/>
        <w:spacing w:line="243" w:lineRule="auto"/>
        <w:rPr>
          <w:color w:val="auto"/>
          <w:highlight w:val="none"/>
        </w:rPr>
      </w:pPr>
    </w:p>
    <w:p w14:paraId="6623E0D9">
      <w:pPr>
        <w:pStyle w:val="8"/>
        <w:spacing w:line="243" w:lineRule="auto"/>
        <w:rPr>
          <w:color w:val="auto"/>
          <w:highlight w:val="none"/>
        </w:rPr>
      </w:pPr>
    </w:p>
    <w:p w14:paraId="2EB4F651">
      <w:pPr>
        <w:pStyle w:val="8"/>
        <w:spacing w:line="244" w:lineRule="auto"/>
        <w:rPr>
          <w:color w:val="auto"/>
          <w:highlight w:val="none"/>
        </w:rPr>
      </w:pPr>
    </w:p>
    <w:p w14:paraId="2AAD8ACC">
      <w:pPr>
        <w:spacing w:before="78" w:line="219" w:lineRule="auto"/>
        <w:ind w:left="200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具备履行合同所必须的设备和专业技术能力证明</w:t>
      </w:r>
    </w:p>
    <w:p w14:paraId="1B7CF607">
      <w:pPr>
        <w:pStyle w:val="8"/>
        <w:spacing w:line="322" w:lineRule="auto"/>
        <w:rPr>
          <w:color w:val="auto"/>
          <w:highlight w:val="none"/>
        </w:rPr>
      </w:pPr>
    </w:p>
    <w:p w14:paraId="0442E60B">
      <w:pPr>
        <w:pStyle w:val="8"/>
        <w:spacing w:line="322" w:lineRule="auto"/>
        <w:rPr>
          <w:color w:val="auto"/>
          <w:highlight w:val="none"/>
        </w:rPr>
      </w:pPr>
    </w:p>
    <w:p w14:paraId="0C74C636">
      <w:pPr>
        <w:spacing w:before="78" w:line="308" w:lineRule="auto"/>
        <w:ind w:firstLine="47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为保证本项目合同的顺利履行，投标供应商必须具备履行合同的设备和专业技术能</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力，须提供具备履行合同的设备和专业技术能力的承诺函（格式自拟）</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提供相关设备</w:t>
      </w:r>
    </w:p>
    <w:p w14:paraId="0396E393">
      <w:pPr>
        <w:spacing w:line="218"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的购置发票或相关人员的职称证书</w:t>
      </w:r>
      <w:r>
        <w:rPr>
          <w:rFonts w:hint="eastAsia" w:ascii="宋体" w:hAnsi="宋体" w:eastAsia="宋体" w:cs="宋体"/>
          <w:color w:val="auto"/>
          <w:spacing w:val="-1"/>
          <w:sz w:val="24"/>
          <w:szCs w:val="24"/>
          <w:highlight w:val="none"/>
          <w:lang w:eastAsia="zh-CN"/>
        </w:rPr>
        <w:t>或</w:t>
      </w:r>
      <w:r>
        <w:rPr>
          <w:rFonts w:ascii="宋体" w:hAnsi="宋体" w:eastAsia="宋体" w:cs="宋体"/>
          <w:color w:val="auto"/>
          <w:spacing w:val="-1"/>
          <w:sz w:val="24"/>
          <w:szCs w:val="24"/>
          <w:highlight w:val="none"/>
        </w:rPr>
        <w:t>用工合同等</w:t>
      </w:r>
      <w:r>
        <w:rPr>
          <w:rFonts w:ascii="宋体" w:hAnsi="宋体" w:eastAsia="宋体" w:cs="宋体"/>
          <w:color w:val="auto"/>
          <w:spacing w:val="-2"/>
          <w:sz w:val="24"/>
          <w:szCs w:val="24"/>
          <w:highlight w:val="none"/>
        </w:rPr>
        <w:t>证明材料。</w:t>
      </w:r>
    </w:p>
    <w:p w14:paraId="61489152">
      <w:pPr>
        <w:spacing w:line="218" w:lineRule="auto"/>
        <w:rPr>
          <w:rFonts w:ascii="宋体" w:hAnsi="宋体" w:eastAsia="宋体" w:cs="宋体"/>
          <w:color w:val="auto"/>
          <w:sz w:val="24"/>
          <w:szCs w:val="24"/>
          <w:highlight w:val="none"/>
        </w:rPr>
        <w:sectPr>
          <w:footerReference r:id="rId23" w:type="default"/>
          <w:pgSz w:w="11907" w:h="16840"/>
          <w:pgMar w:top="1431" w:right="1133" w:bottom="1349" w:left="1714" w:header="0" w:footer="1161" w:gutter="0"/>
          <w:pgBorders>
            <w:top w:val="none" w:sz="0" w:space="0"/>
            <w:left w:val="none" w:sz="0" w:space="0"/>
            <w:bottom w:val="none" w:sz="0" w:space="0"/>
            <w:right w:val="none" w:sz="0" w:space="0"/>
          </w:pgBorders>
          <w:pgNumType w:fmt="decimal"/>
          <w:cols w:space="720" w:num="1"/>
        </w:sectPr>
      </w:pPr>
    </w:p>
    <w:p w14:paraId="09A8E001">
      <w:pPr>
        <w:spacing w:before="318" w:line="224" w:lineRule="auto"/>
        <w:ind w:left="23"/>
        <w:outlineLvl w:val="1"/>
        <w:rPr>
          <w:rFonts w:ascii="宋体" w:hAnsi="宋体" w:eastAsia="宋体" w:cs="宋体"/>
          <w:color w:val="auto"/>
          <w:sz w:val="31"/>
          <w:szCs w:val="31"/>
          <w:highlight w:val="none"/>
        </w:rPr>
      </w:pPr>
      <w:bookmarkStart w:id="60" w:name="bookmark58"/>
      <w:bookmarkEnd w:id="60"/>
      <w:bookmarkStart w:id="61" w:name="_Toc7175"/>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12</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：无重大违法记录声明</w:t>
      </w:r>
      <w:bookmarkEnd w:id="61"/>
    </w:p>
    <w:p w14:paraId="46285889">
      <w:pPr>
        <w:pStyle w:val="8"/>
        <w:spacing w:line="243" w:lineRule="auto"/>
        <w:rPr>
          <w:color w:val="auto"/>
          <w:highlight w:val="none"/>
        </w:rPr>
      </w:pPr>
    </w:p>
    <w:p w14:paraId="54739DBE">
      <w:pPr>
        <w:pStyle w:val="8"/>
        <w:spacing w:line="243" w:lineRule="auto"/>
        <w:rPr>
          <w:color w:val="auto"/>
          <w:highlight w:val="none"/>
        </w:rPr>
      </w:pPr>
    </w:p>
    <w:p w14:paraId="2F7A7209">
      <w:pPr>
        <w:pStyle w:val="8"/>
        <w:spacing w:line="243" w:lineRule="auto"/>
        <w:rPr>
          <w:color w:val="auto"/>
          <w:highlight w:val="none"/>
        </w:rPr>
      </w:pPr>
    </w:p>
    <w:p w14:paraId="674796A1">
      <w:pPr>
        <w:pStyle w:val="8"/>
        <w:spacing w:line="244" w:lineRule="auto"/>
        <w:rPr>
          <w:color w:val="auto"/>
          <w:highlight w:val="none"/>
        </w:rPr>
      </w:pPr>
    </w:p>
    <w:p w14:paraId="0BA2D92F">
      <w:pPr>
        <w:spacing w:before="78" w:line="219" w:lineRule="auto"/>
        <w:ind w:left="34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无重大违法记录声明</w:t>
      </w:r>
    </w:p>
    <w:p w14:paraId="785C2C7C">
      <w:pPr>
        <w:spacing w:before="180" w:line="466" w:lineRule="exact"/>
        <w:jc w:val="righ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提供参加政府采购活动前 3 年内在经营活动</w:t>
      </w:r>
      <w:r>
        <w:rPr>
          <w:rFonts w:ascii="宋体" w:hAnsi="宋体" w:eastAsia="宋体" w:cs="宋体"/>
          <w:color w:val="auto"/>
          <w:spacing w:val="1"/>
          <w:position w:val="17"/>
          <w:sz w:val="24"/>
          <w:szCs w:val="24"/>
          <w:highlight w:val="none"/>
        </w:rPr>
        <w:t>中没有重大违法记录的书面声明（格</w:t>
      </w:r>
    </w:p>
    <w:p w14:paraId="33387177">
      <w:pPr>
        <w:spacing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式可自定）。</w:t>
      </w:r>
    </w:p>
    <w:p w14:paraId="6976EECC">
      <w:pPr>
        <w:pStyle w:val="8"/>
        <w:spacing w:line="257" w:lineRule="auto"/>
        <w:rPr>
          <w:color w:val="auto"/>
          <w:highlight w:val="none"/>
        </w:rPr>
      </w:pPr>
    </w:p>
    <w:p w14:paraId="7F5E3FE8">
      <w:pPr>
        <w:pStyle w:val="8"/>
        <w:spacing w:line="258" w:lineRule="auto"/>
        <w:rPr>
          <w:color w:val="auto"/>
          <w:highlight w:val="none"/>
        </w:rPr>
      </w:pPr>
    </w:p>
    <w:p w14:paraId="38081F14">
      <w:pPr>
        <w:pStyle w:val="8"/>
        <w:spacing w:line="258" w:lineRule="auto"/>
        <w:rPr>
          <w:color w:val="auto"/>
          <w:highlight w:val="none"/>
        </w:rPr>
      </w:pPr>
    </w:p>
    <w:p w14:paraId="6A0E5528">
      <w:pPr>
        <w:pStyle w:val="8"/>
        <w:spacing w:line="258" w:lineRule="auto"/>
        <w:rPr>
          <w:color w:val="auto"/>
          <w:highlight w:val="none"/>
        </w:rPr>
      </w:pPr>
    </w:p>
    <w:p w14:paraId="3A504D3D">
      <w:pPr>
        <w:spacing w:before="78" w:line="218" w:lineRule="auto"/>
        <w:ind w:left="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附：“信用中国</w:t>
      </w:r>
      <w:r>
        <w:rPr>
          <w:rFonts w:ascii="宋体" w:hAnsi="宋体" w:eastAsia="宋体" w:cs="宋体"/>
          <w:color w:val="auto"/>
          <w:spacing w:val="-78"/>
          <w:sz w:val="24"/>
          <w:szCs w:val="24"/>
          <w:highlight w:val="none"/>
        </w:rPr>
        <w:t xml:space="preserve"> </w:t>
      </w:r>
      <w:r>
        <w:rPr>
          <w:rFonts w:ascii="宋体" w:hAnsi="宋体" w:eastAsia="宋体" w:cs="宋体"/>
          <w:color w:val="auto"/>
          <w:spacing w:val="-3"/>
          <w:sz w:val="24"/>
          <w:szCs w:val="24"/>
          <w:highlight w:val="none"/>
        </w:rPr>
        <w:t>”网站的查询截图，时间为公告发布后</w:t>
      </w:r>
    </w:p>
    <w:p w14:paraId="40507935">
      <w:pPr>
        <w:pStyle w:val="8"/>
        <w:spacing w:line="257" w:lineRule="auto"/>
        <w:rPr>
          <w:color w:val="auto"/>
          <w:highlight w:val="none"/>
        </w:rPr>
      </w:pPr>
    </w:p>
    <w:p w14:paraId="1897838E">
      <w:pPr>
        <w:pStyle w:val="8"/>
        <w:spacing w:line="257" w:lineRule="auto"/>
        <w:rPr>
          <w:color w:val="auto"/>
          <w:highlight w:val="none"/>
        </w:rPr>
      </w:pPr>
    </w:p>
    <w:p w14:paraId="37FBD584">
      <w:pPr>
        <w:pStyle w:val="8"/>
        <w:spacing w:line="257" w:lineRule="auto"/>
        <w:rPr>
          <w:color w:val="auto"/>
          <w:highlight w:val="none"/>
        </w:rPr>
      </w:pPr>
    </w:p>
    <w:p w14:paraId="25A14F3F">
      <w:pPr>
        <w:pStyle w:val="8"/>
        <w:spacing w:line="258" w:lineRule="auto"/>
        <w:rPr>
          <w:color w:val="auto"/>
          <w:highlight w:val="none"/>
        </w:rPr>
      </w:pPr>
    </w:p>
    <w:p w14:paraId="13B6CFE3">
      <w:pPr>
        <w:pStyle w:val="8"/>
        <w:spacing w:line="258" w:lineRule="auto"/>
        <w:rPr>
          <w:color w:val="auto"/>
          <w:highlight w:val="none"/>
        </w:rPr>
      </w:pPr>
    </w:p>
    <w:p w14:paraId="645FFFAD">
      <w:pPr>
        <w:pStyle w:val="8"/>
        <w:spacing w:line="258" w:lineRule="auto"/>
        <w:rPr>
          <w:color w:val="auto"/>
          <w:highlight w:val="none"/>
        </w:rPr>
      </w:pPr>
    </w:p>
    <w:p w14:paraId="00C2C5BB">
      <w:pPr>
        <w:pStyle w:val="8"/>
        <w:spacing w:line="258" w:lineRule="auto"/>
        <w:rPr>
          <w:color w:val="auto"/>
          <w:highlight w:val="none"/>
        </w:rPr>
      </w:pPr>
    </w:p>
    <w:p w14:paraId="386D34B1">
      <w:pPr>
        <w:pStyle w:val="8"/>
        <w:spacing w:line="258" w:lineRule="auto"/>
        <w:rPr>
          <w:color w:val="auto"/>
          <w:highlight w:val="none"/>
        </w:rPr>
      </w:pPr>
    </w:p>
    <w:p w14:paraId="4F81A157">
      <w:pPr>
        <w:pStyle w:val="8"/>
        <w:spacing w:line="258" w:lineRule="auto"/>
        <w:rPr>
          <w:color w:val="auto"/>
          <w:highlight w:val="none"/>
        </w:rPr>
      </w:pPr>
    </w:p>
    <w:p w14:paraId="1F73A91C">
      <w:pPr>
        <w:pStyle w:val="8"/>
        <w:spacing w:line="258" w:lineRule="auto"/>
        <w:rPr>
          <w:color w:val="auto"/>
          <w:highlight w:val="none"/>
        </w:rPr>
      </w:pPr>
    </w:p>
    <w:p w14:paraId="044D0104">
      <w:pPr>
        <w:pStyle w:val="8"/>
        <w:spacing w:line="258" w:lineRule="auto"/>
        <w:rPr>
          <w:color w:val="auto"/>
          <w:highlight w:val="none"/>
        </w:rPr>
      </w:pPr>
    </w:p>
    <w:p w14:paraId="3B415F80">
      <w:pPr>
        <w:pStyle w:val="8"/>
        <w:spacing w:line="258" w:lineRule="auto"/>
        <w:rPr>
          <w:color w:val="auto"/>
          <w:highlight w:val="none"/>
        </w:rPr>
      </w:pPr>
    </w:p>
    <w:p w14:paraId="5964590C">
      <w:pPr>
        <w:pStyle w:val="8"/>
        <w:spacing w:line="258" w:lineRule="auto"/>
        <w:rPr>
          <w:color w:val="auto"/>
          <w:highlight w:val="none"/>
        </w:rPr>
      </w:pPr>
    </w:p>
    <w:p w14:paraId="2D93B01B">
      <w:pPr>
        <w:spacing w:before="78" w:line="219" w:lineRule="auto"/>
        <w:ind w:left="314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40B00371">
      <w:pPr>
        <w:spacing w:before="184" w:line="360" w:lineRule="auto"/>
        <w:ind w:left="18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7C3C5D50">
      <w:pPr>
        <w:spacing w:line="219" w:lineRule="auto"/>
        <w:ind w:left="386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138517A0">
      <w:pPr>
        <w:spacing w:line="219" w:lineRule="auto"/>
        <w:rPr>
          <w:rFonts w:ascii="宋体" w:hAnsi="宋体" w:eastAsia="宋体" w:cs="宋体"/>
          <w:color w:val="auto"/>
          <w:sz w:val="24"/>
          <w:szCs w:val="24"/>
          <w:highlight w:val="none"/>
        </w:rPr>
        <w:sectPr>
          <w:footerReference r:id="rId24" w:type="default"/>
          <w:pgSz w:w="11907" w:h="16840"/>
          <w:pgMar w:top="1431" w:right="1135" w:bottom="1351" w:left="1715" w:header="0" w:footer="1161" w:gutter="0"/>
          <w:pgBorders>
            <w:top w:val="none" w:sz="0" w:space="0"/>
            <w:left w:val="none" w:sz="0" w:space="0"/>
            <w:bottom w:val="none" w:sz="0" w:space="0"/>
            <w:right w:val="none" w:sz="0" w:space="0"/>
          </w:pgBorders>
          <w:pgNumType w:fmt="decimal"/>
          <w:cols w:space="720" w:num="1"/>
        </w:sectPr>
      </w:pPr>
    </w:p>
    <w:p w14:paraId="06983B91">
      <w:pPr>
        <w:spacing w:before="318" w:line="224" w:lineRule="auto"/>
        <w:ind w:left="27"/>
        <w:rPr>
          <w:rFonts w:ascii="宋体" w:hAnsi="宋体" w:eastAsia="宋体" w:cs="宋体"/>
          <w:color w:val="auto"/>
          <w:sz w:val="31"/>
          <w:szCs w:val="31"/>
          <w:highlight w:val="none"/>
        </w:rPr>
      </w:pPr>
      <w:bookmarkStart w:id="62" w:name="bookmark59"/>
      <w:bookmarkEnd w:id="62"/>
      <w:r>
        <w:rPr>
          <w:rFonts w:ascii="宋体" w:hAnsi="宋体" w:eastAsia="宋体" w:cs="宋体"/>
          <w:color w:val="auto"/>
          <w:spacing w:val="3"/>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3"/>
          <w:sz w:val="31"/>
          <w:szCs w:val="31"/>
          <w:highlight w:val="none"/>
          <w:lang w:val="en-US" w:eastAsia="zh-CN"/>
          <w14:textOutline w14:w="5793" w14:cap="sq" w14:cmpd="sng">
            <w14:solidFill>
              <w14:srgbClr w14:val="000000"/>
            </w14:solidFill>
            <w14:prstDash w14:val="solid"/>
            <w14:bevel/>
          </w14:textOutline>
        </w:rPr>
        <w:t>13</w:t>
      </w:r>
      <w:r>
        <w:rPr>
          <w:rFonts w:ascii="宋体" w:hAnsi="宋体" w:eastAsia="宋体" w:cs="宋体"/>
          <w:color w:val="auto"/>
          <w:spacing w:val="3"/>
          <w:sz w:val="31"/>
          <w:szCs w:val="31"/>
          <w:highlight w:val="none"/>
          <w14:textOutline w14:w="5793" w14:cap="sq" w14:cmpd="sng">
            <w14:solidFill>
              <w14:srgbClr w14:val="000000"/>
            </w14:solidFill>
            <w14:prstDash w14:val="solid"/>
            <w14:bevel/>
          </w14:textOutline>
        </w:rPr>
        <w:t>：磋商保证金</w:t>
      </w:r>
    </w:p>
    <w:p w14:paraId="37F3A356">
      <w:pPr>
        <w:pStyle w:val="8"/>
        <w:spacing w:line="309" w:lineRule="auto"/>
        <w:rPr>
          <w:color w:val="auto"/>
          <w:highlight w:val="none"/>
        </w:rPr>
      </w:pPr>
    </w:p>
    <w:p w14:paraId="268B714A">
      <w:pPr>
        <w:pStyle w:val="8"/>
        <w:spacing w:line="309" w:lineRule="auto"/>
        <w:rPr>
          <w:color w:val="auto"/>
          <w:highlight w:val="none"/>
        </w:rPr>
      </w:pPr>
    </w:p>
    <w:p w14:paraId="3EF6CAA6">
      <w:pPr>
        <w:spacing w:before="78" w:line="220" w:lineRule="auto"/>
        <w:ind w:left="39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磋商保证金</w:t>
      </w:r>
    </w:p>
    <w:p w14:paraId="0D1D7DC4">
      <w:pPr>
        <w:pStyle w:val="8"/>
        <w:spacing w:line="322" w:lineRule="auto"/>
        <w:rPr>
          <w:color w:val="auto"/>
          <w:highlight w:val="none"/>
        </w:rPr>
      </w:pPr>
    </w:p>
    <w:p w14:paraId="11B37F92">
      <w:pPr>
        <w:pStyle w:val="8"/>
        <w:spacing w:line="322" w:lineRule="auto"/>
        <w:rPr>
          <w:color w:val="auto"/>
          <w:highlight w:val="none"/>
        </w:rPr>
      </w:pPr>
    </w:p>
    <w:p w14:paraId="3B495605">
      <w:pPr>
        <w:spacing w:before="78" w:line="219"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青海尚鼎项目管理有限公司</w:t>
      </w:r>
    </w:p>
    <w:p w14:paraId="410D0F47">
      <w:pPr>
        <w:spacing w:before="277" w:line="360"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我方为（</w:t>
      </w:r>
      <w:r>
        <w:rPr>
          <w:rFonts w:ascii="宋体" w:hAnsi="宋体" w:eastAsia="宋体" w:cs="宋体"/>
          <w:color w:val="auto"/>
          <w:spacing w:val="1"/>
          <w:sz w:val="24"/>
          <w:szCs w:val="24"/>
          <w:highlight w:val="none"/>
          <w:u w:val="single" w:color="auto"/>
        </w:rPr>
        <w:t>采购项目名称</w:t>
      </w:r>
      <w:r>
        <w:rPr>
          <w:rFonts w:ascii="宋体" w:hAnsi="宋体" w:eastAsia="宋体" w:cs="宋体"/>
          <w:color w:val="auto"/>
          <w:spacing w:val="1"/>
          <w:sz w:val="24"/>
          <w:szCs w:val="24"/>
          <w:highlight w:val="none"/>
        </w:rPr>
        <w:t>）项目（采购项目编</w:t>
      </w:r>
      <w:r>
        <w:rPr>
          <w:rFonts w:ascii="宋体" w:hAnsi="宋体" w:eastAsia="宋体" w:cs="宋体"/>
          <w:color w:val="auto"/>
          <w:spacing w:val="1"/>
          <w:sz w:val="24"/>
          <w:szCs w:val="24"/>
          <w:highlight w:val="none"/>
          <w:u w:val="single" w:color="auto"/>
        </w:rPr>
        <w:t>号为</w:t>
      </w:r>
      <w:r>
        <w:rPr>
          <w:rFonts w:ascii="宋体" w:hAnsi="宋体" w:eastAsia="宋体" w:cs="宋体"/>
          <w:color w:val="auto"/>
          <w:spacing w:val="-10"/>
          <w:sz w:val="24"/>
          <w:szCs w:val="24"/>
          <w:highlight w:val="none"/>
          <w:u w:val="single" w:color="auto"/>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85"/>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递交保证金人民币</w:t>
      </w:r>
      <w:r>
        <w:rPr>
          <w:rFonts w:ascii="宋体" w:hAnsi="宋体" w:eastAsia="宋体" w:cs="宋体"/>
          <w:color w:val="auto"/>
          <w:spacing w:val="-115"/>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（大</w:t>
      </w:r>
    </w:p>
    <w:p w14:paraId="3AE580B8">
      <w:pPr>
        <w:spacing w:line="218" w:lineRule="auto"/>
        <w:ind w:left="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写：人民币</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元）已于</w:t>
      </w:r>
      <w:r>
        <w:rPr>
          <w:rFonts w:ascii="宋体" w:hAnsi="宋体" w:eastAsia="宋体" w:cs="宋体"/>
          <w:color w:val="auto"/>
          <w:spacing w:val="-2"/>
          <w:sz w:val="24"/>
          <w:szCs w:val="24"/>
          <w:highlight w:val="none"/>
          <w:u w:val="single" w:color="auto"/>
        </w:rPr>
        <w:t xml:space="preserve">  年  月</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2"/>
          <w:sz w:val="24"/>
          <w:szCs w:val="24"/>
          <w:highlight w:val="none"/>
          <w:u w:val="single" w:color="auto"/>
        </w:rPr>
        <w:t>日</w:t>
      </w:r>
      <w:r>
        <w:rPr>
          <w:rFonts w:ascii="宋体" w:hAnsi="宋体" w:eastAsia="宋体" w:cs="宋体"/>
          <w:color w:val="auto"/>
          <w:spacing w:val="-2"/>
          <w:sz w:val="24"/>
          <w:szCs w:val="24"/>
          <w:highlight w:val="none"/>
        </w:rPr>
        <w:t>以基本户转账方</w:t>
      </w:r>
      <w:r>
        <w:rPr>
          <w:rFonts w:ascii="宋体" w:hAnsi="宋体" w:eastAsia="宋体" w:cs="宋体"/>
          <w:color w:val="auto"/>
          <w:spacing w:val="-3"/>
          <w:sz w:val="24"/>
          <w:szCs w:val="24"/>
          <w:highlight w:val="none"/>
        </w:rPr>
        <w:t>式汇入你方账户。</w:t>
      </w:r>
    </w:p>
    <w:p w14:paraId="1EBD3C8F">
      <w:pPr>
        <w:pStyle w:val="8"/>
        <w:spacing w:line="257" w:lineRule="auto"/>
        <w:rPr>
          <w:color w:val="auto"/>
          <w:highlight w:val="none"/>
        </w:rPr>
      </w:pPr>
    </w:p>
    <w:p w14:paraId="0FA8B68A">
      <w:pPr>
        <w:pStyle w:val="8"/>
        <w:spacing w:line="257" w:lineRule="auto"/>
        <w:rPr>
          <w:color w:val="auto"/>
          <w:highlight w:val="none"/>
        </w:rPr>
      </w:pPr>
    </w:p>
    <w:p w14:paraId="3BFC65FE">
      <w:pPr>
        <w:pStyle w:val="8"/>
        <w:spacing w:line="258" w:lineRule="auto"/>
        <w:rPr>
          <w:color w:val="auto"/>
          <w:highlight w:val="none"/>
        </w:rPr>
      </w:pPr>
    </w:p>
    <w:p w14:paraId="052C2C30">
      <w:pPr>
        <w:pStyle w:val="8"/>
        <w:spacing w:line="258" w:lineRule="auto"/>
        <w:rPr>
          <w:color w:val="auto"/>
          <w:highlight w:val="none"/>
        </w:rPr>
      </w:pPr>
    </w:p>
    <w:p w14:paraId="2F8661E3">
      <w:pPr>
        <w:spacing w:before="78" w:line="219" w:lineRule="auto"/>
        <w:ind w:left="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附件：保证金交款证明复印件（加盖公章）</w:t>
      </w:r>
    </w:p>
    <w:p w14:paraId="6DDC9A80">
      <w:pPr>
        <w:pStyle w:val="8"/>
        <w:spacing w:line="284" w:lineRule="auto"/>
        <w:rPr>
          <w:color w:val="auto"/>
          <w:highlight w:val="none"/>
        </w:rPr>
      </w:pPr>
    </w:p>
    <w:p w14:paraId="1BAC0302">
      <w:pPr>
        <w:pStyle w:val="8"/>
        <w:spacing w:line="284" w:lineRule="auto"/>
        <w:rPr>
          <w:color w:val="auto"/>
          <w:highlight w:val="none"/>
        </w:rPr>
      </w:pPr>
    </w:p>
    <w:p w14:paraId="2B62F77F">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退还保证金时请按以下内容汇入至我方账户（同递交保证金账户）。若因提供内容不全、错误等原因导致该项目保证金未能及时退还或退还过程中发生错误，我方将承担全部责任和损失。</w:t>
      </w:r>
    </w:p>
    <w:p w14:paraId="4850D549">
      <w:pPr>
        <w:spacing w:before="183" w:line="220"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户</w:t>
      </w:r>
      <w:r>
        <w:rPr>
          <w:rFonts w:ascii="宋体" w:hAnsi="宋体" w:eastAsia="宋体" w:cs="宋体"/>
          <w:color w:val="auto"/>
          <w:spacing w:val="12"/>
          <w:sz w:val="24"/>
          <w:szCs w:val="24"/>
          <w:highlight w:val="none"/>
        </w:rPr>
        <w:t xml:space="preserve"> </w:t>
      </w:r>
      <w:r>
        <w:rPr>
          <w:rFonts w:ascii="宋体" w:hAnsi="宋体" w:eastAsia="宋体" w:cs="宋体"/>
          <w:color w:val="auto"/>
          <w:spacing w:val="-8"/>
          <w:sz w:val="24"/>
          <w:szCs w:val="24"/>
          <w:highlight w:val="none"/>
        </w:rPr>
        <w:t>名：</w:t>
      </w:r>
    </w:p>
    <w:p w14:paraId="14AC035C">
      <w:pPr>
        <w:spacing w:before="182" w:line="466" w:lineRule="exac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开户银行：</w:t>
      </w:r>
    </w:p>
    <w:p w14:paraId="4F8253DB">
      <w:pPr>
        <w:spacing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开户帐号：</w:t>
      </w:r>
    </w:p>
    <w:p w14:paraId="60698B64">
      <w:pPr>
        <w:pStyle w:val="8"/>
        <w:spacing w:line="248" w:lineRule="auto"/>
        <w:rPr>
          <w:color w:val="auto"/>
          <w:highlight w:val="none"/>
        </w:rPr>
      </w:pPr>
    </w:p>
    <w:p w14:paraId="0CDA113C">
      <w:pPr>
        <w:pStyle w:val="8"/>
        <w:spacing w:line="249" w:lineRule="auto"/>
        <w:rPr>
          <w:color w:val="auto"/>
          <w:highlight w:val="none"/>
        </w:rPr>
      </w:pPr>
    </w:p>
    <w:p w14:paraId="6518FD2E">
      <w:pPr>
        <w:pStyle w:val="8"/>
        <w:spacing w:line="249" w:lineRule="auto"/>
        <w:rPr>
          <w:color w:val="auto"/>
          <w:highlight w:val="none"/>
        </w:rPr>
      </w:pPr>
    </w:p>
    <w:p w14:paraId="555E5C7E">
      <w:pPr>
        <w:pStyle w:val="8"/>
        <w:spacing w:line="249" w:lineRule="auto"/>
        <w:rPr>
          <w:color w:val="auto"/>
          <w:highlight w:val="none"/>
        </w:rPr>
      </w:pPr>
    </w:p>
    <w:p w14:paraId="67FDEC23">
      <w:pPr>
        <w:pStyle w:val="8"/>
        <w:spacing w:line="249" w:lineRule="auto"/>
        <w:rPr>
          <w:color w:val="auto"/>
          <w:highlight w:val="none"/>
        </w:rPr>
      </w:pPr>
    </w:p>
    <w:p w14:paraId="3294B315">
      <w:pPr>
        <w:pStyle w:val="8"/>
        <w:spacing w:line="249" w:lineRule="auto"/>
        <w:rPr>
          <w:color w:val="auto"/>
          <w:highlight w:val="none"/>
        </w:rPr>
      </w:pPr>
    </w:p>
    <w:p w14:paraId="31C28D41">
      <w:pPr>
        <w:spacing w:before="78" w:line="219" w:lineRule="auto"/>
        <w:ind w:left="315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5B6753D3">
      <w:pPr>
        <w:spacing w:before="184" w:line="358" w:lineRule="auto"/>
        <w:ind w:left="18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5BC8A2F6">
      <w:pPr>
        <w:spacing w:line="219" w:lineRule="auto"/>
        <w:ind w:left="387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00DF8585">
      <w:pPr>
        <w:spacing w:line="219" w:lineRule="auto"/>
        <w:rPr>
          <w:rFonts w:ascii="宋体" w:hAnsi="宋体" w:eastAsia="宋体" w:cs="宋体"/>
          <w:color w:val="auto"/>
          <w:sz w:val="24"/>
          <w:szCs w:val="24"/>
          <w:highlight w:val="none"/>
        </w:rPr>
        <w:sectPr>
          <w:footerReference r:id="rId25" w:type="default"/>
          <w:pgSz w:w="11907" w:h="16840"/>
          <w:pgMar w:top="1431" w:right="1133" w:bottom="1351" w:left="1710" w:header="0" w:footer="1161" w:gutter="0"/>
          <w:pgBorders>
            <w:top w:val="none" w:sz="0" w:space="0"/>
            <w:left w:val="none" w:sz="0" w:space="0"/>
            <w:bottom w:val="none" w:sz="0" w:space="0"/>
            <w:right w:val="none" w:sz="0" w:space="0"/>
          </w:pgBorders>
          <w:pgNumType w:fmt="decimal"/>
          <w:cols w:space="720" w:num="1"/>
        </w:sectPr>
      </w:pPr>
    </w:p>
    <w:p w14:paraId="2F637710">
      <w:pPr>
        <w:spacing w:line="360" w:lineRule="auto"/>
        <w:jc w:val="left"/>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pPr>
      <w:bookmarkStart w:id="63" w:name="bookmark60"/>
      <w:bookmarkEnd w:id="63"/>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14</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：项目负责人情况表</w:t>
      </w:r>
    </w:p>
    <w:p w14:paraId="421FD155">
      <w:pPr>
        <w:spacing w:line="360" w:lineRule="auto"/>
        <w:jc w:val="center"/>
        <w:rPr>
          <w:rFonts w:hint="eastAsia" w:ascii="宋体" w:hAnsi="宋体" w:eastAsia="宋体" w:cs="宋体"/>
          <w:color w:val="auto"/>
          <w:spacing w:val="7"/>
          <w:sz w:val="31"/>
          <w:szCs w:val="31"/>
          <w:highlight w:val="none"/>
          <w:lang w:val="zh-CN"/>
          <w14:textOutline w14:w="5793" w14:cap="sq" w14:cmpd="sng">
            <w14:solidFill>
              <w14:srgbClr w14:val="000000"/>
            </w14:solidFill>
            <w14:prstDash w14:val="solid"/>
            <w14:bevel/>
          </w14:textOutline>
        </w:rPr>
      </w:pPr>
    </w:p>
    <w:p w14:paraId="4A3AF7DE">
      <w:pPr>
        <w:spacing w:line="360" w:lineRule="auto"/>
        <w:jc w:val="center"/>
        <w:rPr>
          <w:rFonts w:ascii="宋体" w:hAnsi="宋体" w:cs="Arial"/>
          <w:b/>
          <w:color w:val="auto"/>
          <w:highlight w:val="none"/>
        </w:rPr>
      </w:pPr>
      <w:r>
        <w:rPr>
          <w:rFonts w:ascii="宋体" w:hAnsi="宋体" w:cs="Arial"/>
          <w:b/>
          <w:color w:val="auto"/>
          <w:highlight w:val="none"/>
        </w:rPr>
        <w:t>项目负责人情况表</w:t>
      </w:r>
    </w:p>
    <w:tbl>
      <w:tblPr>
        <w:tblStyle w:val="21"/>
        <w:tblW w:w="831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841"/>
        <w:gridCol w:w="483"/>
        <w:gridCol w:w="1004"/>
        <w:gridCol w:w="608"/>
        <w:gridCol w:w="617"/>
        <w:gridCol w:w="1318"/>
        <w:gridCol w:w="1325"/>
      </w:tblGrid>
      <w:tr w14:paraId="0201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315" w:type="dxa"/>
            <w:gridSpan w:val="8"/>
            <w:vAlign w:val="top"/>
          </w:tcPr>
          <w:p w14:paraId="6D030E59">
            <w:pPr>
              <w:pStyle w:val="22"/>
              <w:spacing w:before="241" w:line="220" w:lineRule="auto"/>
              <w:ind w:left="3531"/>
              <w:rPr>
                <w:highlight w:val="none"/>
              </w:rPr>
            </w:pPr>
            <w:r>
              <w:rPr>
                <w:rFonts w:ascii="Times New Roman" w:hAnsi="Times New Roman" w:eastAsia="Times New Roman" w:cs="Times New Roman"/>
                <w:spacing w:val="-10"/>
                <w:highlight w:val="none"/>
              </w:rPr>
              <w:t>1</w:t>
            </w:r>
            <w:r>
              <w:rPr>
                <w:rFonts w:ascii="Times New Roman" w:hAnsi="Times New Roman" w:eastAsia="Times New Roman" w:cs="Times New Roman"/>
                <w:spacing w:val="-30"/>
                <w:highlight w:val="none"/>
              </w:rPr>
              <w:t xml:space="preserve"> </w:t>
            </w:r>
            <w:r>
              <w:rPr>
                <w:spacing w:val="-10"/>
                <w:highlight w:val="none"/>
              </w:rPr>
              <w:t>、一般情况</w:t>
            </w:r>
          </w:p>
        </w:tc>
      </w:tr>
      <w:tr w14:paraId="750AA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19" w:type="dxa"/>
            <w:vAlign w:val="top"/>
          </w:tcPr>
          <w:p w14:paraId="2E9F5709">
            <w:pPr>
              <w:pStyle w:val="22"/>
              <w:spacing w:before="219" w:line="219" w:lineRule="auto"/>
              <w:ind w:left="102"/>
              <w:rPr>
                <w:highlight w:val="none"/>
              </w:rPr>
            </w:pPr>
            <w:r>
              <w:rPr>
                <w:spacing w:val="-2"/>
                <w:highlight w:val="none"/>
              </w:rPr>
              <w:t>姓    名</w:t>
            </w:r>
          </w:p>
        </w:tc>
        <w:tc>
          <w:tcPr>
            <w:tcW w:w="1841" w:type="dxa"/>
            <w:vAlign w:val="top"/>
          </w:tcPr>
          <w:p w14:paraId="1B7F88DA">
            <w:pPr>
              <w:rPr>
                <w:rFonts w:ascii="Arial"/>
                <w:sz w:val="21"/>
                <w:highlight w:val="none"/>
              </w:rPr>
            </w:pPr>
          </w:p>
        </w:tc>
        <w:tc>
          <w:tcPr>
            <w:tcW w:w="1487" w:type="dxa"/>
            <w:gridSpan w:val="2"/>
            <w:vAlign w:val="top"/>
          </w:tcPr>
          <w:p w14:paraId="13CEBF01">
            <w:pPr>
              <w:pStyle w:val="22"/>
              <w:spacing w:before="219" w:line="219" w:lineRule="auto"/>
              <w:ind w:left="347"/>
              <w:rPr>
                <w:highlight w:val="none"/>
              </w:rPr>
            </w:pPr>
            <w:r>
              <w:rPr>
                <w:spacing w:val="-3"/>
                <w:highlight w:val="none"/>
              </w:rPr>
              <w:t>年   龄</w:t>
            </w:r>
          </w:p>
        </w:tc>
        <w:tc>
          <w:tcPr>
            <w:tcW w:w="1225" w:type="dxa"/>
            <w:gridSpan w:val="2"/>
            <w:vAlign w:val="top"/>
          </w:tcPr>
          <w:p w14:paraId="4CDE44C4">
            <w:pPr>
              <w:rPr>
                <w:rFonts w:ascii="Arial"/>
                <w:sz w:val="21"/>
                <w:highlight w:val="none"/>
              </w:rPr>
            </w:pPr>
          </w:p>
        </w:tc>
        <w:tc>
          <w:tcPr>
            <w:tcW w:w="1318" w:type="dxa"/>
            <w:vAlign w:val="top"/>
          </w:tcPr>
          <w:p w14:paraId="7612A200">
            <w:pPr>
              <w:pStyle w:val="22"/>
              <w:spacing w:before="218" w:line="221" w:lineRule="auto"/>
              <w:ind w:left="266"/>
              <w:rPr>
                <w:highlight w:val="none"/>
              </w:rPr>
            </w:pPr>
            <w:r>
              <w:rPr>
                <w:spacing w:val="-8"/>
                <w:highlight w:val="none"/>
              </w:rPr>
              <w:t>学</w:t>
            </w:r>
            <w:r>
              <w:rPr>
                <w:highlight w:val="none"/>
              </w:rPr>
              <w:t xml:space="preserve">   </w:t>
            </w:r>
            <w:r>
              <w:rPr>
                <w:spacing w:val="-8"/>
                <w:highlight w:val="none"/>
              </w:rPr>
              <w:t>历</w:t>
            </w:r>
          </w:p>
        </w:tc>
        <w:tc>
          <w:tcPr>
            <w:tcW w:w="1325" w:type="dxa"/>
            <w:vAlign w:val="top"/>
          </w:tcPr>
          <w:p w14:paraId="12D1902C">
            <w:pPr>
              <w:rPr>
                <w:rFonts w:ascii="Arial"/>
                <w:sz w:val="21"/>
                <w:highlight w:val="none"/>
              </w:rPr>
            </w:pPr>
          </w:p>
        </w:tc>
      </w:tr>
      <w:tr w14:paraId="0C10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19" w:type="dxa"/>
            <w:vAlign w:val="top"/>
          </w:tcPr>
          <w:p w14:paraId="64E30C49">
            <w:pPr>
              <w:pStyle w:val="22"/>
              <w:spacing w:before="221" w:line="219" w:lineRule="auto"/>
              <w:ind w:left="99"/>
              <w:rPr>
                <w:highlight w:val="none"/>
              </w:rPr>
            </w:pPr>
            <w:r>
              <w:rPr>
                <w:spacing w:val="-4"/>
                <w:highlight w:val="none"/>
              </w:rPr>
              <w:t>毕业学校</w:t>
            </w:r>
          </w:p>
        </w:tc>
        <w:tc>
          <w:tcPr>
            <w:tcW w:w="1841" w:type="dxa"/>
            <w:vAlign w:val="top"/>
          </w:tcPr>
          <w:p w14:paraId="733DEDCC">
            <w:pPr>
              <w:rPr>
                <w:rFonts w:ascii="Arial"/>
                <w:sz w:val="21"/>
                <w:highlight w:val="none"/>
              </w:rPr>
            </w:pPr>
          </w:p>
        </w:tc>
        <w:tc>
          <w:tcPr>
            <w:tcW w:w="1487" w:type="dxa"/>
            <w:gridSpan w:val="2"/>
            <w:vAlign w:val="top"/>
          </w:tcPr>
          <w:p w14:paraId="68E7F7A1">
            <w:pPr>
              <w:pStyle w:val="22"/>
              <w:spacing w:before="220" w:line="220" w:lineRule="auto"/>
              <w:ind w:left="347"/>
              <w:rPr>
                <w:highlight w:val="none"/>
              </w:rPr>
            </w:pPr>
            <w:r>
              <w:rPr>
                <w:spacing w:val="-3"/>
                <w:highlight w:val="none"/>
              </w:rPr>
              <w:t>专   业</w:t>
            </w:r>
          </w:p>
        </w:tc>
        <w:tc>
          <w:tcPr>
            <w:tcW w:w="1225" w:type="dxa"/>
            <w:gridSpan w:val="2"/>
            <w:vAlign w:val="top"/>
          </w:tcPr>
          <w:p w14:paraId="3FE17D15">
            <w:pPr>
              <w:rPr>
                <w:rFonts w:ascii="Arial"/>
                <w:sz w:val="21"/>
                <w:highlight w:val="none"/>
              </w:rPr>
            </w:pPr>
          </w:p>
        </w:tc>
        <w:tc>
          <w:tcPr>
            <w:tcW w:w="1318" w:type="dxa"/>
            <w:vAlign w:val="top"/>
          </w:tcPr>
          <w:p w14:paraId="22D9D5FE">
            <w:pPr>
              <w:pStyle w:val="22"/>
              <w:spacing w:before="221" w:line="219" w:lineRule="auto"/>
              <w:ind w:left="263"/>
              <w:rPr>
                <w:highlight w:val="none"/>
              </w:rPr>
            </w:pPr>
            <w:r>
              <w:rPr>
                <w:spacing w:val="-3"/>
                <w:highlight w:val="none"/>
              </w:rPr>
              <w:t>职   务</w:t>
            </w:r>
          </w:p>
        </w:tc>
        <w:tc>
          <w:tcPr>
            <w:tcW w:w="1325" w:type="dxa"/>
            <w:vAlign w:val="top"/>
          </w:tcPr>
          <w:p w14:paraId="349B0EAD">
            <w:pPr>
              <w:rPr>
                <w:rFonts w:ascii="Arial"/>
                <w:sz w:val="21"/>
                <w:highlight w:val="none"/>
              </w:rPr>
            </w:pPr>
          </w:p>
        </w:tc>
      </w:tr>
      <w:tr w14:paraId="185F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119" w:type="dxa"/>
            <w:vAlign w:val="top"/>
          </w:tcPr>
          <w:p w14:paraId="5D80B371">
            <w:pPr>
              <w:pStyle w:val="22"/>
              <w:spacing w:before="242" w:line="221" w:lineRule="auto"/>
              <w:ind w:left="163"/>
              <w:rPr>
                <w:highlight w:val="none"/>
              </w:rPr>
            </w:pPr>
            <w:r>
              <w:rPr>
                <w:spacing w:val="-4"/>
                <w:highlight w:val="none"/>
              </w:rPr>
              <w:t>职   称</w:t>
            </w:r>
          </w:p>
        </w:tc>
        <w:tc>
          <w:tcPr>
            <w:tcW w:w="1841" w:type="dxa"/>
            <w:vAlign w:val="top"/>
          </w:tcPr>
          <w:p w14:paraId="16105605">
            <w:pPr>
              <w:rPr>
                <w:rFonts w:ascii="Arial"/>
                <w:sz w:val="21"/>
                <w:highlight w:val="none"/>
              </w:rPr>
            </w:pPr>
          </w:p>
        </w:tc>
        <w:tc>
          <w:tcPr>
            <w:tcW w:w="1487" w:type="dxa"/>
            <w:gridSpan w:val="2"/>
            <w:vAlign w:val="top"/>
          </w:tcPr>
          <w:p w14:paraId="2CA7F62A">
            <w:pPr>
              <w:pStyle w:val="22"/>
              <w:spacing w:before="241" w:line="219" w:lineRule="auto"/>
              <w:ind w:left="278"/>
              <w:rPr>
                <w:highlight w:val="none"/>
              </w:rPr>
            </w:pPr>
            <w:r>
              <w:rPr>
                <w:spacing w:val="-3"/>
                <w:highlight w:val="none"/>
              </w:rPr>
              <w:t>拟任何职</w:t>
            </w:r>
          </w:p>
        </w:tc>
        <w:tc>
          <w:tcPr>
            <w:tcW w:w="1225" w:type="dxa"/>
            <w:gridSpan w:val="2"/>
            <w:vAlign w:val="top"/>
          </w:tcPr>
          <w:p w14:paraId="65F40561">
            <w:pPr>
              <w:rPr>
                <w:rFonts w:ascii="Arial"/>
                <w:sz w:val="21"/>
                <w:highlight w:val="none"/>
              </w:rPr>
            </w:pPr>
          </w:p>
        </w:tc>
        <w:tc>
          <w:tcPr>
            <w:tcW w:w="1318" w:type="dxa"/>
            <w:vAlign w:val="top"/>
          </w:tcPr>
          <w:p w14:paraId="484CDD89">
            <w:pPr>
              <w:pStyle w:val="22"/>
              <w:spacing w:before="213" w:line="220" w:lineRule="auto"/>
              <w:ind w:left="199"/>
              <w:rPr>
                <w:highlight w:val="none"/>
              </w:rPr>
            </w:pPr>
            <w:r>
              <w:rPr>
                <w:spacing w:val="-3"/>
                <w:highlight w:val="none"/>
              </w:rPr>
              <w:t>参加工作</w:t>
            </w:r>
          </w:p>
        </w:tc>
        <w:tc>
          <w:tcPr>
            <w:tcW w:w="1325" w:type="dxa"/>
            <w:vAlign w:val="top"/>
          </w:tcPr>
          <w:p w14:paraId="050B7E1E">
            <w:pPr>
              <w:rPr>
                <w:rFonts w:ascii="Arial"/>
                <w:sz w:val="21"/>
                <w:highlight w:val="none"/>
              </w:rPr>
            </w:pPr>
          </w:p>
        </w:tc>
      </w:tr>
      <w:tr w14:paraId="37E4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315" w:type="dxa"/>
            <w:gridSpan w:val="8"/>
            <w:vAlign w:val="top"/>
          </w:tcPr>
          <w:p w14:paraId="45D9AF63">
            <w:pPr>
              <w:pStyle w:val="22"/>
              <w:spacing w:before="228" w:line="220" w:lineRule="auto"/>
              <w:ind w:left="3508"/>
              <w:rPr>
                <w:highlight w:val="none"/>
              </w:rPr>
            </w:pPr>
            <w:r>
              <w:rPr>
                <w:rFonts w:ascii="Times New Roman" w:hAnsi="Times New Roman" w:eastAsia="Times New Roman" w:cs="Times New Roman"/>
                <w:spacing w:val="-6"/>
                <w:highlight w:val="none"/>
              </w:rPr>
              <w:t>2</w:t>
            </w:r>
            <w:r>
              <w:rPr>
                <w:rFonts w:ascii="Times New Roman" w:hAnsi="Times New Roman" w:eastAsia="Times New Roman" w:cs="Times New Roman"/>
                <w:spacing w:val="-31"/>
                <w:highlight w:val="none"/>
              </w:rPr>
              <w:t xml:space="preserve"> </w:t>
            </w:r>
            <w:r>
              <w:rPr>
                <w:spacing w:val="-6"/>
                <w:highlight w:val="none"/>
              </w:rPr>
              <w:t>、工作经历</w:t>
            </w:r>
          </w:p>
        </w:tc>
      </w:tr>
      <w:tr w14:paraId="5372D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8315" w:type="dxa"/>
            <w:gridSpan w:val="8"/>
            <w:vAlign w:val="top"/>
          </w:tcPr>
          <w:p w14:paraId="30F6152B">
            <w:pPr>
              <w:rPr>
                <w:rFonts w:ascii="Arial"/>
                <w:sz w:val="21"/>
                <w:highlight w:val="none"/>
              </w:rPr>
            </w:pPr>
          </w:p>
        </w:tc>
      </w:tr>
      <w:tr w14:paraId="74E07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315" w:type="dxa"/>
            <w:gridSpan w:val="8"/>
            <w:vAlign w:val="top"/>
          </w:tcPr>
          <w:p w14:paraId="6516412B">
            <w:pPr>
              <w:pStyle w:val="22"/>
              <w:spacing w:before="227" w:line="219" w:lineRule="auto"/>
              <w:ind w:left="2553"/>
              <w:rPr>
                <w:highlight w:val="none"/>
              </w:rPr>
            </w:pPr>
            <w:r>
              <w:rPr>
                <w:rFonts w:ascii="Times New Roman" w:hAnsi="Times New Roman" w:eastAsia="Times New Roman" w:cs="Times New Roman"/>
                <w:spacing w:val="-3"/>
                <w:highlight w:val="none"/>
              </w:rPr>
              <w:t>3</w:t>
            </w:r>
            <w:r>
              <w:rPr>
                <w:rFonts w:ascii="Times New Roman" w:hAnsi="Times New Roman" w:eastAsia="Times New Roman" w:cs="Times New Roman"/>
                <w:spacing w:val="-29"/>
                <w:highlight w:val="none"/>
              </w:rPr>
              <w:t xml:space="preserve"> </w:t>
            </w:r>
            <w:r>
              <w:rPr>
                <w:spacing w:val="-3"/>
                <w:highlight w:val="none"/>
              </w:rPr>
              <w:t>、近年负责类似项目业绩情况</w:t>
            </w:r>
          </w:p>
        </w:tc>
      </w:tr>
      <w:tr w14:paraId="1387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1119" w:type="dxa"/>
            <w:vAlign w:val="top"/>
          </w:tcPr>
          <w:p w14:paraId="7C065D4E">
            <w:pPr>
              <w:spacing w:line="451" w:lineRule="auto"/>
              <w:rPr>
                <w:rFonts w:ascii="Arial"/>
                <w:sz w:val="21"/>
                <w:highlight w:val="none"/>
              </w:rPr>
            </w:pPr>
          </w:p>
          <w:p w14:paraId="7D3B6742">
            <w:pPr>
              <w:pStyle w:val="22"/>
              <w:spacing w:before="78" w:line="221" w:lineRule="auto"/>
              <w:ind w:left="333"/>
              <w:rPr>
                <w:highlight w:val="none"/>
              </w:rPr>
            </w:pPr>
            <w:r>
              <w:rPr>
                <w:spacing w:val="-5"/>
                <w:highlight w:val="none"/>
              </w:rPr>
              <w:t>序号</w:t>
            </w:r>
          </w:p>
        </w:tc>
        <w:tc>
          <w:tcPr>
            <w:tcW w:w="2324" w:type="dxa"/>
            <w:gridSpan w:val="2"/>
            <w:vAlign w:val="top"/>
          </w:tcPr>
          <w:p w14:paraId="40433DB9">
            <w:pPr>
              <w:spacing w:line="452" w:lineRule="auto"/>
              <w:rPr>
                <w:rFonts w:ascii="Arial"/>
                <w:sz w:val="21"/>
                <w:highlight w:val="none"/>
              </w:rPr>
            </w:pPr>
          </w:p>
          <w:p w14:paraId="7115AA90">
            <w:pPr>
              <w:pStyle w:val="22"/>
              <w:spacing w:before="78" w:line="220" w:lineRule="auto"/>
              <w:ind w:left="940"/>
              <w:rPr>
                <w:highlight w:val="none"/>
              </w:rPr>
            </w:pPr>
            <w:r>
              <w:rPr>
                <w:spacing w:val="-4"/>
                <w:highlight w:val="none"/>
              </w:rPr>
              <w:t>项目名称</w:t>
            </w:r>
          </w:p>
        </w:tc>
        <w:tc>
          <w:tcPr>
            <w:tcW w:w="1612" w:type="dxa"/>
            <w:gridSpan w:val="2"/>
            <w:vAlign w:val="top"/>
          </w:tcPr>
          <w:p w14:paraId="5AB41A41">
            <w:pPr>
              <w:pStyle w:val="22"/>
              <w:spacing w:before="264" w:line="309" w:lineRule="auto"/>
              <w:ind w:left="656" w:right="121" w:hanging="597"/>
              <w:rPr>
                <w:highlight w:val="none"/>
              </w:rPr>
            </w:pPr>
            <w:r>
              <w:rPr>
                <w:spacing w:val="-3"/>
                <w:highlight w:val="none"/>
              </w:rPr>
              <w:t>该项目中任何</w:t>
            </w:r>
            <w:r>
              <w:rPr>
                <w:spacing w:val="3"/>
                <w:highlight w:val="none"/>
              </w:rPr>
              <w:t xml:space="preserve"> </w:t>
            </w:r>
            <w:r>
              <w:rPr>
                <w:highlight w:val="none"/>
              </w:rPr>
              <w:t>职</w:t>
            </w:r>
          </w:p>
        </w:tc>
        <w:tc>
          <w:tcPr>
            <w:tcW w:w="1935" w:type="dxa"/>
            <w:gridSpan w:val="2"/>
            <w:vAlign w:val="top"/>
          </w:tcPr>
          <w:p w14:paraId="550BE418">
            <w:pPr>
              <w:pStyle w:val="22"/>
              <w:spacing w:before="264" w:line="219" w:lineRule="auto"/>
              <w:ind w:left="144"/>
              <w:rPr>
                <w:highlight w:val="none"/>
              </w:rPr>
            </w:pPr>
            <w:r>
              <w:rPr>
                <w:spacing w:val="-2"/>
                <w:highlight w:val="none"/>
              </w:rPr>
              <w:t>服务时间及内容</w:t>
            </w:r>
          </w:p>
        </w:tc>
        <w:tc>
          <w:tcPr>
            <w:tcW w:w="1325" w:type="dxa"/>
            <w:vAlign w:val="top"/>
          </w:tcPr>
          <w:p w14:paraId="3983C04A">
            <w:pPr>
              <w:spacing w:line="451" w:lineRule="auto"/>
              <w:rPr>
                <w:rFonts w:ascii="Arial"/>
                <w:sz w:val="21"/>
                <w:highlight w:val="none"/>
              </w:rPr>
            </w:pPr>
          </w:p>
          <w:p w14:paraId="5347AD12">
            <w:pPr>
              <w:pStyle w:val="22"/>
              <w:spacing w:before="78" w:line="221" w:lineRule="auto"/>
              <w:ind w:left="442"/>
              <w:rPr>
                <w:highlight w:val="none"/>
              </w:rPr>
            </w:pPr>
            <w:r>
              <w:rPr>
                <w:spacing w:val="-7"/>
                <w:highlight w:val="none"/>
              </w:rPr>
              <w:t>备注</w:t>
            </w:r>
          </w:p>
        </w:tc>
      </w:tr>
      <w:tr w14:paraId="552E4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19" w:type="dxa"/>
            <w:vAlign w:val="top"/>
          </w:tcPr>
          <w:p w14:paraId="2FD5C15A">
            <w:pPr>
              <w:rPr>
                <w:rFonts w:ascii="Arial"/>
                <w:sz w:val="21"/>
                <w:highlight w:val="none"/>
              </w:rPr>
            </w:pPr>
          </w:p>
        </w:tc>
        <w:tc>
          <w:tcPr>
            <w:tcW w:w="2324" w:type="dxa"/>
            <w:gridSpan w:val="2"/>
            <w:vAlign w:val="top"/>
          </w:tcPr>
          <w:p w14:paraId="01739609">
            <w:pPr>
              <w:rPr>
                <w:rFonts w:ascii="Arial"/>
                <w:sz w:val="21"/>
                <w:highlight w:val="none"/>
              </w:rPr>
            </w:pPr>
          </w:p>
        </w:tc>
        <w:tc>
          <w:tcPr>
            <w:tcW w:w="1612" w:type="dxa"/>
            <w:gridSpan w:val="2"/>
            <w:vAlign w:val="top"/>
          </w:tcPr>
          <w:p w14:paraId="200E6FDC">
            <w:pPr>
              <w:rPr>
                <w:rFonts w:ascii="Arial"/>
                <w:sz w:val="21"/>
                <w:highlight w:val="none"/>
              </w:rPr>
            </w:pPr>
          </w:p>
        </w:tc>
        <w:tc>
          <w:tcPr>
            <w:tcW w:w="1935" w:type="dxa"/>
            <w:gridSpan w:val="2"/>
            <w:vAlign w:val="top"/>
          </w:tcPr>
          <w:p w14:paraId="4B86A027">
            <w:pPr>
              <w:rPr>
                <w:rFonts w:ascii="Arial"/>
                <w:sz w:val="21"/>
                <w:highlight w:val="none"/>
              </w:rPr>
            </w:pPr>
          </w:p>
        </w:tc>
        <w:tc>
          <w:tcPr>
            <w:tcW w:w="1325" w:type="dxa"/>
            <w:vAlign w:val="top"/>
          </w:tcPr>
          <w:p w14:paraId="449FC83D">
            <w:pPr>
              <w:rPr>
                <w:rFonts w:ascii="Arial"/>
                <w:sz w:val="21"/>
                <w:highlight w:val="none"/>
              </w:rPr>
            </w:pPr>
          </w:p>
        </w:tc>
      </w:tr>
      <w:tr w14:paraId="34FCD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19" w:type="dxa"/>
            <w:vAlign w:val="top"/>
          </w:tcPr>
          <w:p w14:paraId="5B7D62A1">
            <w:pPr>
              <w:rPr>
                <w:rFonts w:ascii="Arial"/>
                <w:sz w:val="21"/>
                <w:highlight w:val="none"/>
              </w:rPr>
            </w:pPr>
          </w:p>
        </w:tc>
        <w:tc>
          <w:tcPr>
            <w:tcW w:w="2324" w:type="dxa"/>
            <w:gridSpan w:val="2"/>
            <w:vAlign w:val="top"/>
          </w:tcPr>
          <w:p w14:paraId="0E1F2CD8">
            <w:pPr>
              <w:rPr>
                <w:rFonts w:ascii="Arial"/>
                <w:sz w:val="21"/>
                <w:highlight w:val="none"/>
              </w:rPr>
            </w:pPr>
          </w:p>
        </w:tc>
        <w:tc>
          <w:tcPr>
            <w:tcW w:w="1612" w:type="dxa"/>
            <w:gridSpan w:val="2"/>
            <w:vAlign w:val="top"/>
          </w:tcPr>
          <w:p w14:paraId="4FD7F5D3">
            <w:pPr>
              <w:rPr>
                <w:rFonts w:ascii="Arial"/>
                <w:sz w:val="21"/>
                <w:highlight w:val="none"/>
              </w:rPr>
            </w:pPr>
          </w:p>
        </w:tc>
        <w:tc>
          <w:tcPr>
            <w:tcW w:w="1935" w:type="dxa"/>
            <w:gridSpan w:val="2"/>
            <w:vAlign w:val="top"/>
          </w:tcPr>
          <w:p w14:paraId="4124469C">
            <w:pPr>
              <w:rPr>
                <w:rFonts w:ascii="Arial"/>
                <w:sz w:val="21"/>
                <w:highlight w:val="none"/>
              </w:rPr>
            </w:pPr>
          </w:p>
        </w:tc>
        <w:tc>
          <w:tcPr>
            <w:tcW w:w="1325" w:type="dxa"/>
            <w:vAlign w:val="top"/>
          </w:tcPr>
          <w:p w14:paraId="191DDB7B">
            <w:pPr>
              <w:rPr>
                <w:rFonts w:ascii="Arial"/>
                <w:sz w:val="21"/>
                <w:highlight w:val="none"/>
              </w:rPr>
            </w:pPr>
          </w:p>
        </w:tc>
      </w:tr>
      <w:tr w14:paraId="1670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19" w:type="dxa"/>
            <w:vAlign w:val="top"/>
          </w:tcPr>
          <w:p w14:paraId="6DCB833C">
            <w:pPr>
              <w:rPr>
                <w:rFonts w:ascii="Arial"/>
                <w:sz w:val="21"/>
                <w:highlight w:val="none"/>
              </w:rPr>
            </w:pPr>
          </w:p>
        </w:tc>
        <w:tc>
          <w:tcPr>
            <w:tcW w:w="2324" w:type="dxa"/>
            <w:gridSpan w:val="2"/>
            <w:vAlign w:val="top"/>
          </w:tcPr>
          <w:p w14:paraId="68B882C1">
            <w:pPr>
              <w:rPr>
                <w:rFonts w:ascii="Arial"/>
                <w:sz w:val="21"/>
                <w:highlight w:val="none"/>
              </w:rPr>
            </w:pPr>
          </w:p>
        </w:tc>
        <w:tc>
          <w:tcPr>
            <w:tcW w:w="1612" w:type="dxa"/>
            <w:gridSpan w:val="2"/>
            <w:vAlign w:val="top"/>
          </w:tcPr>
          <w:p w14:paraId="71E585BE">
            <w:pPr>
              <w:rPr>
                <w:rFonts w:ascii="Arial"/>
                <w:sz w:val="21"/>
                <w:highlight w:val="none"/>
              </w:rPr>
            </w:pPr>
          </w:p>
        </w:tc>
        <w:tc>
          <w:tcPr>
            <w:tcW w:w="1935" w:type="dxa"/>
            <w:gridSpan w:val="2"/>
            <w:vAlign w:val="top"/>
          </w:tcPr>
          <w:p w14:paraId="5DE79723">
            <w:pPr>
              <w:rPr>
                <w:rFonts w:ascii="Arial"/>
                <w:sz w:val="21"/>
                <w:highlight w:val="none"/>
              </w:rPr>
            </w:pPr>
          </w:p>
        </w:tc>
        <w:tc>
          <w:tcPr>
            <w:tcW w:w="1325" w:type="dxa"/>
            <w:vAlign w:val="top"/>
          </w:tcPr>
          <w:p w14:paraId="73EE8B59">
            <w:pPr>
              <w:rPr>
                <w:rFonts w:ascii="Arial"/>
                <w:sz w:val="21"/>
                <w:highlight w:val="none"/>
              </w:rPr>
            </w:pPr>
          </w:p>
        </w:tc>
      </w:tr>
      <w:tr w14:paraId="649CE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19" w:type="dxa"/>
            <w:vAlign w:val="top"/>
          </w:tcPr>
          <w:p w14:paraId="7ED60EF1">
            <w:pPr>
              <w:rPr>
                <w:rFonts w:ascii="Arial"/>
                <w:sz w:val="21"/>
                <w:highlight w:val="none"/>
              </w:rPr>
            </w:pPr>
          </w:p>
        </w:tc>
        <w:tc>
          <w:tcPr>
            <w:tcW w:w="2324" w:type="dxa"/>
            <w:gridSpan w:val="2"/>
            <w:vAlign w:val="top"/>
          </w:tcPr>
          <w:p w14:paraId="4F5E944C">
            <w:pPr>
              <w:rPr>
                <w:rFonts w:ascii="Arial"/>
                <w:sz w:val="21"/>
                <w:highlight w:val="none"/>
              </w:rPr>
            </w:pPr>
          </w:p>
        </w:tc>
        <w:tc>
          <w:tcPr>
            <w:tcW w:w="1612" w:type="dxa"/>
            <w:gridSpan w:val="2"/>
            <w:vAlign w:val="top"/>
          </w:tcPr>
          <w:p w14:paraId="53722AB7">
            <w:pPr>
              <w:rPr>
                <w:rFonts w:ascii="Arial"/>
                <w:sz w:val="21"/>
                <w:highlight w:val="none"/>
              </w:rPr>
            </w:pPr>
          </w:p>
        </w:tc>
        <w:tc>
          <w:tcPr>
            <w:tcW w:w="1935" w:type="dxa"/>
            <w:gridSpan w:val="2"/>
            <w:vAlign w:val="top"/>
          </w:tcPr>
          <w:p w14:paraId="26F95B90">
            <w:pPr>
              <w:rPr>
                <w:rFonts w:ascii="Arial"/>
                <w:sz w:val="21"/>
                <w:highlight w:val="none"/>
              </w:rPr>
            </w:pPr>
          </w:p>
        </w:tc>
        <w:tc>
          <w:tcPr>
            <w:tcW w:w="1325" w:type="dxa"/>
            <w:vAlign w:val="top"/>
          </w:tcPr>
          <w:p w14:paraId="262BEDD7">
            <w:pPr>
              <w:rPr>
                <w:rFonts w:ascii="Arial"/>
                <w:sz w:val="21"/>
                <w:highlight w:val="none"/>
              </w:rPr>
            </w:pPr>
          </w:p>
        </w:tc>
      </w:tr>
      <w:tr w14:paraId="0569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9" w:type="dxa"/>
            <w:vAlign w:val="top"/>
          </w:tcPr>
          <w:p w14:paraId="7106E07A">
            <w:pPr>
              <w:rPr>
                <w:rFonts w:ascii="Arial"/>
                <w:sz w:val="21"/>
                <w:highlight w:val="none"/>
              </w:rPr>
            </w:pPr>
          </w:p>
        </w:tc>
        <w:tc>
          <w:tcPr>
            <w:tcW w:w="2324" w:type="dxa"/>
            <w:gridSpan w:val="2"/>
            <w:vAlign w:val="top"/>
          </w:tcPr>
          <w:p w14:paraId="0607AF6D">
            <w:pPr>
              <w:rPr>
                <w:rFonts w:ascii="Arial"/>
                <w:sz w:val="21"/>
                <w:highlight w:val="none"/>
              </w:rPr>
            </w:pPr>
          </w:p>
        </w:tc>
        <w:tc>
          <w:tcPr>
            <w:tcW w:w="1612" w:type="dxa"/>
            <w:gridSpan w:val="2"/>
            <w:vAlign w:val="top"/>
          </w:tcPr>
          <w:p w14:paraId="3C72576C">
            <w:pPr>
              <w:rPr>
                <w:rFonts w:ascii="Arial"/>
                <w:sz w:val="21"/>
                <w:highlight w:val="none"/>
              </w:rPr>
            </w:pPr>
          </w:p>
        </w:tc>
        <w:tc>
          <w:tcPr>
            <w:tcW w:w="1935" w:type="dxa"/>
            <w:gridSpan w:val="2"/>
            <w:vAlign w:val="top"/>
          </w:tcPr>
          <w:p w14:paraId="278B0A96">
            <w:pPr>
              <w:rPr>
                <w:rFonts w:ascii="Arial"/>
                <w:sz w:val="21"/>
                <w:highlight w:val="none"/>
              </w:rPr>
            </w:pPr>
          </w:p>
        </w:tc>
        <w:tc>
          <w:tcPr>
            <w:tcW w:w="1325" w:type="dxa"/>
            <w:vAlign w:val="top"/>
          </w:tcPr>
          <w:p w14:paraId="29D00425">
            <w:pPr>
              <w:rPr>
                <w:rFonts w:ascii="Arial"/>
                <w:sz w:val="21"/>
                <w:highlight w:val="none"/>
              </w:rPr>
            </w:pPr>
          </w:p>
        </w:tc>
      </w:tr>
    </w:tbl>
    <w:p w14:paraId="76213860">
      <w:pPr>
        <w:spacing w:line="360" w:lineRule="auto"/>
        <w:rPr>
          <w:rFonts w:ascii="宋体" w:hAnsi="宋体" w:cs="Arial"/>
          <w:b/>
          <w:color w:val="auto"/>
          <w:highlight w:val="none"/>
        </w:rPr>
      </w:pPr>
    </w:p>
    <w:p w14:paraId="2024D9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注：供应商需随此表附上人员的身份证、毕业证、相关执业注册证等相关资料的复印件并加盖供应商单位公章。</w:t>
      </w:r>
    </w:p>
    <w:p w14:paraId="07E31EEB">
      <w:pPr>
        <w:rPr>
          <w:rFonts w:hint="eastAsia"/>
          <w:color w:val="auto"/>
          <w:highlight w:val="none"/>
        </w:rPr>
      </w:pPr>
      <w:r>
        <w:rPr>
          <w:rFonts w:hint="eastAsia"/>
          <w:color w:val="auto"/>
          <w:highlight w:val="none"/>
        </w:rPr>
        <w:br w:type="page"/>
      </w:r>
    </w:p>
    <w:p w14:paraId="357111BC">
      <w:pPr>
        <w:spacing w:before="318" w:line="224" w:lineRule="auto"/>
        <w:outlineLvl w:val="1"/>
        <w:rPr>
          <w:rFonts w:ascii="宋体" w:hAnsi="宋体" w:eastAsia="宋体" w:cs="宋体"/>
          <w:color w:val="auto"/>
          <w:sz w:val="31"/>
          <w:szCs w:val="31"/>
          <w:highlight w:val="none"/>
        </w:rPr>
      </w:pPr>
      <w:bookmarkStart w:id="64" w:name="bookmark61"/>
      <w:bookmarkEnd w:id="64"/>
      <w:bookmarkStart w:id="65" w:name="_Toc18964"/>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15</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：投标人的类似业绩证明材料</w:t>
      </w:r>
      <w:bookmarkEnd w:id="65"/>
    </w:p>
    <w:p w14:paraId="5D069FFC">
      <w:pPr>
        <w:pStyle w:val="8"/>
        <w:spacing w:line="246" w:lineRule="auto"/>
        <w:rPr>
          <w:color w:val="auto"/>
          <w:highlight w:val="none"/>
        </w:rPr>
      </w:pPr>
    </w:p>
    <w:p w14:paraId="0ABD4047">
      <w:pPr>
        <w:pStyle w:val="8"/>
        <w:spacing w:line="246" w:lineRule="auto"/>
        <w:rPr>
          <w:color w:val="auto"/>
          <w:highlight w:val="none"/>
        </w:rPr>
      </w:pPr>
    </w:p>
    <w:p w14:paraId="076F0808">
      <w:pPr>
        <w:pStyle w:val="8"/>
        <w:spacing w:line="246" w:lineRule="auto"/>
        <w:rPr>
          <w:color w:val="auto"/>
          <w:highlight w:val="none"/>
        </w:rPr>
      </w:pPr>
    </w:p>
    <w:p w14:paraId="1DA85C5A">
      <w:pPr>
        <w:pStyle w:val="8"/>
        <w:spacing w:line="246" w:lineRule="auto"/>
        <w:rPr>
          <w:color w:val="auto"/>
          <w:highlight w:val="none"/>
        </w:rPr>
      </w:pPr>
    </w:p>
    <w:p w14:paraId="43B25DB2">
      <w:pPr>
        <w:spacing w:before="78" w:line="219" w:lineRule="auto"/>
        <w:ind w:left="315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投标人的类似业绩证明材料</w:t>
      </w:r>
    </w:p>
    <w:p w14:paraId="3B48DC4F">
      <w:pPr>
        <w:pStyle w:val="8"/>
        <w:spacing w:line="355" w:lineRule="auto"/>
        <w:rPr>
          <w:color w:val="auto"/>
          <w:highlight w:val="none"/>
        </w:rPr>
      </w:pPr>
    </w:p>
    <w:p w14:paraId="072A9356">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提供自</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01</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01 日起至今完成类似业绩证明材料。类似业绩是指与采购项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目在服务类型、服务内容等方面相同或相近的项目。</w:t>
      </w:r>
      <w:r>
        <w:rPr>
          <w:rFonts w:hint="eastAsia" w:ascii="宋体" w:hAnsi="宋体" w:eastAsia="宋体" w:cs="宋体"/>
          <w:color w:val="auto"/>
          <w:spacing w:val="-3"/>
          <w:sz w:val="24"/>
          <w:szCs w:val="24"/>
          <w:highlight w:val="none"/>
          <w:lang w:eastAsia="zh-CN"/>
        </w:rPr>
        <w:t>（提供包含合同首页、合同金额所在页、供货合同签字盖章页的复印件证明或中标（成交）通知书复印件。</w:t>
      </w:r>
      <w:r>
        <w:rPr>
          <w:rFonts w:hint="eastAsia" w:ascii="宋体" w:hAnsi="宋体" w:eastAsia="宋体" w:cs="宋体"/>
          <w:color w:val="auto"/>
          <w:spacing w:val="-3"/>
          <w:sz w:val="24"/>
          <w:szCs w:val="24"/>
          <w:highlight w:val="none"/>
          <w:lang w:val="en-US" w:eastAsia="zh-CN"/>
        </w:rPr>
        <w:t>）</w:t>
      </w:r>
    </w:p>
    <w:p w14:paraId="3406A847">
      <w:pPr>
        <w:spacing w:line="219" w:lineRule="auto"/>
        <w:rPr>
          <w:rFonts w:ascii="宋体" w:hAnsi="宋体" w:eastAsia="宋体" w:cs="宋体"/>
          <w:color w:val="auto"/>
          <w:sz w:val="24"/>
          <w:szCs w:val="24"/>
          <w:highlight w:val="none"/>
        </w:rPr>
      </w:pPr>
    </w:p>
    <w:p w14:paraId="51F45D17">
      <w:pPr>
        <w:pStyle w:val="8"/>
        <w:rPr>
          <w:rFonts w:ascii="宋体" w:hAnsi="宋体" w:eastAsia="宋体" w:cs="宋体"/>
          <w:color w:val="auto"/>
          <w:sz w:val="24"/>
          <w:szCs w:val="24"/>
          <w:highlight w:val="none"/>
        </w:rPr>
      </w:pPr>
    </w:p>
    <w:p w14:paraId="71392E6A">
      <w:pP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pPr>
      <w:bookmarkStart w:id="66" w:name="bookmark62"/>
      <w:bookmarkEnd w:id="66"/>
      <w:bookmarkStart w:id="67" w:name="_Toc20271"/>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br w:type="page"/>
      </w:r>
    </w:p>
    <w:p w14:paraId="73AF27DE">
      <w:pPr>
        <w:spacing w:before="319" w:line="223" w:lineRule="auto"/>
        <w:ind w:left="21"/>
        <w:outlineLvl w:val="1"/>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16</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：供应商最</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终</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报价表</w:t>
      </w:r>
      <w:bookmarkEnd w:id="67"/>
    </w:p>
    <w:p w14:paraId="6DF8C19A">
      <w:pPr>
        <w:pStyle w:val="8"/>
        <w:spacing w:line="265" w:lineRule="auto"/>
        <w:rPr>
          <w:color w:val="auto"/>
          <w:highlight w:val="none"/>
        </w:rPr>
      </w:pPr>
    </w:p>
    <w:p w14:paraId="60171B85">
      <w:pPr>
        <w:pStyle w:val="8"/>
        <w:spacing w:line="265" w:lineRule="auto"/>
        <w:rPr>
          <w:color w:val="auto"/>
          <w:highlight w:val="none"/>
        </w:rPr>
      </w:pPr>
    </w:p>
    <w:p w14:paraId="7F9D6930">
      <w:pPr>
        <w:pStyle w:val="8"/>
        <w:spacing w:line="265" w:lineRule="auto"/>
        <w:rPr>
          <w:color w:val="auto"/>
          <w:highlight w:val="none"/>
        </w:rPr>
      </w:pPr>
    </w:p>
    <w:p w14:paraId="1733BE96">
      <w:pPr>
        <w:pStyle w:val="8"/>
        <w:spacing w:line="265" w:lineRule="auto"/>
        <w:rPr>
          <w:color w:val="auto"/>
          <w:highlight w:val="none"/>
        </w:rPr>
      </w:pPr>
    </w:p>
    <w:p w14:paraId="1EC2D9F4">
      <w:pPr>
        <w:pStyle w:val="8"/>
        <w:spacing w:line="266" w:lineRule="auto"/>
        <w:rPr>
          <w:color w:val="auto"/>
          <w:highlight w:val="none"/>
        </w:rPr>
      </w:pPr>
    </w:p>
    <w:p w14:paraId="4AE199DF">
      <w:pPr>
        <w:pStyle w:val="8"/>
        <w:spacing w:line="266" w:lineRule="auto"/>
        <w:rPr>
          <w:color w:val="auto"/>
          <w:highlight w:val="none"/>
        </w:rPr>
      </w:pPr>
    </w:p>
    <w:p w14:paraId="259E39F6">
      <w:pPr>
        <w:spacing w:before="78" w:line="218" w:lineRule="auto"/>
        <w:ind w:left="35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供应商最</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终</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报价表</w:t>
      </w:r>
    </w:p>
    <w:p w14:paraId="48D34826">
      <w:pPr>
        <w:pStyle w:val="8"/>
        <w:spacing w:line="323" w:lineRule="auto"/>
        <w:rPr>
          <w:color w:val="auto"/>
          <w:highlight w:val="none"/>
        </w:rPr>
      </w:pPr>
    </w:p>
    <w:p w14:paraId="4060EBC6">
      <w:pPr>
        <w:pStyle w:val="8"/>
        <w:spacing w:line="324" w:lineRule="auto"/>
        <w:rPr>
          <w:color w:val="auto"/>
          <w:highlight w:val="none"/>
        </w:rPr>
      </w:pPr>
    </w:p>
    <w:p w14:paraId="113BA4CB">
      <w:pPr>
        <w:spacing w:before="78" w:line="219" w:lineRule="auto"/>
        <w:ind w:left="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供应商名称：</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单位：元</w:t>
      </w:r>
    </w:p>
    <w:tbl>
      <w:tblPr>
        <w:tblStyle w:val="21"/>
        <w:tblW w:w="8281"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0CE5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831799A">
            <w:pPr>
              <w:pStyle w:val="22"/>
              <w:spacing w:before="41" w:line="219" w:lineRule="auto"/>
              <w:ind w:left="797"/>
              <w:rPr>
                <w:color w:val="auto"/>
                <w:highlight w:val="none"/>
              </w:rPr>
            </w:pPr>
            <w:r>
              <w:rPr>
                <w:color w:val="auto"/>
                <w:spacing w:val="-4"/>
                <w:highlight w:val="none"/>
              </w:rPr>
              <w:t>项目编号</w:t>
            </w:r>
          </w:p>
        </w:tc>
        <w:tc>
          <w:tcPr>
            <w:tcW w:w="5750" w:type="dxa"/>
            <w:vAlign w:val="top"/>
          </w:tcPr>
          <w:p w14:paraId="57B589B8">
            <w:pPr>
              <w:rPr>
                <w:rFonts w:ascii="Arial"/>
                <w:color w:val="auto"/>
                <w:sz w:val="21"/>
                <w:highlight w:val="none"/>
              </w:rPr>
            </w:pPr>
          </w:p>
        </w:tc>
      </w:tr>
      <w:tr w14:paraId="5A082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9806D9D">
            <w:pPr>
              <w:pStyle w:val="22"/>
              <w:spacing w:before="37" w:line="220" w:lineRule="auto"/>
              <w:ind w:left="797"/>
              <w:rPr>
                <w:color w:val="auto"/>
                <w:highlight w:val="none"/>
              </w:rPr>
            </w:pPr>
            <w:r>
              <w:rPr>
                <w:color w:val="auto"/>
                <w:spacing w:val="-4"/>
                <w:highlight w:val="none"/>
              </w:rPr>
              <w:t>项目名称</w:t>
            </w:r>
          </w:p>
        </w:tc>
        <w:tc>
          <w:tcPr>
            <w:tcW w:w="5750" w:type="dxa"/>
            <w:vAlign w:val="top"/>
          </w:tcPr>
          <w:p w14:paraId="5015DDF8">
            <w:pPr>
              <w:rPr>
                <w:rFonts w:ascii="Arial"/>
                <w:color w:val="auto"/>
                <w:sz w:val="21"/>
                <w:highlight w:val="none"/>
              </w:rPr>
            </w:pPr>
          </w:p>
        </w:tc>
      </w:tr>
      <w:tr w14:paraId="4A500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6190A19">
            <w:pPr>
              <w:pStyle w:val="22"/>
              <w:spacing w:before="36" w:line="218" w:lineRule="auto"/>
              <w:ind w:left="792"/>
              <w:rPr>
                <w:color w:val="auto"/>
                <w:highlight w:val="none"/>
              </w:rPr>
            </w:pPr>
            <w:r>
              <w:rPr>
                <w:color w:val="auto"/>
                <w:spacing w:val="-3"/>
                <w:highlight w:val="none"/>
              </w:rPr>
              <w:t>磋商报价</w:t>
            </w:r>
          </w:p>
        </w:tc>
        <w:tc>
          <w:tcPr>
            <w:tcW w:w="5750" w:type="dxa"/>
            <w:vAlign w:val="top"/>
          </w:tcPr>
          <w:p w14:paraId="34358411">
            <w:pPr>
              <w:rPr>
                <w:rFonts w:ascii="Arial"/>
                <w:color w:val="auto"/>
                <w:sz w:val="21"/>
                <w:highlight w:val="none"/>
              </w:rPr>
            </w:pPr>
          </w:p>
        </w:tc>
      </w:tr>
      <w:tr w14:paraId="335FF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3CAB4E5">
            <w:pPr>
              <w:pStyle w:val="22"/>
              <w:spacing w:before="38" w:line="219" w:lineRule="auto"/>
              <w:ind w:left="913"/>
              <w:rPr>
                <w:color w:val="auto"/>
                <w:highlight w:val="none"/>
              </w:rPr>
            </w:pPr>
            <w:r>
              <w:rPr>
                <w:color w:val="auto"/>
                <w:spacing w:val="-4"/>
                <w:highlight w:val="none"/>
              </w:rPr>
              <w:t>服务期</w:t>
            </w:r>
          </w:p>
        </w:tc>
        <w:tc>
          <w:tcPr>
            <w:tcW w:w="5750" w:type="dxa"/>
            <w:vAlign w:val="top"/>
          </w:tcPr>
          <w:p w14:paraId="6541A730">
            <w:pPr>
              <w:rPr>
                <w:rFonts w:ascii="Arial"/>
                <w:color w:val="auto"/>
                <w:sz w:val="21"/>
                <w:highlight w:val="none"/>
              </w:rPr>
            </w:pPr>
          </w:p>
        </w:tc>
      </w:tr>
      <w:tr w14:paraId="6898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281" w:type="dxa"/>
            <w:gridSpan w:val="2"/>
            <w:vAlign w:val="top"/>
          </w:tcPr>
          <w:p w14:paraId="02467C87">
            <w:pPr>
              <w:pStyle w:val="22"/>
              <w:spacing w:before="265" w:line="219" w:lineRule="auto"/>
              <w:ind w:left="65"/>
              <w:rPr>
                <w:color w:val="auto"/>
                <w:highlight w:val="none"/>
              </w:rPr>
            </w:pPr>
            <w:r>
              <w:rPr>
                <w:color w:val="auto"/>
                <w:spacing w:val="-2"/>
                <w:highlight w:val="none"/>
              </w:rPr>
              <w:t>优惠承诺及其他：</w:t>
            </w:r>
          </w:p>
        </w:tc>
      </w:tr>
    </w:tbl>
    <w:p w14:paraId="2B0F7D5F">
      <w:pPr>
        <w:spacing w:before="114" w:line="264" w:lineRule="auto"/>
        <w:ind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注：此表在磋商期间，由磋商小组确定合格的</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投标供应商后，在政采云平台线上填</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写。</w:t>
      </w:r>
    </w:p>
    <w:p w14:paraId="637E1706">
      <w:pPr>
        <w:pStyle w:val="8"/>
        <w:spacing w:line="249" w:lineRule="auto"/>
        <w:rPr>
          <w:color w:val="auto"/>
          <w:highlight w:val="none"/>
        </w:rPr>
      </w:pPr>
    </w:p>
    <w:p w14:paraId="24501C74">
      <w:pPr>
        <w:pStyle w:val="8"/>
        <w:spacing w:line="249" w:lineRule="auto"/>
        <w:rPr>
          <w:color w:val="auto"/>
          <w:highlight w:val="none"/>
        </w:rPr>
      </w:pPr>
    </w:p>
    <w:p w14:paraId="7AC08E77">
      <w:pPr>
        <w:pStyle w:val="8"/>
        <w:spacing w:line="249" w:lineRule="auto"/>
        <w:rPr>
          <w:color w:val="auto"/>
          <w:highlight w:val="none"/>
        </w:rPr>
      </w:pPr>
    </w:p>
    <w:p w14:paraId="6C3B3A0A">
      <w:pPr>
        <w:pStyle w:val="8"/>
        <w:spacing w:line="249" w:lineRule="auto"/>
        <w:rPr>
          <w:color w:val="auto"/>
          <w:highlight w:val="none"/>
        </w:rPr>
      </w:pPr>
    </w:p>
    <w:p w14:paraId="10054AB8">
      <w:pPr>
        <w:pStyle w:val="8"/>
        <w:spacing w:line="249" w:lineRule="auto"/>
        <w:rPr>
          <w:color w:val="auto"/>
          <w:highlight w:val="none"/>
        </w:rPr>
      </w:pPr>
    </w:p>
    <w:p w14:paraId="11D82724">
      <w:pPr>
        <w:pStyle w:val="8"/>
        <w:spacing w:line="249" w:lineRule="auto"/>
        <w:rPr>
          <w:color w:val="auto"/>
          <w:highlight w:val="none"/>
        </w:rPr>
      </w:pPr>
    </w:p>
    <w:p w14:paraId="25363359">
      <w:pPr>
        <w:pStyle w:val="8"/>
        <w:spacing w:line="249" w:lineRule="auto"/>
        <w:rPr>
          <w:color w:val="auto"/>
          <w:highlight w:val="none"/>
        </w:rPr>
      </w:pPr>
    </w:p>
    <w:p w14:paraId="410DF22C">
      <w:pPr>
        <w:pStyle w:val="8"/>
        <w:spacing w:line="249" w:lineRule="auto"/>
        <w:rPr>
          <w:color w:val="auto"/>
          <w:highlight w:val="none"/>
        </w:rPr>
      </w:pPr>
    </w:p>
    <w:p w14:paraId="18DC51A0">
      <w:pPr>
        <w:pStyle w:val="8"/>
        <w:spacing w:line="249" w:lineRule="auto"/>
        <w:rPr>
          <w:color w:val="auto"/>
          <w:highlight w:val="none"/>
        </w:rPr>
      </w:pPr>
    </w:p>
    <w:p w14:paraId="7A118C08">
      <w:pPr>
        <w:pStyle w:val="8"/>
        <w:spacing w:line="250" w:lineRule="auto"/>
        <w:rPr>
          <w:color w:val="auto"/>
          <w:highlight w:val="none"/>
        </w:rPr>
      </w:pPr>
    </w:p>
    <w:p w14:paraId="5E05CB8E">
      <w:pPr>
        <w:pStyle w:val="8"/>
        <w:spacing w:line="250" w:lineRule="auto"/>
        <w:rPr>
          <w:color w:val="auto"/>
          <w:highlight w:val="none"/>
        </w:rPr>
      </w:pPr>
    </w:p>
    <w:p w14:paraId="5D74DDC8">
      <w:pPr>
        <w:spacing w:before="78" w:line="219" w:lineRule="auto"/>
        <w:ind w:left="314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公章）</w:t>
      </w:r>
    </w:p>
    <w:p w14:paraId="70222618">
      <w:pPr>
        <w:spacing w:before="181" w:line="358" w:lineRule="auto"/>
        <w:ind w:left="18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签字或盖章）</w:t>
      </w:r>
    </w:p>
    <w:p w14:paraId="2C641F8E">
      <w:pPr>
        <w:spacing w:before="1" w:line="219" w:lineRule="auto"/>
        <w:ind w:left="386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日</w:t>
      </w:r>
    </w:p>
    <w:p w14:paraId="28BA71CB">
      <w:pPr>
        <w:spacing w:line="219" w:lineRule="auto"/>
        <w:rPr>
          <w:rFonts w:ascii="宋体" w:hAnsi="宋体" w:eastAsia="宋体" w:cs="宋体"/>
          <w:color w:val="auto"/>
          <w:sz w:val="24"/>
          <w:szCs w:val="24"/>
          <w:highlight w:val="none"/>
        </w:rPr>
        <w:sectPr>
          <w:footerReference r:id="rId26" w:type="default"/>
          <w:pgSz w:w="11907" w:h="16840"/>
          <w:pgMar w:top="1431" w:right="1135" w:bottom="1351" w:left="1717" w:header="0" w:footer="1161" w:gutter="0"/>
          <w:pgBorders>
            <w:top w:val="none" w:sz="0" w:space="0"/>
            <w:left w:val="none" w:sz="0" w:space="0"/>
            <w:bottom w:val="none" w:sz="0" w:space="0"/>
            <w:right w:val="none" w:sz="0" w:space="0"/>
          </w:pgBorders>
          <w:pgNumType w:fmt="decimal"/>
          <w:cols w:space="720" w:num="1"/>
        </w:sectPr>
      </w:pPr>
    </w:p>
    <w:p w14:paraId="0E92BEAF">
      <w:pPr>
        <w:spacing w:before="318" w:line="224" w:lineRule="auto"/>
        <w:ind w:left="28"/>
        <w:outlineLvl w:val="1"/>
        <w:rPr>
          <w:rFonts w:ascii="宋体" w:hAnsi="宋体" w:eastAsia="宋体" w:cs="宋体"/>
          <w:color w:val="auto"/>
          <w:sz w:val="31"/>
          <w:szCs w:val="31"/>
          <w:highlight w:val="none"/>
        </w:rPr>
      </w:pPr>
      <w:bookmarkStart w:id="68" w:name="bookmark63"/>
      <w:bookmarkEnd w:id="68"/>
      <w:bookmarkStart w:id="69" w:name="_Toc22730"/>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17</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：中小企业声明函（服务）</w:t>
      </w:r>
      <w:bookmarkEnd w:id="69"/>
    </w:p>
    <w:p w14:paraId="0C62C961">
      <w:pPr>
        <w:pStyle w:val="8"/>
        <w:spacing w:line="269" w:lineRule="auto"/>
        <w:rPr>
          <w:color w:val="auto"/>
          <w:highlight w:val="none"/>
        </w:rPr>
      </w:pPr>
    </w:p>
    <w:p w14:paraId="074C5F5E">
      <w:pPr>
        <w:pStyle w:val="8"/>
        <w:spacing w:line="270" w:lineRule="auto"/>
        <w:rPr>
          <w:color w:val="auto"/>
          <w:highlight w:val="none"/>
        </w:rPr>
      </w:pPr>
    </w:p>
    <w:p w14:paraId="2A976424">
      <w:pPr>
        <w:spacing w:before="91" w:line="220" w:lineRule="auto"/>
        <w:ind w:left="3172"/>
        <w:outlineLvl w:val="1"/>
        <w:rPr>
          <w:rFonts w:ascii="宋体" w:hAnsi="宋体" w:eastAsia="宋体" w:cs="宋体"/>
          <w:color w:val="auto"/>
          <w:sz w:val="28"/>
          <w:szCs w:val="28"/>
          <w:highlight w:val="none"/>
        </w:rPr>
      </w:pPr>
      <w:bookmarkStart w:id="70" w:name="_Toc23850"/>
      <w:r>
        <w:rPr>
          <w:rFonts w:ascii="Calibri" w:hAnsi="Calibri" w:eastAsia="Calibri" w:cs="Calibri"/>
          <w:b/>
          <w:bCs/>
          <w:color w:val="auto"/>
          <w:spacing w:val="-4"/>
          <w:sz w:val="28"/>
          <w:szCs w:val="28"/>
          <w:highlight w:val="none"/>
        </w:rPr>
        <w:t>1.</w:t>
      </w:r>
      <w:r>
        <w:rPr>
          <w:rFonts w:ascii="Calibri" w:hAnsi="Calibri" w:eastAsia="Calibri" w:cs="Calibri"/>
          <w:b/>
          <w:bCs/>
          <w:color w:val="auto"/>
          <w:spacing w:val="-23"/>
          <w:sz w:val="28"/>
          <w:szCs w:val="28"/>
          <w:highlight w:val="none"/>
        </w:rPr>
        <w:t xml:space="preserve"> </w:t>
      </w: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中小企业声明函（服务）</w:t>
      </w:r>
      <w:bookmarkEnd w:id="70"/>
    </w:p>
    <w:p w14:paraId="5B5B34A7">
      <w:pPr>
        <w:spacing w:before="132" w:line="339" w:lineRule="auto"/>
        <w:ind w:left="6" w:right="61" w:firstLine="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本公司郑重声明，根据《政府采购促进中小企业发展管理办法》（财库﹝2020﹞46</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号）的规定，本公司参加</w:t>
      </w:r>
      <w:r>
        <w:rPr>
          <w:rFonts w:ascii="宋体" w:hAnsi="宋体" w:eastAsia="宋体" w:cs="宋体"/>
          <w:color w:val="auto"/>
          <w:spacing w:val="3"/>
          <w:sz w:val="24"/>
          <w:szCs w:val="24"/>
          <w:highlight w:val="none"/>
          <w:u w:val="single" w:color="auto"/>
        </w:rPr>
        <w:t>（单位名称）</w:t>
      </w:r>
      <w:r>
        <w:rPr>
          <w:rFonts w:ascii="宋体" w:hAnsi="宋体" w:eastAsia="宋体" w:cs="宋体"/>
          <w:color w:val="auto"/>
          <w:spacing w:val="-56"/>
          <w:sz w:val="24"/>
          <w:szCs w:val="24"/>
          <w:highlight w:val="none"/>
          <w:u w:val="single" w:color="auto"/>
        </w:rPr>
        <w:t xml:space="preserve"> </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3"/>
          <w:sz w:val="24"/>
          <w:szCs w:val="24"/>
          <w:highlight w:val="none"/>
        </w:rPr>
        <w:t>采购活动，服务全部由符合政</w:t>
      </w:r>
    </w:p>
    <w:p w14:paraId="6F63C86F">
      <w:pPr>
        <w:spacing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策要求的中小企业承接。相关企业的具体情况如下：</w:t>
      </w:r>
    </w:p>
    <w:p w14:paraId="55453FCA">
      <w:pPr>
        <w:tabs>
          <w:tab w:val="left" w:pos="726"/>
        </w:tabs>
        <w:spacing w:before="153" w:line="339" w:lineRule="auto"/>
        <w:ind w:left="2" w:right="61" w:firstLine="46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6"/>
          <w:sz w:val="24"/>
          <w:szCs w:val="24"/>
          <w:highlight w:val="none"/>
          <w:u w:val="single" w:color="auto"/>
        </w:rPr>
        <w:t>（标的名称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lang w:eastAsia="zh-CN"/>
        </w:rPr>
        <w:t>（其他未列明信息技术服务业）</w:t>
      </w:r>
      <w:r>
        <w:rPr>
          <w:rFonts w:ascii="宋体" w:hAnsi="宋体" w:eastAsia="宋体" w:cs="宋体"/>
          <w:color w:val="auto"/>
          <w:spacing w:val="-5"/>
          <w:sz w:val="24"/>
          <w:szCs w:val="24"/>
          <w:highlight w:val="none"/>
        </w:rPr>
        <w:t>；</w:t>
      </w:r>
      <w:r>
        <w:rPr>
          <w:rFonts w:ascii="宋体" w:hAnsi="宋体" w:eastAsia="宋体" w:cs="宋体"/>
          <w:color w:val="auto"/>
          <w:spacing w:val="-6"/>
          <w:sz w:val="24"/>
          <w:szCs w:val="24"/>
          <w:highlight w:val="none"/>
        </w:rPr>
        <w:t>承接企业为</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7"/>
          <w:sz w:val="24"/>
          <w:szCs w:val="24"/>
          <w:highlight w:val="none"/>
          <w:u w:val="single" w:color="auto"/>
        </w:rPr>
        <w:t>企业名称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7"/>
          <w:sz w:val="24"/>
          <w:szCs w:val="24"/>
          <w:highlight w:val="none"/>
        </w:rPr>
        <w:t>从业人员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人，营业收入为</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万元，资产总额为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3"/>
          <w:sz w:val="24"/>
          <w:szCs w:val="24"/>
          <w:highlight w:val="none"/>
        </w:rPr>
        <w:t>万元</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position w:val="11"/>
          <w:sz w:val="12"/>
          <w:szCs w:val="12"/>
          <w:highlight w:val="none"/>
        </w:rPr>
        <w:t>1</w:t>
      </w:r>
      <w:r>
        <w:rPr>
          <w:rFonts w:ascii="宋体" w:hAnsi="宋体" w:eastAsia="宋体" w:cs="宋体"/>
          <w:color w:val="auto"/>
          <w:spacing w:val="-31"/>
          <w:position w:val="11"/>
          <w:sz w:val="12"/>
          <w:szCs w:val="12"/>
          <w:highlight w:val="none"/>
        </w:rPr>
        <w:t xml:space="preserve"> </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中型企业、小型企</w:t>
      </w:r>
    </w:p>
    <w:p w14:paraId="57577B04">
      <w:pPr>
        <w:spacing w:before="1"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62AB2D6F">
      <w:pPr>
        <w:tabs>
          <w:tab w:val="left" w:pos="607"/>
        </w:tabs>
        <w:spacing w:before="153" w:line="339" w:lineRule="auto"/>
        <w:ind w:left="3" w:firstLine="467"/>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6"/>
          <w:sz w:val="24"/>
          <w:szCs w:val="24"/>
          <w:highlight w:val="none"/>
          <w:u w:val="single" w:color="auto"/>
        </w:rPr>
        <w:t>（标的名称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lang w:eastAsia="zh-CN"/>
        </w:rPr>
        <w:t>（其他未列明信息技术服务业）</w:t>
      </w:r>
      <w:r>
        <w:rPr>
          <w:rFonts w:ascii="宋体" w:hAnsi="宋体" w:eastAsia="宋体" w:cs="宋体"/>
          <w:color w:val="auto"/>
          <w:spacing w:val="-15"/>
          <w:sz w:val="24"/>
          <w:szCs w:val="24"/>
          <w:highlight w:val="none"/>
        </w:rPr>
        <w:t>；</w:t>
      </w:r>
      <w:r>
        <w:rPr>
          <w:rFonts w:ascii="宋体" w:hAnsi="宋体" w:eastAsia="宋体" w:cs="宋体"/>
          <w:color w:val="auto"/>
          <w:spacing w:val="-6"/>
          <w:sz w:val="24"/>
          <w:szCs w:val="24"/>
          <w:highlight w:val="none"/>
        </w:rPr>
        <w:t>承接企业为</w:t>
      </w:r>
      <w:r>
        <w:rPr>
          <w:rFonts w:ascii="宋体" w:hAnsi="宋体" w:eastAsia="宋体" w:cs="宋体"/>
          <w:color w:val="auto"/>
          <w:spacing w:val="-6"/>
          <w:sz w:val="24"/>
          <w:szCs w:val="24"/>
          <w:highlight w:val="none"/>
          <w:u w:val="single" w:color="auto"/>
        </w:rPr>
        <w:t>（企业名称</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从业人员</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人，营业收入为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2"/>
          <w:sz w:val="24"/>
          <w:szCs w:val="24"/>
          <w:highlight w:val="none"/>
        </w:rPr>
        <w:t>万元，资产总额为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万元，属于</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（中型</w:t>
      </w:r>
    </w:p>
    <w:p w14:paraId="561D1BE3">
      <w:pPr>
        <w:spacing w:line="219"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企业、小型企业、微型企业</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4"/>
          <w:sz w:val="24"/>
          <w:szCs w:val="24"/>
          <w:highlight w:val="none"/>
        </w:rPr>
        <w:t>；</w:t>
      </w:r>
    </w:p>
    <w:p w14:paraId="0F6F5C13">
      <w:pPr>
        <w:spacing w:before="155" w:line="377" w:lineRule="exact"/>
        <w:ind w:left="496"/>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1EB68631">
      <w:pPr>
        <w:spacing w:before="62" w:line="441"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以上企业，不属于大企业的分支机构，不存在控股</w:t>
      </w:r>
      <w:r>
        <w:rPr>
          <w:rFonts w:ascii="宋体" w:hAnsi="宋体" w:eastAsia="宋体" w:cs="宋体"/>
          <w:color w:val="auto"/>
          <w:spacing w:val="-3"/>
          <w:position w:val="15"/>
          <w:sz w:val="24"/>
          <w:szCs w:val="24"/>
          <w:highlight w:val="none"/>
        </w:rPr>
        <w:t>股东为大企业的情形，也不存在</w:t>
      </w:r>
    </w:p>
    <w:p w14:paraId="3CF057B7">
      <w:pPr>
        <w:spacing w:before="1" w:line="219"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与大企业的负责人为同一人的情形。</w:t>
      </w:r>
    </w:p>
    <w:p w14:paraId="78602F7B">
      <w:pPr>
        <w:spacing w:before="153"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152EF344">
      <w:pPr>
        <w:pStyle w:val="8"/>
        <w:spacing w:line="277" w:lineRule="auto"/>
        <w:rPr>
          <w:color w:val="auto"/>
          <w:highlight w:val="none"/>
        </w:rPr>
      </w:pPr>
    </w:p>
    <w:p w14:paraId="36E2A6ED">
      <w:pPr>
        <w:pStyle w:val="8"/>
        <w:spacing w:line="277" w:lineRule="auto"/>
        <w:rPr>
          <w:color w:val="auto"/>
          <w:highlight w:val="none"/>
        </w:rPr>
      </w:pPr>
    </w:p>
    <w:p w14:paraId="69EBE581">
      <w:pPr>
        <w:pStyle w:val="8"/>
        <w:spacing w:line="278" w:lineRule="auto"/>
        <w:rPr>
          <w:color w:val="auto"/>
          <w:highlight w:val="none"/>
        </w:rPr>
      </w:pPr>
    </w:p>
    <w:p w14:paraId="34583497">
      <w:pPr>
        <w:pStyle w:val="8"/>
        <w:spacing w:line="278" w:lineRule="auto"/>
        <w:rPr>
          <w:color w:val="auto"/>
          <w:highlight w:val="none"/>
        </w:rPr>
      </w:pPr>
    </w:p>
    <w:p w14:paraId="44B9984D">
      <w:pPr>
        <w:pStyle w:val="8"/>
        <w:spacing w:line="278" w:lineRule="auto"/>
        <w:rPr>
          <w:color w:val="auto"/>
          <w:highlight w:val="none"/>
        </w:rPr>
      </w:pPr>
    </w:p>
    <w:p w14:paraId="26A6FDDB">
      <w:pPr>
        <w:spacing w:before="79" w:line="441" w:lineRule="exact"/>
        <w:ind w:left="4804"/>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企业名称（盖章</w:t>
      </w:r>
      <w:r>
        <w:rPr>
          <w:rFonts w:ascii="宋体" w:hAnsi="宋体" w:eastAsia="宋体" w:cs="宋体"/>
          <w:color w:val="auto"/>
          <w:position w:val="15"/>
          <w:sz w:val="24"/>
          <w:szCs w:val="24"/>
          <w:highlight w:val="none"/>
        </w:rPr>
        <w:t>）：</w:t>
      </w:r>
    </w:p>
    <w:p w14:paraId="1C720D0A">
      <w:pPr>
        <w:spacing w:line="220" w:lineRule="auto"/>
        <w:ind w:left="484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12"/>
          <w:sz w:val="24"/>
          <w:szCs w:val="24"/>
          <w:highlight w:val="none"/>
        </w:rPr>
        <w:t xml:space="preserve"> </w:t>
      </w:r>
      <w:r>
        <w:rPr>
          <w:rFonts w:ascii="宋体" w:hAnsi="宋体" w:eastAsia="宋体" w:cs="宋体"/>
          <w:color w:val="auto"/>
          <w:spacing w:val="-21"/>
          <w:sz w:val="24"/>
          <w:szCs w:val="24"/>
          <w:highlight w:val="none"/>
        </w:rPr>
        <w:t>期：</w:t>
      </w:r>
    </w:p>
    <w:p w14:paraId="64ABE1C6">
      <w:pPr>
        <w:pStyle w:val="8"/>
        <w:spacing w:line="253" w:lineRule="auto"/>
        <w:rPr>
          <w:color w:val="auto"/>
          <w:highlight w:val="none"/>
        </w:rPr>
      </w:pPr>
    </w:p>
    <w:p w14:paraId="47E9A2DD">
      <w:pPr>
        <w:pStyle w:val="8"/>
        <w:spacing w:line="253" w:lineRule="auto"/>
        <w:rPr>
          <w:color w:val="auto"/>
          <w:highlight w:val="none"/>
        </w:rPr>
      </w:pPr>
    </w:p>
    <w:p w14:paraId="453D5E27">
      <w:pPr>
        <w:pStyle w:val="8"/>
        <w:spacing w:line="253" w:lineRule="auto"/>
        <w:rPr>
          <w:color w:val="auto"/>
          <w:highlight w:val="none"/>
        </w:rPr>
      </w:pPr>
    </w:p>
    <w:p w14:paraId="28E6F6CB">
      <w:pPr>
        <w:pStyle w:val="8"/>
        <w:spacing w:line="254" w:lineRule="auto"/>
        <w:rPr>
          <w:color w:val="auto"/>
          <w:highlight w:val="none"/>
        </w:rPr>
      </w:pPr>
    </w:p>
    <w:p w14:paraId="34F8D62B">
      <w:pPr>
        <w:pStyle w:val="8"/>
        <w:spacing w:line="254" w:lineRule="auto"/>
        <w:rPr>
          <w:color w:val="auto"/>
          <w:highlight w:val="none"/>
        </w:rPr>
      </w:pPr>
    </w:p>
    <w:p w14:paraId="5601C80E">
      <w:pPr>
        <w:spacing w:before="79" w:line="439" w:lineRule="exact"/>
        <w:ind w:right="61"/>
        <w:jc w:val="right"/>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1.从业人员、营业收入、资产总额填报上一年度数据，无上一年度数据的新</w:t>
      </w:r>
      <w:r>
        <w:rPr>
          <w:rFonts w:ascii="宋体" w:hAnsi="宋体" w:eastAsia="宋体" w:cs="宋体"/>
          <w:color w:val="auto"/>
          <w:spacing w:val="-3"/>
          <w:position w:val="14"/>
          <w:sz w:val="24"/>
          <w:szCs w:val="24"/>
          <w:highlight w:val="none"/>
        </w:rPr>
        <w:t>成立企</w:t>
      </w:r>
    </w:p>
    <w:p w14:paraId="608A4178">
      <w:pPr>
        <w:spacing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业可不填报。</w:t>
      </w:r>
    </w:p>
    <w:p w14:paraId="046ED456">
      <w:pPr>
        <w:pStyle w:val="8"/>
        <w:spacing w:line="430" w:lineRule="auto"/>
        <w:rPr>
          <w:color w:val="auto"/>
          <w:highlight w:val="none"/>
        </w:rPr>
      </w:pPr>
    </w:p>
    <w:p w14:paraId="7C1205B8">
      <w:pPr>
        <w:spacing w:line="219" w:lineRule="auto"/>
        <w:rPr>
          <w:rFonts w:ascii="宋体" w:hAnsi="宋体" w:eastAsia="宋体" w:cs="宋体"/>
          <w:color w:val="auto"/>
          <w:sz w:val="24"/>
          <w:szCs w:val="24"/>
          <w:highlight w:val="none"/>
        </w:rPr>
        <w:sectPr>
          <w:footerReference r:id="rId27" w:type="default"/>
          <w:pgSz w:w="11907" w:h="16840"/>
          <w:pgMar w:top="1431" w:right="1071" w:bottom="1348" w:left="1710" w:header="0" w:footer="1161" w:gutter="0"/>
          <w:pgBorders>
            <w:top w:val="none" w:sz="0" w:space="0"/>
            <w:left w:val="none" w:sz="0" w:space="0"/>
            <w:bottom w:val="none" w:sz="0" w:space="0"/>
            <w:right w:val="none" w:sz="0" w:space="0"/>
          </w:pgBorders>
          <w:pgNumType w:fmt="decimal"/>
          <w:cols w:space="720" w:num="1"/>
        </w:sectPr>
      </w:pPr>
    </w:p>
    <w:p w14:paraId="77D9B665">
      <w:pPr>
        <w:pStyle w:val="8"/>
        <w:spacing w:line="251" w:lineRule="auto"/>
        <w:rPr>
          <w:color w:val="auto"/>
          <w:highlight w:val="none"/>
        </w:rPr>
      </w:pPr>
    </w:p>
    <w:p w14:paraId="0AFEB526">
      <w:pPr>
        <w:pStyle w:val="8"/>
        <w:spacing w:line="251" w:lineRule="auto"/>
        <w:rPr>
          <w:color w:val="auto"/>
          <w:highlight w:val="none"/>
        </w:rPr>
      </w:pPr>
    </w:p>
    <w:p w14:paraId="5E1CC814">
      <w:pPr>
        <w:spacing w:before="91" w:line="220" w:lineRule="auto"/>
        <w:ind w:left="3205"/>
        <w:outlineLvl w:val="1"/>
        <w:rPr>
          <w:rFonts w:ascii="宋体" w:hAnsi="宋体" w:eastAsia="宋体" w:cs="宋体"/>
          <w:color w:val="auto"/>
          <w:sz w:val="28"/>
          <w:szCs w:val="28"/>
          <w:highlight w:val="none"/>
        </w:rPr>
      </w:pPr>
      <w:bookmarkStart w:id="71" w:name="_Toc26790"/>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2.残疾人福利性单位声明函</w:t>
      </w:r>
      <w:bookmarkEnd w:id="71"/>
    </w:p>
    <w:p w14:paraId="3458F210">
      <w:pPr>
        <w:spacing w:before="260" w:line="431" w:lineRule="auto"/>
        <w:ind w:firstLine="505"/>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本单位郑重声明，根据《财政部</w:t>
      </w:r>
      <w:r>
        <w:rPr>
          <w:rFonts w:ascii="宋体" w:hAnsi="宋体" w:eastAsia="宋体" w:cs="宋体"/>
          <w:color w:val="auto"/>
          <w:spacing w:val="64"/>
          <w:sz w:val="24"/>
          <w:szCs w:val="24"/>
          <w:highlight w:val="none"/>
        </w:rPr>
        <w:t xml:space="preserve"> </w:t>
      </w:r>
      <w:r>
        <w:rPr>
          <w:rFonts w:ascii="宋体" w:hAnsi="宋体" w:eastAsia="宋体" w:cs="宋体"/>
          <w:color w:val="auto"/>
          <w:spacing w:val="8"/>
          <w:sz w:val="24"/>
          <w:szCs w:val="24"/>
          <w:highlight w:val="none"/>
        </w:rPr>
        <w:t>民政部</w:t>
      </w:r>
      <w:r>
        <w:rPr>
          <w:rFonts w:ascii="宋体" w:hAnsi="宋体" w:eastAsia="宋体" w:cs="宋体"/>
          <w:color w:val="auto"/>
          <w:spacing w:val="56"/>
          <w:sz w:val="24"/>
          <w:szCs w:val="24"/>
          <w:highlight w:val="none"/>
        </w:rPr>
        <w:t xml:space="preserve"> </w:t>
      </w:r>
      <w:r>
        <w:rPr>
          <w:rFonts w:ascii="宋体" w:hAnsi="宋体" w:eastAsia="宋体" w:cs="宋体"/>
          <w:color w:val="auto"/>
          <w:spacing w:val="8"/>
          <w:sz w:val="24"/>
          <w:szCs w:val="24"/>
          <w:highlight w:val="none"/>
        </w:rPr>
        <w:t>中国残疾人联合会关于促进残疾人就</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业政府采购政策的通知》</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（财库</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2017</w:t>
      </w:r>
      <w:r>
        <w:rPr>
          <w:rFonts w:hint="eastAsia" w:ascii="宋体" w:hAnsi="宋体" w:eastAsia="宋体" w:cs="宋体"/>
          <w:color w:val="auto"/>
          <w:spacing w:val="9"/>
          <w:sz w:val="24"/>
          <w:szCs w:val="24"/>
          <w:highlight w:val="none"/>
          <w:lang w:eastAsia="zh-CN"/>
        </w:rPr>
        <w:t>）</w:t>
      </w:r>
      <w:r>
        <w:rPr>
          <w:rFonts w:ascii="宋体" w:hAnsi="宋体" w:eastAsia="宋体" w:cs="宋体"/>
          <w:color w:val="auto"/>
          <w:spacing w:val="8"/>
          <w:sz w:val="24"/>
          <w:szCs w:val="24"/>
          <w:highlight w:val="none"/>
        </w:rPr>
        <w:t>141号）</w:t>
      </w:r>
      <w:r>
        <w:rPr>
          <w:rFonts w:ascii="宋体" w:hAnsi="宋体" w:eastAsia="宋体" w:cs="宋体"/>
          <w:color w:val="auto"/>
          <w:spacing w:val="-59"/>
          <w:sz w:val="24"/>
          <w:szCs w:val="24"/>
          <w:highlight w:val="none"/>
        </w:rPr>
        <w:t xml:space="preserve"> </w:t>
      </w:r>
      <w:r>
        <w:rPr>
          <w:rFonts w:ascii="宋体" w:hAnsi="宋体" w:eastAsia="宋体" w:cs="宋体"/>
          <w:color w:val="auto"/>
          <w:spacing w:val="8"/>
          <w:sz w:val="24"/>
          <w:szCs w:val="24"/>
          <w:highlight w:val="none"/>
        </w:rPr>
        <w:t>的规定，本单位为符合条件的</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残疾人福利性单位，且本单位参加</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单位的</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项</w:t>
      </w:r>
      <w:r>
        <w:rPr>
          <w:rFonts w:ascii="宋体" w:hAnsi="宋体" w:eastAsia="宋体" w:cs="宋体"/>
          <w:color w:val="auto"/>
          <w:spacing w:val="6"/>
          <w:sz w:val="24"/>
          <w:szCs w:val="24"/>
          <w:highlight w:val="none"/>
        </w:rPr>
        <w:t>目采购活动提供本单位制造</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的货物，或者提供其他残疾人福利性单位制造的货物（不包括使用非残疾人福利性</w:t>
      </w:r>
      <w:r>
        <w:rPr>
          <w:rFonts w:ascii="宋体" w:hAnsi="宋体" w:eastAsia="宋体" w:cs="宋体"/>
          <w:color w:val="auto"/>
          <w:spacing w:val="14"/>
          <w:sz w:val="24"/>
          <w:szCs w:val="24"/>
          <w:highlight w:val="none"/>
        </w:rPr>
        <w:t xml:space="preserve"> </w:t>
      </w:r>
      <w:r>
        <w:rPr>
          <w:rFonts w:ascii="宋体" w:hAnsi="宋体" w:eastAsia="宋体" w:cs="宋体"/>
          <w:color w:val="auto"/>
          <w:spacing w:val="10"/>
          <w:sz w:val="24"/>
          <w:szCs w:val="24"/>
          <w:highlight w:val="none"/>
        </w:rPr>
        <w:t>单位注册商标的货物）</w:t>
      </w:r>
      <w:r>
        <w:rPr>
          <w:rFonts w:ascii="宋体" w:hAnsi="宋体" w:eastAsia="宋体" w:cs="宋体"/>
          <w:color w:val="auto"/>
          <w:spacing w:val="-63"/>
          <w:sz w:val="24"/>
          <w:szCs w:val="24"/>
          <w:highlight w:val="none"/>
        </w:rPr>
        <w:t xml:space="preserve"> </w:t>
      </w:r>
      <w:r>
        <w:rPr>
          <w:rFonts w:ascii="宋体" w:hAnsi="宋体" w:eastAsia="宋体" w:cs="宋体"/>
          <w:color w:val="auto"/>
          <w:spacing w:val="10"/>
          <w:sz w:val="24"/>
          <w:szCs w:val="24"/>
          <w:highlight w:val="none"/>
        </w:rPr>
        <w:t>。本单位对上述声明的真实性负责。如有虚</w:t>
      </w:r>
      <w:r>
        <w:rPr>
          <w:rFonts w:ascii="宋体" w:hAnsi="宋体" w:eastAsia="宋体" w:cs="宋体"/>
          <w:color w:val="auto"/>
          <w:spacing w:val="9"/>
          <w:sz w:val="24"/>
          <w:szCs w:val="24"/>
          <w:highlight w:val="none"/>
        </w:rPr>
        <w:t>假，将依法承担</w:t>
      </w:r>
    </w:p>
    <w:p w14:paraId="6CCB1088">
      <w:pPr>
        <w:spacing w:line="219"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相应责任。</w:t>
      </w:r>
    </w:p>
    <w:p w14:paraId="6FB99389">
      <w:pPr>
        <w:pStyle w:val="8"/>
        <w:spacing w:line="243" w:lineRule="auto"/>
        <w:rPr>
          <w:color w:val="auto"/>
          <w:highlight w:val="none"/>
        </w:rPr>
      </w:pPr>
    </w:p>
    <w:p w14:paraId="2BB6F9FF">
      <w:pPr>
        <w:pStyle w:val="8"/>
        <w:spacing w:line="243" w:lineRule="auto"/>
        <w:rPr>
          <w:color w:val="auto"/>
          <w:highlight w:val="none"/>
        </w:rPr>
      </w:pPr>
    </w:p>
    <w:p w14:paraId="6C33B43D">
      <w:pPr>
        <w:pStyle w:val="8"/>
        <w:spacing w:line="243" w:lineRule="auto"/>
        <w:rPr>
          <w:color w:val="auto"/>
          <w:highlight w:val="none"/>
        </w:rPr>
      </w:pPr>
    </w:p>
    <w:p w14:paraId="2AF9595F">
      <w:pPr>
        <w:pStyle w:val="8"/>
        <w:spacing w:line="243" w:lineRule="auto"/>
        <w:rPr>
          <w:color w:val="auto"/>
          <w:highlight w:val="none"/>
        </w:rPr>
      </w:pPr>
    </w:p>
    <w:p w14:paraId="55F7AEE6">
      <w:pPr>
        <w:pStyle w:val="8"/>
        <w:spacing w:line="243" w:lineRule="auto"/>
        <w:rPr>
          <w:color w:val="auto"/>
          <w:highlight w:val="none"/>
        </w:rPr>
      </w:pPr>
    </w:p>
    <w:p w14:paraId="7F424765">
      <w:pPr>
        <w:pStyle w:val="8"/>
        <w:spacing w:line="243" w:lineRule="auto"/>
        <w:rPr>
          <w:color w:val="auto"/>
          <w:highlight w:val="none"/>
        </w:rPr>
      </w:pPr>
    </w:p>
    <w:p w14:paraId="1C45787E">
      <w:pPr>
        <w:pStyle w:val="8"/>
        <w:spacing w:line="243" w:lineRule="auto"/>
        <w:rPr>
          <w:color w:val="auto"/>
          <w:highlight w:val="none"/>
        </w:rPr>
      </w:pPr>
    </w:p>
    <w:p w14:paraId="795978A9">
      <w:pPr>
        <w:pStyle w:val="8"/>
        <w:spacing w:line="243" w:lineRule="auto"/>
        <w:rPr>
          <w:color w:val="auto"/>
          <w:highlight w:val="none"/>
        </w:rPr>
      </w:pPr>
    </w:p>
    <w:p w14:paraId="43CE52A7">
      <w:pPr>
        <w:pStyle w:val="8"/>
        <w:spacing w:line="244" w:lineRule="auto"/>
        <w:rPr>
          <w:color w:val="auto"/>
          <w:highlight w:val="none"/>
        </w:rPr>
      </w:pPr>
    </w:p>
    <w:p w14:paraId="668F0584">
      <w:pPr>
        <w:pStyle w:val="8"/>
        <w:spacing w:line="244" w:lineRule="auto"/>
        <w:rPr>
          <w:color w:val="auto"/>
          <w:highlight w:val="none"/>
        </w:rPr>
      </w:pPr>
    </w:p>
    <w:p w14:paraId="2F7592AC">
      <w:pPr>
        <w:pStyle w:val="8"/>
        <w:spacing w:line="244" w:lineRule="auto"/>
        <w:rPr>
          <w:color w:val="auto"/>
          <w:highlight w:val="none"/>
        </w:rPr>
      </w:pPr>
    </w:p>
    <w:p w14:paraId="1DABFA92">
      <w:pPr>
        <w:pStyle w:val="8"/>
        <w:spacing w:line="244" w:lineRule="auto"/>
        <w:rPr>
          <w:color w:val="auto"/>
          <w:highlight w:val="none"/>
        </w:rPr>
      </w:pPr>
    </w:p>
    <w:p w14:paraId="6308421A">
      <w:pPr>
        <w:pStyle w:val="8"/>
        <w:spacing w:line="244" w:lineRule="auto"/>
        <w:rPr>
          <w:color w:val="auto"/>
          <w:highlight w:val="none"/>
        </w:rPr>
      </w:pPr>
    </w:p>
    <w:p w14:paraId="378A1240">
      <w:pPr>
        <w:spacing w:before="78" w:line="562" w:lineRule="exact"/>
        <w:jc w:val="center"/>
        <w:rPr>
          <w:rFonts w:ascii="宋体" w:hAnsi="宋体" w:eastAsia="宋体" w:cs="宋体"/>
          <w:color w:val="auto"/>
          <w:sz w:val="24"/>
          <w:szCs w:val="24"/>
          <w:highlight w:val="none"/>
        </w:rPr>
      </w:pPr>
      <w:r>
        <w:rPr>
          <w:rFonts w:hint="eastAsia" w:ascii="宋体" w:hAnsi="宋体" w:eastAsia="宋体" w:cs="宋体"/>
          <w:color w:val="auto"/>
          <w:spacing w:val="8"/>
          <w:position w:val="24"/>
          <w:sz w:val="24"/>
          <w:szCs w:val="24"/>
          <w:highlight w:val="none"/>
          <w:lang w:val="en-US" w:eastAsia="zh-CN"/>
        </w:rPr>
        <w:t xml:space="preserve">                       </w:t>
      </w:r>
      <w:r>
        <w:rPr>
          <w:rFonts w:ascii="宋体" w:hAnsi="宋体" w:eastAsia="宋体" w:cs="宋体"/>
          <w:color w:val="auto"/>
          <w:spacing w:val="8"/>
          <w:position w:val="24"/>
          <w:sz w:val="24"/>
          <w:szCs w:val="24"/>
          <w:highlight w:val="none"/>
        </w:rPr>
        <w:t>单位名称（盖章</w:t>
      </w:r>
      <w:r>
        <w:rPr>
          <w:rFonts w:ascii="宋体" w:hAnsi="宋体" w:eastAsia="宋体" w:cs="宋体"/>
          <w:color w:val="auto"/>
          <w:spacing w:val="-17"/>
          <w:position w:val="24"/>
          <w:sz w:val="24"/>
          <w:szCs w:val="24"/>
          <w:highlight w:val="none"/>
        </w:rPr>
        <w:t>）：</w:t>
      </w:r>
    </w:p>
    <w:p w14:paraId="3318DDE4">
      <w:pPr>
        <w:spacing w:line="220" w:lineRule="auto"/>
        <w:ind w:right="11"/>
        <w:jc w:val="center"/>
        <w:rPr>
          <w:rFonts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lang w:val="en-US" w:eastAsia="zh-CN"/>
        </w:rPr>
        <w:t xml:space="preserve">                </w:t>
      </w:r>
      <w:r>
        <w:rPr>
          <w:rFonts w:ascii="宋体" w:hAnsi="宋体" w:eastAsia="宋体" w:cs="宋体"/>
          <w:color w:val="auto"/>
          <w:spacing w:val="-21"/>
          <w:sz w:val="24"/>
          <w:szCs w:val="24"/>
          <w:highlight w:val="none"/>
        </w:rPr>
        <w:t>日</w:t>
      </w:r>
      <w:r>
        <w:rPr>
          <w:rFonts w:ascii="宋体" w:hAnsi="宋体" w:eastAsia="宋体" w:cs="宋体"/>
          <w:color w:val="auto"/>
          <w:spacing w:val="36"/>
          <w:sz w:val="24"/>
          <w:szCs w:val="24"/>
          <w:highlight w:val="none"/>
        </w:rPr>
        <w:t xml:space="preserve"> </w:t>
      </w:r>
      <w:r>
        <w:rPr>
          <w:rFonts w:ascii="宋体" w:hAnsi="宋体" w:eastAsia="宋体" w:cs="宋体"/>
          <w:color w:val="auto"/>
          <w:spacing w:val="-21"/>
          <w:sz w:val="24"/>
          <w:szCs w:val="24"/>
          <w:highlight w:val="none"/>
        </w:rPr>
        <w:t>期：</w:t>
      </w:r>
    </w:p>
    <w:p w14:paraId="7629C93C">
      <w:pPr>
        <w:spacing w:before="272" w:line="219" w:lineRule="auto"/>
        <w:ind w:left="50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注：若无此项内容，可不提供此函。</w:t>
      </w:r>
    </w:p>
    <w:p w14:paraId="273CAB29">
      <w:pPr>
        <w:spacing w:line="219" w:lineRule="auto"/>
        <w:rPr>
          <w:rFonts w:ascii="宋体" w:hAnsi="宋体" w:eastAsia="宋体" w:cs="宋体"/>
          <w:color w:val="auto"/>
          <w:sz w:val="24"/>
          <w:szCs w:val="24"/>
          <w:highlight w:val="none"/>
        </w:rPr>
        <w:sectPr>
          <w:footerReference r:id="rId28" w:type="default"/>
          <w:pgSz w:w="11907" w:h="16840"/>
          <w:pgMar w:top="1431" w:right="1145" w:bottom="1351" w:left="1710" w:header="0" w:footer="1161" w:gutter="0"/>
          <w:pgBorders>
            <w:top w:val="none" w:sz="0" w:space="0"/>
            <w:left w:val="none" w:sz="0" w:space="0"/>
            <w:bottom w:val="none" w:sz="0" w:space="0"/>
            <w:right w:val="none" w:sz="0" w:space="0"/>
          </w:pgBorders>
          <w:pgNumType w:fmt="decimal"/>
          <w:cols w:space="720" w:num="1"/>
        </w:sectPr>
      </w:pPr>
    </w:p>
    <w:p w14:paraId="26E548E8">
      <w:pPr>
        <w:pStyle w:val="8"/>
        <w:spacing w:line="256" w:lineRule="auto"/>
        <w:rPr>
          <w:color w:val="auto"/>
          <w:highlight w:val="none"/>
        </w:rPr>
      </w:pPr>
    </w:p>
    <w:p w14:paraId="51A89852">
      <w:pPr>
        <w:spacing w:before="91" w:line="220" w:lineRule="auto"/>
        <w:ind w:left="3553"/>
        <w:outlineLvl w:val="1"/>
        <w:rPr>
          <w:rFonts w:ascii="宋体" w:hAnsi="宋体" w:eastAsia="宋体" w:cs="宋体"/>
          <w:color w:val="auto"/>
          <w:sz w:val="28"/>
          <w:szCs w:val="28"/>
          <w:highlight w:val="none"/>
        </w:rPr>
      </w:pPr>
      <w:bookmarkStart w:id="72" w:name="_Toc18380"/>
      <w:r>
        <w:rPr>
          <w:rFonts w:ascii="Calibri" w:hAnsi="Calibri" w:eastAsia="Calibri" w:cs="Calibri"/>
          <w:b/>
          <w:bCs/>
          <w:color w:val="auto"/>
          <w:spacing w:val="-1"/>
          <w:sz w:val="28"/>
          <w:szCs w:val="28"/>
          <w:highlight w:val="none"/>
        </w:rPr>
        <w:t>3.</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监狱企业证明资料</w:t>
      </w:r>
      <w:bookmarkEnd w:id="72"/>
    </w:p>
    <w:p w14:paraId="2FD29897">
      <w:pPr>
        <w:spacing w:before="229" w:line="559" w:lineRule="exact"/>
        <w:jc w:val="right"/>
        <w:rPr>
          <w:rFonts w:ascii="宋体" w:hAnsi="宋体" w:eastAsia="宋体" w:cs="宋体"/>
          <w:color w:val="auto"/>
          <w:sz w:val="24"/>
          <w:szCs w:val="24"/>
          <w:highlight w:val="none"/>
        </w:rPr>
      </w:pPr>
      <w:r>
        <w:rPr>
          <w:rFonts w:ascii="宋体" w:hAnsi="宋体" w:eastAsia="宋体" w:cs="宋体"/>
          <w:color w:val="auto"/>
          <w:spacing w:val="-1"/>
          <w:position w:val="24"/>
          <w:sz w:val="24"/>
          <w:szCs w:val="24"/>
          <w:highlight w:val="none"/>
        </w:rPr>
        <w:t>备注：按《财政部司法部关于政府采购支持监狱企业发展有关问题的通知》</w:t>
      </w:r>
      <w:r>
        <w:rPr>
          <w:rFonts w:ascii="宋体" w:hAnsi="宋体" w:eastAsia="宋体" w:cs="宋体"/>
          <w:color w:val="auto"/>
          <w:spacing w:val="-50"/>
          <w:position w:val="24"/>
          <w:sz w:val="24"/>
          <w:szCs w:val="24"/>
          <w:highlight w:val="none"/>
        </w:rPr>
        <w:t xml:space="preserve"> </w:t>
      </w:r>
      <w:r>
        <w:rPr>
          <w:rFonts w:ascii="宋体" w:hAnsi="宋体" w:eastAsia="宋体" w:cs="宋体"/>
          <w:color w:val="auto"/>
          <w:spacing w:val="-1"/>
          <w:position w:val="24"/>
          <w:sz w:val="24"/>
          <w:szCs w:val="24"/>
          <w:highlight w:val="none"/>
        </w:rPr>
        <w:t>(财库</w:t>
      </w:r>
    </w:p>
    <w:p w14:paraId="789293B8">
      <w:pPr>
        <w:spacing w:line="218"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号)文件规定提供证明文件</w:t>
      </w:r>
      <w:r>
        <w:rPr>
          <w:rFonts w:ascii="宋体" w:hAnsi="宋体" w:eastAsia="宋体" w:cs="宋体"/>
          <w:color w:val="auto"/>
          <w:spacing w:val="-3"/>
          <w:sz w:val="24"/>
          <w:szCs w:val="24"/>
          <w:highlight w:val="none"/>
        </w:rPr>
        <w:t>（复印件）。</w:t>
      </w:r>
    </w:p>
    <w:p w14:paraId="0371CE6E">
      <w:pPr>
        <w:pStyle w:val="8"/>
        <w:spacing w:line="254" w:lineRule="auto"/>
        <w:rPr>
          <w:color w:val="auto"/>
          <w:highlight w:val="none"/>
        </w:rPr>
      </w:pPr>
    </w:p>
    <w:p w14:paraId="7704DB9F">
      <w:pPr>
        <w:pStyle w:val="8"/>
        <w:spacing w:line="254" w:lineRule="auto"/>
        <w:rPr>
          <w:color w:val="auto"/>
          <w:highlight w:val="none"/>
        </w:rPr>
      </w:pPr>
    </w:p>
    <w:p w14:paraId="2AC65FCD">
      <w:pPr>
        <w:pStyle w:val="8"/>
        <w:spacing w:line="254" w:lineRule="auto"/>
        <w:rPr>
          <w:color w:val="auto"/>
          <w:highlight w:val="none"/>
        </w:rPr>
      </w:pPr>
    </w:p>
    <w:p w14:paraId="23CAD583">
      <w:pPr>
        <w:pStyle w:val="8"/>
        <w:spacing w:line="254" w:lineRule="auto"/>
        <w:rPr>
          <w:color w:val="auto"/>
          <w:highlight w:val="none"/>
        </w:rPr>
      </w:pPr>
    </w:p>
    <w:p w14:paraId="13D66756">
      <w:pPr>
        <w:pStyle w:val="8"/>
        <w:spacing w:line="254" w:lineRule="auto"/>
        <w:rPr>
          <w:color w:val="auto"/>
          <w:highlight w:val="none"/>
        </w:rPr>
      </w:pPr>
    </w:p>
    <w:p w14:paraId="4245CC32">
      <w:pPr>
        <w:pStyle w:val="8"/>
        <w:spacing w:line="254" w:lineRule="auto"/>
        <w:rPr>
          <w:color w:val="auto"/>
          <w:highlight w:val="none"/>
        </w:rPr>
      </w:pPr>
    </w:p>
    <w:p w14:paraId="53360E1A">
      <w:pPr>
        <w:pStyle w:val="8"/>
        <w:spacing w:line="254" w:lineRule="auto"/>
        <w:rPr>
          <w:color w:val="auto"/>
          <w:highlight w:val="none"/>
        </w:rPr>
      </w:pPr>
    </w:p>
    <w:p w14:paraId="4A30C40C">
      <w:pPr>
        <w:pStyle w:val="8"/>
        <w:spacing w:line="254" w:lineRule="auto"/>
        <w:rPr>
          <w:color w:val="auto"/>
          <w:highlight w:val="none"/>
        </w:rPr>
      </w:pPr>
    </w:p>
    <w:p w14:paraId="69BAB4D4">
      <w:pPr>
        <w:pStyle w:val="8"/>
        <w:spacing w:line="255" w:lineRule="auto"/>
        <w:rPr>
          <w:color w:val="auto"/>
          <w:highlight w:val="none"/>
        </w:rPr>
      </w:pPr>
    </w:p>
    <w:p w14:paraId="0CAD7BE1">
      <w:pPr>
        <w:spacing w:before="78" w:line="219" w:lineRule="auto"/>
        <w:ind w:left="4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若无此项内容，可不提供此函。</w:t>
      </w:r>
    </w:p>
    <w:p w14:paraId="41861C28">
      <w:pPr>
        <w:spacing w:line="219" w:lineRule="auto"/>
        <w:rPr>
          <w:rFonts w:ascii="宋体" w:hAnsi="宋体" w:eastAsia="宋体" w:cs="宋体"/>
          <w:color w:val="auto"/>
          <w:sz w:val="24"/>
          <w:szCs w:val="24"/>
          <w:highlight w:val="none"/>
        </w:rPr>
        <w:sectPr>
          <w:footerReference r:id="rId29" w:type="default"/>
          <w:pgSz w:w="11907" w:h="16840"/>
          <w:pgMar w:top="1431" w:right="1133" w:bottom="1351" w:left="1743" w:header="0" w:footer="1161" w:gutter="0"/>
          <w:pgBorders>
            <w:top w:val="none" w:sz="0" w:space="0"/>
            <w:left w:val="none" w:sz="0" w:space="0"/>
            <w:bottom w:val="none" w:sz="0" w:space="0"/>
            <w:right w:val="none" w:sz="0" w:space="0"/>
          </w:pgBorders>
          <w:pgNumType w:fmt="decimal"/>
          <w:cols w:space="720" w:num="1"/>
        </w:sectPr>
      </w:pPr>
    </w:p>
    <w:p w14:paraId="18D9EC27">
      <w:pP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pPr>
      <w:bookmarkStart w:id="73" w:name="bookmark64"/>
      <w:bookmarkEnd w:id="73"/>
      <w:bookmarkStart w:id="74" w:name="_Toc823"/>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18</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7"/>
          <w:sz w:val="31"/>
          <w:szCs w:val="31"/>
          <w:highlight w:val="none"/>
          <w:lang w:val="zh-CN" w:eastAsia="zh-CN"/>
          <w14:textOutline w14:w="5793" w14:cap="sq" w14:cmpd="sng">
            <w14:solidFill>
              <w14:srgbClr w14:val="000000"/>
            </w14:solidFill>
            <w14:prstDash w14:val="solid"/>
            <w14:bevel/>
          </w14:textOutline>
        </w:rPr>
        <w:t>现场响应时间的承诺函</w:t>
      </w:r>
    </w:p>
    <w:p w14:paraId="76D0D26E">
      <w:pPr>
        <w:autoSpaceDE w:val="0"/>
        <w:autoSpaceDN w:val="0"/>
        <w:adjustRightInd w:val="0"/>
        <w:jc w:val="both"/>
        <w:rPr>
          <w:rFonts w:hint="eastAsia" w:ascii="宋体" w:hAnsi="宋体" w:eastAsia="宋体" w:cs="宋体"/>
          <w:b/>
          <w:bCs/>
          <w:color w:val="auto"/>
          <w:kern w:val="0"/>
          <w:sz w:val="36"/>
          <w:szCs w:val="36"/>
          <w:highlight w:val="none"/>
          <w:lang w:val="zh-CN"/>
        </w:rPr>
      </w:pPr>
    </w:p>
    <w:p w14:paraId="4BD1D3E6">
      <w:pPr>
        <w:autoSpaceDE w:val="0"/>
        <w:autoSpaceDN w:val="0"/>
        <w:adjustRightInd w:val="0"/>
        <w:ind w:firstLine="723"/>
        <w:jc w:val="center"/>
        <w:rPr>
          <w:rFonts w:hint="eastAsia" w:ascii="宋体" w:hAnsi="宋体" w:eastAsia="宋体" w:cs="宋体"/>
          <w:b/>
          <w:bCs/>
          <w:color w:val="auto"/>
          <w:kern w:val="0"/>
          <w:sz w:val="36"/>
          <w:szCs w:val="36"/>
          <w:highlight w:val="none"/>
          <w:lang w:val="zh-CN"/>
        </w:rPr>
      </w:pPr>
    </w:p>
    <w:p w14:paraId="349F5798">
      <w:pPr>
        <w:autoSpaceDE w:val="0"/>
        <w:autoSpaceDN w:val="0"/>
        <w:adjustRightInd w:val="0"/>
        <w:jc w:val="center"/>
        <w:rPr>
          <w:rFonts w:hint="eastAsia" w:ascii="宋体" w:hAnsi="宋体" w:eastAsia="宋体" w:cs="宋体"/>
          <w:b/>
          <w:bCs/>
          <w:color w:val="auto"/>
          <w:kern w:val="0"/>
          <w:sz w:val="36"/>
          <w:szCs w:val="36"/>
          <w:highlight w:val="none"/>
          <w:lang w:val="zh-CN" w:eastAsia="zh-CN"/>
        </w:rPr>
      </w:pPr>
      <w:r>
        <w:rPr>
          <w:rFonts w:hint="eastAsia" w:ascii="宋体" w:hAnsi="宋体" w:eastAsia="宋体" w:cs="宋体"/>
          <w:b/>
          <w:bCs/>
          <w:color w:val="auto"/>
          <w:kern w:val="0"/>
          <w:sz w:val="36"/>
          <w:szCs w:val="36"/>
          <w:highlight w:val="none"/>
          <w:lang w:val="zh-CN" w:eastAsia="zh-CN"/>
        </w:rPr>
        <w:t>现场响应时间的承诺函</w:t>
      </w:r>
    </w:p>
    <w:p w14:paraId="53FB3A68">
      <w:pPr>
        <w:autoSpaceDE w:val="0"/>
        <w:autoSpaceDN w:val="0"/>
        <w:adjustRightInd w:val="0"/>
        <w:ind w:firstLine="482"/>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 xml:space="preserve"> </w:t>
      </w:r>
    </w:p>
    <w:p w14:paraId="10801D82">
      <w:pPr>
        <w:autoSpaceDE w:val="0"/>
        <w:autoSpaceDN w:val="0"/>
        <w:adjustRightInd w:val="0"/>
        <w:ind w:firstLine="50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根据下述内容做出相应承诺，格式自拟。</w:t>
      </w:r>
    </w:p>
    <w:p w14:paraId="5B4385CA">
      <w:pPr>
        <w:autoSpaceDE w:val="0"/>
        <w:autoSpaceDN w:val="0"/>
        <w:adjustRightInd w:val="0"/>
        <w:ind w:firstLine="500" w:firstLineChars="0"/>
        <w:rPr>
          <w:rFonts w:hint="eastAsia" w:ascii="宋体" w:hAnsi="宋体" w:eastAsia="宋体" w:cs="宋体"/>
          <w:color w:val="auto"/>
          <w:sz w:val="24"/>
          <w:szCs w:val="24"/>
          <w:highlight w:val="none"/>
          <w:lang w:val="en-US" w:eastAsia="zh-CN"/>
        </w:rPr>
      </w:pPr>
    </w:p>
    <w:p w14:paraId="1A02C528">
      <w:pPr>
        <w:autoSpaceDE w:val="0"/>
        <w:autoSpaceDN w:val="0"/>
        <w:adjustRightInd w:val="0"/>
        <w:ind w:firstLine="500" w:firstLineChars="0"/>
        <w:rPr>
          <w:rFonts w:hint="default" w:ascii="宋体" w:hAnsi="宋体" w:eastAsia="宋体" w:cs="宋体"/>
          <w:color w:val="auto"/>
          <w:sz w:val="24"/>
          <w:szCs w:val="24"/>
          <w:highlight w:val="none"/>
          <w:lang w:val="en-US" w:eastAsia="zh-CN"/>
        </w:rPr>
      </w:pPr>
    </w:p>
    <w:tbl>
      <w:tblPr>
        <w:tblStyle w:val="15"/>
        <w:tblW w:w="88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2109"/>
        <w:gridCol w:w="3517"/>
        <w:gridCol w:w="2040"/>
      </w:tblGrid>
      <w:tr w14:paraId="0AE72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4A7B5F82">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故障级别</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5FFC1579">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故障现象</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3E475AA9">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典型事件</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BD1E921">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现场响应</w:t>
            </w:r>
          </w:p>
        </w:tc>
      </w:tr>
      <w:tr w14:paraId="6B38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050DC93D">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一级故障</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4EEF430E">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应用系统宕机或关键性故障导致系统不可用</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77FBB764">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系统功能性故障导致数据丢失或系统不可用；</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F39303D">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立即响应，如不能远程解决，本地</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小时内到现场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8小时之内解决</w:t>
            </w:r>
          </w:p>
        </w:tc>
      </w:tr>
      <w:tr w14:paraId="68C4B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24082F9D">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二级故障</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3AAFFE90">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系统性能严重受损，不能正常运行。</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0C926FAF">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应用程序较频繁地发生故障，但未导致数据丢失；</w:t>
            </w:r>
          </w:p>
          <w:p w14:paraId="24E2E71A">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系统发生了严重的、但可预测的故障；</w:t>
            </w:r>
          </w:p>
          <w:p w14:paraId="6A756B68">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系统性能严重降低。</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37B9CAA2">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立即响应，如不能远程解决，本地</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小时内到现场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8小时之内解决</w:t>
            </w:r>
          </w:p>
        </w:tc>
      </w:tr>
      <w:tr w14:paraId="70FB0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67DAB9ED">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三级故障</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599BDAD6">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系统运行正常，仅受到有限的影响或业务数据需要维护</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2E38143F">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CBF1DC0">
            <w:pPr>
              <w:keepNext/>
              <w:keepLines/>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立即响应，电话解答，后台维护，</w:t>
            </w:r>
            <w:r>
              <w:rPr>
                <w:rFonts w:hint="eastAsia" w:ascii="宋体" w:hAnsi="宋体" w:cs="宋体"/>
                <w:sz w:val="21"/>
                <w:szCs w:val="21"/>
                <w:highlight w:val="none"/>
                <w:lang w:val="en-US" w:eastAsia="zh-CN"/>
              </w:rPr>
              <w:t>8小时之内解决</w:t>
            </w:r>
          </w:p>
        </w:tc>
      </w:tr>
    </w:tbl>
    <w:p w14:paraId="0C1BEF07">
      <w:pPr>
        <w:bidi w:val="0"/>
        <w:rPr>
          <w:highlight w:val="none"/>
        </w:rPr>
      </w:pPr>
    </w:p>
    <w:p w14:paraId="06F8DB77">
      <w:pP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br w:type="page"/>
      </w:r>
    </w:p>
    <w:p w14:paraId="6ABB61BC">
      <w:pPr>
        <w:spacing w:before="318" w:line="224" w:lineRule="auto"/>
        <w:outlineLvl w:val="0"/>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19</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w:t>
      </w:r>
      <w:bookmarkEnd w:id="74"/>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服务方案</w:t>
      </w:r>
    </w:p>
    <w:p w14:paraId="103B4E8E">
      <w:pPr>
        <w:pStyle w:val="8"/>
        <w:spacing w:line="262" w:lineRule="auto"/>
        <w:rPr>
          <w:color w:val="auto"/>
          <w:highlight w:val="none"/>
        </w:rPr>
      </w:pPr>
    </w:p>
    <w:p w14:paraId="5DFEE8DF">
      <w:pPr>
        <w:pStyle w:val="8"/>
        <w:spacing w:line="263" w:lineRule="auto"/>
        <w:rPr>
          <w:color w:val="auto"/>
          <w:highlight w:val="none"/>
        </w:rPr>
      </w:pPr>
    </w:p>
    <w:p w14:paraId="420B6645">
      <w:pPr>
        <w:pStyle w:val="8"/>
        <w:spacing w:line="263" w:lineRule="auto"/>
        <w:rPr>
          <w:color w:val="auto"/>
          <w:highlight w:val="none"/>
        </w:rPr>
      </w:pPr>
    </w:p>
    <w:p w14:paraId="1C81BF9A">
      <w:pPr>
        <w:pStyle w:val="8"/>
        <w:spacing w:line="263" w:lineRule="auto"/>
        <w:rPr>
          <w:color w:val="auto"/>
          <w:highlight w:val="none"/>
        </w:rPr>
      </w:pPr>
    </w:p>
    <w:p w14:paraId="2EA6258D">
      <w:pPr>
        <w:spacing w:before="78" w:line="219" w:lineRule="auto"/>
        <w:ind w:left="4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14:paraId="061C75A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49E5AF15">
      <w:pPr>
        <w:pStyle w:val="8"/>
        <w:rPr>
          <w:rFonts w:hint="default"/>
          <w:highlight w:val="none"/>
          <w:lang w:val="en-US" w:eastAsia="zh-CN"/>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20</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：供应商认为在其他方面有必要说明的事项</w:t>
      </w:r>
    </w:p>
    <w:p w14:paraId="36887E8E">
      <w:pPr>
        <w:spacing w:line="219" w:lineRule="auto"/>
        <w:rPr>
          <w:rFonts w:ascii="宋体" w:hAnsi="宋体" w:eastAsia="宋体" w:cs="宋体"/>
          <w:color w:val="auto"/>
          <w:sz w:val="24"/>
          <w:szCs w:val="24"/>
          <w:highlight w:val="none"/>
        </w:rPr>
        <w:sectPr>
          <w:footerReference r:id="rId30" w:type="default"/>
          <w:pgSz w:w="11907" w:h="16840"/>
          <w:pgMar w:top="1431" w:right="1786" w:bottom="1351" w:left="1738" w:header="0" w:footer="1161" w:gutter="0"/>
          <w:pgBorders>
            <w:top w:val="none" w:sz="0" w:space="0"/>
            <w:left w:val="none" w:sz="0" w:space="0"/>
            <w:bottom w:val="none" w:sz="0" w:space="0"/>
            <w:right w:val="none" w:sz="0" w:space="0"/>
          </w:pgBorders>
          <w:pgNumType w:fmt="decimal"/>
          <w:cols w:space="720" w:num="1"/>
        </w:sectPr>
      </w:pPr>
    </w:p>
    <w:p w14:paraId="22ACA2E5">
      <w:pPr>
        <w:spacing w:before="315" w:line="219" w:lineRule="auto"/>
        <w:ind w:left="2879"/>
        <w:outlineLvl w:val="0"/>
        <w:rPr>
          <w:color w:val="auto"/>
          <w:highlight w:val="none"/>
        </w:rPr>
      </w:pPr>
      <w:bookmarkStart w:id="75" w:name="bookmark65"/>
      <w:bookmarkEnd w:id="75"/>
      <w:bookmarkStart w:id="76" w:name="_Toc27985"/>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第六部分</w:t>
      </w:r>
      <w:r>
        <w:rPr>
          <w:rFonts w:ascii="宋体" w:hAnsi="宋体" w:eastAsia="宋体" w:cs="宋体"/>
          <w:color w:val="auto"/>
          <w:spacing w:val="-1"/>
          <w:sz w:val="30"/>
          <w:szCs w:val="30"/>
          <w:highlight w:val="none"/>
        </w:rPr>
        <w:t xml:space="preserve">  </w:t>
      </w: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采购项目要求</w:t>
      </w:r>
      <w:bookmarkEnd w:id="76"/>
    </w:p>
    <w:p w14:paraId="624754FA">
      <w:pPr>
        <w:pStyle w:val="8"/>
        <w:spacing w:before="322" w:line="225" w:lineRule="auto"/>
        <w:ind w:left="3415"/>
        <w:outlineLvl w:val="1"/>
        <w:rPr>
          <w:color w:val="auto"/>
          <w:highlight w:val="none"/>
        </w:rPr>
      </w:pPr>
      <w:r>
        <w:rPr>
          <w:color w:val="auto"/>
          <w:spacing w:val="7"/>
          <w:highlight w:val="none"/>
          <w14:textOutline w14:w="6537" w14:cap="sq" w14:cmpd="sng">
            <w14:solidFill>
              <w14:srgbClr w14:val="000000"/>
            </w14:solidFill>
            <w14:prstDash w14:val="solid"/>
            <w14:bevel/>
          </w14:textOutline>
        </w:rPr>
        <w:t>一、投标要求</w:t>
      </w:r>
    </w:p>
    <w:p w14:paraId="228FE23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采购要求</w:t>
      </w:r>
    </w:p>
    <w:p w14:paraId="285B6F0A">
      <w:pPr>
        <w:spacing w:line="360" w:lineRule="auto"/>
        <w:ind w:firstLine="480" w:firstLineChars="200"/>
        <w:rPr>
          <w:rFonts w:hint="default" w:ascii="仿宋" w:hAnsi="仿宋" w:eastAsia="仿宋"/>
          <w:color w:val="auto"/>
          <w:sz w:val="24"/>
          <w:highlight w:val="none"/>
          <w:lang w:val="en-US" w:eastAsia="zh-CN"/>
        </w:rPr>
      </w:pPr>
      <w:r>
        <w:rPr>
          <w:rFonts w:hint="default" w:ascii="仿宋" w:hAnsi="仿宋" w:eastAsia="仿宋"/>
          <w:color w:val="auto"/>
          <w:sz w:val="24"/>
          <w:highlight w:val="none"/>
          <w:lang w:val="en-US" w:eastAsia="zh-CN"/>
        </w:rPr>
        <w:t>按照财政部、青海省财政厅关于青海省财政信息化建设的思路和工作要求，结合青海省财政信息化建设现状及建设目标及玉树州财政现状，经研究拟委托第三方就青海省数字财政一体化系统提供业务咨询及技术服务。</w:t>
      </w:r>
    </w:p>
    <w:p w14:paraId="5E5CBBA9">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商务要求</w:t>
      </w:r>
    </w:p>
    <w:p w14:paraId="765A4AAB">
      <w:pPr>
        <w:numPr>
          <w:ilvl w:val="0"/>
          <w:numId w:val="4"/>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合同履行期限（服务期）：2025年08月01至2026年07月31日（具体以实际合同签订为准）；</w:t>
      </w:r>
    </w:p>
    <w:p w14:paraId="41D84BCF">
      <w:pPr>
        <w:numPr>
          <w:ilvl w:val="0"/>
          <w:numId w:val="4"/>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合同履行地点：玉树藏族自治州</w:t>
      </w:r>
      <w:r>
        <w:rPr>
          <w:rFonts w:hint="eastAsia" w:eastAsia="宋体"/>
          <w:highlight w:val="none"/>
          <w:lang w:eastAsia="zh-CN"/>
        </w:rPr>
        <w:t>；</w:t>
      </w:r>
    </w:p>
    <w:p w14:paraId="359FE8C7">
      <w:pPr>
        <w:numPr>
          <w:ilvl w:val="0"/>
          <w:numId w:val="4"/>
        </w:numPr>
        <w:spacing w:line="360" w:lineRule="auto"/>
        <w:ind w:left="425" w:leftChars="0" w:hanging="425" w:firstLineChars="0"/>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合同定价方式:固定总价</w:t>
      </w:r>
      <w:r>
        <w:rPr>
          <w:rFonts w:hint="eastAsia" w:eastAsia="宋体"/>
          <w:highlight w:val="none"/>
          <w:lang w:eastAsia="zh-CN"/>
        </w:rPr>
        <w:t>；</w:t>
      </w:r>
    </w:p>
    <w:p w14:paraId="388417D9">
      <w:pPr>
        <w:numPr>
          <w:ilvl w:val="0"/>
          <w:numId w:val="4"/>
        </w:numPr>
        <w:spacing w:line="360" w:lineRule="auto"/>
        <w:ind w:left="425" w:leftChars="0" w:hanging="425" w:firstLine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支付方式：以实际合同签订为准；</w:t>
      </w:r>
    </w:p>
    <w:p w14:paraId="4EB47940">
      <w:pPr>
        <w:pStyle w:val="9"/>
        <w:rPr>
          <w:rFonts w:hint="default"/>
          <w:highlight w:val="none"/>
          <w:lang w:val="en-US"/>
        </w:rPr>
      </w:pPr>
    </w:p>
    <w:p w14:paraId="3B67116A">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服务内容及要求</w:t>
      </w:r>
      <w:bookmarkStart w:id="77" w:name="bookmark4"/>
      <w:bookmarkEnd w:id="77"/>
    </w:p>
    <w:p w14:paraId="397E87D1">
      <w:pPr>
        <w:pStyle w:val="23"/>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（详见下页）</w:t>
      </w:r>
    </w:p>
    <w:p w14:paraId="7300B8EC">
      <w:pP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br w:type="page"/>
      </w:r>
    </w:p>
    <w:p w14:paraId="14A9CB9F">
      <w:pPr>
        <w:keepNext/>
        <w:keepLines/>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outlineLvl w:val="0"/>
        <w:rPr>
          <w:rFonts w:hint="eastAsia" w:ascii="Calibri" w:hAnsi="Calibri" w:eastAsia="宋体" w:cs="Times New Roman"/>
          <w:snapToGrid/>
          <w:kern w:val="2"/>
          <w:sz w:val="28"/>
          <w:szCs w:val="24"/>
          <w:highlight w:val="none"/>
          <w:lang w:eastAsia="zh-CN"/>
        </w:rPr>
      </w:pPr>
      <w:r>
        <w:rPr>
          <w:rFonts w:hint="eastAsia" w:ascii="宋体" w:hAnsi="宋体" w:eastAsia="宋体" w:cs="宋体"/>
          <w:b/>
          <w:snapToGrid/>
          <w:kern w:val="2"/>
          <w:sz w:val="28"/>
          <w:szCs w:val="24"/>
          <w:highlight w:val="none"/>
          <w:lang w:val="en-US" w:eastAsia="zh-CN"/>
        </w:rPr>
        <w:t>项目名称：</w:t>
      </w:r>
      <w:r>
        <w:rPr>
          <w:rFonts w:ascii="Calibri" w:hAnsi="Calibri" w:eastAsia="宋体" w:cs="Times New Roman"/>
          <w:snapToGrid/>
          <w:kern w:val="2"/>
          <w:sz w:val="28"/>
          <w:szCs w:val="24"/>
          <w:highlight w:val="none"/>
          <w:lang w:val="en-US" w:eastAsia="zh-CN"/>
        </w:rPr>
        <w:t>玉树藏族自治州</w:t>
      </w:r>
      <w:r>
        <w:rPr>
          <w:rFonts w:hint="eastAsia" w:ascii="Calibri" w:hAnsi="Calibri" w:eastAsia="宋体" w:cs="Times New Roman"/>
          <w:snapToGrid/>
          <w:kern w:val="2"/>
          <w:sz w:val="28"/>
          <w:szCs w:val="24"/>
          <w:highlight w:val="none"/>
          <w:lang w:eastAsia="zh-CN"/>
        </w:rPr>
        <w:t>财政业务咨询及技术服务</w:t>
      </w:r>
    </w:p>
    <w:p w14:paraId="0F560251">
      <w:pPr>
        <w:keepNext/>
        <w:keepLines/>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snapToGrid/>
          <w:kern w:val="2"/>
          <w:sz w:val="28"/>
          <w:szCs w:val="24"/>
          <w:highlight w:val="none"/>
          <w:lang w:eastAsia="zh-CN"/>
        </w:rPr>
      </w:pPr>
      <w:r>
        <w:rPr>
          <w:rFonts w:hint="eastAsia" w:ascii="宋体" w:hAnsi="宋体" w:eastAsia="宋体" w:cs="宋体"/>
          <w:b/>
          <w:snapToGrid/>
          <w:kern w:val="2"/>
          <w:sz w:val="28"/>
          <w:szCs w:val="24"/>
          <w:highlight w:val="none"/>
          <w:lang w:val="en-US" w:eastAsia="zh-CN"/>
        </w:rPr>
        <w:t>二、</w:t>
      </w:r>
      <w:r>
        <w:rPr>
          <w:rFonts w:hint="eastAsia" w:ascii="宋体" w:hAnsi="宋体" w:eastAsia="宋体" w:cs="宋体"/>
          <w:b/>
          <w:snapToGrid/>
          <w:kern w:val="2"/>
          <w:sz w:val="28"/>
          <w:szCs w:val="24"/>
          <w:highlight w:val="none"/>
          <w:lang w:eastAsia="zh-CN"/>
        </w:rPr>
        <w:t>项目概述</w:t>
      </w:r>
    </w:p>
    <w:p w14:paraId="17995A39">
      <w:pPr>
        <w:keepNext/>
        <w:keepLines/>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Calibri" w:hAnsi="Calibri" w:eastAsia="宋体" w:cs="Times New Roman"/>
          <w:snapToGrid/>
          <w:kern w:val="2"/>
          <w:sz w:val="28"/>
          <w:szCs w:val="24"/>
          <w:highlight w:val="none"/>
          <w:lang w:eastAsia="zh-CN"/>
        </w:rPr>
      </w:pPr>
      <w:r>
        <w:rPr>
          <w:rFonts w:hint="eastAsia" w:ascii="Calibri" w:hAnsi="Calibri" w:eastAsia="宋体" w:cs="Times New Roman"/>
          <w:snapToGrid/>
          <w:kern w:val="2"/>
          <w:sz w:val="28"/>
          <w:szCs w:val="24"/>
          <w:highlight w:val="none"/>
          <w:lang w:val="en-US" w:eastAsia="zh-CN"/>
        </w:rPr>
        <w:t>财政信息系统是财政部门的核心业务信息化管理工具，在全面</w:t>
      </w:r>
      <w:r>
        <w:rPr>
          <w:rFonts w:hint="eastAsia" w:ascii="Calibri" w:hAnsi="Calibri" w:eastAsia="宋体" w:cs="Times New Roman"/>
          <w:snapToGrid/>
          <w:kern w:val="2"/>
          <w:sz w:val="28"/>
          <w:szCs w:val="24"/>
          <w:highlight w:val="none"/>
          <w:lang w:eastAsia="zh-CN"/>
        </w:rPr>
        <w:t>深入推进预算制度改革</w:t>
      </w:r>
      <w:r>
        <w:rPr>
          <w:rFonts w:hint="eastAsia" w:ascii="Calibri" w:hAnsi="Calibri" w:eastAsia="宋体" w:cs="Times New Roman"/>
          <w:snapToGrid/>
          <w:kern w:val="2"/>
          <w:sz w:val="28"/>
          <w:szCs w:val="24"/>
          <w:highlight w:val="none"/>
          <w:lang w:val="en-US" w:eastAsia="zh-CN"/>
        </w:rPr>
        <w:t>的过程中，要求财政信息系统紧跟业务改革、功能不断完善、贴合财政业务、系统运行稳定、满足应用需要。相应对技术服务人员的要求也更高，技术服务人员必须需掌握系统的功能操作，同时还必须熟悉财政业务和流程，方才能为财政部门及预算单位用户提供专业的技术服务。</w:t>
      </w:r>
    </w:p>
    <w:p w14:paraId="3562C3E4">
      <w:pPr>
        <w:keepNext/>
        <w:keepLines/>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snapToGrid/>
          <w:kern w:val="2"/>
          <w:sz w:val="28"/>
          <w:szCs w:val="24"/>
          <w:highlight w:val="none"/>
          <w:lang w:eastAsia="zh-CN"/>
        </w:rPr>
      </w:pPr>
      <w:r>
        <w:rPr>
          <w:rFonts w:hint="eastAsia" w:ascii="宋体" w:hAnsi="宋体" w:eastAsia="宋体" w:cs="宋体"/>
          <w:b/>
          <w:snapToGrid/>
          <w:kern w:val="2"/>
          <w:sz w:val="28"/>
          <w:szCs w:val="24"/>
          <w:highlight w:val="none"/>
          <w:lang w:val="en-US" w:eastAsia="zh-CN"/>
        </w:rPr>
        <w:t>三、</w:t>
      </w:r>
      <w:r>
        <w:rPr>
          <w:rFonts w:hint="eastAsia" w:ascii="宋体" w:hAnsi="宋体" w:eastAsia="宋体" w:cs="宋体"/>
          <w:b/>
          <w:snapToGrid/>
          <w:kern w:val="2"/>
          <w:sz w:val="28"/>
          <w:szCs w:val="24"/>
          <w:highlight w:val="none"/>
          <w:lang w:eastAsia="zh-CN"/>
        </w:rPr>
        <w:t>技术要求</w:t>
      </w:r>
    </w:p>
    <w:p w14:paraId="3479B0E1">
      <w:pPr>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snapToGrid/>
          <w:kern w:val="2"/>
          <w:sz w:val="28"/>
          <w:szCs w:val="24"/>
          <w:highlight w:val="none"/>
          <w:lang w:val="en-US" w:eastAsia="zh-CN"/>
        </w:rPr>
      </w:pPr>
      <w:r>
        <w:rPr>
          <w:rFonts w:hint="eastAsia" w:ascii="Calibri" w:hAnsi="Calibri" w:eastAsia="宋体" w:cs="Times New Roman"/>
          <w:snapToGrid/>
          <w:kern w:val="2"/>
          <w:sz w:val="28"/>
          <w:szCs w:val="24"/>
          <w:highlight w:val="none"/>
          <w:lang w:eastAsia="zh-CN"/>
        </w:rPr>
        <w:t>财政业务咨询及技术服务</w:t>
      </w:r>
      <w:r>
        <w:rPr>
          <w:rFonts w:hint="eastAsia" w:ascii="宋体" w:hAnsi="宋体" w:eastAsia="宋体" w:cs="宋体"/>
          <w:b w:val="0"/>
          <w:bCs/>
          <w:snapToGrid/>
          <w:kern w:val="2"/>
          <w:sz w:val="28"/>
          <w:szCs w:val="24"/>
          <w:highlight w:val="none"/>
          <w:lang w:eastAsia="zh-CN"/>
        </w:rPr>
        <w:t>包含为财政部门各业务科（股）室及预算单位</w:t>
      </w:r>
      <w:r>
        <w:rPr>
          <w:rFonts w:hint="eastAsia" w:ascii="宋体" w:hAnsi="宋体" w:eastAsia="宋体" w:cs="宋体"/>
          <w:b w:val="0"/>
          <w:bCs/>
          <w:snapToGrid/>
          <w:kern w:val="2"/>
          <w:sz w:val="28"/>
          <w:szCs w:val="24"/>
          <w:highlight w:val="none"/>
          <w:lang w:val="en-US" w:eastAsia="zh-CN"/>
        </w:rPr>
        <w:t>提供业务咨询及技术</w:t>
      </w:r>
      <w:r>
        <w:rPr>
          <w:rFonts w:hint="eastAsia" w:ascii="宋体" w:hAnsi="宋体" w:eastAsia="宋体" w:cs="宋体"/>
          <w:b w:val="0"/>
          <w:bCs/>
          <w:snapToGrid/>
          <w:kern w:val="2"/>
          <w:sz w:val="28"/>
          <w:szCs w:val="24"/>
          <w:highlight w:val="none"/>
          <w:lang w:eastAsia="zh-CN"/>
        </w:rPr>
        <w:t>服务，服务的内容涵盖数字财政建设的预算、执行、支付、核算、决算、</w:t>
      </w:r>
      <w:r>
        <w:rPr>
          <w:rFonts w:hint="eastAsia" w:ascii="宋体" w:hAnsi="宋体" w:eastAsia="宋体" w:cs="宋体"/>
          <w:b w:val="0"/>
          <w:bCs/>
          <w:snapToGrid/>
          <w:kern w:val="2"/>
          <w:sz w:val="28"/>
          <w:szCs w:val="24"/>
          <w:highlight w:val="none"/>
          <w:lang w:val="en-US" w:eastAsia="zh-CN"/>
        </w:rPr>
        <w:t>财报</w:t>
      </w:r>
      <w:r>
        <w:rPr>
          <w:rFonts w:hint="eastAsia" w:ascii="宋体" w:hAnsi="宋体" w:eastAsia="宋体" w:cs="宋体"/>
          <w:b w:val="0"/>
          <w:bCs/>
          <w:snapToGrid/>
          <w:kern w:val="2"/>
          <w:sz w:val="28"/>
          <w:szCs w:val="24"/>
          <w:highlight w:val="none"/>
          <w:lang w:eastAsia="zh-CN"/>
        </w:rPr>
        <w:t>、绩效、</w:t>
      </w:r>
      <w:r>
        <w:rPr>
          <w:rFonts w:hint="eastAsia" w:ascii="宋体" w:hAnsi="宋体" w:eastAsia="宋体" w:cs="宋体"/>
          <w:b w:val="0"/>
          <w:bCs/>
          <w:snapToGrid/>
          <w:kern w:val="2"/>
          <w:sz w:val="28"/>
          <w:szCs w:val="24"/>
          <w:highlight w:val="none"/>
          <w:lang w:val="en-US" w:eastAsia="zh-CN"/>
        </w:rPr>
        <w:t>工资</w:t>
      </w:r>
      <w:r>
        <w:rPr>
          <w:rFonts w:hint="eastAsia" w:ascii="宋体" w:hAnsi="宋体" w:eastAsia="宋体" w:cs="宋体"/>
          <w:b w:val="0"/>
          <w:bCs/>
          <w:snapToGrid/>
          <w:kern w:val="2"/>
          <w:sz w:val="28"/>
          <w:szCs w:val="24"/>
          <w:highlight w:val="none"/>
          <w:lang w:eastAsia="zh-CN"/>
        </w:rPr>
        <w:t>、债务等</w:t>
      </w:r>
      <w:r>
        <w:rPr>
          <w:rFonts w:hint="eastAsia" w:ascii="宋体" w:hAnsi="宋体" w:eastAsia="宋体" w:cs="宋体"/>
          <w:b w:val="0"/>
          <w:bCs/>
          <w:snapToGrid/>
          <w:kern w:val="2"/>
          <w:sz w:val="28"/>
          <w:szCs w:val="24"/>
          <w:highlight w:val="none"/>
          <w:lang w:val="en-US" w:eastAsia="zh-CN"/>
        </w:rPr>
        <w:t>22</w:t>
      </w:r>
      <w:r>
        <w:rPr>
          <w:rFonts w:hint="eastAsia" w:ascii="宋体" w:hAnsi="宋体" w:eastAsia="宋体" w:cs="宋体"/>
          <w:b w:val="0"/>
          <w:bCs/>
          <w:snapToGrid/>
          <w:kern w:val="2"/>
          <w:sz w:val="28"/>
          <w:szCs w:val="24"/>
          <w:highlight w:val="none"/>
          <w:lang w:eastAsia="zh-CN"/>
        </w:rPr>
        <w:t>个子系统，</w:t>
      </w:r>
      <w:r>
        <w:rPr>
          <w:rFonts w:hint="eastAsia" w:ascii="宋体" w:hAnsi="宋体" w:eastAsia="宋体" w:cs="宋体"/>
          <w:snapToGrid/>
          <w:kern w:val="2"/>
          <w:sz w:val="28"/>
          <w:szCs w:val="24"/>
          <w:highlight w:val="none"/>
          <w:lang w:eastAsia="zh-CN"/>
        </w:rPr>
        <w:t>保障</w:t>
      </w:r>
      <w:r>
        <w:rPr>
          <w:rFonts w:hint="eastAsia" w:ascii="宋体" w:hAnsi="宋体" w:eastAsia="宋体" w:cs="宋体"/>
          <w:snapToGrid/>
          <w:kern w:val="2"/>
          <w:sz w:val="28"/>
          <w:szCs w:val="24"/>
          <w:highlight w:val="none"/>
          <w:lang w:val="en-US" w:eastAsia="zh-CN"/>
        </w:rPr>
        <w:t>以上</w:t>
      </w:r>
      <w:r>
        <w:rPr>
          <w:rFonts w:hint="eastAsia" w:ascii="宋体" w:hAnsi="宋体" w:eastAsia="宋体" w:cs="宋体"/>
          <w:snapToGrid/>
          <w:kern w:val="2"/>
          <w:sz w:val="28"/>
          <w:szCs w:val="24"/>
          <w:highlight w:val="none"/>
          <w:lang w:eastAsia="zh-CN"/>
        </w:rPr>
        <w:t>系统正常稳定运行，</w:t>
      </w:r>
      <w:r>
        <w:rPr>
          <w:rFonts w:hint="eastAsia" w:ascii="宋体" w:hAnsi="宋体" w:eastAsia="宋体" w:cs="宋体"/>
          <w:snapToGrid/>
          <w:kern w:val="2"/>
          <w:sz w:val="28"/>
          <w:szCs w:val="24"/>
          <w:highlight w:val="none"/>
          <w:lang w:val="en-US" w:eastAsia="zh-CN"/>
        </w:rPr>
        <w:t>对</w:t>
      </w:r>
      <w:r>
        <w:rPr>
          <w:rFonts w:hint="eastAsia" w:ascii="宋体" w:hAnsi="宋体" w:eastAsia="宋体" w:cs="宋体"/>
          <w:snapToGrid/>
          <w:kern w:val="2"/>
          <w:sz w:val="28"/>
          <w:szCs w:val="24"/>
          <w:highlight w:val="none"/>
          <w:lang w:eastAsia="zh-CN"/>
        </w:rPr>
        <w:t>系统运行中产生的问题和故障进行指导、维护、及时处理，</w:t>
      </w:r>
      <w:r>
        <w:rPr>
          <w:rFonts w:hint="eastAsia" w:ascii="宋体" w:hAnsi="宋体" w:eastAsia="宋体" w:cs="宋体"/>
          <w:snapToGrid/>
          <w:kern w:val="2"/>
          <w:sz w:val="28"/>
          <w:szCs w:val="24"/>
          <w:highlight w:val="none"/>
          <w:lang w:val="en-US" w:eastAsia="zh-CN"/>
        </w:rPr>
        <w:t>为财政局和预算单位提供技术指导和相关操作培训。</w:t>
      </w:r>
    </w:p>
    <w:p w14:paraId="5D4C303B">
      <w:pPr>
        <w:keepNext/>
        <w:keepLines/>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snapToGrid/>
          <w:kern w:val="2"/>
          <w:sz w:val="28"/>
          <w:szCs w:val="24"/>
          <w:highlight w:val="none"/>
          <w:lang w:eastAsia="zh-CN"/>
        </w:rPr>
      </w:pPr>
      <w:r>
        <w:rPr>
          <w:rFonts w:hint="eastAsia" w:ascii="宋体" w:hAnsi="宋体" w:eastAsia="宋体" w:cs="宋体"/>
          <w:b/>
          <w:bCs/>
          <w:snapToGrid/>
          <w:kern w:val="2"/>
          <w:sz w:val="28"/>
          <w:szCs w:val="24"/>
          <w:highlight w:val="none"/>
          <w:lang w:val="en-US" w:eastAsia="zh-CN"/>
        </w:rPr>
        <w:t>1</w:t>
      </w:r>
      <w:r>
        <w:rPr>
          <w:rFonts w:hint="eastAsia" w:ascii="宋体" w:hAnsi="宋体" w:eastAsia="宋体" w:cs="宋体"/>
          <w:b/>
          <w:bCs/>
          <w:snapToGrid/>
          <w:kern w:val="2"/>
          <w:sz w:val="28"/>
          <w:szCs w:val="24"/>
          <w:highlight w:val="none"/>
          <w:lang w:eastAsia="zh-CN"/>
        </w:rPr>
        <w:t>、服务范围和时限</w:t>
      </w:r>
    </w:p>
    <w:p w14:paraId="6747A9F7">
      <w:pPr>
        <w:keepNext/>
        <w:keepLines/>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napToGrid/>
          <w:kern w:val="2"/>
          <w:sz w:val="28"/>
          <w:szCs w:val="24"/>
          <w:highlight w:val="none"/>
          <w:lang w:eastAsia="zh-CN"/>
        </w:rPr>
      </w:pPr>
      <w:r>
        <w:rPr>
          <w:rFonts w:ascii="Calibri" w:hAnsi="Calibri" w:eastAsia="宋体" w:cs="Times New Roman"/>
          <w:snapToGrid/>
          <w:kern w:val="2"/>
          <w:sz w:val="28"/>
          <w:szCs w:val="24"/>
          <w:highlight w:val="none"/>
          <w:lang w:val="en-US" w:eastAsia="zh-CN"/>
        </w:rPr>
        <w:t>玉树藏族自治州</w:t>
      </w:r>
      <w:r>
        <w:rPr>
          <w:rFonts w:hint="eastAsia" w:ascii="宋体" w:hAnsi="宋体" w:eastAsia="宋体" w:cs="宋体"/>
          <w:snapToGrid/>
          <w:kern w:val="2"/>
          <w:sz w:val="28"/>
          <w:szCs w:val="24"/>
          <w:highlight w:val="none"/>
          <w:lang w:val="en-US" w:eastAsia="zh-CN"/>
        </w:rPr>
        <w:t>及所辖玉树市、称多县、囊谦县、杂多县、治多县、曲麻莱县六市（县）对应的财政局，还包括州本级预算单位，服务期限</w:t>
      </w:r>
      <w:r>
        <w:rPr>
          <w:rFonts w:hint="eastAsia" w:ascii="宋体" w:hAnsi="宋体" w:eastAsia="宋体" w:cs="宋体"/>
          <w:snapToGrid/>
          <w:kern w:val="2"/>
          <w:sz w:val="28"/>
          <w:szCs w:val="24"/>
          <w:highlight w:val="none"/>
          <w:lang w:eastAsia="zh-CN"/>
        </w:rPr>
        <w:t>：</w:t>
      </w:r>
      <w:r>
        <w:rPr>
          <w:rFonts w:hint="eastAsia" w:ascii="宋体" w:hAnsi="宋体" w:eastAsia="宋体" w:cs="宋体"/>
          <w:snapToGrid/>
          <w:kern w:val="2"/>
          <w:sz w:val="28"/>
          <w:szCs w:val="24"/>
          <w:highlight w:val="none"/>
          <w:lang w:val="en-US" w:eastAsia="zh-CN"/>
        </w:rPr>
        <w:t>1</w:t>
      </w:r>
      <w:r>
        <w:rPr>
          <w:rFonts w:hint="eastAsia" w:ascii="宋体" w:hAnsi="宋体" w:eastAsia="宋体" w:cs="宋体"/>
          <w:snapToGrid/>
          <w:kern w:val="2"/>
          <w:sz w:val="28"/>
          <w:szCs w:val="24"/>
          <w:highlight w:val="none"/>
          <w:lang w:eastAsia="zh-CN"/>
        </w:rPr>
        <w:t>年</w:t>
      </w:r>
      <w:r>
        <w:rPr>
          <w:rFonts w:hint="eastAsia" w:ascii="宋体" w:hAnsi="宋体" w:eastAsia="宋体" w:cs="宋体"/>
          <w:snapToGrid/>
          <w:kern w:val="2"/>
          <w:sz w:val="28"/>
          <w:szCs w:val="24"/>
          <w:highlight w:val="none"/>
          <w:lang w:val="en-US" w:eastAsia="zh-CN"/>
        </w:rPr>
        <w:t>（具体以实际合同签订为准）</w:t>
      </w:r>
      <w:r>
        <w:rPr>
          <w:rFonts w:hint="eastAsia" w:ascii="宋体" w:hAnsi="宋体" w:eastAsia="宋体" w:cs="宋体"/>
          <w:snapToGrid/>
          <w:kern w:val="2"/>
          <w:sz w:val="28"/>
          <w:szCs w:val="24"/>
          <w:highlight w:val="none"/>
          <w:lang w:eastAsia="zh-CN"/>
        </w:rPr>
        <w:t>。</w:t>
      </w:r>
    </w:p>
    <w:p w14:paraId="7AAAE2E7">
      <w:pPr>
        <w:keepNext/>
        <w:keepLines/>
        <w:pageBreakBefore w:val="0"/>
        <w:widowControl w:val="0"/>
        <w:numPr>
          <w:ilvl w:val="0"/>
          <w:numId w:val="6"/>
        </w:numPr>
        <w:kinsoku/>
        <w:wordWrap/>
        <w:overflowPunct/>
        <w:topLinePunct w:val="0"/>
        <w:autoSpaceDE/>
        <w:autoSpaceDN/>
        <w:bidi w:val="0"/>
        <w:adjustRightInd w:val="0"/>
        <w:snapToGrid w:val="0"/>
        <w:spacing w:line="360" w:lineRule="auto"/>
        <w:jc w:val="left"/>
        <w:textAlignment w:val="auto"/>
        <w:outlineLvl w:val="1"/>
        <w:rPr>
          <w:rFonts w:hint="eastAsia" w:ascii="Calibri" w:hAnsi="Calibri" w:eastAsia="宋体" w:cs="Times New Roman"/>
          <w:b/>
          <w:bCs/>
          <w:snapToGrid/>
          <w:kern w:val="2"/>
          <w:sz w:val="28"/>
          <w:szCs w:val="24"/>
          <w:highlight w:val="none"/>
          <w:lang w:eastAsia="zh-CN"/>
        </w:rPr>
      </w:pPr>
      <w:r>
        <w:rPr>
          <w:rFonts w:hint="eastAsia" w:ascii="宋体" w:hAnsi="宋体" w:eastAsia="宋体" w:cs="宋体"/>
          <w:b/>
          <w:bCs/>
          <w:snapToGrid/>
          <w:kern w:val="2"/>
          <w:sz w:val="28"/>
          <w:szCs w:val="24"/>
          <w:highlight w:val="none"/>
          <w:lang w:eastAsia="zh-CN"/>
        </w:rPr>
        <w:t>服务内容和服务方式</w:t>
      </w:r>
    </w:p>
    <w:tbl>
      <w:tblPr>
        <w:tblStyle w:val="15"/>
        <w:tblW w:w="874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7"/>
        <w:gridCol w:w="1194"/>
        <w:gridCol w:w="3481"/>
        <w:gridCol w:w="2504"/>
      </w:tblGrid>
      <w:tr w14:paraId="190C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BCC3">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snapToGrid/>
                <w:color w:val="000000"/>
                <w:kern w:val="2"/>
                <w:sz w:val="22"/>
                <w:szCs w:val="22"/>
                <w:highlight w:val="none"/>
                <w:u w:val="none"/>
                <w:lang w:eastAsia="zh-CN"/>
              </w:rPr>
            </w:pPr>
            <w:r>
              <w:rPr>
                <w:rFonts w:hint="eastAsia" w:ascii="宋体" w:hAnsi="宋体" w:eastAsia="宋体" w:cs="宋体"/>
                <w:b/>
                <w:bCs/>
                <w:snapToGrid/>
                <w:kern w:val="2"/>
                <w:sz w:val="22"/>
                <w:szCs w:val="22"/>
                <w:highlight w:val="none"/>
                <w:u w:val="none"/>
                <w:lang w:val="en-US" w:eastAsia="zh-CN" w:bidi="ar"/>
              </w:rPr>
              <w:t>服务类型</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26C">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snapToGrid/>
                <w:color w:val="000000"/>
                <w:kern w:val="2"/>
                <w:sz w:val="22"/>
                <w:szCs w:val="22"/>
                <w:highlight w:val="none"/>
                <w:u w:val="none"/>
                <w:lang w:eastAsia="zh-CN"/>
              </w:rPr>
            </w:pPr>
            <w:r>
              <w:rPr>
                <w:rFonts w:hint="eastAsia" w:ascii="宋体" w:hAnsi="宋体" w:eastAsia="宋体" w:cs="宋体"/>
                <w:b/>
                <w:bCs/>
                <w:snapToGrid/>
                <w:kern w:val="2"/>
                <w:sz w:val="22"/>
                <w:szCs w:val="22"/>
                <w:highlight w:val="none"/>
                <w:u w:val="none"/>
                <w:lang w:val="en-US" w:eastAsia="zh-CN" w:bidi="ar"/>
              </w:rPr>
              <w:t>服务对象</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83A9">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snapToGrid/>
                <w:color w:val="000000"/>
                <w:kern w:val="2"/>
                <w:sz w:val="22"/>
                <w:szCs w:val="22"/>
                <w:highlight w:val="none"/>
                <w:u w:val="none"/>
                <w:lang w:eastAsia="zh-CN"/>
              </w:rPr>
            </w:pPr>
            <w:r>
              <w:rPr>
                <w:rFonts w:hint="eastAsia" w:ascii="宋体" w:hAnsi="宋体" w:eastAsia="宋体" w:cs="宋体"/>
                <w:b/>
                <w:bCs/>
                <w:snapToGrid/>
                <w:kern w:val="2"/>
                <w:sz w:val="22"/>
                <w:szCs w:val="22"/>
                <w:highlight w:val="none"/>
                <w:u w:val="none"/>
                <w:lang w:val="en-US" w:eastAsia="zh-CN" w:bidi="ar"/>
              </w:rPr>
              <w:t>服务内容</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62D9">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snapToGrid/>
                <w:color w:val="000000"/>
                <w:kern w:val="2"/>
                <w:sz w:val="22"/>
                <w:szCs w:val="22"/>
                <w:highlight w:val="none"/>
                <w:u w:val="none"/>
                <w:lang w:eastAsia="zh-CN"/>
              </w:rPr>
            </w:pPr>
            <w:r>
              <w:rPr>
                <w:rFonts w:hint="eastAsia" w:ascii="宋体" w:hAnsi="宋体" w:eastAsia="宋体" w:cs="宋体"/>
                <w:b/>
                <w:bCs/>
                <w:snapToGrid/>
                <w:kern w:val="2"/>
                <w:sz w:val="22"/>
                <w:szCs w:val="22"/>
                <w:highlight w:val="none"/>
                <w:u w:val="none"/>
                <w:lang w:val="en-US" w:eastAsia="zh-CN" w:bidi="ar"/>
              </w:rPr>
              <w:t>服务方式</w:t>
            </w:r>
          </w:p>
        </w:tc>
      </w:tr>
      <w:tr w14:paraId="3864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2259">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i w:val="0"/>
                <w:iCs w:val="0"/>
                <w:snapToGrid/>
                <w:color w:val="000000"/>
                <w:kern w:val="0"/>
                <w:sz w:val="22"/>
                <w:szCs w:val="22"/>
                <w:highlight w:val="none"/>
                <w:u w:val="none"/>
                <w:lang w:val="en-US" w:eastAsia="zh-CN" w:bidi="ar"/>
              </w:rPr>
              <w:t>财政部门服务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0D7">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snapToGrid/>
                <w:kern w:val="2"/>
                <w:sz w:val="22"/>
                <w:szCs w:val="22"/>
                <w:highlight w:val="none"/>
                <w:u w:val="none"/>
                <w:lang w:val="en-US" w:eastAsia="zh-CN" w:bidi="ar"/>
              </w:rPr>
              <w:t>财政部门用户</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87E9">
            <w:pPr>
              <w:keepNext/>
              <w:keepLines/>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i w:val="0"/>
                <w:iCs w:val="0"/>
                <w:snapToGrid/>
                <w:color w:val="000000"/>
                <w:kern w:val="0"/>
                <w:sz w:val="22"/>
                <w:szCs w:val="22"/>
                <w:highlight w:val="none"/>
                <w:u w:val="none"/>
                <w:lang w:val="en-US" w:eastAsia="zh-CN" w:bidi="ar"/>
              </w:rPr>
              <w:t>1.系统基础咨询服务工作</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2.财政部门日常管理支持工作</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3.财政部门数据服务工作</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4.使用人员培训工作</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5.定期巡检技术支持工作</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6.培养提升州财政局本地服务团队</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B44D">
            <w:pPr>
              <w:keepNext/>
              <w:keepLines/>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i w:val="0"/>
                <w:iCs w:val="0"/>
                <w:snapToGrid/>
                <w:color w:val="000000"/>
                <w:kern w:val="0"/>
                <w:sz w:val="22"/>
                <w:szCs w:val="22"/>
                <w:highlight w:val="none"/>
                <w:u w:val="none"/>
                <w:lang w:val="en-US" w:eastAsia="zh-CN" w:bidi="ar"/>
              </w:rPr>
              <w:t>州本级常驻2个人；6市（县）财政远程方式</w:t>
            </w:r>
          </w:p>
        </w:tc>
      </w:tr>
      <w:tr w14:paraId="1E1B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183A">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snapToGrid/>
                <w:kern w:val="2"/>
                <w:sz w:val="22"/>
                <w:szCs w:val="22"/>
                <w:highlight w:val="none"/>
                <w:u w:val="none"/>
                <w:lang w:val="en-US" w:eastAsia="zh-CN" w:bidi="ar"/>
              </w:rPr>
              <w:t>预算单位服务</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733">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snapToGrid/>
                <w:kern w:val="2"/>
                <w:sz w:val="22"/>
                <w:szCs w:val="22"/>
                <w:highlight w:val="none"/>
                <w:u w:val="none"/>
                <w:lang w:val="en-US" w:eastAsia="zh-CN" w:bidi="ar"/>
              </w:rPr>
              <w:t>预算单位财务用户</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746">
            <w:pPr>
              <w:keepNext/>
              <w:keepLines/>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i w:val="0"/>
                <w:iCs w:val="0"/>
                <w:snapToGrid/>
                <w:color w:val="000000"/>
                <w:kern w:val="0"/>
                <w:sz w:val="22"/>
                <w:szCs w:val="22"/>
                <w:highlight w:val="none"/>
                <w:u w:val="none"/>
                <w:lang w:val="en-US" w:eastAsia="zh-CN" w:bidi="ar"/>
              </w:rPr>
              <w:t>1.系统基础保障服务</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2.系统操作指导服务</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3.业务咨询指导服务</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4.业务及系统培训服务</w:t>
            </w:r>
            <w:r>
              <w:rPr>
                <w:rFonts w:hint="eastAsia" w:ascii="宋体" w:hAnsi="宋体" w:eastAsia="宋体" w:cs="宋体"/>
                <w:i w:val="0"/>
                <w:iCs w:val="0"/>
                <w:snapToGrid/>
                <w:color w:val="000000"/>
                <w:kern w:val="0"/>
                <w:sz w:val="22"/>
                <w:szCs w:val="22"/>
                <w:highlight w:val="none"/>
                <w:u w:val="none"/>
                <w:lang w:val="en-US" w:eastAsia="zh-CN" w:bidi="ar"/>
              </w:rPr>
              <w:br w:type="textWrapping"/>
            </w:r>
            <w:r>
              <w:rPr>
                <w:rFonts w:hint="eastAsia" w:ascii="宋体" w:hAnsi="宋体" w:eastAsia="宋体" w:cs="宋体"/>
                <w:i w:val="0"/>
                <w:iCs w:val="0"/>
                <w:snapToGrid/>
                <w:color w:val="000000"/>
                <w:kern w:val="0"/>
                <w:sz w:val="22"/>
                <w:szCs w:val="22"/>
                <w:highlight w:val="none"/>
                <w:u w:val="none"/>
                <w:lang w:val="en-US" w:eastAsia="zh-CN" w:bidi="ar"/>
              </w:rPr>
              <w:t>5.现场支持与巡检服务</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503">
            <w:pPr>
              <w:keepNext/>
              <w:keepLines/>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snapToGrid/>
                <w:color w:val="000000"/>
                <w:kern w:val="2"/>
                <w:sz w:val="22"/>
                <w:szCs w:val="22"/>
                <w:highlight w:val="none"/>
                <w:u w:val="none"/>
                <w:lang w:eastAsia="zh-CN"/>
              </w:rPr>
            </w:pPr>
            <w:r>
              <w:rPr>
                <w:rFonts w:hint="eastAsia" w:ascii="宋体" w:hAnsi="宋体" w:eastAsia="宋体" w:cs="宋体"/>
                <w:i w:val="0"/>
                <w:iCs w:val="0"/>
                <w:snapToGrid/>
                <w:color w:val="000000"/>
                <w:kern w:val="0"/>
                <w:sz w:val="22"/>
                <w:szCs w:val="22"/>
                <w:highlight w:val="none"/>
                <w:u w:val="none"/>
                <w:lang w:val="en-US" w:eastAsia="zh-CN" w:bidi="ar"/>
              </w:rPr>
              <w:t>州本级预算单位远程方式</w:t>
            </w:r>
          </w:p>
        </w:tc>
      </w:tr>
    </w:tbl>
    <w:p w14:paraId="5E86FE08">
      <w:pPr>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snapToGrid/>
          <w:kern w:val="2"/>
          <w:sz w:val="24"/>
          <w:szCs w:val="24"/>
          <w:highlight w:val="none"/>
          <w:lang w:eastAsia="zh-CN"/>
        </w:rPr>
      </w:pPr>
      <w:r>
        <w:rPr>
          <w:rFonts w:hint="eastAsia" w:ascii="宋体" w:hAnsi="宋体" w:eastAsia="宋体" w:cs="宋体"/>
          <w:b/>
          <w:bCs/>
          <w:snapToGrid/>
          <w:kern w:val="2"/>
          <w:sz w:val="24"/>
          <w:szCs w:val="24"/>
          <w:highlight w:val="none"/>
          <w:lang w:val="en-US" w:eastAsia="zh-CN"/>
        </w:rPr>
        <w:t>3</w:t>
      </w:r>
      <w:r>
        <w:rPr>
          <w:rFonts w:hint="eastAsia" w:ascii="宋体" w:hAnsi="宋体" w:eastAsia="宋体" w:cs="宋体"/>
          <w:b/>
          <w:bCs/>
          <w:snapToGrid/>
          <w:kern w:val="2"/>
          <w:sz w:val="24"/>
          <w:szCs w:val="24"/>
          <w:highlight w:val="none"/>
          <w:lang w:eastAsia="zh-CN"/>
        </w:rPr>
        <w:t>、服务质量要求</w:t>
      </w:r>
    </w:p>
    <w:p w14:paraId="13B36E88">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供应商提供的</w:t>
      </w:r>
      <w:r>
        <w:rPr>
          <w:rFonts w:hint="eastAsia" w:ascii="宋体" w:hAnsi="宋体" w:eastAsia="宋体" w:cs="宋体"/>
          <w:snapToGrid/>
          <w:kern w:val="2"/>
          <w:sz w:val="24"/>
          <w:szCs w:val="24"/>
          <w:highlight w:val="none"/>
          <w:lang w:val="en-US" w:eastAsia="zh-CN"/>
        </w:rPr>
        <w:t>业务咨询</w:t>
      </w:r>
      <w:r>
        <w:rPr>
          <w:rFonts w:hint="eastAsia" w:ascii="宋体" w:hAnsi="宋体" w:eastAsia="宋体" w:cs="宋体"/>
          <w:snapToGrid/>
          <w:kern w:val="2"/>
          <w:sz w:val="24"/>
          <w:szCs w:val="24"/>
          <w:highlight w:val="none"/>
          <w:lang w:eastAsia="zh-CN"/>
        </w:rPr>
        <w:t>服务应规范、及时、有效，准确，满足以下质量要求：</w:t>
      </w:r>
    </w:p>
    <w:p w14:paraId="03EE50F0">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1）</w:t>
      </w:r>
      <w:r>
        <w:rPr>
          <w:rFonts w:hint="eastAsia" w:ascii="宋体" w:hAnsi="宋体" w:eastAsia="宋体" w:cs="宋体"/>
          <w:snapToGrid/>
          <w:kern w:val="2"/>
          <w:sz w:val="24"/>
          <w:szCs w:val="24"/>
          <w:highlight w:val="none"/>
          <w:lang w:eastAsia="zh-CN"/>
        </w:rPr>
        <w:t>严格按照采购方相关规定开展工作，包括但不限于：遵守服务时限和服务周期规定，遵循</w:t>
      </w:r>
      <w:r>
        <w:rPr>
          <w:rFonts w:hint="eastAsia" w:ascii="宋体" w:hAnsi="宋体" w:eastAsia="宋体" w:cs="宋体"/>
          <w:snapToGrid/>
          <w:kern w:val="2"/>
          <w:sz w:val="24"/>
          <w:szCs w:val="24"/>
          <w:highlight w:val="none"/>
          <w:lang w:val="en-US" w:eastAsia="zh-CN"/>
        </w:rPr>
        <w:t>服务流</w:t>
      </w:r>
      <w:r>
        <w:rPr>
          <w:rFonts w:hint="eastAsia" w:ascii="宋体" w:hAnsi="宋体" w:eastAsia="宋体" w:cs="宋体"/>
          <w:snapToGrid/>
          <w:kern w:val="2"/>
          <w:sz w:val="24"/>
          <w:szCs w:val="24"/>
          <w:highlight w:val="none"/>
          <w:lang w:eastAsia="zh-CN"/>
        </w:rPr>
        <w:t>程规定，及时填写各种表单和记录，及时提交相关资料，按时参加各种</w:t>
      </w:r>
      <w:r>
        <w:rPr>
          <w:rFonts w:hint="eastAsia" w:ascii="宋体" w:hAnsi="宋体" w:eastAsia="宋体" w:cs="宋体"/>
          <w:snapToGrid/>
          <w:kern w:val="2"/>
          <w:sz w:val="24"/>
          <w:szCs w:val="24"/>
          <w:highlight w:val="none"/>
          <w:lang w:val="en-US" w:eastAsia="zh-CN"/>
        </w:rPr>
        <w:t>服务</w:t>
      </w:r>
      <w:r>
        <w:rPr>
          <w:rFonts w:hint="eastAsia" w:ascii="宋体" w:hAnsi="宋体" w:eastAsia="宋体" w:cs="宋体"/>
          <w:snapToGrid/>
          <w:kern w:val="2"/>
          <w:sz w:val="24"/>
          <w:szCs w:val="24"/>
          <w:highlight w:val="none"/>
          <w:lang w:eastAsia="zh-CN"/>
        </w:rPr>
        <w:t>工作会议，按季度提交服务报告等。</w:t>
      </w:r>
    </w:p>
    <w:p w14:paraId="05C536BF">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2）</w:t>
      </w:r>
      <w:r>
        <w:rPr>
          <w:rFonts w:hint="eastAsia" w:ascii="宋体" w:hAnsi="宋体" w:eastAsia="宋体" w:cs="宋体"/>
          <w:snapToGrid/>
          <w:kern w:val="2"/>
          <w:sz w:val="24"/>
          <w:szCs w:val="24"/>
          <w:highlight w:val="none"/>
          <w:lang w:eastAsia="zh-CN"/>
        </w:rPr>
        <w:t>保障</w:t>
      </w:r>
      <w:r>
        <w:rPr>
          <w:rFonts w:hint="eastAsia" w:ascii="宋体" w:hAnsi="宋体" w:eastAsia="宋体" w:cs="宋体"/>
          <w:snapToGrid/>
          <w:kern w:val="2"/>
          <w:sz w:val="24"/>
          <w:szCs w:val="24"/>
          <w:highlight w:val="none"/>
          <w:lang w:val="en-US" w:eastAsia="zh-CN"/>
        </w:rPr>
        <w:t>服务</w:t>
      </w:r>
      <w:r>
        <w:rPr>
          <w:rFonts w:hint="eastAsia" w:ascii="宋体" w:hAnsi="宋体" w:eastAsia="宋体" w:cs="宋体"/>
          <w:snapToGrid/>
          <w:kern w:val="2"/>
          <w:sz w:val="24"/>
          <w:szCs w:val="24"/>
          <w:highlight w:val="none"/>
          <w:lang w:eastAsia="zh-CN"/>
        </w:rPr>
        <w:t>期间应用系统运行稳定，业务数据得到及时处理，不因为服务工作不规范、不及时、不到位或者工作失误导致应用系统长时间停机或不可用，或导致应用系统数据、业务数据和配置信息丢失。对用户提交的业务问题、数据处理要求原则上在一个工作日内完成。</w:t>
      </w:r>
    </w:p>
    <w:p w14:paraId="0C0C1997">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eastAsia="zh-CN"/>
        </w:rPr>
        <w:t>及时对应用软件BUG进行修复，不因为软件错误或漏洞影响财政业务运行，或对业务数据造成信息安全事件。</w:t>
      </w:r>
    </w:p>
    <w:p w14:paraId="319F1738">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4）</w:t>
      </w:r>
      <w:r>
        <w:rPr>
          <w:rFonts w:hint="eastAsia" w:ascii="宋体" w:hAnsi="宋体" w:eastAsia="宋体" w:cs="宋体"/>
          <w:snapToGrid/>
          <w:kern w:val="2"/>
          <w:sz w:val="24"/>
          <w:szCs w:val="24"/>
          <w:highlight w:val="none"/>
          <w:lang w:eastAsia="zh-CN"/>
        </w:rPr>
        <w:t>需安排专人按照采购方要求及时处理问题并反馈用户，结合处理问题的时效对人员进行绩效考核。不因服务工作不规范、不及时、不到位或工作失误以及工作态度问题导致紧急事件或高优先级事件的处理及时率和用户服务满意度低于80%。</w:t>
      </w:r>
    </w:p>
    <w:p w14:paraId="367D2A37">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5）</w:t>
      </w:r>
      <w:r>
        <w:rPr>
          <w:rFonts w:hint="eastAsia" w:ascii="宋体" w:hAnsi="宋体" w:eastAsia="宋体" w:cs="宋体"/>
          <w:snapToGrid/>
          <w:kern w:val="2"/>
          <w:sz w:val="24"/>
          <w:szCs w:val="24"/>
          <w:highlight w:val="none"/>
          <w:lang w:eastAsia="zh-CN"/>
        </w:rPr>
        <w:t>项目实施要求：</w:t>
      </w:r>
    </w:p>
    <w:p w14:paraId="37874015">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本项目服务人员应该相对固定。供应商更换服务人员必须以书面形式提出申请，经采购人审核同意后方可更换。</w:t>
      </w:r>
    </w:p>
    <w:p w14:paraId="0DA93623">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6）</w:t>
      </w:r>
      <w:r>
        <w:rPr>
          <w:rFonts w:hint="eastAsia" w:ascii="宋体" w:hAnsi="宋体" w:eastAsia="宋体" w:cs="宋体"/>
          <w:snapToGrid/>
          <w:kern w:val="2"/>
          <w:sz w:val="24"/>
          <w:szCs w:val="24"/>
          <w:highlight w:val="none"/>
          <w:lang w:eastAsia="zh-CN"/>
        </w:rPr>
        <w:t>安全及保密要求</w:t>
      </w:r>
    </w:p>
    <w:p w14:paraId="58600B54">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供应商应建立并实际运行项目服务期间的信息安全管理规范，以确保项目启动、实施及实施后的信息安全管理。</w:t>
      </w:r>
    </w:p>
    <w:p w14:paraId="2E4FCB86">
      <w:pPr>
        <w:keepNext/>
        <w:keepLines/>
        <w:pageBreakBefore w:val="0"/>
        <w:widowControl/>
        <w:kinsoku/>
        <w:wordWrap/>
        <w:overflowPunct/>
        <w:topLinePunct w:val="0"/>
        <w:autoSpaceDE/>
        <w:autoSpaceDN/>
        <w:bidi w:val="0"/>
        <w:adjustRightInd/>
        <w:snapToGrid/>
        <w:spacing w:after="120" w:afterLines="50"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7）</w:t>
      </w:r>
      <w:r>
        <w:rPr>
          <w:rFonts w:hint="eastAsia" w:ascii="宋体" w:hAnsi="宋体" w:eastAsia="宋体" w:cs="宋体"/>
          <w:snapToGrid/>
          <w:kern w:val="2"/>
          <w:sz w:val="24"/>
          <w:szCs w:val="24"/>
          <w:highlight w:val="none"/>
          <w:lang w:eastAsia="zh-CN"/>
        </w:rPr>
        <w:t>服务级别要求：</w:t>
      </w:r>
      <w:bookmarkStart w:id="78" w:name="_Toc45523271"/>
      <w:bookmarkEnd w:id="78"/>
      <w:bookmarkStart w:id="79" w:name="_Toc45523278"/>
      <w:r>
        <w:rPr>
          <w:rFonts w:hint="eastAsia" w:ascii="宋体" w:hAnsi="宋体" w:eastAsia="宋体" w:cs="宋体"/>
          <w:snapToGrid/>
          <w:kern w:val="2"/>
          <w:sz w:val="24"/>
          <w:szCs w:val="24"/>
          <w:highlight w:val="none"/>
          <w:lang w:eastAsia="zh-CN"/>
        </w:rPr>
        <w:t>当应用系统出现故障或财政业务数据有维护需要时，不同的应用故障和数据维护应采取不同的服务级别。</w:t>
      </w:r>
    </w:p>
    <w:tbl>
      <w:tblPr>
        <w:tblStyle w:val="15"/>
        <w:tblW w:w="8742"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4"/>
        <w:gridCol w:w="1843"/>
        <w:gridCol w:w="3582"/>
        <w:gridCol w:w="2203"/>
      </w:tblGrid>
      <w:tr w14:paraId="2F2F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14" w:type="dxa"/>
            <w:tcBorders>
              <w:top w:val="single" w:color="auto" w:sz="4" w:space="0"/>
              <w:left w:val="single" w:color="auto" w:sz="4" w:space="0"/>
              <w:bottom w:val="single" w:color="auto" w:sz="4" w:space="0"/>
              <w:right w:val="single" w:color="auto" w:sz="4" w:space="0"/>
            </w:tcBorders>
            <w:noWrap w:val="0"/>
            <w:vAlign w:val="center"/>
          </w:tcPr>
          <w:p w14:paraId="084BC59F">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故障级别</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17FA6B">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故障现象</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4A29C037">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典型事件</w:t>
            </w:r>
          </w:p>
        </w:tc>
        <w:tc>
          <w:tcPr>
            <w:tcW w:w="2203" w:type="dxa"/>
            <w:tcBorders>
              <w:top w:val="single" w:color="auto" w:sz="4" w:space="0"/>
              <w:left w:val="single" w:color="auto" w:sz="4" w:space="0"/>
              <w:bottom w:val="single" w:color="auto" w:sz="4" w:space="0"/>
              <w:right w:val="single" w:color="auto" w:sz="4" w:space="0"/>
            </w:tcBorders>
            <w:noWrap w:val="0"/>
            <w:vAlign w:val="center"/>
          </w:tcPr>
          <w:p w14:paraId="7B5F9E22">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现场响应</w:t>
            </w:r>
          </w:p>
        </w:tc>
      </w:tr>
      <w:tr w14:paraId="05EE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noWrap w:val="0"/>
            <w:vAlign w:val="center"/>
          </w:tcPr>
          <w:p w14:paraId="36FB81C1">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一级故障</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B64737">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应用系统宕机或关键性故障导致系统不可用</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0562D8D5">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系统功能性故障导致数据丢失或系统不可用；</w:t>
            </w:r>
          </w:p>
        </w:tc>
        <w:tc>
          <w:tcPr>
            <w:tcW w:w="2203" w:type="dxa"/>
            <w:tcBorders>
              <w:top w:val="single" w:color="auto" w:sz="4" w:space="0"/>
              <w:left w:val="single" w:color="auto" w:sz="4" w:space="0"/>
              <w:bottom w:val="single" w:color="auto" w:sz="4" w:space="0"/>
              <w:right w:val="single" w:color="auto" w:sz="4" w:space="0"/>
            </w:tcBorders>
            <w:noWrap w:val="0"/>
            <w:vAlign w:val="center"/>
          </w:tcPr>
          <w:p w14:paraId="0E5EB5BB">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kern w:val="2"/>
                <w:sz w:val="21"/>
                <w:szCs w:val="21"/>
                <w:highlight w:val="none"/>
                <w:lang w:eastAsia="zh-CN"/>
              </w:rPr>
              <w:t>立即响应，如不能远程解决，本地</w:t>
            </w:r>
            <w:r>
              <w:rPr>
                <w:rFonts w:hint="eastAsia" w:ascii="宋体" w:hAnsi="宋体" w:eastAsia="宋体" w:cs="宋体"/>
                <w:snapToGrid/>
                <w:kern w:val="2"/>
                <w:sz w:val="21"/>
                <w:szCs w:val="21"/>
                <w:highlight w:val="none"/>
                <w:lang w:val="en-US" w:eastAsia="zh-CN"/>
              </w:rPr>
              <w:t>2</w:t>
            </w:r>
            <w:r>
              <w:rPr>
                <w:rFonts w:hint="eastAsia" w:ascii="宋体" w:hAnsi="宋体" w:eastAsia="宋体" w:cs="宋体"/>
                <w:snapToGrid/>
                <w:kern w:val="2"/>
                <w:sz w:val="21"/>
                <w:szCs w:val="21"/>
                <w:highlight w:val="none"/>
                <w:lang w:eastAsia="zh-CN"/>
              </w:rPr>
              <w:t>小时内到现场，</w:t>
            </w:r>
            <w:r>
              <w:rPr>
                <w:rFonts w:hint="eastAsia" w:ascii="宋体" w:hAnsi="宋体" w:eastAsia="宋体" w:cs="宋体"/>
                <w:snapToGrid/>
                <w:kern w:val="2"/>
                <w:sz w:val="21"/>
                <w:szCs w:val="21"/>
                <w:highlight w:val="none"/>
                <w:lang w:val="en-US" w:eastAsia="zh-CN"/>
              </w:rPr>
              <w:t>8小时之内解决</w:t>
            </w:r>
          </w:p>
        </w:tc>
      </w:tr>
      <w:tr w14:paraId="6989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noWrap w:val="0"/>
            <w:vAlign w:val="center"/>
          </w:tcPr>
          <w:p w14:paraId="2A60BE91">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二级故障</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91493">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系统性能严重受损，不能正常运行。</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479C3802">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应用程序较频繁地发生故障，但未导致数据丢失；</w:t>
            </w:r>
          </w:p>
          <w:p w14:paraId="20D96194">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系统发生了严重的、但可预测的故障；</w:t>
            </w:r>
          </w:p>
          <w:p w14:paraId="6BE00899">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系统性能严重降低。</w:t>
            </w:r>
          </w:p>
        </w:tc>
        <w:tc>
          <w:tcPr>
            <w:tcW w:w="2203" w:type="dxa"/>
            <w:tcBorders>
              <w:top w:val="single" w:color="auto" w:sz="4" w:space="0"/>
              <w:left w:val="single" w:color="auto" w:sz="4" w:space="0"/>
              <w:bottom w:val="single" w:color="auto" w:sz="4" w:space="0"/>
              <w:right w:val="single" w:color="auto" w:sz="4" w:space="0"/>
            </w:tcBorders>
            <w:noWrap w:val="0"/>
            <w:vAlign w:val="center"/>
          </w:tcPr>
          <w:p w14:paraId="78AB737F">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立即响应，如不能远程解决，本地</w:t>
            </w:r>
            <w:r>
              <w:rPr>
                <w:rFonts w:hint="eastAsia" w:ascii="宋体" w:hAnsi="宋体" w:eastAsia="宋体" w:cs="宋体"/>
                <w:snapToGrid/>
                <w:kern w:val="2"/>
                <w:sz w:val="21"/>
                <w:szCs w:val="21"/>
                <w:highlight w:val="none"/>
                <w:lang w:val="en-US" w:eastAsia="zh-CN"/>
              </w:rPr>
              <w:t>2</w:t>
            </w:r>
            <w:r>
              <w:rPr>
                <w:rFonts w:hint="eastAsia" w:ascii="宋体" w:hAnsi="宋体" w:eastAsia="宋体" w:cs="宋体"/>
                <w:snapToGrid/>
                <w:kern w:val="2"/>
                <w:sz w:val="21"/>
                <w:szCs w:val="21"/>
                <w:highlight w:val="none"/>
                <w:lang w:eastAsia="zh-CN"/>
              </w:rPr>
              <w:t>小时内到现场，</w:t>
            </w:r>
            <w:r>
              <w:rPr>
                <w:rFonts w:hint="eastAsia" w:ascii="宋体" w:hAnsi="宋体" w:eastAsia="宋体" w:cs="宋体"/>
                <w:snapToGrid/>
                <w:kern w:val="2"/>
                <w:sz w:val="21"/>
                <w:szCs w:val="21"/>
                <w:highlight w:val="none"/>
                <w:lang w:val="en-US" w:eastAsia="zh-CN"/>
              </w:rPr>
              <w:t>8小时之内解决</w:t>
            </w:r>
          </w:p>
        </w:tc>
      </w:tr>
      <w:tr w14:paraId="5A2A8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noWrap w:val="0"/>
            <w:vAlign w:val="center"/>
          </w:tcPr>
          <w:p w14:paraId="3971B1FD">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三级故障</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7B2466">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系统运行正常，仅受到有限的影响或业务数据需要维护</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2723821B">
            <w:pPr>
              <w:keepNext/>
              <w:keepLines/>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kern w:val="2"/>
                <w:sz w:val="21"/>
                <w:szCs w:val="21"/>
                <w:highlight w:val="none"/>
                <w:lang w:val="en-US" w:eastAsia="zh-CN"/>
              </w:rPr>
            </w:pPr>
            <w:r>
              <w:rPr>
                <w:rFonts w:hint="eastAsia" w:ascii="宋体" w:hAnsi="宋体" w:eastAsia="宋体" w:cs="宋体"/>
                <w:snapToGrid/>
                <w:kern w:val="2"/>
                <w:sz w:val="21"/>
                <w:szCs w:val="21"/>
                <w:highlight w:val="none"/>
                <w:lang w:val="en-US" w:eastAsia="zh-CN"/>
              </w:rPr>
              <w:t>/</w:t>
            </w:r>
          </w:p>
        </w:tc>
        <w:tc>
          <w:tcPr>
            <w:tcW w:w="2203" w:type="dxa"/>
            <w:tcBorders>
              <w:top w:val="single" w:color="auto" w:sz="4" w:space="0"/>
              <w:left w:val="single" w:color="auto" w:sz="4" w:space="0"/>
              <w:bottom w:val="single" w:color="auto" w:sz="4" w:space="0"/>
              <w:right w:val="single" w:color="auto" w:sz="4" w:space="0"/>
            </w:tcBorders>
            <w:noWrap w:val="0"/>
            <w:vAlign w:val="center"/>
          </w:tcPr>
          <w:p w14:paraId="3F19DA91">
            <w:pPr>
              <w:keepNext/>
              <w:keepLines/>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2"/>
                <w:sz w:val="21"/>
                <w:szCs w:val="21"/>
                <w:highlight w:val="none"/>
                <w:lang w:eastAsia="zh-CN"/>
              </w:rPr>
              <w:t>立即响应，电话解答，后台维护，</w:t>
            </w:r>
            <w:r>
              <w:rPr>
                <w:rFonts w:hint="eastAsia" w:ascii="宋体" w:hAnsi="宋体" w:eastAsia="宋体" w:cs="宋体"/>
                <w:snapToGrid/>
                <w:kern w:val="2"/>
                <w:sz w:val="21"/>
                <w:szCs w:val="21"/>
                <w:highlight w:val="none"/>
                <w:lang w:val="en-US" w:eastAsia="zh-CN"/>
              </w:rPr>
              <w:t>8小时之内解决</w:t>
            </w:r>
          </w:p>
        </w:tc>
      </w:tr>
      <w:bookmarkEnd w:id="79"/>
    </w:tbl>
    <w:p w14:paraId="43C6BB9E">
      <w:pPr>
        <w:keepNext/>
        <w:keepLines/>
        <w:pageBreakBefore w:val="0"/>
        <w:widowControl/>
        <w:kinsoku/>
        <w:wordWrap/>
        <w:overflowPunct/>
        <w:topLinePunct w:val="0"/>
        <w:autoSpaceDE/>
        <w:autoSpaceDN/>
        <w:bidi w:val="0"/>
        <w:adjustRightInd/>
        <w:snapToGrid/>
        <w:spacing w:after="120" w:afterLines="50" w:line="360" w:lineRule="auto"/>
        <w:jc w:val="both"/>
        <w:textAlignment w:val="auto"/>
        <w:rPr>
          <w:rFonts w:hint="eastAsia" w:ascii="宋体" w:hAnsi="宋体" w:eastAsia="宋体" w:cs="宋体"/>
          <w:snapToGrid/>
          <w:kern w:val="2"/>
          <w:sz w:val="24"/>
          <w:szCs w:val="24"/>
          <w:highlight w:val="none"/>
          <w:lang w:eastAsia="zh-CN"/>
        </w:rPr>
      </w:pPr>
    </w:p>
    <w:p w14:paraId="0C848D56">
      <w:pPr>
        <w:keepNext/>
        <w:keepLines/>
        <w:pageBreakBefore w:val="0"/>
        <w:widowControl/>
        <w:kinsoku/>
        <w:wordWrap/>
        <w:overflowPunct/>
        <w:topLinePunct w:val="0"/>
        <w:autoSpaceDE/>
        <w:autoSpaceDN/>
        <w:bidi w:val="0"/>
        <w:adjustRightInd/>
        <w:snapToGrid/>
        <w:spacing w:after="120" w:afterLines="50" w:line="360" w:lineRule="auto"/>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（8）满足采购方要求的其他服务要求。</w:t>
      </w:r>
    </w:p>
    <w:p w14:paraId="41DA4253">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kern w:val="2"/>
          <w:sz w:val="28"/>
          <w:szCs w:val="24"/>
          <w:highlight w:val="none"/>
          <w:lang w:eastAsia="zh-CN"/>
        </w:rPr>
      </w:pPr>
      <w:r>
        <w:rPr>
          <w:rFonts w:hint="eastAsia" w:ascii="宋体" w:hAnsi="宋体" w:eastAsia="宋体" w:cs="宋体"/>
          <w:snapToGrid/>
          <w:color w:val="000000"/>
          <w:kern w:val="0"/>
          <w:sz w:val="24"/>
          <w:szCs w:val="24"/>
          <w:highlight w:val="none"/>
          <w:lang w:eastAsia="zh-CN" w:bidi="ar"/>
        </w:rPr>
        <w:t>（</w:t>
      </w:r>
      <w:r>
        <w:rPr>
          <w:rFonts w:hint="eastAsia" w:ascii="宋体" w:hAnsi="宋体" w:eastAsia="宋体" w:cs="宋体"/>
          <w:snapToGrid/>
          <w:color w:val="000000"/>
          <w:kern w:val="0"/>
          <w:sz w:val="24"/>
          <w:szCs w:val="24"/>
          <w:highlight w:val="none"/>
          <w:lang w:val="en-US" w:eastAsia="zh-CN" w:bidi="ar"/>
        </w:rPr>
        <w:t>9）</w:t>
      </w:r>
      <w:r>
        <w:rPr>
          <w:rFonts w:hint="eastAsia" w:ascii="宋体" w:hAnsi="宋体" w:eastAsia="宋体" w:cs="宋体"/>
          <w:snapToGrid/>
          <w:kern w:val="2"/>
          <w:sz w:val="24"/>
          <w:szCs w:val="24"/>
          <w:highlight w:val="none"/>
          <w:lang w:eastAsia="zh-CN" w:bidi="ar"/>
        </w:rPr>
        <w:t>遵守</w:t>
      </w:r>
      <w:r>
        <w:rPr>
          <w:rFonts w:hint="eastAsia" w:ascii="宋体" w:hAnsi="宋体" w:eastAsia="宋体" w:cs="宋体"/>
          <w:snapToGrid/>
          <w:kern w:val="2"/>
          <w:sz w:val="24"/>
          <w:szCs w:val="24"/>
          <w:highlight w:val="none"/>
          <w:lang w:val="en-US" w:eastAsia="zh-CN" w:bidi="ar"/>
        </w:rPr>
        <w:t>财政厅</w:t>
      </w:r>
      <w:r>
        <w:rPr>
          <w:rFonts w:hint="eastAsia" w:ascii="宋体" w:hAnsi="宋体" w:eastAsia="宋体" w:cs="宋体"/>
          <w:b w:val="0"/>
          <w:snapToGrid/>
          <w:kern w:val="2"/>
          <w:sz w:val="24"/>
          <w:szCs w:val="24"/>
          <w:highlight w:val="none"/>
          <w:lang w:eastAsia="zh-CN" w:bidi="ar"/>
        </w:rPr>
        <w:t>信息系统安全规定和服务工作要求。</w:t>
      </w:r>
    </w:p>
    <w:p w14:paraId="135DF669">
      <w:pPr>
        <w:widowControl w:val="0"/>
        <w:kinsoku/>
        <w:autoSpaceDE/>
        <w:autoSpaceDN/>
        <w:adjustRightInd/>
        <w:snapToGrid/>
        <w:spacing w:line="360" w:lineRule="auto"/>
        <w:jc w:val="both"/>
        <w:textAlignment w:val="auto"/>
        <w:rPr>
          <w:rFonts w:hint="default" w:ascii="Calibri" w:hAnsi="Calibri" w:eastAsia="宋体" w:cs="Times New Roman"/>
          <w:snapToGrid/>
          <w:kern w:val="2"/>
          <w:sz w:val="28"/>
          <w:szCs w:val="24"/>
          <w:highlight w:val="none"/>
          <w:lang w:val="en-US" w:eastAsia="zh-CN"/>
        </w:rPr>
      </w:pPr>
    </w:p>
    <w:p w14:paraId="1C26CB53">
      <w:pPr>
        <w:pStyle w:val="23"/>
        <w:spacing w:line="360" w:lineRule="auto"/>
        <w:rPr>
          <w:rFonts w:hint="default" w:ascii="宋体" w:hAnsi="宋体" w:cs="宋体"/>
          <w:color w:val="auto"/>
          <w:kern w:val="2"/>
          <w:sz w:val="24"/>
          <w:szCs w:val="24"/>
          <w:highlight w:val="none"/>
          <w:lang w:val="en-US" w:eastAsia="zh-CN" w:bidi="ar-SA"/>
        </w:rPr>
      </w:pPr>
    </w:p>
    <w:sectPr>
      <w:footerReference r:id="rId31" w:type="default"/>
      <w:pgSz w:w="11907" w:h="16840"/>
      <w:pgMar w:top="1431" w:right="1135" w:bottom="1351" w:left="1713" w:header="0" w:footer="116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B075">
    <w:pPr>
      <w:spacing w:line="168" w:lineRule="auto"/>
      <w:ind w:firstLine="4860" w:firstLineChars="2700"/>
      <w:rPr>
        <w:rFonts w:hint="eastAsia" w:ascii="Calibri" w:hAnsi="Calibri" w:eastAsia="宋体" w:cs="Calibri"/>
        <w:sz w:val="18"/>
        <w:szCs w:val="1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9DB4">
    <w:pPr>
      <w:spacing w:line="175"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1DA8">
                          <w:pPr>
                            <w:pStyle w:val="10"/>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jF9Q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oxfUNAIAAGUEAAAOAAAAAAAAAAEAIAAAAB8BAABkcnMvZTJvRG9jLnhtbFBL&#10;BQYAAAAABgAGAFkBAADFBQAAAAA=&#10;">
              <v:fill on="f" focussize="0,0"/>
              <v:stroke on="f" weight="0.5pt"/>
              <v:imagedata o:title=""/>
              <o:lock v:ext="edit" aspectratio="f"/>
              <v:textbox inset="0mm,0mm,0mm,0mm" style="mso-fit-shape-to-text:t;">
                <w:txbxContent>
                  <w:p w14:paraId="6B0E1DA8">
                    <w:pPr>
                      <w:pStyle w:val="10"/>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F8F1">
    <w:pPr>
      <w:spacing w:line="176" w:lineRule="auto"/>
      <w:ind w:left="4638"/>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83579">
                          <w:pPr>
                            <w:pStyle w:val="1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s/4o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bt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7bP+KNAIAAGUEAAAOAAAAAAAAAAEAIAAAAB8BAABkcnMvZTJvRG9jLnhtbFBL&#10;BQYAAAAABgAGAFkBAADFBQAAAAA=&#10;">
              <v:fill on="f" focussize="0,0"/>
              <v:stroke on="f" weight="0.5pt"/>
              <v:imagedata o:title=""/>
              <o:lock v:ext="edit" aspectratio="f"/>
              <v:textbox inset="0mm,0mm,0mm,0mm" style="mso-fit-shape-to-text:t;">
                <w:txbxContent>
                  <w:p w14:paraId="61A83579">
                    <w:pPr>
                      <w:pStyle w:val="1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240C">
    <w:pPr>
      <w:spacing w:line="176" w:lineRule="auto"/>
      <w:ind w:left="460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1745F">
                          <w:pPr>
                            <w:pStyle w:val="10"/>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14:paraId="56C1745F">
                    <w:pPr>
                      <w:pStyle w:val="10"/>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C9AB">
    <w:pPr>
      <w:spacing w:line="175"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C0B06">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ATvM0AgAAZQQAAA4AAABkcnMvZTJvRG9jLnhtbK1UzY7TMBC+I/EO&#10;lu80aVcs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ZU2KYRstP37+d&#10;fvw6/fxK0iEkalyYIfLBITa2b22LwRnOAw4T87byOn3BicAPgY8XgUUbCU+XppPpNIeLwzdsgJ89&#10;Xnc+xHfCapKMgnp0sBOWHTYh9qFDSMpm7Foq1XVRGdIU9Prqd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AE7zNAIAAGUEAAAOAAAAAAAAAAEAIAAAAB8BAABkcnMvZTJvRG9jLnhtbFBL&#10;BQYAAAAABgAGAFkBAADFBQAAAAA=&#10;">
              <v:fill on="f" focussize="0,0"/>
              <v:stroke on="f" weight="0.5pt"/>
              <v:imagedata o:title=""/>
              <o:lock v:ext="edit" aspectratio="f"/>
              <v:textbox inset="0mm,0mm,0mm,0mm" style="mso-fit-shape-to-text:t;">
                <w:txbxContent>
                  <w:p w14:paraId="2CEC0B06">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9907">
    <w:pPr>
      <w:spacing w:line="176"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1C845">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CnI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3sKcjTUCAABlBAAADgAAAAAAAAABACAAAAAfAQAAZHJzL2Uyb0RvYy54bWxQ&#10;SwUGAAAAAAYABgBZAQAAxgUAAAAA&#10;">
              <v:fill on="f" focussize="0,0"/>
              <v:stroke on="f" weight="0.5pt"/>
              <v:imagedata o:title=""/>
              <o:lock v:ext="edit" aspectratio="f"/>
              <v:textbox inset="0mm,0mm,0mm,0mm" style="mso-fit-shape-to-text:t;">
                <w:txbxContent>
                  <w:p w14:paraId="2EC1C845">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BAB4">
    <w:pPr>
      <w:spacing w:line="175" w:lineRule="auto"/>
      <w:ind w:left="4635"/>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178D3">
                          <w:pPr>
                            <w:pStyle w:val="1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hE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1fgIRNAIAAGUEAAAOAAAAAAAAAAEAIAAAAB8BAABkcnMvZTJvRG9jLnhtbFBL&#10;BQYAAAAABgAGAFkBAADFBQAAAAA=&#10;">
              <v:fill on="f" focussize="0,0"/>
              <v:stroke on="f" weight="0.5pt"/>
              <v:imagedata o:title=""/>
              <o:lock v:ext="edit" aspectratio="f"/>
              <v:textbox inset="0mm,0mm,0mm,0mm" style="mso-fit-shape-to-text:t;">
                <w:txbxContent>
                  <w:p w14:paraId="035178D3">
                    <w:pPr>
                      <w:pStyle w:val="1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DE8B">
    <w:pPr>
      <w:spacing w:line="176"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2CFF9">
                          <w:pPr>
                            <w:pStyle w:val="1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HOXA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kc5cDUCAABlBAAADgAAAAAAAAABACAAAAAfAQAAZHJzL2Uyb0RvYy54bWxQ&#10;SwUGAAAAAAYABgBZAQAAxgUAAAAA&#10;">
              <v:fill on="f" focussize="0,0"/>
              <v:stroke on="f" weight="0.5pt"/>
              <v:imagedata o:title=""/>
              <o:lock v:ext="edit" aspectratio="f"/>
              <v:textbox inset="0mm,0mm,0mm,0mm" style="mso-fit-shape-to-text:t;">
                <w:txbxContent>
                  <w:p w14:paraId="07F2CFF9">
                    <w:pPr>
                      <w:pStyle w:val="1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9C7F">
    <w:pPr>
      <w:spacing w:line="176" w:lineRule="auto"/>
      <w:ind w:left="4559"/>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E917">
                          <w:pPr>
                            <w:pStyle w:val="1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7p+w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Tfun7DUCAABlBAAADgAAAAAAAAABACAAAAAfAQAAZHJzL2Uyb0RvYy54bWxQ&#10;SwUGAAAAAAYABgBZAQAAxgUAAAAA&#10;">
              <v:fill on="f" focussize="0,0"/>
              <v:stroke on="f" weight="0.5pt"/>
              <v:imagedata o:title=""/>
              <o:lock v:ext="edit" aspectratio="f"/>
              <v:textbox inset="0mm,0mm,0mm,0mm" style="mso-fit-shape-to-text:t;">
                <w:txbxContent>
                  <w:p w14:paraId="32E5E917">
                    <w:pPr>
                      <w:pStyle w:val="1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6DF5">
    <w:pPr>
      <w:spacing w:line="176" w:lineRule="auto"/>
      <w:ind w:left="464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51F5A">
                          <w:pPr>
                            <w:pStyle w:val="1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5dZI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OXWSNAIAAGUEAAAOAAAAAAAAAAEAIAAAAB8BAABkcnMvZTJvRG9jLnhtbFBL&#10;BQYAAAAABgAGAFkBAADFBQAAAAA=&#10;">
              <v:fill on="f" focussize="0,0"/>
              <v:stroke on="f" weight="0.5pt"/>
              <v:imagedata o:title=""/>
              <o:lock v:ext="edit" aspectratio="f"/>
              <v:textbox inset="0mm,0mm,0mm,0mm" style="mso-fit-shape-to-text:t;">
                <w:txbxContent>
                  <w:p w14:paraId="14951F5A">
                    <w:pPr>
                      <w:pStyle w:val="1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FE67">
    <w:pPr>
      <w:spacing w:line="175" w:lineRule="auto"/>
      <w:ind w:left="463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A7D6">
                          <w:pPr>
                            <w:pStyle w:val="1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F6w41AgAAZQQAAA4AAABkcnMvZTJvRG9jLnhtbK1US27bMBDdF+gd&#10;CO5ryQ6a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2oXrDjUCAABlBAAADgAAAAAAAAABACAAAAAfAQAAZHJzL2Uyb0RvYy54bWxQ&#10;SwUGAAAAAAYABgBZAQAAxgUAAAAA&#10;">
              <v:fill on="f" focussize="0,0"/>
              <v:stroke on="f" weight="0.5pt"/>
              <v:imagedata o:title=""/>
              <o:lock v:ext="edit" aspectratio="f"/>
              <v:textbox inset="0mm,0mm,0mm,0mm" style="mso-fit-shape-to-text:t;">
                <w:txbxContent>
                  <w:p w14:paraId="299FA7D6">
                    <w:pPr>
                      <w:pStyle w:val="1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6189">
    <w:pPr>
      <w:spacing w:line="175" w:lineRule="auto"/>
      <w:ind w:left="4612"/>
      <w:rPr>
        <w:rFonts w:ascii="Calibri" w:hAnsi="Calibri" w:eastAsia="Calibri" w:cs="Calibri"/>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A339">
    <w:pPr>
      <w:spacing w:line="176" w:lineRule="auto"/>
      <w:ind w:left="4635"/>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C3BB">
                          <w:pPr>
                            <w:pStyle w:val="1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A1A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SgNQNAIAAGUEAAAOAAAAAAAAAAEAIAAAAB8BAABkcnMvZTJvRG9jLnhtbFBL&#10;BQYAAAAABgAGAFkBAADFBQAAAAA=&#10;">
              <v:fill on="f" focussize="0,0"/>
              <v:stroke on="f" weight="0.5pt"/>
              <v:imagedata o:title=""/>
              <o:lock v:ext="edit" aspectratio="f"/>
              <v:textbox inset="0mm,0mm,0mm,0mm" style="mso-fit-shape-to-text:t;">
                <w:txbxContent>
                  <w:p w14:paraId="650AC3BB">
                    <w:pPr>
                      <w:pStyle w:val="1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30E">
    <w:pPr>
      <w:spacing w:line="176" w:lineRule="auto"/>
      <w:ind w:left="4640"/>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D21D3">
                          <w:pPr>
                            <w:pStyle w:val="1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2nc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dzDUCAABlBAAADgAAAAAAAAABACAAAAAfAQAAZHJzL2Uyb0RvYy54bWxQ&#10;SwUGAAAAAAYABgBZAQAAxgUAAAAA&#10;">
              <v:fill on="f" focussize="0,0"/>
              <v:stroke on="f" weight="0.5pt"/>
              <v:imagedata o:title=""/>
              <o:lock v:ext="edit" aspectratio="f"/>
              <v:textbox inset="0mm,0mm,0mm,0mm" style="mso-fit-shape-to-text:t;">
                <w:txbxContent>
                  <w:p w14:paraId="0A0D21D3">
                    <w:pPr>
                      <w:pStyle w:val="1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A43C">
    <w:pPr>
      <w:spacing w:line="176" w:lineRule="auto"/>
      <w:ind w:left="4633"/>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8AD4A">
                          <w:pPr>
                            <w:pStyle w:val="1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Vffs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2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1X37NAIAAGUEAAAOAAAAAAAAAAEAIAAAAB8BAABkcnMvZTJvRG9jLnhtbFBL&#10;BQYAAAAABgAGAFkBAADFBQAAAAA=&#10;">
              <v:fill on="f" focussize="0,0"/>
              <v:stroke on="f" weight="0.5pt"/>
              <v:imagedata o:title=""/>
              <o:lock v:ext="edit" aspectratio="f"/>
              <v:textbox inset="0mm,0mm,0mm,0mm" style="mso-fit-shape-to-text:t;">
                <w:txbxContent>
                  <w:p w14:paraId="4558AD4A">
                    <w:pPr>
                      <w:pStyle w:val="1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0399">
    <w:pPr>
      <w:spacing w:line="174"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BEEB">
                          <w:pPr>
                            <w:pStyle w:val="10"/>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Xr4U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z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F6+FNAIAAGUEAAAOAAAAAAAAAAEAIAAAAB8BAABkcnMvZTJvRG9jLnhtbFBL&#10;BQYAAAAABgAGAFkBAADFBQAAAAA=&#10;">
              <v:fill on="f" focussize="0,0"/>
              <v:stroke on="f" weight="0.5pt"/>
              <v:imagedata o:title=""/>
              <o:lock v:ext="edit" aspectratio="f"/>
              <v:textbox inset="0mm,0mm,0mm,0mm" style="mso-fit-shape-to-text:t;">
                <w:txbxContent>
                  <w:p w14:paraId="4DABBEEB">
                    <w:pPr>
                      <w:pStyle w:val="10"/>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9F11">
    <w:pPr>
      <w:spacing w:line="176"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208F6">
                          <w:pPr>
                            <w:pStyle w:val="10"/>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rMRk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3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zEZNAIAAGUEAAAOAAAAAAAAAAEAIAAAAB8BAABkcnMvZTJvRG9jLnhtbFBL&#10;BQYAAAAABgAGAFkBAADFBQAAAAA=&#10;">
              <v:fill on="f" focussize="0,0"/>
              <v:stroke on="f" weight="0.5pt"/>
              <v:imagedata o:title=""/>
              <o:lock v:ext="edit" aspectratio="f"/>
              <v:textbox inset="0mm,0mm,0mm,0mm" style="mso-fit-shape-to-text:t;">
                <w:txbxContent>
                  <w:p w14:paraId="036208F6">
                    <w:pPr>
                      <w:pStyle w:val="10"/>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4B2A">
    <w:pPr>
      <w:spacing w:line="176" w:lineRule="auto"/>
      <w:ind w:left="4607"/>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9DD45">
                          <w:pPr>
                            <w:pStyle w:val="10"/>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SCng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JIKeDUCAABlBAAADgAAAAAAAAABACAAAAAfAQAAZHJzL2Uyb0RvYy54bWxQ&#10;SwUGAAAAAAYABgBZAQAAxgUAAAAA&#10;">
              <v:fill on="f" focussize="0,0"/>
              <v:stroke on="f" weight="0.5pt"/>
              <v:imagedata o:title=""/>
              <o:lock v:ext="edit" aspectratio="f"/>
              <v:textbox inset="0mm,0mm,0mm,0mm" style="mso-fit-shape-to-text:t;">
                <w:txbxContent>
                  <w:p w14:paraId="5EF9DD45">
                    <w:pPr>
                      <w:pStyle w:val="10"/>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F191">
    <w:pPr>
      <w:spacing w:line="176" w:lineRule="auto"/>
      <w:ind w:left="461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FF54F">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ulOQ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z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LpTkNAIAAGUEAAAOAAAAAAAAAAEAIAAAAB8BAABkcnMvZTJvRG9jLnhtbFBL&#10;BQYAAAAABgAGAFkBAADFBQAAAAA=&#10;">
              <v:fill on="f" focussize="0,0"/>
              <v:stroke on="f" weight="0.5pt"/>
              <v:imagedata o:title=""/>
              <o:lock v:ext="edit" aspectratio="f"/>
              <v:textbox inset="0mm,0mm,0mm,0mm" style="mso-fit-shape-to-text:t;">
                <w:txbxContent>
                  <w:p w14:paraId="2EEFF54F">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DC7B">
    <w:pPr>
      <w:spacing w:line="176" w:lineRule="auto"/>
      <w:ind w:left="4637"/>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3148D">
                          <w:pPr>
                            <w:pStyle w:val="10"/>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Q2AY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FDYBjUCAABlBAAADgAAAAAAAAABACAAAAAfAQAAZHJzL2Uyb0RvYy54bWxQ&#10;SwUGAAAAAAYABgBZAQAAxgUAAAAA&#10;">
              <v:fill on="f" focussize="0,0"/>
              <v:stroke on="f" weight="0.5pt"/>
              <v:imagedata o:title=""/>
              <o:lock v:ext="edit" aspectratio="f"/>
              <v:textbox inset="0mm,0mm,0mm,0mm" style="mso-fit-shape-to-text:t;">
                <w:txbxContent>
                  <w:p w14:paraId="19B3148D">
                    <w:pPr>
                      <w:pStyle w:val="10"/>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D250">
    <w:pPr>
      <w:spacing w:line="176" w:lineRule="auto"/>
      <w:ind w:left="5275"/>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B399A">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4FEB399A">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9B3D">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7F2F">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0C647F2F">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5F0D">
    <w:pPr>
      <w:spacing w:line="176" w:lineRule="auto"/>
      <w:ind w:left="4647"/>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D370">
                          <w:pPr>
                            <w:pStyle w:val="10"/>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23E2D370">
                    <w:pPr>
                      <w:pStyle w:val="10"/>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5ABD">
    <w:pPr>
      <w:spacing w:line="176"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C488">
                          <w:pPr>
                            <w:pStyle w:val="10"/>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00BDC488">
                    <w:pPr>
                      <w:pStyle w:val="10"/>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22E8">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6141">
                          <w:pPr>
                            <w:pStyle w:val="10"/>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54856141">
                    <w:pPr>
                      <w:pStyle w:val="10"/>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A4BB">
    <w:pPr>
      <w:spacing w:line="176" w:lineRule="auto"/>
      <w:ind w:left="4640"/>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A6DC">
                          <w:pPr>
                            <w:pStyle w:val="10"/>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256AA6DC">
                    <w:pPr>
                      <w:pStyle w:val="10"/>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6E05">
    <w:pPr>
      <w:spacing w:line="176" w:lineRule="auto"/>
      <w:ind w:left="4631"/>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7238D">
                          <w:pPr>
                            <w:pStyle w:val="10"/>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fiUg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H4lINAIAAGUEAAAOAAAAAAAAAAEAIAAAAB8BAABkcnMvZTJvRG9jLnhtbFBL&#10;BQYAAAAABgAGAFkBAADFBQAAAAA=&#10;">
              <v:fill on="f" focussize="0,0"/>
              <v:stroke on="f" weight="0.5pt"/>
              <v:imagedata o:title=""/>
              <o:lock v:ext="edit" aspectratio="f"/>
              <v:textbox inset="0mm,0mm,0mm,0mm" style="mso-fit-shape-to-text:t;">
                <w:txbxContent>
                  <w:p w14:paraId="7DA7238D">
                    <w:pPr>
                      <w:pStyle w:val="10"/>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CA30B"/>
    <w:multiLevelType w:val="singleLevel"/>
    <w:tmpl w:val="EF6CA30B"/>
    <w:lvl w:ilvl="0" w:tentative="0">
      <w:start w:val="1"/>
      <w:numFmt w:val="chineseCounting"/>
      <w:suff w:val="nothing"/>
      <w:lvlText w:val="%1、"/>
      <w:lvlJc w:val="left"/>
      <w:rPr>
        <w:rFonts w:hint="eastAsia"/>
      </w:rPr>
    </w:lvl>
  </w:abstractNum>
  <w:abstractNum w:abstractNumId="1">
    <w:nsid w:val="F7771843"/>
    <w:multiLevelType w:val="singleLevel"/>
    <w:tmpl w:val="F7771843"/>
    <w:lvl w:ilvl="0" w:tentative="0">
      <w:start w:val="1"/>
      <w:numFmt w:val="chineseCounting"/>
      <w:suff w:val="nothing"/>
      <w:lvlText w:val="%1、"/>
      <w:lvlJc w:val="left"/>
      <w:rPr>
        <w:rFonts w:hint="eastAsia"/>
      </w:rPr>
    </w:lvl>
  </w:abstractNum>
  <w:abstractNum w:abstractNumId="2">
    <w:nsid w:val="FFFD34D6"/>
    <w:multiLevelType w:val="singleLevel"/>
    <w:tmpl w:val="FFFD34D6"/>
    <w:lvl w:ilvl="0" w:tentative="0">
      <w:start w:val="2"/>
      <w:numFmt w:val="decimal"/>
      <w:suff w:val="nothing"/>
      <w:lvlText w:val="%1、"/>
      <w:lvlJc w:val="left"/>
    </w:lvl>
  </w:abstractNum>
  <w:abstractNum w:abstractNumId="3">
    <w:nsid w:val="0000000F"/>
    <w:multiLevelType w:val="multilevel"/>
    <w:tmpl w:val="0000000F"/>
    <w:lvl w:ilvl="0" w:tentative="0">
      <w:start w:val="1"/>
      <w:numFmt w:val="decimal"/>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5"/>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4">
    <w:nsid w:val="33AB5FC9"/>
    <w:multiLevelType w:val="singleLevel"/>
    <w:tmpl w:val="33AB5FC9"/>
    <w:lvl w:ilvl="0" w:tentative="0">
      <w:start w:val="1"/>
      <w:numFmt w:val="decimal"/>
      <w:lvlText w:val="%1."/>
      <w:lvlJc w:val="left"/>
      <w:pPr>
        <w:tabs>
          <w:tab w:val="left" w:pos="420"/>
        </w:tabs>
        <w:ind w:left="425" w:hanging="425"/>
      </w:pPr>
      <w:rPr>
        <w:rFonts w:hint="default"/>
      </w:rPr>
    </w:lvl>
  </w:abstractNum>
  <w:abstractNum w:abstractNumId="5">
    <w:nsid w:val="41B425C1"/>
    <w:multiLevelType w:val="singleLevel"/>
    <w:tmpl w:val="41B425C1"/>
    <w:lvl w:ilvl="0" w:tentative="0">
      <w:start w:val="1"/>
      <w:numFmt w:val="decimal"/>
      <w:lvlText w:val="(%1)"/>
      <w:lvlJc w:val="left"/>
      <w:pPr>
        <w:ind w:left="1475" w:hanging="425"/>
      </w:pPr>
      <w:rPr>
        <w:rFont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RkZGFkOTI1MThlYmE4ZTgyN2NhODZjZmM2MjAyYjEifQ=="/>
  </w:docVars>
  <w:rsids>
    <w:rsidRoot w:val="00000000"/>
    <w:rsid w:val="000D6A89"/>
    <w:rsid w:val="002A4F5F"/>
    <w:rsid w:val="007C57BA"/>
    <w:rsid w:val="00DD3A61"/>
    <w:rsid w:val="01417FA2"/>
    <w:rsid w:val="02014773"/>
    <w:rsid w:val="024C2B81"/>
    <w:rsid w:val="029415CA"/>
    <w:rsid w:val="02AE6512"/>
    <w:rsid w:val="02EF015B"/>
    <w:rsid w:val="02F96864"/>
    <w:rsid w:val="03382C0C"/>
    <w:rsid w:val="037E7042"/>
    <w:rsid w:val="040556DD"/>
    <w:rsid w:val="04163BFA"/>
    <w:rsid w:val="04565127"/>
    <w:rsid w:val="05EC24A7"/>
    <w:rsid w:val="060C71BF"/>
    <w:rsid w:val="068F42F9"/>
    <w:rsid w:val="06E65352"/>
    <w:rsid w:val="07A80859"/>
    <w:rsid w:val="07FF73E8"/>
    <w:rsid w:val="080545D1"/>
    <w:rsid w:val="092959CA"/>
    <w:rsid w:val="093B19DF"/>
    <w:rsid w:val="09827D64"/>
    <w:rsid w:val="09AB4631"/>
    <w:rsid w:val="0BE36BBE"/>
    <w:rsid w:val="0C486A13"/>
    <w:rsid w:val="0C6C7E51"/>
    <w:rsid w:val="0D3322F4"/>
    <w:rsid w:val="0D5A09D3"/>
    <w:rsid w:val="0D5B011C"/>
    <w:rsid w:val="0D681D5A"/>
    <w:rsid w:val="0DD323CC"/>
    <w:rsid w:val="0DDA3736"/>
    <w:rsid w:val="0FD3043D"/>
    <w:rsid w:val="105253A5"/>
    <w:rsid w:val="105D7981"/>
    <w:rsid w:val="109D6C59"/>
    <w:rsid w:val="10C507CF"/>
    <w:rsid w:val="11433354"/>
    <w:rsid w:val="115256FE"/>
    <w:rsid w:val="11BE69BB"/>
    <w:rsid w:val="12186826"/>
    <w:rsid w:val="12311A59"/>
    <w:rsid w:val="130063D1"/>
    <w:rsid w:val="130D590C"/>
    <w:rsid w:val="134F2AF9"/>
    <w:rsid w:val="13914897"/>
    <w:rsid w:val="14177FCA"/>
    <w:rsid w:val="14D30DA0"/>
    <w:rsid w:val="14F82A0C"/>
    <w:rsid w:val="16192944"/>
    <w:rsid w:val="168C131A"/>
    <w:rsid w:val="16AF046D"/>
    <w:rsid w:val="16FA492D"/>
    <w:rsid w:val="178D35C8"/>
    <w:rsid w:val="17C23271"/>
    <w:rsid w:val="17CB6318"/>
    <w:rsid w:val="18A92683"/>
    <w:rsid w:val="18E303F6"/>
    <w:rsid w:val="192D27F7"/>
    <w:rsid w:val="197E766C"/>
    <w:rsid w:val="19C32492"/>
    <w:rsid w:val="1A393593"/>
    <w:rsid w:val="1B3C158C"/>
    <w:rsid w:val="1B421181"/>
    <w:rsid w:val="1B532929"/>
    <w:rsid w:val="1C2523DC"/>
    <w:rsid w:val="1C264E09"/>
    <w:rsid w:val="1C2D7127"/>
    <w:rsid w:val="1C9D1C70"/>
    <w:rsid w:val="1D662E5F"/>
    <w:rsid w:val="1EFD4A60"/>
    <w:rsid w:val="1FC633AD"/>
    <w:rsid w:val="1FF97A4C"/>
    <w:rsid w:val="205754EA"/>
    <w:rsid w:val="20BB3D1B"/>
    <w:rsid w:val="21AF0D0A"/>
    <w:rsid w:val="224A27E1"/>
    <w:rsid w:val="22FE130F"/>
    <w:rsid w:val="244A5EAD"/>
    <w:rsid w:val="254C6490"/>
    <w:rsid w:val="255B6F98"/>
    <w:rsid w:val="26010346"/>
    <w:rsid w:val="26214C29"/>
    <w:rsid w:val="26817888"/>
    <w:rsid w:val="27CB2E4E"/>
    <w:rsid w:val="28452289"/>
    <w:rsid w:val="285C326E"/>
    <w:rsid w:val="28D244E3"/>
    <w:rsid w:val="28FE4325"/>
    <w:rsid w:val="2A5C57A7"/>
    <w:rsid w:val="2A952A67"/>
    <w:rsid w:val="2B8D0CE1"/>
    <w:rsid w:val="2BA258F8"/>
    <w:rsid w:val="2C5E7C3F"/>
    <w:rsid w:val="2CDE6947"/>
    <w:rsid w:val="2D7B63E4"/>
    <w:rsid w:val="2EF5097E"/>
    <w:rsid w:val="2F2671B5"/>
    <w:rsid w:val="2F602548"/>
    <w:rsid w:val="300439D9"/>
    <w:rsid w:val="30182FEE"/>
    <w:rsid w:val="30777455"/>
    <w:rsid w:val="31677F5A"/>
    <w:rsid w:val="31EB0FFF"/>
    <w:rsid w:val="3218366F"/>
    <w:rsid w:val="32C16E26"/>
    <w:rsid w:val="33537E11"/>
    <w:rsid w:val="3436552A"/>
    <w:rsid w:val="34BA0A93"/>
    <w:rsid w:val="34E56D6B"/>
    <w:rsid w:val="35941133"/>
    <w:rsid w:val="367A3428"/>
    <w:rsid w:val="3687595A"/>
    <w:rsid w:val="36E720AB"/>
    <w:rsid w:val="37256F21"/>
    <w:rsid w:val="375906E6"/>
    <w:rsid w:val="3778549B"/>
    <w:rsid w:val="37B00EE0"/>
    <w:rsid w:val="37DC6F11"/>
    <w:rsid w:val="37ED7275"/>
    <w:rsid w:val="386A4876"/>
    <w:rsid w:val="387B2A5D"/>
    <w:rsid w:val="389A3789"/>
    <w:rsid w:val="38A02A56"/>
    <w:rsid w:val="38B14F10"/>
    <w:rsid w:val="39302FDA"/>
    <w:rsid w:val="39E112E1"/>
    <w:rsid w:val="3A4408A4"/>
    <w:rsid w:val="3A5531D9"/>
    <w:rsid w:val="3A78307D"/>
    <w:rsid w:val="3B20012B"/>
    <w:rsid w:val="3B554503"/>
    <w:rsid w:val="3B9D5CA4"/>
    <w:rsid w:val="3C011D0B"/>
    <w:rsid w:val="3C52082D"/>
    <w:rsid w:val="3C6234D2"/>
    <w:rsid w:val="3E8F7FEE"/>
    <w:rsid w:val="3F790AB1"/>
    <w:rsid w:val="405A12D2"/>
    <w:rsid w:val="41CF04DB"/>
    <w:rsid w:val="421B164C"/>
    <w:rsid w:val="42462E77"/>
    <w:rsid w:val="42B27D92"/>
    <w:rsid w:val="43564A0F"/>
    <w:rsid w:val="4427252A"/>
    <w:rsid w:val="45F3102E"/>
    <w:rsid w:val="470E552C"/>
    <w:rsid w:val="4766336A"/>
    <w:rsid w:val="47EF335F"/>
    <w:rsid w:val="483570E2"/>
    <w:rsid w:val="48AE479D"/>
    <w:rsid w:val="48D34A2F"/>
    <w:rsid w:val="491533EC"/>
    <w:rsid w:val="4AB83146"/>
    <w:rsid w:val="4ADB5E1D"/>
    <w:rsid w:val="4AEB36D7"/>
    <w:rsid w:val="4B1F3C01"/>
    <w:rsid w:val="4BB40B47"/>
    <w:rsid w:val="4BF52F0E"/>
    <w:rsid w:val="4C052F7B"/>
    <w:rsid w:val="4C116304"/>
    <w:rsid w:val="4CA0611B"/>
    <w:rsid w:val="4DBC1299"/>
    <w:rsid w:val="4E1018CD"/>
    <w:rsid w:val="4E7C2D1C"/>
    <w:rsid w:val="4F674123"/>
    <w:rsid w:val="50E677B6"/>
    <w:rsid w:val="510C6DB3"/>
    <w:rsid w:val="51883531"/>
    <w:rsid w:val="518A4489"/>
    <w:rsid w:val="52351487"/>
    <w:rsid w:val="52A13F76"/>
    <w:rsid w:val="52AA59AF"/>
    <w:rsid w:val="530C5510"/>
    <w:rsid w:val="534C6BF1"/>
    <w:rsid w:val="53897A36"/>
    <w:rsid w:val="53B4661F"/>
    <w:rsid w:val="53BA6533"/>
    <w:rsid w:val="5422558C"/>
    <w:rsid w:val="547230E2"/>
    <w:rsid w:val="549A28A4"/>
    <w:rsid w:val="54A44DC8"/>
    <w:rsid w:val="553D7E00"/>
    <w:rsid w:val="55D532D8"/>
    <w:rsid w:val="56876E58"/>
    <w:rsid w:val="56A05479"/>
    <w:rsid w:val="56F2369C"/>
    <w:rsid w:val="57E51628"/>
    <w:rsid w:val="58A85DCD"/>
    <w:rsid w:val="59144D9C"/>
    <w:rsid w:val="592064B4"/>
    <w:rsid w:val="59FE3163"/>
    <w:rsid w:val="5A696FA1"/>
    <w:rsid w:val="5A7D7DEF"/>
    <w:rsid w:val="5C861A7F"/>
    <w:rsid w:val="5CB07109"/>
    <w:rsid w:val="5CC46A04"/>
    <w:rsid w:val="5D245401"/>
    <w:rsid w:val="5DEC4171"/>
    <w:rsid w:val="5DEE0585"/>
    <w:rsid w:val="5DFC5C02"/>
    <w:rsid w:val="5E254162"/>
    <w:rsid w:val="5E2A7515"/>
    <w:rsid w:val="5F182D44"/>
    <w:rsid w:val="5FB068A0"/>
    <w:rsid w:val="5FFA7762"/>
    <w:rsid w:val="60AE7FB9"/>
    <w:rsid w:val="60E24ECE"/>
    <w:rsid w:val="61394944"/>
    <w:rsid w:val="621D6973"/>
    <w:rsid w:val="622C5484"/>
    <w:rsid w:val="62470E9B"/>
    <w:rsid w:val="627422A1"/>
    <w:rsid w:val="62C050DD"/>
    <w:rsid w:val="638C2B9F"/>
    <w:rsid w:val="64156177"/>
    <w:rsid w:val="649E4106"/>
    <w:rsid w:val="65046244"/>
    <w:rsid w:val="65B04E21"/>
    <w:rsid w:val="65C926B6"/>
    <w:rsid w:val="688B3837"/>
    <w:rsid w:val="68E1689C"/>
    <w:rsid w:val="69733B79"/>
    <w:rsid w:val="6A5F5CCB"/>
    <w:rsid w:val="6ACB5C78"/>
    <w:rsid w:val="6B776E0D"/>
    <w:rsid w:val="6BCC6B22"/>
    <w:rsid w:val="6C264CF2"/>
    <w:rsid w:val="6C6A3383"/>
    <w:rsid w:val="6CAE1327"/>
    <w:rsid w:val="6D001733"/>
    <w:rsid w:val="6D21195D"/>
    <w:rsid w:val="6D56708D"/>
    <w:rsid w:val="6DD469CF"/>
    <w:rsid w:val="6E0325C4"/>
    <w:rsid w:val="6E1A671B"/>
    <w:rsid w:val="6EB75B29"/>
    <w:rsid w:val="6FB50225"/>
    <w:rsid w:val="70756BCE"/>
    <w:rsid w:val="710475CC"/>
    <w:rsid w:val="712B5227"/>
    <w:rsid w:val="71C86942"/>
    <w:rsid w:val="71F74BE5"/>
    <w:rsid w:val="72102F85"/>
    <w:rsid w:val="72362D3A"/>
    <w:rsid w:val="727F0FDB"/>
    <w:rsid w:val="72ED3492"/>
    <w:rsid w:val="73FC27DC"/>
    <w:rsid w:val="75086A21"/>
    <w:rsid w:val="756F06F6"/>
    <w:rsid w:val="75FB191C"/>
    <w:rsid w:val="76C0714A"/>
    <w:rsid w:val="771B7375"/>
    <w:rsid w:val="78251814"/>
    <w:rsid w:val="785C3CE0"/>
    <w:rsid w:val="78CD3662"/>
    <w:rsid w:val="791A5BDE"/>
    <w:rsid w:val="794E5888"/>
    <w:rsid w:val="79883F2A"/>
    <w:rsid w:val="79DF24D1"/>
    <w:rsid w:val="7ACD1DAB"/>
    <w:rsid w:val="7C4B4301"/>
    <w:rsid w:val="7C771287"/>
    <w:rsid w:val="7CAC3CE3"/>
    <w:rsid w:val="7D717D97"/>
    <w:rsid w:val="7DB11EE0"/>
    <w:rsid w:val="7DDC0ABF"/>
    <w:rsid w:val="7DF6029C"/>
    <w:rsid w:val="7E9605B3"/>
    <w:rsid w:val="7F4D2D93"/>
    <w:rsid w:val="7FB043BD"/>
    <w:rsid w:val="7FC20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24"/>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1"/>
    <w:autoRedefine/>
    <w:qFormat/>
    <w:uiPriority w:val="0"/>
    <w:pPr>
      <w:keepNext/>
      <w:keepLines/>
      <w:widowControl w:val="0"/>
      <w:tabs>
        <w:tab w:val="left" w:pos="720"/>
      </w:tabs>
      <w:spacing w:before="260" w:beforeLines="0" w:after="260" w:afterLines="0" w:line="360" w:lineRule="auto"/>
      <w:jc w:val="center"/>
      <w:outlineLvl w:val="1"/>
    </w:pPr>
    <w:rPr>
      <w:rFonts w:ascii="宋体" w:hAnsi="宋体" w:cs="Arial"/>
      <w:b/>
      <w:bCs/>
      <w:iCs/>
      <w:sz w:val="28"/>
      <w:szCs w:val="28"/>
    </w:rPr>
  </w:style>
  <w:style w:type="paragraph" w:styleId="5">
    <w:name w:val="heading 3"/>
    <w:basedOn w:val="1"/>
    <w:next w:val="1"/>
    <w:autoRedefine/>
    <w:qFormat/>
    <w:uiPriority w:val="0"/>
    <w:pPr>
      <w:keepNext/>
      <w:keepLines/>
      <w:widowControl w:val="0"/>
      <w:numPr>
        <w:ilvl w:val="2"/>
        <w:numId w:val="1"/>
      </w:numPr>
      <w:tabs>
        <w:tab w:val="left" w:pos="900"/>
        <w:tab w:val="clear" w:pos="5269"/>
      </w:tabs>
      <w:spacing w:before="260" w:beforeLines="0" w:after="260" w:afterLines="0" w:line="360" w:lineRule="auto"/>
      <w:ind w:hanging="1249"/>
      <w:jc w:val="both"/>
      <w:outlineLvl w:val="2"/>
    </w:pPr>
    <w:rPr>
      <w:rFonts w:ascii="宋体" w:hAnsi="宋体"/>
      <w:b/>
      <w:bCs/>
      <w:kern w:val="2"/>
      <w:sz w:val="28"/>
      <w:szCs w:val="28"/>
    </w:rPr>
  </w:style>
  <w:style w:type="paragraph" w:styleId="6">
    <w:name w:val="heading 4"/>
    <w:basedOn w:val="1"/>
    <w:next w:val="1"/>
    <w:autoRedefine/>
    <w:qFormat/>
    <w:uiPriority w:val="0"/>
    <w:pPr>
      <w:keepNext/>
      <w:spacing w:before="240" w:beforeLines="0" w:after="60" w:afterLines="0"/>
      <w:outlineLvl w:val="3"/>
    </w:pPr>
    <w:rPr>
      <w:b/>
      <w:bCs/>
      <w:sz w:val="28"/>
      <w:szCs w:val="28"/>
    </w:rPr>
  </w:style>
  <w:style w:type="character" w:default="1" w:styleId="17">
    <w:name w:val="Default Paragraph Font"/>
    <w:autoRedefine/>
    <w:semiHidden/>
    <w:qFormat/>
    <w:uiPriority w:val="0"/>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Title"/>
    <w:basedOn w:val="1"/>
    <w:autoRedefine/>
    <w:qFormat/>
    <w:uiPriority w:val="0"/>
    <w:pPr>
      <w:widowControl w:val="0"/>
      <w:spacing w:before="240" w:beforeLines="0" w:after="60" w:afterLines="0"/>
      <w:jc w:val="center"/>
      <w:outlineLvl w:val="0"/>
    </w:pPr>
    <w:rPr>
      <w:rFonts w:ascii="Cambria" w:hAnsi="Cambria"/>
      <w:b/>
      <w:bCs/>
      <w:kern w:val="2"/>
      <w:sz w:val="32"/>
      <w:szCs w:val="32"/>
    </w:rPr>
  </w:style>
  <w:style w:type="paragraph" w:styleId="7">
    <w:name w:val="annotation text"/>
    <w:basedOn w:val="1"/>
    <w:qFormat/>
    <w:uiPriority w:val="0"/>
    <w:pPr>
      <w:jc w:val="left"/>
    </w:p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Plain Text"/>
    <w:basedOn w:val="1"/>
    <w:qFormat/>
    <w:uiPriority w:val="99"/>
    <w:rPr>
      <w:rFonts w:ascii="宋体" w:hAnsi="Courier New"/>
      <w:szCs w:val="20"/>
    </w:rPr>
  </w:style>
  <w:style w:type="paragraph" w:styleId="10">
    <w:name w:val="footer"/>
    <w:basedOn w:val="1"/>
    <w:autoRedefine/>
    <w:qFormat/>
    <w:uiPriority w:val="99"/>
    <w:pPr>
      <w:tabs>
        <w:tab w:val="center" w:pos="4153"/>
        <w:tab w:val="right" w:pos="8306"/>
      </w:tabs>
      <w:snapToGrid w:val="0"/>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basedOn w:val="8"/>
    <w:next w:val="1"/>
    <w:autoRedefine/>
    <w:qFormat/>
    <w:uiPriority w:val="0"/>
    <w:pPr>
      <w:ind w:firstLine="420" w:firstLineChars="100"/>
    </w:pPr>
    <w:rPr>
      <w:lang w:val="en-US"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一级条标题"/>
    <w:basedOn w:val="19"/>
    <w:next w:val="20"/>
    <w:autoRedefine/>
    <w:qFormat/>
    <w:uiPriority w:val="0"/>
    <w:pPr>
      <w:tabs>
        <w:tab w:val="left" w:pos="720"/>
      </w:tabs>
      <w:spacing w:beforeLines="0" w:afterLines="0"/>
      <w:ind w:left="567" w:hanging="567"/>
      <w:outlineLvl w:val="2"/>
    </w:pPr>
  </w:style>
  <w:style w:type="paragraph" w:customStyle="1" w:styleId="19">
    <w:name w:val="章标题"/>
    <w:next w:val="1"/>
    <w:autoRedefine/>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2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 w:type="paragraph" w:customStyle="1" w:styleId="23">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24">
    <w:name w:val="标题 1 Char"/>
    <w:link w:val="2"/>
    <w:qFormat/>
    <w:uiPriority w:val="0"/>
    <w:rPr>
      <w:b/>
      <w:kern w:val="44"/>
      <w:sz w:val="44"/>
    </w:rPr>
  </w:style>
  <w:style w:type="paragraph" w:customStyle="1" w:styleId="25">
    <w:name w:val="p0"/>
    <w:basedOn w:val="1"/>
    <w:qFormat/>
    <w:uiPriority w:val="0"/>
    <w:rPr>
      <w:rFonts w:ascii="Calibri" w:hAnsi="Calibri" w:eastAsia="宋体" w:cs="Times New Roman"/>
      <w:kern w:val="0"/>
    </w:rPr>
  </w:style>
  <w:style w:type="paragraph" w:customStyle="1" w:styleId="26">
    <w:name w:val="列出段落1"/>
    <w:basedOn w:val="1"/>
    <w:qFormat/>
    <w:uiPriority w:val="34"/>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NormalCharacter"/>
    <w:autoRedefine/>
    <w:qFormat/>
    <w:uiPriority w:val="0"/>
    <w:rPr>
      <w:kern w:val="2"/>
      <w:sz w:val="21"/>
      <w:szCs w:val="24"/>
      <w:lang w:val="en-US" w:eastAsia="zh-CN" w:bidi="ar-SA"/>
    </w:rPr>
  </w:style>
  <w:style w:type="character" w:customStyle="1" w:styleId="30">
    <w:name w:val="font11"/>
    <w:basedOn w:val="17"/>
    <w:autoRedefine/>
    <w:qFormat/>
    <w:uiPriority w:val="0"/>
    <w:rPr>
      <w:rFonts w:hint="eastAsia" w:ascii="宋体" w:hAnsi="宋体" w:eastAsia="宋体" w:cs="宋体"/>
      <w:b/>
      <w:bCs/>
      <w:color w:val="000000"/>
      <w:sz w:val="22"/>
      <w:szCs w:val="22"/>
      <w:u w:val="none"/>
    </w:rPr>
  </w:style>
  <w:style w:type="character" w:customStyle="1" w:styleId="31">
    <w:name w:val="font21"/>
    <w:basedOn w:val="1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13164</Words>
  <Characters>14035</Characters>
  <TotalTime>6</TotalTime>
  <ScaleCrop>false</ScaleCrop>
  <LinksUpToDate>false</LinksUpToDate>
  <CharactersWithSpaces>14319</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2024-01-03T17:37:00Z</dcterms:created>
  <dc:creator>Administrator</dc:creator>
  <cp:lastModifiedBy>.</cp:lastModifiedBy>
  <dcterms:modified xsi:type="dcterms:W3CDTF">2025-07-17T10:00:03Z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2024-03-28T12:26:44Z</vt:filetime>
  </property>
  <property fmtid="{D5CDD505-2E9C-101B-9397-08002B2CF9AE}" pid="4" name="KSOProductBuildVer">
    <vt:lpwstr>2052-12.1.0.22175</vt:lpwstr>
  </property>
  <property fmtid="{D5CDD505-2E9C-101B-9397-08002B2CF9AE}" pid="5" name="ICV">
    <vt:lpwstr>587D4139EEC14EA5B3C56DF03081388B_13</vt:lpwstr>
  </property>
  <property fmtid="{D5CDD505-2E9C-101B-9397-08002B2CF9AE}" pid="6" name="KSOTemplateDocerSaveRecord">
    <vt:lpwstr>eyJoZGlkIjoiODQ3OGZmNDZiYWYzMTVhY2NlN2Y4NzI3Yzc5OTY5ZWQiLCJ1c2VySWQiOiIyNTcwODkyODQifQ==</vt:lpwstr>
  </property>
</Properties>
</file>