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5931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仿宋"/>
          <w:b/>
          <w:bCs/>
          <w:color w:val="auto"/>
          <w:kern w:val="0"/>
          <w:sz w:val="84"/>
          <w:szCs w:val="84"/>
          <w:lang w:eastAsia="zh-CN"/>
        </w:rPr>
      </w:pPr>
    </w:p>
    <w:p w14:paraId="0A7AEAD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仿宋"/>
          <w:b/>
          <w:bCs/>
          <w:color w:val="auto"/>
          <w:kern w:val="0"/>
          <w:sz w:val="48"/>
          <w:szCs w:val="48"/>
          <w:lang w:eastAsia="zh-CN"/>
        </w:rPr>
      </w:pPr>
      <w:r>
        <w:rPr>
          <w:rFonts w:hint="eastAsia" w:ascii="宋体" w:hAnsi="宋体" w:cs="仿宋"/>
          <w:b/>
          <w:bCs/>
          <w:color w:val="auto"/>
          <w:kern w:val="0"/>
          <w:sz w:val="48"/>
          <w:szCs w:val="48"/>
          <w:lang w:eastAsia="zh-CN"/>
        </w:rPr>
        <w:t>青海省政府采购项目</w:t>
      </w:r>
    </w:p>
    <w:p w14:paraId="6A69F7F1">
      <w:pPr>
        <w:autoSpaceDE w:val="0"/>
        <w:autoSpaceDN w:val="0"/>
        <w:adjustRightInd w:val="0"/>
        <w:spacing w:line="360" w:lineRule="auto"/>
        <w:ind w:firstLine="1687" w:firstLineChars="200"/>
        <w:rPr>
          <w:rFonts w:hint="eastAsia" w:ascii="宋体" w:hAnsi="宋体" w:cs="仿宋"/>
          <w:b/>
          <w:bCs/>
          <w:color w:val="auto"/>
          <w:kern w:val="0"/>
          <w:sz w:val="84"/>
          <w:szCs w:val="84"/>
        </w:rPr>
      </w:pPr>
      <w:r>
        <w:rPr>
          <w:rFonts w:ascii="宋体" w:hAnsi="宋体" w:cs="仿宋"/>
          <w:b/>
          <w:bCs/>
          <w:color w:val="auto"/>
          <w:kern w:val="0"/>
          <w:sz w:val="84"/>
          <w:szCs w:val="8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hAnsi="宋体" w:cs="仿宋"/>
          <w:b/>
          <w:bCs/>
          <w:color w:val="auto"/>
          <w:kern w:val="0"/>
          <w:sz w:val="84"/>
          <w:szCs w:val="84"/>
        </w:rPr>
        <w:instrText xml:space="preserve">ADDIN CNKISM.UserStyle</w:instrText>
      </w:r>
      <w:r>
        <w:rPr>
          <w:rFonts w:ascii="宋体" w:hAnsi="宋体" w:cs="仿宋"/>
          <w:b/>
          <w:bCs/>
          <w:color w:val="auto"/>
          <w:kern w:val="0"/>
          <w:sz w:val="84"/>
          <w:szCs w:val="84"/>
        </w:rPr>
        <w:fldChar w:fldCharType="separate"/>
      </w:r>
      <w:r>
        <w:rPr>
          <w:rFonts w:ascii="宋体" w:hAnsi="宋体" w:cs="仿宋"/>
          <w:b/>
          <w:bCs/>
          <w:color w:val="auto"/>
          <w:kern w:val="0"/>
          <w:sz w:val="84"/>
          <w:szCs w:val="84"/>
        </w:rPr>
        <w:fldChar w:fldCharType="end"/>
      </w:r>
      <w:r>
        <w:rPr>
          <w:rFonts w:hint="eastAsia" w:ascii="宋体" w:hAnsi="宋体" w:cs="仿宋"/>
          <w:b/>
          <w:bCs/>
          <w:color w:val="auto"/>
          <w:kern w:val="0"/>
          <w:sz w:val="84"/>
          <w:szCs w:val="84"/>
        </w:rPr>
        <w:t xml:space="preserve">  </w:t>
      </w:r>
    </w:p>
    <w:p w14:paraId="582FFC4A">
      <w:pPr>
        <w:pStyle w:val="10"/>
        <w:ind w:firstLine="480" w:firstLineChars="200"/>
        <w:rPr>
          <w:rFonts w:hint="eastAsia"/>
          <w:color w:val="auto"/>
        </w:rPr>
      </w:pPr>
    </w:p>
    <w:p w14:paraId="77B83A9D">
      <w:pPr>
        <w:pStyle w:val="10"/>
        <w:ind w:firstLine="480" w:firstLineChars="200"/>
        <w:rPr>
          <w:rFonts w:hint="eastAsia"/>
          <w:color w:val="auto"/>
        </w:rPr>
      </w:pPr>
    </w:p>
    <w:p w14:paraId="3B966562">
      <w:pPr>
        <w:pStyle w:val="10"/>
        <w:ind w:firstLine="480" w:firstLineChars="200"/>
        <w:rPr>
          <w:rFonts w:hint="eastAsia"/>
          <w:color w:val="auto"/>
        </w:rPr>
      </w:pPr>
    </w:p>
    <w:p w14:paraId="4A9832DB">
      <w:pPr>
        <w:pStyle w:val="10"/>
        <w:ind w:firstLine="480" w:firstLineChars="200"/>
        <w:rPr>
          <w:rFonts w:hint="eastAsia"/>
          <w:color w:val="auto"/>
        </w:rPr>
      </w:pPr>
    </w:p>
    <w:p w14:paraId="3D9DC7BF">
      <w:pPr>
        <w:pStyle w:val="10"/>
        <w:ind w:firstLine="480" w:firstLineChars="200"/>
        <w:rPr>
          <w:rFonts w:hint="eastAsia"/>
          <w:color w:val="auto"/>
        </w:rPr>
      </w:pPr>
    </w:p>
    <w:p w14:paraId="79D26E0E">
      <w:pPr>
        <w:autoSpaceDE w:val="0"/>
        <w:autoSpaceDN w:val="0"/>
        <w:adjustRightInd w:val="0"/>
        <w:spacing w:line="360" w:lineRule="auto"/>
        <w:jc w:val="center"/>
        <w:rPr>
          <w:rFonts w:hint="eastAsia" w:ascii="宋体" w:hAnsi="宋体" w:cs="仿宋"/>
          <w:b/>
          <w:bCs/>
          <w:color w:val="auto"/>
          <w:kern w:val="0"/>
          <w:sz w:val="84"/>
          <w:szCs w:val="84"/>
        </w:rPr>
      </w:pPr>
      <w:r>
        <w:rPr>
          <w:rFonts w:hint="eastAsia" w:ascii="宋体" w:hAnsi="宋体" w:cs="仿宋"/>
          <w:b/>
          <w:bCs/>
          <w:color w:val="auto"/>
          <w:kern w:val="0"/>
          <w:sz w:val="84"/>
          <w:szCs w:val="84"/>
          <w:lang w:val="zh-CN"/>
        </w:rPr>
        <w:t>公开招标文件</w:t>
      </w:r>
    </w:p>
    <w:p w14:paraId="2A4E2F6D">
      <w:pPr>
        <w:pStyle w:val="10"/>
        <w:rPr>
          <w:rFonts w:hint="eastAsia"/>
          <w:color w:val="auto"/>
          <w:lang w:val="zh-CN"/>
        </w:rPr>
      </w:pPr>
    </w:p>
    <w:p w14:paraId="0286F5F1">
      <w:pPr>
        <w:pStyle w:val="10"/>
        <w:ind w:firstLine="480" w:firstLineChars="200"/>
        <w:rPr>
          <w:rFonts w:hint="eastAsia"/>
          <w:color w:val="auto"/>
          <w:lang w:val="zh-CN"/>
        </w:rPr>
      </w:pPr>
    </w:p>
    <w:p w14:paraId="025FEFB5">
      <w:pPr>
        <w:pStyle w:val="10"/>
        <w:ind w:firstLine="480" w:firstLineChars="200"/>
        <w:rPr>
          <w:rFonts w:hint="eastAsia"/>
          <w:color w:val="auto"/>
          <w:lang w:val="zh-CN"/>
        </w:rPr>
      </w:pPr>
    </w:p>
    <w:p w14:paraId="5A7B8C7D">
      <w:pPr>
        <w:pStyle w:val="10"/>
        <w:ind w:firstLine="480" w:firstLineChars="200"/>
        <w:rPr>
          <w:rFonts w:hint="eastAsia"/>
          <w:color w:val="auto"/>
          <w:lang w:val="zh-CN"/>
        </w:rPr>
      </w:pPr>
    </w:p>
    <w:p w14:paraId="719E98AD">
      <w:pPr>
        <w:pStyle w:val="10"/>
        <w:ind w:firstLine="480" w:firstLineChars="200"/>
        <w:rPr>
          <w:rFonts w:hint="eastAsia"/>
          <w:color w:val="auto"/>
          <w:lang w:val="zh-CN"/>
        </w:rPr>
      </w:pPr>
    </w:p>
    <w:p w14:paraId="7BFDDFD2">
      <w:pPr>
        <w:pStyle w:val="3"/>
        <w:rPr>
          <w:rFonts w:hint="eastAsia" w:ascii="宋体" w:hAnsi="宋体" w:cs="仿宋"/>
          <w:b/>
          <w:bCs/>
          <w:color w:val="auto"/>
          <w:sz w:val="30"/>
          <w:szCs w:val="30"/>
          <w:lang w:val="zh-CN"/>
        </w:rPr>
      </w:pPr>
    </w:p>
    <w:p w14:paraId="355457FF">
      <w:pPr>
        <w:pStyle w:val="17"/>
        <w:rPr>
          <w:rFonts w:hint="eastAsia" w:ascii="宋体" w:hAnsi="宋体" w:cs="仿宋"/>
          <w:b/>
          <w:bCs/>
          <w:color w:val="auto"/>
          <w:sz w:val="30"/>
          <w:szCs w:val="30"/>
          <w:lang w:val="zh-CN"/>
        </w:rPr>
      </w:pPr>
    </w:p>
    <w:p w14:paraId="0B5D6849">
      <w:pPr>
        <w:pStyle w:val="19"/>
        <w:rPr>
          <w:rFonts w:hint="eastAsia"/>
          <w:color w:val="auto"/>
          <w:lang w:val="zh-CN"/>
        </w:rPr>
      </w:pPr>
    </w:p>
    <w:p w14:paraId="57431227">
      <w:pPr>
        <w:spacing w:line="360" w:lineRule="auto"/>
        <w:ind w:left="2108" w:hanging="2108" w:hangingChars="700"/>
        <w:jc w:val="left"/>
        <w:rPr>
          <w:rFonts w:hint="default" w:ascii="宋体" w:hAnsi="宋体" w:eastAsia="宋体" w:cs="仿宋"/>
          <w:b/>
          <w:bCs/>
          <w:color w:val="auto"/>
          <w:sz w:val="30"/>
          <w:szCs w:val="30"/>
          <w:lang w:val="en-US" w:eastAsia="zh-CN"/>
        </w:rPr>
      </w:pPr>
      <w:r>
        <w:rPr>
          <w:rFonts w:hint="eastAsia" w:ascii="宋体" w:hAnsi="宋体" w:cs="仿宋"/>
          <w:b/>
          <w:bCs/>
          <w:color w:val="auto"/>
          <w:sz w:val="30"/>
          <w:szCs w:val="30"/>
          <w:lang w:val="zh-CN"/>
        </w:rPr>
        <w:t>采购项目编号：青海端则公招（货物）2025-017-3</w:t>
      </w:r>
    </w:p>
    <w:p w14:paraId="47776836">
      <w:pPr>
        <w:spacing w:line="360" w:lineRule="auto"/>
        <w:ind w:left="2108" w:hanging="2108" w:hangingChars="700"/>
        <w:jc w:val="left"/>
        <w:rPr>
          <w:rFonts w:hint="eastAsia" w:ascii="宋体" w:hAnsi="宋体" w:cs="仿宋"/>
          <w:b/>
          <w:bCs/>
          <w:color w:val="auto"/>
          <w:sz w:val="30"/>
          <w:szCs w:val="30"/>
          <w:lang w:val="zh-CN"/>
        </w:rPr>
      </w:pPr>
      <w:r>
        <w:rPr>
          <w:rFonts w:hint="eastAsia" w:ascii="宋体" w:hAnsi="宋体" w:cs="仿宋"/>
          <w:b/>
          <w:bCs/>
          <w:color w:val="auto"/>
          <w:sz w:val="30"/>
          <w:szCs w:val="30"/>
          <w:lang w:val="zh-CN"/>
        </w:rPr>
        <w:t xml:space="preserve">采购项目名称：2025年职教专项资金眼视光技术实训基地建设项目（第三次） </w:t>
      </w:r>
    </w:p>
    <w:p w14:paraId="0112ABFA">
      <w:pPr>
        <w:spacing w:line="360" w:lineRule="auto"/>
        <w:jc w:val="left"/>
        <w:rPr>
          <w:rFonts w:hint="eastAsia" w:ascii="宋体" w:hAnsi="宋体" w:cs="仿宋"/>
          <w:b/>
          <w:bCs/>
          <w:color w:val="auto"/>
          <w:sz w:val="30"/>
          <w:szCs w:val="30"/>
          <w:lang w:val="zh-CN"/>
        </w:rPr>
      </w:pPr>
      <w:r>
        <w:rPr>
          <w:rFonts w:hint="eastAsia" w:ascii="宋体" w:hAnsi="宋体" w:cs="仿宋"/>
          <w:b/>
          <w:bCs/>
          <w:color w:val="auto"/>
          <w:sz w:val="30"/>
          <w:szCs w:val="30"/>
          <w:lang w:val="zh-CN"/>
        </w:rPr>
        <w:t xml:space="preserve">采   购   人：青海卫生职业技术学院      </w:t>
      </w:r>
    </w:p>
    <w:p w14:paraId="7B2600AF">
      <w:pPr>
        <w:spacing w:line="360" w:lineRule="auto"/>
        <w:jc w:val="left"/>
        <w:rPr>
          <w:rFonts w:hint="eastAsia" w:ascii="宋体" w:hAnsi="宋体" w:eastAsia="宋体" w:cs="仿宋"/>
          <w:b/>
          <w:bCs/>
          <w:color w:val="auto"/>
          <w:sz w:val="30"/>
          <w:szCs w:val="30"/>
          <w:lang w:val="zh-CN"/>
        </w:rPr>
      </w:pPr>
      <w:r>
        <w:rPr>
          <w:rFonts w:hint="eastAsia" w:ascii="宋体" w:hAnsi="宋体" w:eastAsia="宋体" w:cs="仿宋"/>
          <w:b/>
          <w:bCs/>
          <w:color w:val="auto"/>
          <w:sz w:val="30"/>
          <w:szCs w:val="30"/>
          <w:lang w:val="zh-CN"/>
        </w:rPr>
        <w:t>采购代理机构：青海端则招标咨询有限公司</w:t>
      </w:r>
    </w:p>
    <w:p w14:paraId="3F0666F8">
      <w:pPr>
        <w:spacing w:line="360" w:lineRule="auto"/>
        <w:jc w:val="left"/>
        <w:rPr>
          <w:rFonts w:hint="eastAsia" w:ascii="宋体" w:hAnsi="宋体" w:eastAsia="宋体" w:cs="仿宋"/>
          <w:b/>
          <w:bCs/>
          <w:color w:val="auto"/>
          <w:sz w:val="30"/>
          <w:szCs w:val="30"/>
          <w:lang w:val="zh-CN"/>
        </w:rPr>
      </w:pPr>
      <w:r>
        <w:rPr>
          <w:rFonts w:hint="eastAsia" w:ascii="宋体" w:hAnsi="宋体" w:eastAsia="宋体" w:cs="仿宋"/>
          <w:b/>
          <w:bCs/>
          <w:color w:val="auto"/>
          <w:sz w:val="30"/>
          <w:szCs w:val="30"/>
          <w:lang w:val="zh-CN" w:eastAsia="zh-CN"/>
        </w:rPr>
        <w:t>采</w:t>
      </w:r>
      <w:r>
        <w:rPr>
          <w:rFonts w:hint="eastAsia" w:ascii="宋体" w:hAnsi="宋体" w:eastAsia="宋体" w:cs="仿宋"/>
          <w:b/>
          <w:bCs/>
          <w:color w:val="auto"/>
          <w:sz w:val="30"/>
          <w:szCs w:val="30"/>
          <w:lang w:val="en-US" w:eastAsia="zh-CN"/>
        </w:rPr>
        <w:t xml:space="preserve">  </w:t>
      </w:r>
      <w:r>
        <w:rPr>
          <w:rFonts w:hint="eastAsia" w:ascii="宋体" w:hAnsi="宋体" w:eastAsia="宋体" w:cs="仿宋"/>
          <w:b/>
          <w:bCs/>
          <w:color w:val="auto"/>
          <w:sz w:val="30"/>
          <w:szCs w:val="30"/>
          <w:lang w:val="zh-CN" w:eastAsia="zh-CN"/>
        </w:rPr>
        <w:t>购</w:t>
      </w:r>
      <w:r>
        <w:rPr>
          <w:rFonts w:hint="eastAsia" w:ascii="宋体" w:hAnsi="宋体" w:eastAsia="宋体" w:cs="仿宋"/>
          <w:b/>
          <w:bCs/>
          <w:color w:val="auto"/>
          <w:sz w:val="30"/>
          <w:szCs w:val="30"/>
          <w:lang w:val="en-US" w:eastAsia="zh-CN"/>
        </w:rPr>
        <w:t xml:space="preserve"> </w:t>
      </w:r>
      <w:r>
        <w:rPr>
          <w:rFonts w:hint="eastAsia" w:ascii="宋体" w:hAnsi="宋体" w:eastAsia="宋体" w:cs="仿宋"/>
          <w:b/>
          <w:bCs/>
          <w:color w:val="auto"/>
          <w:sz w:val="30"/>
          <w:szCs w:val="30"/>
          <w:lang w:val="zh-CN" w:eastAsia="zh-CN"/>
        </w:rPr>
        <w:t>日</w:t>
      </w:r>
      <w:r>
        <w:rPr>
          <w:rFonts w:hint="eastAsia" w:ascii="宋体" w:hAnsi="宋体" w:eastAsia="宋体" w:cs="仿宋"/>
          <w:b/>
          <w:bCs/>
          <w:color w:val="auto"/>
          <w:sz w:val="30"/>
          <w:szCs w:val="30"/>
          <w:lang w:val="en-US" w:eastAsia="zh-CN"/>
        </w:rPr>
        <w:t xml:space="preserve"> </w:t>
      </w:r>
      <w:r>
        <w:rPr>
          <w:rFonts w:hint="eastAsia" w:ascii="宋体" w:hAnsi="宋体" w:eastAsia="宋体" w:cs="仿宋"/>
          <w:b/>
          <w:bCs/>
          <w:color w:val="auto"/>
          <w:sz w:val="30"/>
          <w:szCs w:val="30"/>
          <w:lang w:val="zh-CN" w:eastAsia="zh-CN"/>
        </w:rPr>
        <w:t>期：</w:t>
      </w:r>
      <w:r>
        <w:rPr>
          <w:rFonts w:hint="eastAsia" w:ascii="宋体" w:hAnsi="宋体" w:eastAsia="宋体" w:cs="仿宋"/>
          <w:b/>
          <w:bCs/>
          <w:color w:val="auto"/>
          <w:sz w:val="30"/>
          <w:szCs w:val="30"/>
          <w:lang w:val="zh-CN"/>
        </w:rPr>
        <w:t>202</w:t>
      </w:r>
      <w:r>
        <w:rPr>
          <w:rFonts w:hint="eastAsia" w:ascii="宋体" w:hAnsi="宋体" w:eastAsia="宋体" w:cs="仿宋"/>
          <w:b/>
          <w:bCs/>
          <w:color w:val="auto"/>
          <w:sz w:val="30"/>
          <w:szCs w:val="30"/>
          <w:lang w:val="en-US" w:eastAsia="zh-CN"/>
        </w:rPr>
        <w:t>5</w:t>
      </w:r>
      <w:r>
        <w:rPr>
          <w:rFonts w:hint="eastAsia" w:ascii="宋体" w:hAnsi="宋体" w:eastAsia="宋体" w:cs="仿宋"/>
          <w:b/>
          <w:bCs/>
          <w:color w:val="auto"/>
          <w:sz w:val="30"/>
          <w:szCs w:val="30"/>
          <w:lang w:val="zh-CN"/>
        </w:rPr>
        <w:t>年</w:t>
      </w:r>
      <w:r>
        <w:rPr>
          <w:rFonts w:hint="eastAsia" w:ascii="宋体" w:hAnsi="宋体" w:cs="仿宋"/>
          <w:b/>
          <w:bCs/>
          <w:color w:val="auto"/>
          <w:sz w:val="30"/>
          <w:szCs w:val="30"/>
          <w:lang w:val="en-US" w:eastAsia="zh-CN"/>
        </w:rPr>
        <w:t>07</w:t>
      </w:r>
      <w:r>
        <w:rPr>
          <w:rFonts w:hint="eastAsia" w:ascii="宋体" w:hAnsi="宋体" w:eastAsia="宋体" w:cs="仿宋"/>
          <w:b/>
          <w:bCs/>
          <w:color w:val="auto"/>
          <w:sz w:val="30"/>
          <w:szCs w:val="30"/>
          <w:lang w:val="zh-CN"/>
        </w:rPr>
        <w:t xml:space="preserve">月 </w:t>
      </w:r>
    </w:p>
    <w:p w14:paraId="095E5C00">
      <w:pPr>
        <w:autoSpaceDE w:val="0"/>
        <w:autoSpaceDN w:val="0"/>
        <w:adjustRightInd w:val="0"/>
        <w:spacing w:line="360" w:lineRule="auto"/>
        <w:ind w:firstLine="643" w:firstLineChars="200"/>
        <w:jc w:val="center"/>
        <w:rPr>
          <w:rFonts w:hint="eastAsia" w:ascii="宋体" w:hAnsi="宋体" w:cs="仿宋"/>
          <w:b/>
          <w:color w:val="auto"/>
          <w:sz w:val="40"/>
          <w:szCs w:val="30"/>
        </w:rPr>
      </w:pPr>
      <w:r>
        <w:rPr>
          <w:rFonts w:hint="eastAsia" w:ascii="宋体" w:hAnsi="宋体" w:cs="仿宋"/>
          <w:b/>
          <w:bCs/>
          <w:color w:val="auto"/>
          <w:sz w:val="32"/>
          <w:szCs w:val="32"/>
        </w:rPr>
        <w:br w:type="page"/>
      </w:r>
      <w:r>
        <w:rPr>
          <w:rFonts w:hint="eastAsia" w:ascii="宋体" w:hAnsi="宋体" w:cs="仿宋"/>
          <w:b/>
          <w:color w:val="auto"/>
          <w:sz w:val="40"/>
          <w:szCs w:val="30"/>
        </w:rPr>
        <w:t>目  录</w:t>
      </w:r>
    </w:p>
    <w:p w14:paraId="44690200">
      <w:pPr>
        <w:pStyle w:val="9"/>
        <w:tabs>
          <w:tab w:val="right" w:leader="dot" w:pos="9241"/>
        </w:tabs>
        <w:ind w:firstLine="420"/>
        <w:rPr>
          <w:color w:val="auto"/>
        </w:rPr>
      </w:pPr>
      <w:r>
        <w:rPr>
          <w:rFonts w:hint="eastAsia" w:ascii="宋体" w:hAnsi="宋体" w:cs="仿宋"/>
          <w:b w:val="0"/>
          <w:bCs w:val="0"/>
          <w:color w:val="auto"/>
          <w:kern w:val="0"/>
          <w:sz w:val="21"/>
          <w:szCs w:val="21"/>
        </w:rPr>
        <w:fldChar w:fldCharType="begin"/>
      </w:r>
      <w:r>
        <w:rPr>
          <w:rStyle w:val="16"/>
          <w:rFonts w:hint="eastAsia" w:ascii="宋体" w:hAnsi="宋体" w:cs="仿宋"/>
          <w:b w:val="0"/>
          <w:bCs w:val="0"/>
          <w:color w:val="auto"/>
          <w:kern w:val="0"/>
          <w:sz w:val="21"/>
          <w:szCs w:val="21"/>
        </w:rPr>
        <w:instrText xml:space="preserve"> TOC \o "3-3" \h \z \t "标题 1,2,标题 2,3,标题,1" </w:instrText>
      </w:r>
      <w:r>
        <w:rPr>
          <w:rFonts w:hint="eastAsia" w:ascii="宋体" w:hAnsi="宋体" w:cs="仿宋"/>
          <w:b w:val="0"/>
          <w:bCs w:val="0"/>
          <w:color w:val="auto"/>
          <w:kern w:val="0"/>
          <w:sz w:val="21"/>
          <w:szCs w:val="21"/>
        </w:rPr>
        <w:fldChar w:fldCharType="separate"/>
      </w:r>
      <w:r>
        <w:rPr>
          <w:rFonts w:hint="eastAsia" w:ascii="宋体" w:hAnsi="宋体" w:cs="仿宋"/>
          <w:bCs w:val="0"/>
          <w:color w:val="auto"/>
          <w:kern w:val="0"/>
          <w:szCs w:val="21"/>
        </w:rPr>
        <w:fldChar w:fldCharType="begin"/>
      </w:r>
      <w:r>
        <w:rPr>
          <w:rFonts w:hint="eastAsia" w:ascii="宋体" w:hAnsi="宋体" w:cs="仿宋"/>
          <w:bCs w:val="0"/>
          <w:color w:val="auto"/>
          <w:kern w:val="0"/>
          <w:szCs w:val="21"/>
        </w:rPr>
        <w:instrText xml:space="preserve"> HYPERLINK \l _Toc3762 </w:instrText>
      </w:r>
      <w:r>
        <w:rPr>
          <w:rFonts w:hint="eastAsia" w:ascii="宋体" w:hAnsi="宋体" w:cs="仿宋"/>
          <w:bCs w:val="0"/>
          <w:color w:val="auto"/>
          <w:kern w:val="0"/>
          <w:szCs w:val="21"/>
        </w:rPr>
        <w:fldChar w:fldCharType="separate"/>
      </w:r>
      <w:r>
        <w:rPr>
          <w:rFonts w:hint="eastAsia" w:ascii="宋体" w:hAnsi="宋体" w:cs="仿宋"/>
          <w:color w:val="auto"/>
          <w:szCs w:val="36"/>
          <w:lang w:val="zh-CN"/>
        </w:rPr>
        <w:t>第一部分 投标邀请</w:t>
      </w:r>
      <w:r>
        <w:rPr>
          <w:color w:val="auto"/>
        </w:rPr>
        <w:tab/>
      </w:r>
      <w:r>
        <w:rPr>
          <w:color w:val="auto"/>
        </w:rPr>
        <w:fldChar w:fldCharType="begin"/>
      </w:r>
      <w:r>
        <w:rPr>
          <w:color w:val="auto"/>
        </w:rPr>
        <w:instrText xml:space="preserve"> PAGEREF _Toc3762 \h </w:instrText>
      </w:r>
      <w:r>
        <w:rPr>
          <w:color w:val="auto"/>
        </w:rPr>
        <w:fldChar w:fldCharType="separate"/>
      </w:r>
      <w:r>
        <w:rPr>
          <w:color w:val="auto"/>
        </w:rPr>
        <w:t>5</w:t>
      </w:r>
      <w:r>
        <w:rPr>
          <w:color w:val="auto"/>
        </w:rPr>
        <w:fldChar w:fldCharType="end"/>
      </w:r>
      <w:r>
        <w:rPr>
          <w:rFonts w:hint="eastAsia" w:ascii="宋体" w:hAnsi="宋体" w:cs="仿宋"/>
          <w:bCs w:val="0"/>
          <w:color w:val="auto"/>
          <w:kern w:val="0"/>
          <w:szCs w:val="21"/>
        </w:rPr>
        <w:fldChar w:fldCharType="end"/>
      </w:r>
    </w:p>
    <w:p w14:paraId="06F30B67">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_Toc7263 </w:instrText>
      </w:r>
      <w:r>
        <w:rPr>
          <w:rFonts w:hint="eastAsia" w:ascii="宋体" w:hAnsi="宋体" w:cs="仿宋"/>
          <w:color w:val="auto"/>
          <w:szCs w:val="21"/>
        </w:rPr>
        <w:fldChar w:fldCharType="separate"/>
      </w:r>
      <w:r>
        <w:rPr>
          <w:rFonts w:hint="eastAsia" w:ascii="宋体" w:hAnsi="宋体" w:cs="仿宋"/>
          <w:color w:val="auto"/>
          <w:lang w:val="zh-CN"/>
        </w:rPr>
        <w:t>一、说明</w:t>
      </w:r>
      <w:r>
        <w:rPr>
          <w:color w:val="auto"/>
        </w:rPr>
        <w:tab/>
      </w:r>
      <w:r>
        <w:rPr>
          <w:color w:val="auto"/>
        </w:rPr>
        <w:fldChar w:fldCharType="begin"/>
      </w:r>
      <w:r>
        <w:rPr>
          <w:color w:val="auto"/>
        </w:rPr>
        <w:instrText xml:space="preserve"> PAGEREF _Toc7263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41B5AD85">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_Toc23131 </w:instrText>
      </w:r>
      <w:r>
        <w:rPr>
          <w:rFonts w:hint="eastAsia" w:ascii="宋体" w:hAnsi="宋体" w:cs="仿宋"/>
          <w:color w:val="auto"/>
          <w:szCs w:val="21"/>
        </w:rPr>
        <w:fldChar w:fldCharType="separate"/>
      </w:r>
      <w:r>
        <w:rPr>
          <w:rFonts w:hint="eastAsia" w:ascii="宋体" w:hAnsi="宋体" w:cs="仿宋"/>
          <w:color w:val="auto"/>
          <w:szCs w:val="28"/>
          <w:lang w:val="zh-CN"/>
        </w:rPr>
        <w:t>1.适用范围</w:t>
      </w:r>
      <w:r>
        <w:rPr>
          <w:color w:val="auto"/>
        </w:rPr>
        <w:tab/>
      </w:r>
      <w:r>
        <w:rPr>
          <w:color w:val="auto"/>
        </w:rPr>
        <w:fldChar w:fldCharType="begin"/>
      </w:r>
      <w:r>
        <w:rPr>
          <w:color w:val="auto"/>
        </w:rPr>
        <w:instrText xml:space="preserve"> PAGEREF _Toc23131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3CC1D94E">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_Toc28237 </w:instrText>
      </w:r>
      <w:r>
        <w:rPr>
          <w:rFonts w:hint="eastAsia" w:ascii="宋体" w:hAnsi="宋体" w:cs="仿宋"/>
          <w:color w:val="auto"/>
          <w:szCs w:val="21"/>
        </w:rPr>
        <w:fldChar w:fldCharType="separate"/>
      </w:r>
      <w:r>
        <w:rPr>
          <w:rFonts w:hint="eastAsia" w:ascii="宋体" w:hAnsi="宋体" w:cs="仿宋"/>
          <w:color w:val="auto"/>
          <w:szCs w:val="28"/>
          <w:lang w:val="zh-CN"/>
        </w:rPr>
        <w:t>2.采购方式、合格的投标人</w:t>
      </w:r>
      <w:r>
        <w:rPr>
          <w:color w:val="auto"/>
        </w:rPr>
        <w:tab/>
      </w:r>
      <w:r>
        <w:rPr>
          <w:color w:val="auto"/>
        </w:rPr>
        <w:fldChar w:fldCharType="begin"/>
      </w:r>
      <w:r>
        <w:rPr>
          <w:color w:val="auto"/>
        </w:rPr>
        <w:instrText xml:space="preserve"> PAGEREF _Toc28237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537CEB9D">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_Toc32762 </w:instrText>
      </w:r>
      <w:r>
        <w:rPr>
          <w:rFonts w:hint="eastAsia" w:ascii="宋体" w:hAnsi="宋体" w:cs="仿宋"/>
          <w:color w:val="auto"/>
          <w:szCs w:val="21"/>
        </w:rPr>
        <w:fldChar w:fldCharType="separate"/>
      </w:r>
      <w:r>
        <w:rPr>
          <w:rFonts w:hint="eastAsia" w:ascii="宋体" w:hAnsi="宋体" w:cs="仿宋"/>
          <w:color w:val="auto"/>
          <w:szCs w:val="28"/>
          <w:lang w:val="zh-CN"/>
        </w:rPr>
        <w:t>3.投标费用</w:t>
      </w:r>
      <w:r>
        <w:rPr>
          <w:color w:val="auto"/>
        </w:rPr>
        <w:tab/>
      </w:r>
      <w:r>
        <w:rPr>
          <w:color w:val="auto"/>
        </w:rPr>
        <w:fldChar w:fldCharType="begin"/>
      </w:r>
      <w:r>
        <w:rPr>
          <w:color w:val="auto"/>
        </w:rPr>
        <w:instrText xml:space="preserve"> PAGEREF _Toc32762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70EDCB11">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_Toc31961 </w:instrText>
      </w:r>
      <w:r>
        <w:rPr>
          <w:rFonts w:hint="eastAsia" w:ascii="宋体" w:hAnsi="宋体" w:cs="仿宋"/>
          <w:color w:val="auto"/>
          <w:szCs w:val="21"/>
        </w:rPr>
        <w:fldChar w:fldCharType="separate"/>
      </w:r>
      <w:r>
        <w:rPr>
          <w:rFonts w:hint="eastAsia" w:ascii="宋体" w:hAnsi="宋体" w:cs="仿宋"/>
          <w:color w:val="auto"/>
          <w:lang w:val="zh-CN"/>
        </w:rPr>
        <w:t>二、招标文件说明</w:t>
      </w:r>
      <w:r>
        <w:rPr>
          <w:color w:val="auto"/>
        </w:rPr>
        <w:tab/>
      </w:r>
      <w:r>
        <w:rPr>
          <w:color w:val="auto"/>
        </w:rPr>
        <w:fldChar w:fldCharType="begin"/>
      </w:r>
      <w:r>
        <w:rPr>
          <w:color w:val="auto"/>
        </w:rPr>
        <w:instrText xml:space="preserve"> PAGEREF _Toc31961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04583B5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_Toc24894 </w:instrText>
      </w:r>
      <w:r>
        <w:rPr>
          <w:rFonts w:hint="eastAsia" w:ascii="宋体" w:hAnsi="宋体" w:cs="仿宋"/>
          <w:color w:val="auto"/>
          <w:szCs w:val="21"/>
        </w:rPr>
        <w:fldChar w:fldCharType="separate"/>
      </w:r>
      <w:r>
        <w:rPr>
          <w:rFonts w:hint="eastAsia" w:ascii="宋体" w:hAnsi="宋体" w:cs="仿宋"/>
          <w:color w:val="auto"/>
          <w:szCs w:val="28"/>
          <w:lang w:val="zh-CN"/>
        </w:rPr>
        <w:t>4.招标文件的构成</w:t>
      </w:r>
      <w:r>
        <w:rPr>
          <w:color w:val="auto"/>
        </w:rPr>
        <w:tab/>
      </w:r>
      <w:r>
        <w:rPr>
          <w:color w:val="auto"/>
        </w:rPr>
        <w:fldChar w:fldCharType="begin"/>
      </w:r>
      <w:r>
        <w:rPr>
          <w:color w:val="auto"/>
        </w:rPr>
        <w:instrText xml:space="preserve"> PAGEREF _Toc24894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3AC0AE85">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_Toc4341 </w:instrText>
      </w:r>
      <w:r>
        <w:rPr>
          <w:rFonts w:hint="eastAsia" w:ascii="宋体" w:hAnsi="宋体" w:cs="仿宋"/>
          <w:color w:val="auto"/>
          <w:szCs w:val="21"/>
        </w:rPr>
        <w:fldChar w:fldCharType="separate"/>
      </w:r>
      <w:r>
        <w:rPr>
          <w:rFonts w:hint="eastAsia" w:ascii="宋体" w:hAnsi="宋体" w:cs="仿宋"/>
          <w:color w:val="auto"/>
          <w:szCs w:val="28"/>
          <w:lang w:val="zh-CN"/>
        </w:rPr>
        <w:t>5.招标公告、招标文件、采购活动和中标结果的质疑</w:t>
      </w:r>
      <w:r>
        <w:rPr>
          <w:color w:val="auto"/>
        </w:rPr>
        <w:tab/>
      </w:r>
      <w:r>
        <w:rPr>
          <w:color w:val="auto"/>
        </w:rPr>
        <w:fldChar w:fldCharType="begin"/>
      </w:r>
      <w:r>
        <w:rPr>
          <w:color w:val="auto"/>
        </w:rPr>
        <w:instrText xml:space="preserve"> PAGEREF _Toc4341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7CACB62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_Toc24905 </w:instrText>
      </w:r>
      <w:r>
        <w:rPr>
          <w:rFonts w:hint="eastAsia" w:ascii="宋体" w:hAnsi="宋体" w:cs="仿宋"/>
          <w:color w:val="auto"/>
          <w:szCs w:val="21"/>
        </w:rPr>
        <w:fldChar w:fldCharType="separate"/>
      </w:r>
      <w:r>
        <w:rPr>
          <w:rFonts w:hint="eastAsia" w:ascii="宋体" w:hAnsi="宋体" w:cs="仿宋"/>
          <w:color w:val="auto"/>
          <w:szCs w:val="28"/>
          <w:lang w:val="zh-CN"/>
        </w:rPr>
        <w:t>6.招标文件的澄清或修改</w:t>
      </w:r>
      <w:r>
        <w:rPr>
          <w:color w:val="auto"/>
        </w:rPr>
        <w:tab/>
      </w:r>
      <w:r>
        <w:rPr>
          <w:color w:val="auto"/>
        </w:rPr>
        <w:fldChar w:fldCharType="begin"/>
      </w:r>
      <w:r>
        <w:rPr>
          <w:color w:val="auto"/>
        </w:rPr>
        <w:instrText xml:space="preserve"> PAGEREF _Toc24905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7943B3D7">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_Toc12116 </w:instrText>
      </w:r>
      <w:r>
        <w:rPr>
          <w:rFonts w:hint="eastAsia" w:ascii="宋体" w:hAnsi="宋体" w:cs="仿宋"/>
          <w:color w:val="auto"/>
          <w:szCs w:val="21"/>
        </w:rPr>
        <w:fldChar w:fldCharType="separate"/>
      </w:r>
      <w:r>
        <w:rPr>
          <w:rFonts w:hint="eastAsia" w:ascii="宋体" w:hAnsi="宋体" w:cs="仿宋"/>
          <w:color w:val="auto"/>
          <w:lang w:val="zh-CN"/>
        </w:rPr>
        <w:t>三、投标文件的编制</w:t>
      </w:r>
      <w:r>
        <w:rPr>
          <w:color w:val="auto"/>
        </w:rPr>
        <w:tab/>
      </w:r>
      <w:r>
        <w:rPr>
          <w:color w:val="auto"/>
        </w:rPr>
        <w:fldChar w:fldCharType="begin"/>
      </w:r>
      <w:r>
        <w:rPr>
          <w:color w:val="auto"/>
        </w:rPr>
        <w:instrText xml:space="preserve"> PAGEREF _Toc12116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5062D4A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_Toc12241 </w:instrText>
      </w:r>
      <w:r>
        <w:rPr>
          <w:rFonts w:hint="eastAsia" w:ascii="宋体" w:hAnsi="宋体" w:cs="仿宋"/>
          <w:color w:val="auto"/>
          <w:szCs w:val="21"/>
        </w:rPr>
        <w:fldChar w:fldCharType="separate"/>
      </w:r>
      <w:r>
        <w:rPr>
          <w:rFonts w:hint="eastAsia" w:ascii="宋体" w:hAnsi="宋体" w:cs="仿宋"/>
          <w:color w:val="auto"/>
          <w:szCs w:val="28"/>
          <w:lang w:val="zh-CN"/>
        </w:rPr>
        <w:t>7.投标文件的语言及度量衡单位</w:t>
      </w:r>
      <w:r>
        <w:rPr>
          <w:color w:val="auto"/>
        </w:rPr>
        <w:tab/>
      </w:r>
      <w:r>
        <w:rPr>
          <w:color w:val="auto"/>
        </w:rPr>
        <w:fldChar w:fldCharType="begin"/>
      </w:r>
      <w:r>
        <w:rPr>
          <w:color w:val="auto"/>
        </w:rPr>
        <w:instrText xml:space="preserve"> PAGEREF _Toc12241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74B22EF9">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_Toc14192 </w:instrText>
      </w:r>
      <w:r>
        <w:rPr>
          <w:rFonts w:hint="eastAsia" w:ascii="宋体" w:hAnsi="宋体" w:cs="仿宋"/>
          <w:color w:val="auto"/>
          <w:szCs w:val="21"/>
        </w:rPr>
        <w:fldChar w:fldCharType="separate"/>
      </w:r>
      <w:r>
        <w:rPr>
          <w:rFonts w:hint="eastAsia" w:ascii="宋体" w:hAnsi="宋体" w:cs="仿宋"/>
          <w:color w:val="auto"/>
          <w:szCs w:val="28"/>
          <w:lang w:val="zh-CN"/>
        </w:rPr>
        <w:t>8.投标报价及币种</w:t>
      </w:r>
      <w:r>
        <w:rPr>
          <w:color w:val="auto"/>
        </w:rPr>
        <w:tab/>
      </w:r>
      <w:r>
        <w:rPr>
          <w:color w:val="auto"/>
        </w:rPr>
        <w:fldChar w:fldCharType="begin"/>
      </w:r>
      <w:r>
        <w:rPr>
          <w:color w:val="auto"/>
        </w:rPr>
        <w:instrText xml:space="preserve"> PAGEREF _Toc14192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3A9C16AF">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_Toc27260 </w:instrText>
      </w:r>
      <w:r>
        <w:rPr>
          <w:rFonts w:hint="eastAsia" w:ascii="宋体" w:hAnsi="宋体" w:cs="仿宋"/>
          <w:color w:val="auto"/>
          <w:szCs w:val="21"/>
        </w:rPr>
        <w:fldChar w:fldCharType="separate"/>
      </w:r>
      <w:r>
        <w:rPr>
          <w:rFonts w:hint="eastAsia" w:ascii="宋体" w:hAnsi="宋体" w:cs="仿宋"/>
          <w:color w:val="auto"/>
          <w:szCs w:val="28"/>
          <w:lang w:val="zh-CN"/>
        </w:rPr>
        <w:t>9.投标保证金</w:t>
      </w:r>
      <w:r>
        <w:rPr>
          <w:color w:val="auto"/>
        </w:rPr>
        <w:tab/>
      </w:r>
      <w:r>
        <w:rPr>
          <w:color w:val="auto"/>
        </w:rPr>
        <w:fldChar w:fldCharType="begin"/>
      </w:r>
      <w:r>
        <w:rPr>
          <w:color w:val="auto"/>
        </w:rPr>
        <w:instrText xml:space="preserve"> PAGEREF _Toc27260 \h </w:instrText>
      </w:r>
      <w:r>
        <w:rPr>
          <w:color w:val="auto"/>
        </w:rPr>
        <w:fldChar w:fldCharType="separate"/>
      </w:r>
      <w:r>
        <w:rPr>
          <w:color w:val="auto"/>
        </w:rPr>
        <w:t>10</w:t>
      </w:r>
      <w:r>
        <w:rPr>
          <w:color w:val="auto"/>
        </w:rPr>
        <w:fldChar w:fldCharType="end"/>
      </w:r>
      <w:r>
        <w:rPr>
          <w:rFonts w:hint="eastAsia" w:ascii="宋体" w:hAnsi="宋体" w:cs="仿宋"/>
          <w:color w:val="auto"/>
          <w:szCs w:val="21"/>
        </w:rPr>
        <w:fldChar w:fldCharType="end"/>
      </w:r>
    </w:p>
    <w:p w14:paraId="20CC70DA">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_Toc1038 </w:instrText>
      </w:r>
      <w:r>
        <w:rPr>
          <w:rFonts w:hint="eastAsia" w:ascii="宋体" w:hAnsi="宋体" w:cs="仿宋"/>
          <w:color w:val="auto"/>
          <w:szCs w:val="21"/>
        </w:rPr>
        <w:fldChar w:fldCharType="separate"/>
      </w:r>
      <w:r>
        <w:rPr>
          <w:rFonts w:hint="eastAsia" w:ascii="宋体" w:hAnsi="宋体" w:cs="仿宋"/>
          <w:color w:val="auto"/>
          <w:szCs w:val="28"/>
          <w:lang w:val="zh-CN"/>
        </w:rPr>
        <w:t>10.投标有效期</w:t>
      </w:r>
      <w:r>
        <w:rPr>
          <w:color w:val="auto"/>
        </w:rPr>
        <w:tab/>
      </w:r>
      <w:r>
        <w:rPr>
          <w:color w:val="auto"/>
        </w:rPr>
        <w:fldChar w:fldCharType="begin"/>
      </w:r>
      <w:r>
        <w:rPr>
          <w:color w:val="auto"/>
        </w:rPr>
        <w:instrText xml:space="preserve"> PAGEREF _Toc1038 \h </w:instrText>
      </w:r>
      <w:r>
        <w:rPr>
          <w:color w:val="auto"/>
        </w:rPr>
        <w:fldChar w:fldCharType="separate"/>
      </w:r>
      <w:r>
        <w:rPr>
          <w:color w:val="auto"/>
        </w:rPr>
        <w:t>11</w:t>
      </w:r>
      <w:r>
        <w:rPr>
          <w:color w:val="auto"/>
        </w:rPr>
        <w:fldChar w:fldCharType="end"/>
      </w:r>
      <w:r>
        <w:rPr>
          <w:rFonts w:hint="eastAsia" w:ascii="宋体" w:hAnsi="宋体" w:cs="仿宋"/>
          <w:color w:val="auto"/>
          <w:szCs w:val="21"/>
        </w:rPr>
        <w:fldChar w:fldCharType="end"/>
      </w:r>
    </w:p>
    <w:p w14:paraId="11FAFFEE">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_Toc11756 </w:instrText>
      </w:r>
      <w:r>
        <w:rPr>
          <w:rFonts w:hint="eastAsia" w:ascii="宋体" w:hAnsi="宋体" w:cs="仿宋"/>
          <w:color w:val="auto"/>
          <w:szCs w:val="21"/>
        </w:rPr>
        <w:fldChar w:fldCharType="separate"/>
      </w:r>
      <w:r>
        <w:rPr>
          <w:rFonts w:hint="eastAsia" w:ascii="宋体" w:hAnsi="宋体" w:cs="仿宋"/>
          <w:color w:val="auto"/>
          <w:szCs w:val="28"/>
          <w:lang w:val="zh-CN"/>
        </w:rPr>
        <w:t>11.投标文件构成</w:t>
      </w:r>
      <w:r>
        <w:rPr>
          <w:color w:val="auto"/>
        </w:rPr>
        <w:tab/>
      </w:r>
      <w:r>
        <w:rPr>
          <w:color w:val="auto"/>
        </w:rPr>
        <w:fldChar w:fldCharType="begin"/>
      </w:r>
      <w:r>
        <w:rPr>
          <w:color w:val="auto"/>
        </w:rPr>
        <w:instrText xml:space="preserve"> PAGEREF _Toc11756 \h </w:instrText>
      </w:r>
      <w:r>
        <w:rPr>
          <w:color w:val="auto"/>
        </w:rPr>
        <w:fldChar w:fldCharType="separate"/>
      </w:r>
      <w:r>
        <w:rPr>
          <w:color w:val="auto"/>
        </w:rPr>
        <w:t>11</w:t>
      </w:r>
      <w:r>
        <w:rPr>
          <w:color w:val="auto"/>
        </w:rPr>
        <w:fldChar w:fldCharType="end"/>
      </w:r>
      <w:r>
        <w:rPr>
          <w:rFonts w:hint="eastAsia" w:ascii="宋体" w:hAnsi="宋体" w:cs="仿宋"/>
          <w:color w:val="auto"/>
          <w:szCs w:val="21"/>
        </w:rPr>
        <w:fldChar w:fldCharType="end"/>
      </w:r>
    </w:p>
    <w:p w14:paraId="5C2576A0">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_Toc24707 </w:instrText>
      </w:r>
      <w:r>
        <w:rPr>
          <w:rFonts w:hint="eastAsia" w:ascii="宋体" w:hAnsi="宋体" w:cs="仿宋"/>
          <w:color w:val="auto"/>
          <w:szCs w:val="21"/>
        </w:rPr>
        <w:fldChar w:fldCharType="separate"/>
      </w:r>
      <w:r>
        <w:rPr>
          <w:rFonts w:hint="eastAsia" w:ascii="宋体" w:hAnsi="宋体" w:cs="仿宋"/>
          <w:color w:val="auto"/>
          <w:szCs w:val="28"/>
          <w:lang w:val="zh-CN"/>
        </w:rPr>
        <w:t>12.投标文件的编制要求</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629C466F">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_Toc15446 </w:instrText>
      </w:r>
      <w:r>
        <w:rPr>
          <w:rFonts w:hint="eastAsia" w:ascii="宋体" w:hAnsi="宋体" w:cs="仿宋"/>
          <w:color w:val="auto"/>
          <w:szCs w:val="21"/>
        </w:rPr>
        <w:fldChar w:fldCharType="separate"/>
      </w:r>
      <w:r>
        <w:rPr>
          <w:rFonts w:hint="eastAsia" w:ascii="宋体" w:hAnsi="宋体" w:cs="仿宋"/>
          <w:color w:val="auto"/>
          <w:lang w:val="zh-CN"/>
        </w:rPr>
        <w:t>四、投标文件的提交</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20E63624">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_Toc394 </w:instrText>
      </w:r>
      <w:r>
        <w:rPr>
          <w:rFonts w:hint="eastAsia" w:ascii="宋体" w:hAnsi="宋体" w:cs="仿宋"/>
          <w:color w:val="auto"/>
          <w:szCs w:val="21"/>
        </w:rPr>
        <w:fldChar w:fldCharType="separate"/>
      </w:r>
      <w:r>
        <w:rPr>
          <w:rFonts w:hint="eastAsia" w:ascii="宋体" w:hAnsi="宋体" w:cs="仿宋"/>
          <w:color w:val="auto"/>
          <w:szCs w:val="28"/>
          <w:lang w:val="zh-CN"/>
        </w:rPr>
        <w:t>13.投标文件的密封和标记</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1C5152C0">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_Toc19860 </w:instrText>
      </w:r>
      <w:r>
        <w:rPr>
          <w:rFonts w:hint="eastAsia" w:ascii="宋体" w:hAnsi="宋体" w:cs="仿宋"/>
          <w:color w:val="auto"/>
          <w:szCs w:val="21"/>
        </w:rPr>
        <w:fldChar w:fldCharType="separate"/>
      </w:r>
      <w:r>
        <w:rPr>
          <w:rFonts w:hint="eastAsia" w:ascii="宋体" w:hAnsi="宋体" w:cs="仿宋"/>
          <w:color w:val="auto"/>
          <w:szCs w:val="28"/>
          <w:lang w:val="zh-CN"/>
        </w:rPr>
        <w:t>14.提交投标文件的时间、地点、方式</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4023BBD0">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_Toc25970 </w:instrText>
      </w:r>
      <w:r>
        <w:rPr>
          <w:rFonts w:hint="eastAsia" w:ascii="宋体" w:hAnsi="宋体" w:cs="仿宋"/>
          <w:color w:val="auto"/>
          <w:szCs w:val="21"/>
        </w:rPr>
        <w:fldChar w:fldCharType="separate"/>
      </w:r>
      <w:r>
        <w:rPr>
          <w:rFonts w:hint="eastAsia" w:ascii="宋体" w:hAnsi="宋体" w:cs="仿宋"/>
          <w:color w:val="auto"/>
          <w:szCs w:val="28"/>
          <w:lang w:val="zh-CN"/>
        </w:rPr>
        <w:t>15.投标文件的补充、修改或者撤回</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3C0B396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_Toc32024 </w:instrText>
      </w:r>
      <w:r>
        <w:rPr>
          <w:rFonts w:hint="eastAsia" w:ascii="宋体" w:hAnsi="宋体" w:cs="仿宋"/>
          <w:color w:val="auto"/>
          <w:szCs w:val="21"/>
        </w:rPr>
        <w:fldChar w:fldCharType="separate"/>
      </w:r>
      <w:r>
        <w:rPr>
          <w:rFonts w:hint="eastAsia" w:ascii="宋体" w:hAnsi="宋体" w:cs="仿宋"/>
          <w:color w:val="auto"/>
          <w:lang w:val="zh-CN"/>
        </w:rPr>
        <w:t>五、开标</w:t>
      </w:r>
      <w:r>
        <w:rPr>
          <w:color w:val="auto"/>
        </w:rPr>
        <w:tab/>
      </w:r>
      <w:r>
        <w:rPr>
          <w:color w:val="auto"/>
        </w:rPr>
        <w:fldChar w:fldCharType="begin"/>
      </w:r>
      <w:r>
        <w:rPr>
          <w:color w:val="auto"/>
        </w:rPr>
        <w:instrText xml:space="preserve"> PAGEREF _Toc32024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3FB08469">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_Toc24281 </w:instrText>
      </w:r>
      <w:r>
        <w:rPr>
          <w:rFonts w:hint="eastAsia" w:ascii="宋体" w:hAnsi="宋体" w:cs="仿宋"/>
          <w:color w:val="auto"/>
          <w:szCs w:val="21"/>
        </w:rPr>
        <w:fldChar w:fldCharType="separate"/>
      </w:r>
      <w:r>
        <w:rPr>
          <w:rFonts w:hint="eastAsia" w:ascii="宋体" w:hAnsi="宋体" w:cs="仿宋"/>
          <w:color w:val="auto"/>
          <w:szCs w:val="28"/>
          <w:lang w:val="zh-CN"/>
        </w:rPr>
        <w:t>16.开标</w:t>
      </w:r>
      <w:r>
        <w:rPr>
          <w:color w:val="auto"/>
        </w:rPr>
        <w:tab/>
      </w:r>
      <w:r>
        <w:rPr>
          <w:color w:val="auto"/>
        </w:rPr>
        <w:fldChar w:fldCharType="begin"/>
      </w:r>
      <w:r>
        <w:rPr>
          <w:color w:val="auto"/>
        </w:rPr>
        <w:instrText xml:space="preserve"> PAGEREF _Toc24281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38D49DDD">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_Toc11306 </w:instrText>
      </w:r>
      <w:r>
        <w:rPr>
          <w:rFonts w:hint="eastAsia" w:ascii="宋体" w:hAnsi="宋体" w:cs="仿宋"/>
          <w:color w:val="auto"/>
          <w:szCs w:val="21"/>
        </w:rPr>
        <w:fldChar w:fldCharType="separate"/>
      </w:r>
      <w:r>
        <w:rPr>
          <w:rFonts w:hint="eastAsia" w:ascii="宋体" w:hAnsi="宋体" w:cs="仿宋"/>
          <w:color w:val="auto"/>
          <w:kern w:val="0"/>
          <w:szCs w:val="36"/>
        </w:rPr>
        <w:t>六、资格</w:t>
      </w:r>
      <w:r>
        <w:rPr>
          <w:rFonts w:hint="eastAsia" w:ascii="宋体" w:hAnsi="宋体" w:cs="仿宋"/>
          <w:color w:val="auto"/>
          <w:lang w:val="zh-CN"/>
        </w:rPr>
        <w:t>审查</w:t>
      </w:r>
      <w:r>
        <w:rPr>
          <w:rFonts w:hint="eastAsia" w:ascii="宋体" w:hAnsi="宋体" w:cs="仿宋"/>
          <w:color w:val="auto"/>
          <w:kern w:val="0"/>
          <w:szCs w:val="36"/>
        </w:rPr>
        <w:t>程序</w:t>
      </w:r>
      <w:r>
        <w:rPr>
          <w:color w:val="auto"/>
        </w:rPr>
        <w:tab/>
      </w:r>
      <w:r>
        <w:rPr>
          <w:color w:val="auto"/>
        </w:rPr>
        <w:fldChar w:fldCharType="begin"/>
      </w:r>
      <w:r>
        <w:rPr>
          <w:color w:val="auto"/>
        </w:rPr>
        <w:instrText xml:space="preserve"> PAGEREF _Toc11306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4081DA0A">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_Toc26216 </w:instrText>
      </w:r>
      <w:r>
        <w:rPr>
          <w:rFonts w:hint="eastAsia" w:ascii="宋体" w:hAnsi="宋体" w:cs="仿宋"/>
          <w:color w:val="auto"/>
          <w:szCs w:val="21"/>
        </w:rPr>
        <w:fldChar w:fldCharType="separate"/>
      </w:r>
      <w:r>
        <w:rPr>
          <w:rFonts w:hint="eastAsia" w:ascii="宋体" w:hAnsi="宋体" w:cs="仿宋"/>
          <w:color w:val="auto"/>
          <w:szCs w:val="28"/>
        </w:rPr>
        <w:t>17.资格审查</w:t>
      </w:r>
      <w:r>
        <w:rPr>
          <w:color w:val="auto"/>
        </w:rPr>
        <w:tab/>
      </w:r>
      <w:r>
        <w:rPr>
          <w:color w:val="auto"/>
        </w:rPr>
        <w:fldChar w:fldCharType="begin"/>
      </w:r>
      <w:r>
        <w:rPr>
          <w:color w:val="auto"/>
        </w:rPr>
        <w:instrText xml:space="preserve"> PAGEREF _Toc26216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6301AB4A">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_Toc9041 </w:instrText>
      </w:r>
      <w:r>
        <w:rPr>
          <w:rFonts w:hint="eastAsia" w:ascii="宋体" w:hAnsi="宋体" w:cs="仿宋"/>
          <w:color w:val="auto"/>
          <w:szCs w:val="21"/>
        </w:rPr>
        <w:fldChar w:fldCharType="separate"/>
      </w:r>
      <w:r>
        <w:rPr>
          <w:rFonts w:hint="eastAsia" w:ascii="宋体" w:hAnsi="宋体" w:cs="仿宋"/>
          <w:color w:val="auto"/>
          <w:lang w:val="zh-CN"/>
        </w:rPr>
        <w:t>七、评审程序及方法</w:t>
      </w:r>
      <w:r>
        <w:rPr>
          <w:color w:val="auto"/>
        </w:rPr>
        <w:tab/>
      </w:r>
      <w:r>
        <w:rPr>
          <w:color w:val="auto"/>
        </w:rPr>
        <w:fldChar w:fldCharType="begin"/>
      </w:r>
      <w:r>
        <w:rPr>
          <w:color w:val="auto"/>
        </w:rPr>
        <w:instrText xml:space="preserve"> PAGEREF _Toc9041 \h </w:instrText>
      </w:r>
      <w:r>
        <w:rPr>
          <w:color w:val="auto"/>
        </w:rPr>
        <w:fldChar w:fldCharType="separate"/>
      </w:r>
      <w:r>
        <w:rPr>
          <w:color w:val="auto"/>
        </w:rPr>
        <w:t>13</w:t>
      </w:r>
      <w:r>
        <w:rPr>
          <w:color w:val="auto"/>
        </w:rPr>
        <w:fldChar w:fldCharType="end"/>
      </w:r>
      <w:r>
        <w:rPr>
          <w:rFonts w:hint="eastAsia" w:ascii="宋体" w:hAnsi="宋体" w:cs="仿宋"/>
          <w:color w:val="auto"/>
          <w:szCs w:val="21"/>
        </w:rPr>
        <w:fldChar w:fldCharType="end"/>
      </w:r>
    </w:p>
    <w:p w14:paraId="37A6016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_Toc29466 </w:instrText>
      </w:r>
      <w:r>
        <w:rPr>
          <w:rFonts w:hint="eastAsia" w:ascii="宋体" w:hAnsi="宋体" w:cs="仿宋"/>
          <w:color w:val="auto"/>
          <w:szCs w:val="21"/>
        </w:rPr>
        <w:fldChar w:fldCharType="separate"/>
      </w:r>
      <w:r>
        <w:rPr>
          <w:rFonts w:hint="eastAsia" w:ascii="宋体" w:hAnsi="宋体" w:cs="仿宋"/>
          <w:color w:val="auto"/>
          <w:szCs w:val="28"/>
          <w:lang w:val="zh-CN"/>
        </w:rPr>
        <w:t>1</w:t>
      </w:r>
      <w:r>
        <w:rPr>
          <w:rFonts w:hint="eastAsia" w:ascii="宋体" w:hAnsi="宋体" w:cs="仿宋"/>
          <w:color w:val="auto"/>
          <w:szCs w:val="28"/>
        </w:rPr>
        <w:t>8</w:t>
      </w:r>
      <w:r>
        <w:rPr>
          <w:rFonts w:hint="eastAsia" w:ascii="宋体" w:hAnsi="宋体" w:cs="仿宋"/>
          <w:color w:val="auto"/>
          <w:szCs w:val="28"/>
          <w:lang w:val="zh-CN"/>
        </w:rPr>
        <w:t>.评标委员会</w:t>
      </w:r>
      <w:r>
        <w:rPr>
          <w:color w:val="auto"/>
        </w:rPr>
        <w:tab/>
      </w:r>
      <w:r>
        <w:rPr>
          <w:color w:val="auto"/>
        </w:rPr>
        <w:fldChar w:fldCharType="begin"/>
      </w:r>
      <w:r>
        <w:rPr>
          <w:color w:val="auto"/>
        </w:rPr>
        <w:instrText xml:space="preserve"> PAGEREF _Toc29466 \h </w:instrText>
      </w:r>
      <w:r>
        <w:rPr>
          <w:color w:val="auto"/>
        </w:rPr>
        <w:fldChar w:fldCharType="separate"/>
      </w:r>
      <w:r>
        <w:rPr>
          <w:color w:val="auto"/>
        </w:rPr>
        <w:t>13</w:t>
      </w:r>
      <w:r>
        <w:rPr>
          <w:color w:val="auto"/>
        </w:rPr>
        <w:fldChar w:fldCharType="end"/>
      </w:r>
      <w:r>
        <w:rPr>
          <w:rFonts w:hint="eastAsia" w:ascii="宋体" w:hAnsi="宋体" w:cs="仿宋"/>
          <w:color w:val="auto"/>
          <w:szCs w:val="21"/>
        </w:rPr>
        <w:fldChar w:fldCharType="end"/>
      </w:r>
    </w:p>
    <w:p w14:paraId="2193DEC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_Toc21473 </w:instrText>
      </w:r>
      <w:r>
        <w:rPr>
          <w:rFonts w:hint="eastAsia" w:ascii="宋体" w:hAnsi="宋体" w:cs="仿宋"/>
          <w:color w:val="auto"/>
          <w:szCs w:val="21"/>
        </w:rPr>
        <w:fldChar w:fldCharType="separate"/>
      </w:r>
      <w:r>
        <w:rPr>
          <w:rFonts w:hint="eastAsia" w:ascii="宋体" w:hAnsi="宋体" w:cs="仿宋"/>
          <w:color w:val="auto"/>
          <w:szCs w:val="28"/>
        </w:rPr>
        <w:t>19</w:t>
      </w:r>
      <w:r>
        <w:rPr>
          <w:rFonts w:hint="eastAsia" w:ascii="宋体" w:hAnsi="宋体" w:cs="仿宋"/>
          <w:color w:val="auto"/>
          <w:szCs w:val="28"/>
          <w:lang w:val="zh-CN"/>
        </w:rPr>
        <w:t>.评审工作程序</w:t>
      </w:r>
      <w:r>
        <w:rPr>
          <w:color w:val="auto"/>
        </w:rPr>
        <w:tab/>
      </w:r>
      <w:r>
        <w:rPr>
          <w:color w:val="auto"/>
        </w:rPr>
        <w:fldChar w:fldCharType="begin"/>
      </w:r>
      <w:r>
        <w:rPr>
          <w:color w:val="auto"/>
        </w:rPr>
        <w:instrText xml:space="preserve"> PAGEREF _Toc21473 \h </w:instrText>
      </w:r>
      <w:r>
        <w:rPr>
          <w:color w:val="auto"/>
        </w:rPr>
        <w:fldChar w:fldCharType="separate"/>
      </w:r>
      <w:r>
        <w:rPr>
          <w:color w:val="auto"/>
        </w:rPr>
        <w:t>14</w:t>
      </w:r>
      <w:r>
        <w:rPr>
          <w:color w:val="auto"/>
        </w:rPr>
        <w:fldChar w:fldCharType="end"/>
      </w:r>
      <w:r>
        <w:rPr>
          <w:rFonts w:hint="eastAsia" w:ascii="宋体" w:hAnsi="宋体" w:cs="仿宋"/>
          <w:color w:val="auto"/>
          <w:szCs w:val="21"/>
        </w:rPr>
        <w:fldChar w:fldCharType="end"/>
      </w:r>
    </w:p>
    <w:p w14:paraId="18BE0915">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_Toc22040 </w:instrText>
      </w:r>
      <w:r>
        <w:rPr>
          <w:rFonts w:hint="eastAsia" w:ascii="宋体" w:hAnsi="宋体" w:cs="仿宋"/>
          <w:color w:val="auto"/>
          <w:szCs w:val="21"/>
        </w:rPr>
        <w:fldChar w:fldCharType="separate"/>
      </w:r>
      <w:r>
        <w:rPr>
          <w:rFonts w:hint="eastAsia" w:ascii="宋体" w:hAnsi="宋体" w:cs="仿宋"/>
          <w:color w:val="auto"/>
          <w:szCs w:val="28"/>
        </w:rPr>
        <w:t>20</w:t>
      </w:r>
      <w:r>
        <w:rPr>
          <w:rFonts w:hint="eastAsia" w:ascii="宋体" w:hAnsi="宋体" w:cs="仿宋"/>
          <w:color w:val="auto"/>
          <w:szCs w:val="28"/>
          <w:lang w:val="zh-CN"/>
        </w:rPr>
        <w:t>.评审方法和标准</w:t>
      </w:r>
      <w:r>
        <w:rPr>
          <w:color w:val="auto"/>
        </w:rPr>
        <w:tab/>
      </w:r>
      <w:r>
        <w:rPr>
          <w:color w:val="auto"/>
        </w:rPr>
        <w:fldChar w:fldCharType="begin"/>
      </w:r>
      <w:r>
        <w:rPr>
          <w:color w:val="auto"/>
        </w:rPr>
        <w:instrText xml:space="preserve"> PAGEREF _Toc22040 \h </w:instrText>
      </w:r>
      <w:r>
        <w:rPr>
          <w:color w:val="auto"/>
        </w:rPr>
        <w:fldChar w:fldCharType="separate"/>
      </w:r>
      <w:r>
        <w:rPr>
          <w:color w:val="auto"/>
        </w:rPr>
        <w:t>16</w:t>
      </w:r>
      <w:r>
        <w:rPr>
          <w:color w:val="auto"/>
        </w:rPr>
        <w:fldChar w:fldCharType="end"/>
      </w:r>
      <w:r>
        <w:rPr>
          <w:rFonts w:hint="eastAsia" w:ascii="宋体" w:hAnsi="宋体" w:cs="仿宋"/>
          <w:color w:val="auto"/>
          <w:szCs w:val="21"/>
        </w:rPr>
        <w:fldChar w:fldCharType="end"/>
      </w:r>
    </w:p>
    <w:p w14:paraId="701B34C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_Toc25336 </w:instrText>
      </w:r>
      <w:r>
        <w:rPr>
          <w:rFonts w:hint="eastAsia" w:ascii="宋体" w:hAnsi="宋体" w:cs="仿宋"/>
          <w:color w:val="auto"/>
          <w:szCs w:val="21"/>
        </w:rPr>
        <w:fldChar w:fldCharType="separate"/>
      </w:r>
      <w:r>
        <w:rPr>
          <w:rFonts w:hint="eastAsia" w:ascii="宋体" w:hAnsi="宋体" w:cs="仿宋"/>
          <w:color w:val="auto"/>
          <w:lang w:val="zh-CN"/>
        </w:rPr>
        <w:t>八、中标</w:t>
      </w:r>
      <w:r>
        <w:rPr>
          <w:color w:val="auto"/>
        </w:rPr>
        <w:tab/>
      </w:r>
      <w:r>
        <w:rPr>
          <w:color w:val="auto"/>
        </w:rPr>
        <w:fldChar w:fldCharType="begin"/>
      </w:r>
      <w:r>
        <w:rPr>
          <w:color w:val="auto"/>
        </w:rPr>
        <w:instrText xml:space="preserve"> PAGEREF _Toc25336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1C8B0BD9">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_Toc15933 </w:instrText>
      </w:r>
      <w:r>
        <w:rPr>
          <w:rFonts w:hint="eastAsia" w:ascii="宋体" w:hAnsi="宋体" w:cs="仿宋"/>
          <w:color w:val="auto"/>
          <w:szCs w:val="21"/>
        </w:rPr>
        <w:fldChar w:fldCharType="separate"/>
      </w:r>
      <w:r>
        <w:rPr>
          <w:rFonts w:hint="eastAsia" w:ascii="宋体" w:hAnsi="宋体" w:cs="仿宋"/>
          <w:color w:val="auto"/>
          <w:szCs w:val="28"/>
          <w:lang w:val="zh-CN"/>
        </w:rPr>
        <w:t>2</w:t>
      </w:r>
      <w:r>
        <w:rPr>
          <w:rFonts w:hint="eastAsia" w:ascii="宋体" w:hAnsi="宋体" w:cs="仿宋"/>
          <w:color w:val="auto"/>
          <w:szCs w:val="28"/>
        </w:rPr>
        <w:t>1</w:t>
      </w:r>
      <w:r>
        <w:rPr>
          <w:rFonts w:hint="eastAsia" w:ascii="宋体" w:hAnsi="宋体" w:cs="仿宋"/>
          <w:color w:val="auto"/>
          <w:szCs w:val="28"/>
          <w:lang w:val="zh-CN"/>
        </w:rPr>
        <w:t>.推荐并确定中标人</w:t>
      </w:r>
      <w:r>
        <w:rPr>
          <w:color w:val="auto"/>
        </w:rPr>
        <w:tab/>
      </w:r>
      <w:r>
        <w:rPr>
          <w:color w:val="auto"/>
        </w:rPr>
        <w:fldChar w:fldCharType="begin"/>
      </w:r>
      <w:r>
        <w:rPr>
          <w:color w:val="auto"/>
        </w:rPr>
        <w:instrText xml:space="preserve"> PAGEREF _Toc15933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6925E21E">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_Toc12662 </w:instrText>
      </w:r>
      <w:r>
        <w:rPr>
          <w:rFonts w:hint="eastAsia" w:ascii="宋体" w:hAnsi="宋体" w:cs="仿宋"/>
          <w:color w:val="auto"/>
          <w:szCs w:val="21"/>
        </w:rPr>
        <w:fldChar w:fldCharType="separate"/>
      </w:r>
      <w:r>
        <w:rPr>
          <w:rFonts w:hint="eastAsia" w:ascii="宋体" w:hAnsi="宋体" w:cs="仿宋"/>
          <w:color w:val="auto"/>
          <w:szCs w:val="28"/>
          <w:lang w:val="zh-CN"/>
        </w:rPr>
        <w:t>2</w:t>
      </w:r>
      <w:r>
        <w:rPr>
          <w:rFonts w:hint="eastAsia" w:ascii="宋体" w:hAnsi="宋体" w:cs="仿宋"/>
          <w:color w:val="auto"/>
          <w:szCs w:val="28"/>
        </w:rPr>
        <w:t>2</w:t>
      </w:r>
      <w:r>
        <w:rPr>
          <w:rFonts w:hint="eastAsia" w:ascii="宋体" w:hAnsi="宋体" w:cs="仿宋"/>
          <w:color w:val="auto"/>
          <w:szCs w:val="28"/>
          <w:lang w:val="zh-CN"/>
        </w:rPr>
        <w:t>.中标通知</w:t>
      </w:r>
      <w:r>
        <w:rPr>
          <w:color w:val="auto"/>
        </w:rPr>
        <w:tab/>
      </w:r>
      <w:r>
        <w:rPr>
          <w:color w:val="auto"/>
        </w:rPr>
        <w:fldChar w:fldCharType="begin"/>
      </w:r>
      <w:r>
        <w:rPr>
          <w:color w:val="auto"/>
        </w:rPr>
        <w:instrText xml:space="preserve"> PAGEREF _Toc12662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013DEC1F">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_Toc26789 </w:instrText>
      </w:r>
      <w:r>
        <w:rPr>
          <w:rFonts w:hint="eastAsia" w:ascii="宋体" w:hAnsi="宋体" w:cs="仿宋"/>
          <w:color w:val="auto"/>
          <w:szCs w:val="21"/>
        </w:rPr>
        <w:fldChar w:fldCharType="separate"/>
      </w:r>
      <w:r>
        <w:rPr>
          <w:rFonts w:hint="eastAsia" w:ascii="宋体" w:hAnsi="宋体" w:cs="仿宋"/>
          <w:color w:val="auto"/>
          <w:lang w:val="zh-CN"/>
        </w:rPr>
        <w:t>九、授予合同</w:t>
      </w:r>
      <w:r>
        <w:rPr>
          <w:color w:val="auto"/>
        </w:rPr>
        <w:tab/>
      </w:r>
      <w:r>
        <w:rPr>
          <w:color w:val="auto"/>
        </w:rPr>
        <w:fldChar w:fldCharType="begin"/>
      </w:r>
      <w:r>
        <w:rPr>
          <w:color w:val="auto"/>
        </w:rPr>
        <w:instrText xml:space="preserve"> PAGEREF _Toc26789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609FBF9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_Toc28856 </w:instrText>
      </w:r>
      <w:r>
        <w:rPr>
          <w:rFonts w:hint="eastAsia" w:ascii="宋体" w:hAnsi="宋体" w:cs="仿宋"/>
          <w:color w:val="auto"/>
          <w:szCs w:val="21"/>
        </w:rPr>
        <w:fldChar w:fldCharType="separate"/>
      </w:r>
      <w:r>
        <w:rPr>
          <w:rFonts w:hint="eastAsia" w:ascii="宋体" w:hAnsi="宋体" w:cs="仿宋"/>
          <w:color w:val="auto"/>
          <w:szCs w:val="28"/>
          <w:lang w:val="zh-CN"/>
        </w:rPr>
        <w:t>2</w:t>
      </w:r>
      <w:r>
        <w:rPr>
          <w:rFonts w:hint="eastAsia" w:ascii="宋体" w:hAnsi="宋体" w:cs="仿宋"/>
          <w:color w:val="auto"/>
          <w:szCs w:val="28"/>
        </w:rPr>
        <w:t>3</w:t>
      </w:r>
      <w:r>
        <w:rPr>
          <w:rFonts w:hint="eastAsia" w:ascii="宋体" w:hAnsi="宋体" w:cs="仿宋"/>
          <w:color w:val="auto"/>
          <w:szCs w:val="28"/>
          <w:lang w:val="zh-CN"/>
        </w:rPr>
        <w:t>.签订合同</w:t>
      </w:r>
      <w:r>
        <w:rPr>
          <w:color w:val="auto"/>
        </w:rPr>
        <w:tab/>
      </w:r>
      <w:r>
        <w:rPr>
          <w:color w:val="auto"/>
        </w:rPr>
        <w:fldChar w:fldCharType="begin"/>
      </w:r>
      <w:r>
        <w:rPr>
          <w:color w:val="auto"/>
        </w:rPr>
        <w:instrText xml:space="preserve"> PAGEREF _Toc28856 \h </w:instrText>
      </w:r>
      <w:r>
        <w:rPr>
          <w:color w:val="auto"/>
        </w:rPr>
        <w:fldChar w:fldCharType="separate"/>
      </w:r>
      <w:r>
        <w:rPr>
          <w:color w:val="auto"/>
        </w:rPr>
        <w:t>20</w:t>
      </w:r>
      <w:r>
        <w:rPr>
          <w:color w:val="auto"/>
        </w:rPr>
        <w:fldChar w:fldCharType="end"/>
      </w:r>
      <w:r>
        <w:rPr>
          <w:rFonts w:hint="eastAsia" w:ascii="宋体" w:hAnsi="宋体" w:cs="仿宋"/>
          <w:color w:val="auto"/>
          <w:szCs w:val="21"/>
        </w:rPr>
        <w:fldChar w:fldCharType="end"/>
      </w:r>
    </w:p>
    <w:p w14:paraId="45C9C421">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_Toc28428 </w:instrText>
      </w:r>
      <w:r>
        <w:rPr>
          <w:rFonts w:hint="eastAsia" w:ascii="宋体" w:hAnsi="宋体" w:cs="仿宋"/>
          <w:color w:val="auto"/>
          <w:szCs w:val="21"/>
        </w:rPr>
        <w:fldChar w:fldCharType="separate"/>
      </w:r>
      <w:r>
        <w:rPr>
          <w:rFonts w:hint="eastAsia" w:ascii="宋体" w:hAnsi="宋体" w:cs="仿宋"/>
          <w:color w:val="auto"/>
          <w:lang w:val="zh-CN"/>
        </w:rPr>
        <w:t>十、其他</w:t>
      </w:r>
      <w:r>
        <w:rPr>
          <w:color w:val="auto"/>
        </w:rPr>
        <w:tab/>
      </w:r>
      <w:r>
        <w:rPr>
          <w:color w:val="auto"/>
        </w:rPr>
        <w:fldChar w:fldCharType="begin"/>
      </w:r>
      <w:r>
        <w:rPr>
          <w:color w:val="auto"/>
        </w:rPr>
        <w:instrText xml:space="preserve"> PAGEREF _Toc28428 \h </w:instrText>
      </w:r>
      <w:r>
        <w:rPr>
          <w:color w:val="auto"/>
        </w:rPr>
        <w:fldChar w:fldCharType="separate"/>
      </w:r>
      <w:r>
        <w:rPr>
          <w:color w:val="auto"/>
        </w:rPr>
        <w:t>20</w:t>
      </w:r>
      <w:r>
        <w:rPr>
          <w:color w:val="auto"/>
        </w:rPr>
        <w:fldChar w:fldCharType="end"/>
      </w:r>
      <w:r>
        <w:rPr>
          <w:rFonts w:hint="eastAsia" w:ascii="宋体" w:hAnsi="宋体" w:cs="仿宋"/>
          <w:color w:val="auto"/>
          <w:szCs w:val="21"/>
        </w:rPr>
        <w:fldChar w:fldCharType="end"/>
      </w:r>
    </w:p>
    <w:p w14:paraId="177C1B52">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_Toc4635 </w:instrText>
      </w:r>
      <w:r>
        <w:rPr>
          <w:rFonts w:hint="eastAsia" w:ascii="宋体" w:hAnsi="宋体" w:cs="仿宋"/>
          <w:color w:val="auto"/>
          <w:szCs w:val="21"/>
        </w:rPr>
        <w:fldChar w:fldCharType="separate"/>
      </w:r>
      <w:r>
        <w:rPr>
          <w:rFonts w:hint="eastAsia" w:ascii="宋体" w:hAnsi="宋体" w:cs="仿宋"/>
          <w:color w:val="auto"/>
          <w:szCs w:val="28"/>
        </w:rPr>
        <w:t>24. 串通投标的情形</w:t>
      </w:r>
      <w:r>
        <w:rPr>
          <w:color w:val="auto"/>
        </w:rPr>
        <w:tab/>
      </w:r>
      <w:r>
        <w:rPr>
          <w:color w:val="auto"/>
        </w:rPr>
        <w:fldChar w:fldCharType="begin"/>
      </w:r>
      <w:r>
        <w:rPr>
          <w:color w:val="auto"/>
        </w:rPr>
        <w:instrText xml:space="preserve"> PAGEREF _Toc4635 \h </w:instrText>
      </w:r>
      <w:r>
        <w:rPr>
          <w:color w:val="auto"/>
        </w:rPr>
        <w:fldChar w:fldCharType="separate"/>
      </w:r>
      <w:r>
        <w:rPr>
          <w:color w:val="auto"/>
        </w:rPr>
        <w:t>20</w:t>
      </w:r>
      <w:r>
        <w:rPr>
          <w:color w:val="auto"/>
        </w:rPr>
        <w:fldChar w:fldCharType="end"/>
      </w:r>
      <w:r>
        <w:rPr>
          <w:rFonts w:hint="eastAsia" w:ascii="宋体" w:hAnsi="宋体" w:cs="仿宋"/>
          <w:color w:val="auto"/>
          <w:szCs w:val="21"/>
        </w:rPr>
        <w:fldChar w:fldCharType="end"/>
      </w:r>
    </w:p>
    <w:p w14:paraId="165B4D99">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_Toc27071 </w:instrText>
      </w:r>
      <w:r>
        <w:rPr>
          <w:rFonts w:hint="eastAsia" w:ascii="宋体" w:hAnsi="宋体" w:cs="仿宋"/>
          <w:color w:val="auto"/>
          <w:szCs w:val="21"/>
        </w:rPr>
        <w:fldChar w:fldCharType="separate"/>
      </w:r>
      <w:r>
        <w:rPr>
          <w:rFonts w:hint="eastAsia" w:ascii="宋体" w:hAnsi="宋体" w:cs="仿宋"/>
          <w:color w:val="auto"/>
          <w:szCs w:val="28"/>
        </w:rPr>
        <w:t>25. 废标</w:t>
      </w:r>
      <w:r>
        <w:rPr>
          <w:color w:val="auto"/>
        </w:rPr>
        <w:tab/>
      </w:r>
      <w:r>
        <w:rPr>
          <w:color w:val="auto"/>
        </w:rPr>
        <w:fldChar w:fldCharType="begin"/>
      </w:r>
      <w:r>
        <w:rPr>
          <w:color w:val="auto"/>
        </w:rPr>
        <w:instrText xml:space="preserve"> PAGEREF _Toc27071 \h </w:instrText>
      </w:r>
      <w:r>
        <w:rPr>
          <w:color w:val="auto"/>
        </w:rPr>
        <w:fldChar w:fldCharType="separate"/>
      </w:r>
      <w:r>
        <w:rPr>
          <w:color w:val="auto"/>
        </w:rPr>
        <w:t>21</w:t>
      </w:r>
      <w:r>
        <w:rPr>
          <w:color w:val="auto"/>
        </w:rPr>
        <w:fldChar w:fldCharType="end"/>
      </w:r>
      <w:r>
        <w:rPr>
          <w:rFonts w:hint="eastAsia" w:ascii="宋体" w:hAnsi="宋体" w:cs="仿宋"/>
          <w:color w:val="auto"/>
          <w:szCs w:val="21"/>
        </w:rPr>
        <w:fldChar w:fldCharType="end"/>
      </w:r>
    </w:p>
    <w:p w14:paraId="41A12C6F">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_Toc3979 </w:instrText>
      </w:r>
      <w:r>
        <w:rPr>
          <w:rFonts w:hint="eastAsia" w:ascii="宋体" w:hAnsi="宋体" w:cs="仿宋"/>
          <w:color w:val="auto"/>
          <w:szCs w:val="21"/>
        </w:rPr>
        <w:fldChar w:fldCharType="separate"/>
      </w:r>
      <w:r>
        <w:rPr>
          <w:rFonts w:hint="eastAsia" w:ascii="宋体" w:hAnsi="宋体" w:cs="仿宋"/>
          <w:color w:val="auto"/>
          <w:szCs w:val="28"/>
        </w:rPr>
        <w:t>26. 中标服务费</w:t>
      </w:r>
      <w:r>
        <w:rPr>
          <w:color w:val="auto"/>
        </w:rPr>
        <w:tab/>
      </w:r>
      <w:r>
        <w:rPr>
          <w:color w:val="auto"/>
        </w:rPr>
        <w:fldChar w:fldCharType="begin"/>
      </w:r>
      <w:r>
        <w:rPr>
          <w:color w:val="auto"/>
        </w:rPr>
        <w:instrText xml:space="preserve"> PAGEREF _Toc3979 \h </w:instrText>
      </w:r>
      <w:r>
        <w:rPr>
          <w:color w:val="auto"/>
        </w:rPr>
        <w:fldChar w:fldCharType="separate"/>
      </w:r>
      <w:r>
        <w:rPr>
          <w:color w:val="auto"/>
        </w:rPr>
        <w:t>21</w:t>
      </w:r>
      <w:r>
        <w:rPr>
          <w:color w:val="auto"/>
        </w:rPr>
        <w:fldChar w:fldCharType="end"/>
      </w:r>
      <w:r>
        <w:rPr>
          <w:rFonts w:hint="eastAsia" w:ascii="宋体" w:hAnsi="宋体" w:cs="仿宋"/>
          <w:color w:val="auto"/>
          <w:szCs w:val="21"/>
        </w:rPr>
        <w:fldChar w:fldCharType="end"/>
      </w:r>
    </w:p>
    <w:p w14:paraId="012AC5EB">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_Toc2667 </w:instrText>
      </w:r>
      <w:r>
        <w:rPr>
          <w:rFonts w:hint="eastAsia" w:ascii="宋体" w:hAnsi="宋体" w:cs="仿宋"/>
          <w:color w:val="auto"/>
          <w:szCs w:val="21"/>
        </w:rPr>
        <w:fldChar w:fldCharType="separate"/>
      </w:r>
      <w:r>
        <w:rPr>
          <w:rFonts w:hint="eastAsia" w:ascii="宋体" w:hAnsi="宋体" w:cs="仿宋"/>
          <w:color w:val="auto"/>
          <w:szCs w:val="36"/>
          <w:lang w:val="zh-CN"/>
        </w:rPr>
        <w:t>第三部分  青海省政府采购项目合同书范本</w:t>
      </w:r>
      <w:r>
        <w:rPr>
          <w:color w:val="auto"/>
        </w:rPr>
        <w:tab/>
      </w:r>
      <w:r>
        <w:rPr>
          <w:color w:val="auto"/>
        </w:rPr>
        <w:fldChar w:fldCharType="begin"/>
      </w:r>
      <w:r>
        <w:rPr>
          <w:color w:val="auto"/>
        </w:rPr>
        <w:instrText xml:space="preserve"> PAGEREF _Toc2667 \h </w:instrText>
      </w:r>
      <w:r>
        <w:rPr>
          <w:color w:val="auto"/>
        </w:rPr>
        <w:fldChar w:fldCharType="separate"/>
      </w:r>
      <w:r>
        <w:rPr>
          <w:color w:val="auto"/>
        </w:rPr>
        <w:t>23</w:t>
      </w:r>
      <w:r>
        <w:rPr>
          <w:color w:val="auto"/>
        </w:rPr>
        <w:fldChar w:fldCharType="end"/>
      </w:r>
      <w:r>
        <w:rPr>
          <w:rFonts w:hint="eastAsia" w:ascii="宋体" w:hAnsi="宋体" w:cs="仿宋"/>
          <w:color w:val="auto"/>
          <w:szCs w:val="21"/>
        </w:rPr>
        <w:fldChar w:fldCharType="end"/>
      </w:r>
    </w:p>
    <w:p w14:paraId="7C2D2597">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_Toc15796 </w:instrText>
      </w:r>
      <w:r>
        <w:rPr>
          <w:rFonts w:hint="eastAsia" w:ascii="宋体" w:hAnsi="宋体" w:cs="仿宋"/>
          <w:color w:val="auto"/>
          <w:szCs w:val="21"/>
        </w:rPr>
        <w:fldChar w:fldCharType="separate"/>
      </w:r>
      <w:r>
        <w:rPr>
          <w:rFonts w:hint="eastAsia" w:ascii="宋体" w:hAnsi="宋体" w:cs="仿宋"/>
          <w:color w:val="auto"/>
          <w:szCs w:val="36"/>
          <w:lang w:val="zh-CN"/>
        </w:rPr>
        <w:t>第四部分  投标文件格式</w:t>
      </w:r>
      <w:r>
        <w:rPr>
          <w:color w:val="auto"/>
        </w:rPr>
        <w:tab/>
      </w:r>
      <w:r>
        <w:rPr>
          <w:color w:val="auto"/>
        </w:rPr>
        <w:fldChar w:fldCharType="begin"/>
      </w:r>
      <w:r>
        <w:rPr>
          <w:color w:val="auto"/>
        </w:rPr>
        <w:instrText xml:space="preserve"> PAGEREF _Toc15796 \h </w:instrText>
      </w:r>
      <w:r>
        <w:rPr>
          <w:color w:val="auto"/>
        </w:rPr>
        <w:fldChar w:fldCharType="separate"/>
      </w:r>
      <w:r>
        <w:rPr>
          <w:color w:val="auto"/>
        </w:rPr>
        <w:t>35</w:t>
      </w:r>
      <w:r>
        <w:rPr>
          <w:color w:val="auto"/>
        </w:rPr>
        <w:fldChar w:fldCharType="end"/>
      </w:r>
      <w:r>
        <w:rPr>
          <w:rFonts w:hint="eastAsia" w:ascii="宋体" w:hAnsi="宋体" w:cs="仿宋"/>
          <w:color w:val="auto"/>
          <w:szCs w:val="21"/>
        </w:rPr>
        <w:fldChar w:fldCharType="end"/>
      </w:r>
    </w:p>
    <w:p w14:paraId="4589ACEE">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_Toc15888 </w:instrText>
      </w:r>
      <w:r>
        <w:rPr>
          <w:rFonts w:hint="eastAsia" w:ascii="宋体" w:hAnsi="宋体" w:cs="仿宋"/>
          <w:color w:val="auto"/>
          <w:szCs w:val="21"/>
        </w:rPr>
        <w:fldChar w:fldCharType="separate"/>
      </w:r>
      <w:r>
        <w:rPr>
          <w:rFonts w:hint="eastAsia" w:ascii="宋体" w:hAnsi="宋体" w:cs="仿宋"/>
          <w:color w:val="auto"/>
          <w:szCs w:val="30"/>
          <w:lang w:val="zh-CN"/>
        </w:rPr>
        <w:t>封面（上册）</w:t>
      </w:r>
      <w:r>
        <w:rPr>
          <w:color w:val="auto"/>
        </w:rPr>
        <w:tab/>
      </w:r>
      <w:r>
        <w:rPr>
          <w:color w:val="auto"/>
        </w:rPr>
        <w:fldChar w:fldCharType="begin"/>
      </w:r>
      <w:r>
        <w:rPr>
          <w:color w:val="auto"/>
        </w:rPr>
        <w:instrText xml:space="preserve"> PAGEREF _Toc15888 \h </w:instrText>
      </w:r>
      <w:r>
        <w:rPr>
          <w:color w:val="auto"/>
        </w:rPr>
        <w:fldChar w:fldCharType="separate"/>
      </w:r>
      <w:r>
        <w:rPr>
          <w:color w:val="auto"/>
        </w:rPr>
        <w:t>35</w:t>
      </w:r>
      <w:r>
        <w:rPr>
          <w:color w:val="auto"/>
        </w:rPr>
        <w:fldChar w:fldCharType="end"/>
      </w:r>
      <w:r>
        <w:rPr>
          <w:rFonts w:hint="eastAsia" w:ascii="宋体" w:hAnsi="宋体" w:cs="仿宋"/>
          <w:color w:val="auto"/>
          <w:szCs w:val="21"/>
        </w:rPr>
        <w:fldChar w:fldCharType="end"/>
      </w:r>
    </w:p>
    <w:p w14:paraId="3BF93C8C">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_Toc7306 </w:instrText>
      </w:r>
      <w:r>
        <w:rPr>
          <w:rFonts w:hint="eastAsia" w:ascii="宋体" w:hAnsi="宋体" w:cs="仿宋"/>
          <w:color w:val="auto"/>
          <w:szCs w:val="21"/>
        </w:rPr>
        <w:fldChar w:fldCharType="separate"/>
      </w:r>
      <w:r>
        <w:rPr>
          <w:rFonts w:hint="eastAsia" w:ascii="宋体" w:hAnsi="宋体" w:cs="仿宋"/>
          <w:color w:val="auto"/>
          <w:szCs w:val="30"/>
          <w:lang w:val="zh-CN"/>
        </w:rPr>
        <w:t>目录（上册）</w:t>
      </w:r>
      <w:r>
        <w:rPr>
          <w:color w:val="auto"/>
        </w:rPr>
        <w:tab/>
      </w:r>
      <w:r>
        <w:rPr>
          <w:color w:val="auto"/>
        </w:rPr>
        <w:fldChar w:fldCharType="begin"/>
      </w:r>
      <w:r>
        <w:rPr>
          <w:color w:val="auto"/>
        </w:rPr>
        <w:instrText xml:space="preserve"> PAGEREF _Toc7306 \h </w:instrText>
      </w:r>
      <w:r>
        <w:rPr>
          <w:color w:val="auto"/>
        </w:rPr>
        <w:fldChar w:fldCharType="separate"/>
      </w:r>
      <w:r>
        <w:rPr>
          <w:color w:val="auto"/>
        </w:rPr>
        <w:t>36</w:t>
      </w:r>
      <w:r>
        <w:rPr>
          <w:color w:val="auto"/>
        </w:rPr>
        <w:fldChar w:fldCharType="end"/>
      </w:r>
      <w:r>
        <w:rPr>
          <w:rFonts w:hint="eastAsia" w:ascii="宋体" w:hAnsi="宋体" w:cs="仿宋"/>
          <w:color w:val="auto"/>
          <w:szCs w:val="21"/>
        </w:rPr>
        <w:fldChar w:fldCharType="end"/>
      </w:r>
    </w:p>
    <w:p w14:paraId="4F92E085">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_Toc6110 </w:instrText>
      </w:r>
      <w:r>
        <w:rPr>
          <w:rFonts w:hint="eastAsia" w:ascii="宋体" w:hAnsi="宋体" w:cs="仿宋"/>
          <w:color w:val="auto"/>
          <w:szCs w:val="21"/>
        </w:rPr>
        <w:fldChar w:fldCharType="separate"/>
      </w:r>
      <w:r>
        <w:rPr>
          <w:rFonts w:hint="eastAsia" w:ascii="宋体" w:hAnsi="宋体" w:cs="仿宋"/>
          <w:color w:val="auto"/>
          <w:szCs w:val="30"/>
        </w:rPr>
        <w:t>（1）</w:t>
      </w:r>
      <w:r>
        <w:rPr>
          <w:rFonts w:hint="eastAsia" w:ascii="宋体" w:hAnsi="宋体" w:cs="仿宋"/>
          <w:color w:val="auto"/>
          <w:szCs w:val="30"/>
          <w:lang w:val="zh-CN"/>
        </w:rPr>
        <w:t>投标函</w:t>
      </w:r>
      <w:r>
        <w:rPr>
          <w:color w:val="auto"/>
        </w:rPr>
        <w:tab/>
      </w:r>
      <w:r>
        <w:rPr>
          <w:color w:val="auto"/>
        </w:rPr>
        <w:fldChar w:fldCharType="begin"/>
      </w:r>
      <w:r>
        <w:rPr>
          <w:color w:val="auto"/>
        </w:rPr>
        <w:instrText xml:space="preserve"> PAGEREF _Toc6110 \h </w:instrText>
      </w:r>
      <w:r>
        <w:rPr>
          <w:color w:val="auto"/>
        </w:rPr>
        <w:fldChar w:fldCharType="separate"/>
      </w:r>
      <w:r>
        <w:rPr>
          <w:color w:val="auto"/>
        </w:rPr>
        <w:t>37</w:t>
      </w:r>
      <w:r>
        <w:rPr>
          <w:color w:val="auto"/>
        </w:rPr>
        <w:fldChar w:fldCharType="end"/>
      </w:r>
      <w:r>
        <w:rPr>
          <w:rFonts w:hint="eastAsia" w:ascii="宋体" w:hAnsi="宋体" w:cs="仿宋"/>
          <w:color w:val="auto"/>
          <w:szCs w:val="21"/>
        </w:rPr>
        <w:fldChar w:fldCharType="end"/>
      </w:r>
    </w:p>
    <w:p w14:paraId="5C303C41">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_Toc325 </w:instrText>
      </w:r>
      <w:r>
        <w:rPr>
          <w:rFonts w:hint="eastAsia" w:ascii="宋体" w:hAnsi="宋体" w:cs="仿宋"/>
          <w:color w:val="auto"/>
          <w:szCs w:val="21"/>
        </w:rPr>
        <w:fldChar w:fldCharType="separate"/>
      </w:r>
      <w:r>
        <w:rPr>
          <w:rFonts w:hint="eastAsia" w:ascii="宋体" w:hAnsi="宋体" w:cs="仿宋"/>
          <w:color w:val="auto"/>
          <w:kern w:val="0"/>
          <w:szCs w:val="30"/>
          <w:lang w:val="zh-CN"/>
        </w:rPr>
        <w:t>（</w:t>
      </w:r>
      <w:r>
        <w:rPr>
          <w:rFonts w:hint="eastAsia" w:ascii="宋体" w:hAnsi="宋体" w:cs="仿宋"/>
          <w:color w:val="auto"/>
          <w:kern w:val="0"/>
          <w:szCs w:val="30"/>
        </w:rPr>
        <w:t>2</w:t>
      </w:r>
      <w:r>
        <w:rPr>
          <w:rFonts w:hint="eastAsia" w:ascii="宋体" w:hAnsi="宋体" w:cs="仿宋"/>
          <w:color w:val="auto"/>
          <w:kern w:val="0"/>
          <w:szCs w:val="30"/>
          <w:lang w:val="zh-CN"/>
        </w:rPr>
        <w:t>）</w:t>
      </w:r>
      <w:r>
        <w:rPr>
          <w:rFonts w:hint="eastAsia" w:ascii="宋体" w:hAnsi="宋体" w:cs="仿宋"/>
          <w:color w:val="auto"/>
          <w:szCs w:val="30"/>
        </w:rPr>
        <w:t>法定代表人证明书</w:t>
      </w:r>
      <w:r>
        <w:rPr>
          <w:color w:val="auto"/>
        </w:rPr>
        <w:tab/>
      </w:r>
      <w:r>
        <w:rPr>
          <w:color w:val="auto"/>
        </w:rPr>
        <w:fldChar w:fldCharType="begin"/>
      </w:r>
      <w:r>
        <w:rPr>
          <w:color w:val="auto"/>
        </w:rPr>
        <w:instrText xml:space="preserve"> PAGEREF _Toc325 \h </w:instrText>
      </w:r>
      <w:r>
        <w:rPr>
          <w:color w:val="auto"/>
        </w:rPr>
        <w:fldChar w:fldCharType="separate"/>
      </w:r>
      <w:r>
        <w:rPr>
          <w:color w:val="auto"/>
        </w:rPr>
        <w:t>38</w:t>
      </w:r>
      <w:r>
        <w:rPr>
          <w:color w:val="auto"/>
        </w:rPr>
        <w:fldChar w:fldCharType="end"/>
      </w:r>
      <w:r>
        <w:rPr>
          <w:rFonts w:hint="eastAsia" w:ascii="宋体" w:hAnsi="宋体" w:cs="仿宋"/>
          <w:color w:val="auto"/>
          <w:szCs w:val="21"/>
        </w:rPr>
        <w:fldChar w:fldCharType="end"/>
      </w:r>
    </w:p>
    <w:p w14:paraId="444FB744">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_Toc5078 </w:instrText>
      </w:r>
      <w:r>
        <w:rPr>
          <w:rFonts w:hint="eastAsia" w:ascii="宋体" w:hAnsi="宋体" w:cs="仿宋"/>
          <w:color w:val="auto"/>
          <w:szCs w:val="21"/>
        </w:rPr>
        <w:fldChar w:fldCharType="separate"/>
      </w:r>
      <w:r>
        <w:rPr>
          <w:rFonts w:hint="eastAsia" w:ascii="宋体" w:hAnsi="宋体" w:cs="仿宋"/>
          <w:color w:val="auto"/>
          <w:szCs w:val="30"/>
        </w:rPr>
        <w:t>（3）</w:t>
      </w:r>
      <w:r>
        <w:rPr>
          <w:rFonts w:hint="eastAsia" w:ascii="宋体" w:hAnsi="宋体" w:cs="仿宋"/>
          <w:color w:val="auto"/>
          <w:szCs w:val="30"/>
          <w:lang w:val="zh-CN"/>
        </w:rPr>
        <w:t>法定代表人授权书</w:t>
      </w:r>
      <w:r>
        <w:rPr>
          <w:color w:val="auto"/>
        </w:rPr>
        <w:tab/>
      </w:r>
      <w:r>
        <w:rPr>
          <w:color w:val="auto"/>
        </w:rPr>
        <w:fldChar w:fldCharType="begin"/>
      </w:r>
      <w:r>
        <w:rPr>
          <w:color w:val="auto"/>
        </w:rPr>
        <w:instrText xml:space="preserve"> PAGEREF _Toc5078 \h </w:instrText>
      </w:r>
      <w:r>
        <w:rPr>
          <w:color w:val="auto"/>
        </w:rPr>
        <w:fldChar w:fldCharType="separate"/>
      </w:r>
      <w:r>
        <w:rPr>
          <w:color w:val="auto"/>
        </w:rPr>
        <w:t>39</w:t>
      </w:r>
      <w:r>
        <w:rPr>
          <w:color w:val="auto"/>
        </w:rPr>
        <w:fldChar w:fldCharType="end"/>
      </w:r>
      <w:r>
        <w:rPr>
          <w:rFonts w:hint="eastAsia" w:ascii="宋体" w:hAnsi="宋体" w:cs="仿宋"/>
          <w:color w:val="auto"/>
          <w:szCs w:val="21"/>
        </w:rPr>
        <w:fldChar w:fldCharType="end"/>
      </w:r>
    </w:p>
    <w:p w14:paraId="62086544">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_Toc3332 </w:instrText>
      </w:r>
      <w:r>
        <w:rPr>
          <w:rFonts w:hint="eastAsia" w:ascii="宋体" w:hAnsi="宋体" w:cs="仿宋"/>
          <w:color w:val="auto"/>
          <w:szCs w:val="21"/>
        </w:rPr>
        <w:fldChar w:fldCharType="separate"/>
      </w:r>
      <w:r>
        <w:rPr>
          <w:rFonts w:hint="eastAsia" w:ascii="宋体" w:hAnsi="宋体" w:cs="仿宋"/>
          <w:color w:val="auto"/>
          <w:szCs w:val="30"/>
        </w:rPr>
        <w:t>（4）</w:t>
      </w:r>
      <w:r>
        <w:rPr>
          <w:rFonts w:hint="eastAsia" w:ascii="宋体" w:hAnsi="宋体" w:cs="仿宋"/>
          <w:color w:val="auto"/>
          <w:szCs w:val="30"/>
          <w:lang w:val="zh-CN"/>
        </w:rPr>
        <w:t>投标人承诺函</w:t>
      </w:r>
      <w:r>
        <w:rPr>
          <w:color w:val="auto"/>
        </w:rPr>
        <w:tab/>
      </w:r>
      <w:r>
        <w:rPr>
          <w:color w:val="auto"/>
        </w:rPr>
        <w:fldChar w:fldCharType="begin"/>
      </w:r>
      <w:r>
        <w:rPr>
          <w:color w:val="auto"/>
        </w:rPr>
        <w:instrText xml:space="preserve"> PAGEREF _Toc3332 \h </w:instrText>
      </w:r>
      <w:r>
        <w:rPr>
          <w:color w:val="auto"/>
        </w:rPr>
        <w:fldChar w:fldCharType="separate"/>
      </w:r>
      <w:r>
        <w:rPr>
          <w:color w:val="auto"/>
        </w:rPr>
        <w:t>40</w:t>
      </w:r>
      <w:r>
        <w:rPr>
          <w:color w:val="auto"/>
        </w:rPr>
        <w:fldChar w:fldCharType="end"/>
      </w:r>
      <w:r>
        <w:rPr>
          <w:rFonts w:hint="eastAsia" w:ascii="宋体" w:hAnsi="宋体" w:cs="仿宋"/>
          <w:color w:val="auto"/>
          <w:szCs w:val="21"/>
        </w:rPr>
        <w:fldChar w:fldCharType="end"/>
      </w:r>
    </w:p>
    <w:p w14:paraId="33D22B07">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_Toc30541 </w:instrText>
      </w:r>
      <w:r>
        <w:rPr>
          <w:rFonts w:hint="eastAsia" w:ascii="宋体" w:hAnsi="宋体" w:cs="仿宋"/>
          <w:color w:val="auto"/>
          <w:szCs w:val="21"/>
        </w:rPr>
        <w:fldChar w:fldCharType="separate"/>
      </w:r>
      <w:r>
        <w:rPr>
          <w:rFonts w:hint="eastAsia" w:ascii="宋体" w:hAnsi="宋体" w:cs="仿宋"/>
          <w:color w:val="auto"/>
          <w:szCs w:val="30"/>
        </w:rPr>
        <w:t>（5）</w:t>
      </w:r>
      <w:r>
        <w:rPr>
          <w:rFonts w:hint="eastAsia" w:ascii="宋体" w:hAnsi="宋体" w:cs="仿宋"/>
          <w:color w:val="auto"/>
          <w:szCs w:val="30"/>
          <w:lang w:val="zh-CN"/>
        </w:rPr>
        <w:t>投标人诚信承诺书</w:t>
      </w:r>
      <w:r>
        <w:rPr>
          <w:color w:val="auto"/>
        </w:rPr>
        <w:tab/>
      </w:r>
      <w:r>
        <w:rPr>
          <w:color w:val="auto"/>
        </w:rPr>
        <w:fldChar w:fldCharType="begin"/>
      </w:r>
      <w:r>
        <w:rPr>
          <w:color w:val="auto"/>
        </w:rPr>
        <w:instrText xml:space="preserve"> PAGEREF _Toc30541 \h </w:instrText>
      </w:r>
      <w:r>
        <w:rPr>
          <w:color w:val="auto"/>
        </w:rPr>
        <w:fldChar w:fldCharType="separate"/>
      </w:r>
      <w:r>
        <w:rPr>
          <w:color w:val="auto"/>
        </w:rPr>
        <w:t>41</w:t>
      </w:r>
      <w:r>
        <w:rPr>
          <w:color w:val="auto"/>
        </w:rPr>
        <w:fldChar w:fldCharType="end"/>
      </w:r>
      <w:r>
        <w:rPr>
          <w:rFonts w:hint="eastAsia" w:ascii="宋体" w:hAnsi="宋体" w:cs="仿宋"/>
          <w:color w:val="auto"/>
          <w:szCs w:val="21"/>
        </w:rPr>
        <w:fldChar w:fldCharType="end"/>
      </w:r>
    </w:p>
    <w:p w14:paraId="34C8CE20">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_Toc15787 </w:instrText>
      </w:r>
      <w:r>
        <w:rPr>
          <w:rFonts w:hint="eastAsia" w:ascii="宋体" w:hAnsi="宋体" w:cs="仿宋"/>
          <w:color w:val="auto"/>
          <w:szCs w:val="21"/>
        </w:rPr>
        <w:fldChar w:fldCharType="separate"/>
      </w:r>
      <w:r>
        <w:rPr>
          <w:rFonts w:hint="eastAsia" w:ascii="宋体" w:hAnsi="宋体" w:cs="仿宋"/>
          <w:color w:val="auto"/>
          <w:szCs w:val="30"/>
        </w:rPr>
        <w:t>（6）</w:t>
      </w:r>
      <w:r>
        <w:rPr>
          <w:rFonts w:hint="eastAsia" w:ascii="宋体" w:hAnsi="宋体" w:cs="仿宋"/>
          <w:color w:val="auto"/>
          <w:szCs w:val="30"/>
          <w:lang w:val="zh-CN"/>
        </w:rPr>
        <w:t>资格证明材料</w:t>
      </w:r>
      <w:r>
        <w:rPr>
          <w:color w:val="auto"/>
        </w:rPr>
        <w:tab/>
      </w:r>
      <w:r>
        <w:rPr>
          <w:color w:val="auto"/>
        </w:rPr>
        <w:fldChar w:fldCharType="begin"/>
      </w:r>
      <w:r>
        <w:rPr>
          <w:color w:val="auto"/>
        </w:rPr>
        <w:instrText xml:space="preserve"> PAGEREF _Toc15787 \h </w:instrText>
      </w:r>
      <w:r>
        <w:rPr>
          <w:color w:val="auto"/>
        </w:rPr>
        <w:fldChar w:fldCharType="separate"/>
      </w:r>
      <w:r>
        <w:rPr>
          <w:color w:val="auto"/>
        </w:rPr>
        <w:t>42</w:t>
      </w:r>
      <w:r>
        <w:rPr>
          <w:color w:val="auto"/>
        </w:rPr>
        <w:fldChar w:fldCharType="end"/>
      </w:r>
      <w:r>
        <w:rPr>
          <w:rFonts w:hint="eastAsia" w:ascii="宋体" w:hAnsi="宋体" w:cs="仿宋"/>
          <w:color w:val="auto"/>
          <w:szCs w:val="21"/>
        </w:rPr>
        <w:fldChar w:fldCharType="end"/>
      </w:r>
    </w:p>
    <w:p w14:paraId="7DBB3CBB">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_Toc1745 </w:instrText>
      </w:r>
      <w:r>
        <w:rPr>
          <w:rFonts w:hint="eastAsia" w:ascii="宋体" w:hAnsi="宋体" w:cs="仿宋"/>
          <w:color w:val="auto"/>
          <w:szCs w:val="21"/>
        </w:rPr>
        <w:fldChar w:fldCharType="separate"/>
      </w:r>
      <w:r>
        <w:rPr>
          <w:rFonts w:hint="eastAsia" w:ascii="宋体" w:hAnsi="宋体" w:cs="仿宋"/>
          <w:color w:val="auto"/>
          <w:szCs w:val="30"/>
        </w:rPr>
        <w:t>（7）</w:t>
      </w:r>
      <w:r>
        <w:rPr>
          <w:rFonts w:hint="eastAsia" w:ascii="宋体" w:hAnsi="宋体" w:cs="仿宋"/>
          <w:color w:val="auto"/>
          <w:szCs w:val="30"/>
          <w:lang w:val="zh-CN"/>
        </w:rPr>
        <w:t>财务状况报告，依法缴纳税收和社会保障资金的相关材料</w:t>
      </w:r>
      <w:r>
        <w:rPr>
          <w:color w:val="auto"/>
        </w:rPr>
        <w:tab/>
      </w:r>
      <w:r>
        <w:rPr>
          <w:color w:val="auto"/>
        </w:rPr>
        <w:fldChar w:fldCharType="begin"/>
      </w:r>
      <w:r>
        <w:rPr>
          <w:color w:val="auto"/>
        </w:rPr>
        <w:instrText xml:space="preserve"> PAGEREF _Toc1745 \h </w:instrText>
      </w:r>
      <w:r>
        <w:rPr>
          <w:color w:val="auto"/>
        </w:rPr>
        <w:fldChar w:fldCharType="separate"/>
      </w:r>
      <w:r>
        <w:rPr>
          <w:color w:val="auto"/>
        </w:rPr>
        <w:t>43</w:t>
      </w:r>
      <w:r>
        <w:rPr>
          <w:color w:val="auto"/>
        </w:rPr>
        <w:fldChar w:fldCharType="end"/>
      </w:r>
      <w:r>
        <w:rPr>
          <w:rFonts w:hint="eastAsia" w:ascii="宋体" w:hAnsi="宋体" w:cs="仿宋"/>
          <w:color w:val="auto"/>
          <w:szCs w:val="21"/>
        </w:rPr>
        <w:fldChar w:fldCharType="end"/>
      </w:r>
    </w:p>
    <w:p w14:paraId="1F7E966A">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_Toc4813 </w:instrText>
      </w:r>
      <w:r>
        <w:rPr>
          <w:rFonts w:hint="eastAsia" w:ascii="宋体" w:hAnsi="宋体" w:cs="仿宋"/>
          <w:color w:val="auto"/>
          <w:szCs w:val="21"/>
        </w:rPr>
        <w:fldChar w:fldCharType="separate"/>
      </w:r>
      <w:r>
        <w:rPr>
          <w:rFonts w:hint="eastAsia" w:ascii="宋体" w:hAnsi="宋体" w:cs="仿宋"/>
          <w:color w:val="auto"/>
          <w:szCs w:val="30"/>
        </w:rPr>
        <w:t>（8）</w:t>
      </w:r>
      <w:r>
        <w:rPr>
          <w:rFonts w:hint="eastAsia" w:ascii="宋体" w:hAnsi="宋体" w:cs="仿宋"/>
          <w:color w:val="auto"/>
          <w:szCs w:val="30"/>
          <w:lang w:val="zh-CN"/>
        </w:rPr>
        <w:t>具备履行合同所必需的设备和专业技术能力的证明材料</w:t>
      </w:r>
      <w:r>
        <w:rPr>
          <w:color w:val="auto"/>
        </w:rPr>
        <w:tab/>
      </w:r>
      <w:r>
        <w:rPr>
          <w:color w:val="auto"/>
        </w:rPr>
        <w:fldChar w:fldCharType="begin"/>
      </w:r>
      <w:r>
        <w:rPr>
          <w:color w:val="auto"/>
        </w:rPr>
        <w:instrText xml:space="preserve"> PAGEREF _Toc4813 \h </w:instrText>
      </w:r>
      <w:r>
        <w:rPr>
          <w:color w:val="auto"/>
        </w:rPr>
        <w:fldChar w:fldCharType="separate"/>
      </w:r>
      <w:r>
        <w:rPr>
          <w:color w:val="auto"/>
        </w:rPr>
        <w:t>44</w:t>
      </w:r>
      <w:r>
        <w:rPr>
          <w:color w:val="auto"/>
        </w:rPr>
        <w:fldChar w:fldCharType="end"/>
      </w:r>
      <w:r>
        <w:rPr>
          <w:rFonts w:hint="eastAsia" w:ascii="宋体" w:hAnsi="宋体" w:cs="仿宋"/>
          <w:color w:val="auto"/>
          <w:szCs w:val="21"/>
        </w:rPr>
        <w:fldChar w:fldCharType="end"/>
      </w:r>
    </w:p>
    <w:p w14:paraId="333A175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_Toc17412 </w:instrText>
      </w:r>
      <w:r>
        <w:rPr>
          <w:rFonts w:hint="eastAsia" w:ascii="宋体" w:hAnsi="宋体" w:cs="仿宋"/>
          <w:color w:val="auto"/>
          <w:szCs w:val="21"/>
        </w:rPr>
        <w:fldChar w:fldCharType="separate"/>
      </w:r>
      <w:r>
        <w:rPr>
          <w:rFonts w:hint="eastAsia" w:ascii="宋体" w:hAnsi="宋体" w:cs="仿宋"/>
          <w:color w:val="auto"/>
          <w:szCs w:val="30"/>
        </w:rPr>
        <w:t>（9）</w:t>
      </w:r>
      <w:r>
        <w:rPr>
          <w:rFonts w:hint="eastAsia" w:ascii="宋体" w:hAnsi="宋体" w:cs="仿宋"/>
          <w:color w:val="auto"/>
          <w:szCs w:val="30"/>
          <w:lang w:val="zh-CN"/>
        </w:rPr>
        <w:t>无重大违法记录声明</w:t>
      </w:r>
      <w:r>
        <w:rPr>
          <w:color w:val="auto"/>
        </w:rPr>
        <w:tab/>
      </w:r>
      <w:r>
        <w:rPr>
          <w:color w:val="auto"/>
        </w:rPr>
        <w:fldChar w:fldCharType="begin"/>
      </w:r>
      <w:r>
        <w:rPr>
          <w:color w:val="auto"/>
        </w:rPr>
        <w:instrText xml:space="preserve"> PAGEREF _Toc17412 \h </w:instrText>
      </w:r>
      <w:r>
        <w:rPr>
          <w:color w:val="auto"/>
        </w:rPr>
        <w:fldChar w:fldCharType="separate"/>
      </w:r>
      <w:r>
        <w:rPr>
          <w:color w:val="auto"/>
        </w:rPr>
        <w:t>45</w:t>
      </w:r>
      <w:r>
        <w:rPr>
          <w:color w:val="auto"/>
        </w:rPr>
        <w:fldChar w:fldCharType="end"/>
      </w:r>
      <w:r>
        <w:rPr>
          <w:rFonts w:hint="eastAsia" w:ascii="宋体" w:hAnsi="宋体" w:cs="仿宋"/>
          <w:color w:val="auto"/>
          <w:szCs w:val="21"/>
        </w:rPr>
        <w:fldChar w:fldCharType="end"/>
      </w:r>
    </w:p>
    <w:p w14:paraId="69C97F94">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_Toc20107 </w:instrText>
      </w:r>
      <w:r>
        <w:rPr>
          <w:rFonts w:hint="eastAsia" w:ascii="宋体" w:hAnsi="宋体" w:cs="仿宋"/>
          <w:color w:val="auto"/>
          <w:szCs w:val="21"/>
        </w:rPr>
        <w:fldChar w:fldCharType="separate"/>
      </w:r>
      <w:r>
        <w:rPr>
          <w:rFonts w:hint="eastAsia" w:ascii="宋体" w:hAnsi="宋体" w:cs="仿宋"/>
          <w:color w:val="auto"/>
          <w:szCs w:val="30"/>
        </w:rPr>
        <w:t>（10）</w:t>
      </w:r>
      <w:r>
        <w:rPr>
          <w:rFonts w:hint="eastAsia" w:ascii="宋体" w:hAnsi="宋体" w:cs="仿宋"/>
          <w:color w:val="auto"/>
          <w:szCs w:val="30"/>
          <w:lang w:val="zh-CN"/>
        </w:rPr>
        <w:t>投标保证金证明</w:t>
      </w:r>
      <w:r>
        <w:rPr>
          <w:color w:val="auto"/>
        </w:rPr>
        <w:tab/>
      </w:r>
      <w:r>
        <w:rPr>
          <w:color w:val="auto"/>
        </w:rPr>
        <w:fldChar w:fldCharType="begin"/>
      </w:r>
      <w:r>
        <w:rPr>
          <w:color w:val="auto"/>
        </w:rPr>
        <w:instrText xml:space="preserve"> PAGEREF _Toc20107 \h </w:instrText>
      </w:r>
      <w:r>
        <w:rPr>
          <w:color w:val="auto"/>
        </w:rPr>
        <w:fldChar w:fldCharType="separate"/>
      </w:r>
      <w:r>
        <w:rPr>
          <w:color w:val="auto"/>
        </w:rPr>
        <w:t>46</w:t>
      </w:r>
      <w:r>
        <w:rPr>
          <w:color w:val="auto"/>
        </w:rPr>
        <w:fldChar w:fldCharType="end"/>
      </w:r>
      <w:r>
        <w:rPr>
          <w:rFonts w:hint="eastAsia" w:ascii="宋体" w:hAnsi="宋体" w:cs="仿宋"/>
          <w:color w:val="auto"/>
          <w:szCs w:val="21"/>
        </w:rPr>
        <w:fldChar w:fldCharType="end"/>
      </w:r>
    </w:p>
    <w:p w14:paraId="64551F7D">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_Toc15199 </w:instrText>
      </w:r>
      <w:r>
        <w:rPr>
          <w:rFonts w:hint="eastAsia" w:ascii="宋体" w:hAnsi="宋体" w:cs="仿宋"/>
          <w:color w:val="auto"/>
          <w:szCs w:val="21"/>
        </w:rPr>
        <w:fldChar w:fldCharType="separate"/>
      </w:r>
      <w:r>
        <w:rPr>
          <w:rFonts w:hint="eastAsia" w:ascii="宋体" w:hAnsi="宋体" w:cs="仿宋"/>
          <w:color w:val="auto"/>
          <w:szCs w:val="30"/>
          <w:lang w:val="zh-CN"/>
        </w:rPr>
        <w:t>（下册）</w:t>
      </w:r>
      <w:r>
        <w:rPr>
          <w:color w:val="auto"/>
        </w:rPr>
        <w:tab/>
      </w:r>
      <w:r>
        <w:rPr>
          <w:color w:val="auto"/>
        </w:rPr>
        <w:fldChar w:fldCharType="begin"/>
      </w:r>
      <w:r>
        <w:rPr>
          <w:color w:val="auto"/>
        </w:rPr>
        <w:instrText xml:space="preserve"> PAGEREF _Toc15199 \h </w:instrText>
      </w:r>
      <w:r>
        <w:rPr>
          <w:color w:val="auto"/>
        </w:rPr>
        <w:fldChar w:fldCharType="separate"/>
      </w:r>
      <w:r>
        <w:rPr>
          <w:color w:val="auto"/>
        </w:rPr>
        <w:t>47</w:t>
      </w:r>
      <w:r>
        <w:rPr>
          <w:color w:val="auto"/>
        </w:rPr>
        <w:fldChar w:fldCharType="end"/>
      </w:r>
      <w:r>
        <w:rPr>
          <w:rFonts w:hint="eastAsia" w:ascii="宋体" w:hAnsi="宋体" w:cs="仿宋"/>
          <w:color w:val="auto"/>
          <w:szCs w:val="21"/>
        </w:rPr>
        <w:fldChar w:fldCharType="end"/>
      </w:r>
    </w:p>
    <w:p w14:paraId="2DDCE8B9">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_Toc23256 </w:instrText>
      </w:r>
      <w:r>
        <w:rPr>
          <w:rFonts w:hint="eastAsia" w:ascii="宋体" w:hAnsi="宋体" w:cs="仿宋"/>
          <w:color w:val="auto"/>
          <w:szCs w:val="21"/>
        </w:rPr>
        <w:fldChar w:fldCharType="separate"/>
      </w:r>
      <w:r>
        <w:rPr>
          <w:rFonts w:hint="eastAsia" w:ascii="宋体" w:hAnsi="宋体" w:cs="仿宋"/>
          <w:color w:val="auto"/>
          <w:szCs w:val="30"/>
          <w:lang w:val="zh-CN"/>
        </w:rPr>
        <w:t>目录（下册）</w:t>
      </w:r>
      <w:r>
        <w:rPr>
          <w:color w:val="auto"/>
        </w:rPr>
        <w:tab/>
      </w:r>
      <w:r>
        <w:rPr>
          <w:color w:val="auto"/>
        </w:rPr>
        <w:fldChar w:fldCharType="begin"/>
      </w:r>
      <w:r>
        <w:rPr>
          <w:color w:val="auto"/>
        </w:rPr>
        <w:instrText xml:space="preserve"> PAGEREF _Toc23256 \h </w:instrText>
      </w:r>
      <w:r>
        <w:rPr>
          <w:color w:val="auto"/>
        </w:rPr>
        <w:fldChar w:fldCharType="separate"/>
      </w:r>
      <w:r>
        <w:rPr>
          <w:color w:val="auto"/>
        </w:rPr>
        <w:t>48</w:t>
      </w:r>
      <w:r>
        <w:rPr>
          <w:color w:val="auto"/>
        </w:rPr>
        <w:fldChar w:fldCharType="end"/>
      </w:r>
      <w:r>
        <w:rPr>
          <w:rFonts w:hint="eastAsia" w:ascii="宋体" w:hAnsi="宋体" w:cs="仿宋"/>
          <w:color w:val="auto"/>
          <w:szCs w:val="21"/>
        </w:rPr>
        <w:fldChar w:fldCharType="end"/>
      </w:r>
    </w:p>
    <w:p w14:paraId="1304A50E">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_Toc26878 </w:instrText>
      </w:r>
      <w:r>
        <w:rPr>
          <w:rFonts w:hint="eastAsia" w:ascii="宋体" w:hAnsi="宋体" w:cs="仿宋"/>
          <w:color w:val="auto"/>
          <w:szCs w:val="21"/>
        </w:rPr>
        <w:fldChar w:fldCharType="separate"/>
      </w:r>
      <w:r>
        <w:rPr>
          <w:rFonts w:hint="eastAsia" w:ascii="宋体" w:hAnsi="宋体" w:cs="仿宋"/>
          <w:color w:val="auto"/>
          <w:szCs w:val="30"/>
        </w:rPr>
        <w:t>（11）</w:t>
      </w:r>
      <w:r>
        <w:rPr>
          <w:rFonts w:hint="eastAsia" w:ascii="宋体" w:hAnsi="宋体" w:cs="仿宋"/>
          <w:color w:val="auto"/>
          <w:szCs w:val="30"/>
          <w:lang w:val="zh-CN"/>
        </w:rPr>
        <w:t>评分对照表</w:t>
      </w:r>
      <w:r>
        <w:rPr>
          <w:color w:val="auto"/>
        </w:rPr>
        <w:tab/>
      </w:r>
      <w:r>
        <w:rPr>
          <w:color w:val="auto"/>
        </w:rPr>
        <w:fldChar w:fldCharType="begin"/>
      </w:r>
      <w:r>
        <w:rPr>
          <w:color w:val="auto"/>
        </w:rPr>
        <w:instrText xml:space="preserve"> PAGEREF _Toc26878 \h </w:instrText>
      </w:r>
      <w:r>
        <w:rPr>
          <w:color w:val="auto"/>
        </w:rPr>
        <w:fldChar w:fldCharType="separate"/>
      </w:r>
      <w:r>
        <w:rPr>
          <w:color w:val="auto"/>
        </w:rPr>
        <w:t>49</w:t>
      </w:r>
      <w:r>
        <w:rPr>
          <w:color w:val="auto"/>
        </w:rPr>
        <w:fldChar w:fldCharType="end"/>
      </w:r>
      <w:r>
        <w:rPr>
          <w:rFonts w:hint="eastAsia" w:ascii="宋体" w:hAnsi="宋体" w:cs="仿宋"/>
          <w:color w:val="auto"/>
          <w:szCs w:val="21"/>
        </w:rPr>
        <w:fldChar w:fldCharType="end"/>
      </w:r>
    </w:p>
    <w:p w14:paraId="7E12A49E">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_Toc23945 </w:instrText>
      </w:r>
      <w:r>
        <w:rPr>
          <w:rFonts w:hint="eastAsia" w:ascii="宋体" w:hAnsi="宋体" w:cs="仿宋"/>
          <w:color w:val="auto"/>
          <w:szCs w:val="21"/>
        </w:rPr>
        <w:fldChar w:fldCharType="separate"/>
      </w:r>
      <w:r>
        <w:rPr>
          <w:rFonts w:hint="eastAsia" w:ascii="宋体" w:hAnsi="宋体" w:cs="仿宋"/>
          <w:color w:val="auto"/>
          <w:szCs w:val="30"/>
        </w:rPr>
        <w:t>（12）</w:t>
      </w:r>
      <w:r>
        <w:rPr>
          <w:rFonts w:hint="eastAsia" w:ascii="宋体" w:hAnsi="宋体" w:cs="仿宋"/>
          <w:color w:val="auto"/>
          <w:szCs w:val="30"/>
          <w:lang w:val="zh-CN"/>
        </w:rPr>
        <w:t>开标一览表（报价表）</w:t>
      </w:r>
      <w:r>
        <w:rPr>
          <w:color w:val="auto"/>
        </w:rPr>
        <w:tab/>
      </w:r>
      <w:r>
        <w:rPr>
          <w:color w:val="auto"/>
        </w:rPr>
        <w:fldChar w:fldCharType="begin"/>
      </w:r>
      <w:r>
        <w:rPr>
          <w:color w:val="auto"/>
        </w:rPr>
        <w:instrText xml:space="preserve"> PAGEREF _Toc23945 \h </w:instrText>
      </w:r>
      <w:r>
        <w:rPr>
          <w:color w:val="auto"/>
        </w:rPr>
        <w:fldChar w:fldCharType="separate"/>
      </w:r>
      <w:r>
        <w:rPr>
          <w:color w:val="auto"/>
        </w:rPr>
        <w:t>50</w:t>
      </w:r>
      <w:r>
        <w:rPr>
          <w:color w:val="auto"/>
        </w:rPr>
        <w:fldChar w:fldCharType="end"/>
      </w:r>
      <w:r>
        <w:rPr>
          <w:rFonts w:hint="eastAsia" w:ascii="宋体" w:hAnsi="宋体" w:cs="仿宋"/>
          <w:color w:val="auto"/>
          <w:szCs w:val="21"/>
        </w:rPr>
        <w:fldChar w:fldCharType="end"/>
      </w:r>
    </w:p>
    <w:p w14:paraId="78816B1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_Toc13542 </w:instrText>
      </w:r>
      <w:r>
        <w:rPr>
          <w:rFonts w:hint="eastAsia" w:ascii="宋体" w:hAnsi="宋体" w:cs="仿宋"/>
          <w:color w:val="auto"/>
          <w:szCs w:val="21"/>
        </w:rPr>
        <w:fldChar w:fldCharType="separate"/>
      </w:r>
      <w:r>
        <w:rPr>
          <w:rFonts w:hint="eastAsia" w:ascii="宋体" w:hAnsi="宋体" w:cs="仿宋"/>
          <w:color w:val="auto"/>
          <w:szCs w:val="30"/>
        </w:rPr>
        <w:t>（13）</w:t>
      </w:r>
      <w:r>
        <w:rPr>
          <w:rFonts w:hint="eastAsia" w:ascii="宋体" w:hAnsi="宋体" w:cs="仿宋"/>
          <w:color w:val="auto"/>
          <w:szCs w:val="30"/>
          <w:lang w:val="zh-CN"/>
        </w:rPr>
        <w:t>分项报价表</w:t>
      </w:r>
      <w:r>
        <w:rPr>
          <w:color w:val="auto"/>
        </w:rPr>
        <w:tab/>
      </w:r>
      <w:r>
        <w:rPr>
          <w:color w:val="auto"/>
        </w:rPr>
        <w:fldChar w:fldCharType="begin"/>
      </w:r>
      <w:r>
        <w:rPr>
          <w:color w:val="auto"/>
        </w:rPr>
        <w:instrText xml:space="preserve"> PAGEREF _Toc13542 \h </w:instrText>
      </w:r>
      <w:r>
        <w:rPr>
          <w:color w:val="auto"/>
        </w:rPr>
        <w:fldChar w:fldCharType="separate"/>
      </w:r>
      <w:r>
        <w:rPr>
          <w:color w:val="auto"/>
        </w:rPr>
        <w:t>51</w:t>
      </w:r>
      <w:r>
        <w:rPr>
          <w:color w:val="auto"/>
        </w:rPr>
        <w:fldChar w:fldCharType="end"/>
      </w:r>
      <w:r>
        <w:rPr>
          <w:rFonts w:hint="eastAsia" w:ascii="宋体" w:hAnsi="宋体" w:cs="仿宋"/>
          <w:color w:val="auto"/>
          <w:szCs w:val="21"/>
        </w:rPr>
        <w:fldChar w:fldCharType="end"/>
      </w:r>
    </w:p>
    <w:p w14:paraId="290D091B">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_Toc6664 </w:instrText>
      </w:r>
      <w:r>
        <w:rPr>
          <w:rFonts w:hint="eastAsia" w:ascii="宋体" w:hAnsi="宋体" w:cs="仿宋"/>
          <w:color w:val="auto"/>
          <w:szCs w:val="21"/>
        </w:rPr>
        <w:fldChar w:fldCharType="separate"/>
      </w:r>
      <w:r>
        <w:rPr>
          <w:rFonts w:hint="eastAsia" w:ascii="宋体" w:hAnsi="宋体" w:cs="仿宋"/>
          <w:color w:val="auto"/>
          <w:szCs w:val="30"/>
        </w:rPr>
        <w:t>（14）</w:t>
      </w:r>
      <w:r>
        <w:rPr>
          <w:rFonts w:hint="eastAsia" w:ascii="宋体" w:hAnsi="宋体" w:cs="仿宋"/>
          <w:color w:val="auto"/>
          <w:szCs w:val="30"/>
          <w:lang w:val="zh-CN"/>
        </w:rPr>
        <w:t>技术规格响应表</w:t>
      </w:r>
      <w:r>
        <w:rPr>
          <w:color w:val="auto"/>
        </w:rPr>
        <w:tab/>
      </w:r>
      <w:r>
        <w:rPr>
          <w:color w:val="auto"/>
        </w:rPr>
        <w:fldChar w:fldCharType="begin"/>
      </w:r>
      <w:r>
        <w:rPr>
          <w:color w:val="auto"/>
        </w:rPr>
        <w:instrText xml:space="preserve"> PAGEREF _Toc6664 \h </w:instrText>
      </w:r>
      <w:r>
        <w:rPr>
          <w:color w:val="auto"/>
        </w:rPr>
        <w:fldChar w:fldCharType="separate"/>
      </w:r>
      <w:r>
        <w:rPr>
          <w:color w:val="auto"/>
        </w:rPr>
        <w:t>52</w:t>
      </w:r>
      <w:r>
        <w:rPr>
          <w:color w:val="auto"/>
        </w:rPr>
        <w:fldChar w:fldCharType="end"/>
      </w:r>
      <w:r>
        <w:rPr>
          <w:rFonts w:hint="eastAsia" w:ascii="宋体" w:hAnsi="宋体" w:cs="仿宋"/>
          <w:color w:val="auto"/>
          <w:szCs w:val="21"/>
        </w:rPr>
        <w:fldChar w:fldCharType="end"/>
      </w:r>
    </w:p>
    <w:p w14:paraId="50150962">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_Toc19043 </w:instrText>
      </w:r>
      <w:r>
        <w:rPr>
          <w:rFonts w:hint="eastAsia" w:ascii="宋体" w:hAnsi="宋体" w:cs="仿宋"/>
          <w:color w:val="auto"/>
          <w:szCs w:val="21"/>
        </w:rPr>
        <w:fldChar w:fldCharType="separate"/>
      </w:r>
      <w:r>
        <w:rPr>
          <w:rFonts w:hint="eastAsia" w:ascii="宋体" w:hAnsi="宋体" w:cs="仿宋"/>
          <w:color w:val="auto"/>
          <w:szCs w:val="30"/>
        </w:rPr>
        <w:t>（15）</w:t>
      </w:r>
      <w:r>
        <w:rPr>
          <w:rFonts w:hint="eastAsia" w:ascii="宋体" w:hAnsi="宋体" w:cs="仿宋"/>
          <w:color w:val="auto"/>
          <w:szCs w:val="30"/>
          <w:lang w:val="zh-CN"/>
        </w:rPr>
        <w:t>投标产品相关资料</w:t>
      </w:r>
      <w:r>
        <w:rPr>
          <w:color w:val="auto"/>
        </w:rPr>
        <w:tab/>
      </w:r>
      <w:r>
        <w:rPr>
          <w:color w:val="auto"/>
        </w:rPr>
        <w:fldChar w:fldCharType="begin"/>
      </w:r>
      <w:r>
        <w:rPr>
          <w:color w:val="auto"/>
        </w:rPr>
        <w:instrText xml:space="preserve"> PAGEREF _Toc19043 \h </w:instrText>
      </w:r>
      <w:r>
        <w:rPr>
          <w:color w:val="auto"/>
        </w:rPr>
        <w:fldChar w:fldCharType="separate"/>
      </w:r>
      <w:r>
        <w:rPr>
          <w:color w:val="auto"/>
        </w:rPr>
        <w:t>53</w:t>
      </w:r>
      <w:r>
        <w:rPr>
          <w:color w:val="auto"/>
        </w:rPr>
        <w:fldChar w:fldCharType="end"/>
      </w:r>
      <w:r>
        <w:rPr>
          <w:rFonts w:hint="eastAsia" w:ascii="宋体" w:hAnsi="宋体" w:cs="仿宋"/>
          <w:color w:val="auto"/>
          <w:szCs w:val="21"/>
        </w:rPr>
        <w:fldChar w:fldCharType="end"/>
      </w:r>
    </w:p>
    <w:p w14:paraId="6DBD4D0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_Toc30138 </w:instrText>
      </w:r>
      <w:r>
        <w:rPr>
          <w:rFonts w:hint="eastAsia" w:ascii="宋体" w:hAnsi="宋体" w:cs="仿宋"/>
          <w:color w:val="auto"/>
          <w:szCs w:val="21"/>
        </w:rPr>
        <w:fldChar w:fldCharType="separate"/>
      </w:r>
      <w:r>
        <w:rPr>
          <w:rFonts w:hint="eastAsia" w:ascii="宋体" w:hAnsi="宋体" w:cs="仿宋"/>
          <w:color w:val="auto"/>
          <w:szCs w:val="30"/>
        </w:rPr>
        <w:t>（16）</w:t>
      </w:r>
      <w:r>
        <w:rPr>
          <w:rFonts w:hint="eastAsia" w:ascii="宋体" w:hAnsi="宋体" w:cs="仿宋"/>
          <w:color w:val="auto"/>
          <w:szCs w:val="30"/>
          <w:lang w:val="zh-CN"/>
        </w:rPr>
        <w:t>投标人的类似业绩证明材料</w:t>
      </w:r>
      <w:r>
        <w:rPr>
          <w:color w:val="auto"/>
        </w:rPr>
        <w:tab/>
      </w:r>
      <w:r>
        <w:rPr>
          <w:color w:val="auto"/>
        </w:rPr>
        <w:fldChar w:fldCharType="begin"/>
      </w:r>
      <w:r>
        <w:rPr>
          <w:color w:val="auto"/>
        </w:rPr>
        <w:instrText xml:space="preserve"> PAGEREF _Toc30138 \h </w:instrText>
      </w:r>
      <w:r>
        <w:rPr>
          <w:color w:val="auto"/>
        </w:rPr>
        <w:fldChar w:fldCharType="separate"/>
      </w:r>
      <w:r>
        <w:rPr>
          <w:color w:val="auto"/>
        </w:rPr>
        <w:t>54</w:t>
      </w:r>
      <w:r>
        <w:rPr>
          <w:color w:val="auto"/>
        </w:rPr>
        <w:fldChar w:fldCharType="end"/>
      </w:r>
      <w:r>
        <w:rPr>
          <w:rFonts w:hint="eastAsia" w:ascii="宋体" w:hAnsi="宋体" w:cs="仿宋"/>
          <w:color w:val="auto"/>
          <w:szCs w:val="21"/>
        </w:rPr>
        <w:fldChar w:fldCharType="end"/>
      </w:r>
    </w:p>
    <w:p w14:paraId="2275F878">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_Toc27506 </w:instrText>
      </w:r>
      <w:r>
        <w:rPr>
          <w:rFonts w:hint="eastAsia" w:ascii="宋体" w:hAnsi="宋体" w:cs="仿宋"/>
          <w:color w:val="auto"/>
          <w:szCs w:val="21"/>
        </w:rPr>
        <w:fldChar w:fldCharType="separate"/>
      </w:r>
      <w:r>
        <w:rPr>
          <w:rFonts w:hint="eastAsia" w:ascii="宋体" w:hAnsi="宋体" w:cs="仿宋"/>
          <w:color w:val="auto"/>
          <w:szCs w:val="30"/>
        </w:rPr>
        <w:t>（17.</w:t>
      </w:r>
      <w:r>
        <w:rPr>
          <w:rFonts w:hint="eastAsia" w:ascii="宋体" w:hAnsi="宋体" w:cs="仿宋"/>
          <w:color w:val="auto"/>
          <w:szCs w:val="30"/>
          <w:lang w:val="en-US" w:eastAsia="zh-CN"/>
        </w:rPr>
        <w:t>1</w:t>
      </w:r>
      <w:r>
        <w:rPr>
          <w:rFonts w:hint="eastAsia" w:ascii="宋体" w:hAnsi="宋体" w:cs="仿宋"/>
          <w:color w:val="auto"/>
          <w:szCs w:val="30"/>
        </w:rPr>
        <w:t>）</w:t>
      </w:r>
      <w:r>
        <w:rPr>
          <w:rFonts w:hint="eastAsia" w:ascii="宋体" w:hAnsi="宋体" w:cs="仿宋"/>
          <w:color w:val="auto"/>
          <w:szCs w:val="30"/>
          <w:lang w:val="zh-CN"/>
        </w:rPr>
        <w:t>中小企业声明函</w:t>
      </w:r>
      <w:r>
        <w:rPr>
          <w:color w:val="auto"/>
        </w:rPr>
        <w:tab/>
      </w:r>
      <w:r>
        <w:rPr>
          <w:rFonts w:hint="eastAsia"/>
          <w:color w:val="auto"/>
          <w:lang w:val="en-US" w:eastAsia="zh-CN"/>
        </w:rPr>
        <w:t>5</w:t>
      </w:r>
      <w:r>
        <w:rPr>
          <w:rFonts w:hint="eastAsia" w:ascii="宋体" w:hAnsi="宋体" w:cs="仿宋"/>
          <w:color w:val="auto"/>
          <w:szCs w:val="21"/>
        </w:rPr>
        <w:fldChar w:fldCharType="end"/>
      </w:r>
      <w:r>
        <w:rPr>
          <w:rFonts w:hint="eastAsia" w:ascii="宋体" w:hAnsi="宋体" w:cs="仿宋"/>
          <w:color w:val="auto"/>
          <w:szCs w:val="21"/>
          <w:lang w:val="en-US" w:eastAsia="zh-CN"/>
        </w:rPr>
        <w:t>4</w:t>
      </w:r>
    </w:p>
    <w:p w14:paraId="2641745D">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_Toc23620 </w:instrText>
      </w:r>
      <w:r>
        <w:rPr>
          <w:rFonts w:hint="eastAsia" w:ascii="宋体" w:hAnsi="宋体" w:cs="仿宋"/>
          <w:color w:val="auto"/>
          <w:szCs w:val="21"/>
        </w:rPr>
        <w:fldChar w:fldCharType="separate"/>
      </w:r>
      <w:r>
        <w:rPr>
          <w:rFonts w:hint="eastAsia" w:ascii="宋体" w:hAnsi="宋体" w:cs="仿宋"/>
          <w:bCs w:val="0"/>
          <w:color w:val="auto"/>
          <w:szCs w:val="28"/>
          <w:lang w:val="zh-CN"/>
        </w:rPr>
        <w:t>（</w:t>
      </w:r>
      <w:r>
        <w:rPr>
          <w:rFonts w:hint="eastAsia" w:ascii="宋体" w:hAnsi="宋体" w:cs="仿宋"/>
          <w:bCs w:val="0"/>
          <w:color w:val="auto"/>
          <w:szCs w:val="28"/>
        </w:rPr>
        <w:t>18.1</w:t>
      </w:r>
      <w:r>
        <w:rPr>
          <w:rFonts w:hint="eastAsia" w:ascii="宋体" w:hAnsi="宋体" w:cs="仿宋"/>
          <w:bCs w:val="0"/>
          <w:color w:val="auto"/>
          <w:szCs w:val="28"/>
          <w:lang w:val="zh-CN"/>
        </w:rPr>
        <w:t>）</w:t>
      </w:r>
      <w:r>
        <w:rPr>
          <w:rFonts w:hint="eastAsia" w:ascii="宋体" w:hAnsi="宋体" w:cs="仿宋"/>
          <w:bCs w:val="0"/>
          <w:color w:val="auto"/>
          <w:szCs w:val="30"/>
          <w:lang w:val="zh-CN"/>
        </w:rPr>
        <w:t>残疾人</w:t>
      </w:r>
      <w:r>
        <w:rPr>
          <w:rFonts w:hint="eastAsia" w:ascii="宋体" w:hAnsi="宋体" w:cs="仿宋"/>
          <w:bCs w:val="0"/>
          <w:color w:val="auto"/>
          <w:szCs w:val="28"/>
        </w:rPr>
        <w:t>福利性单位声明函</w:t>
      </w:r>
      <w:r>
        <w:rPr>
          <w:color w:val="auto"/>
        </w:rPr>
        <w:tab/>
      </w:r>
      <w:r>
        <w:rPr>
          <w:color w:val="auto"/>
        </w:rPr>
        <w:fldChar w:fldCharType="begin"/>
      </w:r>
      <w:r>
        <w:rPr>
          <w:color w:val="auto"/>
        </w:rPr>
        <w:instrText xml:space="preserve"> PAGEREF _Toc23620 \h </w:instrText>
      </w:r>
      <w:r>
        <w:rPr>
          <w:color w:val="auto"/>
        </w:rPr>
        <w:fldChar w:fldCharType="separate"/>
      </w:r>
      <w:r>
        <w:rPr>
          <w:color w:val="auto"/>
        </w:rPr>
        <w:t>57</w:t>
      </w:r>
      <w:r>
        <w:rPr>
          <w:color w:val="auto"/>
        </w:rPr>
        <w:fldChar w:fldCharType="end"/>
      </w:r>
      <w:r>
        <w:rPr>
          <w:rFonts w:hint="eastAsia" w:ascii="宋体" w:hAnsi="宋体" w:cs="仿宋"/>
          <w:color w:val="auto"/>
          <w:szCs w:val="21"/>
        </w:rPr>
        <w:fldChar w:fldCharType="end"/>
      </w:r>
    </w:p>
    <w:p w14:paraId="44C78FF9">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_Toc10319 </w:instrText>
      </w:r>
      <w:r>
        <w:rPr>
          <w:rFonts w:hint="eastAsia" w:ascii="宋体" w:hAnsi="宋体" w:cs="仿宋"/>
          <w:color w:val="auto"/>
          <w:szCs w:val="21"/>
        </w:rPr>
        <w:fldChar w:fldCharType="separate"/>
      </w:r>
      <w:r>
        <w:rPr>
          <w:rFonts w:hint="eastAsia" w:ascii="宋体" w:hAnsi="宋体" w:cs="仿宋"/>
          <w:color w:val="auto"/>
          <w:szCs w:val="30"/>
        </w:rPr>
        <w:t>（19）</w:t>
      </w:r>
      <w:r>
        <w:rPr>
          <w:rFonts w:hint="eastAsia" w:ascii="宋体" w:hAnsi="宋体" w:cs="仿宋"/>
          <w:color w:val="auto"/>
          <w:szCs w:val="30"/>
          <w:lang w:val="zh-CN"/>
        </w:rPr>
        <w:t>投标人认为在其他方面有必要说明的事项</w:t>
      </w:r>
      <w:r>
        <w:rPr>
          <w:color w:val="auto"/>
        </w:rPr>
        <w:tab/>
      </w:r>
      <w:r>
        <w:rPr>
          <w:color w:val="auto"/>
        </w:rPr>
        <w:fldChar w:fldCharType="begin"/>
      </w:r>
      <w:r>
        <w:rPr>
          <w:color w:val="auto"/>
        </w:rPr>
        <w:instrText xml:space="preserve"> PAGEREF _Toc10319 \h </w:instrText>
      </w:r>
      <w:r>
        <w:rPr>
          <w:color w:val="auto"/>
        </w:rPr>
        <w:fldChar w:fldCharType="separate"/>
      </w:r>
      <w:r>
        <w:rPr>
          <w:color w:val="auto"/>
        </w:rPr>
        <w:t>59</w:t>
      </w:r>
      <w:r>
        <w:rPr>
          <w:color w:val="auto"/>
        </w:rPr>
        <w:fldChar w:fldCharType="end"/>
      </w:r>
      <w:r>
        <w:rPr>
          <w:rFonts w:hint="eastAsia" w:ascii="宋体" w:hAnsi="宋体" w:cs="仿宋"/>
          <w:color w:val="auto"/>
          <w:szCs w:val="21"/>
        </w:rPr>
        <w:fldChar w:fldCharType="end"/>
      </w:r>
    </w:p>
    <w:p w14:paraId="7D0A38A7">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_Toc27483 </w:instrText>
      </w:r>
      <w:r>
        <w:rPr>
          <w:rFonts w:hint="eastAsia" w:ascii="宋体" w:hAnsi="宋体" w:cs="仿宋"/>
          <w:color w:val="auto"/>
          <w:szCs w:val="21"/>
        </w:rPr>
        <w:fldChar w:fldCharType="separate"/>
      </w:r>
      <w:r>
        <w:rPr>
          <w:rFonts w:hint="eastAsia" w:ascii="宋体" w:hAnsi="宋体" w:cs="仿宋"/>
          <w:color w:val="auto"/>
          <w:szCs w:val="36"/>
          <w:lang w:val="zh-CN"/>
        </w:rPr>
        <w:t>第五部分  采购项目要求及技术参数</w:t>
      </w:r>
      <w:r>
        <w:rPr>
          <w:color w:val="auto"/>
        </w:rPr>
        <w:tab/>
      </w:r>
      <w:r>
        <w:rPr>
          <w:color w:val="auto"/>
        </w:rPr>
        <w:fldChar w:fldCharType="begin"/>
      </w:r>
      <w:r>
        <w:rPr>
          <w:color w:val="auto"/>
        </w:rPr>
        <w:instrText xml:space="preserve"> PAGEREF _Toc27483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2F6AF7C6">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_Toc25759 </w:instrText>
      </w:r>
      <w:r>
        <w:rPr>
          <w:rFonts w:hint="eastAsia" w:ascii="宋体" w:hAnsi="宋体" w:cs="仿宋"/>
          <w:color w:val="auto"/>
          <w:szCs w:val="21"/>
        </w:rPr>
        <w:fldChar w:fldCharType="separate"/>
      </w:r>
      <w:r>
        <w:rPr>
          <w:rFonts w:hint="eastAsia" w:ascii="宋体" w:hAnsi="宋体" w:cs="仿宋"/>
          <w:color w:val="auto"/>
          <w:lang w:val="zh-CN"/>
        </w:rPr>
        <w:t>（一）投标要求</w:t>
      </w:r>
      <w:r>
        <w:rPr>
          <w:color w:val="auto"/>
        </w:rPr>
        <w:tab/>
      </w:r>
      <w:r>
        <w:rPr>
          <w:color w:val="auto"/>
        </w:rPr>
        <w:fldChar w:fldCharType="begin"/>
      </w:r>
      <w:r>
        <w:rPr>
          <w:color w:val="auto"/>
        </w:rPr>
        <w:instrText xml:space="preserve"> PAGEREF _Toc25759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3BD91425">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_Toc18890 </w:instrText>
      </w:r>
      <w:r>
        <w:rPr>
          <w:rFonts w:hint="eastAsia" w:ascii="宋体" w:hAnsi="宋体" w:cs="仿宋"/>
          <w:color w:val="auto"/>
          <w:szCs w:val="21"/>
        </w:rPr>
        <w:fldChar w:fldCharType="separate"/>
      </w:r>
      <w:r>
        <w:rPr>
          <w:rFonts w:hint="eastAsia" w:ascii="宋体" w:hAnsi="宋体" w:cs="仿宋"/>
          <w:color w:val="auto"/>
          <w:szCs w:val="28"/>
          <w:lang w:val="zh-CN"/>
        </w:rPr>
        <w:t>1.投标说明</w:t>
      </w:r>
      <w:r>
        <w:rPr>
          <w:color w:val="auto"/>
        </w:rPr>
        <w:tab/>
      </w:r>
      <w:r>
        <w:rPr>
          <w:color w:val="auto"/>
        </w:rPr>
        <w:fldChar w:fldCharType="begin"/>
      </w:r>
      <w:r>
        <w:rPr>
          <w:color w:val="auto"/>
        </w:rPr>
        <w:instrText xml:space="preserve"> PAGEREF _Toc18890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53AEF8F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_Toc7893 </w:instrText>
      </w:r>
      <w:r>
        <w:rPr>
          <w:rFonts w:hint="eastAsia" w:ascii="宋体" w:hAnsi="宋体" w:cs="仿宋"/>
          <w:color w:val="auto"/>
          <w:szCs w:val="21"/>
        </w:rPr>
        <w:fldChar w:fldCharType="separate"/>
      </w:r>
      <w:r>
        <w:rPr>
          <w:rFonts w:hint="eastAsia" w:ascii="宋体" w:hAnsi="宋体" w:cs="仿宋"/>
          <w:color w:val="auto"/>
          <w:szCs w:val="28"/>
        </w:rPr>
        <w:t>2.</w:t>
      </w:r>
      <w:r>
        <w:rPr>
          <w:rFonts w:hint="eastAsia" w:ascii="宋体" w:hAnsi="宋体" w:cs="仿宋"/>
          <w:color w:val="auto"/>
          <w:szCs w:val="28"/>
          <w:lang w:val="zh-CN"/>
        </w:rPr>
        <w:t>重要指标</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7DE1DC78">
      <w:pPr>
        <w:pStyle w:val="9"/>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_Toc27587 </w:instrText>
      </w:r>
      <w:r>
        <w:rPr>
          <w:rFonts w:hint="eastAsia" w:ascii="宋体" w:hAnsi="宋体" w:cs="仿宋"/>
          <w:color w:val="auto"/>
          <w:szCs w:val="21"/>
        </w:rPr>
        <w:fldChar w:fldCharType="separate"/>
      </w:r>
      <w:r>
        <w:rPr>
          <w:rFonts w:hint="eastAsia" w:ascii="宋体" w:hAnsi="宋体" w:cs="仿宋"/>
          <w:color w:val="auto"/>
          <w:szCs w:val="28"/>
        </w:rPr>
        <w:t>3</w:t>
      </w:r>
      <w:r>
        <w:rPr>
          <w:rFonts w:hint="eastAsia" w:ascii="宋体" w:hAnsi="宋体" w:cs="仿宋"/>
          <w:color w:val="auto"/>
          <w:szCs w:val="28"/>
          <w:lang w:val="zh-CN"/>
        </w:rPr>
        <w:t>.商务要求</w:t>
      </w:r>
      <w:r>
        <w:rPr>
          <w:color w:val="auto"/>
        </w:rPr>
        <w:tab/>
      </w:r>
      <w:r>
        <w:rPr>
          <w:color w:val="auto"/>
        </w:rPr>
        <w:fldChar w:fldCharType="begin"/>
      </w:r>
      <w:r>
        <w:rPr>
          <w:color w:val="auto"/>
        </w:rPr>
        <w:instrText xml:space="preserve"> PAGEREF _Toc27587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55D4E544">
      <w:pPr>
        <w:pStyle w:val="9"/>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_Toc21434 </w:instrText>
      </w:r>
      <w:r>
        <w:rPr>
          <w:rFonts w:hint="eastAsia" w:ascii="宋体" w:hAnsi="宋体" w:cs="仿宋"/>
          <w:color w:val="auto"/>
          <w:szCs w:val="21"/>
        </w:rPr>
        <w:fldChar w:fldCharType="separate"/>
      </w:r>
      <w:r>
        <w:rPr>
          <w:rFonts w:hint="eastAsia" w:ascii="宋体" w:hAnsi="宋体" w:cs="仿宋"/>
          <w:color w:val="auto"/>
          <w:lang w:val="zh-CN"/>
        </w:rPr>
        <w:t>（二）项目概况及技术参数</w:t>
      </w:r>
      <w:r>
        <w:rPr>
          <w:color w:val="auto"/>
        </w:rPr>
        <w:tab/>
      </w:r>
      <w:r>
        <w:rPr>
          <w:rFonts w:hint="eastAsia"/>
          <w:color w:val="auto"/>
          <w:lang w:val="en-US" w:eastAsia="zh-CN"/>
        </w:rPr>
        <w:t>6</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17554406">
      <w:pPr>
        <w:spacing w:line="360" w:lineRule="auto"/>
        <w:ind w:firstLine="480" w:firstLineChars="200"/>
        <w:rPr>
          <w:rFonts w:hint="eastAsia" w:ascii="宋体" w:hAnsi="宋体" w:cs="仿宋"/>
          <w:color w:val="auto"/>
        </w:rPr>
      </w:pPr>
      <w:r>
        <w:rPr>
          <w:rFonts w:hint="eastAsia" w:ascii="宋体" w:hAnsi="宋体" w:cs="仿宋"/>
          <w:color w:val="auto"/>
          <w:szCs w:val="21"/>
        </w:rPr>
        <w:fldChar w:fldCharType="end"/>
      </w:r>
    </w:p>
    <w:p w14:paraId="14E6F849">
      <w:pPr>
        <w:pStyle w:val="12"/>
        <w:numPr>
          <w:ilvl w:val="0"/>
          <w:numId w:val="1"/>
        </w:numPr>
        <w:spacing w:before="0" w:after="0" w:line="360" w:lineRule="auto"/>
        <w:ind w:firstLine="723" w:firstLineChars="200"/>
        <w:rPr>
          <w:rFonts w:hint="eastAsia" w:ascii="宋体" w:hAnsi="宋体" w:cs="仿宋"/>
          <w:color w:val="auto"/>
          <w:szCs w:val="36"/>
          <w:lang w:val="zh-CN"/>
        </w:rPr>
      </w:pPr>
      <w:r>
        <w:rPr>
          <w:rFonts w:hint="eastAsia" w:ascii="宋体" w:hAnsi="宋体" w:cs="仿宋"/>
          <w:color w:val="auto"/>
        </w:rPr>
        <w:br w:type="page"/>
      </w:r>
      <w:r>
        <w:rPr>
          <w:rFonts w:hint="eastAsia" w:ascii="宋体" w:hAnsi="宋体" w:cs="仿宋"/>
          <w:color w:val="auto"/>
          <w:szCs w:val="36"/>
          <w:lang w:val="zh-CN"/>
        </w:rPr>
        <w:t xml:space="preserve"> </w:t>
      </w:r>
      <w:bookmarkStart w:id="0" w:name="_Toc3762"/>
      <w:r>
        <w:rPr>
          <w:rFonts w:hint="eastAsia" w:ascii="宋体" w:hAnsi="宋体" w:cs="仿宋"/>
          <w:color w:val="auto"/>
          <w:szCs w:val="36"/>
          <w:lang w:val="zh-CN"/>
        </w:rPr>
        <w:t>投标邀请</w:t>
      </w:r>
      <w:bookmarkEnd w:id="0"/>
    </w:p>
    <w:p w14:paraId="320C7D87">
      <w:pPr>
        <w:autoSpaceDE w:val="0"/>
        <w:autoSpaceDN w:val="0"/>
        <w:spacing w:line="360" w:lineRule="auto"/>
        <w:ind w:firstLine="480" w:firstLineChars="200"/>
        <w:jc w:val="center"/>
        <w:rPr>
          <w:rFonts w:hint="eastAsia" w:ascii="宋体" w:hAnsi="宋体" w:cs="仿宋"/>
          <w:color w:val="auto"/>
          <w:lang w:val="zh-CN"/>
        </w:rPr>
      </w:pPr>
      <w:bookmarkStart w:id="1" w:name="_Toc428180535"/>
      <w:r>
        <w:rPr>
          <w:rFonts w:hint="eastAsia" w:ascii="宋体" w:hAnsi="宋体" w:cs="仿宋"/>
          <w:color w:val="auto"/>
        </w:rPr>
        <w:t>项目概况</w:t>
      </w:r>
    </w:p>
    <w:p w14:paraId="4753ED25">
      <w:pPr>
        <w:autoSpaceDE w:val="0"/>
        <w:autoSpaceDN w:val="0"/>
        <w:spacing w:line="360" w:lineRule="auto"/>
        <w:ind w:firstLine="480" w:firstLineChars="200"/>
        <w:rPr>
          <w:rFonts w:hint="eastAsia" w:ascii="宋体" w:hAnsi="宋体" w:cs="仿宋"/>
          <w:color w:val="auto"/>
          <w:highlight w:val="none"/>
          <w:lang w:val="zh-CN"/>
        </w:rPr>
      </w:pPr>
      <w:r>
        <w:rPr>
          <w:rFonts w:hint="eastAsia" w:ascii="宋体" w:hAnsi="宋体" w:cs="仿宋"/>
          <w:color w:val="auto"/>
        </w:rPr>
        <w:t> </w:t>
      </w:r>
      <w:r>
        <w:rPr>
          <w:rFonts w:hint="eastAsia" w:ascii="宋体" w:hAnsi="宋体" w:cs="仿宋"/>
          <w:color w:val="auto"/>
          <w:lang w:eastAsia="zh-CN"/>
        </w:rPr>
        <w:t>2025年职教专项资金眼视光技术实训基地建设项目（第三次）</w:t>
      </w:r>
      <w:r>
        <w:rPr>
          <w:rFonts w:hint="eastAsia" w:ascii="宋体" w:hAnsi="宋体" w:cs="仿宋"/>
          <w:color w:val="auto"/>
        </w:rPr>
        <w:t>采购项目的潜在供应商应</w:t>
      </w:r>
      <w:r>
        <w:rPr>
          <w:rFonts w:ascii="宋体" w:hAnsi="宋体" w:cs="宋体"/>
          <w:color w:val="auto"/>
        </w:rPr>
        <w:t>通过政采云平台（www.zcygov.cn）获取</w:t>
      </w:r>
      <w:r>
        <w:rPr>
          <w:rFonts w:hint="eastAsia" w:ascii="宋体" w:hAnsi="宋体" w:cs="宋体"/>
          <w:color w:val="auto"/>
        </w:rPr>
        <w:t>招标文件</w:t>
      </w:r>
      <w:r>
        <w:rPr>
          <w:rFonts w:ascii="宋体" w:hAnsi="宋体" w:cs="宋体"/>
          <w:color w:val="auto"/>
        </w:rPr>
        <w:t>，登录政采云平台</w:t>
      </w:r>
      <w:r>
        <w:rPr>
          <w:rFonts w:ascii="宋体" w:hAnsi="宋体" w:cs="宋体"/>
          <w:color w:val="auto"/>
          <w:highlight w:val="none"/>
        </w:rPr>
        <w:fldChar w:fldCharType="begin"/>
      </w:r>
      <w:r>
        <w:rPr>
          <w:rFonts w:ascii="宋体" w:hAnsi="宋体" w:cs="宋体"/>
          <w:color w:val="auto"/>
          <w:highlight w:val="none"/>
        </w:rPr>
        <w:instrText xml:space="preserve"> HYPERLINK "https://www.zcygov.cn/" </w:instrText>
      </w:r>
      <w:r>
        <w:rPr>
          <w:rFonts w:ascii="宋体" w:hAnsi="宋体" w:cs="宋体"/>
          <w:color w:val="auto"/>
          <w:highlight w:val="none"/>
        </w:rPr>
        <w:fldChar w:fldCharType="separate"/>
      </w:r>
      <w:r>
        <w:rPr>
          <w:rFonts w:ascii="宋体" w:hAnsi="宋体" w:cs="宋体"/>
          <w:color w:val="auto"/>
          <w:highlight w:val="none"/>
        </w:rPr>
        <w:t>https://www.zcygov.cn/</w:t>
      </w:r>
      <w:r>
        <w:rPr>
          <w:rFonts w:ascii="宋体" w:hAnsi="宋体" w:cs="宋体"/>
          <w:color w:val="auto"/>
          <w:highlight w:val="none"/>
        </w:rPr>
        <w:fldChar w:fldCharType="end"/>
      </w:r>
      <w:r>
        <w:rPr>
          <w:rFonts w:ascii="宋体" w:hAnsi="宋体" w:cs="宋体"/>
          <w:color w:val="auto"/>
          <w:highlight w:val="none"/>
        </w:rPr>
        <w:t>在线申请获取采购文件（进入“项目采购”应用，在获取采购文件菜单中选择项目，申请获取采购文件）</w:t>
      </w:r>
      <w:r>
        <w:rPr>
          <w:rFonts w:hint="eastAsia" w:ascii="宋体" w:hAnsi="宋体" w:cs="仿宋"/>
          <w:color w:val="auto"/>
          <w:highlight w:val="none"/>
        </w:rPr>
        <w:t>获取采购文件，并于</w:t>
      </w:r>
      <w:r>
        <w:rPr>
          <w:rFonts w:hint="eastAsia" w:ascii="宋体" w:hAnsi="宋体" w:cs="仿宋"/>
          <w:color w:val="auto"/>
          <w:highlight w:val="none"/>
          <w:lang w:eastAsia="zh-CN"/>
        </w:rPr>
        <w:t>2025年07月24日09点30分</w:t>
      </w:r>
      <w:r>
        <w:rPr>
          <w:rFonts w:hint="eastAsia" w:ascii="宋体" w:hAnsi="宋体" w:cs="仿宋"/>
          <w:color w:val="auto"/>
          <w:highlight w:val="none"/>
        </w:rPr>
        <w:t xml:space="preserve">（北京时间）前提交投标文件。 </w:t>
      </w:r>
    </w:p>
    <w:p w14:paraId="773FC446">
      <w:pPr>
        <w:autoSpaceDE w:val="0"/>
        <w:autoSpaceDN w:val="0"/>
        <w:spacing w:line="360" w:lineRule="auto"/>
        <w:ind w:firstLine="482" w:firstLineChars="200"/>
        <w:rPr>
          <w:rFonts w:hint="eastAsia" w:ascii="宋体" w:hAnsi="宋体" w:cs="仿宋"/>
          <w:b/>
          <w:bCs/>
          <w:color w:val="auto"/>
          <w:highlight w:val="none"/>
          <w:lang w:val="zh-CN"/>
        </w:rPr>
      </w:pPr>
      <w:r>
        <w:rPr>
          <w:rFonts w:hint="eastAsia" w:ascii="宋体" w:hAnsi="宋体" w:cs="仿宋"/>
          <w:b/>
          <w:bCs/>
          <w:color w:val="auto"/>
          <w:highlight w:val="none"/>
        </w:rPr>
        <w:t xml:space="preserve">一、项目基本情况 </w:t>
      </w:r>
    </w:p>
    <w:p w14:paraId="7344200A">
      <w:pPr>
        <w:autoSpaceDE w:val="0"/>
        <w:autoSpaceDN w:val="0"/>
        <w:spacing w:line="360" w:lineRule="auto"/>
        <w:ind w:firstLine="480" w:firstLineChars="200"/>
        <w:rPr>
          <w:rFonts w:hint="eastAsia" w:ascii="宋体" w:hAnsi="宋体" w:cs="仿宋"/>
          <w:color w:val="auto"/>
          <w:highlight w:val="none"/>
          <w:lang w:eastAsia="zh-CN"/>
        </w:rPr>
      </w:pPr>
      <w:r>
        <w:rPr>
          <w:rFonts w:hint="eastAsia" w:ascii="宋体" w:hAnsi="宋体" w:cs="仿宋"/>
          <w:color w:val="auto"/>
          <w:highlight w:val="none"/>
        </w:rPr>
        <w:t>项目编号：</w:t>
      </w:r>
      <w:r>
        <w:rPr>
          <w:rFonts w:hint="eastAsia" w:ascii="宋体" w:hAnsi="宋体" w:cs="仿宋"/>
          <w:color w:val="auto"/>
          <w:highlight w:val="none"/>
          <w:lang w:eastAsia="zh-CN"/>
        </w:rPr>
        <w:t>青海端则公招（货物）2025-017-3</w:t>
      </w:r>
    </w:p>
    <w:p w14:paraId="395C6D17">
      <w:pPr>
        <w:autoSpaceDE w:val="0"/>
        <w:autoSpaceDN w:val="0"/>
        <w:spacing w:line="360" w:lineRule="auto"/>
        <w:ind w:firstLine="480" w:firstLineChars="200"/>
        <w:rPr>
          <w:rFonts w:hint="eastAsia" w:ascii="宋体" w:hAnsi="宋体" w:cs="仿宋"/>
          <w:color w:val="auto"/>
          <w:highlight w:val="none"/>
          <w:lang w:val="zh-CN"/>
        </w:rPr>
      </w:pPr>
      <w:r>
        <w:rPr>
          <w:rFonts w:hint="eastAsia" w:ascii="宋体" w:hAnsi="宋体" w:cs="仿宋"/>
          <w:color w:val="auto"/>
          <w:highlight w:val="none"/>
        </w:rPr>
        <w:t>项目名称：</w:t>
      </w:r>
      <w:r>
        <w:rPr>
          <w:rFonts w:hint="eastAsia" w:ascii="宋体" w:hAnsi="宋体" w:cs="仿宋"/>
          <w:color w:val="auto"/>
          <w:highlight w:val="none"/>
          <w:lang w:eastAsia="zh-CN"/>
        </w:rPr>
        <w:t>2025年职教专项资金眼视光技术实训基地建设项目（第三次）</w:t>
      </w:r>
      <w:r>
        <w:rPr>
          <w:rFonts w:hint="eastAsia" w:ascii="宋体" w:hAnsi="宋体" w:cs="仿宋"/>
          <w:color w:val="auto"/>
          <w:highlight w:val="none"/>
          <w:lang w:val="en-US" w:eastAsia="zh-CN"/>
        </w:rPr>
        <w:tab/>
      </w:r>
      <w:r>
        <w:rPr>
          <w:rFonts w:hint="eastAsia" w:ascii="宋体" w:hAnsi="宋体" w:cs="仿宋"/>
          <w:color w:val="auto"/>
          <w:highlight w:val="none"/>
        </w:rPr>
        <w:t xml:space="preserve">  </w:t>
      </w:r>
    </w:p>
    <w:p w14:paraId="2BF112FD">
      <w:pPr>
        <w:autoSpaceDE w:val="0"/>
        <w:autoSpaceDN w:val="0"/>
        <w:spacing w:line="360" w:lineRule="auto"/>
        <w:ind w:firstLine="480" w:firstLineChars="200"/>
        <w:rPr>
          <w:rFonts w:hint="eastAsia" w:ascii="宋体" w:hAnsi="宋体" w:eastAsia="宋体" w:cs="仿宋"/>
          <w:color w:val="auto"/>
          <w:highlight w:val="none"/>
          <w:lang w:val="zh-CN"/>
        </w:rPr>
      </w:pPr>
      <w:r>
        <w:rPr>
          <w:rFonts w:hint="eastAsia" w:ascii="宋体" w:hAnsi="宋体" w:cs="仿宋"/>
          <w:color w:val="auto"/>
          <w:highlight w:val="none"/>
        </w:rPr>
        <w:t>预算金额：</w:t>
      </w:r>
      <w:r>
        <w:rPr>
          <w:rFonts w:hint="eastAsia" w:ascii="宋体" w:hAnsi="宋体" w:cs="仿宋"/>
          <w:color w:val="auto"/>
          <w:highlight w:val="none"/>
          <w:lang w:val="en-US" w:eastAsia="zh-CN"/>
        </w:rPr>
        <w:t>1530000.00</w:t>
      </w:r>
      <w:r>
        <w:rPr>
          <w:rFonts w:hint="eastAsia" w:ascii="宋体" w:hAnsi="宋体" w:eastAsia="宋体" w:cs="仿宋"/>
          <w:color w:val="auto"/>
          <w:highlight w:val="none"/>
        </w:rPr>
        <w:t xml:space="preserve">元 </w:t>
      </w:r>
    </w:p>
    <w:p w14:paraId="66A70C52">
      <w:pPr>
        <w:autoSpaceDE w:val="0"/>
        <w:autoSpaceDN w:val="0"/>
        <w:spacing w:line="360" w:lineRule="auto"/>
        <w:ind w:firstLine="480" w:firstLineChars="200"/>
        <w:rPr>
          <w:color w:val="auto"/>
          <w:highlight w:val="none"/>
        </w:rPr>
      </w:pPr>
      <w:r>
        <w:rPr>
          <w:rFonts w:hint="eastAsia" w:ascii="宋体" w:hAnsi="宋体" w:cs="仿宋"/>
          <w:color w:val="auto"/>
          <w:highlight w:val="none"/>
          <w:lang w:eastAsia="zh-CN"/>
        </w:rPr>
        <w:t>最高限价：</w:t>
      </w:r>
      <w:r>
        <w:rPr>
          <w:rFonts w:hint="eastAsia" w:ascii="宋体" w:hAnsi="宋体" w:cs="仿宋"/>
          <w:color w:val="auto"/>
          <w:highlight w:val="none"/>
          <w:lang w:val="en-US" w:eastAsia="zh-CN"/>
        </w:rPr>
        <w:t>1530000.00</w:t>
      </w:r>
      <w:r>
        <w:rPr>
          <w:rFonts w:hint="eastAsia" w:ascii="宋体" w:hAnsi="宋体" w:eastAsia="宋体" w:cs="仿宋"/>
          <w:color w:val="auto"/>
          <w:highlight w:val="none"/>
          <w:lang w:val="en-US" w:eastAsia="zh-CN"/>
        </w:rPr>
        <w:t xml:space="preserve">元； </w:t>
      </w:r>
    </w:p>
    <w:p w14:paraId="152B6BA2">
      <w:pPr>
        <w:autoSpaceDE w:val="0"/>
        <w:autoSpaceDN w:val="0"/>
        <w:spacing w:line="360" w:lineRule="auto"/>
        <w:ind w:firstLine="480" w:firstLineChars="200"/>
        <w:rPr>
          <w:rFonts w:hint="eastAsia" w:ascii="宋体" w:hAnsi="宋体" w:cs="仿宋"/>
          <w:color w:val="auto"/>
          <w:highlight w:val="none"/>
        </w:rPr>
      </w:pPr>
      <w:r>
        <w:rPr>
          <w:rFonts w:hint="eastAsia" w:ascii="宋体" w:hAnsi="宋体" w:cs="仿宋"/>
          <w:color w:val="auto"/>
          <w:highlight w:val="none"/>
        </w:rPr>
        <w:t>采购</w:t>
      </w:r>
      <w:r>
        <w:rPr>
          <w:rFonts w:hint="eastAsia" w:ascii="宋体" w:hAnsi="宋体" w:cs="仿宋"/>
          <w:color w:val="auto"/>
          <w:highlight w:val="none"/>
          <w:lang w:val="en-US" w:eastAsia="zh-CN"/>
        </w:rPr>
        <w:t xml:space="preserve">需求： </w:t>
      </w:r>
      <w:r>
        <w:rPr>
          <w:rFonts w:hint="eastAsia" w:ascii="宋体" w:hAnsi="宋体" w:cs="仿宋"/>
          <w:color w:val="auto"/>
          <w:highlight w:val="none"/>
          <w:lang w:eastAsia="zh-CN"/>
        </w:rPr>
        <w:t>详见第五部分</w:t>
      </w:r>
    </w:p>
    <w:p w14:paraId="2EDAAB71">
      <w:pPr>
        <w:pStyle w:val="3"/>
        <w:ind w:firstLine="480"/>
        <w:rPr>
          <w:rFonts w:hint="default"/>
          <w:color w:val="auto"/>
          <w:highlight w:val="none"/>
          <w:lang w:val="en-US" w:eastAsia="zh-CN"/>
        </w:rPr>
      </w:pPr>
      <w:r>
        <w:rPr>
          <w:rFonts w:hint="eastAsia" w:ascii="宋体" w:hAnsi="宋体" w:cs="仿宋"/>
          <w:color w:val="auto"/>
          <w:highlight w:val="none"/>
          <w:lang w:val="en-US" w:eastAsia="zh-CN"/>
        </w:rPr>
        <w:t>项目分包个数：1个包</w:t>
      </w:r>
    </w:p>
    <w:p w14:paraId="5D858200">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仿宋"/>
          <w:color w:val="auto"/>
          <w:highlight w:val="none"/>
        </w:rPr>
        <w:t>合同履行期限：</w:t>
      </w:r>
      <w:r>
        <w:rPr>
          <w:rFonts w:hint="eastAsia" w:ascii="宋体" w:hAnsi="宋体" w:cs="仿宋"/>
          <w:color w:val="auto"/>
          <w:highlight w:val="none"/>
          <w:lang w:val="en-US" w:eastAsia="zh-CN"/>
        </w:rPr>
        <w:t>合同签订后40个工作日送货至甲方指定地点。</w:t>
      </w:r>
    </w:p>
    <w:p w14:paraId="654FDF0D">
      <w:pPr>
        <w:autoSpaceDE w:val="0"/>
        <w:autoSpaceDN w:val="0"/>
        <w:spacing w:line="360" w:lineRule="auto"/>
        <w:ind w:firstLine="482" w:firstLineChars="200"/>
        <w:rPr>
          <w:rFonts w:hint="eastAsia" w:ascii="宋体" w:hAnsi="宋体" w:eastAsia="宋体" w:cs="仿宋"/>
          <w:b/>
          <w:bCs/>
          <w:color w:val="auto"/>
          <w:highlight w:val="none"/>
        </w:rPr>
      </w:pPr>
      <w:r>
        <w:rPr>
          <w:rFonts w:hint="eastAsia" w:ascii="宋体" w:hAnsi="宋体" w:eastAsia="宋体" w:cs="仿宋"/>
          <w:b/>
          <w:bCs/>
          <w:color w:val="auto"/>
          <w:highlight w:val="none"/>
        </w:rPr>
        <w:t>二、供应商资格条件：</w:t>
      </w:r>
    </w:p>
    <w:p w14:paraId="29E15F17">
      <w:pPr>
        <w:autoSpaceDE w:val="0"/>
        <w:autoSpaceDN w:val="0"/>
        <w:spacing w:line="360" w:lineRule="auto"/>
        <w:ind w:firstLine="480" w:firstLineChars="200"/>
        <w:rPr>
          <w:rFonts w:hint="eastAsia" w:ascii="宋体" w:hAnsi="宋体" w:cs="仿宋"/>
          <w:color w:val="auto"/>
          <w:highlight w:val="none"/>
        </w:rPr>
      </w:pPr>
      <w:r>
        <w:rPr>
          <w:rFonts w:hint="eastAsia" w:ascii="宋体" w:hAnsi="宋体" w:cs="仿宋"/>
          <w:color w:val="auto"/>
          <w:highlight w:val="none"/>
        </w:rPr>
        <w:t xml:space="preserve">1、 符合《政府采购法》第 </w:t>
      </w:r>
      <w:r>
        <w:rPr>
          <w:rFonts w:ascii="宋体" w:hAnsi="宋体" w:cs="仿宋"/>
          <w:color w:val="auto"/>
          <w:highlight w:val="none"/>
        </w:rPr>
        <w:t xml:space="preserve">22 </w:t>
      </w:r>
      <w:r>
        <w:rPr>
          <w:rFonts w:hint="eastAsia" w:ascii="宋体" w:hAnsi="宋体" w:cs="仿宋"/>
          <w:color w:val="auto"/>
          <w:highlight w:val="none"/>
        </w:rPr>
        <w:t xml:space="preserve">条条件，并提供下列材料： </w:t>
      </w:r>
    </w:p>
    <w:p w14:paraId="55125137">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 xml:space="preserve">）响应人的营业执照等证明文件，自然人的身份证明。 </w:t>
      </w:r>
    </w:p>
    <w:p w14:paraId="77ED99CD">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2</w:t>
      </w:r>
      <w:r>
        <w:rPr>
          <w:rFonts w:hint="eastAsia" w:ascii="宋体" w:hAnsi="宋体" w:cs="仿宋"/>
          <w:color w:val="auto"/>
          <w:highlight w:val="none"/>
        </w:rPr>
        <w:t xml:space="preserve">）财务状况报告，依法缴纳税收和社会保障资金的相关材料。 </w:t>
      </w:r>
    </w:p>
    <w:p w14:paraId="1D302FA3">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 xml:space="preserve">）具备履行合同所必需的设备和专业技术能力的证明材料。 </w:t>
      </w:r>
    </w:p>
    <w:p w14:paraId="24001EA5">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4</w:t>
      </w:r>
      <w:r>
        <w:rPr>
          <w:rFonts w:hint="eastAsia" w:ascii="宋体" w:hAnsi="宋体" w:cs="仿宋"/>
          <w:color w:val="auto"/>
          <w:highlight w:val="none"/>
        </w:rPr>
        <w:t xml:space="preserve">）参加政府采购活动前 </w:t>
      </w:r>
      <w:r>
        <w:rPr>
          <w:rFonts w:ascii="宋体" w:hAnsi="宋体" w:cs="仿宋"/>
          <w:color w:val="auto"/>
          <w:highlight w:val="none"/>
        </w:rPr>
        <w:t xml:space="preserve">3 </w:t>
      </w:r>
      <w:r>
        <w:rPr>
          <w:rFonts w:hint="eastAsia" w:ascii="宋体" w:hAnsi="宋体" w:cs="仿宋"/>
          <w:color w:val="auto"/>
          <w:highlight w:val="none"/>
        </w:rPr>
        <w:t xml:space="preserve">年内在经营活动中没有重大违法记录的书面声明。 </w:t>
      </w:r>
    </w:p>
    <w:p w14:paraId="01B5C9B2">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5</w:t>
      </w:r>
      <w:r>
        <w:rPr>
          <w:rFonts w:hint="eastAsia" w:ascii="宋体" w:hAnsi="宋体" w:cs="仿宋"/>
          <w:color w:val="auto"/>
          <w:highlight w:val="none"/>
        </w:rPr>
        <w:t xml:space="preserve">）具备法律、行政法规规定的其他条件的证明材料。 </w:t>
      </w:r>
    </w:p>
    <w:p w14:paraId="6FB2D8FF">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2</w:t>
      </w:r>
      <w:r>
        <w:rPr>
          <w:rFonts w:hint="eastAsia" w:ascii="宋体" w:hAnsi="宋体" w:cs="仿宋"/>
          <w:color w:val="auto"/>
          <w:highlight w:val="none"/>
        </w:rPr>
        <w:t>、 经信用中国（</w:t>
      </w:r>
      <w:r>
        <w:rPr>
          <w:rFonts w:ascii="宋体" w:hAnsi="宋体" w:cs="仿宋"/>
          <w:color w:val="auto"/>
          <w:highlight w:val="none"/>
        </w:rPr>
        <w:t>www.creditchina.gov.cn</w:t>
      </w:r>
      <w:r>
        <w:rPr>
          <w:rFonts w:hint="eastAsia" w:ascii="宋体" w:hAnsi="宋体" w:cs="仿宋"/>
          <w:color w:val="auto"/>
          <w:highlight w:val="none"/>
        </w:rPr>
        <w:t>）、中国政府采购网（</w:t>
      </w:r>
      <w:r>
        <w:rPr>
          <w:rFonts w:ascii="宋体" w:hAnsi="宋体" w:cs="仿宋"/>
          <w:color w:val="auto"/>
          <w:highlight w:val="none"/>
        </w:rPr>
        <w:t>www.ccgp.gov.cn</w:t>
      </w:r>
      <w:r>
        <w:rPr>
          <w:rFonts w:hint="eastAsia" w:ascii="宋体" w:hAnsi="宋体" w:cs="仿宋"/>
          <w:color w:val="auto"/>
          <w:highlight w:val="none"/>
        </w:rPr>
        <w:t xml:space="preserve">）等渠道查询后，列入失信被执行人、重大税收违法案件当事人名单、政府采购严重违法失信行为记录名单的，取消投标资格； </w:t>
      </w:r>
    </w:p>
    <w:p w14:paraId="00FADD0E">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 xml:space="preserve">、单位负责人为同一人或者存在直接控股、管理关系的不同投标人，不得参加同一合同项下的政府采购活动。否则，皆取消投标资格； </w:t>
      </w:r>
    </w:p>
    <w:p w14:paraId="700FFB19">
      <w:pPr>
        <w:autoSpaceDE w:val="0"/>
        <w:autoSpaceDN w:val="0"/>
        <w:spacing w:line="360" w:lineRule="auto"/>
        <w:ind w:firstLine="480" w:firstLineChars="200"/>
        <w:rPr>
          <w:rFonts w:hint="eastAsia" w:ascii="宋体" w:hAnsi="宋体" w:cs="仿宋"/>
          <w:color w:val="auto"/>
          <w:highlight w:val="none"/>
        </w:rPr>
      </w:pPr>
      <w:r>
        <w:rPr>
          <w:rFonts w:ascii="宋体" w:hAnsi="宋体" w:cs="仿宋"/>
          <w:color w:val="auto"/>
          <w:highlight w:val="none"/>
        </w:rPr>
        <w:t>4</w:t>
      </w:r>
      <w:r>
        <w:rPr>
          <w:rFonts w:hint="eastAsia" w:ascii="宋体" w:hAnsi="宋体" w:cs="仿宋"/>
          <w:color w:val="auto"/>
          <w:highlight w:val="none"/>
        </w:rPr>
        <w:t xml:space="preserve">、为本采购项目提供整体设计、规范编制或者项目管理、监理、检测等服务的投标人，不得再参加该采购项目的其他采购活动； </w:t>
      </w:r>
    </w:p>
    <w:p w14:paraId="0DD51520">
      <w:pPr>
        <w:autoSpaceDE w:val="0"/>
        <w:autoSpaceDN w:val="0"/>
        <w:spacing w:line="360" w:lineRule="auto"/>
        <w:ind w:firstLine="480" w:firstLineChars="200"/>
        <w:rPr>
          <w:rFonts w:hint="eastAsia" w:ascii="宋体" w:hAnsi="宋体" w:eastAsia="宋体" w:cs="仿宋"/>
          <w:color w:val="auto"/>
          <w:highlight w:val="none"/>
        </w:rPr>
      </w:pPr>
      <w:r>
        <w:rPr>
          <w:rFonts w:hint="eastAsia" w:ascii="宋体" w:hAnsi="宋体" w:cs="仿宋"/>
          <w:color w:val="auto"/>
          <w:highlight w:val="none"/>
          <w:lang w:val="en-US" w:eastAsia="zh-CN"/>
        </w:rPr>
        <w:t>5</w:t>
      </w:r>
      <w:r>
        <w:rPr>
          <w:rFonts w:hint="eastAsia" w:ascii="宋体" w:hAnsi="宋体" w:eastAsia="宋体" w:cs="仿宋"/>
          <w:color w:val="auto"/>
          <w:highlight w:val="none"/>
        </w:rPr>
        <w:t>、本项目不接受联合体投标；</w:t>
      </w:r>
    </w:p>
    <w:p w14:paraId="5C6A8DA0">
      <w:pPr>
        <w:autoSpaceDE w:val="0"/>
        <w:autoSpaceDN w:val="0"/>
        <w:spacing w:line="360" w:lineRule="auto"/>
        <w:ind w:firstLine="482" w:firstLineChars="200"/>
        <w:rPr>
          <w:rFonts w:hint="eastAsia" w:ascii="宋体" w:hAnsi="宋体" w:cs="仿宋"/>
          <w:b/>
          <w:bCs/>
          <w:color w:val="auto"/>
          <w:highlight w:val="none"/>
          <w:lang w:val="zh-CN"/>
        </w:rPr>
      </w:pPr>
      <w:r>
        <w:rPr>
          <w:rFonts w:hint="eastAsia" w:ascii="宋体" w:hAnsi="宋体" w:cs="仿宋"/>
          <w:b/>
          <w:bCs/>
          <w:color w:val="auto"/>
          <w:highlight w:val="none"/>
        </w:rPr>
        <w:t xml:space="preserve">三、获取招标文件 </w:t>
      </w:r>
    </w:p>
    <w:p w14:paraId="2523C59D">
      <w:pPr>
        <w:autoSpaceDE w:val="0"/>
        <w:autoSpaceDN w:val="0"/>
        <w:spacing w:line="360" w:lineRule="auto"/>
        <w:ind w:firstLine="720" w:firstLineChars="300"/>
        <w:rPr>
          <w:rFonts w:ascii="宋体" w:hAnsi="宋体" w:cs="仿宋"/>
          <w:color w:val="auto"/>
          <w:highlight w:val="none"/>
        </w:rPr>
      </w:pPr>
      <w:r>
        <w:rPr>
          <w:rFonts w:hint="eastAsia" w:ascii="宋体" w:hAnsi="宋体" w:cs="仿宋"/>
          <w:color w:val="auto"/>
          <w:highlight w:val="none"/>
        </w:rPr>
        <w:t>时间：</w:t>
      </w:r>
      <w:r>
        <w:rPr>
          <w:rFonts w:hint="eastAsia" w:ascii="宋体" w:hAnsi="宋体" w:cs="仿宋"/>
          <w:color w:val="auto"/>
          <w:highlight w:val="none"/>
          <w:lang w:eastAsia="zh-CN"/>
        </w:rPr>
        <w:t>2025年07月04日至2025年07月10日</w:t>
      </w:r>
      <w:r>
        <w:rPr>
          <w:rFonts w:hint="eastAsia" w:ascii="宋体" w:hAnsi="宋体" w:cs="仿宋"/>
          <w:color w:val="auto"/>
          <w:highlight w:val="none"/>
        </w:rPr>
        <w:t>，每天上午</w:t>
      </w:r>
      <w:r>
        <w:rPr>
          <w:rFonts w:hint="eastAsia" w:ascii="宋体" w:hAnsi="宋体" w:cs="仿宋"/>
          <w:color w:val="auto"/>
          <w:highlight w:val="none"/>
          <w:lang w:val="en-US" w:eastAsia="zh-CN"/>
        </w:rPr>
        <w:t>00</w:t>
      </w:r>
      <w:r>
        <w:rPr>
          <w:rFonts w:hint="eastAsia" w:ascii="宋体" w:hAnsi="宋体" w:cs="仿宋"/>
          <w:color w:val="auto"/>
          <w:highlight w:val="none"/>
        </w:rPr>
        <w:t>:00至</w:t>
      </w:r>
      <w:r>
        <w:rPr>
          <w:rFonts w:hint="eastAsia" w:ascii="宋体" w:hAnsi="宋体" w:cs="仿宋"/>
          <w:color w:val="auto"/>
          <w:highlight w:val="none"/>
          <w:lang w:val="en-US" w:eastAsia="zh-CN"/>
        </w:rPr>
        <w:t>11</w:t>
      </w:r>
      <w:r>
        <w:rPr>
          <w:rFonts w:hint="eastAsia" w:ascii="宋体" w:hAnsi="宋体" w:cs="仿宋"/>
          <w:color w:val="auto"/>
          <w:highlight w:val="none"/>
        </w:rPr>
        <w:t>:</w:t>
      </w:r>
      <w:r>
        <w:rPr>
          <w:rFonts w:hint="eastAsia" w:ascii="宋体" w:hAnsi="宋体" w:cs="仿宋"/>
          <w:color w:val="auto"/>
          <w:highlight w:val="none"/>
          <w:lang w:val="en-US" w:eastAsia="zh-CN"/>
        </w:rPr>
        <w:t>59</w:t>
      </w:r>
      <w:r>
        <w:rPr>
          <w:rFonts w:hint="eastAsia" w:ascii="宋体" w:hAnsi="宋体" w:cs="仿宋"/>
          <w:color w:val="auto"/>
          <w:highlight w:val="none"/>
        </w:rPr>
        <w:t>，下午</w:t>
      </w:r>
      <w:r>
        <w:rPr>
          <w:rFonts w:hint="eastAsia" w:ascii="宋体" w:hAnsi="宋体" w:cs="仿宋"/>
          <w:color w:val="auto"/>
          <w:highlight w:val="none"/>
          <w:lang w:val="en-US" w:eastAsia="zh-CN"/>
        </w:rPr>
        <w:t>12</w:t>
      </w:r>
      <w:r>
        <w:rPr>
          <w:rFonts w:hint="eastAsia" w:ascii="宋体" w:hAnsi="宋体" w:cs="仿宋"/>
          <w:color w:val="auto"/>
          <w:highlight w:val="none"/>
        </w:rPr>
        <w:t>:</w:t>
      </w:r>
      <w:r>
        <w:rPr>
          <w:rFonts w:hint="eastAsia" w:ascii="宋体" w:hAnsi="宋体" w:cs="仿宋"/>
          <w:color w:val="auto"/>
          <w:highlight w:val="none"/>
          <w:lang w:val="en-US" w:eastAsia="zh-CN"/>
        </w:rPr>
        <w:t>0</w:t>
      </w:r>
      <w:r>
        <w:rPr>
          <w:rFonts w:hint="eastAsia" w:ascii="宋体" w:hAnsi="宋体" w:cs="仿宋"/>
          <w:color w:val="auto"/>
          <w:highlight w:val="none"/>
        </w:rPr>
        <w:t xml:space="preserve">0至 </w:t>
      </w:r>
      <w:r>
        <w:rPr>
          <w:rFonts w:hint="eastAsia" w:ascii="宋体" w:hAnsi="宋体" w:cs="仿宋"/>
          <w:color w:val="auto"/>
          <w:highlight w:val="none"/>
          <w:lang w:val="en-US" w:eastAsia="zh-CN"/>
        </w:rPr>
        <w:t>23</w:t>
      </w:r>
      <w:r>
        <w:rPr>
          <w:rFonts w:hint="eastAsia" w:ascii="宋体" w:hAnsi="宋体" w:cs="仿宋"/>
          <w:color w:val="auto"/>
          <w:highlight w:val="none"/>
        </w:rPr>
        <w:t>:</w:t>
      </w:r>
      <w:r>
        <w:rPr>
          <w:rFonts w:hint="eastAsia" w:ascii="宋体" w:hAnsi="宋体" w:cs="仿宋"/>
          <w:color w:val="auto"/>
          <w:highlight w:val="none"/>
          <w:lang w:val="en-US" w:eastAsia="zh-CN"/>
        </w:rPr>
        <w:t>59</w:t>
      </w:r>
      <w:r>
        <w:rPr>
          <w:rFonts w:hint="eastAsia" w:ascii="宋体" w:hAnsi="宋体" w:cs="仿宋"/>
          <w:color w:val="auto"/>
          <w:highlight w:val="none"/>
        </w:rPr>
        <w:t>。</w:t>
      </w:r>
    </w:p>
    <w:p w14:paraId="1975E867">
      <w:pPr>
        <w:autoSpaceDE w:val="0"/>
        <w:autoSpaceDN w:val="0"/>
        <w:spacing w:line="360" w:lineRule="auto"/>
        <w:ind w:firstLine="720" w:firstLineChars="300"/>
        <w:rPr>
          <w:rFonts w:ascii="宋体" w:hAnsi="宋体" w:cs="宋体"/>
          <w:color w:val="auto"/>
          <w:highlight w:val="none"/>
        </w:rPr>
      </w:pPr>
      <w:r>
        <w:rPr>
          <w:rFonts w:hint="eastAsia" w:ascii="宋体" w:hAnsi="宋体" w:cs="仿宋"/>
          <w:color w:val="auto"/>
          <w:highlight w:val="none"/>
        </w:rPr>
        <w:t>地点：</w:t>
      </w:r>
      <w:r>
        <w:rPr>
          <w:rFonts w:ascii="宋体" w:hAnsi="宋体" w:cs="宋体"/>
          <w:color w:val="auto"/>
          <w:highlight w:val="none"/>
        </w:rPr>
        <w:t>通过政采云平台（www.zcygov.cn）获取，登录政采云平台</w:t>
      </w:r>
      <w:r>
        <w:rPr>
          <w:rFonts w:ascii="宋体" w:hAnsi="宋体" w:cs="宋体"/>
          <w:color w:val="auto"/>
          <w:highlight w:val="none"/>
        </w:rPr>
        <w:fldChar w:fldCharType="begin"/>
      </w:r>
      <w:r>
        <w:rPr>
          <w:rFonts w:ascii="宋体" w:hAnsi="宋体" w:cs="宋体"/>
          <w:color w:val="auto"/>
          <w:highlight w:val="none"/>
        </w:rPr>
        <w:instrText xml:space="preserve"> HYPERLINK "https://www.zcygov.cn/" </w:instrText>
      </w:r>
      <w:r>
        <w:rPr>
          <w:rFonts w:ascii="宋体" w:hAnsi="宋体" w:cs="宋体"/>
          <w:color w:val="auto"/>
          <w:highlight w:val="none"/>
        </w:rPr>
        <w:fldChar w:fldCharType="separate"/>
      </w:r>
      <w:r>
        <w:rPr>
          <w:rFonts w:ascii="宋体" w:hAnsi="宋体" w:cs="宋体"/>
          <w:color w:val="auto"/>
          <w:highlight w:val="none"/>
        </w:rPr>
        <w:t>https://www.zcygov.cn/</w:t>
      </w:r>
      <w:r>
        <w:rPr>
          <w:rFonts w:ascii="宋体" w:hAnsi="宋体" w:cs="宋体"/>
          <w:color w:val="auto"/>
          <w:highlight w:val="none"/>
        </w:rPr>
        <w:fldChar w:fldCharType="end"/>
      </w:r>
      <w:r>
        <w:rPr>
          <w:rFonts w:ascii="宋体" w:hAnsi="宋体" w:cs="宋体"/>
          <w:color w:val="auto"/>
          <w:highlight w:val="none"/>
        </w:rPr>
        <w:t>在线申请获取采购文件（进入“项目采购”应用，在获取采购文件菜单中选择项目，申请获取采购文件）。</w:t>
      </w:r>
    </w:p>
    <w:p w14:paraId="598134E6">
      <w:pPr>
        <w:autoSpaceDE w:val="0"/>
        <w:autoSpaceDN w:val="0"/>
        <w:spacing w:line="360" w:lineRule="auto"/>
        <w:ind w:firstLine="720" w:firstLineChars="300"/>
        <w:rPr>
          <w:rFonts w:hint="eastAsia" w:ascii="宋体" w:hAnsi="宋体" w:cs="仿宋"/>
          <w:color w:val="auto"/>
          <w:highlight w:val="none"/>
          <w:lang w:val="zh-CN"/>
        </w:rPr>
      </w:pPr>
      <w:r>
        <w:rPr>
          <w:rFonts w:hint="eastAsia" w:ascii="宋体" w:hAnsi="宋体" w:cs="仿宋"/>
          <w:color w:val="auto"/>
          <w:highlight w:val="none"/>
        </w:rPr>
        <w:t>方式：网上购买</w:t>
      </w:r>
    </w:p>
    <w:p w14:paraId="662C2784">
      <w:pPr>
        <w:autoSpaceDE w:val="0"/>
        <w:autoSpaceDN w:val="0"/>
        <w:spacing w:line="360" w:lineRule="auto"/>
        <w:ind w:firstLine="720" w:firstLineChars="300"/>
        <w:rPr>
          <w:rFonts w:hint="eastAsia" w:ascii="宋体" w:hAnsi="宋体" w:cs="仿宋"/>
          <w:color w:val="auto"/>
          <w:highlight w:val="none"/>
          <w:lang w:val="zh-CN"/>
        </w:rPr>
      </w:pPr>
      <w:r>
        <w:rPr>
          <w:rFonts w:hint="eastAsia" w:ascii="宋体" w:hAnsi="宋体" w:cs="仿宋"/>
          <w:color w:val="auto"/>
          <w:highlight w:val="none"/>
        </w:rPr>
        <w:t xml:space="preserve">售价：0.00元/包 </w:t>
      </w:r>
    </w:p>
    <w:p w14:paraId="3A3F45C2">
      <w:pPr>
        <w:autoSpaceDE w:val="0"/>
        <w:autoSpaceDN w:val="0"/>
        <w:spacing w:line="360" w:lineRule="auto"/>
        <w:ind w:firstLine="482" w:firstLineChars="200"/>
        <w:rPr>
          <w:rFonts w:hint="eastAsia" w:ascii="宋体" w:hAnsi="宋体" w:cs="仿宋"/>
          <w:color w:val="auto"/>
          <w:highlight w:val="none"/>
          <w:lang w:val="zh-CN"/>
        </w:rPr>
      </w:pPr>
      <w:r>
        <w:rPr>
          <w:rFonts w:hint="eastAsia" w:ascii="宋体" w:hAnsi="宋体" w:cs="仿宋"/>
          <w:b/>
          <w:bCs/>
          <w:color w:val="auto"/>
          <w:highlight w:val="none"/>
        </w:rPr>
        <w:t>四、提交投标文件截止时间、开标时间和地点</w:t>
      </w:r>
      <w:r>
        <w:rPr>
          <w:rFonts w:hint="eastAsia" w:ascii="宋体" w:hAnsi="宋体" w:cs="仿宋"/>
          <w:color w:val="auto"/>
          <w:highlight w:val="none"/>
        </w:rPr>
        <w:t xml:space="preserve"> </w:t>
      </w:r>
    </w:p>
    <w:p w14:paraId="0543FFDA">
      <w:pPr>
        <w:autoSpaceDE w:val="0"/>
        <w:autoSpaceDN w:val="0"/>
        <w:spacing w:line="360" w:lineRule="auto"/>
        <w:ind w:firstLine="720" w:firstLineChars="300"/>
        <w:rPr>
          <w:rFonts w:hint="eastAsia" w:ascii="宋体" w:hAnsi="宋体" w:eastAsia="宋体" w:cs="仿宋"/>
          <w:color w:val="auto"/>
          <w:highlight w:val="none"/>
          <w:lang w:val="zh-CN" w:eastAsia="zh-CN"/>
        </w:rPr>
      </w:pPr>
      <w:r>
        <w:rPr>
          <w:rFonts w:hint="eastAsia" w:ascii="宋体" w:hAnsi="宋体" w:eastAsia="宋体" w:cs="仿宋"/>
          <w:color w:val="auto"/>
          <w:highlight w:val="none"/>
          <w:lang w:val="en-US" w:eastAsia="zh-CN"/>
        </w:rPr>
        <w:t>投标文件截止时间：</w:t>
      </w:r>
      <w:r>
        <w:rPr>
          <w:rFonts w:hint="eastAsia" w:ascii="宋体" w:hAnsi="宋体" w:cs="仿宋"/>
          <w:color w:val="auto"/>
          <w:highlight w:val="none"/>
          <w:lang w:val="en-US" w:eastAsia="zh-CN"/>
        </w:rPr>
        <w:t>2025年07月24日09点30分</w:t>
      </w:r>
      <w:r>
        <w:rPr>
          <w:rFonts w:hint="eastAsia" w:ascii="宋体" w:hAnsi="宋体" w:eastAsia="宋体" w:cs="仿宋"/>
          <w:color w:val="auto"/>
          <w:highlight w:val="none"/>
          <w:lang w:val="en-US" w:eastAsia="zh-CN"/>
        </w:rPr>
        <w:t>（北京时间）</w:t>
      </w:r>
    </w:p>
    <w:p w14:paraId="03C0F005">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lang w:val="en-US" w:eastAsia="zh-CN"/>
        </w:rPr>
        <w:t>开标时间：</w:t>
      </w:r>
      <w:r>
        <w:rPr>
          <w:rFonts w:hint="eastAsia" w:ascii="宋体" w:hAnsi="宋体" w:cs="仿宋"/>
          <w:color w:val="auto"/>
          <w:highlight w:val="none"/>
          <w:lang w:val="en-US" w:eastAsia="zh-CN"/>
        </w:rPr>
        <w:t>2025年07月24日09点30分</w:t>
      </w:r>
      <w:r>
        <w:rPr>
          <w:rFonts w:hint="eastAsia" w:ascii="宋体" w:hAnsi="宋体" w:eastAsia="宋体" w:cs="仿宋"/>
          <w:color w:val="auto"/>
          <w:highlight w:val="none"/>
          <w:lang w:val="en-US" w:eastAsia="zh-CN"/>
        </w:rPr>
        <w:t>（北京时间）</w:t>
      </w:r>
      <w:r>
        <w:rPr>
          <w:rFonts w:hint="eastAsia" w:ascii="宋体" w:hAnsi="宋体" w:eastAsia="宋体" w:cs="仿宋"/>
          <w:color w:val="auto"/>
          <w:highlight w:val="none"/>
        </w:rPr>
        <w:t xml:space="preserve"> </w:t>
      </w:r>
    </w:p>
    <w:p w14:paraId="4F8F320F">
      <w:pPr>
        <w:autoSpaceDE w:val="0"/>
        <w:autoSpaceDN w:val="0"/>
        <w:spacing w:line="360" w:lineRule="auto"/>
        <w:ind w:firstLine="720" w:firstLineChars="300"/>
        <w:rPr>
          <w:rFonts w:hint="eastAsia" w:ascii="宋体" w:hAnsi="宋体" w:eastAsia="宋体" w:cs="仿宋"/>
          <w:color w:val="auto"/>
          <w:highlight w:val="none"/>
          <w:lang w:val="en-US" w:eastAsia="zh-CN"/>
        </w:rPr>
      </w:pPr>
      <w:r>
        <w:rPr>
          <w:rFonts w:hint="eastAsia" w:ascii="宋体" w:hAnsi="宋体" w:eastAsia="宋体" w:cs="仿宋"/>
          <w:color w:val="auto"/>
          <w:highlight w:val="none"/>
          <w:lang w:eastAsia="zh-CN"/>
        </w:rPr>
        <w:t>开标</w:t>
      </w:r>
      <w:r>
        <w:rPr>
          <w:rFonts w:hint="eastAsia" w:ascii="宋体" w:hAnsi="宋体" w:eastAsia="宋体" w:cs="仿宋"/>
          <w:color w:val="auto"/>
          <w:highlight w:val="none"/>
        </w:rPr>
        <w:t>地点</w:t>
      </w:r>
      <w:r>
        <w:rPr>
          <w:rFonts w:hint="eastAsia" w:ascii="宋体" w:hAnsi="宋体" w:eastAsia="宋体" w:cs="仿宋"/>
          <w:color w:val="auto"/>
          <w:highlight w:val="none"/>
          <w:lang w:val="en-US" w:eastAsia="zh-CN"/>
        </w:rPr>
        <w:t>：</w:t>
      </w:r>
      <w:r>
        <w:rPr>
          <w:rFonts w:hint="eastAsia" w:ascii="宋体" w:hAnsi="宋体" w:cs="仿宋"/>
          <w:color w:val="auto"/>
          <w:highlight w:val="none"/>
          <w:lang w:val="en-US" w:eastAsia="zh-CN"/>
        </w:rPr>
        <w:t>青海省</w:t>
      </w:r>
      <w:r>
        <w:rPr>
          <w:rFonts w:hint="eastAsia" w:ascii="宋体" w:hAnsi="宋体" w:eastAsia="宋体" w:cs="仿宋"/>
          <w:color w:val="auto"/>
          <w:highlight w:val="none"/>
          <w:lang w:val="en-US" w:eastAsia="zh-CN"/>
        </w:rPr>
        <w:t>政务服务和公共资源交易中心</w:t>
      </w:r>
      <w:r>
        <w:rPr>
          <w:rFonts w:hint="eastAsia" w:ascii="宋体" w:hAnsi="宋体" w:cs="仿宋"/>
          <w:color w:val="auto"/>
          <w:highlight w:val="none"/>
          <w:lang w:val="en-US" w:eastAsia="zh-CN"/>
        </w:rPr>
        <w:t>3</w:t>
      </w:r>
      <w:r>
        <w:rPr>
          <w:rFonts w:hint="eastAsia" w:ascii="宋体" w:hAnsi="宋体" w:eastAsia="宋体" w:cs="仿宋"/>
          <w:color w:val="auto"/>
          <w:highlight w:val="none"/>
          <w:lang w:val="en-US" w:eastAsia="zh-CN"/>
        </w:rPr>
        <w:t>号开标室</w:t>
      </w:r>
    </w:p>
    <w:p w14:paraId="4841EE56">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五、公告期限 </w:t>
      </w:r>
    </w:p>
    <w:p w14:paraId="69A9E84A">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自本公告发布之日起 5 个工作日。 </w:t>
      </w:r>
    </w:p>
    <w:p w14:paraId="5EE11CDC">
      <w:pPr>
        <w:autoSpaceDE w:val="0"/>
        <w:autoSpaceDN w:val="0"/>
        <w:spacing w:line="360" w:lineRule="auto"/>
        <w:ind w:firstLine="482" w:firstLineChars="200"/>
        <w:rPr>
          <w:rFonts w:hint="eastAsia" w:ascii="宋体" w:hAnsi="宋体" w:cs="仿宋"/>
          <w:color w:val="auto"/>
          <w:lang w:val="zh-CN"/>
        </w:rPr>
      </w:pPr>
      <w:r>
        <w:rPr>
          <w:rFonts w:hint="eastAsia" w:ascii="宋体" w:hAnsi="宋体" w:cs="仿宋"/>
          <w:b/>
          <w:bCs/>
          <w:color w:val="auto"/>
        </w:rPr>
        <w:t>六、其他补充事宜</w:t>
      </w:r>
      <w:r>
        <w:rPr>
          <w:rFonts w:hint="eastAsia" w:ascii="宋体" w:hAnsi="宋体" w:cs="仿宋"/>
          <w:color w:val="auto"/>
        </w:rPr>
        <w:t xml:space="preserve"> </w:t>
      </w:r>
    </w:p>
    <w:p w14:paraId="7C5E8B60">
      <w:pPr>
        <w:autoSpaceDE w:val="0"/>
        <w:autoSpaceDN w:val="0"/>
        <w:spacing w:line="360" w:lineRule="auto"/>
        <w:ind w:firstLine="720" w:firstLineChars="300"/>
        <w:rPr>
          <w:rFonts w:hint="eastAsia" w:ascii="宋体" w:hAnsi="宋体" w:cs="仿宋"/>
          <w:color w:val="auto"/>
        </w:rPr>
      </w:pPr>
      <w:r>
        <w:rPr>
          <w:rFonts w:hint="eastAsia" w:ascii="宋体" w:hAnsi="宋体" w:cs="仿宋"/>
          <w:color w:val="auto"/>
        </w:rPr>
        <w:t>1、</w:t>
      </w:r>
      <w:r>
        <w:rPr>
          <w:rFonts w:hint="eastAsia" w:ascii="宋体" w:hAnsi="Calibri" w:cs="宋体"/>
          <w:color w:val="auto"/>
          <w:kern w:val="0"/>
          <w:lang w:val="zh-CN"/>
        </w:rPr>
        <w:t>其他事项</w:t>
      </w:r>
      <w:r>
        <w:rPr>
          <w:rFonts w:hint="eastAsia" w:ascii="宋体" w:hAnsi="宋体" w:cs="仿宋"/>
          <w:color w:val="auto"/>
        </w:rPr>
        <w:t>：  </w:t>
      </w:r>
    </w:p>
    <w:p w14:paraId="7B13FFCB">
      <w:pPr>
        <w:autoSpaceDE w:val="0"/>
        <w:autoSpaceDN w:val="0"/>
        <w:spacing w:line="360" w:lineRule="auto"/>
        <w:ind w:firstLine="720" w:firstLineChars="300"/>
        <w:rPr>
          <w:rFonts w:hint="eastAsia" w:ascii="Times New Roman" w:hAnsi="Times New Roman" w:eastAsia="宋体" w:cs="Times New Roman"/>
          <w:b w:val="0"/>
          <w:bCs w:val="0"/>
          <w:color w:val="auto"/>
        </w:rPr>
      </w:pPr>
      <w:r>
        <w:rPr>
          <w:rFonts w:hint="eastAsia" w:ascii="Times New Roman" w:hAnsi="Times New Roman" w:eastAsia="宋体" w:cs="Times New Roman"/>
          <w:b w:val="0"/>
          <w:bCs w:val="0"/>
          <w:color w:val="auto"/>
        </w:rPr>
        <w:t>本次招标采用线上提交投标文件的方式进行采购，线上投标文件必须在递交截止时间前，上传</w:t>
      </w:r>
      <w:r>
        <w:rPr>
          <w:rFonts w:hint="eastAsia" w:ascii="Times New Roman" w:hAnsi="Times New Roman" w:eastAsia="宋体" w:cs="Times New Roman"/>
          <w:b w:val="0"/>
          <w:bCs w:val="0"/>
          <w:color w:val="auto"/>
          <w:lang w:eastAsia="zh-CN"/>
        </w:rPr>
        <w:t>至</w:t>
      </w:r>
      <w:r>
        <w:rPr>
          <w:rFonts w:hint="eastAsia" w:ascii="Times New Roman" w:hAnsi="Times New Roman" w:eastAsia="宋体" w:cs="Times New Roman"/>
          <w:b w:val="0"/>
          <w:bCs w:val="0"/>
          <w:color w:val="auto"/>
        </w:rPr>
        <w:t>政采云平台。</w:t>
      </w:r>
    </w:p>
    <w:p w14:paraId="53CE20D1">
      <w:pPr>
        <w:autoSpaceDE w:val="0"/>
        <w:autoSpaceDN w:val="0"/>
        <w:spacing w:line="360" w:lineRule="auto"/>
        <w:ind w:firstLine="720" w:firstLineChars="300"/>
        <w:rPr>
          <w:rFonts w:hint="eastAsia" w:ascii="宋体" w:hAnsi="宋体" w:cs="仿宋"/>
          <w:b w:val="0"/>
          <w:bCs w:val="0"/>
          <w:color w:val="auto"/>
        </w:rPr>
      </w:pPr>
      <w:r>
        <w:rPr>
          <w:rFonts w:hint="eastAsia" w:ascii="Times New Roman" w:hAnsi="Times New Roman" w:eastAsia="宋体" w:cs="Times New Roman"/>
          <w:b w:val="0"/>
          <w:bCs w:val="0"/>
          <w:color w:val="auto"/>
        </w:rPr>
        <w:t>若对项目采购电子交易系统操作有疑问，可登录政采云(https://www.zcygov.cn/），点击右侧咨询小采获取采小蜜智能服务管家帮助， 或拨打政采云服务热线</w:t>
      </w:r>
      <w:r>
        <w:rPr>
          <w:rFonts w:hint="eastAsia" w:ascii="Times New Roman" w:hAnsi="Times New Roman" w:eastAsia="宋体" w:cs="Times New Roman"/>
          <w:b w:val="0"/>
          <w:bCs w:val="0"/>
          <w:color w:val="auto"/>
          <w:lang w:val="en-US" w:eastAsia="zh-CN"/>
        </w:rPr>
        <w:t xml:space="preserve"> 95763 </w:t>
      </w:r>
      <w:r>
        <w:rPr>
          <w:rFonts w:hint="eastAsia" w:ascii="Times New Roman" w:hAnsi="Times New Roman" w:eastAsia="宋体" w:cs="Times New Roman"/>
          <w:b w:val="0"/>
          <w:bCs w:val="0"/>
          <w:color w:val="auto"/>
        </w:rPr>
        <w:t>获取热线服务帮助。CA问题联系电话(人工)：天谷CA 400-087-8198。</w:t>
      </w:r>
    </w:p>
    <w:p w14:paraId="32120CA3">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2、</w:t>
      </w:r>
      <w:r>
        <w:rPr>
          <w:rFonts w:hint="eastAsia"/>
          <w:color w:val="auto"/>
        </w:rPr>
        <w:t>本公告发布于《青海省政府采购网》、《青海省电子招标投标公共服务平台》；公告内容以青海政府采购网发布的为准。</w:t>
      </w:r>
    </w:p>
    <w:p w14:paraId="11CB23F8">
      <w:pPr>
        <w:autoSpaceDE w:val="0"/>
        <w:autoSpaceDN w:val="0"/>
        <w:spacing w:line="360" w:lineRule="auto"/>
        <w:ind w:firstLine="482" w:firstLineChars="200"/>
        <w:rPr>
          <w:rFonts w:hint="eastAsia" w:ascii="宋体" w:hAnsi="宋体" w:cs="仿宋"/>
          <w:color w:val="auto"/>
          <w:lang w:val="zh-CN"/>
        </w:rPr>
      </w:pPr>
      <w:r>
        <w:rPr>
          <w:rFonts w:hint="eastAsia" w:ascii="宋体" w:hAnsi="宋体" w:cs="仿宋"/>
          <w:b/>
          <w:bCs/>
          <w:color w:val="auto"/>
        </w:rPr>
        <w:t>七、对本次招标提出询问，请按以下方式联系</w:t>
      </w:r>
      <w:r>
        <w:rPr>
          <w:rFonts w:hint="eastAsia" w:ascii="宋体" w:hAnsi="宋体" w:cs="仿宋"/>
          <w:color w:val="auto"/>
        </w:rPr>
        <w:t xml:space="preserve"> </w:t>
      </w:r>
    </w:p>
    <w:p w14:paraId="79C4320B">
      <w:pPr>
        <w:autoSpaceDE w:val="0"/>
        <w:autoSpaceDN w:val="0"/>
        <w:spacing w:line="360" w:lineRule="auto"/>
        <w:ind w:firstLine="480" w:firstLineChars="200"/>
        <w:rPr>
          <w:rFonts w:hint="eastAsia" w:ascii="宋体" w:hAnsi="宋体" w:eastAsia="宋体" w:cs="仿宋"/>
          <w:color w:val="auto"/>
          <w:lang w:val="zh-CN"/>
        </w:rPr>
      </w:pPr>
      <w:r>
        <w:rPr>
          <w:rFonts w:hint="eastAsia" w:ascii="宋体" w:hAnsi="宋体" w:eastAsia="宋体" w:cs="仿宋"/>
          <w:color w:val="auto"/>
        </w:rPr>
        <w:t xml:space="preserve">1.采购人信息 </w:t>
      </w:r>
    </w:p>
    <w:p w14:paraId="1A89FC96">
      <w:pPr>
        <w:autoSpaceDE w:val="0"/>
        <w:autoSpaceDN w:val="0"/>
        <w:spacing w:line="360" w:lineRule="auto"/>
        <w:ind w:firstLine="720" w:firstLineChars="300"/>
        <w:rPr>
          <w:rFonts w:hint="eastAsia" w:ascii="宋体" w:hAnsi="宋体" w:eastAsia="宋体" w:cs="仿宋"/>
          <w:color w:val="auto"/>
        </w:rPr>
      </w:pPr>
      <w:r>
        <w:rPr>
          <w:rFonts w:hint="eastAsia" w:ascii="宋体" w:hAnsi="宋体" w:eastAsia="宋体" w:cs="仿宋"/>
          <w:color w:val="auto"/>
        </w:rPr>
        <w:t>采购人：青海卫生职业技术学院</w:t>
      </w:r>
    </w:p>
    <w:p w14:paraId="54B56398">
      <w:pPr>
        <w:autoSpaceDE w:val="0"/>
        <w:autoSpaceDN w:val="0"/>
        <w:spacing w:line="360" w:lineRule="auto"/>
        <w:ind w:firstLine="720" w:firstLineChars="300"/>
        <w:rPr>
          <w:rFonts w:hint="eastAsia" w:ascii="宋体" w:hAnsi="宋体" w:eastAsia="宋体" w:cs="仿宋"/>
          <w:color w:val="auto"/>
        </w:rPr>
      </w:pPr>
      <w:r>
        <w:rPr>
          <w:rFonts w:hint="eastAsia" w:ascii="宋体" w:hAnsi="宋体" w:eastAsia="宋体" w:cs="仿宋"/>
          <w:color w:val="auto"/>
        </w:rPr>
        <w:t>联系人：</w:t>
      </w:r>
      <w:r>
        <w:rPr>
          <w:rFonts w:hint="eastAsia" w:ascii="宋体" w:hAnsi="宋体" w:eastAsia="宋体" w:cs="仿宋"/>
          <w:color w:val="auto"/>
          <w:lang w:eastAsia="zh-CN"/>
        </w:rPr>
        <w:t>张</w:t>
      </w:r>
      <w:r>
        <w:rPr>
          <w:rFonts w:hint="eastAsia" w:ascii="宋体" w:hAnsi="宋体" w:eastAsia="宋体" w:cs="仿宋"/>
          <w:color w:val="auto"/>
        </w:rPr>
        <w:t>老师</w:t>
      </w:r>
    </w:p>
    <w:p w14:paraId="7AC41F27">
      <w:pPr>
        <w:autoSpaceDE w:val="0"/>
        <w:autoSpaceDN w:val="0"/>
        <w:spacing w:line="360" w:lineRule="auto"/>
        <w:ind w:firstLine="720" w:firstLineChars="300"/>
        <w:rPr>
          <w:rFonts w:hint="eastAsia" w:ascii="宋体" w:hAnsi="宋体" w:eastAsia="宋体" w:cs="仿宋"/>
          <w:color w:val="auto"/>
          <w:lang w:eastAsia="zh-CN"/>
        </w:rPr>
      </w:pPr>
      <w:r>
        <w:rPr>
          <w:rFonts w:hint="eastAsia" w:ascii="宋体" w:hAnsi="宋体" w:eastAsia="宋体" w:cs="仿宋"/>
          <w:color w:val="auto"/>
        </w:rPr>
        <w:t>联系电话：</w:t>
      </w:r>
      <w:r>
        <w:rPr>
          <w:rFonts w:hint="eastAsia" w:ascii="宋体" w:hAnsi="宋体" w:cs="仿宋"/>
          <w:color w:val="auto"/>
          <w:lang w:eastAsia="zh-CN"/>
        </w:rPr>
        <w:t>0971-8452445</w:t>
      </w:r>
    </w:p>
    <w:p w14:paraId="20BDD6E1">
      <w:pPr>
        <w:autoSpaceDE w:val="0"/>
        <w:autoSpaceDN w:val="0"/>
        <w:spacing w:line="360" w:lineRule="auto"/>
        <w:ind w:firstLine="720" w:firstLineChars="300"/>
        <w:rPr>
          <w:rFonts w:hint="eastAsia" w:ascii="宋体" w:hAnsi="宋体" w:eastAsia="宋体" w:cs="仿宋"/>
          <w:color w:val="auto"/>
          <w:lang w:eastAsia="zh-CN"/>
        </w:rPr>
      </w:pPr>
      <w:r>
        <w:rPr>
          <w:rFonts w:hint="eastAsia" w:ascii="宋体" w:hAnsi="宋体" w:eastAsia="宋体" w:cs="仿宋"/>
          <w:color w:val="auto"/>
        </w:rPr>
        <w:t>联系地址：</w:t>
      </w:r>
      <w:r>
        <w:rPr>
          <w:rFonts w:hint="eastAsia" w:ascii="宋体" w:hAnsi="宋体" w:eastAsia="宋体" w:cs="仿宋"/>
          <w:color w:val="auto"/>
          <w:lang w:eastAsia="zh-CN"/>
        </w:rPr>
        <w:t>青海省西宁市城北区泓学大街6号</w:t>
      </w:r>
    </w:p>
    <w:p w14:paraId="259CAFBB">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rPr>
        <w:t>2.采购代理机构信息</w:t>
      </w:r>
    </w:p>
    <w:p w14:paraId="2FB33DA0">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名 称：青海端则招标咨询有限公司 </w:t>
      </w:r>
    </w:p>
    <w:p w14:paraId="3EC70803">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地 址：西宁市城西区万达广场Soho一号楼13楼11328室 </w:t>
      </w:r>
    </w:p>
    <w:p w14:paraId="2EFDDE0A">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项目联系人：</w:t>
      </w:r>
      <w:r>
        <w:rPr>
          <w:rFonts w:hint="eastAsia" w:ascii="宋体" w:hAnsi="宋体" w:cs="仿宋"/>
          <w:color w:val="auto"/>
          <w:lang w:eastAsia="zh-CN"/>
        </w:rPr>
        <w:t>李女士</w:t>
      </w:r>
      <w:r>
        <w:rPr>
          <w:rFonts w:hint="eastAsia" w:ascii="宋体" w:hAnsi="宋体" w:cs="仿宋"/>
          <w:color w:val="auto"/>
        </w:rPr>
        <w:t xml:space="preserve"> </w:t>
      </w:r>
    </w:p>
    <w:p w14:paraId="2712E21B">
      <w:pPr>
        <w:autoSpaceDE w:val="0"/>
        <w:autoSpaceDN w:val="0"/>
        <w:spacing w:line="360" w:lineRule="auto"/>
        <w:ind w:firstLine="720" w:firstLineChars="300"/>
        <w:rPr>
          <w:rFonts w:ascii="宋体" w:hAnsi="宋体" w:cs="仿宋"/>
          <w:color w:val="auto"/>
        </w:rPr>
      </w:pPr>
      <w:r>
        <w:rPr>
          <w:rFonts w:hint="eastAsia" w:ascii="宋体" w:hAnsi="宋体" w:cs="仿宋"/>
          <w:color w:val="auto"/>
        </w:rPr>
        <w:t>电      话：0971-4317000</w:t>
      </w:r>
    </w:p>
    <w:bookmarkEnd w:id="1"/>
    <w:p w14:paraId="6EFF9FFC">
      <w:pPr>
        <w:spacing w:line="360" w:lineRule="auto"/>
        <w:ind w:firstLine="480" w:firstLineChars="200"/>
        <w:jc w:val="center"/>
        <w:rPr>
          <w:rFonts w:hint="eastAsia" w:ascii="宋体" w:hAnsi="宋体" w:cs="仿宋"/>
          <w:b/>
          <w:bCs/>
          <w:color w:val="auto"/>
          <w:sz w:val="36"/>
          <w:szCs w:val="36"/>
          <w:lang w:val="zh-CN"/>
        </w:rPr>
      </w:pPr>
      <w:r>
        <w:rPr>
          <w:rFonts w:hint="eastAsia" w:ascii="宋体" w:hAnsi="宋体" w:cs="仿宋"/>
          <w:color w:val="auto"/>
          <w:lang w:val="en-US" w:eastAsia="zh-CN"/>
        </w:rPr>
        <w:t xml:space="preserve">                      </w:t>
      </w:r>
      <w:r>
        <w:rPr>
          <w:rFonts w:hint="eastAsia" w:ascii="宋体" w:hAnsi="宋体" w:cs="仿宋"/>
          <w:color w:val="auto"/>
          <w:lang w:val="zh-CN"/>
        </w:rPr>
        <w:br w:type="page"/>
      </w:r>
      <w:r>
        <w:rPr>
          <w:rFonts w:hint="eastAsia" w:ascii="宋体" w:hAnsi="宋体" w:cs="仿宋"/>
          <w:b/>
          <w:bCs/>
          <w:color w:val="auto"/>
          <w:sz w:val="36"/>
          <w:szCs w:val="36"/>
          <w:lang w:val="zh-CN"/>
        </w:rPr>
        <w:t>第二部分  投标人须知</w:t>
      </w:r>
    </w:p>
    <w:p w14:paraId="7B766D2E">
      <w:pPr>
        <w:pStyle w:val="12"/>
        <w:spacing w:before="0" w:after="0" w:line="360" w:lineRule="auto"/>
        <w:ind w:firstLine="723" w:firstLineChars="200"/>
        <w:rPr>
          <w:rFonts w:hint="eastAsia" w:ascii="宋体" w:hAnsi="宋体" w:cs="仿宋"/>
          <w:color w:val="auto"/>
        </w:rPr>
      </w:pPr>
      <w:bookmarkStart w:id="2" w:name="_Toc7263"/>
      <w:r>
        <w:rPr>
          <w:rFonts w:hint="eastAsia" w:ascii="宋体" w:hAnsi="宋体" w:cs="仿宋"/>
          <w:color w:val="auto"/>
          <w:lang w:val="zh-CN"/>
        </w:rPr>
        <w:t>一、说明</w:t>
      </w:r>
      <w:bookmarkEnd w:id="2"/>
    </w:p>
    <w:p w14:paraId="3EB9DB9D">
      <w:pPr>
        <w:pStyle w:val="12"/>
        <w:spacing w:before="0" w:after="0" w:line="360" w:lineRule="auto"/>
        <w:ind w:firstLine="562" w:firstLineChars="200"/>
        <w:jc w:val="left"/>
        <w:rPr>
          <w:rFonts w:hint="eastAsia" w:ascii="宋体" w:hAnsi="宋体" w:cs="仿宋"/>
          <w:color w:val="auto"/>
          <w:lang w:val="zh-CN"/>
        </w:rPr>
      </w:pPr>
      <w:bookmarkStart w:id="3" w:name="_Toc23131"/>
      <w:r>
        <w:rPr>
          <w:rFonts w:hint="eastAsia" w:ascii="宋体" w:hAnsi="宋体" w:cs="仿宋"/>
          <w:color w:val="auto"/>
          <w:sz w:val="28"/>
          <w:szCs w:val="28"/>
          <w:lang w:val="zh-CN"/>
        </w:rPr>
        <w:t>1.适用范围</w:t>
      </w:r>
      <w:bookmarkEnd w:id="3"/>
    </w:p>
    <w:p w14:paraId="12A9F52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本次招标依据采购人的采购计划，仅适用于本招标文件中所叙述的项目。</w:t>
      </w:r>
    </w:p>
    <w:p w14:paraId="44210DCB">
      <w:pPr>
        <w:pStyle w:val="12"/>
        <w:spacing w:before="0" w:after="0" w:line="360" w:lineRule="auto"/>
        <w:ind w:firstLine="562" w:firstLineChars="200"/>
        <w:jc w:val="left"/>
        <w:rPr>
          <w:rFonts w:hint="eastAsia" w:ascii="宋体" w:hAnsi="宋体" w:cs="仿宋"/>
          <w:color w:val="auto"/>
          <w:lang w:val="zh-CN"/>
        </w:rPr>
      </w:pPr>
      <w:bookmarkStart w:id="4" w:name="_Toc28237"/>
      <w:r>
        <w:rPr>
          <w:rFonts w:hint="eastAsia" w:ascii="宋体" w:hAnsi="宋体" w:cs="仿宋"/>
          <w:color w:val="auto"/>
          <w:sz w:val="28"/>
          <w:szCs w:val="28"/>
          <w:lang w:val="zh-CN"/>
        </w:rPr>
        <w:t>2.采购方式、合格的投标人</w:t>
      </w:r>
      <w:bookmarkEnd w:id="4"/>
    </w:p>
    <w:p w14:paraId="7FB8AFC4">
      <w:pPr>
        <w:autoSpaceDE w:val="0"/>
        <w:autoSpaceDN w:val="0"/>
        <w:spacing w:line="360" w:lineRule="auto"/>
        <w:ind w:firstLine="480" w:firstLineChars="200"/>
        <w:rPr>
          <w:rFonts w:hint="eastAsia" w:ascii="宋体" w:hAnsi="宋体" w:cs="仿宋"/>
          <w:b/>
          <w:bCs/>
          <w:color w:val="auto"/>
          <w:kern w:val="0"/>
          <w:lang w:val="zh-CN"/>
        </w:rPr>
      </w:pPr>
      <w:r>
        <w:rPr>
          <w:rFonts w:hint="eastAsia" w:ascii="宋体" w:hAnsi="宋体" w:cs="仿宋"/>
          <w:color w:val="auto"/>
          <w:kern w:val="0"/>
          <w:lang w:val="zh-CN"/>
        </w:rPr>
        <w:t>2.1</w:t>
      </w:r>
      <w:r>
        <w:rPr>
          <w:rFonts w:hint="eastAsia" w:ascii="宋体" w:hAnsi="宋体" w:cs="仿宋"/>
          <w:color w:val="auto"/>
          <w:kern w:val="0"/>
        </w:rPr>
        <w:t xml:space="preserve"> </w:t>
      </w:r>
      <w:r>
        <w:rPr>
          <w:rFonts w:hint="eastAsia" w:ascii="宋体" w:hAnsi="宋体" w:cs="仿宋"/>
          <w:color w:val="auto"/>
          <w:kern w:val="0"/>
          <w:lang w:val="zh-CN"/>
        </w:rPr>
        <w:t>本次招标采取公开招标方式。</w:t>
      </w:r>
    </w:p>
    <w:p w14:paraId="4B254CC4">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kern w:val="0"/>
          <w:lang w:val="zh-CN"/>
        </w:rPr>
        <w:t>2.2</w:t>
      </w:r>
      <w:r>
        <w:rPr>
          <w:rFonts w:hint="eastAsia" w:ascii="宋体" w:hAnsi="宋体" w:cs="仿宋"/>
          <w:color w:val="auto"/>
          <w:kern w:val="0"/>
        </w:rPr>
        <w:t xml:space="preserve"> </w:t>
      </w:r>
      <w:r>
        <w:rPr>
          <w:rFonts w:hint="eastAsia" w:ascii="宋体" w:hAnsi="宋体" w:cs="仿宋"/>
          <w:color w:val="auto"/>
          <w:kern w:val="0"/>
          <w:lang w:val="zh-CN"/>
        </w:rPr>
        <w:t>合格的投标人：详见第一部分</w:t>
      </w:r>
      <w:r>
        <w:rPr>
          <w:rFonts w:hint="eastAsia" w:ascii="宋体" w:hAnsi="宋体" w:cs="仿宋"/>
          <w:color w:val="auto"/>
          <w:kern w:val="0"/>
        </w:rPr>
        <w:t>“</w:t>
      </w:r>
      <w:r>
        <w:rPr>
          <w:rFonts w:hint="eastAsia" w:ascii="宋体" w:hAnsi="宋体" w:cs="仿宋"/>
          <w:color w:val="auto"/>
          <w:kern w:val="0"/>
          <w:lang w:val="zh-CN"/>
        </w:rPr>
        <w:t>各包投标人资格要求</w:t>
      </w:r>
      <w:r>
        <w:rPr>
          <w:rFonts w:hint="eastAsia" w:ascii="宋体" w:hAnsi="宋体" w:cs="仿宋"/>
          <w:color w:val="auto"/>
          <w:kern w:val="0"/>
        </w:rPr>
        <w:t>”。</w:t>
      </w:r>
    </w:p>
    <w:p w14:paraId="46B309C0">
      <w:pPr>
        <w:pStyle w:val="12"/>
        <w:spacing w:before="0" w:after="0" w:line="360" w:lineRule="auto"/>
        <w:ind w:firstLine="562" w:firstLineChars="200"/>
        <w:jc w:val="left"/>
        <w:rPr>
          <w:rFonts w:hint="eastAsia" w:ascii="宋体" w:hAnsi="宋体" w:cs="仿宋"/>
          <w:color w:val="auto"/>
          <w:sz w:val="28"/>
          <w:szCs w:val="28"/>
          <w:lang w:val="zh-CN"/>
        </w:rPr>
      </w:pPr>
      <w:bookmarkStart w:id="5" w:name="_Toc32762"/>
      <w:r>
        <w:rPr>
          <w:rFonts w:hint="eastAsia" w:ascii="宋体" w:hAnsi="宋体" w:cs="仿宋"/>
          <w:color w:val="auto"/>
          <w:sz w:val="28"/>
          <w:szCs w:val="28"/>
          <w:lang w:val="zh-CN"/>
        </w:rPr>
        <w:t>3.投标费用</w:t>
      </w:r>
      <w:bookmarkEnd w:id="5"/>
    </w:p>
    <w:p w14:paraId="0211A75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投标人应自愿承担与参加本次投标有关的费用。采购代理机构对投标人发生的费用不承担任何责任。</w:t>
      </w:r>
    </w:p>
    <w:p w14:paraId="180BEC82">
      <w:pPr>
        <w:pStyle w:val="12"/>
        <w:spacing w:before="0" w:after="0" w:line="360" w:lineRule="auto"/>
        <w:ind w:firstLine="723" w:firstLineChars="200"/>
        <w:rPr>
          <w:rFonts w:hint="eastAsia" w:ascii="宋体" w:hAnsi="宋体" w:cs="仿宋"/>
          <w:color w:val="auto"/>
        </w:rPr>
      </w:pPr>
      <w:bookmarkStart w:id="6" w:name="_Toc31961"/>
      <w:r>
        <w:rPr>
          <w:rFonts w:hint="eastAsia" w:ascii="宋体" w:hAnsi="宋体" w:cs="仿宋"/>
          <w:color w:val="auto"/>
          <w:lang w:val="zh-CN"/>
        </w:rPr>
        <w:t>二、招标文件说明</w:t>
      </w:r>
      <w:bookmarkEnd w:id="6"/>
    </w:p>
    <w:p w14:paraId="62627C6D">
      <w:pPr>
        <w:pStyle w:val="12"/>
        <w:spacing w:before="0" w:after="0" w:line="360" w:lineRule="auto"/>
        <w:ind w:firstLine="562" w:firstLineChars="200"/>
        <w:jc w:val="left"/>
        <w:rPr>
          <w:rFonts w:hint="eastAsia" w:ascii="宋体" w:hAnsi="宋体" w:cs="仿宋"/>
          <w:color w:val="auto"/>
          <w:lang w:val="zh-CN"/>
        </w:rPr>
      </w:pPr>
      <w:bookmarkStart w:id="7" w:name="_Toc24894"/>
      <w:r>
        <w:rPr>
          <w:rFonts w:hint="eastAsia" w:ascii="宋体" w:hAnsi="宋体" w:cs="仿宋"/>
          <w:color w:val="auto"/>
          <w:sz w:val="28"/>
          <w:szCs w:val="28"/>
          <w:lang w:val="zh-CN"/>
        </w:rPr>
        <w:t>4.招标文件的构成</w:t>
      </w:r>
      <w:bookmarkEnd w:id="7"/>
    </w:p>
    <w:p w14:paraId="7405EDB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4.1</w:t>
      </w:r>
      <w:r>
        <w:rPr>
          <w:rFonts w:hint="eastAsia" w:ascii="宋体" w:hAnsi="宋体" w:cs="仿宋"/>
          <w:color w:val="auto"/>
          <w:kern w:val="0"/>
        </w:rPr>
        <w:t xml:space="preserve"> </w:t>
      </w:r>
      <w:r>
        <w:rPr>
          <w:rFonts w:hint="eastAsia" w:ascii="宋体" w:hAnsi="宋体" w:cs="仿宋"/>
          <w:color w:val="auto"/>
          <w:kern w:val="0"/>
          <w:lang w:val="zh-CN"/>
        </w:rPr>
        <w:t>招标文件包括：</w:t>
      </w:r>
    </w:p>
    <w:p w14:paraId="298E3E3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（1）投标邀请</w:t>
      </w:r>
    </w:p>
    <w:p w14:paraId="5A51984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2</w:t>
      </w:r>
      <w:r>
        <w:rPr>
          <w:rFonts w:hint="eastAsia" w:ascii="宋体" w:hAnsi="宋体" w:cs="仿宋"/>
          <w:color w:val="auto"/>
          <w:kern w:val="0"/>
          <w:lang w:val="zh-CN"/>
        </w:rPr>
        <w:t>）投标人须知</w:t>
      </w:r>
    </w:p>
    <w:p w14:paraId="7CCD22D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3</w:t>
      </w:r>
      <w:r>
        <w:rPr>
          <w:rFonts w:hint="eastAsia" w:ascii="宋体" w:hAnsi="宋体" w:cs="仿宋"/>
          <w:color w:val="auto"/>
          <w:kern w:val="0"/>
          <w:lang w:val="zh-CN"/>
        </w:rPr>
        <w:t>）青海省政府采购项目合同书范本</w:t>
      </w:r>
    </w:p>
    <w:p w14:paraId="24E918A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4</w:t>
      </w:r>
      <w:r>
        <w:rPr>
          <w:rFonts w:hint="eastAsia" w:ascii="宋体" w:hAnsi="宋体" w:cs="仿宋"/>
          <w:color w:val="auto"/>
          <w:kern w:val="0"/>
          <w:lang w:val="zh-CN"/>
        </w:rPr>
        <w:t>）投标文件格式</w:t>
      </w:r>
    </w:p>
    <w:p w14:paraId="1027A5D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5</w:t>
      </w:r>
      <w:r>
        <w:rPr>
          <w:rFonts w:hint="eastAsia" w:ascii="宋体" w:hAnsi="宋体" w:cs="仿宋"/>
          <w:color w:val="auto"/>
          <w:kern w:val="0"/>
          <w:lang w:val="zh-CN"/>
        </w:rPr>
        <w:t>）采购项目要求及技术参数</w:t>
      </w:r>
    </w:p>
    <w:p w14:paraId="05ED0E8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6</w:t>
      </w:r>
      <w:r>
        <w:rPr>
          <w:rFonts w:hint="eastAsia" w:ascii="宋体" w:hAnsi="宋体" w:cs="仿宋"/>
          <w:color w:val="auto"/>
          <w:kern w:val="0"/>
          <w:lang w:val="zh-CN"/>
        </w:rPr>
        <w:t>）采购过程中发生的澄清、变更和补充文件</w:t>
      </w:r>
    </w:p>
    <w:p w14:paraId="200E625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4.2 </w:t>
      </w:r>
      <w:r>
        <w:rPr>
          <w:rFonts w:hint="eastAsia" w:ascii="宋体" w:hAnsi="宋体" w:cs="仿宋"/>
          <w:color w:val="auto"/>
          <w:kern w:val="0"/>
        </w:rPr>
        <w:t>投标人应当按照招标文件的要求编制投标文件。投标文件应当对招标文件提出的要求和条件作出明确响应。</w:t>
      </w:r>
    </w:p>
    <w:p w14:paraId="045A6BB8">
      <w:pPr>
        <w:pStyle w:val="12"/>
        <w:spacing w:before="0" w:after="0" w:line="360" w:lineRule="auto"/>
        <w:ind w:firstLine="562" w:firstLineChars="200"/>
        <w:jc w:val="left"/>
        <w:rPr>
          <w:rFonts w:hint="eastAsia" w:ascii="宋体" w:hAnsi="宋体" w:cs="仿宋"/>
          <w:color w:val="auto"/>
          <w:sz w:val="28"/>
          <w:szCs w:val="28"/>
          <w:lang w:val="zh-CN"/>
        </w:rPr>
      </w:pPr>
      <w:bookmarkStart w:id="8" w:name="_Toc4341"/>
      <w:r>
        <w:rPr>
          <w:rFonts w:hint="eastAsia" w:ascii="宋体" w:hAnsi="宋体" w:cs="仿宋"/>
          <w:color w:val="auto"/>
          <w:sz w:val="28"/>
          <w:szCs w:val="28"/>
          <w:lang w:val="zh-CN"/>
        </w:rPr>
        <w:t>5.招标公告、招标文件、采购活动和中标结果的质疑</w:t>
      </w:r>
      <w:bookmarkEnd w:id="8"/>
    </w:p>
    <w:p w14:paraId="055122A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仿宋"/>
          <w:color w:val="auto"/>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仿宋"/>
          <w:color w:val="auto"/>
          <w:kern w:val="0"/>
          <w:lang w:bidi="ar"/>
        </w:rPr>
        <w:t>。</w:t>
      </w:r>
      <w:r>
        <w:rPr>
          <w:rFonts w:hint="eastAsia" w:ascii="宋体" w:hAnsi="宋体" w:cs="仿宋"/>
          <w:color w:val="auto"/>
        </w:rPr>
        <w:t>供应商须在法定质疑期内一次性提出针对同一采购程序环节的质疑。</w:t>
      </w:r>
      <w:r>
        <w:rPr>
          <w:rFonts w:hint="eastAsia" w:ascii="宋体" w:hAnsi="宋体" w:cs="仿宋"/>
          <w:color w:val="auto"/>
          <w:kern w:val="0"/>
          <w:lang w:val="zh-CN"/>
        </w:rPr>
        <w:t>采购人或采购代理机构在收到书面</w:t>
      </w:r>
      <w:r>
        <w:rPr>
          <w:rFonts w:hint="eastAsia" w:ascii="宋体" w:hAnsi="宋体" w:cs="仿宋"/>
          <w:color w:val="auto"/>
        </w:rPr>
        <w:t>质疑函后7个工作日内作出答复</w:t>
      </w:r>
      <w:r>
        <w:rPr>
          <w:rFonts w:hint="eastAsia" w:ascii="宋体" w:hAnsi="宋体" w:cs="仿宋"/>
          <w:color w:val="auto"/>
          <w:kern w:val="0"/>
          <w:lang w:val="zh-CN"/>
        </w:rPr>
        <w:t>。</w:t>
      </w:r>
    </w:p>
    <w:p w14:paraId="0EEA3B0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3B9FE5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投标人应知其权益受到损害之日，是指：</w:t>
      </w:r>
    </w:p>
    <w:p w14:paraId="6F627F4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（一）对可以质疑的招标文件提出质疑的，为收到招标文件之日或者招标文件公告期限届满之日；</w:t>
      </w:r>
    </w:p>
    <w:p w14:paraId="411B508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（二）对采购过程提出质疑的，为各采购程序环节结束之日；</w:t>
      </w:r>
    </w:p>
    <w:p w14:paraId="52223F6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（三）对中标结果提出质疑的，为中标结果公告期限届满之日。</w:t>
      </w:r>
    </w:p>
    <w:p w14:paraId="523D4171">
      <w:pPr>
        <w:pStyle w:val="12"/>
        <w:spacing w:before="0" w:after="0" w:line="360" w:lineRule="auto"/>
        <w:ind w:firstLine="562" w:firstLineChars="200"/>
        <w:jc w:val="left"/>
        <w:rPr>
          <w:rFonts w:hint="eastAsia" w:ascii="宋体" w:hAnsi="宋体" w:cs="仿宋"/>
          <w:color w:val="auto"/>
          <w:lang w:val="zh-CN"/>
        </w:rPr>
      </w:pPr>
      <w:bookmarkStart w:id="9" w:name="_Toc24905"/>
      <w:r>
        <w:rPr>
          <w:rFonts w:hint="eastAsia" w:ascii="宋体" w:hAnsi="宋体" w:cs="仿宋"/>
          <w:color w:val="auto"/>
          <w:sz w:val="28"/>
          <w:szCs w:val="28"/>
          <w:lang w:val="zh-CN"/>
        </w:rPr>
        <w:t>6.招标文件的澄清或修改</w:t>
      </w:r>
      <w:bookmarkEnd w:id="9"/>
    </w:p>
    <w:p w14:paraId="3CDDA59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1E5006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6.2</w:t>
      </w:r>
      <w:r>
        <w:rPr>
          <w:rFonts w:hint="eastAsia" w:ascii="宋体" w:hAnsi="宋体" w:cs="仿宋"/>
          <w:color w:val="auto"/>
          <w:kern w:val="0"/>
          <w:lang w:val="zh-CN"/>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74A95801">
      <w:pPr>
        <w:pStyle w:val="12"/>
        <w:spacing w:before="0" w:after="0" w:line="360" w:lineRule="auto"/>
        <w:ind w:firstLine="723" w:firstLineChars="200"/>
        <w:rPr>
          <w:rFonts w:hint="eastAsia" w:ascii="宋体" w:hAnsi="宋体" w:cs="仿宋"/>
          <w:color w:val="auto"/>
        </w:rPr>
      </w:pPr>
      <w:bookmarkStart w:id="10" w:name="_Toc12116"/>
      <w:r>
        <w:rPr>
          <w:rFonts w:hint="eastAsia" w:ascii="宋体" w:hAnsi="宋体" w:cs="仿宋"/>
          <w:color w:val="auto"/>
          <w:lang w:val="zh-CN"/>
        </w:rPr>
        <w:t>三、投标文件的编制</w:t>
      </w:r>
      <w:bookmarkEnd w:id="10"/>
    </w:p>
    <w:p w14:paraId="0CC59E85">
      <w:pPr>
        <w:pStyle w:val="12"/>
        <w:spacing w:before="0" w:after="0" w:line="360" w:lineRule="auto"/>
        <w:ind w:firstLine="562" w:firstLineChars="200"/>
        <w:jc w:val="left"/>
        <w:rPr>
          <w:rFonts w:hint="eastAsia" w:ascii="宋体" w:hAnsi="宋体" w:cs="仿宋"/>
          <w:color w:val="auto"/>
          <w:lang w:val="zh-CN"/>
        </w:rPr>
      </w:pPr>
      <w:bookmarkStart w:id="11" w:name="_Toc12241"/>
      <w:r>
        <w:rPr>
          <w:rFonts w:hint="eastAsia" w:ascii="宋体" w:hAnsi="宋体" w:cs="仿宋"/>
          <w:color w:val="auto"/>
          <w:sz w:val="28"/>
          <w:szCs w:val="28"/>
          <w:lang w:val="zh-CN"/>
        </w:rPr>
        <w:t>7.投标文件的语言及度量衡单位</w:t>
      </w:r>
      <w:bookmarkEnd w:id="11"/>
    </w:p>
    <w:p w14:paraId="4EEED62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7.1</w:t>
      </w:r>
      <w:r>
        <w:rPr>
          <w:rFonts w:hint="eastAsia" w:ascii="宋体" w:hAnsi="宋体" w:cs="仿宋"/>
          <w:color w:val="auto"/>
          <w:kern w:val="0"/>
        </w:rPr>
        <w:t xml:space="preserve"> </w:t>
      </w:r>
      <w:r>
        <w:rPr>
          <w:rFonts w:hint="eastAsia" w:ascii="宋体" w:hAnsi="宋体" w:cs="仿宋"/>
          <w:color w:val="auto"/>
          <w:kern w:val="0"/>
          <w:lang w:val="zh-CN"/>
        </w:rPr>
        <w:t>投标人提交的投标文件以及投标人与采购代理机构就此投标发生的所有来往函电均应使用简体中文。</w:t>
      </w:r>
      <w:r>
        <w:rPr>
          <w:rFonts w:hint="eastAsia" w:ascii="宋体" w:hAnsi="宋体" w:cs="仿宋"/>
          <w:color w:val="auto"/>
        </w:rPr>
        <w:t>除签名、盖章、专用名称等特殊情形外，以中文汉语以外的文字表述的投标文件视同未提供。</w:t>
      </w:r>
    </w:p>
    <w:p w14:paraId="6F9FCD7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7.2 除招标文件中另有规定外，投标文件所使用的度量衡单位，均须采用国家法定计量单位。</w:t>
      </w:r>
    </w:p>
    <w:p w14:paraId="55E4482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7.3 附有外文资料的须翻译成中文，并加盖投标人公章，如果翻译的中文资料与外文资料出现差异与矛盾时，以中文为准，其准确性由投标人负责。</w:t>
      </w:r>
    </w:p>
    <w:p w14:paraId="3368B0CF">
      <w:pPr>
        <w:pStyle w:val="12"/>
        <w:spacing w:before="0" w:after="0" w:line="360" w:lineRule="auto"/>
        <w:ind w:firstLine="562" w:firstLineChars="200"/>
        <w:jc w:val="left"/>
        <w:rPr>
          <w:rFonts w:hint="eastAsia" w:ascii="宋体" w:hAnsi="宋体" w:cs="仿宋"/>
          <w:color w:val="auto"/>
          <w:lang w:val="zh-CN"/>
        </w:rPr>
      </w:pPr>
      <w:bookmarkStart w:id="12" w:name="_Toc14192"/>
      <w:r>
        <w:rPr>
          <w:rFonts w:hint="eastAsia" w:ascii="宋体" w:hAnsi="宋体" w:cs="仿宋"/>
          <w:color w:val="auto"/>
          <w:sz w:val="28"/>
          <w:szCs w:val="28"/>
          <w:lang w:val="zh-CN"/>
        </w:rPr>
        <w:t>8.投标报价及币种</w:t>
      </w:r>
      <w:bookmarkEnd w:id="12"/>
    </w:p>
    <w:p w14:paraId="60C4F20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8.1</w:t>
      </w:r>
      <w:r>
        <w:rPr>
          <w:rFonts w:hint="eastAsia" w:ascii="宋体" w:hAnsi="宋体" w:cs="仿宋"/>
          <w:color w:val="auto"/>
          <w:kern w:val="0"/>
        </w:rPr>
        <w:t xml:space="preserve"> </w:t>
      </w:r>
      <w:r>
        <w:rPr>
          <w:rFonts w:hint="eastAsia" w:ascii="宋体" w:hAnsi="宋体" w:cs="仿宋"/>
          <w:color w:val="auto"/>
          <w:kern w:val="0"/>
          <w:lang w:val="zh-CN"/>
        </w:rPr>
        <w:t>投标报价为投标总价。投标报价必须包括：产品费、验收费、手续费、包装费、运输费(短、长途)、保险费、安装费、调试费、售前、售中、售后服务费、税金及不可预见费等全部费用。</w:t>
      </w:r>
    </w:p>
    <w:p w14:paraId="3D129213">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8.2</w:t>
      </w:r>
      <w:r>
        <w:rPr>
          <w:rFonts w:hint="eastAsia" w:ascii="宋体" w:hAnsi="宋体" w:cs="仿宋"/>
          <w:color w:val="auto"/>
          <w:kern w:val="0"/>
        </w:rPr>
        <w:t xml:space="preserve"> </w:t>
      </w:r>
      <w:r>
        <w:rPr>
          <w:rFonts w:hint="eastAsia" w:ascii="宋体" w:hAnsi="宋体" w:cs="仿宋"/>
          <w:color w:val="auto"/>
          <w:kern w:val="0"/>
          <w:lang w:val="zh-CN"/>
        </w:rPr>
        <w:t>投标报价有效期与投标有效期一致。</w:t>
      </w:r>
    </w:p>
    <w:p w14:paraId="583D424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w:t>
      </w:r>
      <w:r>
        <w:rPr>
          <w:rFonts w:hint="eastAsia" w:ascii="宋体" w:hAnsi="宋体" w:cs="仿宋"/>
          <w:color w:val="auto"/>
          <w:kern w:val="0"/>
        </w:rPr>
        <w:t xml:space="preserve">3 </w:t>
      </w:r>
      <w:r>
        <w:rPr>
          <w:rFonts w:hint="eastAsia" w:ascii="宋体" w:hAnsi="宋体" w:cs="仿宋"/>
          <w:color w:val="auto"/>
          <w:kern w:val="0"/>
          <w:lang w:val="zh-CN"/>
        </w:rPr>
        <w:t>投标报价为闭口价，即中标后在合同有效期内价格不变。</w:t>
      </w:r>
    </w:p>
    <w:p w14:paraId="2BCC762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w:t>
      </w:r>
      <w:r>
        <w:rPr>
          <w:rFonts w:hint="eastAsia" w:ascii="宋体" w:hAnsi="宋体" w:cs="仿宋"/>
          <w:color w:val="auto"/>
          <w:kern w:val="0"/>
        </w:rPr>
        <w:t xml:space="preserve">4 </w:t>
      </w:r>
      <w:r>
        <w:rPr>
          <w:rFonts w:hint="eastAsia" w:ascii="宋体" w:hAnsi="宋体" w:cs="仿宋"/>
          <w:color w:val="auto"/>
          <w:kern w:val="0"/>
          <w:lang w:val="zh-CN"/>
        </w:rPr>
        <w:t>投标币种是人民币。</w:t>
      </w:r>
    </w:p>
    <w:p w14:paraId="689BF1A4">
      <w:pPr>
        <w:pStyle w:val="12"/>
        <w:spacing w:before="0" w:after="0" w:line="360" w:lineRule="auto"/>
        <w:ind w:firstLine="562" w:firstLineChars="200"/>
        <w:jc w:val="left"/>
        <w:rPr>
          <w:rFonts w:hint="eastAsia" w:ascii="宋体" w:hAnsi="宋体" w:cs="仿宋"/>
          <w:color w:val="auto"/>
          <w:lang w:val="zh-CN"/>
        </w:rPr>
      </w:pPr>
      <w:bookmarkStart w:id="13" w:name="_Toc27260"/>
      <w:r>
        <w:rPr>
          <w:rFonts w:hint="eastAsia" w:ascii="宋体" w:hAnsi="宋体" w:cs="仿宋"/>
          <w:color w:val="auto"/>
          <w:sz w:val="28"/>
          <w:szCs w:val="28"/>
          <w:lang w:val="zh-CN"/>
        </w:rPr>
        <w:t>9.投标保证金</w:t>
      </w:r>
      <w:bookmarkEnd w:id="13"/>
    </w:p>
    <w:p w14:paraId="0AAEAE81">
      <w:pPr>
        <w:autoSpaceDE w:val="0"/>
        <w:autoSpaceDN w:val="0"/>
        <w:spacing w:line="360" w:lineRule="auto"/>
        <w:ind w:firstLine="482" w:firstLineChars="200"/>
        <w:rPr>
          <w:rFonts w:hint="eastAsia" w:ascii="宋体" w:hAnsi="宋体" w:cs="仿宋"/>
          <w:b/>
          <w:bCs/>
          <w:color w:val="auto"/>
          <w:kern w:val="0"/>
          <w:highlight w:val="none"/>
          <w:lang w:val="zh-CN"/>
        </w:rPr>
      </w:pPr>
      <w:r>
        <w:rPr>
          <w:rFonts w:hint="eastAsia" w:ascii="宋体" w:hAnsi="宋体" w:cs="仿宋"/>
          <w:b/>
          <w:bCs/>
          <w:color w:val="auto"/>
          <w:kern w:val="0"/>
          <w:lang w:val="zh-CN"/>
        </w:rPr>
        <w:t>9.1</w:t>
      </w:r>
      <w:r>
        <w:rPr>
          <w:rFonts w:hint="eastAsia" w:ascii="宋体" w:hAnsi="宋体" w:cs="仿宋"/>
          <w:b/>
          <w:bCs/>
          <w:color w:val="auto"/>
          <w:kern w:val="0"/>
        </w:rPr>
        <w:t xml:space="preserve"> </w:t>
      </w:r>
      <w:r>
        <w:rPr>
          <w:rFonts w:hint="eastAsia" w:ascii="宋体" w:hAnsi="宋体" w:cs="仿宋"/>
          <w:b/>
          <w:bCs/>
          <w:color w:val="auto"/>
          <w:kern w:val="0"/>
          <w:lang w:val="zh-CN"/>
        </w:rPr>
        <w:t>投标人须在投标截止期前按以下要求交纳投标保证金（说明：投标保证金额度为</w:t>
      </w:r>
      <w:r>
        <w:rPr>
          <w:rFonts w:hint="eastAsia" w:ascii="宋体" w:hAnsi="宋体" w:cs="仿宋"/>
          <w:b/>
          <w:bCs/>
          <w:color w:val="auto"/>
          <w:kern w:val="0"/>
          <w:highlight w:val="none"/>
          <w:lang w:val="zh-CN"/>
        </w:rPr>
        <w:t>不大于采购项目控制价预算金额的2%）</w:t>
      </w:r>
    </w:p>
    <w:p w14:paraId="34387049">
      <w:pPr>
        <w:autoSpaceDE w:val="0"/>
        <w:autoSpaceDN w:val="0"/>
        <w:spacing w:line="360" w:lineRule="auto"/>
        <w:ind w:firstLine="482" w:firstLineChars="200"/>
        <w:rPr>
          <w:rFonts w:hint="eastAsia" w:ascii="宋体" w:hAnsi="宋体" w:cs="仿宋"/>
          <w:b/>
          <w:bCs/>
          <w:color w:val="auto"/>
          <w:kern w:val="0"/>
          <w:highlight w:val="none"/>
          <w:lang w:val="zh-CN"/>
        </w:rPr>
      </w:pPr>
      <w:r>
        <w:rPr>
          <w:rFonts w:hint="eastAsia" w:ascii="宋体" w:hAnsi="宋体" w:cs="仿宋"/>
          <w:b/>
          <w:bCs/>
          <w:color w:val="auto"/>
          <w:kern w:val="0"/>
          <w:highlight w:val="none"/>
          <w:lang w:val="zh-CN"/>
        </w:rPr>
        <w:t>投标保证金：</w:t>
      </w:r>
      <w:r>
        <w:rPr>
          <w:rFonts w:hint="eastAsia" w:ascii="宋体" w:hAnsi="宋体" w:cs="仿宋"/>
          <w:b/>
          <w:bCs/>
          <w:color w:val="auto"/>
          <w:kern w:val="0"/>
          <w:highlight w:val="none"/>
          <w:lang w:val="en-US" w:eastAsia="zh-CN"/>
        </w:rPr>
        <w:t>30000.00</w:t>
      </w:r>
      <w:r>
        <w:rPr>
          <w:rFonts w:hint="eastAsia" w:ascii="宋体" w:hAnsi="宋体" w:cs="仿宋"/>
          <w:b/>
          <w:bCs/>
          <w:color w:val="auto"/>
          <w:kern w:val="0"/>
          <w:highlight w:val="none"/>
          <w:lang w:val="zh-CN"/>
        </w:rPr>
        <w:t>元整（大写：</w:t>
      </w:r>
      <w:r>
        <w:rPr>
          <w:rFonts w:hint="eastAsia" w:ascii="宋体" w:hAnsi="宋体" w:cs="仿宋"/>
          <w:b/>
          <w:bCs/>
          <w:color w:val="auto"/>
          <w:kern w:val="0"/>
          <w:highlight w:val="none"/>
          <w:lang w:val="zh-CN" w:eastAsia="zh-CN"/>
        </w:rPr>
        <w:t>叁万元整</w:t>
      </w:r>
      <w:r>
        <w:rPr>
          <w:rFonts w:hint="eastAsia" w:ascii="宋体" w:hAnsi="宋体" w:cs="仿宋"/>
          <w:b/>
          <w:bCs/>
          <w:color w:val="auto"/>
          <w:kern w:val="0"/>
          <w:highlight w:val="none"/>
          <w:lang w:val="zh-CN"/>
        </w:rPr>
        <w:t>）</w:t>
      </w:r>
    </w:p>
    <w:p w14:paraId="10DB8237">
      <w:pPr>
        <w:autoSpaceDE w:val="0"/>
        <w:autoSpaceDN w:val="0"/>
        <w:spacing w:line="360" w:lineRule="auto"/>
        <w:ind w:firstLine="482" w:firstLineChars="200"/>
        <w:rPr>
          <w:rFonts w:hint="eastAsia" w:ascii="宋体" w:hAnsi="宋体" w:cs="仿宋"/>
          <w:b/>
          <w:bCs/>
          <w:color w:val="auto"/>
          <w:highlight w:val="none"/>
        </w:rPr>
      </w:pPr>
      <w:r>
        <w:rPr>
          <w:rFonts w:hint="eastAsia" w:ascii="宋体" w:hAnsi="宋体" w:cs="仿宋"/>
          <w:b/>
          <w:bCs/>
          <w:color w:val="auto"/>
          <w:kern w:val="0"/>
          <w:highlight w:val="none"/>
          <w:lang w:val="zh-CN"/>
        </w:rPr>
        <w:t>收款单位：</w:t>
      </w:r>
      <w:r>
        <w:rPr>
          <w:rFonts w:hint="eastAsia" w:ascii="宋体" w:hAnsi="宋体" w:cs="仿宋"/>
          <w:b/>
          <w:bCs/>
          <w:color w:val="auto"/>
          <w:highlight w:val="none"/>
        </w:rPr>
        <w:t>青海端则招标咨询有限公司</w:t>
      </w:r>
    </w:p>
    <w:p w14:paraId="41691D76">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开 户 行：</w:t>
      </w:r>
      <w:r>
        <w:rPr>
          <w:rFonts w:hint="eastAsia" w:ascii="宋体" w:hAnsi="宋体" w:cs="仿宋"/>
          <w:b/>
          <w:bCs/>
          <w:color w:val="auto"/>
        </w:rPr>
        <w:t>中国工商银行股份有限公司西宁城西支行</w:t>
      </w:r>
    </w:p>
    <w:p w14:paraId="6C937D17">
      <w:pPr>
        <w:autoSpaceDE w:val="0"/>
        <w:autoSpaceDN w:val="0"/>
        <w:spacing w:line="360" w:lineRule="auto"/>
        <w:ind w:firstLine="482" w:firstLineChars="200"/>
        <w:rPr>
          <w:rFonts w:ascii="宋体" w:hAnsi="宋体" w:cs="仿宋"/>
          <w:b/>
          <w:bCs/>
          <w:color w:val="auto"/>
          <w:kern w:val="0"/>
        </w:rPr>
      </w:pPr>
      <w:r>
        <w:rPr>
          <w:rFonts w:hint="eastAsia" w:ascii="宋体" w:hAnsi="宋体" w:cs="仿宋"/>
          <w:b/>
          <w:bCs/>
          <w:color w:val="auto"/>
          <w:kern w:val="0"/>
          <w:lang w:val="zh-CN"/>
        </w:rPr>
        <w:t>银行账号：</w:t>
      </w:r>
      <w:r>
        <w:rPr>
          <w:rFonts w:hint="eastAsia" w:ascii="宋体" w:hAnsi="宋体" w:cs="仿宋"/>
          <w:b/>
          <w:bCs/>
          <w:color w:val="auto"/>
          <w:kern w:val="0"/>
        </w:rPr>
        <w:t>2806 0279 0920 0021 789</w:t>
      </w:r>
    </w:p>
    <w:p w14:paraId="0887EE51">
      <w:pPr>
        <w:autoSpaceDE w:val="0"/>
        <w:autoSpaceDN w:val="0"/>
        <w:spacing w:line="360" w:lineRule="auto"/>
        <w:ind w:firstLine="482" w:firstLineChars="200"/>
        <w:jc w:val="left"/>
        <w:rPr>
          <w:rFonts w:hint="eastAsia" w:ascii="宋体" w:hAnsi="宋体" w:cs="仿宋"/>
          <w:b/>
          <w:bCs/>
          <w:color w:val="auto"/>
          <w:kern w:val="0"/>
          <w:shd w:val="clear" w:color="auto" w:fill="EEECE1"/>
          <w:lang w:val="zh-CN"/>
        </w:rPr>
      </w:pPr>
      <w:r>
        <w:rPr>
          <w:rFonts w:hint="eastAsia" w:ascii="宋体" w:hAnsi="宋体" w:cs="仿宋"/>
          <w:b/>
          <w:bCs/>
          <w:color w:val="auto"/>
          <w:kern w:val="0"/>
          <w:lang w:val="zh-CN"/>
        </w:rPr>
        <w:t>交纳时间：投标截止时间前，以银行到账时间为准。</w:t>
      </w:r>
    </w:p>
    <w:p w14:paraId="3F0E29E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如采购项目变更开标时间，则保证金交纳时间相应顺延。</w:t>
      </w:r>
    </w:p>
    <w:p w14:paraId="0246CCD5">
      <w:pPr>
        <w:autoSpaceDE w:val="0"/>
        <w:autoSpaceDN w:val="0"/>
        <w:spacing w:line="360" w:lineRule="auto"/>
        <w:ind w:firstLine="480" w:firstLineChars="200"/>
        <w:rPr>
          <w:rFonts w:hint="eastAsia" w:ascii="宋体" w:hAnsi="宋体" w:cs="仿宋"/>
          <w:b/>
          <w:bCs/>
          <w:color w:val="auto"/>
          <w:kern w:val="0"/>
          <w:u w:val="single"/>
          <w:lang w:val="zh-CN"/>
        </w:rPr>
      </w:pPr>
      <w:r>
        <w:rPr>
          <w:rFonts w:hint="eastAsia" w:ascii="宋体" w:hAnsi="宋体" w:cs="仿宋"/>
          <w:color w:val="auto"/>
          <w:kern w:val="0"/>
          <w:lang w:val="zh-CN"/>
        </w:rPr>
        <w:t>9.2</w:t>
      </w:r>
      <w:r>
        <w:rPr>
          <w:rFonts w:hint="eastAsia" w:ascii="宋体" w:hAnsi="宋体" w:cs="仿宋"/>
          <w:color w:val="auto"/>
          <w:kern w:val="0"/>
        </w:rPr>
        <w:t xml:space="preserve"> 缴费方式：投标保证金应当以支票、汇票、本票或者金融机构、担保机构出具的保函等非现金形式提交。通过银行转账的</w:t>
      </w:r>
      <w:r>
        <w:rPr>
          <w:rFonts w:hint="eastAsia" w:ascii="宋体" w:hAnsi="宋体" w:cs="仿宋"/>
          <w:b/>
          <w:bCs/>
          <w:color w:val="auto"/>
          <w:kern w:val="0"/>
          <w:u w:val="none"/>
          <w:lang w:eastAsia="zh-CN"/>
        </w:rPr>
        <w:t>备</w:t>
      </w:r>
      <w:r>
        <w:rPr>
          <w:rFonts w:hint="eastAsia" w:ascii="宋体" w:hAnsi="宋体" w:cs="仿宋"/>
          <w:b/>
          <w:bCs/>
          <w:color w:val="auto"/>
          <w:kern w:val="0"/>
          <w:u w:val="none"/>
        </w:rPr>
        <w:t>注：</w:t>
      </w:r>
      <w:r>
        <w:rPr>
          <w:rFonts w:hint="eastAsia" w:ascii="宋体" w:hAnsi="宋体" w:cs="仿宋"/>
          <w:b/>
          <w:bCs/>
          <w:color w:val="auto"/>
          <w:kern w:val="0"/>
          <w:u w:val="single"/>
        </w:rPr>
        <w:t>缴纳保证金须注明本采购项目编号及包号</w:t>
      </w:r>
      <w:r>
        <w:rPr>
          <w:rFonts w:hint="eastAsia" w:ascii="宋体" w:hAnsi="宋体" w:cs="仿宋"/>
          <w:b/>
          <w:bCs/>
          <w:color w:val="auto"/>
          <w:kern w:val="0"/>
        </w:rPr>
        <w:t>；</w:t>
      </w:r>
    </w:p>
    <w:p w14:paraId="4B9F5E4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9.3</w:t>
      </w:r>
      <w:r>
        <w:rPr>
          <w:rFonts w:hint="eastAsia" w:ascii="宋体" w:hAnsi="宋体" w:cs="仿宋"/>
          <w:color w:val="auto"/>
          <w:kern w:val="0"/>
        </w:rPr>
        <w:t xml:space="preserve"> </w:t>
      </w:r>
      <w:r>
        <w:rPr>
          <w:rFonts w:hint="eastAsia" w:ascii="宋体" w:hAnsi="宋体" w:cs="仿宋"/>
          <w:color w:val="auto"/>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1A3FCF3">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29ABA34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B71712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9.4 投标有效期内投标人撤销投标文件的，采购人或者采购代理机构可以不退还投标保证金。</w:t>
      </w:r>
    </w:p>
    <w:p w14:paraId="43B05679">
      <w:pPr>
        <w:pStyle w:val="12"/>
        <w:spacing w:before="0" w:after="0" w:line="360" w:lineRule="auto"/>
        <w:ind w:firstLine="562" w:firstLineChars="200"/>
        <w:jc w:val="left"/>
        <w:rPr>
          <w:rFonts w:hint="eastAsia" w:ascii="宋体" w:hAnsi="宋体" w:cs="仿宋"/>
          <w:color w:val="auto"/>
          <w:lang w:val="zh-CN"/>
        </w:rPr>
      </w:pPr>
      <w:bookmarkStart w:id="14" w:name="_Toc1038"/>
      <w:r>
        <w:rPr>
          <w:rFonts w:hint="eastAsia" w:ascii="宋体" w:hAnsi="宋体" w:cs="仿宋"/>
          <w:color w:val="auto"/>
          <w:sz w:val="28"/>
          <w:szCs w:val="28"/>
          <w:lang w:val="zh-CN"/>
        </w:rPr>
        <w:t>10.投标有效期</w:t>
      </w:r>
      <w:bookmarkEnd w:id="14"/>
    </w:p>
    <w:p w14:paraId="6E476BFF">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color w:val="auto"/>
          <w:shd w:val="clear" w:color="auto" w:fill="FFFFFF"/>
        </w:rPr>
        <w:t>从提交投标文件的截止之日起90</w:t>
      </w:r>
      <w:r>
        <w:rPr>
          <w:rFonts w:hint="eastAsia" w:ascii="宋体" w:hAnsi="宋体" w:cs="仿宋"/>
          <w:b/>
          <w:color w:val="auto"/>
          <w:kern w:val="0"/>
          <w:lang w:val="zh-CN"/>
        </w:rPr>
        <w:t>日历日</w:t>
      </w:r>
      <w:r>
        <w:rPr>
          <w:rFonts w:hint="eastAsia" w:ascii="宋体" w:hAnsi="宋体" w:cs="仿宋"/>
          <w:color w:val="auto"/>
          <w:kern w:val="0"/>
          <w:lang w:val="zh-CN"/>
        </w:rPr>
        <w:t>。投标文件中承诺的投标有效期应当不少于招标文件中载明的投标有效期。</w:t>
      </w:r>
    </w:p>
    <w:p w14:paraId="16FB9476">
      <w:pPr>
        <w:pStyle w:val="12"/>
        <w:spacing w:before="0" w:after="0" w:line="360" w:lineRule="auto"/>
        <w:ind w:firstLine="562" w:firstLineChars="200"/>
        <w:jc w:val="left"/>
        <w:rPr>
          <w:rFonts w:hint="eastAsia" w:ascii="宋体" w:hAnsi="宋体" w:cs="仿宋"/>
          <w:color w:val="auto"/>
          <w:lang w:val="zh-CN"/>
        </w:rPr>
      </w:pPr>
      <w:bookmarkStart w:id="15" w:name="_Toc11756"/>
      <w:r>
        <w:rPr>
          <w:rFonts w:hint="eastAsia" w:ascii="宋体" w:hAnsi="宋体" w:cs="仿宋"/>
          <w:color w:val="auto"/>
          <w:sz w:val="28"/>
          <w:szCs w:val="28"/>
          <w:lang w:val="zh-CN"/>
        </w:rPr>
        <w:t>11.投标文件构成</w:t>
      </w:r>
      <w:bookmarkEnd w:id="15"/>
    </w:p>
    <w:p w14:paraId="4BF88F0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投标人应提交相关证明材料，作为其参加投标和中标后有能力履行合同的证明。编写的投标文件须包括以下内容（格式见招标文件第四部分）：</w:t>
      </w:r>
    </w:p>
    <w:p w14:paraId="05FC6DAC">
      <w:pPr>
        <w:autoSpaceDE w:val="0"/>
        <w:autoSpaceDN w:val="0"/>
        <w:spacing w:line="360" w:lineRule="auto"/>
        <w:ind w:firstLine="482" w:firstLineChars="200"/>
        <w:rPr>
          <w:rFonts w:hint="eastAsia" w:ascii="宋体" w:hAnsi="宋体" w:cs="仿宋"/>
          <w:color w:val="auto"/>
        </w:rPr>
      </w:pPr>
      <w:r>
        <w:rPr>
          <w:rFonts w:hint="eastAsia" w:ascii="宋体" w:hAnsi="宋体" w:cs="仿宋"/>
          <w:b/>
          <w:bCs/>
          <w:color w:val="auto"/>
          <w:kern w:val="0"/>
        </w:rPr>
        <w:t>11.1</w:t>
      </w:r>
      <w:r>
        <w:rPr>
          <w:rFonts w:hint="eastAsia" w:ascii="宋体" w:hAnsi="宋体" w:cs="仿宋"/>
          <w:b/>
          <w:bCs/>
          <w:color w:val="auto"/>
          <w:kern w:val="0"/>
          <w:lang w:val="zh-CN"/>
        </w:rPr>
        <w:t>、投标文件（上册）（资格审查）</w:t>
      </w:r>
    </w:p>
    <w:p w14:paraId="6C085A22">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投标函</w:t>
      </w:r>
    </w:p>
    <w:p w14:paraId="3050F442">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法定代表人证明书</w:t>
      </w:r>
    </w:p>
    <w:p w14:paraId="4C7233CF">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法定代表人授权书</w:t>
      </w:r>
    </w:p>
    <w:p w14:paraId="22C9D202">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投标人承诺函</w:t>
      </w:r>
    </w:p>
    <w:p w14:paraId="6E2F2EDE">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投标人诚信承诺书</w:t>
      </w:r>
    </w:p>
    <w:p w14:paraId="1CBAD3FE">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资格证明材料</w:t>
      </w:r>
    </w:p>
    <w:p w14:paraId="0E78CDB1">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财务状况报告，依法缴纳税收和社会保障资金的相关材料</w:t>
      </w:r>
    </w:p>
    <w:p w14:paraId="1A6B7B99">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具备履行合同所必需的设备和专业技术能力的证明材料</w:t>
      </w:r>
    </w:p>
    <w:p w14:paraId="6F755A8A">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无重大违法记录声明</w:t>
      </w:r>
    </w:p>
    <w:p w14:paraId="54897510">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投标保证金证明</w:t>
      </w:r>
    </w:p>
    <w:p w14:paraId="716F3D14">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rPr>
        <w:t xml:space="preserve">11.2 </w:t>
      </w:r>
      <w:r>
        <w:rPr>
          <w:rFonts w:hint="eastAsia" w:ascii="宋体" w:hAnsi="宋体" w:cs="仿宋"/>
          <w:b/>
          <w:bCs/>
          <w:color w:val="auto"/>
          <w:kern w:val="0"/>
          <w:lang w:val="zh-CN"/>
        </w:rPr>
        <w:t>投标文件（下册）</w:t>
      </w:r>
    </w:p>
    <w:p w14:paraId="7FBB9CBC">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评分对照表</w:t>
      </w:r>
    </w:p>
    <w:p w14:paraId="33C3502F">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开标一览表（报价表）</w:t>
      </w:r>
    </w:p>
    <w:p w14:paraId="1DAC9FFF">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分项报价表</w:t>
      </w:r>
    </w:p>
    <w:p w14:paraId="0FFD4190">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技术规格响应表</w:t>
      </w:r>
    </w:p>
    <w:p w14:paraId="6740AC58">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投标产品相关资料</w:t>
      </w:r>
    </w:p>
    <w:p w14:paraId="65D4E2B7">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投标人的类似业绩证明材料</w:t>
      </w:r>
    </w:p>
    <w:p w14:paraId="7AF515B3">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制造（生产）企业小型、微型企业声明函</w:t>
      </w:r>
    </w:p>
    <w:p w14:paraId="0B949784">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rPr>
        <w:t>残疾人福利性单位声明函</w:t>
      </w:r>
    </w:p>
    <w:p w14:paraId="607B899C">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投标人认为在其他方面有必要说明的事项</w:t>
      </w:r>
    </w:p>
    <w:p w14:paraId="2CBEBE9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注：投标人须按上述内容、顺序和格式编制投标文件，并按要求编制目录、页码，</w:t>
      </w:r>
      <w:r>
        <w:rPr>
          <w:rFonts w:hint="eastAsia" w:ascii="宋体" w:hAnsi="宋体" w:cs="仿宋"/>
          <w:b/>
          <w:bCs/>
          <w:color w:val="auto"/>
          <w:kern w:val="0"/>
          <w:lang w:val="zh-CN"/>
        </w:rPr>
        <w:t>并保证所提供的全部资料真实可信，自愿承担相应责任。</w:t>
      </w:r>
    </w:p>
    <w:p w14:paraId="69E478BE">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16" w:name="_Toc16227"/>
      <w:bookmarkStart w:id="17" w:name="_Toc373392580"/>
      <w:bookmarkStart w:id="18" w:name="_Toc412617729"/>
      <w:bookmarkStart w:id="19" w:name="_Toc15360"/>
      <w:bookmarkStart w:id="20" w:name="_Toc13499726"/>
      <w:bookmarkStart w:id="21" w:name="_Toc12808"/>
      <w:bookmarkStart w:id="22" w:name="_Toc9850046"/>
      <w:bookmarkStart w:id="23" w:name="_Toc1632"/>
      <w:bookmarkStart w:id="24" w:name="_Toc11156093"/>
      <w:bookmarkStart w:id="25" w:name="_Toc28078162"/>
      <w:bookmarkStart w:id="26" w:name="_Toc12291"/>
      <w:bookmarkStart w:id="27" w:name="_Toc1319"/>
      <w:bookmarkStart w:id="28" w:name="_Toc325726017"/>
      <w:bookmarkStart w:id="29" w:name="_Toc9850049"/>
      <w:bookmarkStart w:id="30" w:name="_Toc30123"/>
      <w:bookmarkStart w:id="31" w:name="_Toc412617732"/>
      <w:bookmarkStart w:id="32" w:name="_Toc13499729"/>
      <w:bookmarkStart w:id="33" w:name="_Toc373392583"/>
      <w:bookmarkStart w:id="34" w:name="_Toc3386"/>
      <w:bookmarkStart w:id="35" w:name="_Toc11156096"/>
      <w:bookmarkStart w:id="36" w:name="_Toc376936749"/>
      <w:bookmarkStart w:id="37" w:name="_Toc371090030"/>
      <w:bookmarkStart w:id="38" w:name="_Toc32024"/>
      <w:r>
        <w:rPr>
          <w:rFonts w:hint="eastAsia" w:ascii="宋体" w:hAnsi="宋体" w:eastAsia="宋体" w:cs="仿宋"/>
          <w:b/>
          <w:bCs/>
          <w:color w:val="auto"/>
          <w:kern w:val="2"/>
          <w:sz w:val="28"/>
          <w:szCs w:val="28"/>
          <w:lang w:val="zh-CN" w:eastAsia="zh-CN" w:bidi="ar-SA"/>
        </w:rPr>
        <w:t>12.响应文件编印和签署</w:t>
      </w:r>
      <w:bookmarkEnd w:id="16"/>
      <w:bookmarkEnd w:id="17"/>
      <w:bookmarkEnd w:id="18"/>
      <w:bookmarkEnd w:id="19"/>
      <w:bookmarkEnd w:id="20"/>
      <w:bookmarkEnd w:id="21"/>
      <w:bookmarkEnd w:id="22"/>
      <w:bookmarkEnd w:id="23"/>
      <w:bookmarkEnd w:id="24"/>
    </w:p>
    <w:p w14:paraId="3DAA922D">
      <w:pPr>
        <w:pStyle w:val="6"/>
        <w:spacing w:line="360" w:lineRule="auto"/>
        <w:ind w:firstLine="480"/>
        <w:rPr>
          <w:rFonts w:hAnsi="宋体"/>
          <w:color w:val="auto"/>
          <w:szCs w:val="24"/>
        </w:rPr>
      </w:pPr>
      <w:r>
        <w:rPr>
          <w:rFonts w:hint="eastAsia" w:hAnsi="宋体"/>
          <w:color w:val="auto"/>
          <w:szCs w:val="24"/>
        </w:rPr>
        <w:t>12.1投标供应商须在</w:t>
      </w:r>
      <w:r>
        <w:rPr>
          <w:rFonts w:hint="eastAsia" w:hAnsi="宋体" w:cs="宋体"/>
          <w:b/>
          <w:bCs/>
          <w:color w:val="auto"/>
          <w:kern w:val="0"/>
          <w:lang w:val="zh-CN"/>
        </w:rPr>
        <w:t>青海省政府采购网</w:t>
      </w:r>
      <w:r>
        <w:rPr>
          <w:rFonts w:hint="eastAsia" w:hAnsi="宋体" w:cs="宋体"/>
          <w:b/>
          <w:bCs/>
          <w:color w:val="auto"/>
          <w:szCs w:val="24"/>
        </w:rPr>
        <w:t>政采云平台上传</w:t>
      </w:r>
      <w:r>
        <w:rPr>
          <w:rFonts w:hint="eastAsia" w:hAnsi="宋体" w:cs="宋体"/>
          <w:b/>
          <w:bCs/>
          <w:color w:val="auto"/>
          <w:kern w:val="0"/>
          <w:lang w:val="zh-CN"/>
        </w:rPr>
        <w:t>响应文件。</w:t>
      </w:r>
    </w:p>
    <w:p w14:paraId="7C6BB515">
      <w:pPr>
        <w:autoSpaceDE w:val="0"/>
        <w:autoSpaceDN w:val="0"/>
        <w:spacing w:line="360" w:lineRule="auto"/>
        <w:ind w:firstLine="480"/>
        <w:rPr>
          <w:rFonts w:ascii="宋体" w:hAnsi="Cambria" w:cs="宋体"/>
          <w:color w:val="auto"/>
          <w:kern w:val="0"/>
        </w:rPr>
      </w:pPr>
      <w:r>
        <w:rPr>
          <w:rFonts w:ascii="宋体" w:hAnsi="Cambria" w:cs="宋体"/>
          <w:color w:val="auto"/>
          <w:kern w:val="0"/>
          <w:lang w:val="zh-CN"/>
        </w:rPr>
        <w:t>12.</w:t>
      </w:r>
      <w:r>
        <w:rPr>
          <w:rFonts w:hint="eastAsia" w:ascii="宋体" w:hAnsi="Cambria" w:cs="宋体"/>
          <w:color w:val="auto"/>
          <w:kern w:val="0"/>
          <w:lang w:val="zh-CN"/>
        </w:rPr>
        <w:t>2</w:t>
      </w:r>
      <w:r>
        <w:rPr>
          <w:rFonts w:hint="eastAsia" w:ascii="宋体" w:hAnsi="Cambria" w:cs="宋体"/>
          <w:color w:val="auto"/>
          <w:kern w:val="0"/>
        </w:rPr>
        <w:t xml:space="preserve"> 投标文件</w:t>
      </w:r>
      <w:r>
        <w:rPr>
          <w:rFonts w:hint="eastAsia" w:ascii="宋体" w:hAnsi="Cambria" w:cs="宋体"/>
          <w:color w:val="auto"/>
          <w:kern w:val="0"/>
          <w:lang w:val="zh-CN"/>
        </w:rPr>
        <w:t>由投标人的法定代表人或其委托代理人在规定签章处签字、盖章。</w:t>
      </w:r>
    </w:p>
    <w:p w14:paraId="7287A7BD">
      <w:pPr>
        <w:widowControl/>
        <w:spacing w:line="360" w:lineRule="auto"/>
        <w:ind w:firstLine="643"/>
        <w:jc w:val="center"/>
        <w:outlineLvl w:val="2"/>
        <w:rPr>
          <w:rFonts w:hint="eastAsia" w:ascii="宋体" w:hAnsi="宋体"/>
          <w:b/>
          <w:bCs/>
          <w:color w:val="auto"/>
          <w:kern w:val="0"/>
          <w:sz w:val="32"/>
          <w:szCs w:val="27"/>
        </w:rPr>
      </w:pPr>
      <w:r>
        <w:rPr>
          <w:rFonts w:hint="eastAsia" w:ascii="宋体" w:hAnsi="宋体"/>
          <w:b/>
          <w:bCs/>
          <w:color w:val="auto"/>
          <w:kern w:val="0"/>
          <w:sz w:val="32"/>
          <w:szCs w:val="27"/>
        </w:rPr>
        <w:t>四、网上投标</w:t>
      </w:r>
      <w:bookmarkEnd w:id="25"/>
    </w:p>
    <w:p w14:paraId="1F2DD6A0">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r>
        <w:rPr>
          <w:rFonts w:hint="eastAsia" w:ascii="宋体" w:hAnsi="宋体" w:eastAsia="宋体" w:cs="仿宋"/>
          <w:b/>
          <w:bCs/>
          <w:color w:val="auto"/>
          <w:kern w:val="2"/>
          <w:sz w:val="28"/>
          <w:szCs w:val="28"/>
          <w:lang w:val="zh-CN" w:eastAsia="zh-CN" w:bidi="ar-SA"/>
        </w:rPr>
        <w:t>13.</w:t>
      </w:r>
      <w:bookmarkEnd w:id="26"/>
      <w:bookmarkEnd w:id="27"/>
      <w:bookmarkEnd w:id="28"/>
      <w:bookmarkEnd w:id="29"/>
      <w:bookmarkEnd w:id="30"/>
      <w:bookmarkEnd w:id="31"/>
      <w:bookmarkEnd w:id="32"/>
      <w:bookmarkEnd w:id="33"/>
      <w:bookmarkEnd w:id="34"/>
      <w:bookmarkEnd w:id="35"/>
      <w:r>
        <w:rPr>
          <w:rFonts w:hint="eastAsia" w:ascii="宋体" w:hAnsi="宋体" w:eastAsia="宋体" w:cs="仿宋"/>
          <w:b/>
          <w:bCs/>
          <w:color w:val="auto"/>
          <w:kern w:val="2"/>
          <w:sz w:val="28"/>
          <w:szCs w:val="28"/>
          <w:lang w:val="zh-CN" w:eastAsia="zh-CN" w:bidi="ar-SA"/>
        </w:rPr>
        <w:t>网上投标</w:t>
      </w:r>
    </w:p>
    <w:p w14:paraId="692E7451">
      <w:pPr>
        <w:pStyle w:val="6"/>
        <w:spacing w:line="360" w:lineRule="auto"/>
        <w:ind w:left="480" w:hanging="480" w:hangingChars="200"/>
        <w:rPr>
          <w:rFonts w:hAnsi="宋体"/>
          <w:color w:val="auto"/>
          <w:szCs w:val="24"/>
        </w:rPr>
      </w:pPr>
      <w:r>
        <w:rPr>
          <w:rFonts w:hint="eastAsia" w:hAnsi="宋体"/>
          <w:color w:val="auto"/>
          <w:szCs w:val="24"/>
        </w:rPr>
        <w:t xml:space="preserve">    13.1</w:t>
      </w:r>
      <w:r>
        <w:rPr>
          <w:rFonts w:hint="eastAsia" w:hAnsi="宋体"/>
          <w:color w:val="auto"/>
        </w:rPr>
        <w:t>供应商应在</w:t>
      </w:r>
      <w:r>
        <w:rPr>
          <w:rFonts w:hint="eastAsia" w:hAnsi="宋体"/>
          <w:color w:val="auto"/>
          <w:lang w:val="zh-CN"/>
        </w:rPr>
        <w:t>青海省政府采购网</w:t>
      </w:r>
      <w:r>
        <w:rPr>
          <w:rFonts w:hint="eastAsia" w:hAnsi="宋体"/>
          <w:color w:val="auto"/>
        </w:rPr>
        <w:t>政采云平台上报价并上传电子投标文件。</w:t>
      </w:r>
    </w:p>
    <w:p w14:paraId="7E7EC60E">
      <w:pPr>
        <w:pStyle w:val="6"/>
        <w:spacing w:line="360" w:lineRule="auto"/>
        <w:ind w:firstLine="480"/>
        <w:rPr>
          <w:rFonts w:hAnsi="宋体"/>
          <w:color w:val="auto"/>
          <w:szCs w:val="24"/>
        </w:rPr>
      </w:pPr>
      <w:r>
        <w:rPr>
          <w:rFonts w:hint="eastAsia" w:hAnsi="宋体"/>
          <w:color w:val="auto"/>
          <w:szCs w:val="24"/>
        </w:rPr>
        <w:t>13.2</w:t>
      </w:r>
      <w:r>
        <w:rPr>
          <w:rFonts w:hint="eastAsia" w:hAnsi="宋体"/>
          <w:color w:val="auto"/>
        </w:rPr>
        <w:t>供应商应按包报价，填写交货期。</w:t>
      </w:r>
    </w:p>
    <w:p w14:paraId="23B75687">
      <w:pPr>
        <w:pStyle w:val="6"/>
        <w:spacing w:line="360" w:lineRule="auto"/>
        <w:ind w:firstLine="480"/>
        <w:rPr>
          <w:rFonts w:hAnsi="宋体"/>
          <w:color w:val="auto"/>
          <w:szCs w:val="24"/>
        </w:rPr>
      </w:pPr>
      <w:r>
        <w:rPr>
          <w:rFonts w:hint="eastAsia" w:hAnsi="宋体"/>
          <w:color w:val="auto"/>
          <w:szCs w:val="24"/>
        </w:rPr>
        <w:t>13.3</w:t>
      </w:r>
      <w:r>
        <w:rPr>
          <w:rFonts w:hint="eastAsia" w:hAnsi="宋体"/>
          <w:color w:val="auto"/>
        </w:rPr>
        <w:t>开标时的“报价表”由各供应商网上报价生成。</w:t>
      </w:r>
    </w:p>
    <w:bookmarkEnd w:id="36"/>
    <w:bookmarkEnd w:id="37"/>
    <w:p w14:paraId="703C4021">
      <w:pPr>
        <w:pStyle w:val="12"/>
        <w:spacing w:before="0" w:after="0" w:line="360" w:lineRule="auto"/>
        <w:ind w:firstLine="723" w:firstLineChars="200"/>
        <w:outlineLvl w:val="0"/>
        <w:rPr>
          <w:rFonts w:hint="eastAsia" w:ascii="宋体" w:hAnsi="宋体" w:cs="仿宋"/>
          <w:color w:val="auto"/>
          <w:highlight w:val="green"/>
        </w:rPr>
      </w:pPr>
      <w:r>
        <w:rPr>
          <w:rFonts w:hint="eastAsia" w:ascii="宋体" w:hAnsi="宋体" w:cs="仿宋"/>
          <w:color w:val="auto"/>
          <w:lang w:val="zh-CN"/>
        </w:rPr>
        <w:t>五、开标</w:t>
      </w:r>
      <w:bookmarkEnd w:id="38"/>
    </w:p>
    <w:p w14:paraId="2554F089">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39" w:name="_Toc24281"/>
      <w:r>
        <w:rPr>
          <w:rFonts w:hint="eastAsia" w:ascii="宋体" w:hAnsi="宋体" w:eastAsia="宋体" w:cs="仿宋"/>
          <w:b/>
          <w:bCs/>
          <w:color w:val="auto"/>
          <w:kern w:val="2"/>
          <w:sz w:val="28"/>
          <w:szCs w:val="28"/>
          <w:lang w:val="zh-CN" w:eastAsia="zh-CN" w:bidi="ar-SA"/>
        </w:rPr>
        <w:t>14.开标</w:t>
      </w:r>
      <w:bookmarkEnd w:id="39"/>
    </w:p>
    <w:p w14:paraId="4FAADAAE">
      <w:pPr>
        <w:spacing w:line="360" w:lineRule="auto"/>
        <w:ind w:firstLine="480"/>
        <w:rPr>
          <w:rFonts w:hint="eastAsia" w:ascii="宋体" w:hAnsi="宋体"/>
          <w:color w:val="auto"/>
        </w:rPr>
      </w:pPr>
      <w:bookmarkStart w:id="40" w:name="_Toc496004006"/>
      <w:bookmarkStart w:id="41" w:name="_Toc11306"/>
      <w:r>
        <w:rPr>
          <w:rFonts w:hint="eastAsia" w:ascii="宋体" w:hAnsi="宋体"/>
          <w:color w:val="auto"/>
        </w:rPr>
        <w:t>14.1采购人、</w:t>
      </w:r>
      <w:r>
        <w:rPr>
          <w:rFonts w:hint="eastAsia" w:hAnsi="宋体"/>
          <w:color w:val="auto"/>
        </w:rPr>
        <w:t>采购</w:t>
      </w:r>
      <w:r>
        <w:rPr>
          <w:rFonts w:hint="eastAsia"/>
          <w:color w:val="auto"/>
        </w:rPr>
        <w:t>代理</w:t>
      </w:r>
      <w:r>
        <w:rPr>
          <w:rFonts w:hint="eastAsia" w:hAnsi="宋体"/>
          <w:color w:val="auto"/>
        </w:rPr>
        <w:t>机构</w:t>
      </w:r>
      <w:r>
        <w:rPr>
          <w:rFonts w:hint="eastAsia" w:ascii="宋体" w:hAnsi="宋体"/>
          <w:color w:val="auto"/>
        </w:rPr>
        <w:t>在青海省政府采购网政采云平台上组织开标活动，时间和地点以本响应文件中确定的为准。</w:t>
      </w:r>
    </w:p>
    <w:p w14:paraId="310F1B40">
      <w:pPr>
        <w:spacing w:line="360" w:lineRule="auto"/>
        <w:ind w:firstLine="480"/>
        <w:rPr>
          <w:rFonts w:hint="eastAsia" w:ascii="宋体" w:hAnsi="宋体"/>
          <w:color w:val="auto"/>
        </w:rPr>
      </w:pPr>
      <w:r>
        <w:rPr>
          <w:rFonts w:hint="eastAsia" w:ascii="宋体" w:hAnsi="宋体"/>
          <w:color w:val="auto"/>
        </w:rPr>
        <w:t>14.2开标后，供应商在青海省政府采购网政采云平台上报价与响应文件内容不一致的，以网上报价为准。若拒绝接受，其投标无效。</w:t>
      </w:r>
    </w:p>
    <w:p w14:paraId="07999F95">
      <w:pPr>
        <w:spacing w:line="360" w:lineRule="auto"/>
        <w:ind w:firstLine="480"/>
        <w:rPr>
          <w:rFonts w:hint="eastAsia" w:ascii="宋体" w:hAnsi="宋体"/>
          <w:color w:val="auto"/>
        </w:rPr>
      </w:pPr>
      <w:r>
        <w:rPr>
          <w:rFonts w:hint="eastAsia" w:ascii="宋体" w:hAnsi="宋体"/>
          <w:color w:val="auto"/>
        </w:rPr>
        <w:t>14.3开标工作由采购代理机构组织，采购人、采购管理、纪检监察等有关方面代表可根据采购项目的具体情况列席，并对开标过程签字确认。</w:t>
      </w:r>
    </w:p>
    <w:p w14:paraId="529A31ED">
      <w:pPr>
        <w:spacing w:line="360" w:lineRule="auto"/>
        <w:ind w:firstLine="480"/>
        <w:rPr>
          <w:rFonts w:hint="eastAsia" w:ascii="宋体" w:hAnsi="宋体"/>
          <w:color w:val="auto"/>
        </w:rPr>
      </w:pPr>
      <w:r>
        <w:rPr>
          <w:rFonts w:hint="eastAsia" w:ascii="宋体" w:hAnsi="宋体"/>
          <w:color w:val="auto"/>
        </w:rPr>
        <w:t>14.4 开标后供应商必须在规定的时间内解密文件，因供应商输入密码错误（10次输入机会）、未能按时完成解密、其《数据文件》填写、盖章不规范等原因导致系统无法解析、或上传的响应文件损坏无法正常打开的，将会被视为无效投标。</w:t>
      </w:r>
    </w:p>
    <w:p w14:paraId="374C6495">
      <w:pPr>
        <w:pStyle w:val="12"/>
        <w:spacing w:before="0" w:after="0" w:line="360" w:lineRule="auto"/>
        <w:ind w:firstLine="723" w:firstLineChars="200"/>
        <w:rPr>
          <w:rFonts w:hint="eastAsia" w:ascii="宋体" w:hAnsi="宋体" w:cs="仿宋"/>
          <w:color w:val="auto"/>
          <w:kern w:val="0"/>
        </w:rPr>
      </w:pPr>
      <w:r>
        <w:rPr>
          <w:rFonts w:hint="eastAsia" w:ascii="宋体" w:hAnsi="宋体" w:cs="仿宋"/>
          <w:color w:val="auto"/>
          <w:kern w:val="0"/>
          <w:szCs w:val="36"/>
        </w:rPr>
        <w:t>六、资格</w:t>
      </w:r>
      <w:r>
        <w:rPr>
          <w:rFonts w:hint="eastAsia" w:ascii="宋体" w:hAnsi="宋体" w:cs="仿宋"/>
          <w:color w:val="auto"/>
          <w:lang w:val="zh-CN"/>
        </w:rPr>
        <w:t>审查</w:t>
      </w:r>
      <w:r>
        <w:rPr>
          <w:rFonts w:hint="eastAsia" w:ascii="宋体" w:hAnsi="宋体" w:cs="仿宋"/>
          <w:color w:val="auto"/>
          <w:kern w:val="0"/>
          <w:szCs w:val="36"/>
        </w:rPr>
        <w:t>程序</w:t>
      </w:r>
      <w:bookmarkEnd w:id="40"/>
      <w:bookmarkEnd w:id="41"/>
    </w:p>
    <w:p w14:paraId="0A84A1BF">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42" w:name="_Toc26216"/>
      <w:r>
        <w:rPr>
          <w:rFonts w:hint="eastAsia" w:ascii="宋体" w:hAnsi="宋体" w:eastAsia="宋体" w:cs="仿宋"/>
          <w:b/>
          <w:bCs/>
          <w:color w:val="auto"/>
          <w:kern w:val="2"/>
          <w:sz w:val="28"/>
          <w:szCs w:val="28"/>
          <w:lang w:val="zh-CN" w:eastAsia="zh-CN" w:bidi="ar-SA"/>
        </w:rPr>
        <w:t>15.资格审查</w:t>
      </w:r>
      <w:bookmarkEnd w:id="42"/>
    </w:p>
    <w:p w14:paraId="57934C8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15.1 开标结束后，采购人或者采购代理机构应当依法对投标人的资格性审查文件（上册）进行审查。</w:t>
      </w:r>
    </w:p>
    <w:p w14:paraId="6E5282D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15.2 合格投标人不足3家的，不得评标。</w:t>
      </w:r>
    </w:p>
    <w:p w14:paraId="70E987F0">
      <w:pPr>
        <w:autoSpaceDE w:val="0"/>
        <w:autoSpaceDN w:val="0"/>
        <w:spacing w:line="360" w:lineRule="auto"/>
        <w:ind w:firstLine="480" w:firstLineChars="200"/>
        <w:rPr>
          <w:rFonts w:hint="eastAsia" w:ascii="宋体" w:hAnsi="宋体" w:cs="仿宋"/>
          <w:color w:val="auto"/>
          <w:sz w:val="28"/>
          <w:szCs w:val="28"/>
        </w:rPr>
      </w:pPr>
      <w:bookmarkStart w:id="43" w:name="_Toc497503315"/>
      <w:bookmarkStart w:id="44" w:name="_Toc497503516"/>
      <w:bookmarkStart w:id="45" w:name="_Toc497503449"/>
      <w:bookmarkStart w:id="46" w:name="_Toc30809"/>
      <w:bookmarkStart w:id="47" w:name="_Toc497503249"/>
      <w:r>
        <w:rPr>
          <w:rFonts w:hint="eastAsia" w:ascii="宋体" w:hAnsi="宋体" w:cs="仿宋"/>
          <w:color w:val="auto"/>
          <w:kern w:val="0"/>
        </w:rPr>
        <w:t>15.3 资格审查时，投标人存在下列情况之一的，按无效投标处理：</w:t>
      </w:r>
      <w:bookmarkEnd w:id="43"/>
      <w:bookmarkEnd w:id="44"/>
      <w:bookmarkEnd w:id="45"/>
      <w:bookmarkEnd w:id="46"/>
      <w:bookmarkEnd w:id="47"/>
    </w:p>
    <w:p w14:paraId="649A563B">
      <w:pPr>
        <w:numPr>
          <w:ilvl w:val="0"/>
          <w:numId w:val="3"/>
        </w:numPr>
        <w:tabs>
          <w:tab w:val="left" w:pos="960"/>
        </w:tabs>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shd w:val="clear" w:color="auto" w:fill="FFFFFF"/>
        </w:rPr>
        <w:t>不具备</w:t>
      </w:r>
      <w:r>
        <w:rPr>
          <w:rFonts w:hint="eastAsia" w:ascii="宋体" w:hAnsi="宋体" w:cs="仿宋"/>
          <w:color w:val="auto"/>
          <w:kern w:val="0"/>
          <w:lang w:val="zh-CN"/>
        </w:rPr>
        <w:t>第一部分“投标邀请”中各包投标人</w:t>
      </w:r>
      <w:r>
        <w:rPr>
          <w:rFonts w:hint="eastAsia" w:ascii="宋体" w:hAnsi="宋体" w:cs="仿宋"/>
          <w:color w:val="auto"/>
          <w:shd w:val="clear" w:color="auto" w:fill="FFFFFF"/>
        </w:rPr>
        <w:t>资格要求的；</w:t>
      </w:r>
    </w:p>
    <w:p w14:paraId="5743A5E2">
      <w:pPr>
        <w:numPr>
          <w:ilvl w:val="0"/>
          <w:numId w:val="3"/>
        </w:numPr>
        <w:tabs>
          <w:tab w:val="left" w:pos="960"/>
        </w:tabs>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未按招标文件要求交纳或未足额交纳投标保证金的；</w:t>
      </w:r>
    </w:p>
    <w:p w14:paraId="517CB448">
      <w:pPr>
        <w:numPr>
          <w:ilvl w:val="0"/>
          <w:numId w:val="3"/>
        </w:numPr>
        <w:tabs>
          <w:tab w:val="left" w:pos="960"/>
        </w:tabs>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未按第11.1要求提供相关资料的；</w:t>
      </w:r>
    </w:p>
    <w:p w14:paraId="52F85C12">
      <w:pPr>
        <w:numPr>
          <w:ilvl w:val="0"/>
          <w:numId w:val="3"/>
        </w:numPr>
        <w:tabs>
          <w:tab w:val="left" w:pos="960"/>
        </w:tabs>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kern w:val="0"/>
        </w:rPr>
        <w:t>资格性审查文件未按招标文件规定和要求签字、盖章的；</w:t>
      </w:r>
    </w:p>
    <w:p w14:paraId="12892E1A">
      <w:pPr>
        <w:numPr>
          <w:ilvl w:val="0"/>
          <w:numId w:val="3"/>
        </w:numPr>
        <w:tabs>
          <w:tab w:val="left" w:pos="960"/>
        </w:tabs>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报价超过招标文件中规定的预算金额或者最高限价的；</w:t>
      </w:r>
    </w:p>
    <w:p w14:paraId="58F5431F">
      <w:pPr>
        <w:numPr>
          <w:ilvl w:val="0"/>
          <w:numId w:val="3"/>
        </w:numPr>
        <w:tabs>
          <w:tab w:val="left" w:pos="960"/>
        </w:tabs>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投标有效期不能满足招标文件要求的；</w:t>
      </w:r>
    </w:p>
    <w:p w14:paraId="1FCDBE04">
      <w:pPr>
        <w:pStyle w:val="12"/>
        <w:spacing w:before="0" w:after="0" w:line="360" w:lineRule="auto"/>
        <w:ind w:firstLine="723" w:firstLineChars="200"/>
        <w:rPr>
          <w:rFonts w:hint="eastAsia" w:ascii="宋体" w:hAnsi="宋体" w:cs="仿宋"/>
          <w:color w:val="auto"/>
        </w:rPr>
      </w:pPr>
      <w:bookmarkStart w:id="48" w:name="_Toc9041"/>
      <w:r>
        <w:rPr>
          <w:rFonts w:hint="eastAsia" w:ascii="宋体" w:hAnsi="宋体" w:cs="仿宋"/>
          <w:color w:val="auto"/>
          <w:lang w:val="zh-CN"/>
        </w:rPr>
        <w:t>七、评审程序及方法</w:t>
      </w:r>
      <w:bookmarkEnd w:id="48"/>
    </w:p>
    <w:p w14:paraId="777F125A">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49" w:name="_Toc29466"/>
      <w:r>
        <w:rPr>
          <w:rFonts w:hint="eastAsia" w:ascii="宋体" w:hAnsi="宋体" w:eastAsia="宋体" w:cs="仿宋"/>
          <w:b/>
          <w:bCs/>
          <w:color w:val="auto"/>
          <w:kern w:val="2"/>
          <w:sz w:val="28"/>
          <w:szCs w:val="28"/>
          <w:lang w:val="zh-CN" w:eastAsia="zh-CN" w:bidi="ar-SA"/>
        </w:rPr>
        <w:t>16.评标委员会</w:t>
      </w:r>
      <w:bookmarkEnd w:id="49"/>
    </w:p>
    <w:p w14:paraId="6F4972F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16.1</w:t>
      </w:r>
      <w:r>
        <w:rPr>
          <w:rFonts w:hint="eastAsia" w:ascii="宋体" w:hAnsi="宋体" w:cs="仿宋"/>
          <w:color w:val="auto"/>
          <w:kern w:val="0"/>
          <w:lang w:val="zh-CN"/>
        </w:rPr>
        <w:t>采购代理机构负责组织评标工作，并履行下列职责：</w:t>
      </w:r>
    </w:p>
    <w:p w14:paraId="064FF1D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1</w:t>
      </w:r>
      <w:r>
        <w:rPr>
          <w:rFonts w:hint="eastAsia" w:ascii="宋体" w:hAnsi="宋体" w:cs="仿宋"/>
          <w:color w:val="auto"/>
          <w:kern w:val="0"/>
          <w:lang w:val="zh-CN"/>
        </w:rPr>
        <w:t>）核对评审专家身份和采购人代表授权函，对评审专家在政府采购活动中的职责履行情况予以记录，并及时将有关违法违规行为向财政部门报告；</w:t>
      </w:r>
    </w:p>
    <w:p w14:paraId="4B32FF6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2</w:t>
      </w:r>
      <w:r>
        <w:rPr>
          <w:rFonts w:hint="eastAsia" w:ascii="宋体" w:hAnsi="宋体" w:cs="仿宋"/>
          <w:color w:val="auto"/>
          <w:kern w:val="0"/>
          <w:lang w:val="zh-CN"/>
        </w:rPr>
        <w:t>）宣布评标纪律；</w:t>
      </w:r>
    </w:p>
    <w:p w14:paraId="2609A3C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3</w:t>
      </w:r>
      <w:r>
        <w:rPr>
          <w:rFonts w:hint="eastAsia" w:ascii="宋体" w:hAnsi="宋体" w:cs="仿宋"/>
          <w:color w:val="auto"/>
          <w:kern w:val="0"/>
          <w:lang w:val="zh-CN"/>
        </w:rPr>
        <w:t>）公布投标人名单，告知评审专家应当回避的情形；</w:t>
      </w:r>
    </w:p>
    <w:p w14:paraId="65F3265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4</w:t>
      </w:r>
      <w:r>
        <w:rPr>
          <w:rFonts w:hint="eastAsia" w:ascii="宋体" w:hAnsi="宋体" w:cs="仿宋"/>
          <w:color w:val="auto"/>
          <w:kern w:val="0"/>
          <w:lang w:val="zh-CN"/>
        </w:rPr>
        <w:t>）组织评标委员会推选评标组长，采购人代表不得担任组长；</w:t>
      </w:r>
    </w:p>
    <w:p w14:paraId="19CC10F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5</w:t>
      </w:r>
      <w:r>
        <w:rPr>
          <w:rFonts w:hint="eastAsia" w:ascii="宋体" w:hAnsi="宋体" w:cs="仿宋"/>
          <w:color w:val="auto"/>
          <w:kern w:val="0"/>
          <w:lang w:val="zh-CN"/>
        </w:rPr>
        <w:t>）在评标期间采取必要的通讯管理措施，保证评标活动不受外界干扰；</w:t>
      </w:r>
    </w:p>
    <w:p w14:paraId="075EA0E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6</w:t>
      </w:r>
      <w:r>
        <w:rPr>
          <w:rFonts w:hint="eastAsia" w:ascii="宋体" w:hAnsi="宋体" w:cs="仿宋"/>
          <w:color w:val="auto"/>
          <w:kern w:val="0"/>
          <w:lang w:val="zh-CN"/>
        </w:rPr>
        <w:t>）根据评标委员会的要求介绍政府采购相关政策法规、招标文件；</w:t>
      </w:r>
    </w:p>
    <w:p w14:paraId="0B8FCB7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7</w:t>
      </w:r>
      <w:r>
        <w:rPr>
          <w:rFonts w:hint="eastAsia" w:ascii="宋体" w:hAnsi="宋体" w:cs="仿宋"/>
          <w:color w:val="auto"/>
          <w:kern w:val="0"/>
          <w:lang w:val="zh-CN"/>
        </w:rPr>
        <w:t>）维护评标秩序，监督评标委员会依照招标文件规定的评标程序、方法和标准进行独立评审，及时制止和纠正采购人代表、评审专家的倾向性言论或者违法违规行为；</w:t>
      </w:r>
    </w:p>
    <w:p w14:paraId="50786C1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8</w:t>
      </w:r>
      <w:r>
        <w:rPr>
          <w:rFonts w:hint="eastAsia" w:ascii="宋体" w:hAnsi="宋体" w:cs="仿宋"/>
          <w:color w:val="auto"/>
          <w:kern w:val="0"/>
          <w:lang w:val="zh-CN"/>
        </w:rPr>
        <w:t>）核对评标结果，有</w:t>
      </w:r>
      <w:r>
        <w:rPr>
          <w:rFonts w:hint="eastAsia" w:ascii="宋体" w:hAnsi="宋体" w:cs="仿宋"/>
          <w:color w:val="auto"/>
          <w:kern w:val="0"/>
        </w:rPr>
        <w:t>20.4</w:t>
      </w:r>
      <w:r>
        <w:rPr>
          <w:rFonts w:hint="eastAsia" w:ascii="宋体" w:hAnsi="宋体" w:cs="仿宋"/>
          <w:color w:val="auto"/>
          <w:kern w:val="0"/>
          <w:lang w:val="zh-CN"/>
        </w:rPr>
        <w:t>规定情形的，要求评标委员会复核或者书面说明理由，评标委员会拒绝的，应予记录并向本级财政部门报告；</w:t>
      </w:r>
    </w:p>
    <w:p w14:paraId="172D2CE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9</w:t>
      </w:r>
      <w:r>
        <w:rPr>
          <w:rFonts w:hint="eastAsia" w:ascii="宋体" w:hAnsi="宋体" w:cs="仿宋"/>
          <w:color w:val="auto"/>
          <w:kern w:val="0"/>
          <w:lang w:val="zh-CN"/>
        </w:rPr>
        <w:t>）评审工作完成后，按照规定由采购人向评审专家支付劳务报酬和异地评审差旅费，不得向评审专家以外的其他人员支付评审劳务报酬；</w:t>
      </w:r>
    </w:p>
    <w:p w14:paraId="3E96F73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10</w:t>
      </w:r>
      <w:r>
        <w:rPr>
          <w:rFonts w:hint="eastAsia" w:ascii="宋体" w:hAnsi="宋体" w:cs="仿宋"/>
          <w:color w:val="auto"/>
          <w:kern w:val="0"/>
          <w:lang w:val="zh-CN"/>
        </w:rPr>
        <w:t>）处理与评标有关的其他事项。</w:t>
      </w:r>
    </w:p>
    <w:p w14:paraId="1A693C0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采购人可以在评标前说明项目背景和采购需求，说明内容不得含有歧视性、倾向性意见，不得超出招标文件所述范围。说明应当提交书面材料，并随采购文件一并存档。</w:t>
      </w:r>
    </w:p>
    <w:p w14:paraId="304E30F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16.2 评标委员会负责具体评标事务，并独立履行下列职责：</w:t>
      </w:r>
    </w:p>
    <w:p w14:paraId="75C95F45">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严格遵守评审工作纪律,按照客观、公正、审慎的原则,根据采购文件规定的评审程序、评审方法和评审标准进行独立评审</w:t>
      </w:r>
      <w:r>
        <w:rPr>
          <w:rFonts w:hint="eastAsia" w:ascii="宋体" w:hAnsi="宋体" w:cs="仿宋"/>
          <w:color w:val="auto"/>
          <w:kern w:val="0"/>
          <w:lang w:val="zh-CN"/>
        </w:rPr>
        <w:t>；</w:t>
      </w:r>
    </w:p>
    <w:p w14:paraId="3BB02259">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仿宋"/>
          <w:color w:val="auto"/>
          <w:kern w:val="0"/>
          <w:lang w:val="zh-CN"/>
        </w:rPr>
        <w:t>；</w:t>
      </w:r>
    </w:p>
    <w:p w14:paraId="76DBB42A">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审查、评价投标文件是否符合招标文件的商务、技术等实质性要求</w:t>
      </w:r>
      <w:r>
        <w:rPr>
          <w:rFonts w:hint="eastAsia" w:ascii="宋体" w:hAnsi="宋体" w:cs="仿宋"/>
          <w:color w:val="auto"/>
          <w:kern w:val="0"/>
          <w:lang w:val="zh-CN"/>
        </w:rPr>
        <w:t>；</w:t>
      </w:r>
    </w:p>
    <w:p w14:paraId="3DB6954C">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要求投标人对投标文件有关事项作出澄清或者说明；</w:t>
      </w:r>
    </w:p>
    <w:p w14:paraId="127E587B">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对投标文件进行比较和评价；</w:t>
      </w:r>
    </w:p>
    <w:p w14:paraId="23B01DE1">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确定中标候选人名单，以及根据采购人委托直接确定中标人；</w:t>
      </w:r>
    </w:p>
    <w:p w14:paraId="2D8E7405">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配合答复供应商的询问、质疑和投诉等事项,不得泄露评审文件、评审情况和在评审过程中获悉的商业秘密</w:t>
      </w:r>
      <w:r>
        <w:rPr>
          <w:rFonts w:hint="eastAsia" w:ascii="宋体" w:hAnsi="宋体" w:cs="仿宋"/>
          <w:color w:val="auto"/>
          <w:kern w:val="0"/>
          <w:lang w:val="zh-CN"/>
        </w:rPr>
        <w:t>；</w:t>
      </w:r>
    </w:p>
    <w:p w14:paraId="3F11CDA8">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向采购人、采购代理机构或者有关部门报告评标中发现的违法行为。</w:t>
      </w:r>
    </w:p>
    <w:p w14:paraId="1ECDD30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18.3 评标委员会由采购人代表和评审专家组成，成员人数应当为5人以上单数，其中评审专家不得少于成员总数的三分之二。</w:t>
      </w:r>
    </w:p>
    <w:p w14:paraId="0D92EB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采购项目符合下列情形之一的，评标委员会成员人数应当为7人以上单数：</w:t>
      </w:r>
    </w:p>
    <w:p w14:paraId="5CEB504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（1）采购预算金额在1000万元以上；</w:t>
      </w:r>
    </w:p>
    <w:p w14:paraId="1DC9136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（2）技术复杂；</w:t>
      </w:r>
    </w:p>
    <w:p w14:paraId="725287A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（3）社会影响较大。</w:t>
      </w:r>
    </w:p>
    <w:p w14:paraId="6FA78B1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评审专家对本单位的采购项目只能作为采购人代表参与评标。采购代理机构工作人员不得参加由本机构代理的政府采购项目的评标。</w:t>
      </w:r>
    </w:p>
    <w:p w14:paraId="3CCD7CD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评标委员会成员名单在评标结果公告前应当保密。</w:t>
      </w:r>
    </w:p>
    <w:p w14:paraId="2AA1C0E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16.4 </w:t>
      </w:r>
      <w:r>
        <w:rPr>
          <w:rFonts w:hint="eastAsia" w:ascii="宋体" w:hAnsi="宋体" w:cs="仿宋"/>
          <w:color w:val="auto"/>
          <w:kern w:val="0"/>
          <w:lang w:val="zh-CN"/>
        </w:rPr>
        <w:t>采购代理机构</w:t>
      </w:r>
      <w:r>
        <w:rPr>
          <w:rFonts w:hint="eastAsia" w:ascii="宋体" w:hAnsi="宋体" w:cs="仿宋"/>
          <w:color w:val="auto"/>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EC9559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1</w:t>
      </w:r>
      <w:r>
        <w:rPr>
          <w:rFonts w:hint="eastAsia" w:ascii="宋体" w:hAnsi="宋体" w:cs="仿宋"/>
          <w:color w:val="auto"/>
          <w:kern w:val="0"/>
        </w:rPr>
        <w:t>6</w:t>
      </w:r>
      <w:r>
        <w:rPr>
          <w:rFonts w:hint="eastAsia" w:ascii="宋体" w:hAnsi="宋体" w:cs="仿宋"/>
          <w:color w:val="auto"/>
          <w:kern w:val="0"/>
          <w:lang w:val="zh-CN"/>
        </w:rPr>
        <w:t>.</w:t>
      </w:r>
      <w:r>
        <w:rPr>
          <w:rFonts w:hint="eastAsia" w:ascii="宋体" w:hAnsi="宋体" w:cs="仿宋"/>
          <w:color w:val="auto"/>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2FE365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采购代理机构</w:t>
      </w:r>
      <w:r>
        <w:rPr>
          <w:rFonts w:hint="eastAsia" w:ascii="宋体" w:hAnsi="宋体" w:cs="仿宋"/>
          <w:color w:val="auto"/>
          <w:kern w:val="0"/>
        </w:rPr>
        <w:t>应当将变更、重新组建评标委员会的情况予以记录，并随采购文件一并存档。</w:t>
      </w:r>
    </w:p>
    <w:p w14:paraId="3C8D8FED">
      <w:pPr>
        <w:pStyle w:val="12"/>
        <w:spacing w:before="0" w:after="0" w:line="360" w:lineRule="auto"/>
        <w:ind w:firstLine="562" w:firstLineChars="200"/>
        <w:jc w:val="left"/>
        <w:rPr>
          <w:rFonts w:hint="eastAsia" w:ascii="宋体" w:hAnsi="宋体" w:cs="仿宋"/>
          <w:color w:val="auto"/>
          <w:lang w:val="zh-CN"/>
        </w:rPr>
      </w:pPr>
      <w:bookmarkStart w:id="50" w:name="_Toc21473"/>
      <w:r>
        <w:rPr>
          <w:rFonts w:hint="eastAsia" w:ascii="宋体" w:hAnsi="宋体" w:cs="仿宋"/>
          <w:color w:val="auto"/>
          <w:sz w:val="28"/>
          <w:szCs w:val="28"/>
        </w:rPr>
        <w:t>17</w:t>
      </w:r>
      <w:r>
        <w:rPr>
          <w:rFonts w:hint="eastAsia" w:ascii="宋体" w:hAnsi="宋体" w:cs="仿宋"/>
          <w:color w:val="auto"/>
          <w:sz w:val="28"/>
          <w:szCs w:val="28"/>
          <w:lang w:val="zh-CN"/>
        </w:rPr>
        <w:t>.评审工作程序</w:t>
      </w:r>
      <w:bookmarkEnd w:id="50"/>
    </w:p>
    <w:p w14:paraId="5C42EFB2">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1</w:t>
      </w:r>
      <w:r>
        <w:rPr>
          <w:rFonts w:hint="eastAsia" w:ascii="宋体" w:hAnsi="宋体" w:cs="仿宋"/>
          <w:b/>
          <w:bCs/>
          <w:color w:val="auto"/>
          <w:kern w:val="0"/>
        </w:rPr>
        <w:t>7</w:t>
      </w:r>
      <w:r>
        <w:rPr>
          <w:rFonts w:hint="eastAsia" w:ascii="宋体" w:hAnsi="宋体" w:cs="仿宋"/>
          <w:b/>
          <w:bCs/>
          <w:color w:val="auto"/>
          <w:kern w:val="0"/>
          <w:lang w:val="zh-CN"/>
        </w:rPr>
        <w:t>.1</w:t>
      </w:r>
      <w:r>
        <w:rPr>
          <w:rFonts w:hint="eastAsia" w:ascii="宋体" w:hAnsi="宋体" w:cs="仿宋"/>
          <w:color w:val="auto"/>
          <w:kern w:val="0"/>
        </w:rPr>
        <w:t xml:space="preserve"> </w:t>
      </w:r>
      <w:r>
        <w:rPr>
          <w:rFonts w:hint="eastAsia" w:ascii="宋体" w:hAnsi="宋体" w:cs="仿宋"/>
          <w:color w:val="auto"/>
          <w:kern w:val="0"/>
          <w:lang w:val="zh-CN"/>
        </w:rPr>
        <w:t>评标委员会应当对符合资格的投标人的符合性文件进行审查，以确定其是否满足招标文件的实质性要求。</w:t>
      </w:r>
    </w:p>
    <w:p w14:paraId="2AAC423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17.1.1</w:t>
      </w:r>
      <w:r>
        <w:rPr>
          <w:rFonts w:hint="eastAsia" w:ascii="宋体" w:hAnsi="宋体" w:cs="仿宋"/>
          <w:b/>
          <w:bCs/>
          <w:color w:val="auto"/>
          <w:kern w:val="0"/>
        </w:rPr>
        <w:t xml:space="preserve"> </w:t>
      </w:r>
      <w:r>
        <w:rPr>
          <w:rFonts w:hint="eastAsia" w:ascii="宋体" w:hAnsi="宋体" w:cs="仿宋"/>
          <w:color w:val="auto"/>
          <w:kern w:val="0"/>
          <w:lang w:val="zh-CN"/>
        </w:rPr>
        <w:t>投标文件中含义不明确、同类问题表述不一致或者有明显文字和计算错误的内容，评标委员会应当以书面形式要求投标人作出必要的澄清、说明或者补正。</w:t>
      </w:r>
    </w:p>
    <w:p w14:paraId="518F587E">
      <w:pPr>
        <w:autoSpaceDE w:val="0"/>
        <w:autoSpaceDN w:val="0"/>
        <w:spacing w:line="360" w:lineRule="auto"/>
        <w:ind w:firstLine="480" w:firstLineChars="200"/>
        <w:rPr>
          <w:rFonts w:hint="eastAsia" w:ascii="宋体" w:hAnsi="宋体" w:cs="仿宋"/>
          <w:b/>
          <w:bCs/>
          <w:color w:val="auto"/>
          <w:kern w:val="0"/>
        </w:rPr>
      </w:pPr>
      <w:r>
        <w:rPr>
          <w:rFonts w:hint="eastAsia" w:ascii="宋体" w:hAnsi="宋体" w:cs="仿宋"/>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961AA4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w:t>
      </w:r>
      <w:r>
        <w:rPr>
          <w:rFonts w:hint="eastAsia" w:ascii="宋体" w:hAnsi="宋体" w:cs="仿宋"/>
          <w:color w:val="auto"/>
          <w:kern w:val="0"/>
        </w:rPr>
        <w:t>7</w:t>
      </w:r>
      <w:r>
        <w:rPr>
          <w:rFonts w:hint="eastAsia" w:ascii="宋体" w:hAnsi="宋体" w:cs="仿宋"/>
          <w:color w:val="auto"/>
          <w:kern w:val="0"/>
          <w:lang w:val="zh-CN"/>
        </w:rPr>
        <w:t>.</w:t>
      </w:r>
      <w:r>
        <w:rPr>
          <w:rFonts w:hint="eastAsia" w:ascii="宋体" w:hAnsi="宋体" w:cs="仿宋"/>
          <w:color w:val="auto"/>
          <w:kern w:val="0"/>
        </w:rPr>
        <w:t>1</w:t>
      </w:r>
      <w:r>
        <w:rPr>
          <w:rFonts w:hint="eastAsia" w:ascii="宋体" w:hAnsi="宋体" w:cs="仿宋"/>
          <w:color w:val="auto"/>
          <w:kern w:val="0"/>
          <w:lang w:val="zh-CN"/>
        </w:rPr>
        <w:t>.2投标人存在下列情况之一的，投标无效:</w:t>
      </w:r>
    </w:p>
    <w:p w14:paraId="053E4E20">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符合性审查文件未按招标文件要求签署、盖章的；</w:t>
      </w:r>
    </w:p>
    <w:p w14:paraId="37827F04">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lang w:val="zh-CN"/>
        </w:rPr>
        <w:t>未按第11</w:t>
      </w:r>
      <w:r>
        <w:rPr>
          <w:rFonts w:hint="eastAsia" w:ascii="宋体" w:hAnsi="宋体" w:cs="仿宋"/>
          <w:color w:val="auto"/>
        </w:rPr>
        <w:t>.</w:t>
      </w:r>
      <w:r>
        <w:rPr>
          <w:rFonts w:hint="eastAsia" w:ascii="宋体" w:hAnsi="宋体" w:cs="仿宋"/>
          <w:color w:val="auto"/>
          <w:lang w:val="zh-CN"/>
        </w:rPr>
        <w:t>2（</w:t>
      </w:r>
      <w:r>
        <w:rPr>
          <w:rFonts w:hint="eastAsia" w:ascii="宋体" w:hAnsi="宋体" w:cs="仿宋"/>
          <w:color w:val="auto"/>
        </w:rPr>
        <w:t>11</w:t>
      </w:r>
      <w:r>
        <w:rPr>
          <w:rFonts w:hint="eastAsia" w:ascii="宋体" w:hAnsi="宋体" w:cs="仿宋"/>
          <w:color w:val="auto"/>
          <w:lang w:val="zh-CN"/>
        </w:rPr>
        <w:t>）</w:t>
      </w:r>
      <w:r>
        <w:rPr>
          <w:rFonts w:hint="eastAsia" w:ascii="宋体" w:hAnsi="宋体" w:cs="仿宋"/>
          <w:color w:val="auto"/>
        </w:rPr>
        <w:t>-（15）</w:t>
      </w:r>
      <w:r>
        <w:rPr>
          <w:rFonts w:hint="eastAsia" w:ascii="宋体" w:hAnsi="宋体" w:cs="仿宋"/>
          <w:color w:val="auto"/>
          <w:lang w:val="zh-CN"/>
        </w:rPr>
        <w:t>款要求提供相关资料的；</w:t>
      </w:r>
    </w:p>
    <w:p w14:paraId="6E1AEEC7">
      <w:pPr>
        <w:numPr>
          <w:ilvl w:val="0"/>
          <w:numId w:val="5"/>
        </w:num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投标文件含有采购人不能接受的附加条件的；</w:t>
      </w:r>
    </w:p>
    <w:p w14:paraId="48A65C92">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产品交货时间不能满足招标文件要求的；</w:t>
      </w:r>
    </w:p>
    <w:p w14:paraId="085B6D57">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投标总报价超过招标文件规定的采购预算额度或者最高限价的；</w:t>
      </w:r>
    </w:p>
    <w:p w14:paraId="5F328F5C">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rPr>
        <w:t>投标产品未完全满足招标文件确定的重要技术指标、参数的；</w:t>
      </w:r>
    </w:p>
    <w:p w14:paraId="460EDE6A">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存在串通投标行为；</w:t>
      </w:r>
    </w:p>
    <w:p w14:paraId="7065522A">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投标报价出现前后不一致，又不按1</w:t>
      </w:r>
      <w:r>
        <w:rPr>
          <w:rFonts w:hint="eastAsia" w:ascii="宋体" w:hAnsi="宋体" w:cs="仿宋"/>
          <w:color w:val="auto"/>
          <w:kern w:val="0"/>
          <w:lang w:val="en-US" w:eastAsia="zh-CN"/>
        </w:rPr>
        <w:t>7</w:t>
      </w:r>
      <w:r>
        <w:rPr>
          <w:rFonts w:hint="eastAsia" w:ascii="宋体" w:hAnsi="宋体" w:cs="仿宋"/>
          <w:color w:val="auto"/>
          <w:kern w:val="0"/>
          <w:lang w:val="zh-CN"/>
        </w:rPr>
        <w:t>.1.1进行确认的；</w:t>
      </w:r>
    </w:p>
    <w:p w14:paraId="7EEC5047">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评标委员会认为应按无效投标处理的其他情况；</w:t>
      </w:r>
    </w:p>
    <w:p w14:paraId="75038A0C">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法律、法规和招标文件规定的其他无效情形。</w:t>
      </w:r>
    </w:p>
    <w:p w14:paraId="702DA53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17.1.3 投标文件报价出现前后不一致的，按照下列规定修正：</w:t>
      </w:r>
    </w:p>
    <w:p w14:paraId="31DA2E6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（1）投标文件中开标一览表（报价表）内容与投标文件中相应内容不一致的，以开标一览表（报价表）为准；</w:t>
      </w:r>
    </w:p>
    <w:p w14:paraId="0C6AA49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（2）大写金额和小写金额不一致的，以大写金额为准；</w:t>
      </w:r>
    </w:p>
    <w:p w14:paraId="3EF0046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（3）单价金额小数点或者百分比有明显错位的，以开标一览表的总价为准，并修改单价；</w:t>
      </w:r>
    </w:p>
    <w:p w14:paraId="167C7C9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（4）总价金额与按单价汇总金额不一致的，以单价金额计算结果为准。</w:t>
      </w:r>
    </w:p>
    <w:p w14:paraId="42789E0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同时出现两种以上不一致的，按照前款规定的顺序修正。修正后的报价按1</w:t>
      </w:r>
      <w:r>
        <w:rPr>
          <w:rFonts w:hint="eastAsia" w:ascii="宋体" w:hAnsi="宋体" w:cs="仿宋"/>
          <w:color w:val="auto"/>
          <w:kern w:val="0"/>
          <w:lang w:val="en-US" w:eastAsia="zh-CN"/>
        </w:rPr>
        <w:t>7</w:t>
      </w:r>
      <w:r>
        <w:rPr>
          <w:rFonts w:hint="eastAsia" w:ascii="宋体" w:hAnsi="宋体" w:cs="仿宋"/>
          <w:color w:val="auto"/>
          <w:kern w:val="0"/>
        </w:rPr>
        <w:t>.1.1第二款的规定经投标人确认后产生约束力。</w:t>
      </w:r>
    </w:p>
    <w:p w14:paraId="473E2B0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 xml:space="preserve">17.2 </w:t>
      </w:r>
      <w:r>
        <w:rPr>
          <w:rFonts w:hint="eastAsia" w:ascii="宋体" w:hAnsi="宋体" w:cs="仿宋"/>
          <w:color w:val="auto"/>
          <w:kern w:val="0"/>
          <w:lang w:val="zh-CN"/>
        </w:rPr>
        <w:t>评审过程中，在同等条件下，优先采购具有环境标志、节能、自主创新的产品。</w:t>
      </w:r>
    </w:p>
    <w:p w14:paraId="5CBA768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Cambria" w:cs="宋体"/>
          <w:color w:val="auto"/>
          <w:kern w:val="0"/>
          <w:lang w:val="zh-CN"/>
        </w:rPr>
        <w:t>根据《政府采购促进中小企业发展管理办法》，属中型、小型、微型企业</w:t>
      </w:r>
      <w:r>
        <w:rPr>
          <w:rFonts w:hint="eastAsia" w:ascii="宋体" w:hAnsi="宋体" w:cs="仿宋"/>
          <w:color w:val="auto"/>
          <w:kern w:val="0"/>
          <w:lang w:val="zh-CN"/>
        </w:rPr>
        <w:t>，投标人须提供</w:t>
      </w:r>
      <w:r>
        <w:rPr>
          <w:rFonts w:hint="eastAsia" w:ascii="宋体" w:hAnsi="宋体" w:eastAsia="宋体" w:cs="仿宋"/>
          <w:color w:val="auto"/>
          <w:kern w:val="0"/>
          <w:lang w:val="zh-CN"/>
        </w:rPr>
        <w:t>《中小企业声明函》</w:t>
      </w:r>
      <w:r>
        <w:rPr>
          <w:rFonts w:hint="eastAsia" w:ascii="宋体" w:hAnsi="宋体" w:cs="仿宋"/>
          <w:color w:val="auto"/>
          <w:kern w:val="0"/>
          <w:lang w:val="zh-CN"/>
        </w:rPr>
        <w:t>，其划型标准严格按照国家工信部、国家统计局、国家发改委、财政部出台的《中小企业划型标准规定》（工信部联企业[2011]300号）执行。投标人提供的</w:t>
      </w:r>
      <w:r>
        <w:rPr>
          <w:rFonts w:hint="eastAsia" w:ascii="宋体" w:hAnsi="宋体" w:eastAsia="宋体" w:cs="仿宋"/>
          <w:color w:val="auto"/>
          <w:kern w:val="0"/>
          <w:lang w:val="zh-CN"/>
        </w:rPr>
        <w:t>《中小企业声明函》</w:t>
      </w:r>
      <w:r>
        <w:rPr>
          <w:rFonts w:hint="eastAsia" w:ascii="宋体" w:hAnsi="宋体" w:cs="仿宋"/>
          <w:color w:val="auto"/>
          <w:kern w:val="0"/>
          <w:lang w:val="zh-CN"/>
        </w:rPr>
        <w:t>资料必须真实，否则，按照有关规定予以处理。</w:t>
      </w:r>
    </w:p>
    <w:p w14:paraId="29D4216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B4C6E7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 xml:space="preserve">17.3 </w:t>
      </w:r>
      <w:r>
        <w:rPr>
          <w:rFonts w:hint="eastAsia" w:ascii="宋体" w:hAnsi="宋体" w:cs="仿宋"/>
          <w:color w:val="auto"/>
          <w:kern w:val="0"/>
          <w:lang w:val="zh-CN"/>
        </w:rPr>
        <w:t>在评审过程中，</w:t>
      </w:r>
      <w:r>
        <w:rPr>
          <w:rFonts w:hint="eastAsia" w:ascii="宋体" w:hAnsi="宋体" w:cs="仿宋"/>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BC3718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w:t>
      </w:r>
      <w:r>
        <w:rPr>
          <w:rFonts w:hint="eastAsia" w:ascii="宋体" w:hAnsi="宋体" w:cs="仿宋"/>
          <w:color w:val="auto"/>
          <w:kern w:val="0"/>
        </w:rPr>
        <w:t>7</w:t>
      </w:r>
      <w:r>
        <w:rPr>
          <w:rFonts w:hint="eastAsia" w:ascii="宋体" w:hAnsi="宋体" w:cs="仿宋"/>
          <w:color w:val="auto"/>
          <w:kern w:val="0"/>
          <w:lang w:val="zh-CN"/>
        </w:rPr>
        <w:t>.</w:t>
      </w:r>
      <w:r>
        <w:rPr>
          <w:rFonts w:hint="eastAsia" w:ascii="宋体" w:hAnsi="宋体" w:cs="仿宋"/>
          <w:color w:val="auto"/>
          <w:kern w:val="0"/>
        </w:rPr>
        <w:t>4</w:t>
      </w:r>
      <w:r>
        <w:rPr>
          <w:rFonts w:hint="eastAsia" w:ascii="宋体" w:hAnsi="宋体" w:cs="仿宋"/>
          <w:color w:val="auto"/>
          <w:kern w:val="0"/>
          <w:lang w:val="zh-CN"/>
        </w:rPr>
        <w:t xml:space="preserve"> </w:t>
      </w:r>
      <w:r>
        <w:rPr>
          <w:rFonts w:hint="eastAsia" w:ascii="宋体" w:hAnsi="宋体" w:cs="仿宋"/>
          <w:color w:val="auto"/>
          <w:shd w:val="clear" w:color="auto" w:fill="FFFFFF"/>
        </w:rPr>
        <w:t>评标委员会应当按照招标文件中规定的评标方法和标准，对符合性审查合格的投标文件进行商务和技术评估，综合比较与评价。</w:t>
      </w:r>
    </w:p>
    <w:p w14:paraId="230917E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1</w:t>
      </w:r>
      <w:r>
        <w:rPr>
          <w:rFonts w:hint="eastAsia" w:ascii="宋体" w:hAnsi="宋体" w:cs="仿宋"/>
          <w:color w:val="auto"/>
          <w:kern w:val="0"/>
        </w:rPr>
        <w:t>7</w:t>
      </w:r>
      <w:r>
        <w:rPr>
          <w:rFonts w:hint="eastAsia" w:ascii="宋体" w:hAnsi="宋体" w:cs="仿宋"/>
          <w:color w:val="auto"/>
          <w:kern w:val="0"/>
          <w:lang w:val="zh-CN"/>
        </w:rPr>
        <w:t>.</w:t>
      </w:r>
      <w:r>
        <w:rPr>
          <w:rFonts w:hint="eastAsia" w:ascii="宋体" w:hAnsi="宋体" w:cs="仿宋"/>
          <w:color w:val="auto"/>
          <w:kern w:val="0"/>
        </w:rPr>
        <w:t xml:space="preserve">5 </w:t>
      </w:r>
      <w:r>
        <w:rPr>
          <w:rFonts w:hint="eastAsia" w:ascii="宋体" w:hAnsi="宋体" w:cs="仿宋"/>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461A4F">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kern w:val="0"/>
        </w:rPr>
        <w:t xml:space="preserve">17.6 </w:t>
      </w:r>
      <w:r>
        <w:rPr>
          <w:rFonts w:hint="eastAsia" w:ascii="宋体" w:hAnsi="宋体" w:cs="仿宋"/>
          <w:color w:val="auto"/>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BC7A92">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C368C8B">
      <w:pPr>
        <w:pStyle w:val="12"/>
        <w:spacing w:before="0" w:after="0" w:line="360" w:lineRule="auto"/>
        <w:ind w:firstLine="562" w:firstLineChars="200"/>
        <w:jc w:val="left"/>
        <w:rPr>
          <w:rFonts w:hint="eastAsia" w:ascii="宋体" w:hAnsi="宋体" w:cs="仿宋"/>
          <w:color w:val="auto"/>
          <w:sz w:val="28"/>
          <w:szCs w:val="28"/>
          <w:lang w:val="zh-CN"/>
        </w:rPr>
      </w:pPr>
      <w:bookmarkStart w:id="51" w:name="_Toc22040"/>
      <w:r>
        <w:rPr>
          <w:rFonts w:hint="eastAsia" w:ascii="宋体" w:hAnsi="宋体" w:cs="仿宋"/>
          <w:color w:val="auto"/>
          <w:sz w:val="28"/>
          <w:szCs w:val="28"/>
        </w:rPr>
        <w:t>18</w:t>
      </w:r>
      <w:r>
        <w:rPr>
          <w:rFonts w:hint="eastAsia" w:ascii="宋体" w:hAnsi="宋体" w:cs="仿宋"/>
          <w:color w:val="auto"/>
          <w:sz w:val="28"/>
          <w:szCs w:val="28"/>
          <w:lang w:val="zh-CN"/>
        </w:rPr>
        <w:t>.评审方法和标准</w:t>
      </w:r>
      <w:bookmarkEnd w:id="51"/>
    </w:p>
    <w:p w14:paraId="506F94B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18</w:t>
      </w:r>
      <w:r>
        <w:rPr>
          <w:rFonts w:hint="eastAsia" w:ascii="宋体" w:hAnsi="宋体" w:cs="仿宋"/>
          <w:color w:val="auto"/>
          <w:kern w:val="0"/>
          <w:lang w:val="zh-CN"/>
        </w:rPr>
        <w:t>.1</w:t>
      </w:r>
      <w:r>
        <w:rPr>
          <w:rFonts w:hint="eastAsia" w:ascii="宋体" w:hAnsi="宋体" w:cs="仿宋"/>
          <w:color w:val="auto"/>
          <w:kern w:val="0"/>
        </w:rPr>
        <w:t xml:space="preserve"> </w:t>
      </w:r>
      <w:r>
        <w:rPr>
          <w:rFonts w:hint="eastAsia" w:ascii="宋体" w:hAnsi="宋体" w:cs="仿宋"/>
          <w:color w:val="auto"/>
          <w:kern w:val="0"/>
          <w:lang w:val="zh-CN"/>
        </w:rPr>
        <w:t>依照《中华人民共和国政府采购法》、《中华人民共和国政府采购法实施条例》、《政府采购货物和服务招投标管理办法》等法律法规的规定，结合该项目的特点制定本评审办法。</w:t>
      </w:r>
    </w:p>
    <w:p w14:paraId="3380C697">
      <w:pPr>
        <w:autoSpaceDE w:val="0"/>
        <w:autoSpaceDN w:val="0"/>
        <w:spacing w:line="360" w:lineRule="auto"/>
        <w:ind w:firstLine="480" w:firstLineChars="200"/>
        <w:rPr>
          <w:rFonts w:hint="eastAsia" w:ascii="宋体" w:hAnsi="宋体" w:cs="仿宋"/>
          <w:b/>
          <w:bCs/>
          <w:color w:val="auto"/>
          <w:kern w:val="0"/>
        </w:rPr>
      </w:pPr>
      <w:r>
        <w:rPr>
          <w:rFonts w:hint="eastAsia" w:ascii="宋体" w:hAnsi="宋体" w:cs="仿宋"/>
          <w:color w:val="auto"/>
          <w:kern w:val="0"/>
        </w:rPr>
        <w:t>18</w:t>
      </w:r>
      <w:r>
        <w:rPr>
          <w:rFonts w:hint="eastAsia" w:ascii="宋体" w:hAnsi="宋体" w:cs="仿宋"/>
          <w:color w:val="auto"/>
          <w:kern w:val="0"/>
          <w:lang w:val="zh-CN"/>
        </w:rPr>
        <w:t>.2</w:t>
      </w:r>
      <w:r>
        <w:rPr>
          <w:rFonts w:hint="eastAsia" w:ascii="宋体" w:hAnsi="宋体" w:cs="仿宋"/>
          <w:color w:val="auto"/>
          <w:kern w:val="0"/>
        </w:rPr>
        <w:t xml:space="preserve"> </w:t>
      </w:r>
      <w:r>
        <w:rPr>
          <w:rFonts w:hint="eastAsia" w:ascii="宋体" w:hAnsi="宋体" w:cs="仿宋"/>
          <w:color w:val="auto"/>
          <w:kern w:val="0"/>
          <w:lang w:val="zh-CN"/>
        </w:rPr>
        <w:t>本次评审方法采用</w:t>
      </w:r>
      <w:r>
        <w:rPr>
          <w:rFonts w:hint="eastAsia" w:ascii="宋体" w:hAnsi="宋体" w:cs="仿宋"/>
          <w:b/>
          <w:bCs/>
          <w:color w:val="auto"/>
          <w:kern w:val="0"/>
          <w:u w:val="single"/>
          <w:lang w:val="zh-CN"/>
        </w:rPr>
        <w:t>综合评分法</w:t>
      </w:r>
      <w:r>
        <w:rPr>
          <w:rFonts w:hint="eastAsia" w:ascii="宋体" w:hAnsi="宋体" w:cs="仿宋"/>
          <w:b/>
          <w:bCs/>
          <w:color w:val="auto"/>
          <w:kern w:val="0"/>
        </w:rPr>
        <w:t>。</w:t>
      </w:r>
    </w:p>
    <w:p w14:paraId="398478E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综合评分法，</w:t>
      </w:r>
      <w:r>
        <w:rPr>
          <w:rFonts w:hint="eastAsia" w:ascii="宋体" w:hAnsi="宋体" w:cs="仿宋"/>
          <w:color w:val="auto"/>
          <w:shd w:val="clear" w:color="auto" w:fill="FFFFFF"/>
        </w:rPr>
        <w:t>是指投标文件满足招标文件全部实质性要求，且按照评审因素的量化指标评审得分最高的投标人为中标候选人的评标方法</w:t>
      </w:r>
      <w:r>
        <w:rPr>
          <w:rFonts w:hint="eastAsia" w:ascii="宋体" w:hAnsi="宋体" w:cs="仿宋"/>
          <w:color w:val="auto"/>
          <w:kern w:val="0"/>
          <w:lang w:val="zh-CN"/>
        </w:rPr>
        <w:t>。</w:t>
      </w:r>
    </w:p>
    <w:p w14:paraId="1D54BEEF">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评审因素的设定应当与投标人所提供货物服务的质量相关，包括投标报价、技术或者服务水平、履约能力、售后服务等。资格条件不得作为评审因素。</w:t>
      </w:r>
    </w:p>
    <w:p w14:paraId="48D1BB9C">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p w14:paraId="257D516E">
      <w:pPr>
        <w:autoSpaceDE w:val="0"/>
        <w:autoSpaceDN w:val="0"/>
        <w:adjustRightInd w:val="0"/>
        <w:spacing w:line="400" w:lineRule="exact"/>
        <w:ind w:firstLine="480" w:firstLineChars="200"/>
        <w:jc w:val="left"/>
        <w:rPr>
          <w:rFonts w:hint="eastAsia" w:ascii="宋体" w:hAnsi="宋体" w:cs="仿宋"/>
          <w:color w:val="auto"/>
          <w:kern w:val="0"/>
        </w:rPr>
      </w:pPr>
      <w:r>
        <w:rPr>
          <w:rFonts w:hint="eastAsia" w:ascii="宋体" w:hAnsi="宋体" w:cs="仿宋"/>
          <w:color w:val="auto"/>
          <w:kern w:val="0"/>
        </w:rPr>
        <w:t>18.3</w:t>
      </w:r>
      <w:r>
        <w:rPr>
          <w:rFonts w:hint="eastAsia" w:ascii="宋体" w:hAnsi="宋体" w:cs="仿宋"/>
          <w:color w:val="auto"/>
          <w:kern w:val="0"/>
          <w:lang w:val="zh-CN"/>
        </w:rPr>
        <w:t>评审标准和分值分配：</w:t>
      </w:r>
      <w:r>
        <w:rPr>
          <w:rFonts w:hint="eastAsia" w:ascii="宋体" w:hAnsi="宋体" w:cs="仿宋"/>
          <w:color w:val="auto"/>
          <w:kern w:val="0"/>
        </w:rPr>
        <w:t xml:space="preserve"> </w:t>
      </w:r>
    </w:p>
    <w:p w14:paraId="029D7A55">
      <w:pPr>
        <w:autoSpaceDE w:val="0"/>
        <w:autoSpaceDN w:val="0"/>
        <w:adjustRightInd w:val="0"/>
        <w:spacing w:line="400" w:lineRule="exact"/>
        <w:ind w:firstLine="480" w:firstLineChars="200"/>
        <w:jc w:val="both"/>
        <w:rPr>
          <w:rFonts w:ascii="宋体" w:hAnsi="宋体" w:cs="仿宋"/>
          <w:b w:val="0"/>
          <w:bCs w:val="0"/>
          <w:color w:val="auto"/>
          <w:lang w:val="zh-CN"/>
        </w:rPr>
      </w:pPr>
      <w:r>
        <w:rPr>
          <w:rFonts w:hint="eastAsia" w:ascii="宋体" w:hAnsi="宋体" w:cs="仿宋"/>
          <w:b w:val="0"/>
          <w:bCs w:val="0"/>
          <w:color w:val="auto"/>
          <w:lang w:val="zh-CN"/>
        </w:rPr>
        <w:t>具体项目及评分细则</w:t>
      </w:r>
    </w:p>
    <w:tbl>
      <w:tblPr>
        <w:tblStyle w:val="14"/>
        <w:tblW w:w="920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303"/>
        <w:gridCol w:w="6281"/>
      </w:tblGrid>
      <w:tr w14:paraId="2C2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120D0B8">
            <w:pPr>
              <w:pStyle w:val="20"/>
              <w:widowControl w:val="0"/>
              <w:spacing w:before="68" w:line="229" w:lineRule="auto"/>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4"/>
                <w:sz w:val="21"/>
                <w:szCs w:val="21"/>
              </w:rPr>
              <w:t>序号</w:t>
            </w:r>
          </w:p>
        </w:tc>
        <w:tc>
          <w:tcPr>
            <w:tcW w:w="2303" w:type="dxa"/>
            <w:vAlign w:val="center"/>
          </w:tcPr>
          <w:p w14:paraId="2BCA6712">
            <w:pPr>
              <w:pStyle w:val="20"/>
              <w:widowControl w:val="0"/>
              <w:spacing w:before="68" w:line="228" w:lineRule="auto"/>
              <w:ind w:left="313" w:leftChars="0"/>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6"/>
                <w:sz w:val="21"/>
                <w:szCs w:val="21"/>
              </w:rPr>
              <w:t>评审因素</w:t>
            </w:r>
          </w:p>
        </w:tc>
        <w:tc>
          <w:tcPr>
            <w:tcW w:w="6281" w:type="dxa"/>
            <w:vAlign w:val="center"/>
          </w:tcPr>
          <w:p w14:paraId="07040C7B">
            <w:pPr>
              <w:pStyle w:val="20"/>
              <w:widowControl w:val="0"/>
              <w:spacing w:before="68" w:line="228" w:lineRule="auto"/>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6"/>
                <w:sz w:val="21"/>
                <w:szCs w:val="21"/>
              </w:rPr>
              <w:t>评审标准</w:t>
            </w:r>
          </w:p>
        </w:tc>
      </w:tr>
      <w:tr w14:paraId="2DAD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FD46B5B">
            <w:pPr>
              <w:pStyle w:val="20"/>
              <w:widowControl w:val="0"/>
              <w:spacing w:before="65" w:line="189" w:lineRule="auto"/>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3"/>
                <w:sz w:val="21"/>
                <w:szCs w:val="21"/>
              </w:rPr>
              <w:t>1</w:t>
            </w:r>
          </w:p>
        </w:tc>
        <w:tc>
          <w:tcPr>
            <w:tcW w:w="2303" w:type="dxa"/>
            <w:vAlign w:val="center"/>
          </w:tcPr>
          <w:p w14:paraId="1B220A13">
            <w:pPr>
              <w:pStyle w:val="20"/>
              <w:widowControl w:val="0"/>
              <w:spacing w:before="65" w:line="362" w:lineRule="auto"/>
              <w:ind w:right="312" w:rightChars="0"/>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5"/>
                <w:sz w:val="21"/>
                <w:szCs w:val="21"/>
              </w:rPr>
              <w:t>投标报价</w:t>
            </w:r>
            <w:r>
              <w:rPr>
                <w:rFonts w:hint="eastAsia" w:ascii="宋体" w:hAnsi="宋体" w:eastAsia="宋体" w:cs="宋体"/>
                <w:b/>
                <w:bCs/>
                <w:color w:val="auto"/>
                <w:spacing w:val="-5"/>
                <w:sz w:val="21"/>
                <w:szCs w:val="21"/>
              </w:rPr>
              <w:t>(30分)</w:t>
            </w:r>
          </w:p>
        </w:tc>
        <w:tc>
          <w:tcPr>
            <w:tcW w:w="6281" w:type="dxa"/>
            <w:vAlign w:val="top"/>
          </w:tcPr>
          <w:p w14:paraId="1D7FE9B3">
            <w:pPr>
              <w:pStyle w:val="20"/>
              <w:widowControl w:val="0"/>
              <w:spacing w:before="29" w:line="372" w:lineRule="auto"/>
              <w:ind w:left="27" w:leftChars="0" w:right="26" w:rightChars="0" w:firstLine="3" w:firstLineChars="0"/>
              <w:jc w:val="both"/>
              <w:rPr>
                <w:rFonts w:hint="eastAsia" w:ascii="宋体" w:hAnsi="宋体" w:eastAsia="宋体" w:cs="宋体"/>
                <w:color w:val="auto"/>
                <w:spacing w:val="6"/>
                <w:sz w:val="21"/>
                <w:szCs w:val="21"/>
              </w:rPr>
            </w:pPr>
            <w:r>
              <w:rPr>
                <w:rFonts w:hint="eastAsia" w:ascii="宋体" w:hAnsi="宋体" w:eastAsia="宋体" w:cs="宋体"/>
                <w:color w:val="auto"/>
                <w:spacing w:val="7"/>
                <w:sz w:val="21"/>
                <w:szCs w:val="21"/>
              </w:rPr>
              <w:t>投标报价：在所有的有效响应报价中，以最低响应报价为基准价，其价格分为满分。其他响应单位的报价分统一按下列公式计算：响应报价得分=(评标基准价／响应报价)×价格权值（30%）×100（四舍五入后保留小数</w:t>
            </w:r>
            <w:r>
              <w:rPr>
                <w:rFonts w:hint="eastAsia" w:ascii="宋体" w:hAnsi="宋体" w:eastAsia="宋体" w:cs="宋体"/>
                <w:color w:val="auto"/>
                <w:spacing w:val="6"/>
                <w:sz w:val="21"/>
                <w:szCs w:val="21"/>
              </w:rPr>
              <w:t>点后两位）。</w:t>
            </w:r>
          </w:p>
          <w:p w14:paraId="4946FC5F">
            <w:pPr>
              <w:pStyle w:val="20"/>
              <w:widowControl w:val="0"/>
              <w:spacing w:before="29" w:line="372" w:lineRule="auto"/>
              <w:ind w:left="27" w:leftChars="0" w:right="26" w:rightChars="0" w:firstLine="3" w:firstLineChars="0"/>
              <w:jc w:val="both"/>
              <w:rPr>
                <w:rFonts w:hint="eastAsia" w:ascii="宋体" w:hAnsi="宋体" w:eastAsia="宋体" w:cs="宋体"/>
                <w:color w:val="auto"/>
                <w:spacing w:val="-1"/>
                <w:sz w:val="28"/>
                <w:szCs w:val="28"/>
                <w:vertAlign w:val="baseline"/>
              </w:rPr>
            </w:pPr>
            <w:r>
              <w:rPr>
                <w:rFonts w:hint="eastAsia" w:ascii="宋体" w:hAnsi="宋体" w:eastAsia="宋体" w:cs="宋体"/>
                <w:color w:val="auto"/>
                <w:spacing w:val="6"/>
                <w:sz w:val="21"/>
                <w:szCs w:val="21"/>
              </w:rPr>
              <w:t>注：根据《政</w:t>
            </w:r>
            <w:r>
              <w:rPr>
                <w:rFonts w:hint="eastAsia" w:ascii="宋体" w:hAnsi="宋体" w:eastAsia="宋体" w:cs="宋体"/>
                <w:color w:val="auto"/>
                <w:spacing w:val="8"/>
                <w:sz w:val="21"/>
                <w:szCs w:val="21"/>
              </w:rPr>
              <w:t>府采购促进中小企业发展</w:t>
            </w:r>
            <w:r>
              <w:rPr>
                <w:rFonts w:hint="eastAsia" w:ascii="宋体" w:hAnsi="宋体" w:eastAsia="宋体" w:cs="宋体"/>
                <w:color w:val="auto"/>
                <w:spacing w:val="8"/>
                <w:sz w:val="21"/>
                <w:szCs w:val="21"/>
                <w:lang w:val="zh-CN"/>
              </w:rPr>
              <w:t>管理</w:t>
            </w:r>
            <w:r>
              <w:rPr>
                <w:rFonts w:hint="eastAsia" w:ascii="宋体" w:hAnsi="宋体" w:eastAsia="宋体" w:cs="宋体"/>
                <w:color w:val="auto"/>
                <w:spacing w:val="8"/>
                <w:sz w:val="21"/>
                <w:szCs w:val="21"/>
              </w:rPr>
              <w:t>办法》的相关规定，对小</w:t>
            </w:r>
            <w:r>
              <w:rPr>
                <w:rFonts w:hint="eastAsia" w:ascii="宋体" w:hAnsi="宋体" w:eastAsia="宋体" w:cs="宋体"/>
                <w:color w:val="auto"/>
                <w:spacing w:val="7"/>
                <w:sz w:val="21"/>
                <w:szCs w:val="21"/>
              </w:rPr>
              <w:t>型和微型企业制造（生产）产</w:t>
            </w:r>
            <w:r>
              <w:rPr>
                <w:rFonts w:hint="eastAsia" w:ascii="宋体" w:hAnsi="宋体" w:eastAsia="宋体" w:cs="宋体"/>
                <w:color w:val="auto"/>
                <w:spacing w:val="10"/>
                <w:sz w:val="21"/>
                <w:szCs w:val="21"/>
              </w:rPr>
              <w:t>品的价格给予10%的扣除，用扣除后的价格计算评标基准价和投标报价。残疾人福利</w:t>
            </w:r>
            <w:r>
              <w:rPr>
                <w:rFonts w:hint="eastAsia" w:ascii="宋体" w:hAnsi="宋体" w:eastAsia="宋体" w:cs="宋体"/>
                <w:color w:val="auto"/>
                <w:spacing w:val="8"/>
                <w:sz w:val="21"/>
                <w:szCs w:val="21"/>
              </w:rPr>
              <w:t>性单位属于小型、微型企业的，不重复享受政策。执行</w:t>
            </w:r>
            <w:r>
              <w:rPr>
                <w:rFonts w:hint="eastAsia" w:ascii="宋体" w:hAnsi="宋体" w:eastAsia="宋体" w:cs="宋体"/>
                <w:color w:val="auto"/>
                <w:spacing w:val="7"/>
                <w:sz w:val="21"/>
                <w:szCs w:val="21"/>
              </w:rPr>
              <w:t>国家统一定价标准和采用固定</w:t>
            </w:r>
            <w:r>
              <w:rPr>
                <w:rFonts w:hint="eastAsia" w:ascii="宋体" w:hAnsi="宋体" w:eastAsia="宋体" w:cs="宋体"/>
                <w:color w:val="auto"/>
                <w:spacing w:val="8"/>
                <w:sz w:val="21"/>
                <w:szCs w:val="21"/>
              </w:rPr>
              <w:t>价格采购的项目，其价格不列为评审因素。</w:t>
            </w:r>
          </w:p>
        </w:tc>
      </w:tr>
      <w:tr w14:paraId="72F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2F8AB9F">
            <w:pPr>
              <w:pStyle w:val="20"/>
              <w:widowControl w:val="0"/>
              <w:spacing w:before="65" w:line="189" w:lineRule="auto"/>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3"/>
                <w:sz w:val="21"/>
                <w:szCs w:val="21"/>
              </w:rPr>
              <w:t>2</w:t>
            </w:r>
          </w:p>
        </w:tc>
        <w:tc>
          <w:tcPr>
            <w:tcW w:w="2303" w:type="dxa"/>
            <w:vAlign w:val="center"/>
          </w:tcPr>
          <w:p w14:paraId="55CD6B24">
            <w:pPr>
              <w:pStyle w:val="20"/>
              <w:widowControl w:val="0"/>
              <w:spacing w:before="238" w:line="362" w:lineRule="auto"/>
              <w:ind w:left="323" w:leftChars="0" w:right="-73" w:rightChars="0" w:hanging="9" w:firstLineChars="0"/>
              <w:jc w:val="center"/>
              <w:rPr>
                <w:rFonts w:hint="eastAsia" w:ascii="宋体" w:hAnsi="宋体" w:eastAsia="宋体" w:cs="宋体"/>
                <w:color w:val="auto"/>
                <w:spacing w:val="-1"/>
                <w:sz w:val="28"/>
                <w:szCs w:val="28"/>
                <w:vertAlign w:val="baseline"/>
              </w:rPr>
            </w:pPr>
            <w:r>
              <w:rPr>
                <w:rFonts w:hint="eastAsia" w:ascii="宋体" w:hAnsi="宋体" w:eastAsia="宋体" w:cs="宋体"/>
                <w:b/>
                <w:bCs/>
                <w:color w:val="auto"/>
                <w:spacing w:val="6"/>
                <w:sz w:val="21"/>
                <w:szCs w:val="21"/>
              </w:rPr>
              <w:t>技术水平</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分）</w:t>
            </w:r>
          </w:p>
        </w:tc>
        <w:tc>
          <w:tcPr>
            <w:tcW w:w="6281" w:type="dxa"/>
            <w:vAlign w:val="top"/>
          </w:tcPr>
          <w:p w14:paraId="7E7B4DC2">
            <w:pPr>
              <w:pStyle w:val="20"/>
              <w:widowControl w:val="0"/>
              <w:spacing w:before="34" w:line="364" w:lineRule="auto"/>
              <w:ind w:left="28" w:leftChars="0" w:right="26" w:rightChars="0"/>
              <w:jc w:val="both"/>
              <w:rPr>
                <w:rFonts w:hint="eastAsia" w:ascii="宋体" w:hAnsi="宋体" w:eastAsia="宋体" w:cs="宋体"/>
                <w:color w:val="auto"/>
                <w:spacing w:val="-1"/>
                <w:sz w:val="28"/>
                <w:szCs w:val="28"/>
                <w:vertAlign w:val="baseline"/>
              </w:rPr>
            </w:pPr>
            <w:r>
              <w:rPr>
                <w:rFonts w:hint="eastAsia" w:ascii="宋体" w:hAnsi="宋体" w:eastAsia="宋体" w:cs="宋体"/>
                <w:color w:val="auto"/>
                <w:spacing w:val="7"/>
                <w:sz w:val="21"/>
                <w:szCs w:val="21"/>
              </w:rPr>
              <w:t>技术参数：投标产品技术参数和配置完全满足或高于招标文件要求的，得</w:t>
            </w:r>
            <w:r>
              <w:rPr>
                <w:rFonts w:hint="eastAsia" w:ascii="宋体" w:hAnsi="宋体" w:eastAsia="宋体" w:cs="宋体"/>
                <w:color w:val="auto"/>
                <w:spacing w:val="7"/>
                <w:sz w:val="21"/>
                <w:szCs w:val="21"/>
                <w:lang w:val="en-US" w:eastAsia="zh-CN"/>
              </w:rPr>
              <w:t>30</w:t>
            </w:r>
            <w:r>
              <w:rPr>
                <w:rFonts w:hint="eastAsia" w:ascii="宋体" w:hAnsi="宋体" w:eastAsia="宋体" w:cs="宋体"/>
                <w:color w:val="auto"/>
                <w:spacing w:val="7"/>
                <w:sz w:val="21"/>
                <w:szCs w:val="21"/>
              </w:rPr>
              <w:t>分；所投</w:t>
            </w:r>
            <w:r>
              <w:rPr>
                <w:rFonts w:hint="eastAsia" w:ascii="宋体" w:hAnsi="宋体" w:eastAsia="宋体" w:cs="宋体"/>
                <w:color w:val="auto"/>
                <w:spacing w:val="10"/>
                <w:sz w:val="21"/>
                <w:szCs w:val="21"/>
              </w:rPr>
              <w:t>产品技术参数，每有一项负偏离扣1分，扣完为止。（此项评分以产品彩页或网</w:t>
            </w:r>
            <w:r>
              <w:rPr>
                <w:rFonts w:hint="eastAsia" w:ascii="宋体" w:hAnsi="宋体" w:eastAsia="宋体" w:cs="宋体"/>
                <w:color w:val="auto"/>
                <w:spacing w:val="8"/>
                <w:sz w:val="21"/>
                <w:szCs w:val="21"/>
              </w:rPr>
              <w:t>络截图或检验报告或生产厂家的技术文件等为依据）。</w:t>
            </w:r>
          </w:p>
        </w:tc>
      </w:tr>
      <w:tr w14:paraId="6BC3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50885495">
            <w:pPr>
              <w:widowControl w:val="0"/>
              <w:spacing w:line="409" w:lineRule="auto"/>
              <w:jc w:val="center"/>
              <w:rPr>
                <w:rFonts w:hint="eastAsia" w:ascii="宋体" w:hAnsi="宋体" w:eastAsia="宋体" w:cs="宋体"/>
                <w:color w:val="auto"/>
                <w:sz w:val="22"/>
                <w:szCs w:val="28"/>
              </w:rPr>
            </w:pPr>
          </w:p>
          <w:p w14:paraId="075A6FA2">
            <w:pPr>
              <w:pStyle w:val="20"/>
              <w:widowControl w:val="0"/>
              <w:spacing w:before="65" w:line="189" w:lineRule="auto"/>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3"/>
                <w:sz w:val="21"/>
                <w:szCs w:val="21"/>
              </w:rPr>
              <w:t>3</w:t>
            </w:r>
          </w:p>
        </w:tc>
        <w:tc>
          <w:tcPr>
            <w:tcW w:w="2303" w:type="dxa"/>
            <w:shd w:val="clear" w:color="auto" w:fill="auto"/>
            <w:vAlign w:val="center"/>
          </w:tcPr>
          <w:p w14:paraId="3461D713">
            <w:pPr>
              <w:pStyle w:val="20"/>
              <w:widowControl w:val="0"/>
              <w:spacing w:before="240" w:line="228" w:lineRule="auto"/>
              <w:ind w:left="208"/>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6"/>
                <w:sz w:val="21"/>
                <w:szCs w:val="21"/>
              </w:rPr>
              <w:t>节能和环保</w:t>
            </w:r>
            <w:r>
              <w:rPr>
                <w:rFonts w:hint="eastAsia" w:ascii="宋体" w:hAnsi="宋体" w:eastAsia="宋体" w:cs="宋体"/>
                <w:b/>
                <w:bCs/>
                <w:color w:val="auto"/>
                <w:spacing w:val="-7"/>
                <w:sz w:val="21"/>
                <w:szCs w:val="21"/>
              </w:rPr>
              <w:t>(1分)</w:t>
            </w:r>
          </w:p>
        </w:tc>
        <w:tc>
          <w:tcPr>
            <w:tcW w:w="6281" w:type="dxa"/>
            <w:shd w:val="clear" w:color="auto" w:fill="auto"/>
            <w:vAlign w:val="top"/>
          </w:tcPr>
          <w:p w14:paraId="006FDFD8">
            <w:pPr>
              <w:pStyle w:val="20"/>
              <w:widowControl w:val="0"/>
              <w:spacing w:before="34" w:line="364" w:lineRule="auto"/>
              <w:ind w:left="28" w:leftChars="0" w:right="26" w:rightChars="0"/>
              <w:jc w:val="both"/>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7"/>
                <w:sz w:val="21"/>
                <w:szCs w:val="21"/>
              </w:rPr>
              <w:t>所投产品为节能产品的得0.5分；未提供不得分。所投产品为环保产品的得0.5分；未提供不得分。该项得分的认定以《国家节能产品认证证书》、《中国环境标志产品认证证书》</w:t>
            </w:r>
            <w:r>
              <w:rPr>
                <w:rFonts w:hint="eastAsia" w:ascii="宋体" w:hAnsi="宋体" w:eastAsia="宋体" w:cs="宋体"/>
                <w:color w:val="auto"/>
                <w:spacing w:val="7"/>
                <w:sz w:val="21"/>
                <w:szCs w:val="21"/>
                <w:lang w:val="en-US" w:eastAsia="zh-CN"/>
              </w:rPr>
              <w:t>为准。</w:t>
            </w:r>
          </w:p>
        </w:tc>
      </w:tr>
      <w:tr w14:paraId="7D9A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54B92727">
            <w:pPr>
              <w:pStyle w:val="20"/>
              <w:widowControl w:val="0"/>
              <w:spacing w:before="65" w:line="189" w:lineRule="auto"/>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3"/>
                <w:sz w:val="21"/>
                <w:szCs w:val="21"/>
              </w:rPr>
              <w:t>4</w:t>
            </w:r>
          </w:p>
        </w:tc>
        <w:tc>
          <w:tcPr>
            <w:tcW w:w="2303" w:type="dxa"/>
            <w:shd w:val="clear" w:color="auto" w:fill="auto"/>
            <w:vAlign w:val="center"/>
          </w:tcPr>
          <w:p w14:paraId="00B80830">
            <w:pPr>
              <w:pStyle w:val="20"/>
              <w:widowControl w:val="0"/>
              <w:spacing w:before="65" w:line="362" w:lineRule="auto"/>
              <w:ind w:right="-73" w:rightChars="0"/>
              <w:jc w:val="center"/>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项目管理及实</w:t>
            </w:r>
            <w:r>
              <w:rPr>
                <w:rFonts w:hint="eastAsia" w:ascii="宋体" w:hAnsi="宋体" w:eastAsia="宋体" w:cs="宋体"/>
                <w:b/>
                <w:bCs/>
                <w:color w:val="auto"/>
                <w:spacing w:val="5"/>
                <w:sz w:val="21"/>
                <w:szCs w:val="21"/>
              </w:rPr>
              <w:t>施方案</w:t>
            </w:r>
          </w:p>
          <w:p w14:paraId="42281653">
            <w:pPr>
              <w:pStyle w:val="20"/>
              <w:widowControl w:val="0"/>
              <w:spacing w:before="31" w:line="228" w:lineRule="auto"/>
              <w:ind w:left="324" w:leftChars="0"/>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分）</w:t>
            </w:r>
          </w:p>
        </w:tc>
        <w:tc>
          <w:tcPr>
            <w:tcW w:w="6281" w:type="dxa"/>
            <w:shd w:val="clear" w:color="auto" w:fill="auto"/>
            <w:vAlign w:val="top"/>
          </w:tcPr>
          <w:p w14:paraId="44807621">
            <w:pPr>
              <w:pStyle w:val="20"/>
              <w:widowControl w:val="0"/>
              <w:spacing w:before="28" w:line="340" w:lineRule="auto"/>
              <w:ind w:left="28" w:right="26" w:firstLine="15"/>
              <w:rPr>
                <w:rFonts w:hint="eastAsia" w:ascii="宋体" w:hAnsi="宋体" w:eastAsia="宋体" w:cs="宋体"/>
                <w:color w:val="auto"/>
                <w:sz w:val="21"/>
                <w:szCs w:val="21"/>
              </w:rPr>
            </w:pPr>
            <w:r>
              <w:rPr>
                <w:rFonts w:hint="eastAsia" w:ascii="宋体" w:hAnsi="宋体" w:eastAsia="宋体" w:cs="宋体"/>
                <w:color w:val="auto"/>
                <w:spacing w:val="10"/>
                <w:sz w:val="21"/>
                <w:szCs w:val="21"/>
              </w:rPr>
              <w:t>1、供应商制定的管理实施方案须体现科学合理性、条理性、可行性、完善性</w:t>
            </w:r>
            <w:r>
              <w:rPr>
                <w:rFonts w:hint="eastAsia" w:ascii="宋体" w:hAnsi="宋体" w:eastAsia="宋体" w:cs="宋体"/>
                <w:color w:val="auto"/>
                <w:spacing w:val="9"/>
                <w:sz w:val="21"/>
                <w:szCs w:val="21"/>
              </w:rPr>
              <w:t>、针对</w:t>
            </w:r>
            <w:r>
              <w:rPr>
                <w:rFonts w:hint="eastAsia" w:ascii="宋体" w:hAnsi="宋体" w:eastAsia="宋体" w:cs="宋体"/>
                <w:color w:val="auto"/>
                <w:spacing w:val="8"/>
                <w:sz w:val="21"/>
                <w:szCs w:val="21"/>
              </w:rPr>
              <w:t>性。包含：①项目管理机构②项目团队和总体进度计划</w:t>
            </w:r>
            <w:r>
              <w:rPr>
                <w:rFonts w:hint="eastAsia" w:ascii="宋体" w:hAnsi="宋体" w:eastAsia="宋体" w:cs="宋体"/>
                <w:color w:val="auto"/>
                <w:spacing w:val="7"/>
                <w:sz w:val="21"/>
                <w:szCs w:val="21"/>
              </w:rPr>
              <w:t>③项目总体设计方案④项目质</w:t>
            </w:r>
            <w:r>
              <w:rPr>
                <w:rFonts w:hint="eastAsia" w:ascii="宋体" w:hAnsi="宋体" w:eastAsia="宋体" w:cs="宋体"/>
                <w:color w:val="auto"/>
                <w:spacing w:val="10"/>
                <w:sz w:val="21"/>
                <w:szCs w:val="21"/>
              </w:rPr>
              <w:t>量控制及保证措施。以上因素实质性响应并详尽合理的每一项得</w:t>
            </w:r>
            <w:r>
              <w:rPr>
                <w:rFonts w:hint="eastAsia" w:ascii="宋体" w:hAnsi="宋体" w:eastAsia="宋体" w:cs="宋体"/>
                <w:color w:val="auto"/>
                <w:spacing w:val="10"/>
                <w:sz w:val="21"/>
                <w:szCs w:val="21"/>
                <w:lang w:val="en-US" w:eastAsia="zh-CN"/>
              </w:rPr>
              <w:t>3</w:t>
            </w:r>
            <w:r>
              <w:rPr>
                <w:rFonts w:hint="eastAsia" w:ascii="宋体" w:hAnsi="宋体" w:eastAsia="宋体" w:cs="宋体"/>
                <w:color w:val="auto"/>
                <w:spacing w:val="10"/>
                <w:sz w:val="21"/>
                <w:szCs w:val="21"/>
              </w:rPr>
              <w:t>分，满分</w:t>
            </w:r>
            <w:r>
              <w:rPr>
                <w:rFonts w:hint="eastAsia" w:ascii="宋体" w:hAnsi="宋体" w:eastAsia="宋体" w:cs="宋体"/>
                <w:color w:val="auto"/>
                <w:spacing w:val="10"/>
                <w:sz w:val="21"/>
                <w:szCs w:val="21"/>
                <w:lang w:val="en-US" w:eastAsia="zh-CN"/>
              </w:rPr>
              <w:t>12</w:t>
            </w:r>
            <w:r>
              <w:rPr>
                <w:rFonts w:hint="eastAsia" w:ascii="宋体" w:hAnsi="宋体" w:eastAsia="宋体" w:cs="宋体"/>
                <w:color w:val="auto"/>
                <w:spacing w:val="10"/>
                <w:sz w:val="21"/>
                <w:szCs w:val="21"/>
              </w:rPr>
              <w:t>分；方</w:t>
            </w:r>
            <w:r>
              <w:rPr>
                <w:rFonts w:hint="eastAsia" w:ascii="宋体" w:hAnsi="宋体" w:eastAsia="宋体" w:cs="宋体"/>
                <w:color w:val="auto"/>
                <w:spacing w:val="9"/>
                <w:sz w:val="21"/>
                <w:szCs w:val="21"/>
              </w:rPr>
              <w:t>案</w:t>
            </w:r>
            <w:r>
              <w:rPr>
                <w:rFonts w:hint="eastAsia" w:ascii="宋体" w:hAnsi="宋体" w:eastAsia="宋体" w:cs="宋体"/>
                <w:color w:val="auto"/>
                <w:spacing w:val="9"/>
                <w:sz w:val="21"/>
                <w:szCs w:val="21"/>
                <w:lang w:val="en-US" w:eastAsia="zh-CN"/>
              </w:rPr>
              <w:t>每项中每有一处</w:t>
            </w:r>
            <w:r>
              <w:rPr>
                <w:rFonts w:hint="eastAsia" w:ascii="宋体" w:hAnsi="宋体" w:eastAsia="宋体" w:cs="宋体"/>
                <w:color w:val="auto"/>
                <w:spacing w:val="9"/>
                <w:sz w:val="21"/>
                <w:szCs w:val="21"/>
              </w:rPr>
              <w:t>存在缺陷或不足的扣</w:t>
            </w:r>
            <w:r>
              <w:rPr>
                <w:rFonts w:hint="eastAsia" w:ascii="宋体" w:hAnsi="宋体" w:eastAsia="宋体" w:cs="宋体"/>
                <w:color w:val="auto"/>
                <w:spacing w:val="9"/>
                <w:sz w:val="21"/>
                <w:szCs w:val="21"/>
                <w:lang w:val="en-US" w:eastAsia="zh-CN"/>
              </w:rPr>
              <w:t>1</w:t>
            </w:r>
            <w:r>
              <w:rPr>
                <w:rFonts w:hint="eastAsia" w:ascii="宋体" w:hAnsi="宋体" w:eastAsia="宋体" w:cs="宋体"/>
                <w:color w:val="auto"/>
                <w:spacing w:val="9"/>
                <w:sz w:val="21"/>
                <w:szCs w:val="21"/>
              </w:rPr>
              <w:t>分，扣完为止，未提供的不得分。</w:t>
            </w:r>
          </w:p>
          <w:p w14:paraId="714335E2">
            <w:pPr>
              <w:pStyle w:val="20"/>
              <w:widowControl w:val="0"/>
              <w:spacing w:before="164" w:line="347" w:lineRule="auto"/>
              <w:ind w:left="27" w:right="25" w:firstLine="3"/>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10"/>
                <w:sz w:val="21"/>
                <w:szCs w:val="21"/>
              </w:rPr>
              <w:t>2、供应商针对本项目特点制定详细的货物供货、配送及安装方案。包含：①完善的</w:t>
            </w:r>
            <w:r>
              <w:rPr>
                <w:rFonts w:hint="eastAsia" w:ascii="宋体" w:hAnsi="宋体" w:eastAsia="宋体" w:cs="宋体"/>
                <w:color w:val="auto"/>
                <w:spacing w:val="8"/>
                <w:sz w:val="21"/>
                <w:szCs w:val="21"/>
              </w:rPr>
              <w:t>供货计划②完善的运输计划及运输配置、应急措施等③</w:t>
            </w:r>
            <w:r>
              <w:rPr>
                <w:rFonts w:hint="eastAsia" w:ascii="宋体" w:hAnsi="宋体" w:eastAsia="宋体" w:cs="宋体"/>
                <w:color w:val="auto"/>
                <w:spacing w:val="7"/>
                <w:sz w:val="21"/>
                <w:szCs w:val="21"/>
              </w:rPr>
              <w:t>完善的安装</w:t>
            </w:r>
            <w:r>
              <w:rPr>
                <w:rFonts w:hint="eastAsia" w:ascii="宋体" w:hAnsi="宋体" w:eastAsia="宋体" w:cs="宋体"/>
                <w:color w:val="auto"/>
                <w:spacing w:val="7"/>
                <w:sz w:val="21"/>
                <w:szCs w:val="21"/>
                <w:lang w:eastAsia="zh-CN"/>
              </w:rPr>
              <w:t>调试</w:t>
            </w:r>
            <w:r>
              <w:rPr>
                <w:rFonts w:hint="eastAsia" w:ascii="宋体" w:hAnsi="宋体" w:eastAsia="宋体" w:cs="宋体"/>
                <w:color w:val="auto"/>
                <w:spacing w:val="7"/>
                <w:sz w:val="21"/>
                <w:szCs w:val="21"/>
              </w:rPr>
              <w:t>计划及应急措</w:t>
            </w:r>
            <w:r>
              <w:rPr>
                <w:rFonts w:hint="eastAsia" w:ascii="宋体" w:hAnsi="宋体" w:eastAsia="宋体" w:cs="宋体"/>
                <w:color w:val="auto"/>
                <w:spacing w:val="10"/>
                <w:sz w:val="21"/>
                <w:szCs w:val="21"/>
              </w:rPr>
              <w:t>施④项目交付和培训计划。以上因素实质性响应并详尽合理的每一项得</w:t>
            </w:r>
            <w:r>
              <w:rPr>
                <w:rFonts w:hint="eastAsia" w:ascii="宋体" w:hAnsi="宋体" w:eastAsia="宋体" w:cs="宋体"/>
                <w:color w:val="auto"/>
                <w:spacing w:val="10"/>
                <w:sz w:val="21"/>
                <w:szCs w:val="21"/>
                <w:lang w:val="en-US" w:eastAsia="zh-CN"/>
              </w:rPr>
              <w:t>3</w:t>
            </w:r>
            <w:r>
              <w:rPr>
                <w:rFonts w:hint="eastAsia" w:ascii="宋体" w:hAnsi="宋体" w:eastAsia="宋体" w:cs="宋体"/>
                <w:color w:val="auto"/>
                <w:spacing w:val="10"/>
                <w:sz w:val="21"/>
                <w:szCs w:val="21"/>
              </w:rPr>
              <w:t>分，满分</w:t>
            </w:r>
            <w:r>
              <w:rPr>
                <w:rFonts w:hint="eastAsia" w:ascii="宋体" w:hAnsi="宋体" w:eastAsia="宋体" w:cs="宋体"/>
                <w:color w:val="auto"/>
                <w:spacing w:val="10"/>
                <w:sz w:val="21"/>
                <w:szCs w:val="21"/>
                <w:lang w:val="en-US" w:eastAsia="zh-CN"/>
              </w:rPr>
              <w:t>12</w:t>
            </w:r>
            <w:r>
              <w:rPr>
                <w:rFonts w:hint="eastAsia" w:ascii="宋体" w:hAnsi="宋体" w:eastAsia="宋体" w:cs="宋体"/>
                <w:color w:val="auto"/>
                <w:spacing w:val="10"/>
                <w:sz w:val="21"/>
                <w:szCs w:val="21"/>
              </w:rPr>
              <w:t>分；方案</w:t>
            </w:r>
            <w:r>
              <w:rPr>
                <w:rFonts w:hint="eastAsia" w:ascii="宋体" w:hAnsi="宋体" w:eastAsia="宋体" w:cs="宋体"/>
                <w:color w:val="auto"/>
                <w:spacing w:val="10"/>
                <w:sz w:val="21"/>
                <w:szCs w:val="21"/>
                <w:lang w:val="en-US" w:eastAsia="zh-CN"/>
              </w:rPr>
              <w:t>每项中每有一处</w:t>
            </w:r>
            <w:r>
              <w:rPr>
                <w:rFonts w:hint="eastAsia" w:ascii="宋体" w:hAnsi="宋体" w:eastAsia="宋体" w:cs="宋体"/>
                <w:color w:val="auto"/>
                <w:spacing w:val="10"/>
                <w:sz w:val="21"/>
                <w:szCs w:val="21"/>
              </w:rPr>
              <w:t>内容存在缺陷或不足的扣</w:t>
            </w:r>
            <w:r>
              <w:rPr>
                <w:rFonts w:hint="eastAsia" w:ascii="宋体" w:hAnsi="宋体" w:eastAsia="宋体" w:cs="宋体"/>
                <w:color w:val="auto"/>
                <w:spacing w:val="10"/>
                <w:sz w:val="21"/>
                <w:szCs w:val="21"/>
                <w:lang w:val="en-US" w:eastAsia="zh-CN"/>
              </w:rPr>
              <w:t>1</w:t>
            </w:r>
            <w:r>
              <w:rPr>
                <w:rFonts w:hint="eastAsia" w:ascii="宋体" w:hAnsi="宋体" w:eastAsia="宋体" w:cs="宋体"/>
                <w:color w:val="auto"/>
                <w:spacing w:val="10"/>
                <w:sz w:val="21"/>
                <w:szCs w:val="21"/>
              </w:rPr>
              <w:t>分，扣完为止，未提供的不得</w:t>
            </w:r>
            <w:r>
              <w:rPr>
                <w:rFonts w:hint="eastAsia" w:ascii="宋体" w:hAnsi="宋体" w:eastAsia="宋体" w:cs="宋体"/>
                <w:color w:val="auto"/>
                <w:sz w:val="21"/>
                <w:szCs w:val="21"/>
              </w:rPr>
              <w:t>分。</w:t>
            </w:r>
          </w:p>
        </w:tc>
      </w:tr>
      <w:tr w14:paraId="0157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375A04B6">
            <w:pPr>
              <w:pStyle w:val="20"/>
              <w:widowControl w:val="0"/>
              <w:spacing w:before="65" w:line="187" w:lineRule="auto"/>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3"/>
                <w:sz w:val="21"/>
                <w:szCs w:val="21"/>
              </w:rPr>
              <w:t>5</w:t>
            </w:r>
          </w:p>
        </w:tc>
        <w:tc>
          <w:tcPr>
            <w:tcW w:w="2303" w:type="dxa"/>
            <w:shd w:val="clear" w:color="auto" w:fill="auto"/>
            <w:vAlign w:val="center"/>
          </w:tcPr>
          <w:p w14:paraId="042FA70A">
            <w:pPr>
              <w:pStyle w:val="20"/>
              <w:widowControl w:val="0"/>
              <w:spacing w:before="237" w:line="362" w:lineRule="auto"/>
              <w:ind w:left="506" w:leftChars="0" w:right="312" w:rightChars="0" w:hanging="189" w:firstLineChars="0"/>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5"/>
                <w:sz w:val="21"/>
                <w:szCs w:val="21"/>
              </w:rPr>
              <w:t>履约能力</w:t>
            </w:r>
            <w:r>
              <w:rPr>
                <w:rFonts w:hint="eastAsia" w:ascii="宋体" w:hAnsi="宋体" w:eastAsia="宋体" w:cs="宋体"/>
                <w:b/>
                <w:bCs/>
                <w:color w:val="auto"/>
                <w:spacing w:val="-7"/>
                <w:sz w:val="21"/>
                <w:szCs w:val="21"/>
                <w:lang w:eastAsia="zh-CN"/>
              </w:rPr>
              <w:t>（</w:t>
            </w:r>
            <w:r>
              <w:rPr>
                <w:rFonts w:hint="eastAsia" w:ascii="宋体" w:hAnsi="宋体" w:eastAsia="宋体" w:cs="宋体"/>
                <w:b/>
                <w:bCs/>
                <w:color w:val="auto"/>
                <w:spacing w:val="-7"/>
                <w:sz w:val="21"/>
                <w:szCs w:val="21"/>
                <w:lang w:val="en-US" w:eastAsia="zh-CN"/>
              </w:rPr>
              <w:t>5</w:t>
            </w:r>
            <w:r>
              <w:rPr>
                <w:rFonts w:hint="eastAsia" w:ascii="宋体" w:hAnsi="宋体" w:eastAsia="宋体" w:cs="宋体"/>
                <w:b/>
                <w:bCs/>
                <w:color w:val="auto"/>
                <w:spacing w:val="-7"/>
                <w:sz w:val="21"/>
                <w:szCs w:val="21"/>
              </w:rPr>
              <w:t>分)</w:t>
            </w:r>
          </w:p>
        </w:tc>
        <w:tc>
          <w:tcPr>
            <w:tcW w:w="6281" w:type="dxa"/>
            <w:shd w:val="clear" w:color="auto" w:fill="auto"/>
            <w:vAlign w:val="top"/>
          </w:tcPr>
          <w:p w14:paraId="3A2B8669">
            <w:pPr>
              <w:pStyle w:val="20"/>
              <w:widowControl w:val="0"/>
              <w:spacing w:before="34" w:line="364" w:lineRule="auto"/>
              <w:ind w:left="28" w:leftChars="0" w:right="26" w:rightChars="0"/>
              <w:jc w:val="both"/>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7"/>
                <w:sz w:val="21"/>
                <w:szCs w:val="21"/>
              </w:rPr>
              <w:t>类似业绩情况：提供近三年（2022年01月01日以来）的投标人的类似</w:t>
            </w:r>
            <w:r>
              <w:rPr>
                <w:rFonts w:hint="eastAsia" w:ascii="宋体" w:hAnsi="宋体" w:eastAsia="宋体" w:cs="宋体"/>
                <w:color w:val="auto"/>
                <w:spacing w:val="6"/>
                <w:sz w:val="21"/>
                <w:szCs w:val="21"/>
              </w:rPr>
              <w:t>业绩证明材料每</w:t>
            </w:r>
            <w:r>
              <w:rPr>
                <w:rFonts w:hint="eastAsia" w:ascii="宋体" w:hAnsi="宋体" w:eastAsia="宋体" w:cs="宋体"/>
                <w:color w:val="auto"/>
                <w:spacing w:val="7"/>
                <w:sz w:val="21"/>
                <w:szCs w:val="21"/>
              </w:rPr>
              <w:t>提供1项得2</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分,满分</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分；不提供或提供不完整</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rPr>
              <w:t>不得分（需提供包含中标通知书或合同</w:t>
            </w:r>
            <w:r>
              <w:rPr>
                <w:rFonts w:hint="eastAsia" w:ascii="宋体" w:hAnsi="宋体" w:eastAsia="宋体" w:cs="宋体"/>
                <w:color w:val="auto"/>
                <w:spacing w:val="8"/>
                <w:sz w:val="21"/>
                <w:szCs w:val="21"/>
              </w:rPr>
              <w:t>首页、标的及金额所在页、供货合同签字盖章页）。</w:t>
            </w:r>
          </w:p>
        </w:tc>
      </w:tr>
      <w:tr w14:paraId="4391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1225B323">
            <w:pPr>
              <w:pStyle w:val="20"/>
              <w:widowControl w:val="0"/>
              <w:spacing w:before="65" w:line="189" w:lineRule="auto"/>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3"/>
                <w:sz w:val="21"/>
                <w:szCs w:val="21"/>
              </w:rPr>
              <w:t>6</w:t>
            </w:r>
          </w:p>
        </w:tc>
        <w:tc>
          <w:tcPr>
            <w:tcW w:w="2303" w:type="dxa"/>
            <w:shd w:val="clear" w:color="auto" w:fill="auto"/>
            <w:vAlign w:val="center"/>
          </w:tcPr>
          <w:p w14:paraId="0BD740B6">
            <w:pPr>
              <w:pStyle w:val="20"/>
              <w:widowControl w:val="0"/>
              <w:spacing w:before="65" w:line="362" w:lineRule="auto"/>
              <w:ind w:right="312" w:rightChars="0"/>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b/>
                <w:bCs/>
                <w:color w:val="auto"/>
                <w:spacing w:val="6"/>
                <w:sz w:val="21"/>
                <w:szCs w:val="21"/>
              </w:rPr>
              <w:t>售后服务</w:t>
            </w:r>
            <w:r>
              <w:rPr>
                <w:rFonts w:hint="eastAsia" w:ascii="宋体" w:hAnsi="宋体" w:eastAsia="宋体" w:cs="宋体"/>
                <w:b/>
                <w:bCs/>
                <w:color w:val="auto"/>
                <w:spacing w:val="-7"/>
                <w:sz w:val="21"/>
                <w:szCs w:val="21"/>
                <w:lang w:eastAsia="zh-CN"/>
              </w:rPr>
              <w:t>（</w:t>
            </w:r>
            <w:r>
              <w:rPr>
                <w:rFonts w:hint="eastAsia" w:ascii="宋体" w:hAnsi="宋体" w:eastAsia="宋体" w:cs="宋体"/>
                <w:b/>
                <w:bCs/>
                <w:color w:val="auto"/>
                <w:spacing w:val="-7"/>
                <w:sz w:val="21"/>
                <w:szCs w:val="21"/>
                <w:lang w:val="en-US" w:eastAsia="zh-CN"/>
              </w:rPr>
              <w:t>10</w:t>
            </w:r>
            <w:r>
              <w:rPr>
                <w:rFonts w:hint="eastAsia" w:ascii="宋体" w:hAnsi="宋体" w:eastAsia="宋体" w:cs="宋体"/>
                <w:b/>
                <w:bCs/>
                <w:color w:val="auto"/>
                <w:spacing w:val="-7"/>
                <w:sz w:val="21"/>
                <w:szCs w:val="21"/>
              </w:rPr>
              <w:t>分)</w:t>
            </w:r>
          </w:p>
        </w:tc>
        <w:tc>
          <w:tcPr>
            <w:tcW w:w="6281" w:type="dxa"/>
            <w:shd w:val="clear" w:color="auto" w:fill="auto"/>
            <w:vAlign w:val="top"/>
          </w:tcPr>
          <w:p w14:paraId="59761E53">
            <w:pPr>
              <w:pStyle w:val="20"/>
              <w:widowControl w:val="0"/>
              <w:spacing w:before="38" w:line="370" w:lineRule="auto"/>
              <w:ind w:left="28" w:leftChars="0" w:right="26" w:rightChars="0"/>
              <w:jc w:val="both"/>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10"/>
                <w:sz w:val="21"/>
                <w:szCs w:val="21"/>
              </w:rPr>
              <w:t>售后服务计划、措施及服务承诺</w:t>
            </w:r>
            <w:r>
              <w:rPr>
                <w:rFonts w:hint="eastAsia" w:ascii="宋体" w:hAnsi="宋体" w:eastAsia="宋体" w:cs="宋体"/>
                <w:color w:val="auto"/>
                <w:spacing w:val="16"/>
                <w:sz w:val="21"/>
                <w:szCs w:val="21"/>
              </w:rPr>
              <w:t>：</w:t>
            </w:r>
            <w:r>
              <w:rPr>
                <w:rFonts w:hint="eastAsia" w:ascii="宋体" w:hAnsi="宋体" w:eastAsia="宋体" w:cs="宋体"/>
                <w:color w:val="auto"/>
                <w:spacing w:val="10"/>
                <w:sz w:val="21"/>
                <w:szCs w:val="21"/>
              </w:rPr>
              <w:t>针对该项目须有完善的售后服务体系。包</w:t>
            </w:r>
            <w:r>
              <w:rPr>
                <w:rFonts w:hint="eastAsia" w:ascii="宋体" w:hAnsi="宋体" w:eastAsia="宋体" w:cs="宋体"/>
                <w:color w:val="auto"/>
                <w:spacing w:val="8"/>
                <w:sz w:val="21"/>
                <w:szCs w:val="21"/>
              </w:rPr>
              <w:t>含：①售后服务方案及售后服务机构和人员②售后服务</w:t>
            </w:r>
            <w:r>
              <w:rPr>
                <w:rFonts w:hint="eastAsia" w:ascii="宋体" w:hAnsi="宋体" w:eastAsia="宋体" w:cs="宋体"/>
                <w:color w:val="auto"/>
                <w:spacing w:val="7"/>
                <w:sz w:val="21"/>
                <w:szCs w:val="21"/>
              </w:rPr>
              <w:t>内容和流程③售后服务响应时</w:t>
            </w:r>
            <w:r>
              <w:rPr>
                <w:rFonts w:hint="eastAsia" w:ascii="宋体" w:hAnsi="宋体" w:eastAsia="宋体" w:cs="宋体"/>
                <w:color w:val="auto"/>
                <w:spacing w:val="8"/>
                <w:sz w:val="21"/>
                <w:szCs w:val="21"/>
              </w:rPr>
              <w:t>间④在质量保证期内，对于产品质量问题造成的损坏，</w:t>
            </w:r>
            <w:r>
              <w:rPr>
                <w:rFonts w:hint="eastAsia" w:ascii="宋体" w:hAnsi="宋体" w:eastAsia="宋体" w:cs="宋体"/>
                <w:color w:val="auto"/>
                <w:spacing w:val="7"/>
                <w:sz w:val="21"/>
                <w:szCs w:val="21"/>
              </w:rPr>
              <w:t>免费提供更新服务⑤提供售</w:t>
            </w:r>
            <w:r>
              <w:rPr>
                <w:rFonts w:hint="eastAsia" w:ascii="宋体" w:hAnsi="宋体" w:eastAsia="宋体" w:cs="宋体"/>
                <w:color w:val="auto"/>
                <w:spacing w:val="9"/>
                <w:sz w:val="21"/>
                <w:szCs w:val="21"/>
              </w:rPr>
              <w:t>后维修服务承诺</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rPr>
              <w:t>以上内容每响应一项得</w:t>
            </w:r>
            <w:r>
              <w:rPr>
                <w:rFonts w:hint="eastAsia" w:ascii="宋体" w:hAnsi="宋体" w:eastAsia="宋体" w:cs="宋体"/>
                <w:color w:val="auto"/>
                <w:spacing w:val="9"/>
                <w:sz w:val="21"/>
                <w:szCs w:val="21"/>
                <w:lang w:val="en-US" w:eastAsia="zh-CN"/>
              </w:rPr>
              <w:t>2</w:t>
            </w:r>
            <w:r>
              <w:rPr>
                <w:rFonts w:hint="eastAsia" w:ascii="宋体" w:hAnsi="宋体" w:eastAsia="宋体" w:cs="宋体"/>
                <w:color w:val="auto"/>
                <w:spacing w:val="9"/>
                <w:sz w:val="21"/>
                <w:szCs w:val="21"/>
              </w:rPr>
              <w:t>分，</w:t>
            </w:r>
            <w:r>
              <w:rPr>
                <w:rFonts w:hint="eastAsia" w:ascii="宋体" w:hAnsi="宋体" w:eastAsia="宋体" w:cs="宋体"/>
                <w:color w:val="auto"/>
                <w:spacing w:val="9"/>
                <w:sz w:val="21"/>
                <w:szCs w:val="21"/>
                <w:lang w:eastAsia="zh-CN"/>
              </w:rPr>
              <w:t>满分</w:t>
            </w:r>
            <w:r>
              <w:rPr>
                <w:rFonts w:hint="eastAsia" w:ascii="宋体" w:hAnsi="宋体" w:eastAsia="宋体" w:cs="宋体"/>
                <w:color w:val="auto"/>
                <w:spacing w:val="9"/>
                <w:sz w:val="21"/>
                <w:szCs w:val="21"/>
                <w:lang w:val="en-US" w:eastAsia="zh-CN"/>
              </w:rPr>
              <w:t>10分。</w:t>
            </w:r>
            <w:r>
              <w:rPr>
                <w:rFonts w:hint="eastAsia" w:ascii="宋体" w:hAnsi="宋体" w:eastAsia="宋体" w:cs="宋体"/>
                <w:color w:val="auto"/>
                <w:spacing w:val="10"/>
                <w:sz w:val="21"/>
                <w:szCs w:val="21"/>
              </w:rPr>
              <w:t>方案</w:t>
            </w:r>
            <w:r>
              <w:rPr>
                <w:rFonts w:hint="eastAsia" w:ascii="宋体" w:hAnsi="宋体" w:eastAsia="宋体" w:cs="宋体"/>
                <w:color w:val="auto"/>
                <w:spacing w:val="10"/>
                <w:sz w:val="21"/>
                <w:szCs w:val="21"/>
                <w:lang w:val="en-US" w:eastAsia="zh-CN"/>
              </w:rPr>
              <w:t>每项中每有一处</w:t>
            </w:r>
            <w:r>
              <w:rPr>
                <w:rFonts w:hint="eastAsia" w:ascii="宋体" w:hAnsi="宋体" w:eastAsia="宋体" w:cs="宋体"/>
                <w:color w:val="auto"/>
                <w:spacing w:val="10"/>
                <w:sz w:val="21"/>
                <w:szCs w:val="21"/>
              </w:rPr>
              <w:t>内容存在一处缺陷或不足的扣</w:t>
            </w:r>
            <w:r>
              <w:rPr>
                <w:rFonts w:hint="eastAsia" w:ascii="宋体" w:hAnsi="宋体" w:eastAsia="宋体" w:cs="宋体"/>
                <w:color w:val="auto"/>
                <w:spacing w:val="10"/>
                <w:sz w:val="21"/>
                <w:szCs w:val="21"/>
                <w:lang w:val="en-US" w:eastAsia="zh-CN"/>
              </w:rPr>
              <w:t>1</w:t>
            </w:r>
            <w:r>
              <w:rPr>
                <w:rFonts w:hint="eastAsia" w:ascii="宋体" w:hAnsi="宋体" w:eastAsia="宋体" w:cs="宋体"/>
                <w:color w:val="auto"/>
                <w:spacing w:val="10"/>
                <w:sz w:val="21"/>
                <w:szCs w:val="21"/>
              </w:rPr>
              <w:t>分，扣完为止，</w:t>
            </w:r>
            <w:r>
              <w:rPr>
                <w:rFonts w:hint="eastAsia" w:ascii="宋体" w:hAnsi="宋体" w:eastAsia="宋体" w:cs="宋体"/>
                <w:color w:val="auto"/>
                <w:spacing w:val="8"/>
                <w:sz w:val="21"/>
                <w:szCs w:val="21"/>
              </w:rPr>
              <w:t>未提供不得分。</w:t>
            </w:r>
          </w:p>
        </w:tc>
      </w:tr>
      <w:tr w14:paraId="0894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0" w:type="dxa"/>
            <w:gridSpan w:val="3"/>
            <w:shd w:val="clear" w:color="auto" w:fill="auto"/>
            <w:vAlign w:val="center"/>
          </w:tcPr>
          <w:p w14:paraId="3BDC7545">
            <w:pPr>
              <w:pStyle w:val="20"/>
              <w:widowControl w:val="0"/>
              <w:spacing w:before="38" w:line="370" w:lineRule="auto"/>
              <w:ind w:left="28" w:leftChars="0" w:right="26" w:rightChars="0"/>
              <w:jc w:val="both"/>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lang w:val="en-US" w:eastAsia="zh-CN"/>
              </w:rPr>
              <w:t>注：缺陷</w:t>
            </w:r>
            <w:r>
              <w:rPr>
                <w:rFonts w:hint="eastAsia" w:ascii="宋体" w:hAnsi="宋体" w:eastAsia="宋体" w:cs="宋体"/>
                <w:color w:val="auto"/>
                <w:spacing w:val="9"/>
                <w:sz w:val="21"/>
                <w:szCs w:val="21"/>
              </w:rPr>
              <w:t>或不足</w:t>
            </w:r>
            <w:r>
              <w:rPr>
                <w:rFonts w:hint="eastAsia" w:ascii="宋体" w:hAnsi="宋体" w:eastAsia="宋体" w:cs="宋体"/>
                <w:color w:val="auto"/>
                <w:spacing w:val="10"/>
                <w:sz w:val="21"/>
                <w:szCs w:val="21"/>
                <w:lang w:val="en-US" w:eastAsia="zh-CN"/>
              </w:rPr>
              <w:t>是指：存在项目名称错误、地点区域错误、方案内容矛盾或表述前后不一致、仅有框架或标题、适用的标准（方法）错误、与本项目实际需求不完全相符、表述不清楚、逻辑不清晰、描述不完整、不合理、不能满足采购需求实施、明显复制其他项目内容等情况的任意一种情形。</w:t>
            </w:r>
          </w:p>
        </w:tc>
      </w:tr>
    </w:tbl>
    <w:p w14:paraId="53BF8D5D">
      <w:pPr>
        <w:autoSpaceDE w:val="0"/>
        <w:autoSpaceDN w:val="0"/>
        <w:spacing w:line="240" w:lineRule="auto"/>
        <w:rPr>
          <w:rFonts w:hint="eastAsia" w:ascii="宋体" w:hAnsi="宋体" w:cs="仿宋"/>
          <w:color w:val="auto"/>
          <w:highlight w:val="none"/>
          <w:shd w:val="clear" w:color="auto" w:fill="FFFFFF"/>
        </w:rPr>
      </w:pPr>
    </w:p>
    <w:p w14:paraId="08D7C746">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highlight w:val="none"/>
          <w:shd w:val="clear" w:color="auto" w:fill="FFFFFF"/>
        </w:rPr>
        <w:t xml:space="preserve">18.4 </w:t>
      </w:r>
      <w:r>
        <w:rPr>
          <w:rFonts w:hint="eastAsia" w:ascii="宋体" w:hAnsi="宋体" w:cs="仿宋"/>
          <w:b/>
          <w:bCs/>
          <w:color w:val="auto"/>
          <w:kern w:val="0"/>
          <w:highlight w:val="none"/>
          <w:u w:val="dashDotHeavy"/>
        </w:rPr>
        <w:t>采用综合评分法的，</w:t>
      </w:r>
      <w:r>
        <w:rPr>
          <w:rFonts w:hint="eastAsia" w:ascii="宋体" w:hAnsi="宋体" w:cs="仿宋"/>
          <w:color w:val="auto"/>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6DC659">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18.5 评标结果汇总完</w:t>
      </w:r>
      <w:r>
        <w:rPr>
          <w:rFonts w:hint="eastAsia" w:ascii="宋体" w:hAnsi="宋体" w:cs="仿宋"/>
          <w:color w:val="auto"/>
          <w:shd w:val="clear" w:color="auto" w:fill="FFFFFF"/>
          <w:lang w:val="en-US" w:eastAsia="zh-CN"/>
        </w:rPr>
        <w:t xml:space="preserve">   </w:t>
      </w:r>
      <w:r>
        <w:rPr>
          <w:rFonts w:hint="eastAsia" w:ascii="宋体" w:hAnsi="宋体" w:cs="仿宋"/>
          <w:color w:val="auto"/>
          <w:shd w:val="clear" w:color="auto" w:fill="FFFFFF"/>
        </w:rPr>
        <w:t>成后，除下列情形外，任何人不得修改评标结果：</w:t>
      </w:r>
    </w:p>
    <w:p w14:paraId="157D88FC">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（1）分值汇总计算错误的；</w:t>
      </w:r>
    </w:p>
    <w:p w14:paraId="1E1F8B10">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（2）分项评分超出评分标准范围的；</w:t>
      </w:r>
    </w:p>
    <w:p w14:paraId="4424D34F">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（3）评标委员会成员对客观评审因素评分不一致的；</w:t>
      </w:r>
    </w:p>
    <w:p w14:paraId="601D46D7">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（4）经评标委员会认定评分畸高、畸低的。</w:t>
      </w:r>
    </w:p>
    <w:p w14:paraId="6D5B3A66">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14B4C54">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投标人对以上情形提出质疑的，采购人或者采购代理机构可以组织原评标委员会进行重新评审，重新评审改变评标结果的，应当书面报告本级财政部门。</w:t>
      </w:r>
    </w:p>
    <w:p w14:paraId="74AAF7D4">
      <w:pPr>
        <w:pStyle w:val="12"/>
        <w:spacing w:before="0" w:after="0" w:line="360" w:lineRule="auto"/>
        <w:ind w:firstLine="723" w:firstLineChars="200"/>
        <w:rPr>
          <w:rFonts w:hint="eastAsia" w:ascii="宋体" w:hAnsi="宋体" w:cs="仿宋"/>
          <w:color w:val="auto"/>
          <w:lang w:val="zh-CN"/>
        </w:rPr>
      </w:pPr>
      <w:bookmarkStart w:id="52" w:name="_Toc25336"/>
      <w:r>
        <w:rPr>
          <w:rFonts w:hint="eastAsia" w:ascii="宋体" w:hAnsi="宋体" w:cs="仿宋"/>
          <w:color w:val="auto"/>
          <w:lang w:val="zh-CN"/>
        </w:rPr>
        <w:t>八、中标</w:t>
      </w:r>
      <w:bookmarkEnd w:id="52"/>
    </w:p>
    <w:p w14:paraId="305F4DF6">
      <w:pPr>
        <w:pStyle w:val="12"/>
        <w:spacing w:before="0" w:after="0" w:line="360" w:lineRule="auto"/>
        <w:ind w:firstLine="562" w:firstLineChars="200"/>
        <w:jc w:val="left"/>
        <w:rPr>
          <w:rFonts w:hint="eastAsia" w:ascii="宋体" w:hAnsi="宋体" w:cs="仿宋"/>
          <w:color w:val="auto"/>
          <w:lang w:val="zh-CN"/>
        </w:rPr>
      </w:pPr>
      <w:bookmarkStart w:id="53" w:name="_Toc15933"/>
      <w:r>
        <w:rPr>
          <w:rFonts w:hint="eastAsia" w:ascii="宋体" w:hAnsi="宋体" w:cs="仿宋"/>
          <w:color w:val="auto"/>
          <w:sz w:val="28"/>
          <w:szCs w:val="28"/>
        </w:rPr>
        <w:t>19</w:t>
      </w:r>
      <w:r>
        <w:rPr>
          <w:rFonts w:hint="eastAsia" w:ascii="宋体" w:hAnsi="宋体" w:cs="仿宋"/>
          <w:color w:val="auto"/>
          <w:sz w:val="28"/>
          <w:szCs w:val="28"/>
          <w:lang w:val="zh-CN"/>
        </w:rPr>
        <w:t>.推荐并确定中标人</w:t>
      </w:r>
      <w:bookmarkEnd w:id="53"/>
    </w:p>
    <w:p w14:paraId="1CA6C6C0">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19.1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D6A2E20">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19.2 采购人自行组织招标的，应当在评标结束后5个工作日内确定中标人。</w:t>
      </w:r>
    </w:p>
    <w:p w14:paraId="1AC63DF3">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19.3 采购人在收到评标报告5个工作日内未按评标报告推荐的中标候选人顺序确定中标人，又不能说明合法理由的，视同按评标报告推荐的顺序确定排名第一的中标候选人为中标人。</w:t>
      </w:r>
    </w:p>
    <w:p w14:paraId="5947D934">
      <w:pPr>
        <w:pStyle w:val="12"/>
        <w:spacing w:before="0" w:after="0" w:line="360" w:lineRule="auto"/>
        <w:ind w:firstLine="562" w:firstLineChars="200"/>
        <w:jc w:val="left"/>
        <w:rPr>
          <w:rFonts w:hint="eastAsia" w:ascii="宋体" w:hAnsi="宋体" w:cs="仿宋"/>
          <w:color w:val="auto"/>
          <w:lang w:val="zh-CN"/>
        </w:rPr>
      </w:pPr>
      <w:bookmarkStart w:id="54" w:name="_Toc12662"/>
      <w:r>
        <w:rPr>
          <w:rFonts w:hint="eastAsia" w:ascii="宋体" w:hAnsi="宋体" w:cs="仿宋"/>
          <w:color w:val="auto"/>
          <w:sz w:val="28"/>
          <w:szCs w:val="28"/>
          <w:lang w:val="zh-CN"/>
        </w:rPr>
        <w:t>2</w:t>
      </w:r>
      <w:r>
        <w:rPr>
          <w:rFonts w:hint="eastAsia" w:ascii="宋体" w:hAnsi="宋体" w:cs="仿宋"/>
          <w:color w:val="auto"/>
          <w:sz w:val="28"/>
          <w:szCs w:val="28"/>
        </w:rPr>
        <w:t>0</w:t>
      </w:r>
      <w:r>
        <w:rPr>
          <w:rFonts w:hint="eastAsia" w:ascii="宋体" w:hAnsi="宋体" w:cs="仿宋"/>
          <w:color w:val="auto"/>
          <w:sz w:val="28"/>
          <w:szCs w:val="28"/>
          <w:lang w:val="zh-CN"/>
        </w:rPr>
        <w:t>.中标通知</w:t>
      </w:r>
      <w:bookmarkEnd w:id="54"/>
    </w:p>
    <w:p w14:paraId="7C2D9F9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20.1 采购人或者采购代理机构应当自中标人确定之日起2个工作日内，在省级以上财政部门指定的媒体上公告中标结果。</w:t>
      </w:r>
    </w:p>
    <w:p w14:paraId="4C9DF48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28024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20.3 中标公告期限为1个工作日。</w:t>
      </w:r>
    </w:p>
    <w:p w14:paraId="586D3F7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20.4 在公告中标结果的同时，</w:t>
      </w:r>
      <w:r>
        <w:rPr>
          <w:rFonts w:hint="eastAsia" w:ascii="宋体" w:hAnsi="宋体" w:cs="仿宋"/>
          <w:color w:val="auto"/>
          <w:shd w:val="clear" w:color="auto" w:fill="FFFFFF"/>
        </w:rPr>
        <w:t>采购代理机构</w:t>
      </w:r>
      <w:r>
        <w:rPr>
          <w:rFonts w:hint="eastAsia" w:ascii="宋体" w:hAnsi="宋体" w:cs="仿宋"/>
          <w:color w:val="auto"/>
          <w:kern w:val="0"/>
        </w:rPr>
        <w:t>应当向中标人发出中标通知书；对投标无效的投标人，采购人或采购代理机构应当告知其投标无效的原因；采用综合评分法评审的，还应当告知未中标人本人的评审得分与排序。</w:t>
      </w:r>
    </w:p>
    <w:p w14:paraId="7244B971">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rPr>
        <w:t>20.5 中标通知书发出后，采购人不得违法改变中标结果，中标人无正当理由不得放弃中标。</w:t>
      </w:r>
      <w:bookmarkStart w:id="55" w:name="_Toc26789"/>
    </w:p>
    <w:p w14:paraId="62A7DBBC">
      <w:pPr>
        <w:pStyle w:val="12"/>
        <w:spacing w:before="0" w:after="0" w:line="360" w:lineRule="auto"/>
        <w:ind w:firstLine="723" w:firstLineChars="200"/>
        <w:rPr>
          <w:rFonts w:hint="eastAsia" w:ascii="宋体" w:hAnsi="宋体" w:cs="仿宋"/>
          <w:color w:val="auto"/>
          <w:lang w:val="zh-CN"/>
        </w:rPr>
      </w:pPr>
      <w:r>
        <w:rPr>
          <w:rFonts w:hint="eastAsia" w:ascii="宋体" w:hAnsi="宋体" w:cs="仿宋"/>
          <w:color w:val="auto"/>
          <w:lang w:val="zh-CN"/>
        </w:rPr>
        <w:t>九、授予合同</w:t>
      </w:r>
      <w:bookmarkEnd w:id="55"/>
    </w:p>
    <w:p w14:paraId="196EC613">
      <w:pPr>
        <w:pStyle w:val="12"/>
        <w:spacing w:before="0" w:after="0" w:line="360" w:lineRule="auto"/>
        <w:ind w:firstLine="562" w:firstLineChars="200"/>
        <w:jc w:val="left"/>
        <w:rPr>
          <w:rFonts w:hint="eastAsia" w:ascii="宋体" w:hAnsi="宋体" w:cs="仿宋"/>
          <w:color w:val="auto"/>
          <w:kern w:val="0"/>
          <w:sz w:val="24"/>
        </w:rPr>
      </w:pPr>
      <w:bookmarkStart w:id="56" w:name="_Toc28856"/>
      <w:r>
        <w:rPr>
          <w:rFonts w:hint="eastAsia" w:ascii="宋体" w:hAnsi="宋体" w:cs="仿宋"/>
          <w:color w:val="auto"/>
          <w:sz w:val="28"/>
          <w:szCs w:val="28"/>
          <w:lang w:val="zh-CN"/>
        </w:rPr>
        <w:t>2</w:t>
      </w:r>
      <w:r>
        <w:rPr>
          <w:rFonts w:hint="eastAsia" w:ascii="宋体" w:hAnsi="宋体" w:cs="仿宋"/>
          <w:color w:val="auto"/>
          <w:sz w:val="28"/>
          <w:szCs w:val="28"/>
        </w:rPr>
        <w:t>1</w:t>
      </w:r>
      <w:r>
        <w:rPr>
          <w:rFonts w:hint="eastAsia" w:ascii="宋体" w:hAnsi="宋体" w:cs="仿宋"/>
          <w:color w:val="auto"/>
          <w:sz w:val="28"/>
          <w:szCs w:val="28"/>
          <w:lang w:val="zh-CN"/>
        </w:rPr>
        <w:t>.签订合同</w:t>
      </w:r>
      <w:bookmarkEnd w:id="56"/>
    </w:p>
    <w:p w14:paraId="29C803D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.1</w:t>
      </w:r>
      <w:r>
        <w:rPr>
          <w:rFonts w:hint="eastAsia" w:ascii="宋体" w:hAnsi="宋体" w:cs="仿宋"/>
          <w:color w:val="auto"/>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AC892B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采购人不得向中标人提出任何不合理的要求作为签订合同的条件。</w:t>
      </w:r>
    </w:p>
    <w:p w14:paraId="35111EE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54B4C7D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.3</w:t>
      </w:r>
      <w:r>
        <w:rPr>
          <w:rFonts w:hint="eastAsia" w:ascii="宋体" w:hAnsi="宋体" w:cs="仿宋"/>
          <w:color w:val="auto"/>
          <w:kern w:val="0"/>
        </w:rPr>
        <w:t xml:space="preserve"> 中标人拒绝与采购人签订合同的</w:t>
      </w:r>
      <w:r>
        <w:rPr>
          <w:rFonts w:hint="eastAsia" w:ascii="宋体" w:hAnsi="宋体" w:cs="仿宋"/>
          <w:color w:val="auto"/>
          <w:kern w:val="0"/>
          <w:lang w:val="zh-CN"/>
        </w:rPr>
        <w:t>，采购人可以按照评标报告推荐的中标候选人名单排序，确定下一候选人为中标人，也可重新开展政府采购活动。</w:t>
      </w:r>
    </w:p>
    <w:p w14:paraId="590DEEE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.4</w:t>
      </w:r>
      <w:r>
        <w:rPr>
          <w:rFonts w:hint="eastAsia" w:ascii="宋体" w:hAnsi="宋体" w:cs="仿宋"/>
          <w:color w:val="auto"/>
          <w:kern w:val="0"/>
          <w:lang w:bidi="ar"/>
        </w:rPr>
        <w:t xml:space="preserve"> </w:t>
      </w:r>
      <w:r>
        <w:rPr>
          <w:rFonts w:hint="eastAsia" w:ascii="宋体" w:hAnsi="宋体" w:cs="仿宋"/>
          <w:color w:val="auto"/>
          <w:kern w:val="0"/>
          <w:lang w:val="zh-CN"/>
        </w:rPr>
        <w:t>招标文件、中标人的投标文件、《中标通知书》及其澄清、说明文件、承诺等，均为签订采购合同的依据，作为采购合同的组成部分。</w:t>
      </w:r>
    </w:p>
    <w:p w14:paraId="3EA0DE4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21.5 </w:t>
      </w:r>
      <w:r>
        <w:rPr>
          <w:rFonts w:hint="eastAsia" w:ascii="宋体" w:hAnsi="宋体" w:cs="仿宋"/>
          <w:color w:val="auto"/>
          <w:kern w:val="0"/>
          <w:lang w:val="zh-CN"/>
        </w:rPr>
        <w:t>采购合同签订之日起</w:t>
      </w:r>
      <w:r>
        <w:rPr>
          <w:rFonts w:hint="eastAsia" w:ascii="宋体" w:hAnsi="宋体" w:cs="仿宋"/>
          <w:color w:val="auto"/>
          <w:kern w:val="0"/>
        </w:rPr>
        <w:t>2</w:t>
      </w:r>
      <w:r>
        <w:rPr>
          <w:rFonts w:hint="eastAsia" w:ascii="宋体" w:hAnsi="宋体" w:cs="仿宋"/>
          <w:color w:val="auto"/>
          <w:kern w:val="0"/>
          <w:lang w:val="zh-CN"/>
        </w:rPr>
        <w:t>个工作日内，由采购人将采购合同在青海政府采购网上公告，但采购合同中涉及国家秘密、商业秘密的内容除外。</w:t>
      </w:r>
    </w:p>
    <w:p w14:paraId="072DE82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21.6 采购人与中标人应当根据合同的约定依法履行合同义务。政府采购合同的履行、违约责任和解决争议的方法等适用《</w:t>
      </w:r>
      <w:r>
        <w:rPr>
          <w:rFonts w:hint="eastAsia" w:ascii="宋体" w:hAnsi="宋体" w:cs="仿宋"/>
          <w:color w:val="auto"/>
          <w:kern w:val="0"/>
          <w:lang w:eastAsia="zh-CN"/>
        </w:rPr>
        <w:t>中华人民共和国民法典</w:t>
      </w:r>
      <w:r>
        <w:rPr>
          <w:rFonts w:hint="eastAsia" w:ascii="宋体" w:hAnsi="宋体" w:cs="仿宋"/>
          <w:color w:val="auto"/>
          <w:kern w:val="0"/>
        </w:rPr>
        <w:t>》。</w:t>
      </w:r>
    </w:p>
    <w:p w14:paraId="7E8B449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21.7 采购人或者采购代理机构应当按照政府采购合同规定的技术、服务、安全标准组织对供应商履约情况进行验收，并出具验收书。验收书应当包括每一项技术、服务、安全标准的履约情况。</w:t>
      </w:r>
    </w:p>
    <w:p w14:paraId="0E55A78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21.8 采购人可以邀请参加本项目的其他投标人或者第三方机构参与验收。参与验收的投标人或者第三方机构的意见作为验收书的参考资料一并存档。</w:t>
      </w:r>
    </w:p>
    <w:p w14:paraId="05C322D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21.9 采购人应当加强对中标人的履约管理，并按照采购合同约定，及时向中标人支付采购资金。对于中标人违反采购合同约定的行为，采购人应当及时处理，依法追究其违约责任。</w:t>
      </w:r>
    </w:p>
    <w:p w14:paraId="1B4EBD88">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rPr>
        <w:t>21.10采购人、采购代理机构应当建立真实完整的招标采购档案，妥善保存每项采购活动的采购文件。</w:t>
      </w:r>
      <w:bookmarkStart w:id="57" w:name="_Toc28428"/>
    </w:p>
    <w:p w14:paraId="29849FD0">
      <w:pPr>
        <w:pStyle w:val="12"/>
        <w:spacing w:before="0" w:after="0" w:line="360" w:lineRule="auto"/>
        <w:ind w:firstLine="723" w:firstLineChars="200"/>
        <w:rPr>
          <w:rFonts w:hint="eastAsia" w:ascii="宋体" w:hAnsi="宋体" w:cs="仿宋"/>
          <w:color w:val="auto"/>
          <w:lang w:val="zh-CN"/>
        </w:rPr>
      </w:pPr>
      <w:r>
        <w:rPr>
          <w:rFonts w:hint="eastAsia" w:ascii="宋体" w:hAnsi="宋体" w:cs="仿宋"/>
          <w:color w:val="auto"/>
          <w:lang w:val="zh-CN"/>
        </w:rPr>
        <w:t>十、其他</w:t>
      </w:r>
      <w:bookmarkEnd w:id="57"/>
    </w:p>
    <w:p w14:paraId="36AA7289">
      <w:pPr>
        <w:pStyle w:val="12"/>
        <w:spacing w:before="0" w:after="0" w:line="360" w:lineRule="auto"/>
        <w:ind w:firstLine="562" w:firstLineChars="200"/>
        <w:jc w:val="left"/>
        <w:rPr>
          <w:rFonts w:hint="eastAsia" w:ascii="宋体" w:hAnsi="宋体" w:cs="仿宋"/>
          <w:color w:val="auto"/>
          <w:sz w:val="28"/>
          <w:szCs w:val="28"/>
        </w:rPr>
      </w:pPr>
      <w:bookmarkStart w:id="58" w:name="_Toc515908202"/>
      <w:bookmarkStart w:id="59" w:name="_Toc4635"/>
      <w:r>
        <w:rPr>
          <w:rFonts w:hint="eastAsia" w:ascii="宋体" w:hAnsi="宋体" w:cs="仿宋"/>
          <w:color w:val="auto"/>
          <w:sz w:val="28"/>
          <w:szCs w:val="28"/>
        </w:rPr>
        <w:t>22. 串通投标的情形</w:t>
      </w:r>
      <w:bookmarkEnd w:id="58"/>
      <w:bookmarkEnd w:id="59"/>
    </w:p>
    <w:p w14:paraId="11E18C4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22.1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E474C5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22.2 有下列情形之一的，视为投标人串通投标，其投标无效：</w:t>
      </w:r>
    </w:p>
    <w:p w14:paraId="5FEB341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（1）不同投标人的投标文件由同一单位或者个人编制；</w:t>
      </w:r>
    </w:p>
    <w:p w14:paraId="350A343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（2）不同投标人委托同一单位或者个人办理投标事宜；</w:t>
      </w:r>
    </w:p>
    <w:p w14:paraId="375B01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（3）不同投标人的投标文件载明的项目管理成员或者联系人员为同一人；</w:t>
      </w:r>
    </w:p>
    <w:p w14:paraId="4DAF62E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（4）不同投标人的投标文件异常一致或者投标报价呈规律性差异；</w:t>
      </w:r>
    </w:p>
    <w:p w14:paraId="3AA9628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（5）不同投标人的投标文件相互混装；</w:t>
      </w:r>
    </w:p>
    <w:p w14:paraId="1DF5D62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（6）不同投标人的投标保证金从同一单位或者个人的账户转出。</w:t>
      </w:r>
    </w:p>
    <w:p w14:paraId="70C27609">
      <w:pPr>
        <w:pStyle w:val="12"/>
        <w:spacing w:before="0" w:after="0" w:line="360" w:lineRule="auto"/>
        <w:ind w:firstLine="562" w:firstLineChars="200"/>
        <w:jc w:val="left"/>
        <w:rPr>
          <w:rFonts w:hint="eastAsia" w:ascii="宋体" w:hAnsi="宋体" w:cs="仿宋"/>
          <w:color w:val="auto"/>
          <w:sz w:val="28"/>
          <w:szCs w:val="28"/>
        </w:rPr>
      </w:pPr>
      <w:bookmarkStart w:id="60" w:name="_Toc27071"/>
      <w:bookmarkStart w:id="61" w:name="_Toc515908203"/>
      <w:r>
        <w:rPr>
          <w:rFonts w:hint="eastAsia" w:ascii="宋体" w:hAnsi="宋体" w:cs="仿宋"/>
          <w:color w:val="auto"/>
          <w:sz w:val="28"/>
          <w:szCs w:val="28"/>
        </w:rPr>
        <w:t>23. 废标</w:t>
      </w:r>
      <w:bookmarkEnd w:id="60"/>
      <w:bookmarkEnd w:id="61"/>
    </w:p>
    <w:p w14:paraId="7BB552F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23.1 在招标采购中，出现下列情形之一的，应予废标：</w:t>
      </w:r>
    </w:p>
    <w:p w14:paraId="017C802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（1）符合专业条件的投标人或者对招标文件作实质性响应的投标人不足三家的。</w:t>
      </w:r>
    </w:p>
    <w:p w14:paraId="3EE98AB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（2）出现影响采购公正的违法、违规行为的。</w:t>
      </w:r>
    </w:p>
    <w:p w14:paraId="6FA143A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（3）投标人的报价均超出采购预算，采购人不能支付的。</w:t>
      </w:r>
    </w:p>
    <w:p w14:paraId="06D3498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（4）因重大变故，采购任务取消的。</w:t>
      </w:r>
    </w:p>
    <w:p w14:paraId="2E89C45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废标后，由采购人或者采购代理机构发布废标公告。</w:t>
      </w:r>
    </w:p>
    <w:p w14:paraId="67A79DC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23.2 公开招标数额标准以上的采购项目，投标截止后投标人不足3家或者通过资格审查或符合性审查的投标人不足3家的，除采购任务取消情形外，按照以下方式处理：</w:t>
      </w:r>
    </w:p>
    <w:p w14:paraId="6E8B71A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（1）招标文件存在不合理条款或者招标程序不符合规定的，采购人、采购代理机构改正后依法重新招标；</w:t>
      </w:r>
    </w:p>
    <w:p w14:paraId="223626E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（2）招标文件没有不合理条款、招标程序符合规定，需要采用其他采购方式采购的，采购人应当依法报财政部门批准。</w:t>
      </w:r>
    </w:p>
    <w:p w14:paraId="3EB87830">
      <w:pPr>
        <w:pStyle w:val="12"/>
        <w:spacing w:before="0" w:after="0" w:line="360" w:lineRule="auto"/>
        <w:ind w:firstLine="562" w:firstLineChars="200"/>
        <w:jc w:val="left"/>
        <w:rPr>
          <w:rFonts w:hint="eastAsia" w:ascii="宋体" w:hAnsi="宋体" w:cs="仿宋"/>
          <w:color w:val="auto"/>
          <w:sz w:val="28"/>
          <w:szCs w:val="28"/>
        </w:rPr>
      </w:pPr>
      <w:bookmarkStart w:id="62" w:name="_Toc3979"/>
      <w:bookmarkStart w:id="63" w:name="_Toc515908204"/>
      <w:r>
        <w:rPr>
          <w:rFonts w:hint="eastAsia" w:ascii="宋体" w:hAnsi="宋体" w:cs="仿宋"/>
          <w:color w:val="auto"/>
          <w:sz w:val="28"/>
          <w:szCs w:val="28"/>
        </w:rPr>
        <w:t>24. 中标服务费</w:t>
      </w:r>
      <w:bookmarkEnd w:id="62"/>
      <w:bookmarkEnd w:id="63"/>
    </w:p>
    <w:p w14:paraId="0FBD98B2">
      <w:pPr>
        <w:autoSpaceDE w:val="0"/>
        <w:autoSpaceDN w:val="0"/>
        <w:spacing w:line="360" w:lineRule="auto"/>
        <w:ind w:firstLine="480" w:firstLineChars="200"/>
        <w:jc w:val="left"/>
        <w:rPr>
          <w:rFonts w:hint="eastAsia" w:ascii="宋体" w:hAnsi="宋体" w:cs="仿宋"/>
          <w:color w:val="auto"/>
          <w:kern w:val="0"/>
          <w:highlight w:val="none"/>
          <w:lang w:val="zh-CN"/>
        </w:rPr>
      </w:pPr>
      <w:r>
        <w:rPr>
          <w:rFonts w:hint="eastAsia" w:ascii="宋体" w:hAnsi="宋体" w:cs="仿宋"/>
          <w:color w:val="auto"/>
          <w:kern w:val="0"/>
          <w:lang w:val="zh-CN"/>
        </w:rPr>
        <w:t>2</w:t>
      </w:r>
      <w:r>
        <w:rPr>
          <w:rFonts w:hint="eastAsia" w:ascii="宋体" w:hAnsi="宋体" w:cs="仿宋"/>
          <w:color w:val="auto"/>
          <w:kern w:val="0"/>
        </w:rPr>
        <w:t>4</w:t>
      </w:r>
      <w:r>
        <w:rPr>
          <w:rFonts w:hint="eastAsia" w:ascii="宋体" w:hAnsi="宋体" w:cs="仿宋"/>
          <w:color w:val="auto"/>
          <w:kern w:val="0"/>
          <w:lang w:val="zh-CN"/>
        </w:rPr>
        <w:t>.1</w:t>
      </w:r>
      <w:r>
        <w:rPr>
          <w:rFonts w:hint="eastAsia" w:ascii="宋体" w:hAnsi="宋体" w:cs="仿宋"/>
          <w:color w:val="auto"/>
          <w:kern w:val="0"/>
          <w:highlight w:val="none"/>
          <w:lang w:val="zh-CN"/>
        </w:rPr>
        <w:t xml:space="preserve"> 收取对象：</w:t>
      </w:r>
      <w:r>
        <w:rPr>
          <w:rFonts w:hint="eastAsia" w:ascii="宋体" w:hAnsi="宋体" w:cs="仿宋"/>
          <w:color w:val="auto"/>
          <w:kern w:val="0"/>
          <w:highlight w:val="none"/>
          <w:u w:val="single"/>
          <w:lang w:val="zh-CN"/>
        </w:rPr>
        <w:t>中标人支付</w:t>
      </w:r>
      <w:r>
        <w:rPr>
          <w:rFonts w:hint="eastAsia" w:ascii="宋体" w:hAnsi="宋体" w:cs="仿宋"/>
          <w:color w:val="auto"/>
          <w:kern w:val="0"/>
          <w:highlight w:val="none"/>
          <w:lang w:val="zh-CN"/>
        </w:rPr>
        <w:t>。</w:t>
      </w:r>
    </w:p>
    <w:p w14:paraId="6DF9AF2B">
      <w:pPr>
        <w:autoSpaceDE w:val="0"/>
        <w:autoSpaceDN w:val="0"/>
        <w:spacing w:line="360" w:lineRule="auto"/>
        <w:ind w:firstLine="480" w:firstLineChars="200"/>
        <w:rPr>
          <w:rFonts w:hint="eastAsia" w:ascii="宋体" w:hAnsi="宋体" w:cs="仿宋"/>
          <w:b/>
          <w:bCs/>
          <w:color w:val="auto"/>
          <w:kern w:val="0"/>
          <w:highlight w:val="none"/>
          <w:lang w:val="zh-CN"/>
        </w:rPr>
      </w:pPr>
      <w:r>
        <w:rPr>
          <w:rFonts w:hint="eastAsia" w:ascii="宋体" w:hAnsi="宋体" w:cs="仿宋"/>
          <w:color w:val="auto"/>
          <w:kern w:val="0"/>
          <w:highlight w:val="none"/>
        </w:rPr>
        <w:t xml:space="preserve">24.2 </w:t>
      </w:r>
      <w:r>
        <w:rPr>
          <w:rFonts w:hint="eastAsia" w:ascii="宋体" w:hAnsi="宋体" w:cs="仿宋"/>
          <w:color w:val="auto"/>
          <w:kern w:val="0"/>
          <w:highlight w:val="none"/>
          <w:lang w:val="zh-CN"/>
        </w:rPr>
        <w:t>收费金额：</w:t>
      </w:r>
      <w:r>
        <w:rPr>
          <w:rFonts w:hint="eastAsia" w:ascii="宋体" w:hAnsi="宋体" w:cs="仿宋"/>
          <w:b/>
          <w:bCs/>
          <w:color w:val="auto"/>
          <w:kern w:val="0"/>
          <w:highlight w:val="none"/>
          <w:lang w:val="en-US" w:eastAsia="zh-CN"/>
        </w:rPr>
        <w:t>25000.00</w:t>
      </w:r>
      <w:r>
        <w:rPr>
          <w:rFonts w:hint="eastAsia" w:ascii="宋体" w:hAnsi="宋体" w:cs="仿宋"/>
          <w:b/>
          <w:bCs/>
          <w:color w:val="auto"/>
          <w:kern w:val="0"/>
          <w:highlight w:val="none"/>
          <w:lang w:val="zh-CN"/>
        </w:rPr>
        <w:t>元整（大写：</w:t>
      </w:r>
      <w:r>
        <w:rPr>
          <w:rFonts w:hint="eastAsia" w:ascii="宋体" w:hAnsi="宋体" w:cs="仿宋"/>
          <w:b/>
          <w:bCs/>
          <w:color w:val="auto"/>
          <w:kern w:val="0"/>
          <w:highlight w:val="none"/>
          <w:lang w:val="zh-CN" w:eastAsia="zh-CN"/>
        </w:rPr>
        <w:t>贰万伍仟元整</w:t>
      </w:r>
      <w:r>
        <w:rPr>
          <w:rFonts w:hint="eastAsia" w:ascii="宋体" w:hAnsi="宋体" w:cs="仿宋"/>
          <w:b/>
          <w:bCs/>
          <w:color w:val="auto"/>
          <w:kern w:val="0"/>
          <w:highlight w:val="none"/>
          <w:lang w:val="zh-CN"/>
        </w:rPr>
        <w:t>）</w:t>
      </w:r>
    </w:p>
    <w:p w14:paraId="39A4F05B">
      <w:pPr>
        <w:autoSpaceDE w:val="0"/>
        <w:autoSpaceDN w:val="0"/>
        <w:spacing w:line="360" w:lineRule="auto"/>
        <w:ind w:firstLine="480" w:firstLineChars="200"/>
        <w:jc w:val="left"/>
        <w:rPr>
          <w:rFonts w:hint="eastAsia" w:ascii="宋体" w:hAnsi="宋体" w:cs="仿宋"/>
          <w:b/>
          <w:bCs/>
          <w:color w:val="auto"/>
          <w:sz w:val="36"/>
          <w:szCs w:val="32"/>
          <w:lang w:val="zh-CN"/>
        </w:rPr>
      </w:pPr>
      <w:r>
        <w:rPr>
          <w:rFonts w:hint="eastAsia" w:ascii="宋体" w:hAnsi="宋体" w:cs="仿宋"/>
          <w:color w:val="auto"/>
          <w:kern w:val="0"/>
        </w:rPr>
        <w:t>说明：根据</w:t>
      </w:r>
      <w:r>
        <w:rPr>
          <w:rFonts w:hint="eastAsia" w:ascii="宋体" w:hAnsi="宋体" w:cs="仿宋"/>
          <w:color w:val="auto"/>
          <w:kern w:val="0"/>
          <w:lang w:val="zh-CN"/>
        </w:rPr>
        <w:t>《关于进一步放开建设项目专项业务服务价格的通知》（发改价格[2015]299号）规定，实行市场调节价，应严格遵守《价格法》、《关于商品和服务实行明码标价的规定》等法律法规规定，由采购人和采购代理机构共同确定合理的收费金额</w:t>
      </w:r>
      <w:r>
        <w:rPr>
          <w:rFonts w:hint="eastAsia" w:ascii="宋体" w:hAnsi="宋体" w:cs="仿宋"/>
          <w:b/>
          <w:color w:val="auto"/>
          <w:kern w:val="0"/>
        </w:rPr>
        <w:t>。</w:t>
      </w:r>
    </w:p>
    <w:p w14:paraId="3DC4E7F8">
      <w:pPr>
        <w:autoSpaceDE w:val="0"/>
        <w:autoSpaceDN w:val="0"/>
        <w:spacing w:line="360" w:lineRule="auto"/>
        <w:ind w:firstLine="480" w:firstLineChars="200"/>
        <w:jc w:val="left"/>
        <w:rPr>
          <w:rFonts w:hint="eastAsia" w:ascii="宋体" w:hAnsi="宋体" w:cs="仿宋"/>
          <w:color w:val="auto"/>
          <w:kern w:val="0"/>
        </w:rPr>
      </w:pPr>
      <w:r>
        <w:rPr>
          <w:rFonts w:hint="eastAsia" w:ascii="宋体" w:hAnsi="宋体" w:cs="仿宋"/>
          <w:color w:val="auto"/>
          <w:kern w:val="0"/>
          <w:lang w:val="zh-CN"/>
        </w:rPr>
        <w:t>其他未尽事宜，按照《中华人民共和国政府采购法》《中华人民共和国政府采购法实施条例》、《中华人民共和国民法典》等法律法规的有关条款执行。</w:t>
      </w:r>
    </w:p>
    <w:p w14:paraId="2BC33053">
      <w:pPr>
        <w:pStyle w:val="12"/>
        <w:spacing w:before="0" w:after="0" w:line="360" w:lineRule="auto"/>
        <w:ind w:firstLine="723" w:firstLineChars="200"/>
        <w:rPr>
          <w:rFonts w:hint="eastAsia" w:ascii="宋体" w:hAnsi="宋体" w:cs="仿宋"/>
          <w:color w:val="auto"/>
          <w:szCs w:val="36"/>
          <w:lang w:val="zh-CN"/>
        </w:rPr>
      </w:pPr>
      <w:r>
        <w:rPr>
          <w:rFonts w:hint="eastAsia" w:ascii="宋体" w:hAnsi="宋体" w:cs="仿宋"/>
          <w:color w:val="auto"/>
          <w:szCs w:val="36"/>
          <w:lang w:val="zh-CN"/>
        </w:rPr>
        <w:br w:type="page"/>
      </w:r>
      <w:bookmarkStart w:id="64" w:name="_Toc2667"/>
      <w:r>
        <w:rPr>
          <w:rFonts w:hint="eastAsia" w:ascii="宋体" w:hAnsi="宋体" w:cs="仿宋"/>
          <w:color w:val="auto"/>
          <w:szCs w:val="36"/>
          <w:lang w:val="zh-CN"/>
        </w:rPr>
        <w:t>第三部分  青海省政府采购项目合同书范本</w:t>
      </w:r>
      <w:bookmarkEnd w:id="64"/>
    </w:p>
    <w:p w14:paraId="2C2581A3">
      <w:pPr>
        <w:autoSpaceDE w:val="0"/>
        <w:autoSpaceDN w:val="0"/>
        <w:adjustRightInd w:val="0"/>
        <w:spacing w:line="360" w:lineRule="auto"/>
        <w:ind w:firstLine="723" w:firstLineChars="200"/>
        <w:jc w:val="center"/>
        <w:rPr>
          <w:rFonts w:hint="eastAsia" w:ascii="宋体" w:hAnsi="宋体" w:cs="仿宋"/>
          <w:b/>
          <w:bCs/>
          <w:color w:val="auto"/>
          <w:sz w:val="36"/>
          <w:szCs w:val="36"/>
          <w:lang w:val="zh-CN"/>
        </w:rPr>
      </w:pPr>
      <w:r>
        <w:rPr>
          <w:rFonts w:hint="eastAsia" w:ascii="宋体" w:hAnsi="宋体" w:cs="仿宋"/>
          <w:b/>
          <w:bCs/>
          <w:color w:val="auto"/>
          <w:sz w:val="36"/>
          <w:szCs w:val="36"/>
          <w:lang w:val="zh-CN"/>
        </w:rPr>
        <w:t>（货物类）</w:t>
      </w:r>
    </w:p>
    <w:p w14:paraId="0BBE7978">
      <w:pPr>
        <w:autoSpaceDE w:val="0"/>
        <w:autoSpaceDN w:val="0"/>
        <w:adjustRightInd w:val="0"/>
        <w:spacing w:line="360" w:lineRule="auto"/>
        <w:ind w:firstLine="560" w:firstLineChars="200"/>
        <w:rPr>
          <w:rFonts w:hint="eastAsia" w:ascii="宋体" w:hAnsi="宋体" w:cs="仿宋"/>
          <w:color w:val="auto"/>
          <w:kern w:val="0"/>
          <w:sz w:val="28"/>
          <w:szCs w:val="28"/>
        </w:rPr>
      </w:pPr>
    </w:p>
    <w:p w14:paraId="27205F8F">
      <w:pPr>
        <w:autoSpaceDE w:val="0"/>
        <w:autoSpaceDN w:val="0"/>
        <w:adjustRightInd w:val="0"/>
        <w:spacing w:line="360" w:lineRule="auto"/>
        <w:ind w:firstLine="560" w:firstLineChars="200"/>
        <w:rPr>
          <w:rFonts w:hint="eastAsia" w:ascii="宋体" w:hAnsi="宋体" w:cs="仿宋"/>
          <w:color w:val="auto"/>
          <w:kern w:val="0"/>
          <w:sz w:val="28"/>
          <w:szCs w:val="28"/>
        </w:rPr>
      </w:pPr>
    </w:p>
    <w:p w14:paraId="59451F54">
      <w:pPr>
        <w:autoSpaceDE w:val="0"/>
        <w:autoSpaceDN w:val="0"/>
        <w:adjustRightInd w:val="0"/>
        <w:spacing w:line="360" w:lineRule="auto"/>
        <w:ind w:firstLine="560" w:firstLineChars="200"/>
        <w:rPr>
          <w:rFonts w:hint="eastAsia" w:ascii="宋体" w:hAnsi="宋体" w:cs="仿宋"/>
          <w:color w:val="auto"/>
          <w:kern w:val="0"/>
          <w:sz w:val="28"/>
          <w:szCs w:val="28"/>
        </w:rPr>
      </w:pPr>
    </w:p>
    <w:p w14:paraId="4DCBCDDB">
      <w:pPr>
        <w:autoSpaceDE w:val="0"/>
        <w:autoSpaceDN w:val="0"/>
        <w:adjustRightInd w:val="0"/>
        <w:spacing w:line="360" w:lineRule="auto"/>
        <w:ind w:firstLine="560" w:firstLineChars="200"/>
        <w:rPr>
          <w:rFonts w:hint="eastAsia" w:ascii="宋体" w:hAnsi="宋体" w:cs="仿宋"/>
          <w:color w:val="auto"/>
          <w:kern w:val="0"/>
          <w:sz w:val="28"/>
          <w:szCs w:val="28"/>
        </w:rPr>
      </w:pPr>
    </w:p>
    <w:p w14:paraId="14327C84">
      <w:pPr>
        <w:autoSpaceDE w:val="0"/>
        <w:autoSpaceDN w:val="0"/>
        <w:adjustRightInd w:val="0"/>
        <w:spacing w:line="360" w:lineRule="auto"/>
        <w:ind w:firstLine="560" w:firstLineChars="200"/>
        <w:rPr>
          <w:rFonts w:hint="eastAsia" w:ascii="宋体" w:hAnsi="宋体" w:cs="仿宋"/>
          <w:color w:val="auto"/>
          <w:kern w:val="0"/>
          <w:sz w:val="28"/>
          <w:szCs w:val="28"/>
        </w:rPr>
      </w:pPr>
    </w:p>
    <w:p w14:paraId="4DE0FBB2">
      <w:pPr>
        <w:autoSpaceDE w:val="0"/>
        <w:autoSpaceDN w:val="0"/>
        <w:adjustRightInd w:val="0"/>
        <w:spacing w:line="360" w:lineRule="auto"/>
        <w:ind w:firstLine="560" w:firstLineChars="200"/>
        <w:rPr>
          <w:rFonts w:hint="eastAsia" w:ascii="宋体" w:hAnsi="宋体" w:cs="仿宋"/>
          <w:color w:val="auto"/>
          <w:kern w:val="0"/>
          <w:sz w:val="28"/>
          <w:szCs w:val="28"/>
        </w:rPr>
      </w:pPr>
    </w:p>
    <w:p w14:paraId="588563B8">
      <w:pPr>
        <w:autoSpaceDE w:val="0"/>
        <w:autoSpaceDN w:val="0"/>
        <w:adjustRightInd w:val="0"/>
        <w:spacing w:line="360" w:lineRule="auto"/>
        <w:ind w:firstLine="964" w:firstLineChars="200"/>
        <w:jc w:val="center"/>
        <w:rPr>
          <w:rFonts w:hint="eastAsia" w:ascii="宋体" w:hAnsi="宋体" w:cs="仿宋"/>
          <w:b/>
          <w:bCs/>
          <w:color w:val="auto"/>
          <w:kern w:val="0"/>
          <w:sz w:val="48"/>
          <w:szCs w:val="48"/>
        </w:rPr>
      </w:pPr>
      <w:r>
        <w:rPr>
          <w:rFonts w:hint="eastAsia" w:ascii="宋体" w:hAnsi="宋体" w:cs="仿宋"/>
          <w:b/>
          <w:bCs/>
          <w:color w:val="auto"/>
          <w:kern w:val="0"/>
          <w:sz w:val="48"/>
          <w:szCs w:val="48"/>
          <w:lang w:val="zh-CN"/>
        </w:rPr>
        <w:t>青海省政府采购项目合同书</w:t>
      </w:r>
    </w:p>
    <w:p w14:paraId="786B9520">
      <w:pPr>
        <w:autoSpaceDE w:val="0"/>
        <w:autoSpaceDN w:val="0"/>
        <w:adjustRightInd w:val="0"/>
        <w:spacing w:line="360" w:lineRule="auto"/>
        <w:ind w:firstLine="560" w:firstLineChars="200"/>
        <w:rPr>
          <w:rFonts w:hint="eastAsia" w:ascii="宋体" w:hAnsi="宋体" w:cs="仿宋"/>
          <w:color w:val="auto"/>
          <w:kern w:val="0"/>
          <w:sz w:val="28"/>
          <w:szCs w:val="28"/>
        </w:rPr>
      </w:pPr>
    </w:p>
    <w:p w14:paraId="206E8F02">
      <w:pPr>
        <w:autoSpaceDE w:val="0"/>
        <w:autoSpaceDN w:val="0"/>
        <w:adjustRightInd w:val="0"/>
        <w:spacing w:line="360" w:lineRule="auto"/>
        <w:ind w:firstLine="560" w:firstLineChars="200"/>
        <w:rPr>
          <w:rFonts w:hint="eastAsia" w:ascii="宋体" w:hAnsi="宋体" w:cs="仿宋"/>
          <w:color w:val="auto"/>
          <w:kern w:val="0"/>
          <w:sz w:val="28"/>
          <w:szCs w:val="28"/>
        </w:rPr>
      </w:pPr>
    </w:p>
    <w:p w14:paraId="3FD77FFC">
      <w:pPr>
        <w:autoSpaceDE w:val="0"/>
        <w:autoSpaceDN w:val="0"/>
        <w:adjustRightInd w:val="0"/>
        <w:spacing w:line="360" w:lineRule="auto"/>
        <w:ind w:firstLine="560" w:firstLineChars="200"/>
        <w:rPr>
          <w:rFonts w:hint="eastAsia" w:ascii="宋体" w:hAnsi="宋体" w:cs="仿宋"/>
          <w:color w:val="auto"/>
          <w:kern w:val="0"/>
          <w:sz w:val="28"/>
          <w:szCs w:val="28"/>
        </w:rPr>
      </w:pPr>
    </w:p>
    <w:p w14:paraId="078C983A">
      <w:pPr>
        <w:autoSpaceDE w:val="0"/>
        <w:autoSpaceDN w:val="0"/>
        <w:adjustRightInd w:val="0"/>
        <w:spacing w:line="360" w:lineRule="auto"/>
        <w:ind w:firstLine="560" w:firstLineChars="200"/>
        <w:rPr>
          <w:rFonts w:hint="eastAsia" w:ascii="宋体" w:hAnsi="宋体" w:cs="仿宋"/>
          <w:color w:val="auto"/>
          <w:kern w:val="0"/>
          <w:sz w:val="28"/>
          <w:szCs w:val="28"/>
        </w:rPr>
      </w:pPr>
    </w:p>
    <w:p w14:paraId="5F7F9742">
      <w:pPr>
        <w:autoSpaceDE w:val="0"/>
        <w:autoSpaceDN w:val="0"/>
        <w:adjustRightInd w:val="0"/>
        <w:spacing w:line="360" w:lineRule="auto"/>
        <w:ind w:firstLine="560" w:firstLineChars="200"/>
        <w:rPr>
          <w:rFonts w:hint="eastAsia" w:ascii="宋体" w:hAnsi="宋体" w:cs="仿宋"/>
          <w:color w:val="auto"/>
          <w:kern w:val="0"/>
          <w:sz w:val="28"/>
          <w:szCs w:val="28"/>
        </w:rPr>
      </w:pPr>
    </w:p>
    <w:p w14:paraId="3E57FF05">
      <w:pPr>
        <w:autoSpaceDE w:val="0"/>
        <w:autoSpaceDN w:val="0"/>
        <w:adjustRightInd w:val="0"/>
        <w:spacing w:line="360" w:lineRule="auto"/>
        <w:ind w:firstLine="560" w:firstLineChars="200"/>
        <w:rPr>
          <w:rFonts w:hint="eastAsia" w:ascii="宋体" w:hAnsi="宋体" w:cs="仿宋"/>
          <w:color w:val="auto"/>
          <w:kern w:val="0"/>
          <w:sz w:val="28"/>
          <w:szCs w:val="28"/>
        </w:rPr>
      </w:pPr>
    </w:p>
    <w:p w14:paraId="4339543F">
      <w:pPr>
        <w:autoSpaceDE w:val="0"/>
        <w:autoSpaceDN w:val="0"/>
        <w:adjustRightInd w:val="0"/>
        <w:spacing w:line="360" w:lineRule="auto"/>
        <w:ind w:firstLine="602" w:firstLineChars="200"/>
        <w:jc w:val="left"/>
        <w:rPr>
          <w:rFonts w:hint="default" w:ascii="宋体" w:hAnsi="宋体" w:eastAsia="宋体" w:cs="仿宋"/>
          <w:bCs/>
          <w:color w:val="auto"/>
          <w:kern w:val="0"/>
          <w:sz w:val="30"/>
          <w:szCs w:val="30"/>
          <w:u w:val="single"/>
          <w:lang w:val="en-US" w:eastAsia="zh-CN"/>
        </w:rPr>
      </w:pPr>
      <w:r>
        <w:rPr>
          <w:rFonts w:hint="eastAsia" w:ascii="宋体" w:hAnsi="宋体" w:cs="仿宋"/>
          <w:b/>
          <w:bCs/>
          <w:color w:val="auto"/>
          <w:kern w:val="0"/>
          <w:sz w:val="30"/>
          <w:szCs w:val="30"/>
          <w:lang w:val="zh-CN"/>
        </w:rPr>
        <w:t>采购项目编号：</w:t>
      </w:r>
      <w:r>
        <w:rPr>
          <w:rFonts w:hint="eastAsia" w:ascii="宋体" w:hAnsi="宋体" w:cs="仿宋"/>
          <w:bCs/>
          <w:color w:val="auto"/>
          <w:kern w:val="0"/>
          <w:sz w:val="30"/>
          <w:szCs w:val="30"/>
          <w:u w:val="single"/>
          <w:lang w:val="zh-CN"/>
        </w:rPr>
        <w:t>青海端则公招（货物）2025-017-3</w:t>
      </w:r>
      <w:r>
        <w:rPr>
          <w:rFonts w:hint="eastAsia" w:ascii="宋体" w:hAnsi="宋体" w:cs="仿宋"/>
          <w:bCs/>
          <w:color w:val="auto"/>
          <w:kern w:val="0"/>
          <w:sz w:val="30"/>
          <w:szCs w:val="30"/>
          <w:u w:val="single"/>
          <w:lang w:val="en-US" w:eastAsia="zh-CN"/>
        </w:rPr>
        <w:t xml:space="preserve">     </w:t>
      </w:r>
    </w:p>
    <w:p w14:paraId="08105729">
      <w:pPr>
        <w:autoSpaceDE w:val="0"/>
        <w:autoSpaceDN w:val="0"/>
        <w:adjustRightInd w:val="0"/>
        <w:spacing w:line="360" w:lineRule="auto"/>
        <w:ind w:firstLine="602" w:firstLineChars="200"/>
        <w:jc w:val="left"/>
        <w:rPr>
          <w:rFonts w:hint="eastAsia" w:ascii="宋体" w:hAnsi="宋体" w:cs="仿宋"/>
          <w:b/>
          <w:bCs/>
          <w:color w:val="auto"/>
          <w:kern w:val="0"/>
          <w:sz w:val="30"/>
          <w:szCs w:val="30"/>
          <w:u w:val="single"/>
        </w:rPr>
      </w:pPr>
      <w:r>
        <w:rPr>
          <w:rFonts w:hint="eastAsia" w:ascii="宋体" w:hAnsi="宋体" w:cs="仿宋"/>
          <w:b/>
          <w:bCs/>
          <w:color w:val="auto"/>
          <w:kern w:val="0"/>
          <w:sz w:val="30"/>
          <w:szCs w:val="30"/>
          <w:lang w:val="zh-CN"/>
        </w:rPr>
        <w:t>采购项目名称：</w:t>
      </w:r>
      <w:r>
        <w:rPr>
          <w:rFonts w:hint="eastAsia" w:ascii="宋体" w:hAnsi="宋体" w:cs="仿宋"/>
          <w:b/>
          <w:bCs/>
          <w:color w:val="auto"/>
          <w:kern w:val="0"/>
          <w:sz w:val="30"/>
          <w:szCs w:val="30"/>
          <w:u w:val="single"/>
          <w:lang w:val="en-US" w:eastAsia="zh-CN"/>
        </w:rPr>
        <w:t xml:space="preserve">                                </w:t>
      </w:r>
      <w:r>
        <w:rPr>
          <w:rFonts w:hint="eastAsia" w:ascii="宋体" w:hAnsi="宋体" w:cs="仿宋"/>
          <w:b/>
          <w:bCs/>
          <w:color w:val="auto"/>
          <w:kern w:val="0"/>
          <w:sz w:val="30"/>
          <w:szCs w:val="30"/>
          <w:u w:val="single"/>
        </w:rPr>
        <w:t xml:space="preserve"> </w:t>
      </w:r>
      <w:r>
        <w:rPr>
          <w:rFonts w:hint="eastAsia" w:ascii="宋体" w:hAnsi="宋体" w:cs="仿宋"/>
          <w:b/>
          <w:bCs/>
          <w:color w:val="auto"/>
          <w:kern w:val="0"/>
          <w:sz w:val="30"/>
          <w:szCs w:val="30"/>
        </w:rPr>
        <w:t xml:space="preserve">  </w:t>
      </w:r>
    </w:p>
    <w:p w14:paraId="217D5DCC">
      <w:pPr>
        <w:autoSpaceDE w:val="0"/>
        <w:autoSpaceDN w:val="0"/>
        <w:adjustRightInd w:val="0"/>
        <w:spacing w:line="360" w:lineRule="auto"/>
        <w:ind w:firstLine="602" w:firstLineChars="200"/>
        <w:rPr>
          <w:rFonts w:hint="default" w:ascii="宋体" w:hAnsi="宋体" w:eastAsia="宋体" w:cs="仿宋"/>
          <w:b/>
          <w:bCs/>
          <w:color w:val="auto"/>
          <w:kern w:val="0"/>
          <w:sz w:val="30"/>
          <w:szCs w:val="30"/>
          <w:u w:val="single"/>
          <w:lang w:val="en-US" w:eastAsia="zh-CN"/>
        </w:rPr>
      </w:pPr>
      <w:r>
        <w:rPr>
          <w:rFonts w:hint="eastAsia" w:ascii="宋体" w:hAnsi="宋体" w:cs="仿宋"/>
          <w:b/>
          <w:bCs/>
          <w:color w:val="auto"/>
          <w:kern w:val="0"/>
          <w:sz w:val="30"/>
          <w:szCs w:val="30"/>
          <w:lang w:val="zh-CN"/>
        </w:rPr>
        <w:t>采购合同编号：</w:t>
      </w:r>
      <w:r>
        <w:rPr>
          <w:rFonts w:hint="eastAsia" w:ascii="宋体" w:hAnsi="宋体" w:cs="仿宋"/>
          <w:b/>
          <w:bCs/>
          <w:color w:val="auto"/>
          <w:kern w:val="0"/>
          <w:sz w:val="30"/>
          <w:szCs w:val="30"/>
          <w:u w:val="single"/>
          <w:lang w:val="en-US" w:eastAsia="zh-CN"/>
        </w:rPr>
        <w:t xml:space="preserve">       </w:t>
      </w:r>
      <w:r>
        <w:rPr>
          <w:rFonts w:hint="eastAsia" w:ascii="宋体" w:hAnsi="宋体" w:cs="仿宋"/>
          <w:bCs/>
          <w:color w:val="auto"/>
          <w:kern w:val="0"/>
          <w:sz w:val="30"/>
          <w:szCs w:val="30"/>
          <w:u w:val="single"/>
          <w:lang w:val="zh-CN"/>
        </w:rPr>
        <w:t>QHDZ-2025-017</w:t>
      </w:r>
      <w:r>
        <w:rPr>
          <w:rFonts w:hint="eastAsia" w:ascii="宋体" w:hAnsi="宋体" w:cs="仿宋"/>
          <w:bCs/>
          <w:color w:val="auto"/>
          <w:kern w:val="0"/>
          <w:sz w:val="30"/>
          <w:szCs w:val="30"/>
          <w:u w:val="single"/>
          <w:lang w:val="en-US" w:eastAsia="zh-CN"/>
        </w:rPr>
        <w:t xml:space="preserve">-3             </w:t>
      </w:r>
    </w:p>
    <w:p w14:paraId="2BF33124">
      <w:pPr>
        <w:autoSpaceDE w:val="0"/>
        <w:autoSpaceDN w:val="0"/>
        <w:adjustRightInd w:val="0"/>
        <w:spacing w:line="360" w:lineRule="auto"/>
        <w:ind w:firstLine="602" w:firstLineChars="200"/>
        <w:rPr>
          <w:rFonts w:hint="eastAsia" w:ascii="宋体" w:hAnsi="宋体" w:cs="仿宋"/>
          <w:b/>
          <w:bCs/>
          <w:color w:val="auto"/>
          <w:kern w:val="0"/>
          <w:sz w:val="30"/>
          <w:szCs w:val="30"/>
          <w:u w:val="single"/>
        </w:rPr>
      </w:pPr>
      <w:r>
        <w:rPr>
          <w:rFonts w:hint="eastAsia" w:ascii="宋体" w:hAnsi="宋体" w:cs="仿宋"/>
          <w:b/>
          <w:bCs/>
          <w:color w:val="auto"/>
          <w:kern w:val="0"/>
          <w:sz w:val="30"/>
          <w:szCs w:val="30"/>
          <w:lang w:val="zh-CN"/>
        </w:rPr>
        <w:t>合同金额（人民币）：</w:t>
      </w:r>
      <w:r>
        <w:rPr>
          <w:rFonts w:hint="eastAsia" w:ascii="宋体" w:hAnsi="宋体" w:cs="仿宋"/>
          <w:b/>
          <w:bCs/>
          <w:color w:val="auto"/>
          <w:kern w:val="0"/>
          <w:sz w:val="30"/>
          <w:szCs w:val="30"/>
          <w:u w:val="single"/>
        </w:rPr>
        <w:t xml:space="preserve">                           </w:t>
      </w:r>
    </w:p>
    <w:p w14:paraId="73A72184">
      <w:pPr>
        <w:autoSpaceDE w:val="0"/>
        <w:autoSpaceDN w:val="0"/>
        <w:adjustRightInd w:val="0"/>
        <w:spacing w:line="360" w:lineRule="auto"/>
        <w:ind w:firstLine="602" w:firstLineChars="200"/>
        <w:rPr>
          <w:rFonts w:hint="eastAsia" w:ascii="宋体" w:hAnsi="宋体" w:cs="仿宋"/>
          <w:b/>
          <w:bCs/>
          <w:color w:val="auto"/>
          <w:kern w:val="0"/>
          <w:sz w:val="30"/>
          <w:szCs w:val="30"/>
        </w:rPr>
      </w:pPr>
      <w:r>
        <w:rPr>
          <w:rFonts w:hint="eastAsia" w:ascii="宋体" w:hAnsi="宋体" w:cs="仿宋"/>
          <w:b/>
          <w:bCs/>
          <w:color w:val="auto"/>
          <w:kern w:val="0"/>
          <w:sz w:val="30"/>
          <w:szCs w:val="30"/>
          <w:lang w:val="zh-CN"/>
        </w:rPr>
        <w:t>采购人（甲方）：</w:t>
      </w:r>
      <w:r>
        <w:rPr>
          <w:rFonts w:hint="eastAsia" w:ascii="宋体" w:hAnsi="宋体" w:cs="仿宋"/>
          <w:b/>
          <w:bCs/>
          <w:color w:val="auto"/>
          <w:kern w:val="0"/>
          <w:sz w:val="30"/>
          <w:szCs w:val="30"/>
          <w:u w:val="single"/>
        </w:rPr>
        <w:t xml:space="preserve">                       </w:t>
      </w:r>
      <w:r>
        <w:rPr>
          <w:rFonts w:hint="eastAsia" w:ascii="宋体" w:hAnsi="宋体" w:cs="仿宋"/>
          <w:b/>
          <w:bCs/>
          <w:color w:val="auto"/>
          <w:kern w:val="0"/>
          <w:sz w:val="30"/>
          <w:szCs w:val="30"/>
          <w:u w:val="single"/>
          <w:lang w:val="zh-CN"/>
        </w:rPr>
        <w:t>（盖章）</w:t>
      </w:r>
    </w:p>
    <w:p w14:paraId="477D1A83">
      <w:pPr>
        <w:autoSpaceDE w:val="0"/>
        <w:autoSpaceDN w:val="0"/>
        <w:adjustRightInd w:val="0"/>
        <w:spacing w:line="360" w:lineRule="auto"/>
        <w:ind w:firstLine="602" w:firstLineChars="200"/>
        <w:rPr>
          <w:rFonts w:hint="eastAsia" w:ascii="宋体" w:hAnsi="宋体" w:cs="仿宋"/>
          <w:b/>
          <w:bCs/>
          <w:color w:val="auto"/>
          <w:kern w:val="0"/>
          <w:sz w:val="30"/>
          <w:szCs w:val="30"/>
        </w:rPr>
      </w:pPr>
      <w:r>
        <w:rPr>
          <w:rFonts w:hint="eastAsia" w:ascii="宋体" w:hAnsi="宋体" w:cs="仿宋"/>
          <w:b/>
          <w:bCs/>
          <w:color w:val="auto"/>
          <w:kern w:val="0"/>
          <w:sz w:val="30"/>
          <w:szCs w:val="30"/>
          <w:lang w:val="zh-CN"/>
        </w:rPr>
        <w:t>中标人（乙方）：</w:t>
      </w:r>
      <w:r>
        <w:rPr>
          <w:rFonts w:hint="eastAsia" w:ascii="宋体" w:hAnsi="宋体" w:cs="仿宋"/>
          <w:b/>
          <w:bCs/>
          <w:color w:val="auto"/>
          <w:kern w:val="0"/>
          <w:sz w:val="30"/>
          <w:szCs w:val="30"/>
          <w:u w:val="single"/>
        </w:rPr>
        <w:t xml:space="preserve">                       </w:t>
      </w:r>
      <w:r>
        <w:rPr>
          <w:rFonts w:hint="eastAsia" w:ascii="宋体" w:hAnsi="宋体" w:cs="仿宋"/>
          <w:b/>
          <w:bCs/>
          <w:color w:val="auto"/>
          <w:kern w:val="0"/>
          <w:sz w:val="30"/>
          <w:szCs w:val="30"/>
          <w:u w:val="single"/>
          <w:lang w:val="zh-CN"/>
        </w:rPr>
        <w:t>（盖章）</w:t>
      </w:r>
    </w:p>
    <w:p w14:paraId="04871A34">
      <w:pPr>
        <w:autoSpaceDE w:val="0"/>
        <w:autoSpaceDN w:val="0"/>
        <w:adjustRightInd w:val="0"/>
        <w:spacing w:line="360" w:lineRule="auto"/>
        <w:ind w:firstLine="602" w:firstLineChars="200"/>
        <w:rPr>
          <w:rFonts w:hint="eastAsia" w:ascii="宋体" w:hAnsi="宋体" w:cs="仿宋"/>
          <w:b/>
          <w:bCs/>
          <w:color w:val="auto"/>
          <w:kern w:val="0"/>
          <w:sz w:val="30"/>
          <w:szCs w:val="30"/>
        </w:rPr>
      </w:pPr>
      <w:r>
        <w:rPr>
          <w:rFonts w:hint="eastAsia" w:ascii="宋体" w:hAnsi="宋体" w:cs="仿宋"/>
          <w:b/>
          <w:bCs/>
          <w:color w:val="auto"/>
          <w:kern w:val="0"/>
          <w:sz w:val="30"/>
          <w:szCs w:val="30"/>
          <w:lang w:val="zh-CN"/>
        </w:rPr>
        <w:t>采购日期：</w:t>
      </w:r>
      <w:r>
        <w:rPr>
          <w:rFonts w:hint="eastAsia" w:ascii="宋体" w:hAnsi="宋体" w:cs="仿宋"/>
          <w:b/>
          <w:bCs/>
          <w:color w:val="auto"/>
          <w:kern w:val="0"/>
          <w:sz w:val="30"/>
          <w:szCs w:val="30"/>
          <w:u w:val="single"/>
        </w:rPr>
        <w:t xml:space="preserve">                                     </w:t>
      </w:r>
    </w:p>
    <w:p w14:paraId="599207B4">
      <w:pPr>
        <w:autoSpaceDE w:val="0"/>
        <w:autoSpaceDN w:val="0"/>
        <w:adjustRightInd w:val="0"/>
        <w:spacing w:line="360" w:lineRule="auto"/>
        <w:ind w:firstLine="560" w:firstLineChars="200"/>
        <w:rPr>
          <w:rFonts w:hint="eastAsia" w:ascii="宋体" w:hAnsi="宋体" w:cs="仿宋"/>
          <w:color w:val="auto"/>
          <w:kern w:val="0"/>
          <w:sz w:val="28"/>
          <w:szCs w:val="28"/>
        </w:rPr>
      </w:pPr>
    </w:p>
    <w:p w14:paraId="7A9589BB">
      <w:pPr>
        <w:autoSpaceDE w:val="0"/>
        <w:autoSpaceDN w:val="0"/>
        <w:adjustRightInd w:val="0"/>
        <w:spacing w:line="360" w:lineRule="auto"/>
        <w:ind w:firstLine="562" w:firstLineChars="200"/>
        <w:jc w:val="left"/>
        <w:rPr>
          <w:rFonts w:ascii="宋体" w:hAnsi="宋体" w:cs="仿宋"/>
          <w:b/>
          <w:bCs/>
          <w:color w:val="auto"/>
          <w:kern w:val="0"/>
          <w:sz w:val="28"/>
          <w:szCs w:val="28"/>
          <w:lang w:val="zh-CN"/>
        </w:rPr>
      </w:pPr>
      <w:r>
        <w:rPr>
          <w:rFonts w:ascii="宋体" w:hAnsi="宋体" w:cs="仿宋"/>
          <w:b/>
          <w:bCs/>
          <w:color w:val="auto"/>
          <w:kern w:val="0"/>
          <w:sz w:val="28"/>
          <w:szCs w:val="28"/>
          <w:lang w:val="zh-CN"/>
        </w:rPr>
        <w:br w:type="page"/>
      </w:r>
    </w:p>
    <w:p w14:paraId="1BA14DC6">
      <w:pPr>
        <w:autoSpaceDE w:val="0"/>
        <w:autoSpaceDN w:val="0"/>
        <w:adjustRightInd w:val="0"/>
        <w:spacing w:line="360" w:lineRule="auto"/>
        <w:ind w:firstLine="562" w:firstLineChars="200"/>
        <w:jc w:val="left"/>
        <w:rPr>
          <w:rFonts w:hint="eastAsia" w:ascii="宋体" w:hAnsi="宋体" w:cs="仿宋"/>
          <w:b/>
          <w:bCs/>
          <w:color w:val="auto"/>
          <w:kern w:val="0"/>
          <w:sz w:val="28"/>
          <w:szCs w:val="28"/>
        </w:rPr>
      </w:pPr>
      <w:r>
        <w:rPr>
          <w:rFonts w:hint="eastAsia" w:ascii="宋体" w:hAnsi="宋体" w:cs="仿宋"/>
          <w:b/>
          <w:bCs/>
          <w:color w:val="auto"/>
          <w:kern w:val="0"/>
          <w:sz w:val="28"/>
          <w:szCs w:val="28"/>
          <w:lang w:val="zh-CN"/>
        </w:rPr>
        <w:t>采</w:t>
      </w:r>
      <w:r>
        <w:rPr>
          <w:rFonts w:hint="eastAsia" w:ascii="宋体" w:hAnsi="宋体" w:cs="仿宋"/>
          <w:b/>
          <w:bCs/>
          <w:color w:val="auto"/>
          <w:kern w:val="0"/>
          <w:sz w:val="28"/>
          <w:szCs w:val="28"/>
        </w:rPr>
        <w:t xml:space="preserve"> </w:t>
      </w:r>
      <w:r>
        <w:rPr>
          <w:rFonts w:hint="eastAsia" w:ascii="宋体" w:hAnsi="宋体" w:cs="仿宋"/>
          <w:b/>
          <w:bCs/>
          <w:color w:val="auto"/>
          <w:kern w:val="0"/>
          <w:sz w:val="28"/>
          <w:szCs w:val="28"/>
          <w:lang w:val="zh-CN"/>
        </w:rPr>
        <w:t>购</w:t>
      </w:r>
      <w:r>
        <w:rPr>
          <w:rFonts w:hint="eastAsia" w:ascii="宋体" w:hAnsi="宋体" w:cs="仿宋"/>
          <w:b/>
          <w:bCs/>
          <w:color w:val="auto"/>
          <w:kern w:val="0"/>
          <w:sz w:val="28"/>
          <w:szCs w:val="28"/>
        </w:rPr>
        <w:t xml:space="preserve"> </w:t>
      </w:r>
      <w:r>
        <w:rPr>
          <w:rFonts w:hint="eastAsia" w:ascii="宋体" w:hAnsi="宋体" w:cs="仿宋"/>
          <w:b/>
          <w:bCs/>
          <w:color w:val="auto"/>
          <w:kern w:val="0"/>
          <w:sz w:val="28"/>
          <w:szCs w:val="28"/>
          <w:lang w:val="zh-CN"/>
        </w:rPr>
        <w:t>人（以下简称甲方）：</w:t>
      </w:r>
    </w:p>
    <w:p w14:paraId="150EAC74">
      <w:pPr>
        <w:autoSpaceDE w:val="0"/>
        <w:autoSpaceDN w:val="0"/>
        <w:adjustRightInd w:val="0"/>
        <w:spacing w:line="360" w:lineRule="auto"/>
        <w:ind w:firstLine="562" w:firstLineChars="200"/>
        <w:jc w:val="left"/>
        <w:rPr>
          <w:rFonts w:hint="eastAsia" w:ascii="宋体" w:hAnsi="宋体" w:cs="仿宋"/>
          <w:b/>
          <w:bCs/>
          <w:color w:val="auto"/>
          <w:kern w:val="0"/>
          <w:sz w:val="28"/>
          <w:szCs w:val="28"/>
          <w:lang w:val="zh-CN"/>
        </w:rPr>
      </w:pPr>
      <w:r>
        <w:rPr>
          <w:rFonts w:hint="eastAsia" w:ascii="宋体" w:hAnsi="宋体" w:cs="仿宋"/>
          <w:b/>
          <w:bCs/>
          <w:color w:val="auto"/>
          <w:kern w:val="0"/>
          <w:sz w:val="28"/>
          <w:szCs w:val="28"/>
          <w:lang w:val="zh-CN"/>
        </w:rPr>
        <w:t>中 标 人（以下简称乙方）：</w:t>
      </w:r>
    </w:p>
    <w:p w14:paraId="692F961C">
      <w:pPr>
        <w:pStyle w:val="5"/>
        <w:spacing w:after="0" w:line="360" w:lineRule="auto"/>
        <w:ind w:left="0" w:leftChars="0" w:firstLine="480" w:firstLineChars="200"/>
        <w:rPr>
          <w:rFonts w:hint="eastAsia" w:ascii="宋体" w:hAnsi="宋体" w:cs="仿宋"/>
          <w:color w:val="auto"/>
          <w:kern w:val="0"/>
          <w:sz w:val="24"/>
          <w:lang w:val="zh-CN"/>
        </w:rPr>
      </w:pPr>
      <w:r>
        <w:rPr>
          <w:rFonts w:hint="eastAsia" w:ascii="宋体" w:hAnsi="宋体" w:cs="仿宋"/>
          <w:color w:val="auto"/>
          <w:kern w:val="0"/>
          <w:sz w:val="24"/>
          <w:lang w:val="zh-CN"/>
        </w:rPr>
        <w:t>甲、乙双方根据XXXX年XX月XX日</w:t>
      </w:r>
      <w:r>
        <w:rPr>
          <w:rFonts w:hint="eastAsia" w:ascii="宋体" w:hAnsi="宋体" w:cs="仿宋"/>
          <w:color w:val="auto"/>
          <w:kern w:val="0"/>
          <w:sz w:val="24"/>
          <w:u w:val="single"/>
          <w:lang w:val="zh-CN"/>
        </w:rPr>
        <w:t>（采购项目名称）</w:t>
      </w:r>
      <w:r>
        <w:rPr>
          <w:rFonts w:hint="eastAsia" w:ascii="宋体" w:hAnsi="宋体" w:cs="仿宋"/>
          <w:color w:val="auto"/>
          <w:kern w:val="0"/>
          <w:sz w:val="24"/>
          <w:lang w:val="zh-CN"/>
        </w:rPr>
        <w:t>采购项目</w:t>
      </w:r>
      <w:r>
        <w:rPr>
          <w:rFonts w:hint="eastAsia" w:ascii="宋体" w:hAnsi="宋体" w:cs="仿宋"/>
          <w:color w:val="auto"/>
          <w:kern w:val="0"/>
          <w:sz w:val="24"/>
          <w:u w:val="single"/>
          <w:lang w:val="zh-CN"/>
        </w:rPr>
        <w:t>（采购项目编号）</w:t>
      </w:r>
      <w:r>
        <w:rPr>
          <w:rFonts w:hint="eastAsia" w:ascii="宋体" w:hAnsi="宋体" w:cs="仿宋"/>
          <w:color w:val="auto"/>
          <w:kern w:val="0"/>
          <w:sz w:val="24"/>
          <w:lang w:val="zh-CN"/>
        </w:rPr>
        <w:t>的招标文件要求和采购代理机构出具的《中标通知书》，并经双方协商一致，签订本合同协议书。</w:t>
      </w:r>
    </w:p>
    <w:p w14:paraId="32F8E36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一、签订本政府采购合同的依据</w:t>
      </w:r>
    </w:p>
    <w:p w14:paraId="5697B5B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本政府采购合同所附下列文件是构成本政府采购合同不可分割的部分：</w:t>
      </w:r>
    </w:p>
    <w:p w14:paraId="27F867F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1.招标文件；</w:t>
      </w:r>
    </w:p>
    <w:p w14:paraId="156CF1F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2.招标文件的澄清、变更公告；</w:t>
      </w:r>
    </w:p>
    <w:p w14:paraId="3D553F8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3.中标人提交的投标文件；</w:t>
      </w:r>
    </w:p>
    <w:p w14:paraId="36B8A4D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4.招标文件中规定的政府采购合同通用条款；</w:t>
      </w:r>
    </w:p>
    <w:p w14:paraId="6639BA3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5.中标通知书；</w:t>
      </w:r>
    </w:p>
    <w:p w14:paraId="2EC0F4C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6.履约保证金缴费证明。</w:t>
      </w:r>
    </w:p>
    <w:p w14:paraId="7043E61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二、合同标的及金额                                       单位：元</w:t>
      </w:r>
    </w:p>
    <w:tbl>
      <w:tblPr>
        <w:tblStyle w:val="1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70D7D30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ECC5F71">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889F4BC">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D0E875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3B1536C">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7191C9">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3A4A1FC">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0D5D259">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备注</w:t>
            </w:r>
          </w:p>
        </w:tc>
      </w:tr>
      <w:tr w14:paraId="2BD8AF4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416BB14">
            <w:pPr>
              <w:autoSpaceDE w:val="0"/>
              <w:autoSpaceDN w:val="0"/>
              <w:spacing w:line="360" w:lineRule="auto"/>
              <w:ind w:firstLine="480" w:firstLineChars="200"/>
              <w:jc w:val="center"/>
              <w:rPr>
                <w:rFonts w:hint="eastAsia" w:ascii="宋体" w:hAnsi="宋体" w:cs="仿宋"/>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A0AF2A1">
            <w:pPr>
              <w:autoSpaceDE w:val="0"/>
              <w:autoSpaceDN w:val="0"/>
              <w:spacing w:line="360" w:lineRule="auto"/>
              <w:ind w:firstLine="480" w:firstLineChars="200"/>
              <w:jc w:val="center"/>
              <w:rPr>
                <w:rFonts w:hint="eastAsia" w:ascii="宋体" w:hAnsi="宋体" w:cs="仿宋"/>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53A522D">
            <w:pPr>
              <w:autoSpaceDE w:val="0"/>
              <w:autoSpaceDN w:val="0"/>
              <w:spacing w:line="360" w:lineRule="auto"/>
              <w:ind w:firstLine="480" w:firstLineChars="200"/>
              <w:jc w:val="center"/>
              <w:rPr>
                <w:rFonts w:hint="eastAsia" w:ascii="宋体" w:hAnsi="宋体" w:cs="仿宋"/>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28BDA75">
            <w:pPr>
              <w:autoSpaceDE w:val="0"/>
              <w:autoSpaceDN w:val="0"/>
              <w:spacing w:line="360" w:lineRule="auto"/>
              <w:ind w:firstLine="480" w:firstLineChars="200"/>
              <w:jc w:val="center"/>
              <w:rPr>
                <w:rFonts w:hint="eastAsia" w:ascii="宋体" w:hAnsi="宋体" w:cs="仿宋"/>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295141C">
            <w:pPr>
              <w:autoSpaceDE w:val="0"/>
              <w:autoSpaceDN w:val="0"/>
              <w:spacing w:line="360" w:lineRule="auto"/>
              <w:ind w:firstLine="480" w:firstLineChars="200"/>
              <w:jc w:val="center"/>
              <w:rPr>
                <w:rFonts w:hint="eastAsia" w:ascii="宋体" w:hAnsi="宋体" w:cs="仿宋"/>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9D7E8C">
            <w:pPr>
              <w:autoSpaceDE w:val="0"/>
              <w:autoSpaceDN w:val="0"/>
              <w:spacing w:line="360" w:lineRule="auto"/>
              <w:ind w:firstLine="480" w:firstLineChars="200"/>
              <w:jc w:val="center"/>
              <w:rPr>
                <w:rFonts w:hint="eastAsia" w:ascii="宋体" w:hAnsi="宋体" w:cs="仿宋"/>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25395C84">
            <w:pPr>
              <w:autoSpaceDE w:val="0"/>
              <w:autoSpaceDN w:val="0"/>
              <w:spacing w:line="360" w:lineRule="auto"/>
              <w:ind w:firstLine="480" w:firstLineChars="200"/>
              <w:jc w:val="center"/>
              <w:rPr>
                <w:rFonts w:hint="eastAsia" w:ascii="宋体" w:hAnsi="宋体" w:cs="仿宋"/>
                <w:color w:val="auto"/>
                <w:kern w:val="0"/>
                <w:lang w:val="zh-CN"/>
              </w:rPr>
            </w:pPr>
          </w:p>
        </w:tc>
      </w:tr>
      <w:tr w14:paraId="532EC5E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1ED90C6">
            <w:pPr>
              <w:autoSpaceDE w:val="0"/>
              <w:autoSpaceDN w:val="0"/>
              <w:spacing w:line="360" w:lineRule="auto"/>
              <w:ind w:firstLine="480" w:firstLineChars="200"/>
              <w:jc w:val="center"/>
              <w:rPr>
                <w:rFonts w:hint="eastAsia" w:ascii="宋体" w:hAnsi="宋体" w:cs="仿宋"/>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EF13217">
            <w:pPr>
              <w:autoSpaceDE w:val="0"/>
              <w:autoSpaceDN w:val="0"/>
              <w:spacing w:line="360" w:lineRule="auto"/>
              <w:ind w:firstLine="480" w:firstLineChars="200"/>
              <w:jc w:val="center"/>
              <w:rPr>
                <w:rFonts w:hint="eastAsia" w:ascii="宋体" w:hAnsi="宋体" w:cs="仿宋"/>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A0EB24D">
            <w:pPr>
              <w:autoSpaceDE w:val="0"/>
              <w:autoSpaceDN w:val="0"/>
              <w:spacing w:line="360" w:lineRule="auto"/>
              <w:ind w:firstLine="480" w:firstLineChars="200"/>
              <w:jc w:val="center"/>
              <w:rPr>
                <w:rFonts w:hint="eastAsia" w:ascii="宋体" w:hAnsi="宋体" w:cs="仿宋"/>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6A1127">
            <w:pPr>
              <w:autoSpaceDE w:val="0"/>
              <w:autoSpaceDN w:val="0"/>
              <w:spacing w:line="360" w:lineRule="auto"/>
              <w:ind w:firstLine="480" w:firstLineChars="200"/>
              <w:jc w:val="center"/>
              <w:rPr>
                <w:rFonts w:hint="eastAsia" w:ascii="宋体" w:hAnsi="宋体" w:cs="仿宋"/>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91A280C">
            <w:pPr>
              <w:autoSpaceDE w:val="0"/>
              <w:autoSpaceDN w:val="0"/>
              <w:spacing w:line="360" w:lineRule="auto"/>
              <w:ind w:firstLine="480" w:firstLineChars="200"/>
              <w:jc w:val="center"/>
              <w:rPr>
                <w:rFonts w:hint="eastAsia" w:ascii="宋体" w:hAnsi="宋体" w:cs="仿宋"/>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1FAE5DA">
            <w:pPr>
              <w:autoSpaceDE w:val="0"/>
              <w:autoSpaceDN w:val="0"/>
              <w:spacing w:line="360" w:lineRule="auto"/>
              <w:ind w:firstLine="480" w:firstLineChars="200"/>
              <w:jc w:val="center"/>
              <w:rPr>
                <w:rFonts w:hint="eastAsia" w:ascii="宋体" w:hAnsi="宋体" w:cs="仿宋"/>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ADDBF1E">
            <w:pPr>
              <w:autoSpaceDE w:val="0"/>
              <w:autoSpaceDN w:val="0"/>
              <w:spacing w:line="360" w:lineRule="auto"/>
              <w:ind w:firstLine="480" w:firstLineChars="200"/>
              <w:jc w:val="center"/>
              <w:rPr>
                <w:rFonts w:hint="eastAsia" w:ascii="宋体" w:hAnsi="宋体" w:cs="仿宋"/>
                <w:color w:val="auto"/>
                <w:kern w:val="0"/>
                <w:lang w:val="zh-CN"/>
              </w:rPr>
            </w:pPr>
          </w:p>
        </w:tc>
      </w:tr>
      <w:tr w14:paraId="425B7F1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516CCAF4">
            <w:pPr>
              <w:autoSpaceDE w:val="0"/>
              <w:autoSpaceDN w:val="0"/>
              <w:spacing w:line="360" w:lineRule="auto"/>
              <w:ind w:firstLine="480" w:firstLineChars="200"/>
              <w:jc w:val="center"/>
              <w:rPr>
                <w:rFonts w:hint="eastAsia" w:ascii="宋体" w:hAnsi="宋体" w:cs="仿宋"/>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5294942">
            <w:pPr>
              <w:autoSpaceDE w:val="0"/>
              <w:autoSpaceDN w:val="0"/>
              <w:spacing w:line="360" w:lineRule="auto"/>
              <w:ind w:firstLine="480" w:firstLineChars="200"/>
              <w:jc w:val="center"/>
              <w:rPr>
                <w:rFonts w:hint="eastAsia" w:ascii="宋体" w:hAnsi="宋体" w:cs="仿宋"/>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3C0CE85">
            <w:pPr>
              <w:autoSpaceDE w:val="0"/>
              <w:autoSpaceDN w:val="0"/>
              <w:spacing w:line="360" w:lineRule="auto"/>
              <w:ind w:firstLine="480" w:firstLineChars="200"/>
              <w:jc w:val="center"/>
              <w:rPr>
                <w:rFonts w:hint="eastAsia" w:ascii="宋体" w:hAnsi="宋体" w:cs="仿宋"/>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41CD32">
            <w:pPr>
              <w:autoSpaceDE w:val="0"/>
              <w:autoSpaceDN w:val="0"/>
              <w:spacing w:line="360" w:lineRule="auto"/>
              <w:ind w:firstLine="480" w:firstLineChars="200"/>
              <w:jc w:val="center"/>
              <w:rPr>
                <w:rFonts w:hint="eastAsia" w:ascii="宋体" w:hAnsi="宋体" w:cs="仿宋"/>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99B36B4">
            <w:pPr>
              <w:autoSpaceDE w:val="0"/>
              <w:autoSpaceDN w:val="0"/>
              <w:spacing w:line="360" w:lineRule="auto"/>
              <w:ind w:firstLine="480" w:firstLineChars="200"/>
              <w:jc w:val="center"/>
              <w:rPr>
                <w:rFonts w:hint="eastAsia" w:ascii="宋体" w:hAnsi="宋体" w:cs="仿宋"/>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53DA39A">
            <w:pPr>
              <w:autoSpaceDE w:val="0"/>
              <w:autoSpaceDN w:val="0"/>
              <w:spacing w:line="360" w:lineRule="auto"/>
              <w:ind w:firstLine="480" w:firstLineChars="200"/>
              <w:jc w:val="center"/>
              <w:rPr>
                <w:rFonts w:hint="eastAsia" w:ascii="宋体" w:hAnsi="宋体" w:cs="仿宋"/>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4EF9FD5">
            <w:pPr>
              <w:autoSpaceDE w:val="0"/>
              <w:autoSpaceDN w:val="0"/>
              <w:spacing w:line="360" w:lineRule="auto"/>
              <w:ind w:firstLine="480" w:firstLineChars="200"/>
              <w:jc w:val="center"/>
              <w:rPr>
                <w:rFonts w:hint="eastAsia" w:ascii="宋体" w:hAnsi="宋体" w:cs="仿宋"/>
                <w:color w:val="auto"/>
                <w:kern w:val="0"/>
                <w:lang w:val="zh-CN"/>
              </w:rPr>
            </w:pPr>
          </w:p>
        </w:tc>
      </w:tr>
    </w:tbl>
    <w:p w14:paraId="0DCDFFE4">
      <w:pPr>
        <w:autoSpaceDE w:val="0"/>
        <w:autoSpaceDN w:val="0"/>
        <w:spacing w:line="360" w:lineRule="auto"/>
        <w:ind w:firstLine="480" w:firstLineChars="200"/>
        <w:jc w:val="left"/>
        <w:rPr>
          <w:rFonts w:hint="eastAsia" w:ascii="宋体" w:hAnsi="宋体" w:cs="仿宋"/>
          <w:color w:val="auto"/>
          <w:kern w:val="0"/>
          <w:u w:val="single"/>
        </w:rPr>
      </w:pPr>
      <w:r>
        <w:rPr>
          <w:rFonts w:hint="eastAsia" w:ascii="宋体" w:hAnsi="宋体" w:cs="仿宋"/>
          <w:color w:val="auto"/>
          <w:kern w:val="0"/>
          <w:lang w:val="zh-CN"/>
        </w:rPr>
        <w:t>根据上述政府采购合同文件要求，本政府采购合同的总金额为人民币</w:t>
      </w:r>
      <w:r>
        <w:rPr>
          <w:rFonts w:hint="eastAsia" w:ascii="宋体" w:hAnsi="宋体" w:cs="仿宋"/>
          <w:color w:val="auto"/>
          <w:kern w:val="0"/>
          <w:u w:val="single"/>
        </w:rPr>
        <w:t xml:space="preserve">           </w:t>
      </w:r>
    </w:p>
    <w:p w14:paraId="0949A6E8">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lang w:val="zh-CN"/>
        </w:rPr>
        <w:t>（大写）</w:t>
      </w:r>
      <w:r>
        <w:rPr>
          <w:rFonts w:hint="eastAsia" w:ascii="宋体" w:hAnsi="宋体" w:cs="仿宋"/>
          <w:color w:val="auto"/>
          <w:kern w:val="0"/>
          <w:u w:val="single"/>
          <w:lang w:val="zh-CN"/>
        </w:rPr>
        <w:t xml:space="preserve">                 </w:t>
      </w:r>
      <w:r>
        <w:rPr>
          <w:rFonts w:hint="eastAsia" w:ascii="宋体" w:hAnsi="宋体" w:cs="仿宋"/>
          <w:color w:val="auto"/>
          <w:kern w:val="0"/>
          <w:lang w:val="zh-CN"/>
        </w:rPr>
        <w:t>元。</w:t>
      </w:r>
    </w:p>
    <w:p w14:paraId="6E80140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本合同以人民币进行结算，合同总价包括：产品费、验收费、手续费、包装费、运输费（短、长途）、保险费、安装费、调试费、培训费、售前、售中、售后服务费、招标代理费、税金及不可预见费等全部费用。</w:t>
      </w:r>
    </w:p>
    <w:p w14:paraId="09ACC0F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三、交付时间、地点和要求</w:t>
      </w:r>
    </w:p>
    <w:p w14:paraId="6A79CD0E">
      <w:pPr>
        <w:autoSpaceDE w:val="0"/>
        <w:autoSpaceDN w:val="0"/>
        <w:spacing w:line="360" w:lineRule="auto"/>
        <w:ind w:firstLine="480" w:firstLineChars="200"/>
        <w:jc w:val="left"/>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交货时间：</w:t>
      </w:r>
      <w:r>
        <w:rPr>
          <w:rFonts w:hint="eastAsia" w:ascii="宋体" w:hAnsi="宋体" w:cs="仿宋"/>
          <w:color w:val="auto"/>
          <w:kern w:val="0"/>
          <w:u w:val="single"/>
        </w:rPr>
        <w:t xml:space="preserve">                    </w:t>
      </w:r>
      <w:r>
        <w:rPr>
          <w:rFonts w:hint="eastAsia" w:ascii="宋体" w:hAnsi="宋体" w:cs="仿宋"/>
          <w:color w:val="auto"/>
          <w:kern w:val="0"/>
          <w:lang w:val="zh-CN"/>
        </w:rPr>
        <w:t>；交货地点：</w:t>
      </w:r>
      <w:r>
        <w:rPr>
          <w:rFonts w:hint="eastAsia" w:ascii="宋体" w:hAnsi="宋体" w:cs="仿宋"/>
          <w:color w:val="auto"/>
          <w:kern w:val="0"/>
          <w:u w:val="single"/>
          <w:lang w:val="zh-CN"/>
        </w:rPr>
        <w:t xml:space="preserve">          </w:t>
      </w:r>
      <w:r>
        <w:rPr>
          <w:rFonts w:hint="eastAsia" w:ascii="宋体" w:hAnsi="宋体" w:cs="仿宋"/>
          <w:color w:val="auto"/>
          <w:kern w:val="0"/>
          <w:u w:val="single"/>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u w:val="single"/>
        </w:rPr>
        <w:t xml:space="preserve"> </w:t>
      </w:r>
      <w:r>
        <w:rPr>
          <w:rFonts w:hint="eastAsia" w:ascii="宋体" w:hAnsi="宋体" w:cs="仿宋"/>
          <w:color w:val="auto"/>
          <w:kern w:val="0"/>
          <w:lang w:val="zh-CN"/>
        </w:rPr>
        <w:t>。</w:t>
      </w:r>
    </w:p>
    <w:p w14:paraId="4C512AF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乙方提供不符合招投标文件和本合同规定的产品，甲方有权拒绝接受。</w:t>
      </w:r>
    </w:p>
    <w:p w14:paraId="67C40B3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乙方应将提供产品的装箱清单、用户手册、原厂保修卡、随机资料、工具和备品、备件等交付给甲方，如有缺失应及时补齐，否则视为逾期交货。</w:t>
      </w:r>
    </w:p>
    <w:p w14:paraId="275C6E2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w:t>
      </w:r>
      <w:r>
        <w:rPr>
          <w:rFonts w:hint="eastAsia" w:ascii="宋体" w:hAnsi="宋体" w:cs="仿宋"/>
          <w:color w:val="auto"/>
          <w:kern w:val="0"/>
          <w:lang w:val="zh-CN"/>
        </w:rPr>
        <w:t>甲方应当在到货（安装、调试完）后</w:t>
      </w:r>
      <w:r>
        <w:rPr>
          <w:rFonts w:hint="eastAsia" w:ascii="宋体" w:hAnsi="宋体" w:cs="仿宋"/>
          <w:color w:val="auto"/>
          <w:kern w:val="0"/>
          <w:u w:val="single"/>
        </w:rPr>
        <w:t xml:space="preserve">    </w:t>
      </w:r>
      <w:r>
        <w:rPr>
          <w:rFonts w:hint="eastAsia" w:ascii="宋体" w:hAnsi="宋体" w:cs="仿宋"/>
          <w:color w:val="auto"/>
          <w:kern w:val="0"/>
          <w:lang w:val="zh-CN"/>
        </w:rPr>
        <w:t>个工作日内进行验收，逾期不验收的，乙方可视为验收合格。验收合格后，由甲乙双方签署产品验收单并加盖采购人公章，甲乙双方各执一份。</w:t>
      </w:r>
    </w:p>
    <w:p w14:paraId="0AB8D28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5.</w:t>
      </w:r>
      <w:r>
        <w:rPr>
          <w:rFonts w:hint="eastAsia" w:ascii="宋体" w:hAnsi="宋体" w:cs="仿宋"/>
          <w:color w:val="auto"/>
          <w:kern w:val="0"/>
          <w:lang w:val="zh-CN"/>
        </w:rPr>
        <w:t>甲方应提供该项目验收报告交同级财政监管部门，由财政部门按规定程序抽验后办理资金拨付。</w:t>
      </w:r>
    </w:p>
    <w:p w14:paraId="32F1DAB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6.</w:t>
      </w:r>
      <w:r>
        <w:rPr>
          <w:rFonts w:hint="eastAsia" w:ascii="宋体" w:hAnsi="宋体" w:cs="仿宋"/>
          <w:color w:val="auto"/>
          <w:kern w:val="0"/>
          <w:lang w:val="zh-CN"/>
        </w:rPr>
        <w:t>甲方在验收过程中发现乙方有违约问题，可按招、投标文件的规定要求乙方及时予以解决。</w:t>
      </w:r>
    </w:p>
    <w:p w14:paraId="6016B01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7.</w:t>
      </w:r>
      <w:r>
        <w:rPr>
          <w:rFonts w:hint="eastAsia" w:ascii="宋体" w:hAnsi="宋体" w:cs="仿宋"/>
          <w:color w:val="auto"/>
          <w:kern w:val="0"/>
          <w:lang w:val="zh-CN"/>
        </w:rPr>
        <w:t>乙方向甲方提供产品相关完税销售发票。</w:t>
      </w:r>
    </w:p>
    <w:p w14:paraId="248F7AB4">
      <w:pPr>
        <w:autoSpaceDE w:val="0"/>
        <w:autoSpaceDN w:val="0"/>
        <w:spacing w:line="360" w:lineRule="auto"/>
        <w:ind w:firstLine="480" w:firstLineChars="200"/>
        <w:rPr>
          <w:rFonts w:hint="default" w:ascii="宋体" w:hAnsi="宋体" w:eastAsia="宋体" w:cs="仿宋"/>
          <w:color w:val="auto"/>
          <w:kern w:val="0"/>
          <w:lang w:val="en-US" w:eastAsia="zh-CN"/>
        </w:rPr>
      </w:pPr>
      <w:r>
        <w:rPr>
          <w:rFonts w:hint="eastAsia" w:ascii="宋体" w:hAnsi="宋体" w:cs="仿宋"/>
          <w:color w:val="auto"/>
          <w:kern w:val="0"/>
          <w:lang w:val="zh-CN"/>
        </w:rPr>
        <w:t>四、付款方式</w:t>
      </w:r>
      <w:r>
        <w:rPr>
          <w:rFonts w:hint="eastAsia" w:ascii="宋体" w:hAnsi="宋体" w:cs="仿宋"/>
          <w:color w:val="auto"/>
          <w:kern w:val="0"/>
          <w:lang w:val="en-US" w:eastAsia="zh-CN"/>
        </w:rPr>
        <w:t>(具体以签订合同内容为准)</w:t>
      </w:r>
    </w:p>
    <w:p w14:paraId="2ED2414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w:t>
      </w:r>
      <w:r>
        <w:rPr>
          <w:rFonts w:hint="eastAsia" w:ascii="宋体" w:hAnsi="宋体" w:cs="仿宋"/>
          <w:color w:val="auto"/>
          <w:kern w:val="0"/>
          <w:lang w:val="zh-CN"/>
        </w:rPr>
        <w:t xml:space="preserve">签订合同后乙方支付5%履约保证金后甲方支付合同总金额的50%，货到验收之后支付合同总款的 30%，项目验收合格后支付剩余合同总价的20%。5%履约保证金转为质保金，质保期满且产品无质量问题后，由乙方提出书面申请，甲方以转账方式予以退还。 </w:t>
      </w:r>
    </w:p>
    <w:p w14:paraId="0692C84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五、合同的变更、终止与转让</w:t>
      </w:r>
    </w:p>
    <w:p w14:paraId="62A8A44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除《中华人民共和国政府采购法》第</w:t>
      </w:r>
      <w:r>
        <w:rPr>
          <w:rFonts w:hint="eastAsia" w:ascii="宋体" w:hAnsi="宋体" w:cs="仿宋"/>
          <w:color w:val="auto"/>
          <w:kern w:val="0"/>
        </w:rPr>
        <w:t>50</w:t>
      </w:r>
      <w:r>
        <w:rPr>
          <w:rFonts w:hint="eastAsia" w:ascii="宋体" w:hAnsi="宋体" w:cs="仿宋"/>
          <w:color w:val="auto"/>
          <w:kern w:val="0"/>
          <w:lang w:val="zh-CN"/>
        </w:rPr>
        <w:t>条规定的情形外，本合同一经签订，甲乙双方不得擅自变更、中止或终止。</w:t>
      </w:r>
    </w:p>
    <w:p w14:paraId="195A977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乙方不得擅自转让其应履行的合同义务。</w:t>
      </w:r>
    </w:p>
    <w:p w14:paraId="5A0B400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六、违约责任</w:t>
      </w:r>
    </w:p>
    <w:p w14:paraId="4846847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63E0C0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乙方提供的货物如侵犯了第三方权益而引发纠纷或诉讼的，均由乙方负责交涉并承担全部责任。</w:t>
      </w:r>
    </w:p>
    <w:p w14:paraId="36A843C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因包装、运输引起的货物损坏，按质量不合格处罚。</w:t>
      </w:r>
    </w:p>
    <w:p w14:paraId="365A68B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w:t>
      </w:r>
      <w:r>
        <w:rPr>
          <w:rFonts w:hint="eastAsia" w:ascii="宋体" w:hAnsi="宋体" w:cs="仿宋"/>
          <w:color w:val="auto"/>
          <w:kern w:val="0"/>
          <w:lang w:val="zh-CN"/>
        </w:rPr>
        <w:t>甲方无故延期接受货物和乙方逾期交货的，每天应向对方偿付未交货物的货款</w:t>
      </w:r>
      <w:r>
        <w:rPr>
          <w:rFonts w:hint="eastAsia" w:ascii="宋体" w:hAnsi="宋体" w:cs="仿宋"/>
          <w:color w:val="auto"/>
          <w:kern w:val="0"/>
        </w:rPr>
        <w:t>3</w:t>
      </w:r>
      <w:r>
        <w:rPr>
          <w:rFonts w:hint="eastAsia" w:ascii="宋体" w:hAnsi="宋体" w:cs="仿宋"/>
          <w:color w:val="auto"/>
          <w:kern w:val="0"/>
          <w:lang w:val="zh-CN"/>
        </w:rPr>
        <w:t>‰的违约金，但违约金累计不得超过违约货款的</w:t>
      </w:r>
      <w:r>
        <w:rPr>
          <w:rFonts w:hint="eastAsia" w:ascii="宋体" w:hAnsi="宋体" w:cs="仿宋"/>
          <w:color w:val="auto"/>
          <w:kern w:val="0"/>
        </w:rPr>
        <w:t>5%</w:t>
      </w:r>
      <w:r>
        <w:rPr>
          <w:rFonts w:hint="eastAsia" w:ascii="宋体" w:hAnsi="宋体" w:cs="仿宋"/>
          <w:color w:val="auto"/>
          <w:kern w:val="0"/>
          <w:lang w:val="zh-CN"/>
        </w:rPr>
        <w:t>，超过</w:t>
      </w:r>
      <w:r>
        <w:rPr>
          <w:rFonts w:hint="eastAsia" w:ascii="宋体" w:hAnsi="宋体" w:cs="仿宋"/>
          <w:color w:val="auto"/>
          <w:kern w:val="0"/>
          <w:u w:val="single"/>
        </w:rPr>
        <w:t xml:space="preserve">    </w:t>
      </w:r>
      <w:r>
        <w:rPr>
          <w:rFonts w:hint="eastAsia" w:ascii="宋体" w:hAnsi="宋体" w:cs="仿宋"/>
          <w:color w:val="auto"/>
          <w:kern w:val="0"/>
          <w:lang w:val="zh-CN"/>
        </w:rPr>
        <w:t>天对方有权解除合同，违约方承担因此给对方造成的经济损失。</w:t>
      </w:r>
    </w:p>
    <w:p w14:paraId="1A2B798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5.</w:t>
      </w:r>
      <w:r>
        <w:rPr>
          <w:rFonts w:hint="eastAsia" w:ascii="宋体" w:hAnsi="宋体" w:cs="仿宋"/>
          <w:color w:val="auto"/>
          <w:kern w:val="0"/>
          <w:lang w:val="zh-CN"/>
        </w:rPr>
        <w:t>乙方未按本合同和投标文件中规定的服务承诺提供售后服务的，乙方应按本合同合计金额的</w:t>
      </w:r>
      <w:r>
        <w:rPr>
          <w:rFonts w:hint="eastAsia" w:ascii="宋体" w:hAnsi="宋体" w:cs="仿宋"/>
          <w:color w:val="auto"/>
          <w:kern w:val="0"/>
        </w:rPr>
        <w:t>5%</w:t>
      </w:r>
      <w:r>
        <w:rPr>
          <w:rFonts w:hint="eastAsia" w:ascii="宋体" w:hAnsi="宋体" w:cs="仿宋"/>
          <w:color w:val="auto"/>
          <w:kern w:val="0"/>
          <w:lang w:val="zh-CN"/>
        </w:rPr>
        <w:t>向甲方支付违约金。</w:t>
      </w:r>
    </w:p>
    <w:p w14:paraId="72D9EA0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6.</w:t>
      </w:r>
      <w:r>
        <w:rPr>
          <w:rFonts w:hint="eastAsia" w:ascii="宋体" w:hAnsi="宋体" w:cs="仿宋"/>
          <w:color w:val="auto"/>
          <w:kern w:val="0"/>
          <w:lang w:val="zh-CN"/>
        </w:rPr>
        <w:t>乙方提供的货物在质量保证期内，因设计、工艺或材料的缺陷和其它质量原因造成的问题，由乙方负责，费用从履约保证金中扣除，不足另补。</w:t>
      </w:r>
    </w:p>
    <w:p w14:paraId="0027AF0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7.</w:t>
      </w:r>
      <w:r>
        <w:rPr>
          <w:rFonts w:hint="eastAsia" w:ascii="宋体" w:hAnsi="宋体" w:cs="仿宋"/>
          <w:color w:val="auto"/>
          <w:kern w:val="0"/>
          <w:lang w:val="zh-CN"/>
        </w:rPr>
        <w:t>其它违约行为按违约货款额</w:t>
      </w:r>
      <w:r>
        <w:rPr>
          <w:rFonts w:hint="eastAsia" w:ascii="宋体" w:hAnsi="宋体" w:cs="仿宋"/>
          <w:color w:val="auto"/>
          <w:kern w:val="0"/>
        </w:rPr>
        <w:t>5%</w:t>
      </w:r>
      <w:r>
        <w:rPr>
          <w:rFonts w:hint="eastAsia" w:ascii="宋体" w:hAnsi="宋体" w:cs="仿宋"/>
          <w:color w:val="auto"/>
          <w:kern w:val="0"/>
          <w:lang w:val="zh-CN"/>
        </w:rPr>
        <w:t>收取违约金并赔偿经济损失。</w:t>
      </w:r>
    </w:p>
    <w:p w14:paraId="6CDED0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七、不可抗力</w:t>
      </w:r>
    </w:p>
    <w:p w14:paraId="3F078BC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不可抗力使合同的某些内容有变更必要的，双方应通过协商在</w:t>
      </w:r>
      <w:r>
        <w:rPr>
          <w:rFonts w:hint="eastAsia" w:ascii="宋体" w:hAnsi="宋体" w:cs="仿宋"/>
          <w:color w:val="auto"/>
          <w:kern w:val="0"/>
          <w:u w:val="single"/>
        </w:rPr>
        <w:t xml:space="preserve">   </w:t>
      </w:r>
      <w:r>
        <w:rPr>
          <w:rFonts w:hint="eastAsia" w:ascii="宋体" w:hAnsi="宋体" w:cs="仿宋"/>
          <w:color w:val="auto"/>
          <w:kern w:val="0"/>
          <w:lang w:val="zh-CN"/>
        </w:rPr>
        <w:t>天内达成进一步履行合同的协议，因不可抗力致使合同不能履行的，合同终止。</w:t>
      </w:r>
    </w:p>
    <w:p w14:paraId="27ADE74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八、知识产权：详见合同通用条款</w:t>
      </w:r>
    </w:p>
    <w:p w14:paraId="21D8C8F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九、其他约定：</w:t>
      </w:r>
    </w:p>
    <w:p w14:paraId="0CC0D69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十、合同争议解决</w:t>
      </w:r>
    </w:p>
    <w:p w14:paraId="3B478E6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因产品质量问题发生争议的，应邀请国家认可的质量检测机构进行鉴定。产品符合标准的，鉴定费由甲方承担；产品不符合标准的，鉴定费由乙方承担。</w:t>
      </w:r>
    </w:p>
    <w:p w14:paraId="3B183A4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因履行本合同引起的或与本合同有关的争议，甲乙双方应首先通过友好协商解决，如果协商不能解决，可向</w:t>
      </w:r>
      <w:r>
        <w:rPr>
          <w:rFonts w:hint="eastAsia" w:ascii="宋体" w:hAnsi="宋体" w:cs="仿宋"/>
          <w:color w:val="auto"/>
          <w:kern w:val="0"/>
          <w:u w:val="single"/>
          <w:lang w:val="zh-CN"/>
        </w:rPr>
        <w:t>甲方</w:t>
      </w:r>
      <w:r>
        <w:rPr>
          <w:rFonts w:hint="eastAsia" w:ascii="宋体" w:hAnsi="宋体" w:cs="仿宋"/>
          <w:color w:val="auto"/>
          <w:kern w:val="0"/>
          <w:lang w:val="zh-CN"/>
        </w:rPr>
        <w:t>所在地仲裁委员会申请仲裁或向甲方所在地人民法院提起诉讼。</w:t>
      </w:r>
    </w:p>
    <w:p w14:paraId="3B51E14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诉讼期间，本合同继续履行。</w:t>
      </w:r>
    </w:p>
    <w:p w14:paraId="792B0CE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十一、合同生效及其它</w:t>
      </w:r>
      <w:r>
        <w:rPr>
          <w:rFonts w:hint="eastAsia" w:ascii="宋体" w:hAnsi="宋体" w:cs="仿宋"/>
          <w:color w:val="auto"/>
          <w:kern w:val="0"/>
        </w:rPr>
        <w:t>：</w:t>
      </w:r>
    </w:p>
    <w:p w14:paraId="63FFF9F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本合同一式</w:t>
      </w:r>
      <w:r>
        <w:rPr>
          <w:rFonts w:hint="eastAsia" w:ascii="宋体" w:hAnsi="宋体" w:cs="仿宋"/>
          <w:color w:val="auto"/>
          <w:kern w:val="0"/>
          <w:u w:val="dashDotHeavy"/>
          <w:lang w:val="zh-CN"/>
        </w:rPr>
        <w:t>八</w:t>
      </w:r>
      <w:r>
        <w:rPr>
          <w:rFonts w:hint="eastAsia" w:ascii="宋体" w:hAnsi="宋体" w:cs="仿宋"/>
          <w:color w:val="auto"/>
          <w:kern w:val="0"/>
          <w:lang w:val="zh-CN"/>
        </w:rPr>
        <w:t>份（代理机构留存两份)，经双方签字，并加盖公章即为生效。</w:t>
      </w:r>
    </w:p>
    <w:p w14:paraId="5C30801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本合同未尽事宜，按经济合同法有关规定处理。</w:t>
      </w:r>
    </w:p>
    <w:p w14:paraId="7225B03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3.</w:t>
      </w:r>
      <w:r>
        <w:rPr>
          <w:rFonts w:hint="eastAsia" w:ascii="宋体" w:hAnsi="宋体" w:cs="仿宋"/>
          <w:color w:val="auto"/>
          <w:kern w:val="0"/>
          <w:lang w:val="zh-CN"/>
        </w:rPr>
        <w:t>本合同的组成包含《合同通用条款》。</w:t>
      </w:r>
    </w:p>
    <w:p w14:paraId="57BDB481">
      <w:pPr>
        <w:pStyle w:val="3"/>
        <w:rPr>
          <w:rFonts w:hint="eastAsia" w:ascii="宋体" w:hAnsi="宋体" w:cs="仿宋"/>
          <w:color w:val="auto"/>
          <w:kern w:val="0"/>
          <w:lang w:val="zh-CN"/>
        </w:rPr>
      </w:pPr>
    </w:p>
    <w:p w14:paraId="634FB5D7">
      <w:pPr>
        <w:pStyle w:val="3"/>
        <w:rPr>
          <w:rFonts w:hint="eastAsia"/>
          <w:color w:val="auto"/>
          <w:lang w:val="zh-CN"/>
        </w:rPr>
      </w:pPr>
    </w:p>
    <w:p w14:paraId="0EB3816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甲方（盖章）：</w:t>
      </w:r>
      <w:r>
        <w:rPr>
          <w:rFonts w:hint="eastAsia" w:ascii="宋体" w:hAnsi="宋体" w:cs="仿宋"/>
          <w:color w:val="auto"/>
          <w:kern w:val="0"/>
        </w:rPr>
        <w:t xml:space="preserve">                         </w:t>
      </w:r>
      <w:r>
        <w:rPr>
          <w:rFonts w:hint="eastAsia" w:ascii="宋体" w:hAnsi="宋体" w:cs="仿宋"/>
          <w:color w:val="auto"/>
          <w:kern w:val="0"/>
          <w:lang w:val="zh-CN"/>
        </w:rPr>
        <w:t>乙方（盖章）：</w:t>
      </w:r>
    </w:p>
    <w:p w14:paraId="11B4ACA9">
      <w:pPr>
        <w:pStyle w:val="5"/>
        <w:ind w:left="480"/>
        <w:rPr>
          <w:rFonts w:hint="eastAsia"/>
          <w:color w:val="auto"/>
          <w:lang w:val="zh-CN"/>
        </w:rPr>
      </w:pPr>
    </w:p>
    <w:p w14:paraId="6435A33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法定代表人或委托代理人</w:t>
      </w:r>
      <w:r>
        <w:rPr>
          <w:rFonts w:hint="eastAsia" w:ascii="宋体" w:hAnsi="宋体" w:cs="仿宋"/>
          <w:color w:val="auto"/>
          <w:kern w:val="0"/>
        </w:rPr>
        <w:t xml:space="preserve">：               </w:t>
      </w:r>
      <w:r>
        <w:rPr>
          <w:rFonts w:hint="eastAsia" w:ascii="宋体" w:hAnsi="宋体" w:cs="仿宋"/>
          <w:color w:val="auto"/>
          <w:kern w:val="0"/>
          <w:lang w:val="zh-CN"/>
        </w:rPr>
        <w:t>法定代表人或委托代理人</w:t>
      </w:r>
      <w:r>
        <w:rPr>
          <w:rFonts w:hint="eastAsia" w:ascii="宋体" w:hAnsi="宋体" w:cs="仿宋"/>
          <w:color w:val="auto"/>
          <w:kern w:val="0"/>
        </w:rPr>
        <w:t>：</w:t>
      </w:r>
    </w:p>
    <w:p w14:paraId="45CBA33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                                       </w:t>
      </w:r>
      <w:r>
        <w:rPr>
          <w:rFonts w:hint="eastAsia" w:ascii="宋体" w:hAnsi="宋体" w:cs="仿宋"/>
          <w:color w:val="auto"/>
          <w:kern w:val="0"/>
          <w:lang w:val="zh-CN"/>
        </w:rPr>
        <w:t>开户银行：</w:t>
      </w:r>
    </w:p>
    <w:p w14:paraId="60E9681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 xml:space="preserve">                                       </w:t>
      </w:r>
      <w:r>
        <w:rPr>
          <w:rFonts w:hint="eastAsia" w:ascii="宋体" w:hAnsi="宋体" w:cs="仿宋"/>
          <w:color w:val="auto"/>
          <w:kern w:val="0"/>
          <w:lang w:val="zh-CN"/>
        </w:rPr>
        <w:t>账号：</w:t>
      </w:r>
    </w:p>
    <w:p w14:paraId="72A550D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地址：</w:t>
      </w:r>
      <w:r>
        <w:rPr>
          <w:rFonts w:hint="eastAsia" w:ascii="宋体" w:hAnsi="宋体" w:cs="仿宋"/>
          <w:color w:val="auto"/>
          <w:kern w:val="0"/>
        </w:rPr>
        <w:t xml:space="preserve">                                 </w:t>
      </w:r>
      <w:r>
        <w:rPr>
          <w:rFonts w:hint="eastAsia" w:ascii="宋体" w:hAnsi="宋体" w:cs="仿宋"/>
          <w:color w:val="auto"/>
          <w:kern w:val="0"/>
          <w:lang w:val="zh-CN"/>
        </w:rPr>
        <w:t>地址：</w:t>
      </w:r>
    </w:p>
    <w:p w14:paraId="45940AF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联系电话：</w:t>
      </w:r>
      <w:r>
        <w:rPr>
          <w:rFonts w:hint="eastAsia" w:ascii="宋体" w:hAnsi="宋体" w:cs="仿宋"/>
          <w:color w:val="auto"/>
          <w:kern w:val="0"/>
        </w:rPr>
        <w:t xml:space="preserve">                             </w:t>
      </w:r>
      <w:r>
        <w:rPr>
          <w:rFonts w:hint="eastAsia" w:ascii="宋体" w:hAnsi="宋体" w:cs="仿宋"/>
          <w:color w:val="auto"/>
          <w:kern w:val="0"/>
          <w:lang w:val="zh-CN"/>
        </w:rPr>
        <w:t>联系电话：</w:t>
      </w:r>
    </w:p>
    <w:p w14:paraId="3070E9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签约时间：</w:t>
      </w:r>
      <w:r>
        <w:rPr>
          <w:rFonts w:hint="eastAsia" w:ascii="宋体" w:hAnsi="宋体" w:cs="仿宋"/>
          <w:color w:val="auto"/>
          <w:kern w:val="0"/>
        </w:rPr>
        <w:t xml:space="preserve">    </w:t>
      </w:r>
      <w:r>
        <w:rPr>
          <w:rFonts w:hint="eastAsia" w:ascii="宋体" w:hAnsi="宋体" w:cs="仿宋"/>
          <w:color w:val="auto"/>
          <w:kern w:val="0"/>
          <w:lang w:val="zh-CN"/>
        </w:rPr>
        <w:t>年</w:t>
      </w:r>
      <w:r>
        <w:rPr>
          <w:rFonts w:hint="eastAsia" w:ascii="宋体" w:hAnsi="宋体" w:cs="仿宋"/>
          <w:color w:val="auto"/>
          <w:kern w:val="0"/>
        </w:rPr>
        <w:t xml:space="preserve">    </w:t>
      </w:r>
      <w:r>
        <w:rPr>
          <w:rFonts w:hint="eastAsia" w:ascii="宋体" w:hAnsi="宋体" w:cs="仿宋"/>
          <w:color w:val="auto"/>
          <w:kern w:val="0"/>
          <w:lang w:val="zh-CN"/>
        </w:rPr>
        <w:t>月</w:t>
      </w:r>
      <w:r>
        <w:rPr>
          <w:rFonts w:hint="eastAsia" w:ascii="宋体" w:hAnsi="宋体" w:cs="仿宋"/>
          <w:color w:val="auto"/>
          <w:kern w:val="0"/>
        </w:rPr>
        <w:t xml:space="preserve">    </w:t>
      </w:r>
      <w:r>
        <w:rPr>
          <w:rFonts w:hint="eastAsia" w:ascii="宋体" w:hAnsi="宋体" w:cs="仿宋"/>
          <w:color w:val="auto"/>
          <w:kern w:val="0"/>
          <w:lang w:val="zh-CN"/>
        </w:rPr>
        <w:t>日</w:t>
      </w:r>
    </w:p>
    <w:p w14:paraId="5B61C540">
      <w:pPr>
        <w:autoSpaceDE w:val="0"/>
        <w:autoSpaceDN w:val="0"/>
        <w:spacing w:line="360" w:lineRule="auto"/>
        <w:rPr>
          <w:rFonts w:hint="eastAsia" w:ascii="宋体" w:hAnsi="宋体" w:cs="仿宋"/>
          <w:color w:val="auto"/>
          <w:kern w:val="0"/>
          <w:lang w:val="zh-CN"/>
        </w:rPr>
      </w:pPr>
    </w:p>
    <w:p w14:paraId="15BD252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采购代理机构：</w:t>
      </w:r>
    </w:p>
    <w:p w14:paraId="681DCA46">
      <w:pPr>
        <w:autoSpaceDE w:val="0"/>
        <w:autoSpaceDN w:val="0"/>
        <w:spacing w:line="360" w:lineRule="auto"/>
        <w:ind w:firstLine="480" w:firstLineChars="200"/>
        <w:jc w:val="center"/>
        <w:rPr>
          <w:rFonts w:hint="eastAsia" w:ascii="宋体" w:hAnsi="宋体" w:cs="仿宋"/>
          <w:color w:val="auto"/>
          <w:kern w:val="0"/>
          <w:sz w:val="28"/>
          <w:szCs w:val="28"/>
        </w:rPr>
      </w:pPr>
      <w:r>
        <w:rPr>
          <w:rFonts w:hint="eastAsia" w:ascii="宋体" w:hAnsi="宋体" w:cs="仿宋"/>
          <w:color w:val="auto"/>
          <w:kern w:val="0"/>
          <w:lang w:val="zh-CN"/>
        </w:rPr>
        <w:t>备案时间：</w:t>
      </w:r>
      <w:r>
        <w:rPr>
          <w:rFonts w:hint="eastAsia" w:ascii="宋体" w:hAnsi="宋体" w:cs="仿宋"/>
          <w:color w:val="auto"/>
          <w:kern w:val="0"/>
        </w:rPr>
        <w:t xml:space="preserve">    </w:t>
      </w:r>
      <w:r>
        <w:rPr>
          <w:rFonts w:hint="eastAsia" w:ascii="宋体" w:hAnsi="宋体" w:cs="仿宋"/>
          <w:color w:val="auto"/>
          <w:kern w:val="0"/>
          <w:lang w:val="zh-CN"/>
        </w:rPr>
        <w:t>年</w:t>
      </w:r>
      <w:r>
        <w:rPr>
          <w:rFonts w:hint="eastAsia" w:ascii="宋体" w:hAnsi="宋体" w:cs="仿宋"/>
          <w:color w:val="auto"/>
          <w:kern w:val="0"/>
        </w:rPr>
        <w:t xml:space="preserve">    </w:t>
      </w:r>
      <w:r>
        <w:rPr>
          <w:rFonts w:hint="eastAsia" w:ascii="宋体" w:hAnsi="宋体" w:cs="仿宋"/>
          <w:color w:val="auto"/>
          <w:kern w:val="0"/>
          <w:lang w:val="zh-CN"/>
        </w:rPr>
        <w:t>月</w:t>
      </w:r>
      <w:r>
        <w:rPr>
          <w:rFonts w:hint="eastAsia" w:ascii="宋体" w:hAnsi="宋体" w:cs="仿宋"/>
          <w:color w:val="auto"/>
          <w:kern w:val="0"/>
        </w:rPr>
        <w:t xml:space="preserve">    </w:t>
      </w:r>
      <w:r>
        <w:rPr>
          <w:rFonts w:hint="eastAsia" w:ascii="宋体" w:hAnsi="宋体" w:cs="仿宋"/>
          <w:color w:val="auto"/>
          <w:kern w:val="0"/>
          <w:lang w:val="zh-CN"/>
        </w:rPr>
        <w:t>日</w:t>
      </w:r>
      <w:r>
        <w:rPr>
          <w:rFonts w:hint="eastAsia" w:ascii="宋体" w:hAnsi="宋体" w:cs="仿宋"/>
          <w:b/>
          <w:bCs/>
          <w:color w:val="auto"/>
          <w:kern w:val="0"/>
          <w:sz w:val="28"/>
          <w:szCs w:val="28"/>
          <w:lang w:val="zh-CN"/>
        </w:rPr>
        <w:br w:type="page"/>
      </w:r>
      <w:r>
        <w:rPr>
          <w:rFonts w:hint="eastAsia" w:ascii="宋体" w:hAnsi="宋体" w:cs="仿宋"/>
          <w:b/>
          <w:bCs/>
          <w:color w:val="auto"/>
          <w:kern w:val="0"/>
          <w:sz w:val="28"/>
          <w:szCs w:val="28"/>
          <w:lang w:val="zh-CN"/>
        </w:rPr>
        <w:t>合同通用条款</w:t>
      </w:r>
    </w:p>
    <w:p w14:paraId="15088DB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根据《中华人民共和国民法典》、《中华人民共和国政府采购法》的规定，合同双方经协商达成一致，自愿订立本合同，遵循公平原则明确双方的权利、义务，确保双方诚实守信地履行合同。</w:t>
      </w:r>
    </w:p>
    <w:p w14:paraId="776CDDEE">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w:t>
      </w:r>
      <w:r>
        <w:rPr>
          <w:rFonts w:hint="eastAsia" w:ascii="宋体" w:hAnsi="宋体" w:cs="仿宋"/>
          <w:b/>
          <w:bCs/>
          <w:color w:val="auto"/>
          <w:kern w:val="0"/>
          <w:lang w:val="zh-CN"/>
        </w:rPr>
        <w:t>定义</w:t>
      </w:r>
    </w:p>
    <w:p w14:paraId="2113A12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本合同中的下列术语应解释为：</w:t>
      </w:r>
    </w:p>
    <w:p w14:paraId="7598205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 </w:t>
      </w:r>
      <w:r>
        <w:rPr>
          <w:rFonts w:hint="eastAsia" w:ascii="宋体" w:hAnsi="宋体" w:cs="仿宋"/>
          <w:color w:val="auto"/>
          <w:kern w:val="0"/>
          <w:lang w:val="zh-CN"/>
        </w:rPr>
        <w:t>“合同”指甲乙双方签署的、载明的甲乙双方权利义务的协议，包括所有的附件、附录和上述文件所提到的构成合同的所有文件。</w:t>
      </w:r>
    </w:p>
    <w:p w14:paraId="6A6CF96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1.2 </w:t>
      </w:r>
      <w:r>
        <w:rPr>
          <w:rFonts w:hint="eastAsia" w:ascii="宋体" w:hAnsi="宋体" w:cs="仿宋"/>
          <w:color w:val="auto"/>
          <w:kern w:val="0"/>
          <w:lang w:val="zh-CN"/>
        </w:rPr>
        <w:t>“合同金额”指根据合同规定，乙方在正确地完全履行合同义务后甲方应付给乙方的价款。</w:t>
      </w:r>
    </w:p>
    <w:p w14:paraId="31A8FBD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 </w:t>
      </w:r>
      <w:r>
        <w:rPr>
          <w:rFonts w:hint="eastAsia" w:ascii="宋体" w:hAnsi="宋体" w:cs="仿宋"/>
          <w:color w:val="auto"/>
          <w:kern w:val="0"/>
          <w:lang w:val="zh-CN"/>
        </w:rPr>
        <w:t>“合同条款”指本合同条款。</w:t>
      </w:r>
    </w:p>
    <w:p w14:paraId="1B230FD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 </w:t>
      </w:r>
      <w:r>
        <w:rPr>
          <w:rFonts w:hint="eastAsia" w:ascii="宋体" w:hAnsi="宋体" w:cs="仿宋"/>
          <w:color w:val="auto"/>
          <w:kern w:val="0"/>
          <w:lang w:val="zh-CN"/>
        </w:rPr>
        <w:t>“货物”指乙方根据合同约定须向甲方提供的一切产品、设备、机械、仪表、备件等，包括辅助工具、使用手册等相关资料。</w:t>
      </w:r>
    </w:p>
    <w:p w14:paraId="27683DD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 </w:t>
      </w:r>
      <w:r>
        <w:rPr>
          <w:rFonts w:hint="eastAsia" w:ascii="宋体" w:hAnsi="宋体" w:cs="仿宋"/>
          <w:color w:val="auto"/>
          <w:kern w:val="0"/>
          <w:lang w:val="zh-CN"/>
        </w:rPr>
        <w:t>“服务”指根据本合同规定乙方承担与供货有关的辅助服务，如运输、保险及安装、调试、提供技术援助、培训和合同中规定乙方应承担的其它义务。</w:t>
      </w:r>
    </w:p>
    <w:p w14:paraId="711932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1.6 </w:t>
      </w:r>
      <w:r>
        <w:rPr>
          <w:rFonts w:hint="eastAsia" w:ascii="宋体" w:hAnsi="宋体" w:cs="仿宋"/>
          <w:color w:val="auto"/>
          <w:kern w:val="0"/>
          <w:lang w:val="zh-CN"/>
        </w:rPr>
        <w:t>“甲方”指购买货物和服务的单位。</w:t>
      </w:r>
    </w:p>
    <w:p w14:paraId="20A4307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 </w:t>
      </w:r>
      <w:r>
        <w:rPr>
          <w:rFonts w:hint="eastAsia" w:ascii="宋体" w:hAnsi="宋体" w:cs="仿宋"/>
          <w:color w:val="auto"/>
          <w:kern w:val="0"/>
          <w:lang w:val="zh-CN"/>
        </w:rPr>
        <w:t>“乙方”指提供本合同条款下货物和服务的公司或其他实体。</w:t>
      </w:r>
    </w:p>
    <w:p w14:paraId="4C22935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1.8 </w:t>
      </w:r>
      <w:r>
        <w:rPr>
          <w:rFonts w:hint="eastAsia" w:ascii="宋体" w:hAnsi="宋体" w:cs="仿宋"/>
          <w:color w:val="auto"/>
          <w:kern w:val="0"/>
          <w:lang w:val="zh-CN"/>
        </w:rPr>
        <w:t>“现场”指合同规定货物将要运至和安装的地点。</w:t>
      </w:r>
    </w:p>
    <w:p w14:paraId="2D91355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1.9 </w:t>
      </w:r>
      <w:r>
        <w:rPr>
          <w:rFonts w:hint="eastAsia" w:ascii="宋体" w:hAnsi="宋体" w:cs="仿宋"/>
          <w:color w:val="auto"/>
          <w:kern w:val="0"/>
          <w:lang w:val="zh-CN"/>
        </w:rPr>
        <w:t>“验收”指合同双方依据强制性的国家技术质量规范和合同约定，确认合同条款下的货物符合合同规定的活动。</w:t>
      </w:r>
    </w:p>
    <w:p w14:paraId="1CB1266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1.10 </w:t>
      </w:r>
      <w:r>
        <w:rPr>
          <w:rFonts w:hint="eastAsia" w:ascii="宋体" w:hAnsi="宋体" w:cs="仿宋"/>
          <w:color w:val="auto"/>
          <w:kern w:val="0"/>
          <w:lang w:val="zh-CN"/>
        </w:rPr>
        <w:t>原厂商：产品制造商或其在中国境内设立的办事或技术服务机构。除另有说明外，本合同文件所述的制造商、产品制造商、制造厂家、产品制造厂家均为原厂商。</w:t>
      </w:r>
    </w:p>
    <w:p w14:paraId="361DF3F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 </w:t>
      </w:r>
      <w:r>
        <w:rPr>
          <w:rFonts w:hint="eastAsia" w:ascii="宋体" w:hAnsi="宋体" w:cs="仿宋"/>
          <w:color w:val="auto"/>
          <w:kern w:val="0"/>
          <w:lang w:val="zh-CN"/>
        </w:rPr>
        <w:t>原产地：指产品的生产地，或提供服务的来源地。</w:t>
      </w:r>
    </w:p>
    <w:p w14:paraId="1D8F831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 </w:t>
      </w:r>
      <w:r>
        <w:rPr>
          <w:rFonts w:hint="eastAsia" w:ascii="宋体" w:hAnsi="宋体" w:cs="仿宋"/>
          <w:color w:val="auto"/>
          <w:kern w:val="0"/>
          <w:lang w:val="zh-CN"/>
        </w:rPr>
        <w:t>“工作日”指国家法定工作日，“天”指日历天数。</w:t>
      </w:r>
    </w:p>
    <w:p w14:paraId="627BE9D3">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w:t>
      </w:r>
      <w:r>
        <w:rPr>
          <w:rFonts w:hint="eastAsia" w:ascii="宋体" w:hAnsi="宋体" w:cs="仿宋"/>
          <w:b/>
          <w:bCs/>
          <w:color w:val="auto"/>
          <w:kern w:val="0"/>
          <w:lang w:val="zh-CN"/>
        </w:rPr>
        <w:t>技术规格要求</w:t>
      </w:r>
    </w:p>
    <w:p w14:paraId="0BA6AFC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2.1 </w:t>
      </w:r>
      <w:r>
        <w:rPr>
          <w:rFonts w:hint="eastAsia" w:ascii="宋体" w:hAnsi="宋体" w:cs="仿宋"/>
          <w:color w:val="auto"/>
          <w:kern w:val="0"/>
          <w:lang w:val="zh-CN"/>
        </w:rPr>
        <w:t>本合同条款下提交货物的技术规格要求应等于或优于招投标文件技术规格要求。若技术规格要求中无相应规定，则应符合相应的国家有关部门最新颁布的相应正式标准。</w:t>
      </w:r>
    </w:p>
    <w:p w14:paraId="68CE09E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2.2 </w:t>
      </w:r>
      <w:r>
        <w:rPr>
          <w:rFonts w:hint="eastAsia" w:ascii="宋体" w:hAnsi="宋体" w:cs="仿宋"/>
          <w:color w:val="auto"/>
          <w:kern w:val="0"/>
          <w:lang w:val="zh-CN"/>
        </w:rPr>
        <w:t>乙方应向甲方提供货物及服务有关的标准的中文文本。</w:t>
      </w:r>
    </w:p>
    <w:p w14:paraId="399007D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2.3 </w:t>
      </w:r>
      <w:r>
        <w:rPr>
          <w:rFonts w:hint="eastAsia" w:ascii="宋体" w:hAnsi="宋体" w:cs="仿宋"/>
          <w:color w:val="auto"/>
          <w:kern w:val="0"/>
          <w:lang w:val="zh-CN"/>
        </w:rPr>
        <w:t>除非技术规范中另有规定，计量单位均采用中华人民共和国法定计量单位。</w:t>
      </w:r>
    </w:p>
    <w:p w14:paraId="7C207584">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3.</w:t>
      </w:r>
      <w:r>
        <w:rPr>
          <w:rFonts w:hint="eastAsia" w:ascii="宋体" w:hAnsi="宋体" w:cs="仿宋"/>
          <w:b/>
          <w:bCs/>
          <w:color w:val="auto"/>
          <w:kern w:val="0"/>
          <w:lang w:val="zh-CN"/>
        </w:rPr>
        <w:t>合同范围</w:t>
      </w:r>
    </w:p>
    <w:p w14:paraId="6E79CC3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3.1 </w:t>
      </w:r>
      <w:r>
        <w:rPr>
          <w:rFonts w:hint="eastAsia" w:ascii="宋体" w:hAnsi="宋体" w:cs="仿宋"/>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BAF214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3.2 </w:t>
      </w:r>
      <w:r>
        <w:rPr>
          <w:rFonts w:hint="eastAsia" w:ascii="宋体" w:hAnsi="宋体" w:cs="仿宋"/>
          <w:color w:val="auto"/>
          <w:kern w:val="0"/>
          <w:lang w:val="zh-CN"/>
        </w:rPr>
        <w:t>乙方应负责培训甲方的技术人员。</w:t>
      </w:r>
    </w:p>
    <w:p w14:paraId="7CB9DD5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3.3 </w:t>
      </w:r>
      <w:r>
        <w:rPr>
          <w:rFonts w:hint="eastAsia" w:ascii="宋体" w:hAnsi="宋体" w:cs="仿宋"/>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1D41DC3">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4.</w:t>
      </w:r>
      <w:r>
        <w:rPr>
          <w:rFonts w:hint="eastAsia" w:ascii="宋体" w:hAnsi="宋体" w:cs="仿宋"/>
          <w:b/>
          <w:bCs/>
          <w:color w:val="auto"/>
          <w:kern w:val="0"/>
          <w:lang w:val="zh-CN"/>
        </w:rPr>
        <w:t>合同文件和资料</w:t>
      </w:r>
    </w:p>
    <w:p w14:paraId="53BD04F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4.1 </w:t>
      </w:r>
      <w:r>
        <w:rPr>
          <w:rFonts w:hint="eastAsia" w:ascii="宋体" w:hAnsi="宋体" w:cs="仿宋"/>
          <w:color w:val="auto"/>
          <w:kern w:val="0"/>
          <w:lang w:val="zh-CN"/>
        </w:rPr>
        <w:t>乙方在提供仪器设备时应同时提供中文版相关的技术资料，如目录索引、图纸、操作手册、使用指南、维修指南、服务手册等。</w:t>
      </w:r>
    </w:p>
    <w:p w14:paraId="43C06EC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4.2 </w:t>
      </w:r>
      <w:r>
        <w:rPr>
          <w:rFonts w:hint="eastAsia" w:ascii="宋体" w:hAnsi="宋体" w:cs="仿宋"/>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2CE946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5.</w:t>
      </w:r>
      <w:r>
        <w:rPr>
          <w:rFonts w:hint="eastAsia" w:ascii="宋体" w:hAnsi="宋体" w:cs="仿宋"/>
          <w:b/>
          <w:bCs/>
          <w:color w:val="auto"/>
          <w:kern w:val="0"/>
          <w:lang w:val="zh-CN"/>
        </w:rPr>
        <w:t>知识产权</w:t>
      </w:r>
    </w:p>
    <w:p w14:paraId="05613C6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5.1 </w:t>
      </w:r>
      <w:r>
        <w:rPr>
          <w:rFonts w:hint="eastAsia" w:ascii="宋体" w:hAnsi="宋体" w:cs="仿宋"/>
          <w:color w:val="auto"/>
          <w:kern w:val="0"/>
          <w:lang w:val="zh-CN"/>
        </w:rPr>
        <w:t>乙方应保证甲方在使用该货物或其任何一部分时不受第三方提出的侵犯专利权、著作权、商标权和工业设计权等的起诉。</w:t>
      </w:r>
    </w:p>
    <w:p w14:paraId="4327D47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5.2 </w:t>
      </w:r>
      <w:r>
        <w:rPr>
          <w:rFonts w:hint="eastAsia" w:ascii="宋体" w:hAnsi="宋体" w:cs="仿宋"/>
          <w:color w:val="auto"/>
          <w:kern w:val="0"/>
          <w:lang w:val="zh-CN"/>
        </w:rPr>
        <w:t>任何第三方提出侵权指控，乙方须与第三方交涉并承担由此产生的一切责任、费用和经济赔偿。</w:t>
      </w:r>
    </w:p>
    <w:p w14:paraId="53C90F5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5.3 </w:t>
      </w:r>
      <w:r>
        <w:rPr>
          <w:rFonts w:hint="eastAsia" w:ascii="宋体" w:hAnsi="宋体" w:cs="仿宋"/>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F563FD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5.4 </w:t>
      </w:r>
      <w:r>
        <w:rPr>
          <w:rFonts w:hint="eastAsia" w:ascii="宋体" w:hAnsi="宋体" w:cs="仿宋"/>
          <w:color w:val="auto"/>
          <w:kern w:val="0"/>
          <w:lang w:val="zh-CN"/>
        </w:rPr>
        <w:t>在本合同生效时已经存在并为各方合法拥有或使用的所有技术、资料和信息的知识产权，仍应属于其各自的原权利人所有或享有，另有约定的除外。</w:t>
      </w:r>
    </w:p>
    <w:p w14:paraId="4CDF41C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5.5 </w:t>
      </w:r>
      <w:r>
        <w:rPr>
          <w:rFonts w:hint="eastAsia" w:ascii="宋体" w:hAnsi="宋体" w:cs="仿宋"/>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E01A91">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6.</w:t>
      </w:r>
      <w:r>
        <w:rPr>
          <w:rFonts w:hint="eastAsia" w:ascii="宋体" w:hAnsi="宋体" w:cs="仿宋"/>
          <w:b/>
          <w:bCs/>
          <w:color w:val="auto"/>
          <w:kern w:val="0"/>
          <w:lang w:val="zh-CN"/>
        </w:rPr>
        <w:t>保密</w:t>
      </w:r>
    </w:p>
    <w:p w14:paraId="3D9D634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6.1 </w:t>
      </w:r>
      <w:r>
        <w:rPr>
          <w:rFonts w:hint="eastAsia" w:ascii="宋体" w:hAnsi="宋体" w:cs="仿宋"/>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F0DB0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 </w:t>
      </w:r>
      <w:r>
        <w:rPr>
          <w:rFonts w:hint="eastAsia" w:ascii="宋体" w:hAnsi="宋体" w:cs="仿宋"/>
          <w:color w:val="auto"/>
          <w:kern w:val="0"/>
          <w:lang w:val="zh-CN"/>
        </w:rPr>
        <w:t>保密信息指任何一方因履行本合同所知悉的任何以口头、书面、图表或电子形式存在的对方信息，具体包括：</w:t>
      </w:r>
    </w:p>
    <w:p w14:paraId="13B3F6B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6.2.1 </w:t>
      </w:r>
      <w:r>
        <w:rPr>
          <w:rFonts w:hint="eastAsia" w:ascii="宋体" w:hAnsi="宋体" w:cs="仿宋"/>
          <w:color w:val="auto"/>
          <w:kern w:val="0"/>
          <w:lang w:val="zh-CN"/>
        </w:rPr>
        <w:t>任何涉及对方过去、现在或将来的商业计划、规章制度、操作规程、处理手段、财务信息；</w:t>
      </w:r>
    </w:p>
    <w:p w14:paraId="6527A42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6.2.2 </w:t>
      </w:r>
      <w:r>
        <w:rPr>
          <w:rFonts w:hint="eastAsia" w:ascii="宋体" w:hAnsi="宋体" w:cs="仿宋"/>
          <w:color w:val="auto"/>
          <w:kern w:val="0"/>
          <w:lang w:val="zh-CN"/>
        </w:rPr>
        <w:t>任何对方的技术措施、技术方案、软件应用及开发，硬件设备的品种、质量、数量、品牌等；</w:t>
      </w:r>
    </w:p>
    <w:p w14:paraId="6017E82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6.2.3 </w:t>
      </w:r>
      <w:r>
        <w:rPr>
          <w:rFonts w:hint="eastAsia" w:ascii="宋体" w:hAnsi="宋体" w:cs="仿宋"/>
          <w:color w:val="auto"/>
          <w:kern w:val="0"/>
          <w:lang w:val="zh-CN"/>
        </w:rPr>
        <w:t>任何对方的技术秘密或专有知识、文件</w:t>
      </w:r>
      <w:r>
        <w:rPr>
          <w:rFonts w:hint="eastAsia" w:ascii="宋体" w:hAnsi="宋体" w:cs="仿宋"/>
          <w:color w:val="auto"/>
          <w:kern w:val="0"/>
        </w:rPr>
        <w:t xml:space="preserve"> </w:t>
      </w:r>
      <w:r>
        <w:rPr>
          <w:rFonts w:hint="eastAsia" w:ascii="宋体" w:hAnsi="宋体" w:cs="仿宋"/>
          <w:color w:val="auto"/>
          <w:kern w:val="0"/>
          <w:lang w:val="zh-CN"/>
        </w:rPr>
        <w:t>、报告、数据、客户软件、流程图、数据库、发明、知识、贸易秘密。</w:t>
      </w:r>
    </w:p>
    <w:p w14:paraId="6AC11FD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6.3 </w:t>
      </w:r>
      <w:r>
        <w:rPr>
          <w:rFonts w:hint="eastAsia" w:ascii="宋体" w:hAnsi="宋体" w:cs="仿宋"/>
          <w:color w:val="auto"/>
          <w:kern w:val="0"/>
          <w:lang w:val="zh-CN"/>
        </w:rPr>
        <w:t>乙方应根据甲方的要求签署相应的保密协议，保密协议与本条款存在不一致的，以保密协议为准。</w:t>
      </w:r>
    </w:p>
    <w:p w14:paraId="130B933F">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 xml:space="preserve">7. </w:t>
      </w:r>
      <w:r>
        <w:rPr>
          <w:rFonts w:hint="eastAsia" w:ascii="宋体" w:hAnsi="宋体" w:cs="仿宋"/>
          <w:b/>
          <w:bCs/>
          <w:color w:val="auto"/>
          <w:kern w:val="0"/>
          <w:lang w:val="zh-CN"/>
        </w:rPr>
        <w:t>质量保证</w:t>
      </w:r>
    </w:p>
    <w:p w14:paraId="3354FD8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 </w:t>
      </w:r>
      <w:r>
        <w:rPr>
          <w:rFonts w:hint="eastAsia" w:ascii="宋体" w:hAnsi="宋体" w:cs="仿宋"/>
          <w:color w:val="auto"/>
          <w:kern w:val="0"/>
          <w:lang w:val="zh-CN"/>
        </w:rPr>
        <w:t>货物质量保证</w:t>
      </w:r>
    </w:p>
    <w:p w14:paraId="6B9DAD6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7.1.1 </w:t>
      </w:r>
      <w:r>
        <w:rPr>
          <w:rFonts w:hint="eastAsia" w:ascii="宋体" w:hAnsi="宋体" w:cs="仿宋"/>
          <w:color w:val="auto"/>
          <w:kern w:val="0"/>
          <w:lang w:val="zh-CN"/>
        </w:rPr>
        <w:t>乙方必须保证货物是全新、未使用过的，并完全符合强制性的国家技术质量规范和合同规定的质量、规格、性能和技术规范等的要求。</w:t>
      </w:r>
    </w:p>
    <w:p w14:paraId="428AB25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7.1.2 </w:t>
      </w:r>
      <w:r>
        <w:rPr>
          <w:rFonts w:hint="eastAsia" w:ascii="宋体" w:hAnsi="宋体" w:cs="仿宋"/>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A5735B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7.1.3 </w:t>
      </w:r>
      <w:r>
        <w:rPr>
          <w:rFonts w:hint="eastAsia" w:ascii="宋体" w:hAnsi="宋体" w:cs="仿宋"/>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3F5B9E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7.1.4 </w:t>
      </w:r>
      <w:r>
        <w:rPr>
          <w:rFonts w:hint="eastAsia" w:ascii="宋体" w:hAnsi="宋体" w:cs="仿宋"/>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432AEB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7.1.5 </w:t>
      </w:r>
      <w:r>
        <w:rPr>
          <w:rFonts w:hint="eastAsia" w:ascii="宋体" w:hAnsi="宋体" w:cs="仿宋"/>
          <w:color w:val="auto"/>
          <w:kern w:val="0"/>
          <w:lang w:val="zh-CN"/>
        </w:rPr>
        <w:t>合同条款下货物的质量保证期自货物通过最终验收起算，合同另行规定除外。</w:t>
      </w:r>
    </w:p>
    <w:p w14:paraId="2F6D038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7.2 </w:t>
      </w:r>
      <w:r>
        <w:rPr>
          <w:rFonts w:hint="eastAsia" w:ascii="宋体" w:hAnsi="宋体" w:cs="仿宋"/>
          <w:color w:val="auto"/>
          <w:kern w:val="0"/>
          <w:lang w:val="zh-CN"/>
        </w:rPr>
        <w:t>辅助服务质量保证</w:t>
      </w:r>
    </w:p>
    <w:p w14:paraId="400425E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7.2.1 </w:t>
      </w:r>
      <w:r>
        <w:rPr>
          <w:rFonts w:hint="eastAsia" w:ascii="宋体" w:hAnsi="宋体" w:cs="仿宋"/>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6C225E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7.2.2 </w:t>
      </w:r>
      <w:r>
        <w:rPr>
          <w:rFonts w:hint="eastAsia" w:ascii="宋体" w:hAnsi="宋体" w:cs="仿宋"/>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14:paraId="0F9BA80B">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8.</w:t>
      </w:r>
      <w:r>
        <w:rPr>
          <w:rFonts w:hint="eastAsia" w:ascii="宋体" w:hAnsi="宋体" w:cs="仿宋"/>
          <w:b/>
          <w:bCs/>
          <w:color w:val="auto"/>
          <w:kern w:val="0"/>
          <w:lang w:val="zh-CN"/>
        </w:rPr>
        <w:t>包装要求</w:t>
      </w:r>
    </w:p>
    <w:p w14:paraId="393909D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8.1 </w:t>
      </w:r>
      <w:r>
        <w:rPr>
          <w:rFonts w:hint="eastAsia" w:ascii="宋体" w:hAnsi="宋体" w:cs="仿宋"/>
          <w:color w:val="auto"/>
          <w:kern w:val="0"/>
          <w:lang w:val="zh-CN"/>
        </w:rPr>
        <w:t>除合同另有约定外</w:t>
      </w:r>
      <w:r>
        <w:rPr>
          <w:rFonts w:hint="eastAsia" w:ascii="宋体" w:hAnsi="宋体" w:cs="仿宋"/>
          <w:color w:val="auto"/>
          <w:kern w:val="0"/>
        </w:rPr>
        <w:t>,</w:t>
      </w:r>
      <w:r>
        <w:rPr>
          <w:rFonts w:hint="eastAsia" w:ascii="宋体" w:hAnsi="宋体" w:cs="仿宋"/>
          <w:color w:val="auto"/>
          <w:kern w:val="0"/>
          <w:lang w:val="zh-CN"/>
        </w:rPr>
        <w:t>乙方提供的全部货物</w:t>
      </w:r>
      <w:r>
        <w:rPr>
          <w:rFonts w:hint="eastAsia" w:ascii="宋体" w:hAnsi="宋体" w:cs="仿宋"/>
          <w:color w:val="auto"/>
          <w:kern w:val="0"/>
        </w:rPr>
        <w:t>,</w:t>
      </w:r>
      <w:r>
        <w:rPr>
          <w:rFonts w:hint="eastAsia" w:ascii="宋体" w:hAnsi="宋体" w:cs="仿宋"/>
          <w:color w:val="auto"/>
          <w:kern w:val="0"/>
          <w:lang w:val="zh-CN"/>
        </w:rPr>
        <w:t>均应采用本行业通用的方式进行包装，且该包装应符合国家有关包装的法律、法规的规定。</w:t>
      </w:r>
    </w:p>
    <w:p w14:paraId="1079921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8.2 </w:t>
      </w:r>
      <w:r>
        <w:rPr>
          <w:rFonts w:hint="eastAsia" w:ascii="宋体" w:hAnsi="宋体" w:cs="仿宋"/>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D902AF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8.3 </w:t>
      </w:r>
      <w:r>
        <w:rPr>
          <w:rFonts w:hint="eastAsia" w:ascii="宋体" w:hAnsi="宋体" w:cs="仿宋"/>
          <w:color w:val="auto"/>
          <w:kern w:val="0"/>
          <w:lang w:val="zh-CN"/>
        </w:rPr>
        <w:t>乙方所提供的货物包装均为出厂时原包装。</w:t>
      </w:r>
    </w:p>
    <w:p w14:paraId="3E520E6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8.4 </w:t>
      </w:r>
      <w:r>
        <w:rPr>
          <w:rFonts w:hint="eastAsia" w:ascii="宋体" w:hAnsi="宋体" w:cs="仿宋"/>
          <w:color w:val="auto"/>
          <w:kern w:val="0"/>
          <w:lang w:val="zh-CN"/>
        </w:rPr>
        <w:t>乙方所提供货物必须附有质量合格证，装箱清单，主机、附件、各种零部件和消耗品，有清楚的与装箱单相对应的名称和编号。</w:t>
      </w:r>
    </w:p>
    <w:p w14:paraId="5EC601A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8.5 </w:t>
      </w:r>
      <w:r>
        <w:rPr>
          <w:rFonts w:hint="eastAsia" w:ascii="宋体" w:hAnsi="宋体" w:cs="仿宋"/>
          <w:color w:val="auto"/>
          <w:kern w:val="0"/>
          <w:lang w:val="zh-CN"/>
        </w:rPr>
        <w:t>货物运输中的运输费用和保险费用均由乙方承担。运输过程中的一切损失、损坏均由乙方负责。</w:t>
      </w:r>
    </w:p>
    <w:p w14:paraId="3CA289AB">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9.</w:t>
      </w:r>
      <w:r>
        <w:rPr>
          <w:rFonts w:hint="eastAsia" w:ascii="宋体" w:hAnsi="宋体" w:cs="仿宋"/>
          <w:b/>
          <w:bCs/>
          <w:color w:val="auto"/>
          <w:kern w:val="0"/>
          <w:lang w:val="zh-CN"/>
        </w:rPr>
        <w:t>价格</w:t>
      </w:r>
    </w:p>
    <w:p w14:paraId="3ABDE50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9.1 </w:t>
      </w:r>
      <w:r>
        <w:rPr>
          <w:rFonts w:hint="eastAsia" w:ascii="宋体" w:hAnsi="宋体" w:cs="仿宋"/>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A45A2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9.2 </w:t>
      </w:r>
      <w:r>
        <w:rPr>
          <w:rFonts w:hint="eastAsia" w:ascii="宋体" w:hAnsi="宋体" w:cs="仿宋"/>
          <w:color w:val="auto"/>
          <w:kern w:val="0"/>
          <w:lang w:val="zh-CN"/>
        </w:rPr>
        <w:t>本合同价格为固定价格，包括了乙方履行合同全过程产生的所有成本和费用以及乙方应承担的一切税费。</w:t>
      </w:r>
    </w:p>
    <w:p w14:paraId="4942EF7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 </w:t>
      </w:r>
      <w:r>
        <w:rPr>
          <w:rFonts w:hint="eastAsia" w:ascii="宋体" w:hAnsi="宋体" w:cs="仿宋"/>
          <w:color w:val="auto"/>
          <w:kern w:val="0"/>
          <w:lang w:val="zh-CN"/>
        </w:rPr>
        <w:t>检验费用</w:t>
      </w:r>
    </w:p>
    <w:p w14:paraId="7B8E39F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9.3.1 </w:t>
      </w:r>
      <w:r>
        <w:rPr>
          <w:rFonts w:hint="eastAsia" w:ascii="宋体" w:hAnsi="宋体" w:cs="仿宋"/>
          <w:color w:val="auto"/>
          <w:kern w:val="0"/>
          <w:lang w:val="zh-CN"/>
        </w:rPr>
        <w:t>乙方必须负担本条款下属于乙方负责的检验、测试、调试、试运行和验收的所有费用，并负责乙方派往买方组织的检验、测试和验收人员的所有费用。</w:t>
      </w:r>
    </w:p>
    <w:p w14:paraId="61D8939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9.3.2 </w:t>
      </w:r>
      <w:r>
        <w:rPr>
          <w:rFonts w:hint="eastAsia" w:ascii="宋体" w:hAnsi="宋体" w:cs="仿宋"/>
          <w:color w:val="auto"/>
          <w:kern w:val="0"/>
          <w:lang w:val="zh-CN"/>
        </w:rPr>
        <w:t>甲方按合同计划参加在乙方工厂所在地检验、测试和验收的费用全部由乙方负责并已包含在合同总价中。</w:t>
      </w:r>
    </w:p>
    <w:p w14:paraId="6FE604E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9.3.3 </w:t>
      </w:r>
      <w:r>
        <w:rPr>
          <w:rFonts w:hint="eastAsia" w:ascii="宋体" w:hAnsi="宋体" w:cs="仿宋"/>
          <w:color w:val="auto"/>
          <w:kern w:val="0"/>
          <w:lang w:val="zh-CN"/>
        </w:rPr>
        <w:t>甲方检验人员已到卖方所在地，测试无法依照合同进行，</w:t>
      </w:r>
      <w:r>
        <w:rPr>
          <w:rFonts w:hint="eastAsia" w:ascii="宋体" w:hAnsi="宋体" w:cs="仿宋"/>
          <w:color w:val="auto"/>
          <w:kern w:val="0"/>
        </w:rPr>
        <w:t xml:space="preserve"> </w:t>
      </w:r>
      <w:r>
        <w:rPr>
          <w:rFonts w:hint="eastAsia" w:ascii="宋体" w:hAnsi="宋体" w:cs="仿宋"/>
          <w:color w:val="auto"/>
          <w:kern w:val="0"/>
          <w:lang w:val="zh-CN"/>
        </w:rPr>
        <w:t>而引起甲方人员延长逗留时间，所有由此产生的包括甲方人员在内的直接费用及成本由乙方承担。</w:t>
      </w:r>
    </w:p>
    <w:p w14:paraId="49D2F115">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10.</w:t>
      </w:r>
      <w:r>
        <w:rPr>
          <w:rFonts w:hint="eastAsia" w:ascii="宋体" w:hAnsi="宋体" w:cs="仿宋"/>
          <w:b/>
          <w:bCs/>
          <w:color w:val="auto"/>
          <w:kern w:val="0"/>
          <w:lang w:val="zh-CN"/>
        </w:rPr>
        <w:t>交货方式及交货日期</w:t>
      </w:r>
    </w:p>
    <w:p w14:paraId="4C1587B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交货方式：现场交货，乙方负责办理运输和保险，将货物运抵现场。</w:t>
      </w:r>
    </w:p>
    <w:p w14:paraId="69B51A5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交货期应根据产品的特点实事求是填写，进口产品90个工作日内，国产产品60个工作日内。特殊产品交货期需说明。</w:t>
      </w:r>
    </w:p>
    <w:p w14:paraId="11631CD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交货日期：所有货物运抵现场并经双方开箱验收合格之日。</w:t>
      </w:r>
    </w:p>
    <w:p w14:paraId="07B50BF9">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11.检验和验收</w:t>
      </w:r>
    </w:p>
    <w:p w14:paraId="1F04DF3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 </w:t>
      </w:r>
      <w:r>
        <w:rPr>
          <w:rFonts w:hint="eastAsia" w:ascii="宋体" w:hAnsi="宋体" w:cs="仿宋"/>
          <w:color w:val="auto"/>
          <w:kern w:val="0"/>
          <w:lang w:val="zh-CN"/>
        </w:rPr>
        <w:t>开箱验收</w:t>
      </w:r>
    </w:p>
    <w:p w14:paraId="373F057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11.1.1 </w:t>
      </w:r>
      <w:r>
        <w:rPr>
          <w:rFonts w:hint="eastAsia" w:ascii="宋体" w:hAnsi="宋体" w:cs="仿宋"/>
          <w:color w:val="auto"/>
          <w:kern w:val="0"/>
          <w:lang w:val="zh-CN"/>
        </w:rPr>
        <w:t>货物运抵现场后，双方应及时开箱验收，并制作验收记录，以确认与本合同约定的数量、型号等是否一致。</w:t>
      </w:r>
    </w:p>
    <w:p w14:paraId="1722810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11.1.2 </w:t>
      </w:r>
      <w:r>
        <w:rPr>
          <w:rFonts w:hint="eastAsia" w:ascii="宋体" w:hAnsi="宋体" w:cs="仿宋"/>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75F32A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11.1.3 </w:t>
      </w:r>
      <w:r>
        <w:rPr>
          <w:rFonts w:hint="eastAsia" w:ascii="宋体" w:hAnsi="宋体" w:cs="仿宋"/>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53AC8A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 </w:t>
      </w:r>
      <w:r>
        <w:rPr>
          <w:rFonts w:hint="eastAsia" w:ascii="宋体" w:hAnsi="宋体" w:cs="仿宋"/>
          <w:color w:val="auto"/>
          <w:kern w:val="0"/>
          <w:lang w:val="zh-CN"/>
        </w:rPr>
        <w:t>检验验收</w:t>
      </w:r>
    </w:p>
    <w:p w14:paraId="06BED5F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11.2.1 </w:t>
      </w:r>
      <w:r>
        <w:rPr>
          <w:rFonts w:hint="eastAsia" w:ascii="宋体" w:hAnsi="宋体" w:cs="仿宋"/>
          <w:color w:val="auto"/>
          <w:kern w:val="0"/>
          <w:lang w:val="zh-CN"/>
        </w:rPr>
        <w:t>交货完成后，乙方应及时组装、调试、试运行，按照合同专用条款规定的试运行完成后，双方及时组织对货物检验验收。合同双方均须派人参加合同要求双方参加的试验、检验。</w:t>
      </w:r>
    </w:p>
    <w:p w14:paraId="5947978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11.2.2 </w:t>
      </w:r>
      <w:r>
        <w:rPr>
          <w:rFonts w:hint="eastAsia" w:ascii="宋体" w:hAnsi="宋体" w:cs="仿宋"/>
          <w:color w:val="auto"/>
          <w:kern w:val="0"/>
          <w:lang w:val="zh-CN"/>
        </w:rPr>
        <w:t>在具体实施合同规定的检验验收之前，乙方需提前提交相应的测试计划（包括测试程序、测试内容和检验标准、试验时间安排等）供甲方确认。</w:t>
      </w:r>
    </w:p>
    <w:p w14:paraId="6694D69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11.2.3 </w:t>
      </w:r>
      <w:r>
        <w:rPr>
          <w:rFonts w:hint="eastAsia" w:ascii="宋体" w:hAnsi="宋体" w:cs="仿宋"/>
          <w:color w:val="auto"/>
          <w:kern w:val="0"/>
          <w:lang w:val="zh-CN"/>
        </w:rPr>
        <w:t>除需甲方确认的试验验收外，乙方还应对所有检验验收测试的结果、步骤、原始数据等作妥善记录。如甲方要求，乙方应提供这些记录给买方。</w:t>
      </w:r>
    </w:p>
    <w:p w14:paraId="3AB9094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11.2.4 </w:t>
      </w:r>
      <w:r>
        <w:rPr>
          <w:rFonts w:hint="eastAsia" w:ascii="宋体" w:hAnsi="宋体" w:cs="仿宋"/>
          <w:color w:val="auto"/>
          <w:kern w:val="0"/>
          <w:lang w:val="zh-CN"/>
        </w:rPr>
        <w:t>检验测试出现全部或部分未达到本合同所约定的技术指标，甲方有权选择下列任一处理方式：</w:t>
      </w:r>
    </w:p>
    <w:p w14:paraId="276ECCF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a.</w:t>
      </w:r>
      <w:r>
        <w:rPr>
          <w:rFonts w:hint="eastAsia" w:ascii="宋体" w:hAnsi="宋体" w:cs="仿宋"/>
          <w:color w:val="auto"/>
          <w:kern w:val="0"/>
          <w:lang w:val="zh-CN"/>
        </w:rPr>
        <w:t>重新测试直至合格为止；</w:t>
      </w:r>
    </w:p>
    <w:p w14:paraId="0C1DE13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b.</w:t>
      </w:r>
      <w:r>
        <w:rPr>
          <w:rFonts w:hint="eastAsia" w:ascii="宋体" w:hAnsi="宋体" w:cs="仿宋"/>
          <w:color w:val="auto"/>
          <w:kern w:val="0"/>
          <w:lang w:val="zh-CN"/>
        </w:rPr>
        <w:t>要求乙方对货物进行免费更换，然后重新测试直至合格为止；</w:t>
      </w:r>
    </w:p>
    <w:p w14:paraId="7558ADB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无论选择何种方式，甲方因此而发生的因卖方原因引起的所有费用均由乙方负担。</w:t>
      </w:r>
    </w:p>
    <w:p w14:paraId="6E4EEEB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11.3 </w:t>
      </w:r>
      <w:r>
        <w:rPr>
          <w:rFonts w:hint="eastAsia" w:ascii="宋体" w:hAnsi="宋体" w:cs="仿宋"/>
          <w:color w:val="auto"/>
          <w:kern w:val="0"/>
          <w:lang w:val="zh-CN"/>
        </w:rPr>
        <w:t>使用过程检验</w:t>
      </w:r>
    </w:p>
    <w:p w14:paraId="2EFC07E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11.3.1 </w:t>
      </w:r>
      <w:r>
        <w:rPr>
          <w:rFonts w:hint="eastAsia" w:ascii="宋体" w:hAnsi="宋体" w:cs="仿宋"/>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E144C4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11.3.2 </w:t>
      </w:r>
      <w:r>
        <w:rPr>
          <w:rFonts w:hint="eastAsia" w:ascii="宋体" w:hAnsi="宋体" w:cs="仿宋"/>
          <w:color w:val="auto"/>
          <w:kern w:val="0"/>
          <w:lang w:val="zh-CN"/>
        </w:rPr>
        <w:t>如果合同双方对乙方提供的上述试验结果报告的解释有分歧，双方须于出现分歧后</w:t>
      </w:r>
      <w:r>
        <w:rPr>
          <w:rFonts w:hint="eastAsia" w:ascii="宋体" w:hAnsi="宋体" w:cs="仿宋"/>
          <w:color w:val="auto"/>
          <w:kern w:val="0"/>
        </w:rPr>
        <w:t>10</w:t>
      </w:r>
      <w:r>
        <w:rPr>
          <w:rFonts w:hint="eastAsia" w:ascii="宋体" w:hAnsi="宋体" w:cs="仿宋"/>
          <w:color w:val="auto"/>
          <w:kern w:val="0"/>
          <w:lang w:val="zh-CN"/>
        </w:rPr>
        <w:t>天内给对方声明，以陈述己方的观点。声明须附有关证据。分歧应通过协商解决。</w:t>
      </w:r>
    </w:p>
    <w:p w14:paraId="2E21BD81">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12.</w:t>
      </w:r>
      <w:r>
        <w:rPr>
          <w:rFonts w:hint="eastAsia" w:ascii="宋体" w:hAnsi="宋体" w:cs="仿宋"/>
          <w:b/>
          <w:bCs/>
          <w:color w:val="auto"/>
          <w:kern w:val="0"/>
          <w:lang w:val="zh-CN"/>
        </w:rPr>
        <w:t>付款方法和条件</w:t>
      </w:r>
    </w:p>
    <w:p w14:paraId="312C1D5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本合同条款下的付款方法和条件在“青海省政府采购项目合同书”中具体规定。</w:t>
      </w:r>
    </w:p>
    <w:p w14:paraId="696FCDFA">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13.</w:t>
      </w:r>
      <w:r>
        <w:rPr>
          <w:rFonts w:hint="eastAsia" w:ascii="宋体" w:hAnsi="宋体" w:cs="仿宋"/>
          <w:b/>
          <w:bCs/>
          <w:color w:val="auto"/>
          <w:kern w:val="0"/>
          <w:lang w:val="zh-CN"/>
        </w:rPr>
        <w:t>履约保证金</w:t>
      </w:r>
    </w:p>
    <w:p w14:paraId="795DFCD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13.1 </w:t>
      </w:r>
      <w:r>
        <w:rPr>
          <w:rFonts w:hint="eastAsia" w:ascii="宋体" w:hAnsi="宋体" w:cs="仿宋"/>
          <w:color w:val="auto"/>
          <w:kern w:val="0"/>
          <w:lang w:val="zh-CN"/>
        </w:rPr>
        <w:t>乙方应在合同签订前，按招标文件第</w:t>
      </w:r>
      <w:r>
        <w:rPr>
          <w:rFonts w:hint="eastAsia" w:ascii="宋体" w:hAnsi="宋体" w:cs="仿宋"/>
          <w:color w:val="auto"/>
          <w:kern w:val="0"/>
        </w:rPr>
        <w:t>二</w:t>
      </w:r>
      <w:r>
        <w:rPr>
          <w:rFonts w:hint="eastAsia" w:ascii="宋体" w:hAnsi="宋体" w:cs="仿宋"/>
          <w:color w:val="auto"/>
          <w:kern w:val="0"/>
          <w:lang w:val="zh-CN"/>
        </w:rPr>
        <w:t>部分“八 授予合同”中第22.2项的约定提交履约保证金。</w:t>
      </w:r>
    </w:p>
    <w:p w14:paraId="4DBED6A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13.2 </w:t>
      </w:r>
      <w:r>
        <w:rPr>
          <w:rFonts w:hint="eastAsia" w:ascii="宋体" w:hAnsi="宋体" w:cs="仿宋"/>
          <w:color w:val="auto"/>
          <w:kern w:val="0"/>
          <w:lang w:val="zh-CN"/>
        </w:rPr>
        <w:t>履约保证金用于补偿甲方因乙方不能履行其合同义务而蒙受的损失。</w:t>
      </w:r>
    </w:p>
    <w:p w14:paraId="14BB8C2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13.3 </w:t>
      </w:r>
      <w:r>
        <w:rPr>
          <w:rFonts w:hint="eastAsia" w:ascii="宋体" w:hAnsi="宋体" w:cs="仿宋"/>
          <w:color w:val="auto"/>
          <w:kern w:val="0"/>
          <w:lang w:val="zh-CN"/>
        </w:rPr>
        <w:t>履约保证金应使用本合同货币，按下述方式之一提交（招标文件中另有约定的除外）：</w:t>
      </w:r>
    </w:p>
    <w:p w14:paraId="042D4EC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13.3.1 </w:t>
      </w:r>
      <w:r>
        <w:rPr>
          <w:rFonts w:hint="eastAsia" w:ascii="宋体" w:hAnsi="宋体" w:cs="仿宋"/>
          <w:color w:val="auto"/>
          <w:kern w:val="0"/>
          <w:lang w:val="zh-CN"/>
        </w:rPr>
        <w:t>甲方可接受的在中华人民共和国注册和营业的银行出具的履约保函；</w:t>
      </w:r>
    </w:p>
    <w:p w14:paraId="75F8681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13.3.2 </w:t>
      </w:r>
      <w:r>
        <w:rPr>
          <w:rFonts w:hint="eastAsia" w:ascii="宋体" w:hAnsi="宋体" w:cs="仿宋"/>
          <w:color w:val="auto"/>
          <w:kern w:val="0"/>
          <w:lang w:val="zh-CN"/>
        </w:rPr>
        <w:t>支票或汇票。</w:t>
      </w:r>
    </w:p>
    <w:p w14:paraId="1BF7AC6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13.4 </w:t>
      </w:r>
      <w:r>
        <w:rPr>
          <w:rFonts w:hint="eastAsia" w:ascii="宋体" w:hAnsi="宋体" w:cs="仿宋"/>
          <w:color w:val="auto"/>
          <w:kern w:val="0"/>
          <w:lang w:val="zh-CN"/>
        </w:rPr>
        <w:t>乙方未能按合同规定履行其义务，甲方有权从履约保证金中取得补偿。货物验收合格后，甲方将履约保证金退还乙方或转为质量保证金。</w:t>
      </w:r>
    </w:p>
    <w:p w14:paraId="172B1913">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14.</w:t>
      </w:r>
      <w:r>
        <w:rPr>
          <w:rFonts w:hint="eastAsia" w:ascii="宋体" w:hAnsi="宋体" w:cs="仿宋"/>
          <w:b/>
          <w:bCs/>
          <w:color w:val="auto"/>
          <w:kern w:val="0"/>
          <w:lang w:val="zh-CN"/>
        </w:rPr>
        <w:t>索赔</w:t>
      </w:r>
    </w:p>
    <w:p w14:paraId="2D3C61F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14.1 </w:t>
      </w:r>
      <w:r>
        <w:rPr>
          <w:rFonts w:hint="eastAsia" w:ascii="宋体" w:hAnsi="宋体" w:cs="仿宋"/>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B44A7A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 </w:t>
      </w:r>
      <w:r>
        <w:rPr>
          <w:rFonts w:hint="eastAsia" w:ascii="宋体" w:hAnsi="宋体" w:cs="仿宋"/>
          <w:color w:val="auto"/>
          <w:kern w:val="0"/>
          <w:lang w:val="zh-CN"/>
        </w:rPr>
        <w:t>在履约保证期和检验期内，乙方对甲方提出的索赔负有责任，乙方应按照甲方同意的下列一种或多种方式解决索赔事宜：</w:t>
      </w:r>
    </w:p>
    <w:p w14:paraId="75EC7CA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14.2.1 </w:t>
      </w:r>
      <w:r>
        <w:rPr>
          <w:rFonts w:hint="eastAsia" w:ascii="宋体" w:hAnsi="宋体" w:cs="仿宋"/>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C23A0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14.2.2 </w:t>
      </w:r>
      <w:r>
        <w:rPr>
          <w:rFonts w:hint="eastAsia" w:ascii="宋体" w:hAnsi="宋体" w:cs="仿宋"/>
          <w:color w:val="auto"/>
          <w:kern w:val="0"/>
          <w:lang w:val="zh-CN"/>
        </w:rPr>
        <w:t>根据货物低劣程度、损坏程度以及甲方所遭受损失的数额，经甲乙双方商定降低货物的价格，或由有资质的中介机构评估，以降低后的价格或评估价格为准。</w:t>
      </w:r>
    </w:p>
    <w:p w14:paraId="6A90283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14.2.3 </w:t>
      </w:r>
      <w:r>
        <w:rPr>
          <w:rFonts w:hint="eastAsia" w:ascii="宋体" w:hAnsi="宋体" w:cs="仿宋"/>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98F385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14.3 </w:t>
      </w:r>
      <w:r>
        <w:rPr>
          <w:rFonts w:hint="eastAsia" w:ascii="宋体" w:hAnsi="宋体" w:cs="仿宋"/>
          <w:color w:val="auto"/>
          <w:kern w:val="0"/>
          <w:lang w:val="zh-CN"/>
        </w:rPr>
        <w:t>乙方收到甲方发出的索赔通知之日起</w:t>
      </w:r>
      <w:r>
        <w:rPr>
          <w:rFonts w:hint="eastAsia" w:ascii="宋体" w:hAnsi="宋体" w:cs="仿宋"/>
          <w:color w:val="auto"/>
          <w:kern w:val="0"/>
        </w:rPr>
        <w:t>5</w:t>
      </w:r>
      <w:r>
        <w:rPr>
          <w:rFonts w:hint="eastAsia" w:ascii="宋体" w:hAnsi="宋体" w:cs="仿宋"/>
          <w:color w:val="auto"/>
          <w:kern w:val="0"/>
          <w:lang w:val="zh-CN"/>
        </w:rPr>
        <w:t>个工作日内未作答复的，甲方可从合同款或履约保证金中扣回索赔金额，如金额不足以补偿索赔金额，乙方应补足差额部分。</w:t>
      </w:r>
    </w:p>
    <w:p w14:paraId="4088034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15.</w:t>
      </w:r>
      <w:r>
        <w:rPr>
          <w:rFonts w:hint="eastAsia" w:ascii="宋体" w:hAnsi="宋体" w:cs="仿宋"/>
          <w:b/>
          <w:bCs/>
          <w:color w:val="auto"/>
          <w:kern w:val="0"/>
          <w:lang w:val="zh-CN"/>
        </w:rPr>
        <w:t>迟延交货</w:t>
      </w:r>
    </w:p>
    <w:p w14:paraId="5B4D9BE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15.1 </w:t>
      </w:r>
      <w:r>
        <w:rPr>
          <w:rFonts w:hint="eastAsia" w:ascii="宋体" w:hAnsi="宋体" w:cs="仿宋"/>
          <w:color w:val="auto"/>
          <w:kern w:val="0"/>
          <w:lang w:val="zh-CN"/>
        </w:rPr>
        <w:t>乙方应按照合同约定的时间交货和提供服务。</w:t>
      </w:r>
    </w:p>
    <w:p w14:paraId="3934303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15.2 </w:t>
      </w:r>
      <w:r>
        <w:rPr>
          <w:rFonts w:hint="eastAsia" w:ascii="宋体" w:hAnsi="宋体" w:cs="仿宋"/>
          <w:color w:val="auto"/>
          <w:kern w:val="0"/>
          <w:lang w:val="zh-CN"/>
        </w:rPr>
        <w:t>除不可抗力因素外，乙方迟延交货，甲方有权提出违约损失赔偿或解除合同。</w:t>
      </w:r>
    </w:p>
    <w:p w14:paraId="29EA72F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15.3 </w:t>
      </w:r>
      <w:r>
        <w:rPr>
          <w:rFonts w:hint="eastAsia" w:ascii="宋体" w:hAnsi="宋体" w:cs="仿宋"/>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8F8B2">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16.</w:t>
      </w:r>
      <w:r>
        <w:rPr>
          <w:rFonts w:hint="eastAsia" w:ascii="宋体" w:hAnsi="宋体" w:cs="仿宋"/>
          <w:b/>
          <w:bCs/>
          <w:color w:val="auto"/>
          <w:kern w:val="0"/>
          <w:lang w:val="zh-CN"/>
        </w:rPr>
        <w:t>违约赔偿</w:t>
      </w:r>
    </w:p>
    <w:p w14:paraId="0CEE717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除不可抗力因素外，乙方没有按照合同规定的时间交货和提供服务，甲方可要求乙方支付违约金。违约金每日按合同总价款的千分之五计收。</w:t>
      </w:r>
    </w:p>
    <w:p w14:paraId="1F5977AD">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17.</w:t>
      </w:r>
      <w:r>
        <w:rPr>
          <w:rFonts w:hint="eastAsia" w:ascii="宋体" w:hAnsi="宋体" w:cs="仿宋"/>
          <w:b/>
          <w:bCs/>
          <w:color w:val="auto"/>
          <w:kern w:val="0"/>
          <w:lang w:val="zh-CN"/>
        </w:rPr>
        <w:t>不可抗力</w:t>
      </w:r>
    </w:p>
    <w:p w14:paraId="53B20ED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17.1 </w:t>
      </w:r>
      <w:r>
        <w:rPr>
          <w:rFonts w:hint="eastAsia" w:ascii="宋体" w:hAnsi="宋体" w:cs="仿宋"/>
          <w:color w:val="auto"/>
          <w:kern w:val="0"/>
          <w:lang w:val="zh-CN"/>
        </w:rPr>
        <w:t>双方中任何一方遭遇法律规定的不可抗力，致使合同履行受阻时，履行合同的期限应予延长，延长的期限应相当于不可抗力所影响的时间。</w:t>
      </w:r>
    </w:p>
    <w:p w14:paraId="155F155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17.2 </w:t>
      </w:r>
      <w:r>
        <w:rPr>
          <w:rFonts w:hint="eastAsia" w:ascii="宋体" w:hAnsi="宋体" w:cs="仿宋"/>
          <w:color w:val="auto"/>
          <w:kern w:val="0"/>
          <w:lang w:val="zh-CN"/>
        </w:rPr>
        <w:t>受事故影响的一方应在不可抗力的事故发生后以书面形式通知另一方。</w:t>
      </w:r>
    </w:p>
    <w:p w14:paraId="19FD8FC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17.3 </w:t>
      </w:r>
      <w:r>
        <w:rPr>
          <w:rFonts w:hint="eastAsia" w:ascii="宋体" w:hAnsi="宋体" w:cs="仿宋"/>
          <w:color w:val="auto"/>
          <w:kern w:val="0"/>
          <w:lang w:val="zh-CN"/>
        </w:rPr>
        <w:t>不可抗力使合同的某些内容有变更必要的，双方应通过协商达成进一步履行合同的协议，因不可抗力致使合同不能履行的，合同终止。</w:t>
      </w:r>
    </w:p>
    <w:p w14:paraId="41F0C2EF">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18.</w:t>
      </w:r>
      <w:r>
        <w:rPr>
          <w:rFonts w:hint="eastAsia" w:ascii="宋体" w:hAnsi="宋体" w:cs="仿宋"/>
          <w:b/>
          <w:bCs/>
          <w:color w:val="auto"/>
          <w:kern w:val="0"/>
          <w:lang w:val="zh-CN"/>
        </w:rPr>
        <w:t>税费</w:t>
      </w:r>
    </w:p>
    <w:p w14:paraId="3892993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与本合同有关的一切税费均由乙方承担。</w:t>
      </w:r>
    </w:p>
    <w:p w14:paraId="559CFE78">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19.</w:t>
      </w:r>
      <w:r>
        <w:rPr>
          <w:rFonts w:hint="eastAsia" w:ascii="宋体" w:hAnsi="宋体" w:cs="仿宋"/>
          <w:b/>
          <w:bCs/>
          <w:color w:val="auto"/>
          <w:kern w:val="0"/>
          <w:lang w:val="zh-CN"/>
        </w:rPr>
        <w:t>合同争议的解决</w:t>
      </w:r>
    </w:p>
    <w:p w14:paraId="06C534F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19.1 </w:t>
      </w:r>
      <w:r>
        <w:rPr>
          <w:rFonts w:hint="eastAsia" w:ascii="宋体" w:hAnsi="宋体" w:cs="仿宋"/>
          <w:color w:val="auto"/>
          <w:kern w:val="0"/>
          <w:lang w:val="zh-CN"/>
        </w:rPr>
        <w:t>甲方和乙方由于本合同的履行而发生任何争议时，双方可先通过协商解决。</w:t>
      </w:r>
    </w:p>
    <w:p w14:paraId="5C54C4E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19.2 </w:t>
      </w:r>
      <w:r>
        <w:rPr>
          <w:rFonts w:hint="eastAsia" w:ascii="宋体" w:hAnsi="宋体" w:cs="仿宋"/>
          <w:color w:val="auto"/>
          <w:kern w:val="0"/>
          <w:lang w:val="zh-CN"/>
        </w:rPr>
        <w:t>任何一方不愿通过协商或通过协商仍不能解决争议，则双方中任何一方均应向甲方所在地人民法院起诉。</w:t>
      </w:r>
    </w:p>
    <w:p w14:paraId="7D6C4079">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20.</w:t>
      </w:r>
      <w:r>
        <w:rPr>
          <w:rFonts w:hint="eastAsia" w:ascii="宋体" w:hAnsi="宋体" w:cs="仿宋"/>
          <w:b/>
          <w:bCs/>
          <w:color w:val="auto"/>
          <w:kern w:val="0"/>
          <w:lang w:val="zh-CN"/>
        </w:rPr>
        <w:t>违约解除合同</w:t>
      </w:r>
    </w:p>
    <w:p w14:paraId="107D4C0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 </w:t>
      </w:r>
      <w:r>
        <w:rPr>
          <w:rFonts w:hint="eastAsia" w:ascii="宋体" w:hAnsi="宋体" w:cs="仿宋"/>
          <w:color w:val="auto"/>
          <w:kern w:val="0"/>
          <w:lang w:val="zh-CN"/>
        </w:rPr>
        <w:t>出现下列情形之一的，视为乙方违约。甲方可向乙方发出书面通知，部分或全部终止合同，同时保留向乙方索赔的权利。</w:t>
      </w:r>
    </w:p>
    <w:p w14:paraId="4E9AAD7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20.1.1 </w:t>
      </w:r>
      <w:r>
        <w:rPr>
          <w:rFonts w:hint="eastAsia" w:ascii="宋体" w:hAnsi="宋体" w:cs="仿宋"/>
          <w:color w:val="auto"/>
          <w:kern w:val="0"/>
          <w:lang w:val="zh-CN"/>
        </w:rPr>
        <w:t>乙方未能在合同规定的限期或甲方同意延长的限期内，提供全部或部分货物的；</w:t>
      </w:r>
    </w:p>
    <w:p w14:paraId="03CD869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20.1.2 </w:t>
      </w:r>
      <w:r>
        <w:rPr>
          <w:rFonts w:hint="eastAsia" w:ascii="宋体" w:hAnsi="宋体" w:cs="仿宋"/>
          <w:color w:val="auto"/>
          <w:kern w:val="0"/>
          <w:lang w:val="zh-CN"/>
        </w:rPr>
        <w:t>乙方未能履行合同规定的其它主要义务的；</w:t>
      </w:r>
    </w:p>
    <w:p w14:paraId="64BA6AE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20.1.3 </w:t>
      </w:r>
      <w:r>
        <w:rPr>
          <w:rFonts w:hint="eastAsia" w:ascii="宋体" w:hAnsi="宋体" w:cs="仿宋"/>
          <w:color w:val="auto"/>
          <w:kern w:val="0"/>
          <w:lang w:val="zh-CN"/>
        </w:rPr>
        <w:t>乙方在本合同履行过程中有欺诈行为的。</w:t>
      </w:r>
    </w:p>
    <w:p w14:paraId="777B757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20.2 </w:t>
      </w:r>
      <w:r>
        <w:rPr>
          <w:rFonts w:hint="eastAsia" w:ascii="宋体" w:hAnsi="宋体" w:cs="仿宋"/>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CEF4049">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21.</w:t>
      </w:r>
      <w:r>
        <w:rPr>
          <w:rFonts w:hint="eastAsia" w:ascii="宋体" w:hAnsi="宋体" w:cs="仿宋"/>
          <w:b/>
          <w:bCs/>
          <w:color w:val="auto"/>
          <w:kern w:val="0"/>
          <w:lang w:val="zh-CN"/>
        </w:rPr>
        <w:t>破产终止合同</w:t>
      </w:r>
    </w:p>
    <w:p w14:paraId="27797B0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F4AF09D">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22.</w:t>
      </w:r>
      <w:r>
        <w:rPr>
          <w:rFonts w:hint="eastAsia" w:ascii="宋体" w:hAnsi="宋体" w:cs="仿宋"/>
          <w:b/>
          <w:bCs/>
          <w:color w:val="auto"/>
          <w:kern w:val="0"/>
          <w:lang w:val="zh-CN"/>
        </w:rPr>
        <w:t>转让和分包</w:t>
      </w:r>
    </w:p>
    <w:p w14:paraId="499EBE8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22.1 </w:t>
      </w:r>
      <w:r>
        <w:rPr>
          <w:rFonts w:hint="eastAsia" w:ascii="宋体" w:hAnsi="宋体" w:cs="仿宋"/>
          <w:color w:val="auto"/>
          <w:kern w:val="0"/>
          <w:lang w:val="zh-CN"/>
        </w:rPr>
        <w:t>政府采购合同不能转让。</w:t>
      </w:r>
    </w:p>
    <w:p w14:paraId="4F4270B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22.2 </w:t>
      </w:r>
      <w:r>
        <w:rPr>
          <w:rFonts w:hint="eastAsia" w:ascii="宋体" w:hAnsi="宋体" w:cs="仿宋"/>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2FD242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23.</w:t>
      </w:r>
      <w:r>
        <w:rPr>
          <w:rFonts w:hint="eastAsia" w:ascii="宋体" w:hAnsi="宋体" w:cs="仿宋"/>
          <w:b/>
          <w:bCs/>
          <w:color w:val="auto"/>
          <w:kern w:val="0"/>
          <w:lang w:val="zh-CN"/>
        </w:rPr>
        <w:t>合同修改</w:t>
      </w:r>
    </w:p>
    <w:p w14:paraId="12B0257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政府采购合同的双方当事人不得擅自变更、中止或者终止合同</w:t>
      </w:r>
    </w:p>
    <w:p w14:paraId="56EEF0A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24.</w:t>
      </w:r>
      <w:r>
        <w:rPr>
          <w:rFonts w:hint="eastAsia" w:ascii="宋体" w:hAnsi="宋体" w:cs="仿宋"/>
          <w:b/>
          <w:bCs/>
          <w:color w:val="auto"/>
          <w:kern w:val="0"/>
          <w:lang w:val="zh-CN"/>
        </w:rPr>
        <w:t>通知</w:t>
      </w:r>
    </w:p>
    <w:p w14:paraId="1840085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本合同任何一方给另一方的通知，都应以书面形式发送，而另一方也应以书面形式确认并发送到对方明确的地址。</w:t>
      </w:r>
    </w:p>
    <w:p w14:paraId="7ECC7E8D">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25.</w:t>
      </w:r>
      <w:r>
        <w:rPr>
          <w:rFonts w:hint="eastAsia" w:ascii="宋体" w:hAnsi="宋体" w:cs="仿宋"/>
          <w:b/>
          <w:bCs/>
          <w:color w:val="auto"/>
          <w:kern w:val="0"/>
          <w:lang w:val="zh-CN"/>
        </w:rPr>
        <w:t>计量单位</w:t>
      </w:r>
    </w:p>
    <w:p w14:paraId="1E62263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除技术规范中另有规定外</w:t>
      </w:r>
      <w:r>
        <w:rPr>
          <w:rFonts w:hint="eastAsia" w:ascii="宋体" w:hAnsi="宋体" w:cs="仿宋"/>
          <w:color w:val="auto"/>
          <w:kern w:val="0"/>
        </w:rPr>
        <w:t>,</w:t>
      </w:r>
      <w:r>
        <w:rPr>
          <w:rFonts w:hint="eastAsia" w:ascii="宋体" w:hAnsi="宋体" w:cs="仿宋"/>
          <w:color w:val="auto"/>
          <w:kern w:val="0"/>
          <w:lang w:val="zh-CN"/>
        </w:rPr>
        <w:t>计量单位均使用国家法定计量单位。</w:t>
      </w:r>
    </w:p>
    <w:p w14:paraId="6625FBCE">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26.</w:t>
      </w:r>
      <w:r>
        <w:rPr>
          <w:rFonts w:hint="eastAsia" w:ascii="宋体" w:hAnsi="宋体" w:cs="仿宋"/>
          <w:b/>
          <w:bCs/>
          <w:color w:val="auto"/>
          <w:kern w:val="0"/>
          <w:lang w:val="zh-CN"/>
        </w:rPr>
        <w:t>适用法律</w:t>
      </w:r>
    </w:p>
    <w:p w14:paraId="4470ABC7">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lang w:val="zh-CN"/>
        </w:rPr>
        <w:t>本合同按照中华人民共和国的相关法律进行解释。</w:t>
      </w:r>
    </w:p>
    <w:p w14:paraId="5EC9BD9F">
      <w:pPr>
        <w:pStyle w:val="12"/>
        <w:spacing w:before="0" w:after="0" w:line="360" w:lineRule="auto"/>
        <w:ind w:firstLine="723" w:firstLineChars="200"/>
        <w:rPr>
          <w:rFonts w:hint="eastAsia" w:ascii="宋体" w:hAnsi="宋体" w:cs="仿宋"/>
          <w:color w:val="auto"/>
          <w:lang w:val="zh-CN"/>
        </w:rPr>
      </w:pPr>
      <w:bookmarkStart w:id="65" w:name="_Toc15796"/>
      <w:r>
        <w:rPr>
          <w:rFonts w:hint="eastAsia" w:ascii="宋体" w:hAnsi="宋体" w:cs="仿宋"/>
          <w:color w:val="auto"/>
          <w:szCs w:val="36"/>
          <w:lang w:val="zh-CN"/>
        </w:rPr>
        <w:t>第四部分  投标文件格式</w:t>
      </w:r>
      <w:bookmarkEnd w:id="65"/>
    </w:p>
    <w:p w14:paraId="3FE60BA7">
      <w:pPr>
        <w:pStyle w:val="12"/>
        <w:spacing w:before="0" w:after="0" w:line="360" w:lineRule="auto"/>
        <w:ind w:firstLine="602" w:firstLineChars="200"/>
        <w:jc w:val="left"/>
        <w:outlineLvl w:val="1"/>
        <w:rPr>
          <w:rFonts w:hint="eastAsia" w:ascii="宋体" w:hAnsi="宋体" w:cs="仿宋"/>
          <w:color w:val="auto"/>
        </w:rPr>
      </w:pPr>
      <w:bookmarkStart w:id="66" w:name="_Toc11851"/>
      <w:bookmarkStart w:id="67" w:name="_Toc15888"/>
      <w:r>
        <w:rPr>
          <w:rFonts w:hint="eastAsia" w:ascii="宋体" w:hAnsi="宋体" w:cs="仿宋"/>
          <w:color w:val="auto"/>
          <w:sz w:val="30"/>
          <w:szCs w:val="30"/>
          <w:lang w:val="zh-CN"/>
        </w:rPr>
        <w:t>封面</w:t>
      </w:r>
      <w:bookmarkEnd w:id="66"/>
      <w:r>
        <w:rPr>
          <w:rFonts w:hint="eastAsia" w:ascii="宋体" w:hAnsi="宋体" w:cs="仿宋"/>
          <w:color w:val="auto"/>
          <w:sz w:val="30"/>
          <w:szCs w:val="30"/>
          <w:lang w:val="zh-CN"/>
        </w:rPr>
        <w:t>（上册）</w:t>
      </w:r>
      <w:bookmarkEnd w:id="67"/>
    </w:p>
    <w:p w14:paraId="0264B1E7">
      <w:pPr>
        <w:autoSpaceDE w:val="0"/>
        <w:autoSpaceDN w:val="0"/>
        <w:spacing w:line="360" w:lineRule="auto"/>
        <w:ind w:firstLine="723" w:firstLineChars="200"/>
        <w:jc w:val="right"/>
        <w:rPr>
          <w:rFonts w:hint="eastAsia" w:ascii="宋体" w:hAnsi="宋体" w:cs="仿宋"/>
          <w:b/>
          <w:bCs/>
          <w:color w:val="auto"/>
          <w:kern w:val="0"/>
          <w:sz w:val="36"/>
          <w:szCs w:val="36"/>
        </w:rPr>
      </w:pPr>
      <w:r>
        <w:rPr>
          <w:rFonts w:hint="eastAsia" w:ascii="宋体" w:hAnsi="宋体" w:cs="仿宋"/>
          <w:b/>
          <w:bCs/>
          <w:color w:val="auto"/>
          <w:kern w:val="0"/>
          <w:sz w:val="36"/>
          <w:szCs w:val="36"/>
        </w:rPr>
        <w:t>正本/副本</w:t>
      </w:r>
    </w:p>
    <w:p w14:paraId="6243548A">
      <w:pPr>
        <w:autoSpaceDE w:val="0"/>
        <w:autoSpaceDN w:val="0"/>
        <w:spacing w:line="360" w:lineRule="auto"/>
        <w:ind w:firstLine="1044" w:firstLineChars="200"/>
        <w:jc w:val="center"/>
        <w:rPr>
          <w:rFonts w:hint="eastAsia" w:ascii="宋体" w:hAnsi="宋体" w:cs="仿宋"/>
          <w:b/>
          <w:bCs/>
          <w:color w:val="auto"/>
          <w:kern w:val="0"/>
          <w:sz w:val="52"/>
          <w:szCs w:val="52"/>
          <w:lang w:val="zh-CN"/>
        </w:rPr>
      </w:pPr>
      <w:r>
        <w:rPr>
          <w:rFonts w:hint="eastAsia" w:ascii="宋体" w:hAnsi="宋体" w:cs="仿宋"/>
          <w:b/>
          <w:bCs/>
          <w:color w:val="auto"/>
          <w:kern w:val="0"/>
          <w:sz w:val="52"/>
          <w:szCs w:val="52"/>
          <w:lang w:val="zh-CN"/>
        </w:rPr>
        <w:t>青海省政府采购项目</w:t>
      </w:r>
    </w:p>
    <w:p w14:paraId="4DFE8F4E">
      <w:pPr>
        <w:autoSpaceDE w:val="0"/>
        <w:autoSpaceDN w:val="0"/>
        <w:spacing w:line="360" w:lineRule="auto"/>
        <w:ind w:firstLine="720" w:firstLineChars="200"/>
        <w:rPr>
          <w:rFonts w:hint="eastAsia" w:ascii="宋体" w:hAnsi="宋体" w:cs="仿宋"/>
          <w:color w:val="auto"/>
          <w:kern w:val="0"/>
          <w:sz w:val="36"/>
          <w:szCs w:val="36"/>
        </w:rPr>
      </w:pPr>
    </w:p>
    <w:p w14:paraId="07F5A6B7">
      <w:pPr>
        <w:autoSpaceDE w:val="0"/>
        <w:autoSpaceDN w:val="0"/>
        <w:spacing w:line="360" w:lineRule="auto"/>
        <w:ind w:firstLine="1446" w:firstLineChars="200"/>
        <w:jc w:val="center"/>
        <w:rPr>
          <w:rFonts w:hint="eastAsia" w:ascii="宋体" w:hAnsi="宋体" w:cs="仿宋"/>
          <w:b/>
          <w:bCs/>
          <w:color w:val="auto"/>
          <w:kern w:val="0"/>
          <w:sz w:val="72"/>
          <w:szCs w:val="72"/>
          <w:lang w:val="zh-CN"/>
        </w:rPr>
      </w:pPr>
      <w:r>
        <w:rPr>
          <w:rFonts w:hint="eastAsia" w:ascii="宋体" w:hAnsi="宋体" w:cs="仿宋"/>
          <w:b/>
          <w:bCs/>
          <w:color w:val="auto"/>
          <w:kern w:val="0"/>
          <w:sz w:val="72"/>
          <w:szCs w:val="72"/>
          <w:lang w:val="zh-CN"/>
        </w:rPr>
        <w:t>投</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件</w:t>
      </w:r>
    </w:p>
    <w:p w14:paraId="6FCB4D9A">
      <w:pPr>
        <w:autoSpaceDE w:val="0"/>
        <w:autoSpaceDN w:val="0"/>
        <w:spacing w:line="360" w:lineRule="auto"/>
        <w:ind w:firstLine="723" w:firstLineChars="200"/>
        <w:jc w:val="center"/>
        <w:rPr>
          <w:rFonts w:hint="eastAsia" w:ascii="宋体" w:hAnsi="宋体" w:cs="仿宋"/>
          <w:b/>
          <w:bCs/>
          <w:color w:val="auto"/>
          <w:kern w:val="0"/>
          <w:sz w:val="36"/>
          <w:szCs w:val="36"/>
          <w:lang w:val="zh-CN"/>
        </w:rPr>
      </w:pPr>
      <w:r>
        <w:rPr>
          <w:rFonts w:hint="eastAsia" w:ascii="宋体" w:hAnsi="宋体" w:cs="仿宋"/>
          <w:b/>
          <w:bCs/>
          <w:color w:val="auto"/>
          <w:sz w:val="36"/>
          <w:szCs w:val="36"/>
          <w:lang w:val="zh-CN"/>
        </w:rPr>
        <w:t>（上册）</w:t>
      </w:r>
    </w:p>
    <w:p w14:paraId="566692F2">
      <w:pPr>
        <w:autoSpaceDE w:val="0"/>
        <w:autoSpaceDN w:val="0"/>
        <w:spacing w:line="360" w:lineRule="auto"/>
        <w:ind w:firstLine="723" w:firstLineChars="200"/>
        <w:jc w:val="center"/>
        <w:rPr>
          <w:rFonts w:hint="eastAsia" w:ascii="宋体" w:hAnsi="宋体" w:cs="仿宋"/>
          <w:color w:val="auto"/>
          <w:sz w:val="36"/>
          <w:szCs w:val="36"/>
          <w:lang w:val="zh-CN"/>
        </w:rPr>
      </w:pPr>
      <w:r>
        <w:rPr>
          <w:rFonts w:hint="eastAsia" w:ascii="宋体" w:hAnsi="宋体" w:cs="仿宋"/>
          <w:b/>
          <w:bCs/>
          <w:color w:val="auto"/>
          <w:sz w:val="36"/>
          <w:szCs w:val="36"/>
          <w:lang w:val="zh-CN"/>
        </w:rPr>
        <w:t>（资格审查文件）</w:t>
      </w:r>
    </w:p>
    <w:p w14:paraId="2308D437">
      <w:pPr>
        <w:autoSpaceDE w:val="0"/>
        <w:autoSpaceDN w:val="0"/>
        <w:spacing w:line="360" w:lineRule="auto"/>
        <w:ind w:firstLine="720" w:firstLineChars="200"/>
        <w:rPr>
          <w:rFonts w:hint="eastAsia" w:ascii="宋体" w:hAnsi="宋体" w:cs="仿宋"/>
          <w:color w:val="auto"/>
          <w:kern w:val="0"/>
          <w:sz w:val="36"/>
          <w:szCs w:val="36"/>
        </w:rPr>
      </w:pPr>
    </w:p>
    <w:p w14:paraId="181064DF">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采购项目编号：</w:t>
      </w:r>
    </w:p>
    <w:p w14:paraId="65E8BAB8">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采购项目名称</w:t>
      </w:r>
      <w:r>
        <w:rPr>
          <w:rFonts w:hint="eastAsia" w:ascii="宋体" w:hAnsi="宋体" w:cs="仿宋"/>
          <w:b/>
          <w:bCs/>
          <w:color w:val="auto"/>
          <w:kern w:val="0"/>
          <w:sz w:val="36"/>
          <w:szCs w:val="36"/>
        </w:rPr>
        <w:t>：</w:t>
      </w:r>
    </w:p>
    <w:p w14:paraId="5EC4690D">
      <w:pPr>
        <w:autoSpaceDE w:val="0"/>
        <w:autoSpaceDN w:val="0"/>
        <w:spacing w:line="360" w:lineRule="auto"/>
        <w:ind w:firstLine="723" w:firstLineChars="200"/>
        <w:rPr>
          <w:rFonts w:hint="eastAsia" w:ascii="宋体" w:hAnsi="宋体" w:cs="仿宋"/>
          <w:b/>
          <w:bCs/>
          <w:color w:val="auto"/>
          <w:kern w:val="0"/>
          <w:sz w:val="36"/>
          <w:szCs w:val="36"/>
        </w:rPr>
      </w:pPr>
    </w:p>
    <w:p w14:paraId="41A30C91">
      <w:pPr>
        <w:autoSpaceDE w:val="0"/>
        <w:autoSpaceDN w:val="0"/>
        <w:spacing w:line="360" w:lineRule="auto"/>
        <w:ind w:firstLine="723" w:firstLineChars="200"/>
        <w:rPr>
          <w:rFonts w:hint="eastAsia" w:ascii="宋体" w:hAnsi="宋体" w:cs="仿宋"/>
          <w:b/>
          <w:bCs/>
          <w:color w:val="auto"/>
          <w:kern w:val="0"/>
          <w:sz w:val="36"/>
          <w:szCs w:val="36"/>
        </w:rPr>
      </w:pPr>
    </w:p>
    <w:p w14:paraId="687E3CD8">
      <w:pPr>
        <w:autoSpaceDE w:val="0"/>
        <w:autoSpaceDN w:val="0"/>
        <w:spacing w:line="360" w:lineRule="auto"/>
        <w:ind w:firstLine="723" w:firstLineChars="200"/>
        <w:rPr>
          <w:rFonts w:hint="eastAsia" w:ascii="宋体" w:hAnsi="宋体" w:cs="仿宋"/>
          <w:b/>
          <w:bCs/>
          <w:color w:val="auto"/>
          <w:kern w:val="0"/>
          <w:sz w:val="36"/>
          <w:szCs w:val="36"/>
        </w:rPr>
      </w:pPr>
    </w:p>
    <w:p w14:paraId="0B622C51">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投标人：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rPr>
        <w:t>（</w:t>
      </w:r>
      <w:r>
        <w:rPr>
          <w:rFonts w:hint="eastAsia" w:ascii="宋体" w:hAnsi="宋体" w:cs="仿宋"/>
          <w:b/>
          <w:bCs/>
          <w:color w:val="auto"/>
          <w:kern w:val="0"/>
          <w:sz w:val="36"/>
          <w:szCs w:val="36"/>
          <w:lang w:val="zh-CN"/>
        </w:rPr>
        <w:t>公章）</w:t>
      </w:r>
    </w:p>
    <w:p w14:paraId="0D7635B0">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法定代表人或委托代理人：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lang w:val="zh-CN"/>
        </w:rPr>
        <w:t>（签字或盖章）</w:t>
      </w:r>
    </w:p>
    <w:p w14:paraId="64F3C5AC">
      <w:pPr>
        <w:autoSpaceDE w:val="0"/>
        <w:autoSpaceDN w:val="0"/>
        <w:spacing w:line="360" w:lineRule="auto"/>
        <w:ind w:firstLine="723" w:firstLineChars="200"/>
        <w:rPr>
          <w:rFonts w:hint="eastAsia" w:ascii="宋体" w:hAnsi="宋体" w:cs="仿宋"/>
          <w:b/>
          <w:bCs/>
          <w:color w:val="auto"/>
          <w:kern w:val="0"/>
          <w:sz w:val="36"/>
          <w:szCs w:val="36"/>
          <w:lang w:val="zh-CN"/>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年</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月</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日</w:t>
      </w:r>
    </w:p>
    <w:p w14:paraId="5B056182">
      <w:pPr>
        <w:pStyle w:val="12"/>
        <w:spacing w:before="0" w:after="0" w:line="360" w:lineRule="auto"/>
        <w:ind w:firstLine="720" w:firstLineChars="200"/>
        <w:jc w:val="left"/>
        <w:outlineLvl w:val="1"/>
        <w:rPr>
          <w:rFonts w:hint="eastAsia" w:ascii="宋体" w:hAnsi="宋体" w:cs="仿宋"/>
          <w:color w:val="auto"/>
          <w:lang w:val="zh-CN"/>
        </w:rPr>
      </w:pPr>
      <w:r>
        <w:rPr>
          <w:rFonts w:hint="eastAsia" w:ascii="宋体" w:hAnsi="宋体" w:cs="仿宋"/>
          <w:b w:val="0"/>
          <w:bCs w:val="0"/>
          <w:color w:val="auto"/>
          <w:kern w:val="0"/>
          <w:lang w:val="zh-CN"/>
        </w:rPr>
        <w:br w:type="page"/>
      </w:r>
      <w:bookmarkStart w:id="68" w:name="_Toc7306"/>
      <w:bookmarkStart w:id="69" w:name="_Toc29902"/>
      <w:bookmarkStart w:id="70" w:name="_Toc8514"/>
      <w:r>
        <w:rPr>
          <w:rFonts w:hint="eastAsia" w:ascii="宋体" w:hAnsi="宋体" w:cs="仿宋"/>
          <w:color w:val="auto"/>
          <w:sz w:val="30"/>
          <w:szCs w:val="30"/>
          <w:lang w:val="zh-CN"/>
        </w:rPr>
        <w:t>目录（上册）</w:t>
      </w:r>
      <w:bookmarkEnd w:id="68"/>
    </w:p>
    <w:p w14:paraId="609A2256">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投标函……………………………………………………………所在页码</w:t>
      </w:r>
    </w:p>
    <w:p w14:paraId="54DC3BE9">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法定代表人证明书………………………………………………所在页码</w:t>
      </w:r>
    </w:p>
    <w:p w14:paraId="2016418E">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法定代表人授权书………………………………………………所在页码</w:t>
      </w:r>
    </w:p>
    <w:p w14:paraId="08E21648">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投标人承诺函……………………………………………………所在页码</w:t>
      </w:r>
    </w:p>
    <w:p w14:paraId="18CE5A19">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投标人诚信承诺书………………………………………………所在页码</w:t>
      </w:r>
    </w:p>
    <w:p w14:paraId="5EAB50A4">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资格证明材料……………………………………………………所在页码</w:t>
      </w:r>
    </w:p>
    <w:p w14:paraId="36E133ED">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财务状况报告，依法缴纳税收和社会保障资金的相关材料…所在页码</w:t>
      </w:r>
    </w:p>
    <w:p w14:paraId="7F496F75">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具备履行合同所必需的设备和专业技术能力的证明材料……所在页码</w:t>
      </w:r>
    </w:p>
    <w:p w14:paraId="2049B517">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无重大违法记录声明……………………………………………所在页码</w:t>
      </w:r>
    </w:p>
    <w:p w14:paraId="156B0471">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投标保证金证明………………………………………………</w:t>
      </w:r>
      <w:r>
        <w:rPr>
          <w:rFonts w:hint="eastAsia" w:ascii="宋体" w:hAnsi="宋体" w:cs="仿宋"/>
          <w:color w:val="auto"/>
          <w:kern w:val="0"/>
        </w:rPr>
        <w:t xml:space="preserve"> </w:t>
      </w:r>
      <w:r>
        <w:rPr>
          <w:rFonts w:hint="eastAsia" w:ascii="宋体" w:hAnsi="宋体" w:cs="仿宋"/>
          <w:color w:val="auto"/>
          <w:kern w:val="0"/>
          <w:lang w:val="zh-CN"/>
        </w:rPr>
        <w:t>所在页码</w:t>
      </w:r>
    </w:p>
    <w:bookmarkEnd w:id="69"/>
    <w:bookmarkEnd w:id="70"/>
    <w:p w14:paraId="117D6682">
      <w:pPr>
        <w:pStyle w:val="12"/>
        <w:spacing w:before="0" w:after="0" w:line="360" w:lineRule="auto"/>
        <w:ind w:firstLine="602" w:firstLineChars="200"/>
        <w:jc w:val="left"/>
        <w:outlineLvl w:val="1"/>
        <w:rPr>
          <w:rFonts w:hint="eastAsia" w:ascii="宋体" w:hAnsi="宋体" w:cs="仿宋"/>
          <w:color w:val="auto"/>
          <w:lang w:val="zh-CN"/>
        </w:rPr>
      </w:pPr>
      <w:bookmarkStart w:id="71" w:name="_Toc19582"/>
      <w:r>
        <w:rPr>
          <w:rFonts w:hint="eastAsia" w:ascii="宋体" w:hAnsi="宋体" w:cs="仿宋"/>
          <w:color w:val="auto"/>
          <w:sz w:val="30"/>
          <w:szCs w:val="30"/>
          <w:lang w:val="zh-CN"/>
        </w:rPr>
        <w:br w:type="page"/>
      </w:r>
      <w:bookmarkStart w:id="72" w:name="_Toc6110"/>
      <w:r>
        <w:rPr>
          <w:rFonts w:hint="eastAsia" w:ascii="宋体" w:hAnsi="宋体" w:cs="仿宋"/>
          <w:color w:val="auto"/>
          <w:sz w:val="30"/>
          <w:szCs w:val="30"/>
        </w:rPr>
        <w:t>（1）</w:t>
      </w:r>
      <w:r>
        <w:rPr>
          <w:rFonts w:hint="eastAsia" w:ascii="宋体" w:hAnsi="宋体" w:cs="仿宋"/>
          <w:color w:val="auto"/>
          <w:sz w:val="30"/>
          <w:szCs w:val="30"/>
          <w:lang w:val="zh-CN"/>
        </w:rPr>
        <w:t>投标函</w:t>
      </w:r>
      <w:bookmarkEnd w:id="71"/>
      <w:bookmarkEnd w:id="72"/>
    </w:p>
    <w:p w14:paraId="100A8E2F">
      <w:pPr>
        <w:autoSpaceDE w:val="0"/>
        <w:autoSpaceDN w:val="0"/>
        <w:spacing w:line="360" w:lineRule="auto"/>
        <w:ind w:firstLine="562" w:firstLineChars="200"/>
        <w:rPr>
          <w:rFonts w:hint="eastAsia" w:ascii="宋体" w:hAnsi="宋体" w:cs="仿宋"/>
          <w:b/>
          <w:bCs/>
          <w:color w:val="auto"/>
          <w:kern w:val="0"/>
          <w:sz w:val="28"/>
          <w:szCs w:val="28"/>
          <w:lang w:val="zh-CN"/>
        </w:rPr>
      </w:pPr>
    </w:p>
    <w:p w14:paraId="00B6D825">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投标函</w:t>
      </w:r>
    </w:p>
    <w:p w14:paraId="32EE45BC">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致：采购人</w:t>
      </w:r>
    </w:p>
    <w:p w14:paraId="0877D5D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我们收到</w:t>
      </w:r>
      <w:r>
        <w:rPr>
          <w:rFonts w:hint="eastAsia" w:ascii="宋体" w:hAnsi="宋体" w:cs="仿宋"/>
          <w:color w:val="auto"/>
          <w:kern w:val="0"/>
          <w:u w:val="single"/>
          <w:lang w:val="zh-CN"/>
        </w:rPr>
        <w:t>采购项目名称（采购项目编号）</w:t>
      </w:r>
      <w:r>
        <w:rPr>
          <w:rFonts w:hint="eastAsia" w:ascii="宋体" w:hAnsi="宋体" w:cs="仿宋"/>
          <w:color w:val="auto"/>
          <w:kern w:val="0"/>
          <w:lang w:val="zh-CN"/>
        </w:rPr>
        <w:t>招标文件，经研究，法定代表人</w:t>
      </w:r>
      <w:r>
        <w:rPr>
          <w:rFonts w:hint="eastAsia" w:ascii="宋体" w:hAnsi="宋体" w:cs="仿宋"/>
          <w:color w:val="auto"/>
          <w:kern w:val="0"/>
          <w:u w:val="single"/>
          <w:lang w:val="zh-CN"/>
        </w:rPr>
        <w:t>（姓名、职务）</w:t>
      </w:r>
      <w:r>
        <w:rPr>
          <w:rFonts w:hint="eastAsia" w:ascii="宋体" w:hAnsi="宋体" w:cs="仿宋"/>
          <w:color w:val="auto"/>
          <w:kern w:val="0"/>
          <w:lang w:val="zh-CN"/>
        </w:rPr>
        <w:t>正式授权</w:t>
      </w:r>
      <w:r>
        <w:rPr>
          <w:rFonts w:hint="eastAsia" w:ascii="宋体" w:hAnsi="宋体" w:cs="仿宋"/>
          <w:color w:val="auto"/>
          <w:kern w:val="0"/>
          <w:u w:val="single"/>
          <w:lang w:val="zh-CN"/>
        </w:rPr>
        <w:t>（委托代理人姓名、职务）</w:t>
      </w:r>
      <w:r>
        <w:rPr>
          <w:rFonts w:hint="eastAsia" w:ascii="宋体" w:hAnsi="宋体" w:cs="仿宋"/>
          <w:color w:val="auto"/>
          <w:kern w:val="0"/>
          <w:lang w:val="zh-CN"/>
        </w:rPr>
        <w:t>代表投标人</w:t>
      </w:r>
      <w:r>
        <w:rPr>
          <w:rFonts w:hint="eastAsia" w:ascii="宋体" w:hAnsi="宋体" w:cs="仿宋"/>
          <w:color w:val="auto"/>
          <w:kern w:val="0"/>
          <w:u w:val="single"/>
          <w:lang w:val="zh-CN"/>
        </w:rPr>
        <w:t>（投标人名称、地址）</w:t>
      </w:r>
      <w:r>
        <w:rPr>
          <w:rFonts w:hint="eastAsia" w:ascii="宋体" w:hAnsi="宋体" w:cs="仿宋"/>
          <w:color w:val="auto"/>
          <w:kern w:val="0"/>
          <w:lang w:val="zh-CN"/>
        </w:rPr>
        <w:t>提交投标文件。</w:t>
      </w:r>
    </w:p>
    <w:p w14:paraId="491495A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据此函，签字代表宣布同意如下：</w:t>
      </w:r>
    </w:p>
    <w:p w14:paraId="2C961F0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1.我方已详阅招标文件的全部内容，包括澄清、修改条款等有关附件，承诺对其完全理解并接受。</w:t>
      </w:r>
    </w:p>
    <w:p w14:paraId="1C4B376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2.投标有效期：</w:t>
      </w:r>
      <w:r>
        <w:rPr>
          <w:rFonts w:hint="eastAsia" w:ascii="宋体" w:hAnsi="宋体" w:cs="仿宋"/>
          <w:color w:val="auto"/>
          <w:shd w:val="clear" w:color="auto" w:fill="FFFFFF"/>
        </w:rPr>
        <w:t>从提交投标文件的截止之日起</w:t>
      </w:r>
      <w:r>
        <w:rPr>
          <w:rFonts w:hint="eastAsia" w:ascii="宋体" w:hAnsi="宋体" w:cs="仿宋"/>
          <w:color w:val="auto"/>
          <w:kern w:val="0"/>
          <w:u w:val="single"/>
          <w:lang w:val="zh-CN"/>
        </w:rPr>
        <w:t xml:space="preserve">    </w:t>
      </w:r>
      <w:r>
        <w:rPr>
          <w:rFonts w:hint="eastAsia" w:ascii="宋体" w:hAnsi="宋体" w:cs="仿宋"/>
          <w:color w:val="auto"/>
          <w:kern w:val="0"/>
          <w:lang w:val="zh-CN"/>
        </w:rPr>
        <w:t>日历日内有效。如果我方在投标有效期内撤回投标或中标后不签约的，投标保证金将被贵方没收。</w:t>
      </w:r>
    </w:p>
    <w:p w14:paraId="137EE98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3.我方同意按照贵方要求提供与投标有关的一切数据或资料，理解并接受贵方制定的评标办法。</w:t>
      </w:r>
    </w:p>
    <w:p w14:paraId="1AFD608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4.与本投标有关的一切正式往来通讯请寄：</w:t>
      </w:r>
    </w:p>
    <w:p w14:paraId="3AA823A6">
      <w:pPr>
        <w:autoSpaceDE w:val="0"/>
        <w:autoSpaceDN w:val="0"/>
        <w:spacing w:line="360" w:lineRule="auto"/>
        <w:ind w:firstLine="480" w:firstLineChars="200"/>
        <w:rPr>
          <w:rFonts w:hint="eastAsia" w:ascii="宋体" w:hAnsi="宋体" w:cs="仿宋"/>
          <w:color w:val="auto"/>
          <w:kern w:val="0"/>
          <w:lang w:val="zh-CN"/>
        </w:rPr>
      </w:pPr>
    </w:p>
    <w:p w14:paraId="61716D5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地址：_______________          邮编：______________</w:t>
      </w:r>
    </w:p>
    <w:p w14:paraId="1FBEA55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电话：_______________          传真：______________</w:t>
      </w:r>
    </w:p>
    <w:p w14:paraId="677E267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法定代表人姓名： ___________   职务：____________</w:t>
      </w:r>
    </w:p>
    <w:p w14:paraId="01638DD2">
      <w:pPr>
        <w:autoSpaceDE w:val="0"/>
        <w:autoSpaceDN w:val="0"/>
        <w:spacing w:line="360" w:lineRule="auto"/>
        <w:ind w:firstLine="480" w:firstLineChars="200"/>
        <w:rPr>
          <w:rFonts w:hint="eastAsia" w:ascii="宋体" w:hAnsi="宋体" w:cs="仿宋"/>
          <w:color w:val="auto"/>
          <w:kern w:val="0"/>
          <w:lang w:val="zh-CN"/>
        </w:rPr>
      </w:pPr>
    </w:p>
    <w:p w14:paraId="2E3DE866">
      <w:pPr>
        <w:autoSpaceDE w:val="0"/>
        <w:autoSpaceDN w:val="0"/>
        <w:spacing w:line="360" w:lineRule="auto"/>
        <w:ind w:firstLine="480" w:firstLineChars="200"/>
        <w:rPr>
          <w:rFonts w:hint="eastAsia" w:ascii="宋体" w:hAnsi="宋体" w:cs="仿宋"/>
          <w:color w:val="auto"/>
          <w:kern w:val="0"/>
          <w:lang w:val="zh-CN"/>
        </w:rPr>
      </w:pPr>
    </w:p>
    <w:p w14:paraId="3948BDDB">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672005D6">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6D568ACF">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37B7C402">
      <w:pPr>
        <w:pStyle w:val="12"/>
        <w:spacing w:before="0" w:after="0" w:line="360" w:lineRule="auto"/>
        <w:ind w:firstLine="480" w:firstLineChars="200"/>
        <w:jc w:val="left"/>
        <w:outlineLvl w:val="1"/>
        <w:rPr>
          <w:rFonts w:hint="eastAsia" w:ascii="宋体" w:hAnsi="宋体" w:cs="仿宋"/>
          <w:color w:val="auto"/>
        </w:rPr>
      </w:pPr>
      <w:r>
        <w:rPr>
          <w:rFonts w:hint="eastAsia" w:ascii="宋体" w:hAnsi="宋体" w:cs="仿宋"/>
          <w:b w:val="0"/>
          <w:bCs w:val="0"/>
          <w:color w:val="auto"/>
          <w:kern w:val="0"/>
          <w:sz w:val="24"/>
          <w:lang w:val="zh-CN"/>
        </w:rPr>
        <w:br w:type="page"/>
      </w:r>
      <w:bookmarkStart w:id="73" w:name="_Toc325"/>
      <w:bookmarkStart w:id="74" w:name="_Toc29944"/>
      <w:r>
        <w:rPr>
          <w:rFonts w:hint="eastAsia" w:ascii="宋体" w:hAnsi="宋体" w:cs="仿宋"/>
          <w:color w:val="auto"/>
          <w:kern w:val="0"/>
          <w:sz w:val="30"/>
          <w:szCs w:val="30"/>
          <w:lang w:val="zh-CN"/>
        </w:rPr>
        <w:t>（</w:t>
      </w:r>
      <w:r>
        <w:rPr>
          <w:rFonts w:hint="eastAsia" w:ascii="宋体" w:hAnsi="宋体" w:cs="仿宋"/>
          <w:color w:val="auto"/>
          <w:kern w:val="0"/>
          <w:sz w:val="30"/>
          <w:szCs w:val="30"/>
        </w:rPr>
        <w:t>2</w:t>
      </w:r>
      <w:r>
        <w:rPr>
          <w:rFonts w:hint="eastAsia" w:ascii="宋体" w:hAnsi="宋体" w:cs="仿宋"/>
          <w:color w:val="auto"/>
          <w:kern w:val="0"/>
          <w:sz w:val="30"/>
          <w:szCs w:val="30"/>
          <w:lang w:val="zh-CN"/>
        </w:rPr>
        <w:t>）</w:t>
      </w:r>
      <w:r>
        <w:rPr>
          <w:rFonts w:hint="eastAsia" w:ascii="宋体" w:hAnsi="宋体" w:cs="仿宋"/>
          <w:color w:val="auto"/>
          <w:sz w:val="30"/>
          <w:szCs w:val="30"/>
        </w:rPr>
        <w:t>法定代表人证明书</w:t>
      </w:r>
      <w:bookmarkEnd w:id="73"/>
    </w:p>
    <w:p w14:paraId="214B5EFB">
      <w:pPr>
        <w:autoSpaceDE w:val="0"/>
        <w:autoSpaceDN w:val="0"/>
        <w:spacing w:line="360" w:lineRule="auto"/>
        <w:ind w:firstLine="560" w:firstLineChars="200"/>
        <w:rPr>
          <w:rFonts w:hint="eastAsia" w:ascii="宋体" w:hAnsi="宋体" w:cs="仿宋"/>
          <w:color w:val="auto"/>
          <w:kern w:val="0"/>
          <w:sz w:val="28"/>
          <w:szCs w:val="28"/>
          <w:lang w:val="zh-CN"/>
        </w:rPr>
      </w:pPr>
    </w:p>
    <w:p w14:paraId="67840596">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法定代表人证明书</w:t>
      </w:r>
    </w:p>
    <w:p w14:paraId="1CA0D902">
      <w:pPr>
        <w:autoSpaceDE w:val="0"/>
        <w:autoSpaceDN w:val="0"/>
        <w:spacing w:line="360" w:lineRule="auto"/>
        <w:ind w:firstLine="562" w:firstLineChars="200"/>
        <w:rPr>
          <w:rFonts w:hint="eastAsia" w:ascii="宋体" w:hAnsi="宋体" w:cs="仿宋"/>
          <w:b/>
          <w:bCs/>
          <w:color w:val="auto"/>
          <w:kern w:val="0"/>
          <w:sz w:val="28"/>
          <w:szCs w:val="28"/>
          <w:lang w:val="zh-CN"/>
        </w:rPr>
      </w:pPr>
    </w:p>
    <w:p w14:paraId="52946261">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致：采购人</w:t>
      </w:r>
    </w:p>
    <w:p w14:paraId="3B74667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    </w:t>
      </w:r>
      <w:r>
        <w:rPr>
          <w:rFonts w:hint="eastAsia" w:ascii="宋体" w:hAnsi="宋体" w:cs="仿宋"/>
          <w:color w:val="auto"/>
          <w:kern w:val="0"/>
          <w:u w:val="single"/>
          <w:lang w:val="zh-CN"/>
        </w:rPr>
        <w:t>（法定代表人姓名）</w:t>
      </w:r>
      <w:r>
        <w:rPr>
          <w:rFonts w:hint="eastAsia" w:ascii="宋体" w:hAnsi="宋体" w:cs="仿宋"/>
          <w:color w:val="auto"/>
          <w:kern w:val="0"/>
          <w:lang w:val="zh-CN"/>
        </w:rPr>
        <w:t>现任我单位</w:t>
      </w:r>
      <w:r>
        <w:rPr>
          <w:rFonts w:hint="eastAsia" w:ascii="宋体" w:hAnsi="宋体" w:cs="仿宋"/>
          <w:color w:val="auto"/>
          <w:kern w:val="0"/>
          <w:u w:val="single"/>
          <w:lang w:val="zh-CN"/>
        </w:rPr>
        <w:t xml:space="preserve">   </w:t>
      </w:r>
      <w:r>
        <w:rPr>
          <w:rFonts w:hint="eastAsia" w:ascii="宋体" w:hAnsi="宋体" w:cs="仿宋"/>
          <w:color w:val="auto"/>
          <w:kern w:val="0"/>
          <w:u w:val="single"/>
          <w:lang w:val="en-US" w:eastAsia="zh-CN"/>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lang w:val="zh-CN"/>
        </w:rPr>
        <w:t>职务，为</w:t>
      </w:r>
      <w:r>
        <w:rPr>
          <w:rFonts w:hint="eastAsia" w:ascii="宋体" w:hAnsi="宋体" w:cs="仿宋"/>
          <w:color w:val="auto"/>
          <w:kern w:val="0"/>
          <w:u w:val="single"/>
          <w:lang w:val="en-US" w:eastAsia="zh-CN"/>
        </w:rPr>
        <w:t xml:space="preserve">        </w:t>
      </w:r>
      <w:r>
        <w:rPr>
          <w:rFonts w:hint="eastAsia" w:ascii="宋体" w:hAnsi="宋体" w:cs="仿宋"/>
          <w:color w:val="auto"/>
          <w:kern w:val="0"/>
          <w:lang w:val="zh-CN"/>
        </w:rPr>
        <w:t>法定代表人，特此证明。</w:t>
      </w:r>
    </w:p>
    <w:p w14:paraId="01592AA9">
      <w:pPr>
        <w:autoSpaceDE w:val="0"/>
        <w:autoSpaceDN w:val="0"/>
        <w:spacing w:line="360" w:lineRule="auto"/>
        <w:ind w:firstLine="480" w:firstLineChars="200"/>
        <w:rPr>
          <w:rFonts w:hint="eastAsia" w:ascii="宋体" w:hAnsi="宋体" w:cs="仿宋"/>
          <w:color w:val="auto"/>
          <w:kern w:val="0"/>
          <w:lang w:val="zh-CN"/>
        </w:rPr>
      </w:pPr>
    </w:p>
    <w:p w14:paraId="1E610A1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法定代表人基本情况：</w:t>
      </w:r>
    </w:p>
    <w:p w14:paraId="6591CC44">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性别：</w:t>
      </w:r>
      <w:r>
        <w:rPr>
          <w:rFonts w:hint="eastAsia" w:ascii="宋体" w:hAnsi="宋体" w:cs="仿宋"/>
          <w:color w:val="auto"/>
          <w:kern w:val="0"/>
          <w:u w:val="single"/>
          <w:lang w:val="zh-CN"/>
        </w:rPr>
        <w:t xml:space="preserve">           </w:t>
      </w:r>
      <w:r>
        <w:rPr>
          <w:rFonts w:hint="eastAsia" w:ascii="宋体" w:hAnsi="宋体" w:cs="仿宋"/>
          <w:color w:val="auto"/>
          <w:kern w:val="0"/>
          <w:lang w:val="zh-CN"/>
        </w:rPr>
        <w:t>年龄：</w:t>
      </w:r>
      <w:r>
        <w:rPr>
          <w:rFonts w:hint="eastAsia" w:ascii="宋体" w:hAnsi="宋体" w:cs="仿宋"/>
          <w:color w:val="auto"/>
          <w:kern w:val="0"/>
          <w:u w:val="single"/>
          <w:lang w:val="zh-CN"/>
        </w:rPr>
        <w:t xml:space="preserve">           </w:t>
      </w:r>
      <w:r>
        <w:rPr>
          <w:rFonts w:hint="eastAsia" w:ascii="宋体" w:hAnsi="宋体" w:cs="仿宋"/>
          <w:color w:val="auto"/>
          <w:kern w:val="0"/>
          <w:lang w:val="zh-CN"/>
        </w:rPr>
        <w:t xml:space="preserve"> 民族：</w:t>
      </w:r>
      <w:r>
        <w:rPr>
          <w:rFonts w:hint="eastAsia" w:ascii="宋体" w:hAnsi="宋体" w:cs="仿宋"/>
          <w:color w:val="auto"/>
          <w:kern w:val="0"/>
          <w:u w:val="single"/>
          <w:lang w:val="zh-CN"/>
        </w:rPr>
        <w:t xml:space="preserve">         </w:t>
      </w:r>
    </w:p>
    <w:p w14:paraId="296ECD45">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地址：</w:t>
      </w:r>
      <w:r>
        <w:rPr>
          <w:rFonts w:hint="eastAsia" w:ascii="宋体" w:hAnsi="宋体" w:cs="仿宋"/>
          <w:color w:val="auto"/>
          <w:kern w:val="0"/>
          <w:u w:val="single"/>
          <w:lang w:val="zh-CN"/>
        </w:rPr>
        <w:t xml:space="preserve">                                            </w:t>
      </w:r>
    </w:p>
    <w:p w14:paraId="089E54C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身份证号码：</w:t>
      </w:r>
      <w:r>
        <w:rPr>
          <w:rFonts w:hint="eastAsia" w:ascii="宋体" w:hAnsi="宋体" w:cs="仿宋"/>
          <w:color w:val="auto"/>
          <w:kern w:val="0"/>
          <w:u w:val="single"/>
          <w:lang w:val="zh-CN"/>
        </w:rPr>
        <w:t xml:space="preserve">                                      </w:t>
      </w:r>
    </w:p>
    <w:p w14:paraId="2D3AB5AC">
      <w:pPr>
        <w:autoSpaceDE w:val="0"/>
        <w:autoSpaceDN w:val="0"/>
        <w:spacing w:line="360" w:lineRule="auto"/>
        <w:ind w:firstLine="480" w:firstLineChars="200"/>
        <w:rPr>
          <w:rFonts w:hint="eastAsia" w:ascii="宋体" w:hAnsi="宋体" w:cs="仿宋"/>
          <w:color w:val="auto"/>
          <w:kern w:val="0"/>
          <w:lang w:val="zh-CN"/>
        </w:rPr>
      </w:pPr>
    </w:p>
    <w:p w14:paraId="622F813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附法定代表人第二代身份证双面扫描（或复印）件</w:t>
      </w:r>
    </w:p>
    <w:p w14:paraId="37ECAE78">
      <w:pPr>
        <w:autoSpaceDE w:val="0"/>
        <w:autoSpaceDN w:val="0"/>
        <w:spacing w:line="360" w:lineRule="auto"/>
        <w:ind w:firstLine="480" w:firstLineChars="200"/>
        <w:rPr>
          <w:rFonts w:hint="eastAsia" w:ascii="宋体" w:hAnsi="宋体" w:cs="仿宋"/>
          <w:color w:val="auto"/>
          <w:kern w:val="0"/>
          <w:lang w:val="zh-CN"/>
        </w:rPr>
      </w:pPr>
    </w:p>
    <w:p w14:paraId="372322A7">
      <w:pPr>
        <w:autoSpaceDE w:val="0"/>
        <w:autoSpaceDN w:val="0"/>
        <w:spacing w:line="360" w:lineRule="auto"/>
        <w:ind w:firstLine="480" w:firstLineChars="200"/>
        <w:rPr>
          <w:rFonts w:hint="eastAsia" w:ascii="宋体" w:hAnsi="宋体" w:cs="仿宋"/>
          <w:color w:val="auto"/>
          <w:kern w:val="0"/>
          <w:lang w:val="zh-CN"/>
        </w:rPr>
      </w:pPr>
    </w:p>
    <w:p w14:paraId="295640EE">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3843C768">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79CEA650">
      <w:pPr>
        <w:pStyle w:val="12"/>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End w:id="74"/>
      <w:bookmarkStart w:id="75" w:name="_Toc5078"/>
      <w:bookmarkStart w:id="76" w:name="_Toc17284"/>
      <w:r>
        <w:rPr>
          <w:rFonts w:hint="eastAsia" w:ascii="宋体" w:hAnsi="宋体" w:cs="仿宋"/>
          <w:color w:val="auto"/>
          <w:sz w:val="30"/>
          <w:szCs w:val="30"/>
        </w:rPr>
        <w:t>（3）</w:t>
      </w:r>
      <w:r>
        <w:rPr>
          <w:rFonts w:hint="eastAsia" w:ascii="宋体" w:hAnsi="宋体" w:cs="仿宋"/>
          <w:color w:val="auto"/>
          <w:sz w:val="30"/>
          <w:szCs w:val="30"/>
          <w:lang w:val="zh-CN"/>
        </w:rPr>
        <w:t>法定代表人授权书</w:t>
      </w:r>
      <w:bookmarkEnd w:id="75"/>
    </w:p>
    <w:p w14:paraId="4A2C8144">
      <w:pPr>
        <w:spacing w:line="360" w:lineRule="auto"/>
        <w:ind w:firstLine="560" w:firstLineChars="200"/>
        <w:rPr>
          <w:rFonts w:hint="eastAsia" w:ascii="宋体" w:hAnsi="宋体" w:cs="仿宋"/>
          <w:color w:val="auto"/>
          <w:sz w:val="28"/>
          <w:szCs w:val="28"/>
          <w:lang w:val="zh-CN"/>
        </w:rPr>
      </w:pPr>
    </w:p>
    <w:p w14:paraId="6D53FC93">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法定代表人授权书</w:t>
      </w:r>
    </w:p>
    <w:p w14:paraId="59F62B28">
      <w:pPr>
        <w:autoSpaceDE w:val="0"/>
        <w:autoSpaceDN w:val="0"/>
        <w:spacing w:line="360" w:lineRule="auto"/>
        <w:ind w:firstLine="562" w:firstLineChars="200"/>
        <w:rPr>
          <w:rFonts w:hint="eastAsia" w:ascii="宋体" w:hAnsi="宋体" w:cs="仿宋"/>
          <w:b/>
          <w:bCs/>
          <w:color w:val="auto"/>
          <w:kern w:val="0"/>
          <w:sz w:val="28"/>
          <w:szCs w:val="28"/>
          <w:lang w:val="zh-CN"/>
        </w:rPr>
      </w:pPr>
    </w:p>
    <w:p w14:paraId="1AD810AD">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致：采购人</w:t>
      </w:r>
    </w:p>
    <w:p w14:paraId="7D662CB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 </w:t>
      </w:r>
      <w:r>
        <w:rPr>
          <w:rFonts w:hint="eastAsia" w:ascii="宋体" w:hAnsi="宋体" w:cs="仿宋"/>
          <w:color w:val="auto"/>
          <w:kern w:val="0"/>
          <w:u w:val="single"/>
          <w:lang w:val="zh-CN"/>
        </w:rPr>
        <w:t>（投标人名称）</w:t>
      </w:r>
      <w:r>
        <w:rPr>
          <w:rFonts w:hint="eastAsia" w:ascii="宋体" w:hAnsi="宋体" w:cs="仿宋"/>
          <w:color w:val="auto"/>
          <w:kern w:val="0"/>
          <w:lang w:val="zh-CN"/>
        </w:rPr>
        <w:t>系中华人民共和国合法企业，法定地址</w:t>
      </w:r>
      <w:r>
        <w:rPr>
          <w:rFonts w:hint="eastAsia" w:ascii="宋体" w:hAnsi="宋体" w:cs="仿宋"/>
          <w:color w:val="auto"/>
          <w:kern w:val="0"/>
          <w:u w:val="single"/>
          <w:lang w:val="zh-CN"/>
        </w:rPr>
        <w:t xml:space="preserve">                    </w:t>
      </w:r>
      <w:r>
        <w:rPr>
          <w:rFonts w:hint="eastAsia" w:ascii="宋体" w:hAnsi="宋体" w:cs="仿宋"/>
          <w:color w:val="auto"/>
          <w:kern w:val="0"/>
          <w:lang w:val="zh-CN"/>
        </w:rPr>
        <w:t>。</w:t>
      </w:r>
    </w:p>
    <w:p w14:paraId="10BBAC94">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rPr>
        <w:t xml:space="preserve"> </w:t>
      </w:r>
      <w:r>
        <w:rPr>
          <w:rFonts w:hint="eastAsia" w:ascii="宋体" w:hAnsi="宋体" w:cs="仿宋"/>
          <w:color w:val="auto"/>
          <w:kern w:val="0"/>
          <w:u w:val="single"/>
          <w:lang w:val="zh-CN"/>
        </w:rPr>
        <w:t>（法定代表人姓名）</w:t>
      </w:r>
      <w:r>
        <w:rPr>
          <w:rFonts w:hint="eastAsia" w:ascii="宋体" w:hAnsi="宋体" w:cs="仿宋"/>
          <w:color w:val="auto"/>
          <w:kern w:val="0"/>
          <w:lang w:val="zh-CN"/>
        </w:rPr>
        <w:t>特授权</w:t>
      </w:r>
      <w:r>
        <w:rPr>
          <w:rFonts w:hint="eastAsia" w:ascii="宋体" w:hAnsi="宋体" w:cs="仿宋"/>
          <w:color w:val="auto"/>
          <w:kern w:val="0"/>
          <w:u w:val="single"/>
          <w:lang w:val="zh-CN"/>
        </w:rPr>
        <w:t>（委托代理人姓名）</w:t>
      </w:r>
      <w:r>
        <w:rPr>
          <w:rFonts w:hint="eastAsia" w:ascii="宋体" w:hAnsi="宋体" w:cs="仿宋"/>
          <w:color w:val="auto"/>
          <w:kern w:val="0"/>
          <w:lang w:val="zh-CN"/>
        </w:rPr>
        <w:t>代表我单位全权办理</w:t>
      </w:r>
      <w:r>
        <w:rPr>
          <w:rFonts w:hint="eastAsia" w:ascii="宋体" w:hAnsi="宋体" w:cs="仿宋"/>
          <w:color w:val="auto"/>
          <w:kern w:val="0"/>
          <w:u w:val="single"/>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lang w:val="zh-CN"/>
        </w:rPr>
        <w:t>项目的投标、答疑等具体工作，并签署全部有关的文件、资料。</w:t>
      </w:r>
    </w:p>
    <w:p w14:paraId="608D468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我单位对被授权人的签名负全部责任。</w:t>
      </w:r>
    </w:p>
    <w:p w14:paraId="78352C3C">
      <w:pPr>
        <w:autoSpaceDE w:val="0"/>
        <w:autoSpaceDN w:val="0"/>
        <w:spacing w:line="360" w:lineRule="auto"/>
        <w:ind w:firstLine="480" w:firstLineChars="200"/>
        <w:rPr>
          <w:rFonts w:hint="default" w:ascii="宋体" w:hAnsi="宋体" w:eastAsia="宋体" w:cs="仿宋"/>
          <w:color w:val="auto"/>
          <w:kern w:val="0"/>
          <w:u w:val="single"/>
          <w:lang w:val="en-US" w:eastAsia="zh-CN"/>
        </w:rPr>
      </w:pPr>
      <w:r>
        <w:rPr>
          <w:rFonts w:hint="eastAsia" w:ascii="宋体" w:hAnsi="宋体" w:cs="仿宋"/>
          <w:color w:val="auto"/>
          <w:kern w:val="0"/>
          <w:lang w:val="zh-CN"/>
        </w:rPr>
        <w:t>被授权人联系电话：</w:t>
      </w:r>
      <w:r>
        <w:rPr>
          <w:rFonts w:hint="eastAsia" w:ascii="宋体" w:hAnsi="宋体" w:cs="仿宋"/>
          <w:color w:val="auto"/>
          <w:kern w:val="0"/>
          <w:u w:val="single"/>
          <w:lang w:val="en-US" w:eastAsia="zh-CN"/>
        </w:rPr>
        <w:t xml:space="preserve">                 </w:t>
      </w:r>
    </w:p>
    <w:p w14:paraId="74EBC2CE">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被授权人（委托代理人）签字：</w:t>
      </w:r>
      <w:r>
        <w:rPr>
          <w:rFonts w:hint="eastAsia" w:ascii="宋体" w:hAnsi="宋体" w:cs="仿宋"/>
          <w:color w:val="auto"/>
          <w:kern w:val="0"/>
          <w:u w:val="single"/>
          <w:lang w:val="zh-CN"/>
        </w:rPr>
        <w:t xml:space="preserve">       </w:t>
      </w:r>
      <w:r>
        <w:rPr>
          <w:rFonts w:hint="eastAsia" w:ascii="宋体" w:hAnsi="宋体" w:cs="仿宋"/>
          <w:color w:val="auto"/>
          <w:kern w:val="0"/>
          <w:lang w:val="zh-CN"/>
        </w:rPr>
        <w:t xml:space="preserve">  授权人（法定代表人）签字：</w:t>
      </w:r>
      <w:r>
        <w:rPr>
          <w:rFonts w:hint="eastAsia" w:ascii="宋体" w:hAnsi="宋体" w:cs="仿宋"/>
          <w:color w:val="auto"/>
          <w:kern w:val="0"/>
          <w:u w:val="single"/>
          <w:lang w:val="zh-CN"/>
        </w:rPr>
        <w:t xml:space="preserve">       </w:t>
      </w:r>
    </w:p>
    <w:p w14:paraId="12FF8790">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职务：</w:t>
      </w:r>
      <w:r>
        <w:rPr>
          <w:rFonts w:hint="eastAsia" w:ascii="宋体" w:hAnsi="宋体" w:cs="仿宋"/>
          <w:color w:val="auto"/>
          <w:kern w:val="0"/>
          <w:u w:val="single"/>
          <w:lang w:val="zh-CN"/>
        </w:rPr>
        <w:t xml:space="preserve">                             </w:t>
      </w:r>
      <w:r>
        <w:rPr>
          <w:rFonts w:hint="eastAsia" w:ascii="宋体" w:hAnsi="宋体" w:cs="仿宋"/>
          <w:color w:val="auto"/>
          <w:kern w:val="0"/>
          <w:lang w:val="zh-CN"/>
        </w:rPr>
        <w:t xml:space="preserve">  职务：</w:t>
      </w:r>
      <w:r>
        <w:rPr>
          <w:rFonts w:hint="eastAsia" w:ascii="宋体" w:hAnsi="宋体" w:cs="仿宋"/>
          <w:color w:val="auto"/>
          <w:kern w:val="0"/>
          <w:u w:val="single"/>
          <w:lang w:val="zh-CN"/>
        </w:rPr>
        <w:t xml:space="preserve">                           </w:t>
      </w:r>
    </w:p>
    <w:p w14:paraId="54E73E2A">
      <w:pPr>
        <w:autoSpaceDE w:val="0"/>
        <w:autoSpaceDN w:val="0"/>
        <w:spacing w:line="360" w:lineRule="auto"/>
        <w:ind w:firstLine="480" w:firstLineChars="200"/>
        <w:rPr>
          <w:rFonts w:hint="eastAsia" w:ascii="宋体" w:hAnsi="宋体" w:cs="仿宋"/>
          <w:color w:val="auto"/>
          <w:kern w:val="0"/>
          <w:lang w:val="zh-CN"/>
        </w:rPr>
      </w:pPr>
    </w:p>
    <w:p w14:paraId="277CF20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附被授权人第二代身份证双面扫描（或复印）件</w:t>
      </w:r>
    </w:p>
    <w:p w14:paraId="1A32CCB2">
      <w:pPr>
        <w:autoSpaceDE w:val="0"/>
        <w:autoSpaceDN w:val="0"/>
        <w:spacing w:line="360" w:lineRule="auto"/>
        <w:ind w:firstLine="480" w:firstLineChars="200"/>
        <w:rPr>
          <w:rFonts w:hint="eastAsia" w:ascii="宋体" w:hAnsi="宋体" w:cs="仿宋"/>
          <w:color w:val="auto"/>
          <w:kern w:val="0"/>
          <w:lang w:val="zh-CN"/>
        </w:rPr>
      </w:pPr>
    </w:p>
    <w:p w14:paraId="3D8F66AE">
      <w:pPr>
        <w:autoSpaceDE w:val="0"/>
        <w:autoSpaceDN w:val="0"/>
        <w:spacing w:line="360" w:lineRule="auto"/>
        <w:ind w:firstLine="480" w:firstLineChars="200"/>
        <w:rPr>
          <w:rFonts w:hint="eastAsia" w:ascii="宋体" w:hAnsi="宋体" w:cs="仿宋"/>
          <w:color w:val="auto"/>
          <w:kern w:val="0"/>
          <w:lang w:val="zh-CN"/>
        </w:rPr>
      </w:pPr>
    </w:p>
    <w:p w14:paraId="156C3231">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5A9DC1BC">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81A98B2">
      <w:pPr>
        <w:autoSpaceDE w:val="0"/>
        <w:autoSpaceDN w:val="0"/>
        <w:spacing w:line="360" w:lineRule="auto"/>
        <w:ind w:firstLine="480" w:firstLineChars="200"/>
        <w:rPr>
          <w:rFonts w:hint="eastAsia" w:ascii="宋体" w:hAnsi="宋体" w:cs="仿宋"/>
          <w:color w:val="auto"/>
          <w:kern w:val="0"/>
          <w:lang w:val="zh-CN"/>
        </w:rPr>
      </w:pPr>
    </w:p>
    <w:p w14:paraId="028E9F40">
      <w:pPr>
        <w:pStyle w:val="12"/>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Start w:id="77" w:name="_Toc3332"/>
      <w:r>
        <w:rPr>
          <w:rFonts w:hint="eastAsia" w:ascii="宋体" w:hAnsi="宋体" w:cs="仿宋"/>
          <w:color w:val="auto"/>
          <w:sz w:val="30"/>
          <w:szCs w:val="30"/>
        </w:rPr>
        <w:t>（4）</w:t>
      </w:r>
      <w:r>
        <w:rPr>
          <w:rFonts w:hint="eastAsia" w:ascii="宋体" w:hAnsi="宋体" w:cs="仿宋"/>
          <w:color w:val="auto"/>
          <w:sz w:val="30"/>
          <w:szCs w:val="30"/>
          <w:lang w:val="zh-CN"/>
        </w:rPr>
        <w:t>投标人承诺函</w:t>
      </w:r>
      <w:bookmarkEnd w:id="77"/>
    </w:p>
    <w:p w14:paraId="7721686B">
      <w:pPr>
        <w:autoSpaceDE w:val="0"/>
        <w:autoSpaceDN w:val="0"/>
        <w:spacing w:line="360" w:lineRule="auto"/>
        <w:ind w:firstLine="560" w:firstLineChars="200"/>
        <w:rPr>
          <w:rFonts w:hint="eastAsia" w:ascii="宋体" w:hAnsi="宋体" w:cs="仿宋"/>
          <w:color w:val="auto"/>
          <w:kern w:val="0"/>
          <w:sz w:val="28"/>
          <w:szCs w:val="28"/>
          <w:lang w:val="zh-CN"/>
        </w:rPr>
      </w:pPr>
    </w:p>
    <w:p w14:paraId="3DA17E3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投标人承诺函</w:t>
      </w:r>
    </w:p>
    <w:p w14:paraId="7DC2D7EF">
      <w:pPr>
        <w:autoSpaceDE w:val="0"/>
        <w:autoSpaceDN w:val="0"/>
        <w:spacing w:line="360" w:lineRule="auto"/>
        <w:ind w:firstLine="562" w:firstLineChars="200"/>
        <w:rPr>
          <w:rFonts w:hint="eastAsia" w:ascii="宋体" w:hAnsi="宋体" w:cs="仿宋"/>
          <w:b/>
          <w:bCs/>
          <w:color w:val="auto"/>
          <w:kern w:val="0"/>
          <w:sz w:val="28"/>
          <w:szCs w:val="28"/>
          <w:lang w:val="zh-CN"/>
        </w:rPr>
      </w:pPr>
    </w:p>
    <w:p w14:paraId="15271B4B">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致：采购人</w:t>
      </w:r>
    </w:p>
    <w:p w14:paraId="2A06CB3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关于贵方20</w:t>
      </w:r>
      <w:r>
        <w:rPr>
          <w:rFonts w:hint="eastAsia" w:ascii="宋体" w:hAnsi="宋体" w:cs="仿宋"/>
          <w:color w:val="auto"/>
          <w:kern w:val="0"/>
          <w:u w:val="single"/>
        </w:rPr>
        <w:t>XX</w:t>
      </w:r>
      <w:r>
        <w:rPr>
          <w:rFonts w:hint="eastAsia" w:ascii="宋体" w:hAnsi="宋体" w:cs="仿宋"/>
          <w:color w:val="auto"/>
          <w:kern w:val="0"/>
          <w:lang w:val="zh-CN"/>
        </w:rPr>
        <w:t>年</w:t>
      </w:r>
      <w:r>
        <w:rPr>
          <w:rFonts w:hint="eastAsia" w:ascii="宋体" w:hAnsi="宋体" w:cs="仿宋"/>
          <w:color w:val="auto"/>
          <w:kern w:val="0"/>
          <w:u w:val="single"/>
          <w:lang w:val="zh-CN"/>
        </w:rPr>
        <w:t xml:space="preserve">   </w:t>
      </w:r>
      <w:r>
        <w:rPr>
          <w:rFonts w:hint="eastAsia" w:ascii="宋体" w:hAnsi="宋体" w:cs="仿宋"/>
          <w:color w:val="auto"/>
          <w:kern w:val="0"/>
          <w:lang w:val="zh-CN"/>
        </w:rPr>
        <w:t>月</w:t>
      </w:r>
      <w:r>
        <w:rPr>
          <w:rFonts w:hint="eastAsia" w:ascii="宋体" w:hAnsi="宋体" w:cs="仿宋"/>
          <w:color w:val="auto"/>
          <w:kern w:val="0"/>
          <w:u w:val="single"/>
          <w:lang w:val="zh-CN"/>
        </w:rPr>
        <w:t xml:space="preserve">   </w:t>
      </w:r>
      <w:r>
        <w:rPr>
          <w:rFonts w:hint="eastAsia" w:ascii="宋体" w:hAnsi="宋体" w:cs="仿宋"/>
          <w:color w:val="auto"/>
          <w:kern w:val="0"/>
          <w:lang w:val="zh-CN"/>
        </w:rPr>
        <w:t>日</w:t>
      </w:r>
      <w:r>
        <w:rPr>
          <w:rFonts w:hint="eastAsia" w:ascii="宋体" w:hAnsi="宋体" w:cs="仿宋"/>
          <w:color w:val="auto"/>
          <w:kern w:val="0"/>
          <w:u w:val="single"/>
          <w:lang w:val="zh-CN"/>
        </w:rPr>
        <w:t xml:space="preserve">          (项目名称)</w:t>
      </w:r>
      <w:r>
        <w:rPr>
          <w:rFonts w:hint="eastAsia" w:ascii="宋体" w:hAnsi="宋体" w:cs="仿宋"/>
          <w:color w:val="auto"/>
          <w:kern w:val="0"/>
          <w:lang w:val="zh-CN"/>
        </w:rPr>
        <w:t>采购项目，本签字人愿意参加投标，提供采购一览表中要求的所有产品，并证实提交的所有资料是准确的和真实的。同时，我代表</w:t>
      </w:r>
      <w:r>
        <w:rPr>
          <w:rFonts w:hint="eastAsia" w:ascii="宋体" w:hAnsi="宋体" w:cs="仿宋"/>
          <w:color w:val="auto"/>
          <w:kern w:val="0"/>
          <w:u w:val="single"/>
          <w:lang w:val="zh-CN"/>
        </w:rPr>
        <w:t>（投标人名称）</w:t>
      </w:r>
      <w:r>
        <w:rPr>
          <w:rFonts w:hint="eastAsia" w:ascii="宋体" w:hAnsi="宋体" w:cs="仿宋"/>
          <w:color w:val="auto"/>
          <w:kern w:val="0"/>
          <w:lang w:val="zh-CN"/>
        </w:rPr>
        <w:t>，在此作如下承诺：</w:t>
      </w:r>
    </w:p>
    <w:p w14:paraId="010BDD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1.完全理解和接受招标文件的一切规定和要求；</w:t>
      </w:r>
    </w:p>
    <w:p w14:paraId="7ECF6E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16B25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3</w:t>
      </w:r>
      <w:r>
        <w:rPr>
          <w:rFonts w:hint="eastAsia" w:ascii="宋体" w:hAnsi="宋体" w:cs="仿宋"/>
          <w:color w:val="auto"/>
          <w:kern w:val="0"/>
        </w:rPr>
        <w:t>.</w:t>
      </w:r>
      <w:r>
        <w:rPr>
          <w:rFonts w:hint="eastAsia" w:ascii="宋体" w:hAnsi="宋体" w:cs="仿宋"/>
          <w:color w:val="auto"/>
          <w:kern w:val="0"/>
          <w:lang w:val="zh-CN"/>
        </w:rPr>
        <w:t>我方保证甲方在使用该产品或其任何一部分时，不受第三方提出的侵犯专利权、著作权、商标权和工业设计权等知识产权的起诉，若有违犯，愿承担相应的一切责任。</w:t>
      </w:r>
    </w:p>
    <w:p w14:paraId="2B20E0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4</w:t>
      </w:r>
      <w:r>
        <w:rPr>
          <w:rFonts w:hint="eastAsia" w:ascii="宋体" w:hAnsi="宋体" w:cs="仿宋"/>
          <w:color w:val="auto"/>
          <w:kern w:val="0"/>
        </w:rPr>
        <w:t>.</w:t>
      </w:r>
      <w:r>
        <w:rPr>
          <w:rFonts w:hint="eastAsia" w:ascii="宋体" w:hAnsi="宋体" w:cs="仿宋"/>
          <w:color w:val="auto"/>
          <w:kern w:val="0"/>
          <w:lang w:val="zh-CN"/>
        </w:rPr>
        <w:t>我方承诺，除招标文件中规定的进口产品外，所投的产品均为国产产品，且均符合国家强制性标准。若有不实，愿承担相应的责任。</w:t>
      </w:r>
    </w:p>
    <w:p w14:paraId="1F5DB0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rPr>
        <w:t>5</w:t>
      </w:r>
      <w:r>
        <w:rPr>
          <w:rFonts w:hint="eastAsia" w:ascii="宋体" w:hAnsi="宋体" w:cs="仿宋"/>
          <w:color w:val="auto"/>
          <w:kern w:val="0"/>
          <w:lang w:val="zh-CN"/>
        </w:rPr>
        <w:t>.在整个招标过程中我方若有违规行为，贵方可按招标文件之规定给予处罚，我方完全接受。</w:t>
      </w:r>
    </w:p>
    <w:p w14:paraId="4FD076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rPr>
        <w:t>6</w:t>
      </w:r>
      <w:r>
        <w:rPr>
          <w:rFonts w:hint="eastAsia" w:ascii="宋体" w:hAnsi="宋体" w:cs="仿宋"/>
          <w:color w:val="auto"/>
          <w:kern w:val="0"/>
          <w:lang w:val="zh-CN"/>
        </w:rPr>
        <w:t>.若中标，本承诺将成为合同不可分割的一部分，与合同具有同等的法律效力。</w:t>
      </w:r>
    </w:p>
    <w:p w14:paraId="1EB2FBC4">
      <w:pPr>
        <w:autoSpaceDE w:val="0"/>
        <w:autoSpaceDN w:val="0"/>
        <w:spacing w:line="360" w:lineRule="auto"/>
        <w:ind w:firstLine="480" w:firstLineChars="200"/>
        <w:rPr>
          <w:rFonts w:hint="eastAsia" w:ascii="宋体" w:hAnsi="宋体" w:cs="仿宋"/>
          <w:color w:val="auto"/>
          <w:kern w:val="0"/>
          <w:lang w:val="zh-CN"/>
        </w:rPr>
      </w:pPr>
    </w:p>
    <w:p w14:paraId="23A99326">
      <w:pPr>
        <w:autoSpaceDE w:val="0"/>
        <w:autoSpaceDN w:val="0"/>
        <w:spacing w:line="360" w:lineRule="auto"/>
        <w:ind w:firstLine="480" w:firstLineChars="200"/>
        <w:rPr>
          <w:rFonts w:hint="eastAsia" w:ascii="宋体" w:hAnsi="宋体" w:cs="仿宋"/>
          <w:color w:val="auto"/>
          <w:kern w:val="0"/>
          <w:lang w:val="zh-CN"/>
        </w:rPr>
      </w:pPr>
    </w:p>
    <w:p w14:paraId="76AAADAA">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0FCEA842">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6C3CEC62">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4E8FEA89">
      <w:pPr>
        <w:pStyle w:val="12"/>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Start w:id="78" w:name="_Toc30541"/>
      <w:r>
        <w:rPr>
          <w:rFonts w:hint="eastAsia" w:ascii="宋体" w:hAnsi="宋体" w:cs="仿宋"/>
          <w:color w:val="auto"/>
          <w:sz w:val="30"/>
          <w:szCs w:val="30"/>
        </w:rPr>
        <w:t>（5）</w:t>
      </w:r>
      <w:r>
        <w:rPr>
          <w:rFonts w:hint="eastAsia" w:ascii="宋体" w:hAnsi="宋体" w:cs="仿宋"/>
          <w:color w:val="auto"/>
          <w:sz w:val="30"/>
          <w:szCs w:val="30"/>
          <w:lang w:val="zh-CN"/>
        </w:rPr>
        <w:t>投标人诚信承诺书</w:t>
      </w:r>
      <w:bookmarkEnd w:id="78"/>
    </w:p>
    <w:p w14:paraId="0EADB78F">
      <w:pPr>
        <w:spacing w:line="360" w:lineRule="auto"/>
        <w:ind w:firstLine="560" w:firstLineChars="200"/>
        <w:rPr>
          <w:rFonts w:hint="eastAsia" w:ascii="宋体" w:hAnsi="宋体" w:cs="仿宋"/>
          <w:color w:val="auto"/>
          <w:sz w:val="28"/>
          <w:szCs w:val="28"/>
          <w:lang w:val="zh-CN"/>
        </w:rPr>
      </w:pPr>
    </w:p>
    <w:p w14:paraId="79AF6215">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投标人诚信承诺书</w:t>
      </w:r>
    </w:p>
    <w:p w14:paraId="2C091620">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致：采购人</w:t>
      </w:r>
    </w:p>
    <w:p w14:paraId="6E9C29C7">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为了诚实、客观、有序地参与青海省政府采购活动，愿就以下内容作出承诺：</w:t>
      </w:r>
    </w:p>
    <w:p w14:paraId="2AD110DA">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一、自觉遵守各项法律、法规、规章、制度以及社会公德，维护廉洁环境，与同场竞争的其他投标人平等参加政府采购活动。</w:t>
      </w:r>
    </w:p>
    <w:p w14:paraId="31CDE40D">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二、参加采购代理机构组织的政府采购活动时，严格按照招标文件的规定和要求提供所需的相关材料，并对所提供的各类资料的真实性负责，不虚假应标，不虚列业绩。</w:t>
      </w:r>
    </w:p>
    <w:p w14:paraId="247008C7">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三、尊重参与政府采购活动各相关方的合法行为，接受政府采购活动依法形成的意见、结果。</w:t>
      </w:r>
    </w:p>
    <w:p w14:paraId="30134FA0">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四、依法参加政府采购活动，不围标、串标，维护市场秩序，不提供“三无”产品、以次充好。</w:t>
      </w:r>
    </w:p>
    <w:p w14:paraId="425C85FD">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五、积极推动政府采购活动健康开展，对采购活动有疑问、异议时，按法律规定的程序实名反映情况，不恶意中伤、无事生非，以和谐、平等的心态参加政府采购活动。</w:t>
      </w:r>
    </w:p>
    <w:p w14:paraId="3D513FAF">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六、认真履行中标人应承担的责任和义务，全面执行采购合同规定的各项内容，保质保量地按时提供采购物品。</w:t>
      </w:r>
    </w:p>
    <w:p w14:paraId="3719D6D5">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若本企业（单位）发生有悖于上述承诺的行为，愿意接受《中华人民共和国政府采购法》和《政府采购法实施条例》中对投标人的相关处理。</w:t>
      </w:r>
    </w:p>
    <w:p w14:paraId="42BDEEBE">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本承诺是采购项目投标文件的组成部分。</w:t>
      </w:r>
    </w:p>
    <w:p w14:paraId="54B95640">
      <w:pPr>
        <w:autoSpaceDE w:val="0"/>
        <w:autoSpaceDN w:val="0"/>
        <w:spacing w:line="360" w:lineRule="auto"/>
        <w:ind w:firstLine="480" w:firstLineChars="200"/>
        <w:rPr>
          <w:rFonts w:hint="eastAsia" w:ascii="宋体" w:hAnsi="宋体" w:cs="仿宋"/>
          <w:b w:val="0"/>
          <w:bCs w:val="0"/>
          <w:color w:val="auto"/>
          <w:kern w:val="0"/>
          <w:lang w:val="zh-CN"/>
        </w:rPr>
      </w:pPr>
    </w:p>
    <w:p w14:paraId="4D718E12">
      <w:pPr>
        <w:autoSpaceDE w:val="0"/>
        <w:autoSpaceDN w:val="0"/>
        <w:spacing w:line="360" w:lineRule="auto"/>
        <w:ind w:firstLine="480" w:firstLineChars="200"/>
        <w:jc w:val="center"/>
        <w:rPr>
          <w:rFonts w:hint="eastAsia" w:ascii="宋体" w:hAnsi="宋体" w:cs="仿宋"/>
          <w:b w:val="0"/>
          <w:bCs w:val="0"/>
          <w:color w:val="auto"/>
          <w:kern w:val="0"/>
          <w:lang w:val="zh-CN"/>
        </w:rPr>
      </w:pPr>
      <w:r>
        <w:rPr>
          <w:rFonts w:hint="eastAsia" w:ascii="宋体" w:hAnsi="宋体" w:cs="仿宋"/>
          <w:b w:val="0"/>
          <w:bCs w:val="0"/>
          <w:color w:val="auto"/>
          <w:kern w:val="0"/>
          <w:lang w:val="zh-CN"/>
        </w:rPr>
        <w:t xml:space="preserve">投标人：           </w:t>
      </w:r>
      <w:r>
        <w:rPr>
          <w:rFonts w:hint="eastAsia" w:ascii="宋体" w:hAnsi="宋体" w:cs="仿宋"/>
          <w:b w:val="0"/>
          <w:bCs w:val="0"/>
          <w:color w:val="auto"/>
          <w:kern w:val="0"/>
        </w:rPr>
        <w:t xml:space="preserve">           </w:t>
      </w:r>
      <w:r>
        <w:rPr>
          <w:rFonts w:hint="eastAsia" w:ascii="宋体" w:hAnsi="宋体" w:cs="仿宋"/>
          <w:b w:val="0"/>
          <w:bCs w:val="0"/>
          <w:color w:val="auto"/>
          <w:kern w:val="0"/>
          <w:lang w:val="zh-CN"/>
        </w:rPr>
        <w:t xml:space="preserve">  （公章）</w:t>
      </w:r>
    </w:p>
    <w:p w14:paraId="5B74560E">
      <w:pPr>
        <w:autoSpaceDE w:val="0"/>
        <w:autoSpaceDN w:val="0"/>
        <w:spacing w:line="360" w:lineRule="auto"/>
        <w:ind w:firstLine="480" w:firstLineChars="200"/>
        <w:jc w:val="center"/>
        <w:rPr>
          <w:rFonts w:hint="eastAsia" w:ascii="宋体" w:hAnsi="宋体" w:cs="仿宋"/>
          <w:b w:val="0"/>
          <w:bCs w:val="0"/>
          <w:color w:val="auto"/>
          <w:kern w:val="0"/>
          <w:lang w:val="zh-CN"/>
        </w:rPr>
      </w:pPr>
      <w:r>
        <w:rPr>
          <w:rFonts w:hint="eastAsia" w:ascii="宋体" w:hAnsi="宋体" w:cs="仿宋"/>
          <w:b w:val="0"/>
          <w:bCs w:val="0"/>
          <w:color w:val="auto"/>
          <w:kern w:val="0"/>
          <w:lang w:val="zh-CN"/>
        </w:rPr>
        <w:t>法定代表人或委托代理人：        （签字或盖章）</w:t>
      </w:r>
    </w:p>
    <w:p w14:paraId="334870BA">
      <w:pPr>
        <w:autoSpaceDE w:val="0"/>
        <w:autoSpaceDN w:val="0"/>
        <w:spacing w:line="360" w:lineRule="auto"/>
        <w:ind w:firstLine="480" w:firstLineChars="200"/>
        <w:jc w:val="center"/>
        <w:rPr>
          <w:rFonts w:hint="eastAsia" w:ascii="宋体" w:hAnsi="宋体" w:cs="仿宋"/>
          <w:b w:val="0"/>
          <w:bCs w:val="0"/>
          <w:color w:val="auto"/>
          <w:kern w:val="0"/>
          <w:lang w:val="zh-CN"/>
        </w:rPr>
      </w:pPr>
      <w:r>
        <w:rPr>
          <w:rFonts w:hint="eastAsia" w:ascii="宋体" w:hAnsi="宋体" w:cs="仿宋"/>
          <w:b w:val="0"/>
          <w:bCs w:val="0"/>
          <w:color w:val="auto"/>
          <w:kern w:val="0"/>
          <w:lang w:val="zh-CN"/>
        </w:rPr>
        <w:t xml:space="preserve">年 </w:t>
      </w:r>
      <w:r>
        <w:rPr>
          <w:rFonts w:hint="eastAsia" w:ascii="宋体" w:hAnsi="宋体" w:cs="仿宋"/>
          <w:b w:val="0"/>
          <w:bCs w:val="0"/>
          <w:color w:val="auto"/>
          <w:kern w:val="0"/>
        </w:rPr>
        <w:t xml:space="preserve"> </w:t>
      </w:r>
      <w:r>
        <w:rPr>
          <w:rFonts w:hint="eastAsia" w:ascii="宋体" w:hAnsi="宋体" w:cs="仿宋"/>
          <w:b w:val="0"/>
          <w:bCs w:val="0"/>
          <w:color w:val="auto"/>
          <w:kern w:val="0"/>
          <w:lang w:val="zh-CN"/>
        </w:rPr>
        <w:t xml:space="preserve">  月  </w:t>
      </w:r>
      <w:r>
        <w:rPr>
          <w:rFonts w:hint="eastAsia" w:ascii="宋体" w:hAnsi="宋体" w:cs="仿宋"/>
          <w:b w:val="0"/>
          <w:bCs w:val="0"/>
          <w:color w:val="auto"/>
          <w:kern w:val="0"/>
        </w:rPr>
        <w:t xml:space="preserve"> </w:t>
      </w:r>
      <w:r>
        <w:rPr>
          <w:rFonts w:hint="eastAsia" w:ascii="宋体" w:hAnsi="宋体" w:cs="仿宋"/>
          <w:b w:val="0"/>
          <w:bCs w:val="0"/>
          <w:color w:val="auto"/>
          <w:kern w:val="0"/>
          <w:lang w:val="zh-CN"/>
        </w:rPr>
        <w:t xml:space="preserve"> 日</w:t>
      </w:r>
    </w:p>
    <w:p w14:paraId="34C7112E">
      <w:pPr>
        <w:pStyle w:val="12"/>
        <w:spacing w:before="0" w:after="0" w:line="360" w:lineRule="auto"/>
        <w:ind w:firstLine="482" w:firstLineChars="200"/>
        <w:jc w:val="left"/>
        <w:outlineLvl w:val="1"/>
        <w:rPr>
          <w:rFonts w:hint="eastAsia" w:ascii="宋体" w:hAnsi="宋体" w:cs="仿宋"/>
          <w:color w:val="auto"/>
          <w:lang w:val="zh-CN"/>
        </w:rPr>
      </w:pPr>
      <w:r>
        <w:rPr>
          <w:rFonts w:hint="eastAsia" w:ascii="宋体" w:hAnsi="宋体" w:cs="仿宋"/>
          <w:color w:val="auto"/>
          <w:kern w:val="0"/>
          <w:sz w:val="24"/>
          <w:lang w:val="zh-CN"/>
        </w:rPr>
        <w:br w:type="page"/>
      </w:r>
      <w:bookmarkEnd w:id="76"/>
      <w:bookmarkStart w:id="79" w:name="_Toc15787"/>
      <w:bookmarkStart w:id="80" w:name="_Toc8344"/>
      <w:r>
        <w:rPr>
          <w:rFonts w:hint="eastAsia" w:ascii="宋体" w:hAnsi="宋体" w:cs="仿宋"/>
          <w:color w:val="auto"/>
          <w:sz w:val="30"/>
          <w:szCs w:val="30"/>
        </w:rPr>
        <w:t>（6）</w:t>
      </w:r>
      <w:r>
        <w:rPr>
          <w:rFonts w:hint="eastAsia" w:ascii="宋体" w:hAnsi="宋体" w:cs="仿宋"/>
          <w:color w:val="auto"/>
          <w:sz w:val="30"/>
          <w:szCs w:val="30"/>
          <w:lang w:val="zh-CN"/>
        </w:rPr>
        <w:t>资格证明材料</w:t>
      </w:r>
      <w:bookmarkEnd w:id="79"/>
    </w:p>
    <w:p w14:paraId="52719022">
      <w:pPr>
        <w:spacing w:line="360" w:lineRule="auto"/>
        <w:ind w:firstLine="560" w:firstLineChars="200"/>
        <w:rPr>
          <w:rFonts w:hint="eastAsia" w:ascii="宋体" w:hAnsi="宋体" w:cs="仿宋"/>
          <w:color w:val="auto"/>
          <w:sz w:val="28"/>
          <w:szCs w:val="28"/>
          <w:lang w:val="zh-CN"/>
        </w:rPr>
      </w:pPr>
    </w:p>
    <w:p w14:paraId="37D6375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资格证明材料</w:t>
      </w:r>
    </w:p>
    <w:p w14:paraId="6E45B4D7">
      <w:pPr>
        <w:autoSpaceDE w:val="0"/>
        <w:autoSpaceDN w:val="0"/>
        <w:spacing w:line="360" w:lineRule="auto"/>
        <w:ind w:firstLine="560" w:firstLineChars="200"/>
        <w:rPr>
          <w:rFonts w:hint="eastAsia" w:ascii="宋体" w:hAnsi="宋体" w:cs="仿宋"/>
          <w:color w:val="auto"/>
          <w:kern w:val="0"/>
          <w:sz w:val="28"/>
          <w:szCs w:val="28"/>
          <w:lang w:val="zh-CN"/>
        </w:rPr>
      </w:pPr>
    </w:p>
    <w:p w14:paraId="3642C670">
      <w:pPr>
        <w:spacing w:line="360" w:lineRule="auto"/>
        <w:ind w:firstLine="480" w:firstLineChars="200"/>
        <w:rPr>
          <w:rFonts w:hint="eastAsia" w:ascii="宋体" w:hAnsi="宋体" w:cs="仿宋"/>
          <w:color w:val="auto"/>
        </w:rPr>
      </w:pPr>
      <w:r>
        <w:rPr>
          <w:rFonts w:hint="eastAsia" w:ascii="宋体" w:hAnsi="宋体" w:cs="仿宋"/>
          <w:color w:val="auto"/>
        </w:rPr>
        <w:t>资格证明材料包括：</w:t>
      </w:r>
    </w:p>
    <w:p w14:paraId="3DCEC04C">
      <w:pPr>
        <w:numPr>
          <w:ilvl w:val="0"/>
          <w:numId w:val="7"/>
        </w:numPr>
        <w:spacing w:line="360" w:lineRule="auto"/>
        <w:ind w:firstLine="480" w:firstLineChars="200"/>
        <w:rPr>
          <w:rFonts w:hint="eastAsia" w:ascii="宋体" w:hAnsi="宋体" w:cs="仿宋"/>
          <w:color w:val="auto"/>
        </w:rPr>
      </w:pPr>
      <w:r>
        <w:rPr>
          <w:rFonts w:hint="eastAsia" w:ascii="宋体" w:hAnsi="宋体" w:cs="仿宋"/>
          <w:color w:val="auto"/>
        </w:rPr>
        <w:t>提供有效的营业执照、税务登记证、机构代码证或三证（五证）合一统一社会代码证及其他资格证明文件（扫描或复印件）；</w:t>
      </w:r>
    </w:p>
    <w:p w14:paraId="7583AB51">
      <w:pPr>
        <w:spacing w:line="360" w:lineRule="auto"/>
        <w:ind w:firstLine="480" w:firstLineChars="200"/>
        <w:rPr>
          <w:rFonts w:hint="eastAsia" w:ascii="宋体" w:hAnsi="宋体" w:cs="仿宋"/>
          <w:color w:val="auto"/>
        </w:rPr>
      </w:pPr>
      <w:r>
        <w:rPr>
          <w:rFonts w:hint="eastAsia" w:ascii="宋体" w:hAnsi="宋体" w:cs="仿宋"/>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27E6BD8">
      <w:pPr>
        <w:spacing w:line="360" w:lineRule="auto"/>
        <w:ind w:firstLine="480" w:firstLineChars="200"/>
        <w:rPr>
          <w:rFonts w:hint="eastAsia" w:ascii="宋体" w:hAnsi="宋体" w:cs="仿宋"/>
          <w:color w:val="auto"/>
        </w:rPr>
      </w:pPr>
      <w:r>
        <w:rPr>
          <w:rFonts w:hint="eastAsia" w:ascii="宋体" w:hAnsi="宋体" w:cs="仿宋"/>
          <w:color w:val="auto"/>
        </w:rPr>
        <w:t>（2）招标文件规定的有关资格证书、许可证书、认证等；</w:t>
      </w:r>
    </w:p>
    <w:p w14:paraId="2F7AFC97">
      <w:pPr>
        <w:spacing w:line="360" w:lineRule="auto"/>
        <w:ind w:firstLine="480" w:firstLineChars="200"/>
        <w:rPr>
          <w:rFonts w:hint="eastAsia" w:ascii="宋体" w:hAnsi="宋体" w:cs="仿宋"/>
          <w:color w:val="auto"/>
        </w:rPr>
      </w:pPr>
      <w:r>
        <w:rPr>
          <w:rFonts w:hint="eastAsia" w:ascii="宋体" w:hAnsi="宋体" w:cs="仿宋"/>
          <w:color w:val="auto"/>
        </w:rPr>
        <w:t>（3）投标人认为有必要提供的其他资格证明文件。</w:t>
      </w:r>
    </w:p>
    <w:p w14:paraId="72E927FF">
      <w:pPr>
        <w:pStyle w:val="12"/>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lang w:val="zh-CN"/>
        </w:rPr>
        <w:br w:type="page"/>
      </w:r>
      <w:bookmarkStart w:id="81" w:name="_Toc1745"/>
      <w:r>
        <w:rPr>
          <w:rFonts w:hint="eastAsia" w:ascii="宋体" w:hAnsi="宋体" w:cs="仿宋"/>
          <w:color w:val="auto"/>
          <w:sz w:val="30"/>
          <w:szCs w:val="30"/>
        </w:rPr>
        <w:t>（7）</w:t>
      </w:r>
      <w:r>
        <w:rPr>
          <w:rFonts w:hint="eastAsia" w:ascii="宋体" w:hAnsi="宋体" w:cs="仿宋"/>
          <w:color w:val="auto"/>
          <w:sz w:val="30"/>
          <w:szCs w:val="30"/>
          <w:lang w:val="zh-CN"/>
        </w:rPr>
        <w:t>财务状况报告，依法缴纳税收和社会保障资金的相关材料</w:t>
      </w:r>
      <w:bookmarkEnd w:id="81"/>
    </w:p>
    <w:p w14:paraId="2937F606">
      <w:pPr>
        <w:autoSpaceDE w:val="0"/>
        <w:autoSpaceDN w:val="0"/>
        <w:spacing w:line="360" w:lineRule="auto"/>
        <w:ind w:firstLine="560" w:firstLineChars="200"/>
        <w:rPr>
          <w:rFonts w:hint="eastAsia" w:ascii="宋体" w:hAnsi="宋体" w:cs="仿宋"/>
          <w:color w:val="auto"/>
          <w:kern w:val="0"/>
          <w:sz w:val="28"/>
          <w:szCs w:val="28"/>
          <w:lang w:val="zh-CN"/>
        </w:rPr>
      </w:pPr>
    </w:p>
    <w:p w14:paraId="58A50B42">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财务状况报告，依法缴纳税收和社会保障资金的相关材料</w:t>
      </w:r>
    </w:p>
    <w:p w14:paraId="0D80CAE1">
      <w:pPr>
        <w:autoSpaceDE w:val="0"/>
        <w:autoSpaceDN w:val="0"/>
        <w:spacing w:line="360" w:lineRule="auto"/>
        <w:ind w:firstLine="560" w:firstLineChars="200"/>
        <w:rPr>
          <w:rFonts w:hint="eastAsia" w:ascii="宋体" w:hAnsi="宋体" w:cs="仿宋"/>
          <w:color w:val="auto"/>
          <w:kern w:val="0"/>
          <w:sz w:val="28"/>
          <w:szCs w:val="28"/>
          <w:lang w:val="zh-CN"/>
        </w:rPr>
      </w:pPr>
    </w:p>
    <w:p w14:paraId="401E0CD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按照招标文件第2.2款（1）中第&lt;2&gt;条规定提供以下相关材料。</w:t>
      </w:r>
    </w:p>
    <w:p w14:paraId="72385CF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1、投标人基本开户银行近三个月内出具的资信证明（同时提供基本存款账户开户许可证）或经第三方机构出具的上年度（</w:t>
      </w:r>
      <w:r>
        <w:rPr>
          <w:rFonts w:hint="eastAsia" w:ascii="宋体" w:hAnsi="宋体" w:eastAsia="宋体" w:cs="仿宋"/>
          <w:color w:val="auto"/>
          <w:kern w:val="0"/>
          <w:lang w:val="zh-CN"/>
        </w:rPr>
        <w:t>上年度指：202</w:t>
      </w:r>
      <w:r>
        <w:rPr>
          <w:rFonts w:hint="eastAsia" w:ascii="宋体" w:hAnsi="宋体" w:eastAsia="宋体" w:cs="仿宋"/>
          <w:color w:val="auto"/>
          <w:kern w:val="0"/>
          <w:lang w:val="en-US" w:eastAsia="zh-CN"/>
        </w:rPr>
        <w:t>3</w:t>
      </w:r>
      <w:r>
        <w:rPr>
          <w:rFonts w:hint="eastAsia" w:ascii="宋体" w:hAnsi="宋体" w:eastAsia="宋体" w:cs="仿宋"/>
          <w:color w:val="auto"/>
          <w:kern w:val="0"/>
          <w:lang w:val="zh-CN"/>
        </w:rPr>
        <w:t>年度</w:t>
      </w:r>
      <w:r>
        <w:rPr>
          <w:rFonts w:hint="eastAsia" w:ascii="宋体" w:hAnsi="宋体" w:eastAsia="宋体" w:cs="仿宋"/>
          <w:color w:val="auto"/>
          <w:kern w:val="0"/>
          <w:lang w:val="zh-CN" w:eastAsia="zh-CN"/>
        </w:rPr>
        <w:t>或</w:t>
      </w:r>
      <w:r>
        <w:rPr>
          <w:rFonts w:hint="eastAsia" w:ascii="宋体" w:hAnsi="宋体" w:eastAsia="宋体" w:cs="仿宋"/>
          <w:color w:val="auto"/>
          <w:kern w:val="0"/>
          <w:lang w:val="en-US" w:eastAsia="zh-CN"/>
        </w:rPr>
        <w:t>2024年度</w:t>
      </w:r>
      <w:r>
        <w:rPr>
          <w:rFonts w:hint="eastAsia" w:ascii="宋体" w:hAnsi="宋体" w:eastAsia="宋体" w:cs="仿宋"/>
          <w:color w:val="auto"/>
          <w:kern w:val="0"/>
          <w:lang w:val="zh-CN"/>
        </w:rPr>
        <w:t>）财</w:t>
      </w:r>
      <w:r>
        <w:rPr>
          <w:rFonts w:hint="eastAsia" w:ascii="宋体" w:hAnsi="宋体" w:cs="仿宋"/>
          <w:color w:val="auto"/>
          <w:kern w:val="0"/>
          <w:lang w:val="zh-CN"/>
        </w:rPr>
        <w:t>务状况审计报告（扫描或复印件应全面、完整、清晰），包括资产负债表、现金流量表、利润表和财务（会计）报表附注</w:t>
      </w:r>
      <w:r>
        <w:rPr>
          <w:rFonts w:hint="eastAsia" w:ascii="宋体" w:hAnsi="宋体" w:cs="仿宋"/>
          <w:color w:val="auto"/>
          <w:kern w:val="0"/>
        </w:rPr>
        <w:t>,</w:t>
      </w:r>
      <w:r>
        <w:rPr>
          <w:rFonts w:hint="eastAsia" w:ascii="宋体" w:hAnsi="宋体" w:cs="仿宋"/>
          <w:color w:val="auto"/>
          <w:kern w:val="0"/>
          <w:lang w:val="zh-CN"/>
        </w:rPr>
        <w:t>并提供第三方机构的营业执照、执业证书。</w:t>
      </w:r>
      <w:r>
        <w:rPr>
          <w:rFonts w:hint="eastAsia" w:ascii="宋体" w:hAnsi="宋体" w:cs="仿宋"/>
          <w:color w:val="auto"/>
        </w:rPr>
        <w:t>投标人是其他组织和自然人，没有经审计的财务报告，可以提供基本开户银行</w:t>
      </w:r>
      <w:r>
        <w:rPr>
          <w:rFonts w:hint="eastAsia" w:ascii="宋体" w:hAnsi="宋体" w:cs="仿宋"/>
          <w:color w:val="auto"/>
          <w:kern w:val="0"/>
          <w:lang w:val="zh-CN"/>
        </w:rPr>
        <w:t>近三个月内出具</w:t>
      </w:r>
      <w:r>
        <w:rPr>
          <w:rFonts w:hint="eastAsia" w:ascii="宋体" w:hAnsi="宋体" w:cs="仿宋"/>
          <w:color w:val="auto"/>
        </w:rPr>
        <w:t>出具的资信证明（同时提供基本存款账户开户许可证）。</w:t>
      </w:r>
    </w:p>
    <w:p w14:paraId="0B73ACC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2、提供</w:t>
      </w:r>
      <w:r>
        <w:rPr>
          <w:rFonts w:hint="eastAsia" w:ascii="宋体" w:hAnsi="宋体" w:cs="宋体"/>
          <w:color w:val="auto"/>
          <w:kern w:val="0"/>
          <w:lang w:eastAsia="zh-CN"/>
        </w:rPr>
        <w:t>202</w:t>
      </w:r>
      <w:r>
        <w:rPr>
          <w:rFonts w:hint="eastAsia" w:ascii="宋体" w:hAnsi="宋体" w:cs="宋体"/>
          <w:color w:val="auto"/>
          <w:kern w:val="0"/>
          <w:lang w:val="en-US" w:eastAsia="zh-CN"/>
        </w:rPr>
        <w:t>5</w:t>
      </w:r>
      <w:r>
        <w:rPr>
          <w:rFonts w:hint="eastAsia" w:ascii="宋体" w:hAnsi="宋体" w:cs="宋体"/>
          <w:color w:val="auto"/>
          <w:kern w:val="0"/>
          <w:lang w:eastAsia="zh-CN"/>
        </w:rPr>
        <w:t>年</w:t>
      </w:r>
      <w:r>
        <w:rPr>
          <w:rFonts w:hint="eastAsia" w:ascii="宋体" w:hAnsi="宋体" w:cs="宋体"/>
          <w:color w:val="auto"/>
          <w:kern w:val="0"/>
          <w:lang w:val="en-US" w:eastAsia="zh-CN"/>
        </w:rPr>
        <w:t>01</w:t>
      </w:r>
      <w:r>
        <w:rPr>
          <w:rFonts w:hint="eastAsia" w:ascii="宋体" w:hAnsi="宋体" w:cs="宋体"/>
          <w:color w:val="auto"/>
          <w:kern w:val="0"/>
        </w:rPr>
        <w:t>月-202</w:t>
      </w:r>
      <w:r>
        <w:rPr>
          <w:rFonts w:hint="eastAsia" w:ascii="宋体" w:hAnsi="宋体" w:cs="宋体"/>
          <w:color w:val="auto"/>
          <w:kern w:val="0"/>
          <w:lang w:val="en-US" w:eastAsia="zh-CN"/>
        </w:rPr>
        <w:t>5</w:t>
      </w:r>
      <w:r>
        <w:rPr>
          <w:rFonts w:hint="eastAsia" w:ascii="宋体" w:hAnsi="宋体" w:cs="宋体"/>
          <w:color w:val="auto"/>
          <w:kern w:val="0"/>
        </w:rPr>
        <w:t>年</w:t>
      </w:r>
      <w:r>
        <w:rPr>
          <w:rFonts w:hint="eastAsia" w:ascii="宋体" w:hAnsi="宋体" w:cs="宋体"/>
          <w:color w:val="auto"/>
          <w:kern w:val="0"/>
          <w:lang w:val="en-US" w:eastAsia="zh-CN"/>
        </w:rPr>
        <w:t>06</w:t>
      </w:r>
      <w:r>
        <w:rPr>
          <w:rFonts w:hint="eastAsia" w:ascii="宋体" w:hAnsi="宋体" w:cs="宋体"/>
          <w:color w:val="auto"/>
          <w:kern w:val="0"/>
        </w:rPr>
        <w:t>月</w:t>
      </w:r>
      <w:r>
        <w:rPr>
          <w:rFonts w:hint="eastAsia" w:ascii="宋体" w:hAnsi="宋体" w:cs="宋体"/>
          <w:color w:val="auto"/>
          <w:kern w:val="0"/>
          <w:lang w:val="zh-CN"/>
        </w:rPr>
        <w:t>任意一个月</w:t>
      </w:r>
      <w:r>
        <w:rPr>
          <w:rFonts w:hint="eastAsia" w:ascii="宋体" w:hAnsi="宋体" w:cs="仿宋"/>
          <w:color w:val="auto"/>
          <w:kern w:val="0"/>
          <w:lang w:val="zh-CN"/>
        </w:rPr>
        <w:t>的依法缴纳税收和社会保障资金记录的证明材料；依法免税或不需要缴纳社会保障资金的投标人须提供相应文件证明其依法免税或不需要缴纳社会保障资金。</w:t>
      </w:r>
    </w:p>
    <w:p w14:paraId="1279E387">
      <w:pPr>
        <w:pStyle w:val="12"/>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lang w:val="zh-CN"/>
        </w:rPr>
        <w:br w:type="page"/>
      </w:r>
      <w:bookmarkEnd w:id="80"/>
      <w:bookmarkStart w:id="82" w:name="_Toc4813"/>
      <w:bookmarkStart w:id="83" w:name="_Toc21530"/>
      <w:r>
        <w:rPr>
          <w:rFonts w:hint="eastAsia" w:ascii="宋体" w:hAnsi="宋体" w:cs="仿宋"/>
          <w:color w:val="auto"/>
          <w:sz w:val="30"/>
          <w:szCs w:val="30"/>
        </w:rPr>
        <w:t>（8）</w:t>
      </w:r>
      <w:r>
        <w:rPr>
          <w:rFonts w:hint="eastAsia" w:ascii="宋体" w:hAnsi="宋体" w:cs="仿宋"/>
          <w:color w:val="auto"/>
          <w:sz w:val="30"/>
          <w:szCs w:val="30"/>
          <w:lang w:val="zh-CN"/>
        </w:rPr>
        <w:t>具备履行合同所必需的设备和专业技术能力的证明材料</w:t>
      </w:r>
      <w:bookmarkEnd w:id="82"/>
    </w:p>
    <w:p w14:paraId="31CADAFB">
      <w:pPr>
        <w:autoSpaceDE w:val="0"/>
        <w:autoSpaceDN w:val="0"/>
        <w:spacing w:line="360" w:lineRule="auto"/>
        <w:ind w:firstLine="560" w:firstLineChars="200"/>
        <w:rPr>
          <w:rFonts w:hint="eastAsia" w:ascii="宋体" w:hAnsi="宋体" w:cs="仿宋"/>
          <w:color w:val="auto"/>
          <w:kern w:val="0"/>
          <w:sz w:val="28"/>
          <w:szCs w:val="28"/>
          <w:lang w:val="zh-CN"/>
        </w:rPr>
      </w:pPr>
    </w:p>
    <w:p w14:paraId="092A9683">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具备履行合同所必需的设备和专业技术能力的证明材料</w:t>
      </w:r>
    </w:p>
    <w:p w14:paraId="040F0508">
      <w:pPr>
        <w:autoSpaceDE w:val="0"/>
        <w:autoSpaceDN w:val="0"/>
        <w:spacing w:line="360" w:lineRule="auto"/>
        <w:ind w:firstLine="560" w:firstLineChars="200"/>
        <w:rPr>
          <w:rFonts w:hint="eastAsia" w:ascii="宋体" w:hAnsi="宋体" w:cs="仿宋"/>
          <w:color w:val="auto"/>
          <w:kern w:val="0"/>
          <w:sz w:val="28"/>
          <w:szCs w:val="28"/>
          <w:lang w:val="zh-CN"/>
        </w:rPr>
      </w:pPr>
    </w:p>
    <w:p w14:paraId="40413F4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为保证本项目合同的顺利履行，投标人必须具备履行合同的设备和专业技术能力，须提供相关设备的购置发票或相关人员的职称证书或用工合同等证明材料。</w:t>
      </w:r>
    </w:p>
    <w:p w14:paraId="4D3B1D05">
      <w:pPr>
        <w:pStyle w:val="12"/>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lang w:val="zh-CN"/>
        </w:rPr>
        <w:br w:type="page"/>
      </w:r>
      <w:bookmarkStart w:id="84" w:name="_Toc17412"/>
      <w:r>
        <w:rPr>
          <w:rFonts w:hint="eastAsia" w:ascii="宋体" w:hAnsi="宋体" w:cs="仿宋"/>
          <w:color w:val="auto"/>
          <w:sz w:val="30"/>
          <w:szCs w:val="30"/>
        </w:rPr>
        <w:t>（9）</w:t>
      </w:r>
      <w:r>
        <w:rPr>
          <w:rFonts w:hint="eastAsia" w:ascii="宋体" w:hAnsi="宋体" w:cs="仿宋"/>
          <w:color w:val="auto"/>
          <w:sz w:val="30"/>
          <w:szCs w:val="30"/>
          <w:lang w:val="zh-CN"/>
        </w:rPr>
        <w:t>无重大违法记录声明</w:t>
      </w:r>
      <w:bookmarkEnd w:id="84"/>
    </w:p>
    <w:p w14:paraId="220ABD15">
      <w:pPr>
        <w:autoSpaceDE w:val="0"/>
        <w:autoSpaceDN w:val="0"/>
        <w:spacing w:line="360" w:lineRule="auto"/>
        <w:ind w:firstLine="560" w:firstLineChars="200"/>
        <w:rPr>
          <w:rFonts w:hint="eastAsia" w:ascii="宋体" w:hAnsi="宋体" w:cs="仿宋"/>
          <w:color w:val="auto"/>
          <w:kern w:val="0"/>
          <w:sz w:val="28"/>
          <w:szCs w:val="28"/>
          <w:lang w:val="zh-CN"/>
        </w:rPr>
      </w:pPr>
    </w:p>
    <w:p w14:paraId="031A3793">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无重大违法记录声明</w:t>
      </w:r>
    </w:p>
    <w:p w14:paraId="68A3642D">
      <w:pPr>
        <w:spacing w:line="360" w:lineRule="auto"/>
        <w:ind w:firstLine="562" w:firstLineChars="200"/>
        <w:rPr>
          <w:rFonts w:hint="eastAsia" w:ascii="宋体" w:hAnsi="宋体" w:cs="仿宋"/>
          <w:b/>
          <w:bCs/>
          <w:color w:val="auto"/>
          <w:sz w:val="28"/>
          <w:szCs w:val="28"/>
        </w:rPr>
      </w:pPr>
    </w:p>
    <w:p w14:paraId="258AE2F6">
      <w:pPr>
        <w:spacing w:line="360" w:lineRule="auto"/>
        <w:ind w:firstLine="482" w:firstLineChars="200"/>
        <w:rPr>
          <w:rFonts w:hint="eastAsia" w:ascii="宋体" w:hAnsi="宋体" w:cs="仿宋"/>
          <w:b/>
          <w:bCs/>
          <w:color w:val="auto"/>
        </w:rPr>
      </w:pPr>
      <w:r>
        <w:rPr>
          <w:rFonts w:hint="eastAsia" w:ascii="宋体" w:hAnsi="宋体" w:cs="仿宋"/>
          <w:b/>
          <w:bCs/>
          <w:color w:val="auto"/>
        </w:rPr>
        <w:t>致：</w:t>
      </w:r>
      <w:r>
        <w:rPr>
          <w:rFonts w:hint="eastAsia" w:ascii="宋体" w:hAnsi="宋体" w:cs="仿宋"/>
          <w:b/>
          <w:bCs/>
          <w:color w:val="auto"/>
          <w:kern w:val="0"/>
          <w:lang w:val="zh-CN"/>
        </w:rPr>
        <w:t>采购人</w:t>
      </w:r>
    </w:p>
    <w:p w14:paraId="43E058AC">
      <w:pPr>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rPr>
        <w:t>我单位参加本次政府采购项目活动前三年内，在经营活动中无重大违法活动记录，符合《政府采购法》规定的供应商资格条</w:t>
      </w:r>
      <w:r>
        <w:rPr>
          <w:rFonts w:hint="eastAsia" w:ascii="宋体" w:hAnsi="宋体" w:cs="仿宋"/>
          <w:color w:val="auto"/>
          <w:shd w:val="clear" w:color="auto" w:fill="FFFFFF"/>
        </w:rPr>
        <w:t>件。我方对此声明负全部法律责任。</w:t>
      </w:r>
    </w:p>
    <w:p w14:paraId="33B554E8">
      <w:pPr>
        <w:spacing w:line="360" w:lineRule="auto"/>
        <w:ind w:firstLine="480" w:firstLineChars="200"/>
        <w:rPr>
          <w:rFonts w:hint="eastAsia" w:ascii="宋体" w:hAnsi="宋体" w:cs="仿宋"/>
          <w:color w:val="auto"/>
        </w:rPr>
      </w:pPr>
      <w:r>
        <w:rPr>
          <w:rFonts w:hint="eastAsia" w:ascii="宋体" w:hAnsi="宋体" w:cs="仿宋"/>
          <w:color w:val="auto"/>
        </w:rPr>
        <w:t>特此声明。</w:t>
      </w:r>
    </w:p>
    <w:p w14:paraId="1CF4803F">
      <w:pPr>
        <w:autoSpaceDE w:val="0"/>
        <w:autoSpaceDN w:val="0"/>
        <w:spacing w:line="360" w:lineRule="auto"/>
        <w:ind w:firstLine="480" w:firstLineChars="200"/>
        <w:jc w:val="left"/>
        <w:rPr>
          <w:rFonts w:hint="eastAsia" w:ascii="宋体" w:hAnsi="宋体" w:cs="仿宋"/>
          <w:color w:val="auto"/>
          <w:kern w:val="0"/>
          <w:lang w:val="zh-CN"/>
        </w:rPr>
      </w:pPr>
    </w:p>
    <w:p w14:paraId="7BE5C358">
      <w:pPr>
        <w:autoSpaceDE w:val="0"/>
        <w:autoSpaceDN w:val="0"/>
        <w:spacing w:line="360" w:lineRule="auto"/>
        <w:ind w:firstLine="480" w:firstLineChars="200"/>
        <w:jc w:val="left"/>
        <w:rPr>
          <w:rFonts w:hint="eastAsia" w:ascii="宋体" w:hAnsi="宋体" w:cs="仿宋"/>
          <w:color w:val="auto"/>
          <w:kern w:val="0"/>
          <w:lang w:val="zh-CN"/>
        </w:rPr>
      </w:pPr>
    </w:p>
    <w:p w14:paraId="66FE88F2">
      <w:pPr>
        <w:autoSpaceDE w:val="0"/>
        <w:autoSpaceDN w:val="0"/>
        <w:spacing w:line="360" w:lineRule="auto"/>
        <w:ind w:firstLine="480" w:firstLineChars="200"/>
        <w:jc w:val="left"/>
        <w:rPr>
          <w:rFonts w:hint="eastAsia" w:ascii="宋体" w:hAnsi="宋体" w:cs="仿宋"/>
          <w:color w:val="auto"/>
          <w:kern w:val="0"/>
          <w:lang w:val="zh-CN"/>
        </w:rPr>
      </w:pPr>
    </w:p>
    <w:p w14:paraId="368202A3">
      <w:pPr>
        <w:pStyle w:val="3"/>
        <w:rPr>
          <w:rFonts w:hint="eastAsia"/>
          <w:color w:val="auto"/>
          <w:lang w:val="zh-CN"/>
        </w:rPr>
      </w:pPr>
    </w:p>
    <w:p w14:paraId="3EB132A1">
      <w:pPr>
        <w:autoSpaceDE w:val="0"/>
        <w:autoSpaceDN w:val="0"/>
        <w:spacing w:line="360" w:lineRule="auto"/>
        <w:ind w:firstLine="480" w:firstLineChars="200"/>
        <w:jc w:val="left"/>
        <w:rPr>
          <w:rFonts w:hint="eastAsia" w:ascii="宋体" w:hAnsi="宋体" w:cs="仿宋"/>
          <w:color w:val="auto"/>
          <w:kern w:val="0"/>
          <w:lang w:val="zh-CN"/>
        </w:rPr>
      </w:pPr>
    </w:p>
    <w:p w14:paraId="5F964119">
      <w:pPr>
        <w:autoSpaceDE w:val="0"/>
        <w:autoSpaceDN w:val="0"/>
        <w:spacing w:line="360" w:lineRule="auto"/>
        <w:ind w:firstLine="480" w:firstLineChars="200"/>
        <w:jc w:val="left"/>
        <w:rPr>
          <w:rFonts w:hint="eastAsia" w:ascii="宋体" w:hAnsi="宋体" w:cs="仿宋"/>
          <w:color w:val="auto"/>
          <w:kern w:val="0"/>
          <w:lang w:val="zh-CN"/>
        </w:rPr>
      </w:pPr>
    </w:p>
    <w:p w14:paraId="13F4FCA1">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1A798690">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14059646">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13EF5D1">
      <w:pPr>
        <w:pStyle w:val="12"/>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Start w:id="85" w:name="_Toc20107"/>
      <w:bookmarkStart w:id="86" w:name="_Toc29764"/>
      <w:r>
        <w:rPr>
          <w:rFonts w:hint="eastAsia" w:ascii="宋体" w:hAnsi="宋体" w:cs="仿宋"/>
          <w:color w:val="auto"/>
          <w:sz w:val="30"/>
          <w:szCs w:val="30"/>
        </w:rPr>
        <w:t>（10）</w:t>
      </w:r>
      <w:r>
        <w:rPr>
          <w:rFonts w:hint="eastAsia" w:ascii="宋体" w:hAnsi="宋体" w:cs="仿宋"/>
          <w:color w:val="auto"/>
          <w:sz w:val="30"/>
          <w:szCs w:val="30"/>
          <w:lang w:val="zh-CN"/>
        </w:rPr>
        <w:t>投标保证金证明</w:t>
      </w:r>
      <w:bookmarkEnd w:id="85"/>
      <w:bookmarkEnd w:id="86"/>
    </w:p>
    <w:p w14:paraId="5B2AA59C">
      <w:pPr>
        <w:spacing w:line="360" w:lineRule="auto"/>
        <w:ind w:firstLine="560" w:firstLineChars="200"/>
        <w:rPr>
          <w:rFonts w:hint="eastAsia" w:ascii="宋体" w:hAnsi="宋体" w:cs="仿宋"/>
          <w:color w:val="auto"/>
          <w:sz w:val="28"/>
          <w:szCs w:val="28"/>
          <w:lang w:val="zh-CN"/>
        </w:rPr>
      </w:pPr>
    </w:p>
    <w:p w14:paraId="5F6737F7">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投标保证金证明</w:t>
      </w:r>
    </w:p>
    <w:p w14:paraId="66B0A9F7">
      <w:pPr>
        <w:autoSpaceDE w:val="0"/>
        <w:autoSpaceDN w:val="0"/>
        <w:spacing w:line="360" w:lineRule="auto"/>
        <w:ind w:firstLine="562" w:firstLineChars="200"/>
        <w:rPr>
          <w:rFonts w:hint="eastAsia" w:ascii="宋体" w:hAnsi="宋体" w:cs="仿宋"/>
          <w:b/>
          <w:bCs/>
          <w:color w:val="auto"/>
          <w:kern w:val="0"/>
          <w:sz w:val="28"/>
          <w:szCs w:val="28"/>
          <w:lang w:val="zh-CN"/>
        </w:rPr>
      </w:pPr>
    </w:p>
    <w:p w14:paraId="6A45D538">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致：采购代理机构</w:t>
      </w:r>
    </w:p>
    <w:p w14:paraId="5AC421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我方为</w:t>
      </w:r>
      <w:r>
        <w:rPr>
          <w:rFonts w:hint="eastAsia" w:ascii="宋体" w:hAnsi="宋体" w:cs="仿宋"/>
          <w:color w:val="auto"/>
          <w:kern w:val="0"/>
          <w:u w:val="single"/>
          <w:lang w:val="zh-CN"/>
        </w:rPr>
        <w:t>（采购项目名称）</w:t>
      </w:r>
      <w:r>
        <w:rPr>
          <w:rFonts w:hint="eastAsia" w:ascii="宋体" w:hAnsi="宋体" w:cs="仿宋"/>
          <w:color w:val="auto"/>
          <w:kern w:val="0"/>
          <w:lang w:val="zh-CN"/>
        </w:rPr>
        <w:t>项目（采购项目编号为：</w:t>
      </w:r>
      <w:r>
        <w:rPr>
          <w:rFonts w:hint="eastAsia" w:ascii="宋体" w:hAnsi="宋体" w:cs="仿宋"/>
          <w:color w:val="auto"/>
          <w:kern w:val="0"/>
          <w:u w:val="single"/>
          <w:lang w:val="zh-CN"/>
        </w:rPr>
        <w:t xml:space="preserve">   </w:t>
      </w:r>
      <w:r>
        <w:rPr>
          <w:rFonts w:hint="eastAsia" w:ascii="宋体" w:hAnsi="宋体" w:cs="仿宋"/>
          <w:color w:val="auto"/>
          <w:kern w:val="0"/>
          <w:u w:val="single"/>
          <w:lang w:val="en-US" w:eastAsia="zh-CN"/>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lang w:val="zh-CN"/>
        </w:rPr>
        <w:t>）递交保证金人民币       ￥</w:t>
      </w:r>
      <w:r>
        <w:rPr>
          <w:rFonts w:hint="eastAsia" w:ascii="宋体" w:hAnsi="宋体" w:cs="仿宋"/>
          <w:color w:val="auto"/>
          <w:kern w:val="0"/>
          <w:u w:val="single"/>
          <w:lang w:val="en-US" w:eastAsia="zh-CN"/>
        </w:rPr>
        <w:t xml:space="preserve">   </w:t>
      </w:r>
      <w:r>
        <w:rPr>
          <w:rFonts w:hint="eastAsia" w:ascii="宋体" w:hAnsi="宋体" w:cs="仿宋"/>
          <w:color w:val="auto"/>
          <w:kern w:val="0"/>
          <w:lang w:val="zh-CN"/>
        </w:rPr>
        <w:t xml:space="preserve"> 元（大写：人民币</w:t>
      </w:r>
      <w:r>
        <w:rPr>
          <w:rFonts w:hint="eastAsia" w:ascii="宋体" w:hAnsi="宋体" w:cs="仿宋"/>
          <w:color w:val="auto"/>
          <w:kern w:val="0"/>
          <w:u w:val="single"/>
          <w:lang w:val="zh-CN"/>
        </w:rPr>
        <w:t xml:space="preserve"> </w:t>
      </w:r>
      <w:r>
        <w:rPr>
          <w:rFonts w:hint="eastAsia" w:ascii="宋体" w:hAnsi="宋体" w:cs="仿宋"/>
          <w:color w:val="auto"/>
          <w:kern w:val="0"/>
          <w:u w:val="single"/>
          <w:lang w:val="en-US" w:eastAsia="zh-CN"/>
        </w:rPr>
        <w:t xml:space="preserve">  </w:t>
      </w:r>
      <w:r>
        <w:rPr>
          <w:rFonts w:hint="eastAsia" w:ascii="宋体" w:hAnsi="宋体" w:cs="仿宋"/>
          <w:color w:val="auto"/>
          <w:kern w:val="0"/>
          <w:lang w:val="zh-CN"/>
        </w:rPr>
        <w:t xml:space="preserve"> 元）已于</w:t>
      </w:r>
      <w:r>
        <w:rPr>
          <w:rFonts w:hint="eastAsia" w:ascii="宋体" w:hAnsi="宋体" w:cs="仿宋"/>
          <w:color w:val="auto"/>
          <w:kern w:val="0"/>
          <w:u w:val="single"/>
          <w:lang w:val="zh-CN"/>
        </w:rPr>
        <w:t xml:space="preserve">     </w:t>
      </w:r>
      <w:r>
        <w:rPr>
          <w:rFonts w:hint="eastAsia" w:ascii="宋体" w:hAnsi="宋体" w:cs="仿宋"/>
          <w:color w:val="auto"/>
          <w:kern w:val="0"/>
          <w:u w:val="none"/>
          <w:lang w:val="zh-CN"/>
        </w:rPr>
        <w:t>年</w:t>
      </w:r>
      <w:r>
        <w:rPr>
          <w:rFonts w:hint="eastAsia" w:ascii="宋体" w:hAnsi="宋体" w:cs="仿宋"/>
          <w:color w:val="auto"/>
          <w:kern w:val="0"/>
          <w:u w:val="single"/>
          <w:lang w:val="zh-CN"/>
        </w:rPr>
        <w:t xml:space="preserve">    </w:t>
      </w:r>
      <w:r>
        <w:rPr>
          <w:rFonts w:hint="eastAsia" w:ascii="宋体" w:hAnsi="宋体" w:cs="仿宋"/>
          <w:color w:val="auto"/>
          <w:kern w:val="0"/>
          <w:u w:val="none"/>
          <w:lang w:val="zh-CN"/>
        </w:rPr>
        <w:t>月</w:t>
      </w:r>
      <w:r>
        <w:rPr>
          <w:rFonts w:hint="eastAsia" w:ascii="宋体" w:hAnsi="宋体" w:cs="仿宋"/>
          <w:color w:val="auto"/>
          <w:kern w:val="0"/>
          <w:u w:val="single"/>
          <w:lang w:val="zh-CN"/>
        </w:rPr>
        <w:t xml:space="preserve">    </w:t>
      </w:r>
      <w:r>
        <w:rPr>
          <w:rFonts w:hint="eastAsia" w:ascii="宋体" w:hAnsi="宋体" w:cs="仿宋"/>
          <w:color w:val="auto"/>
          <w:kern w:val="0"/>
          <w:lang w:val="zh-CN"/>
        </w:rPr>
        <w:t>日以</w:t>
      </w:r>
      <w:r>
        <w:rPr>
          <w:rFonts w:hint="eastAsia" w:ascii="宋体" w:hAnsi="宋体" w:cs="宋体"/>
          <w:color w:val="auto"/>
          <w:kern w:val="0"/>
          <w:u w:val="none"/>
          <w:lang w:val="zh-CN"/>
        </w:rPr>
        <w:t>□转账方式汇入你方账户□其他方式</w:t>
      </w:r>
      <w:r>
        <w:rPr>
          <w:rFonts w:hint="eastAsia" w:ascii="宋体" w:hAnsi="宋体" w:cs="宋体"/>
          <w:color w:val="auto"/>
          <w:kern w:val="0"/>
          <w:u w:val="single"/>
          <w:lang w:val="zh-CN"/>
        </w:rPr>
        <w:t>：</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（注明具体形式）</w:t>
      </w:r>
      <w:r>
        <w:rPr>
          <w:rFonts w:hint="eastAsia" w:ascii="宋体" w:hAnsi="宋体" w:cs="宋体"/>
          <w:color w:val="auto"/>
          <w:kern w:val="0"/>
          <w:u w:val="none"/>
          <w:lang w:val="zh-CN"/>
        </w:rPr>
        <w:t>递交</w:t>
      </w:r>
      <w:r>
        <w:rPr>
          <w:rFonts w:hint="eastAsia" w:ascii="宋体" w:hAnsi="宋体" w:cs="仿宋"/>
          <w:color w:val="auto"/>
          <w:kern w:val="0"/>
          <w:lang w:val="zh-CN"/>
        </w:rPr>
        <w:t>。</w:t>
      </w:r>
    </w:p>
    <w:p w14:paraId="5C54F76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附件：保证金交款证明复印件（加盖公章）</w:t>
      </w:r>
    </w:p>
    <w:p w14:paraId="2D090F9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7386A5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户    名：</w:t>
      </w:r>
    </w:p>
    <w:p w14:paraId="272582E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开户银行：</w:t>
      </w:r>
    </w:p>
    <w:p w14:paraId="6935756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开户帐号：</w:t>
      </w:r>
    </w:p>
    <w:p w14:paraId="7CEBF8BA">
      <w:pPr>
        <w:autoSpaceDE w:val="0"/>
        <w:autoSpaceDN w:val="0"/>
        <w:spacing w:line="360" w:lineRule="auto"/>
        <w:ind w:firstLine="480" w:firstLineChars="200"/>
        <w:rPr>
          <w:rFonts w:hint="eastAsia" w:ascii="宋体" w:hAnsi="宋体" w:cs="仿宋"/>
          <w:color w:val="auto"/>
          <w:kern w:val="0"/>
          <w:lang w:val="zh-CN"/>
        </w:rPr>
      </w:pPr>
    </w:p>
    <w:p w14:paraId="59A3DFBE">
      <w:pPr>
        <w:autoSpaceDE w:val="0"/>
        <w:autoSpaceDN w:val="0"/>
        <w:spacing w:line="360" w:lineRule="auto"/>
        <w:ind w:firstLine="480" w:firstLineChars="200"/>
        <w:rPr>
          <w:rFonts w:hint="eastAsia" w:ascii="宋体" w:hAnsi="宋体" w:cs="仿宋"/>
          <w:color w:val="auto"/>
          <w:kern w:val="0"/>
          <w:lang w:val="zh-CN"/>
        </w:rPr>
      </w:pPr>
    </w:p>
    <w:p w14:paraId="3CEAFDB4">
      <w:pPr>
        <w:autoSpaceDE w:val="0"/>
        <w:autoSpaceDN w:val="0"/>
        <w:spacing w:line="360" w:lineRule="auto"/>
        <w:ind w:firstLine="480" w:firstLineChars="200"/>
        <w:rPr>
          <w:rFonts w:hint="eastAsia" w:ascii="宋体" w:hAnsi="宋体" w:cs="仿宋"/>
          <w:color w:val="auto"/>
          <w:kern w:val="0"/>
          <w:lang w:val="zh-CN"/>
        </w:rPr>
      </w:pPr>
    </w:p>
    <w:p w14:paraId="7BB42EE3">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3CFC0BB8">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73410D03">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7D2C5216">
      <w:pPr>
        <w:autoSpaceDE w:val="0"/>
        <w:autoSpaceDN w:val="0"/>
        <w:spacing w:line="360" w:lineRule="auto"/>
        <w:ind w:firstLine="482" w:firstLineChars="200"/>
        <w:rPr>
          <w:rFonts w:hint="eastAsia" w:ascii="宋体" w:hAnsi="宋体" w:cs="仿宋"/>
          <w:b/>
          <w:bCs/>
          <w:color w:val="auto"/>
          <w:kern w:val="0"/>
          <w:lang w:val="zh-CN"/>
        </w:rPr>
      </w:pPr>
    </w:p>
    <w:bookmarkEnd w:id="83"/>
    <w:p w14:paraId="4A5BEA65">
      <w:pPr>
        <w:pStyle w:val="12"/>
        <w:spacing w:before="0" w:after="0" w:line="360" w:lineRule="auto"/>
        <w:ind w:firstLine="482" w:firstLineChars="200"/>
        <w:jc w:val="left"/>
        <w:rPr>
          <w:rFonts w:hint="eastAsia" w:ascii="宋体" w:hAnsi="宋体" w:cs="仿宋"/>
          <w:color w:val="auto"/>
        </w:rPr>
      </w:pPr>
      <w:r>
        <w:rPr>
          <w:rFonts w:hint="eastAsia" w:ascii="宋体" w:hAnsi="宋体" w:cs="仿宋"/>
          <w:color w:val="auto"/>
          <w:kern w:val="0"/>
          <w:sz w:val="24"/>
          <w:szCs w:val="24"/>
          <w:lang w:val="zh-CN"/>
        </w:rPr>
        <w:br w:type="page"/>
      </w:r>
      <w:bookmarkStart w:id="87" w:name="_Toc15199"/>
      <w:r>
        <w:rPr>
          <w:rFonts w:hint="eastAsia" w:ascii="宋体" w:hAnsi="宋体" w:cs="仿宋"/>
          <w:color w:val="auto"/>
          <w:sz w:val="30"/>
          <w:szCs w:val="30"/>
          <w:lang w:val="zh-CN"/>
        </w:rPr>
        <w:t>（下册）</w:t>
      </w:r>
      <w:bookmarkEnd w:id="87"/>
    </w:p>
    <w:p w14:paraId="35A64768">
      <w:pPr>
        <w:autoSpaceDE w:val="0"/>
        <w:autoSpaceDN w:val="0"/>
        <w:spacing w:line="360" w:lineRule="auto"/>
        <w:ind w:firstLine="723" w:firstLineChars="200"/>
        <w:jc w:val="right"/>
        <w:rPr>
          <w:rFonts w:hint="eastAsia" w:ascii="宋体" w:hAnsi="宋体" w:cs="仿宋"/>
          <w:b/>
          <w:bCs/>
          <w:color w:val="auto"/>
          <w:kern w:val="0"/>
          <w:sz w:val="36"/>
          <w:szCs w:val="36"/>
        </w:rPr>
      </w:pPr>
      <w:r>
        <w:rPr>
          <w:rFonts w:hint="eastAsia" w:ascii="宋体" w:hAnsi="宋体" w:cs="仿宋"/>
          <w:b/>
          <w:bCs/>
          <w:color w:val="auto"/>
          <w:kern w:val="0"/>
          <w:sz w:val="36"/>
          <w:szCs w:val="36"/>
        </w:rPr>
        <w:t>正本/副本</w:t>
      </w:r>
    </w:p>
    <w:p w14:paraId="30428F12">
      <w:pPr>
        <w:autoSpaceDE w:val="0"/>
        <w:autoSpaceDN w:val="0"/>
        <w:spacing w:line="360" w:lineRule="auto"/>
        <w:ind w:firstLine="1044" w:firstLineChars="200"/>
        <w:jc w:val="center"/>
        <w:rPr>
          <w:rFonts w:hint="eastAsia" w:ascii="宋体" w:hAnsi="宋体" w:cs="仿宋"/>
          <w:b/>
          <w:bCs/>
          <w:color w:val="auto"/>
          <w:kern w:val="0"/>
          <w:sz w:val="52"/>
          <w:szCs w:val="52"/>
          <w:lang w:val="zh-CN"/>
        </w:rPr>
      </w:pPr>
      <w:r>
        <w:rPr>
          <w:rFonts w:hint="eastAsia" w:ascii="宋体" w:hAnsi="宋体" w:cs="仿宋"/>
          <w:b/>
          <w:bCs/>
          <w:color w:val="auto"/>
          <w:kern w:val="0"/>
          <w:sz w:val="52"/>
          <w:szCs w:val="52"/>
          <w:lang w:val="zh-CN"/>
        </w:rPr>
        <w:t>青海省政府采购项目</w:t>
      </w:r>
    </w:p>
    <w:p w14:paraId="3D2CD16B">
      <w:pPr>
        <w:autoSpaceDE w:val="0"/>
        <w:autoSpaceDN w:val="0"/>
        <w:spacing w:line="360" w:lineRule="auto"/>
        <w:ind w:firstLine="720" w:firstLineChars="200"/>
        <w:rPr>
          <w:rFonts w:hint="eastAsia" w:ascii="宋体" w:hAnsi="宋体" w:cs="仿宋"/>
          <w:color w:val="auto"/>
          <w:kern w:val="0"/>
          <w:sz w:val="36"/>
          <w:szCs w:val="36"/>
        </w:rPr>
      </w:pPr>
    </w:p>
    <w:p w14:paraId="5A85820D">
      <w:pPr>
        <w:autoSpaceDE w:val="0"/>
        <w:autoSpaceDN w:val="0"/>
        <w:spacing w:line="360" w:lineRule="auto"/>
        <w:ind w:firstLine="1446" w:firstLineChars="200"/>
        <w:jc w:val="center"/>
        <w:rPr>
          <w:rFonts w:hint="eastAsia" w:ascii="宋体" w:hAnsi="宋体" w:cs="仿宋"/>
          <w:b/>
          <w:bCs/>
          <w:color w:val="auto"/>
          <w:kern w:val="0"/>
          <w:sz w:val="72"/>
          <w:szCs w:val="72"/>
        </w:rPr>
      </w:pPr>
      <w:r>
        <w:rPr>
          <w:rFonts w:hint="eastAsia" w:ascii="宋体" w:hAnsi="宋体" w:cs="仿宋"/>
          <w:b/>
          <w:bCs/>
          <w:color w:val="auto"/>
          <w:kern w:val="0"/>
          <w:sz w:val="72"/>
          <w:szCs w:val="72"/>
          <w:lang w:val="zh-CN"/>
        </w:rPr>
        <w:t>投</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件</w:t>
      </w:r>
    </w:p>
    <w:p w14:paraId="79F4D8CE">
      <w:pPr>
        <w:autoSpaceDE w:val="0"/>
        <w:autoSpaceDN w:val="0"/>
        <w:spacing w:line="360" w:lineRule="auto"/>
        <w:ind w:firstLine="883" w:firstLineChars="200"/>
        <w:jc w:val="center"/>
        <w:rPr>
          <w:rFonts w:hint="eastAsia" w:ascii="宋体" w:hAnsi="宋体" w:cs="仿宋"/>
          <w:color w:val="auto"/>
          <w:kern w:val="0"/>
          <w:sz w:val="44"/>
          <w:szCs w:val="44"/>
        </w:rPr>
      </w:pPr>
      <w:r>
        <w:rPr>
          <w:rFonts w:hint="eastAsia" w:ascii="宋体" w:hAnsi="宋体" w:cs="仿宋"/>
          <w:b/>
          <w:bCs/>
          <w:color w:val="auto"/>
          <w:sz w:val="44"/>
          <w:szCs w:val="44"/>
          <w:lang w:val="zh-CN"/>
        </w:rPr>
        <w:t>（下册）</w:t>
      </w:r>
    </w:p>
    <w:p w14:paraId="170DCB4B">
      <w:pPr>
        <w:autoSpaceDE w:val="0"/>
        <w:autoSpaceDN w:val="0"/>
        <w:spacing w:line="360" w:lineRule="auto"/>
        <w:ind w:firstLine="720" w:firstLineChars="200"/>
        <w:rPr>
          <w:rFonts w:hint="eastAsia" w:ascii="宋体" w:hAnsi="宋体" w:cs="仿宋"/>
          <w:color w:val="auto"/>
          <w:kern w:val="0"/>
          <w:sz w:val="36"/>
          <w:szCs w:val="36"/>
        </w:rPr>
      </w:pPr>
    </w:p>
    <w:p w14:paraId="4A54B679">
      <w:pPr>
        <w:autoSpaceDE w:val="0"/>
        <w:autoSpaceDN w:val="0"/>
        <w:spacing w:line="360" w:lineRule="auto"/>
        <w:ind w:firstLine="720" w:firstLineChars="200"/>
        <w:rPr>
          <w:rFonts w:hint="eastAsia" w:ascii="宋体" w:hAnsi="宋体" w:cs="仿宋"/>
          <w:color w:val="auto"/>
          <w:kern w:val="0"/>
          <w:sz w:val="36"/>
          <w:szCs w:val="36"/>
        </w:rPr>
      </w:pPr>
    </w:p>
    <w:p w14:paraId="71C1F6E7">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采购项目编号：</w:t>
      </w:r>
    </w:p>
    <w:p w14:paraId="1B88B37E">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采购项目名称</w:t>
      </w:r>
      <w:r>
        <w:rPr>
          <w:rFonts w:hint="eastAsia" w:ascii="宋体" w:hAnsi="宋体" w:cs="仿宋"/>
          <w:b/>
          <w:bCs/>
          <w:color w:val="auto"/>
          <w:kern w:val="0"/>
          <w:sz w:val="36"/>
          <w:szCs w:val="36"/>
        </w:rPr>
        <w:t>：</w:t>
      </w:r>
    </w:p>
    <w:p w14:paraId="1F3F3BDA">
      <w:pPr>
        <w:autoSpaceDE w:val="0"/>
        <w:autoSpaceDN w:val="0"/>
        <w:spacing w:line="360" w:lineRule="auto"/>
        <w:ind w:firstLine="723" w:firstLineChars="200"/>
        <w:rPr>
          <w:rFonts w:hint="eastAsia" w:ascii="宋体" w:hAnsi="宋体" w:cs="仿宋"/>
          <w:b/>
          <w:bCs/>
          <w:color w:val="auto"/>
          <w:kern w:val="0"/>
          <w:sz w:val="36"/>
          <w:szCs w:val="36"/>
        </w:rPr>
      </w:pPr>
    </w:p>
    <w:p w14:paraId="5DC1F1E7">
      <w:pPr>
        <w:autoSpaceDE w:val="0"/>
        <w:autoSpaceDN w:val="0"/>
        <w:spacing w:line="360" w:lineRule="auto"/>
        <w:ind w:firstLine="723" w:firstLineChars="200"/>
        <w:rPr>
          <w:rFonts w:hint="eastAsia" w:ascii="宋体" w:hAnsi="宋体" w:cs="仿宋"/>
          <w:b/>
          <w:bCs/>
          <w:color w:val="auto"/>
          <w:kern w:val="0"/>
          <w:sz w:val="36"/>
          <w:szCs w:val="36"/>
        </w:rPr>
      </w:pPr>
    </w:p>
    <w:p w14:paraId="2322468C">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投标人：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rPr>
        <w:t>（</w:t>
      </w:r>
      <w:r>
        <w:rPr>
          <w:rFonts w:hint="eastAsia" w:ascii="宋体" w:hAnsi="宋体" w:cs="仿宋"/>
          <w:b/>
          <w:bCs/>
          <w:color w:val="auto"/>
          <w:kern w:val="0"/>
          <w:sz w:val="36"/>
          <w:szCs w:val="36"/>
          <w:lang w:val="zh-CN"/>
        </w:rPr>
        <w:t>公章）</w:t>
      </w:r>
    </w:p>
    <w:p w14:paraId="670F432C">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法定代表人或委托代理人：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lang w:val="zh-CN"/>
        </w:rPr>
        <w:t>（签字或盖章）</w:t>
      </w:r>
    </w:p>
    <w:p w14:paraId="14E7DB81">
      <w:pPr>
        <w:autoSpaceDE w:val="0"/>
        <w:autoSpaceDN w:val="0"/>
        <w:spacing w:line="360" w:lineRule="auto"/>
        <w:ind w:firstLine="723" w:firstLineChars="200"/>
        <w:rPr>
          <w:rFonts w:hint="eastAsia" w:ascii="宋体" w:hAnsi="宋体" w:cs="仿宋"/>
          <w:b/>
          <w:bCs/>
          <w:color w:val="auto"/>
          <w:kern w:val="0"/>
          <w:sz w:val="36"/>
          <w:szCs w:val="36"/>
          <w:lang w:val="zh-CN"/>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年</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月</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日</w:t>
      </w:r>
    </w:p>
    <w:p w14:paraId="4CA5B3D0">
      <w:pPr>
        <w:pStyle w:val="12"/>
        <w:spacing w:before="0" w:after="0" w:line="360" w:lineRule="auto"/>
        <w:ind w:firstLine="720" w:firstLineChars="200"/>
        <w:jc w:val="left"/>
        <w:rPr>
          <w:rFonts w:hint="eastAsia" w:ascii="宋体" w:hAnsi="宋体" w:cs="仿宋"/>
          <w:color w:val="auto"/>
          <w:lang w:val="zh-CN"/>
        </w:rPr>
      </w:pPr>
      <w:r>
        <w:rPr>
          <w:rFonts w:hint="eastAsia" w:ascii="宋体" w:hAnsi="宋体" w:cs="仿宋"/>
          <w:b w:val="0"/>
          <w:bCs w:val="0"/>
          <w:color w:val="auto"/>
          <w:kern w:val="0"/>
          <w:lang w:val="zh-CN"/>
        </w:rPr>
        <w:br w:type="page"/>
      </w:r>
      <w:bookmarkStart w:id="88" w:name="_Toc23256"/>
      <w:r>
        <w:rPr>
          <w:rFonts w:hint="eastAsia" w:ascii="宋体" w:hAnsi="宋体" w:cs="仿宋"/>
          <w:color w:val="auto"/>
          <w:sz w:val="30"/>
          <w:szCs w:val="30"/>
          <w:lang w:val="zh-CN"/>
        </w:rPr>
        <w:t>目录（下册）</w:t>
      </w:r>
      <w:bookmarkEnd w:id="88"/>
    </w:p>
    <w:p w14:paraId="105FCCA0">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rPr>
        <w:t>评分对照表</w:t>
      </w:r>
      <w:r>
        <w:rPr>
          <w:rFonts w:hint="eastAsia" w:ascii="宋体" w:hAnsi="宋体" w:cs="仿宋"/>
          <w:color w:val="auto"/>
          <w:kern w:val="0"/>
          <w:lang w:val="zh-CN"/>
        </w:rPr>
        <w:t>………………………………………………………所在页码</w:t>
      </w:r>
    </w:p>
    <w:p w14:paraId="39BFF130">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开标一览表（报价表）…………………………………………所在页码</w:t>
      </w:r>
    </w:p>
    <w:p w14:paraId="3CAAD54D">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分项报价表………………………………………………………所在页码</w:t>
      </w:r>
    </w:p>
    <w:p w14:paraId="6EFEBEA7">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技术规格响应表…………………………………………………所在页码</w:t>
      </w:r>
    </w:p>
    <w:p w14:paraId="3E396FE7">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投标产品相关资料………………………………………………所在页码</w:t>
      </w:r>
    </w:p>
    <w:p w14:paraId="4C161A50">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投标人的类似业绩证明材料……………………………………所在页码</w:t>
      </w:r>
    </w:p>
    <w:p w14:paraId="0CD50DF0">
      <w:pPr>
        <w:numPr>
          <w:ilvl w:val="0"/>
          <w:numId w:val="8"/>
        </w:num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lang w:val="zh-CN"/>
        </w:rPr>
        <w:t>制造（生产）企业小型微型企业声明函、从业人员声明函…所在页码</w:t>
      </w:r>
    </w:p>
    <w:p w14:paraId="372E531F">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残疾人福利性单位声明函………………………………………所在页码</w:t>
      </w:r>
    </w:p>
    <w:p w14:paraId="191A5E35">
      <w:pPr>
        <w:numPr>
          <w:ilvl w:val="0"/>
          <w:numId w:val="8"/>
        </w:num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lang w:val="zh-CN"/>
        </w:rPr>
        <w:t>投标人认为在其他方面有必要说明的事项……………………所在页码</w:t>
      </w:r>
    </w:p>
    <w:p w14:paraId="107C5975">
      <w:pPr>
        <w:pStyle w:val="12"/>
        <w:spacing w:before="0" w:after="0" w:line="360" w:lineRule="auto"/>
        <w:ind w:firstLine="723" w:firstLineChars="200"/>
        <w:jc w:val="left"/>
        <w:outlineLvl w:val="1"/>
        <w:rPr>
          <w:rFonts w:hint="eastAsia" w:ascii="宋体" w:hAnsi="宋体" w:cs="仿宋"/>
          <w:color w:val="auto"/>
          <w:sz w:val="30"/>
          <w:szCs w:val="30"/>
          <w:lang w:val="zh-CN"/>
        </w:rPr>
      </w:pPr>
      <w:r>
        <w:rPr>
          <w:rFonts w:hint="eastAsia" w:ascii="宋体" w:hAnsi="宋体" w:cs="仿宋"/>
          <w:color w:val="auto"/>
          <w:lang w:val="zh-CN"/>
        </w:rPr>
        <w:br w:type="page"/>
      </w:r>
      <w:bookmarkStart w:id="89" w:name="_Toc26878"/>
      <w:r>
        <w:rPr>
          <w:rFonts w:hint="eastAsia" w:ascii="宋体" w:hAnsi="宋体" w:cs="仿宋"/>
          <w:color w:val="auto"/>
          <w:sz w:val="30"/>
          <w:szCs w:val="30"/>
        </w:rPr>
        <w:t>（11）</w:t>
      </w:r>
      <w:r>
        <w:rPr>
          <w:rFonts w:hint="eastAsia" w:ascii="宋体" w:hAnsi="宋体" w:cs="仿宋"/>
          <w:color w:val="auto"/>
          <w:sz w:val="30"/>
          <w:szCs w:val="30"/>
          <w:lang w:val="zh-CN"/>
        </w:rPr>
        <w:t>评分对照表</w:t>
      </w:r>
      <w:bookmarkEnd w:id="89"/>
    </w:p>
    <w:p w14:paraId="28A3B4ED">
      <w:pPr>
        <w:spacing w:line="360" w:lineRule="auto"/>
        <w:ind w:firstLine="560" w:firstLineChars="200"/>
        <w:rPr>
          <w:rFonts w:hint="eastAsia" w:ascii="宋体" w:hAnsi="宋体" w:cs="仿宋"/>
          <w:color w:val="auto"/>
          <w:sz w:val="28"/>
          <w:szCs w:val="28"/>
        </w:rPr>
      </w:pPr>
    </w:p>
    <w:p w14:paraId="192ABCB8">
      <w:pPr>
        <w:spacing w:line="360" w:lineRule="auto"/>
        <w:ind w:firstLine="562" w:firstLineChars="200"/>
        <w:jc w:val="center"/>
        <w:rPr>
          <w:rFonts w:hint="eastAsia" w:ascii="宋体" w:hAnsi="宋体" w:cs="仿宋"/>
          <w:color w:val="auto"/>
        </w:rPr>
      </w:pPr>
      <w:r>
        <w:rPr>
          <w:rFonts w:hint="eastAsia" w:ascii="宋体" w:hAnsi="宋体" w:cs="仿宋"/>
          <w:b/>
          <w:bCs/>
          <w:color w:val="auto"/>
          <w:sz w:val="28"/>
          <w:szCs w:val="28"/>
        </w:rPr>
        <w:t>评分对照表</w:t>
      </w:r>
    </w:p>
    <w:p w14:paraId="72AC13F1">
      <w:pPr>
        <w:spacing w:line="360" w:lineRule="auto"/>
        <w:ind w:firstLine="560" w:firstLineChars="200"/>
        <w:rPr>
          <w:rFonts w:hint="eastAsia" w:ascii="宋体" w:hAnsi="宋体" w:cs="仿宋"/>
          <w:color w:val="auto"/>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3C4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E0BAA81">
            <w:pPr>
              <w:pStyle w:val="2"/>
              <w:spacing w:line="360" w:lineRule="auto"/>
              <w:ind w:firstLine="0"/>
              <w:jc w:val="center"/>
              <w:rPr>
                <w:rFonts w:hint="eastAsia" w:ascii="宋体" w:hAnsi="宋体" w:cs="仿宋"/>
                <w:color w:val="auto"/>
                <w:szCs w:val="24"/>
              </w:rPr>
            </w:pPr>
            <w:r>
              <w:rPr>
                <w:rFonts w:hint="eastAsia" w:ascii="宋体" w:hAnsi="宋体" w:cs="仿宋"/>
                <w:color w:val="auto"/>
                <w:szCs w:val="24"/>
              </w:rPr>
              <w:t>序号</w:t>
            </w:r>
          </w:p>
        </w:tc>
        <w:tc>
          <w:tcPr>
            <w:tcW w:w="2514" w:type="dxa"/>
            <w:noWrap w:val="0"/>
            <w:vAlign w:val="center"/>
          </w:tcPr>
          <w:p w14:paraId="565DB22D">
            <w:pPr>
              <w:pStyle w:val="2"/>
              <w:spacing w:line="360" w:lineRule="auto"/>
              <w:ind w:left="0" w:leftChars="0" w:firstLine="0" w:firstLineChars="0"/>
              <w:jc w:val="center"/>
              <w:rPr>
                <w:rFonts w:hint="eastAsia" w:ascii="宋体" w:hAnsi="宋体" w:cs="仿宋"/>
                <w:color w:val="auto"/>
                <w:szCs w:val="24"/>
              </w:rPr>
            </w:pPr>
            <w:r>
              <w:rPr>
                <w:rFonts w:hint="eastAsia" w:ascii="宋体" w:hAnsi="宋体" w:cs="仿宋"/>
                <w:color w:val="auto"/>
                <w:szCs w:val="24"/>
              </w:rPr>
              <w:t>招标文件评分标准</w:t>
            </w:r>
          </w:p>
        </w:tc>
        <w:tc>
          <w:tcPr>
            <w:tcW w:w="2266" w:type="dxa"/>
            <w:noWrap w:val="0"/>
            <w:vAlign w:val="center"/>
          </w:tcPr>
          <w:p w14:paraId="157226A7">
            <w:pPr>
              <w:pStyle w:val="2"/>
              <w:spacing w:line="360" w:lineRule="auto"/>
              <w:ind w:left="0" w:leftChars="0" w:firstLine="0" w:firstLineChars="0"/>
              <w:jc w:val="center"/>
              <w:rPr>
                <w:rFonts w:hint="eastAsia" w:ascii="宋体" w:hAnsi="宋体" w:cs="仿宋"/>
                <w:color w:val="auto"/>
                <w:szCs w:val="24"/>
              </w:rPr>
            </w:pPr>
            <w:r>
              <w:rPr>
                <w:rFonts w:hint="eastAsia" w:ascii="宋体" w:hAnsi="宋体" w:cs="仿宋"/>
                <w:color w:val="auto"/>
                <w:szCs w:val="24"/>
              </w:rPr>
              <w:t>投标响应部分</w:t>
            </w:r>
          </w:p>
        </w:tc>
        <w:tc>
          <w:tcPr>
            <w:tcW w:w="2966" w:type="dxa"/>
            <w:noWrap w:val="0"/>
            <w:vAlign w:val="center"/>
          </w:tcPr>
          <w:p w14:paraId="4F75E73B">
            <w:pPr>
              <w:pStyle w:val="2"/>
              <w:spacing w:line="360" w:lineRule="auto"/>
              <w:ind w:left="0" w:leftChars="0" w:firstLine="0" w:firstLineChars="0"/>
              <w:jc w:val="center"/>
              <w:rPr>
                <w:rFonts w:hint="eastAsia" w:ascii="宋体" w:hAnsi="宋体" w:cs="仿宋"/>
                <w:color w:val="auto"/>
                <w:szCs w:val="24"/>
              </w:rPr>
            </w:pPr>
            <w:r>
              <w:rPr>
                <w:rFonts w:hint="eastAsia" w:ascii="宋体" w:hAnsi="宋体" w:cs="仿宋"/>
                <w:color w:val="auto"/>
                <w:szCs w:val="24"/>
              </w:rPr>
              <w:t>投标文件中对应页码</w:t>
            </w:r>
          </w:p>
        </w:tc>
      </w:tr>
      <w:tr w14:paraId="6A0D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E083FD0">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5A533CBA">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7C50B265">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6F714BA5">
            <w:pPr>
              <w:pStyle w:val="2"/>
              <w:spacing w:line="360" w:lineRule="auto"/>
              <w:ind w:firstLine="480" w:firstLineChars="200"/>
              <w:jc w:val="center"/>
              <w:rPr>
                <w:rFonts w:hint="eastAsia" w:ascii="宋体" w:hAnsi="宋体" w:cs="仿宋"/>
                <w:color w:val="auto"/>
                <w:szCs w:val="24"/>
              </w:rPr>
            </w:pPr>
          </w:p>
        </w:tc>
      </w:tr>
      <w:tr w14:paraId="17D6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CAA50A0">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193D795D">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933A085">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17BA5B1E">
            <w:pPr>
              <w:pStyle w:val="2"/>
              <w:spacing w:line="360" w:lineRule="auto"/>
              <w:ind w:firstLine="480" w:firstLineChars="200"/>
              <w:jc w:val="center"/>
              <w:rPr>
                <w:rFonts w:hint="eastAsia" w:ascii="宋体" w:hAnsi="宋体" w:cs="仿宋"/>
                <w:color w:val="auto"/>
                <w:szCs w:val="24"/>
              </w:rPr>
            </w:pPr>
          </w:p>
        </w:tc>
      </w:tr>
      <w:tr w14:paraId="7CDD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76B3743">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1F75D409">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16C04F93">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46CA6006">
            <w:pPr>
              <w:pStyle w:val="2"/>
              <w:spacing w:line="360" w:lineRule="auto"/>
              <w:ind w:firstLine="480" w:firstLineChars="200"/>
              <w:jc w:val="center"/>
              <w:rPr>
                <w:rFonts w:hint="eastAsia" w:ascii="宋体" w:hAnsi="宋体" w:cs="仿宋"/>
                <w:color w:val="auto"/>
                <w:szCs w:val="24"/>
              </w:rPr>
            </w:pPr>
          </w:p>
        </w:tc>
      </w:tr>
      <w:tr w14:paraId="25BA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C633B81">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081F2DC0">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262A659">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4687ACF1">
            <w:pPr>
              <w:pStyle w:val="2"/>
              <w:spacing w:line="360" w:lineRule="auto"/>
              <w:ind w:firstLine="480" w:firstLineChars="200"/>
              <w:jc w:val="center"/>
              <w:rPr>
                <w:rFonts w:hint="eastAsia" w:ascii="宋体" w:hAnsi="宋体" w:cs="仿宋"/>
                <w:color w:val="auto"/>
                <w:szCs w:val="24"/>
              </w:rPr>
            </w:pPr>
          </w:p>
        </w:tc>
      </w:tr>
      <w:tr w14:paraId="454B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C15146D">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74274961">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8598E5F">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034B390C">
            <w:pPr>
              <w:pStyle w:val="2"/>
              <w:spacing w:line="360" w:lineRule="auto"/>
              <w:ind w:firstLine="480" w:firstLineChars="200"/>
              <w:jc w:val="center"/>
              <w:rPr>
                <w:rFonts w:hint="eastAsia" w:ascii="宋体" w:hAnsi="宋体" w:cs="仿宋"/>
                <w:color w:val="auto"/>
                <w:szCs w:val="24"/>
              </w:rPr>
            </w:pPr>
          </w:p>
        </w:tc>
      </w:tr>
      <w:tr w14:paraId="064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3A3C3E0">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66041F75">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B33171C">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242A9E02">
            <w:pPr>
              <w:pStyle w:val="2"/>
              <w:spacing w:line="360" w:lineRule="auto"/>
              <w:ind w:firstLine="480" w:firstLineChars="200"/>
              <w:jc w:val="center"/>
              <w:rPr>
                <w:rFonts w:hint="eastAsia" w:ascii="宋体" w:hAnsi="宋体" w:cs="仿宋"/>
                <w:color w:val="auto"/>
                <w:szCs w:val="24"/>
              </w:rPr>
            </w:pPr>
          </w:p>
        </w:tc>
      </w:tr>
    </w:tbl>
    <w:p w14:paraId="5869662E">
      <w:pPr>
        <w:spacing w:line="360" w:lineRule="auto"/>
        <w:ind w:firstLine="480" w:firstLineChars="200"/>
        <w:rPr>
          <w:rFonts w:hint="eastAsia" w:ascii="宋体" w:hAnsi="宋体" w:cs="仿宋"/>
          <w:color w:val="auto"/>
          <w:lang w:val="zh-CN"/>
        </w:rPr>
      </w:pPr>
    </w:p>
    <w:p w14:paraId="3316EC97">
      <w:pPr>
        <w:pStyle w:val="12"/>
        <w:spacing w:before="0" w:after="0" w:line="360" w:lineRule="auto"/>
        <w:ind w:firstLine="602" w:firstLineChars="200"/>
        <w:jc w:val="left"/>
        <w:outlineLvl w:val="1"/>
        <w:rPr>
          <w:rFonts w:hint="eastAsia" w:ascii="宋体" w:hAnsi="宋体" w:cs="仿宋"/>
          <w:color w:val="auto"/>
          <w:lang w:val="zh-CN"/>
        </w:rPr>
      </w:pPr>
      <w:bookmarkStart w:id="90" w:name="_Toc28963"/>
      <w:r>
        <w:rPr>
          <w:rFonts w:hint="eastAsia" w:ascii="宋体" w:hAnsi="宋体" w:cs="仿宋"/>
          <w:color w:val="auto"/>
          <w:sz w:val="30"/>
          <w:szCs w:val="30"/>
          <w:lang w:val="zh-CN"/>
        </w:rPr>
        <w:br w:type="page"/>
      </w:r>
      <w:bookmarkStart w:id="91" w:name="_Toc23945"/>
      <w:bookmarkStart w:id="92" w:name="_Toc26451"/>
      <w:r>
        <w:rPr>
          <w:rFonts w:hint="eastAsia" w:ascii="宋体" w:hAnsi="宋体" w:cs="仿宋"/>
          <w:color w:val="auto"/>
          <w:sz w:val="30"/>
          <w:szCs w:val="30"/>
        </w:rPr>
        <w:t>（12）</w:t>
      </w:r>
      <w:r>
        <w:rPr>
          <w:rFonts w:hint="eastAsia" w:ascii="宋体" w:hAnsi="宋体" w:cs="仿宋"/>
          <w:color w:val="auto"/>
          <w:sz w:val="30"/>
          <w:szCs w:val="30"/>
          <w:lang w:val="zh-CN"/>
        </w:rPr>
        <w:t>开标一览表（报价表）</w:t>
      </w:r>
      <w:bookmarkEnd w:id="91"/>
      <w:bookmarkEnd w:id="92"/>
    </w:p>
    <w:p w14:paraId="54121FD0">
      <w:pPr>
        <w:autoSpaceDE w:val="0"/>
        <w:autoSpaceDN w:val="0"/>
        <w:spacing w:line="360" w:lineRule="auto"/>
        <w:ind w:firstLine="562" w:firstLineChars="200"/>
        <w:rPr>
          <w:rFonts w:hint="eastAsia" w:ascii="宋体" w:hAnsi="宋体" w:cs="仿宋"/>
          <w:b/>
          <w:bCs/>
          <w:color w:val="auto"/>
          <w:kern w:val="0"/>
          <w:sz w:val="28"/>
          <w:szCs w:val="28"/>
          <w:lang w:val="zh-CN"/>
        </w:rPr>
      </w:pPr>
    </w:p>
    <w:p w14:paraId="66AD0E9A">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开标一览表（报价表）</w:t>
      </w:r>
    </w:p>
    <w:p w14:paraId="400C50CF">
      <w:pPr>
        <w:autoSpaceDE w:val="0"/>
        <w:autoSpaceDN w:val="0"/>
        <w:spacing w:line="360" w:lineRule="auto"/>
        <w:ind w:firstLine="562" w:firstLineChars="200"/>
        <w:rPr>
          <w:rFonts w:hint="eastAsia" w:ascii="宋体" w:hAnsi="宋体" w:cs="仿宋"/>
          <w:b/>
          <w:bCs/>
          <w:color w:val="auto"/>
          <w:kern w:val="0"/>
          <w:sz w:val="28"/>
          <w:szCs w:val="28"/>
          <w:lang w:val="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39CE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37FEF27">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项目名称</w:t>
            </w:r>
          </w:p>
        </w:tc>
        <w:tc>
          <w:tcPr>
            <w:tcW w:w="5985" w:type="dxa"/>
            <w:noWrap w:val="0"/>
            <w:vAlign w:val="center"/>
          </w:tcPr>
          <w:p w14:paraId="035FF4D9">
            <w:pPr>
              <w:pStyle w:val="2"/>
              <w:spacing w:line="360" w:lineRule="auto"/>
              <w:ind w:firstLine="480" w:firstLineChars="200"/>
              <w:rPr>
                <w:rFonts w:hint="eastAsia" w:ascii="宋体" w:hAnsi="宋体" w:cs="仿宋"/>
                <w:color w:val="auto"/>
                <w:szCs w:val="24"/>
              </w:rPr>
            </w:pPr>
          </w:p>
        </w:tc>
      </w:tr>
      <w:tr w14:paraId="3A4C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D026FE3">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项目编号</w:t>
            </w:r>
          </w:p>
        </w:tc>
        <w:tc>
          <w:tcPr>
            <w:tcW w:w="5985" w:type="dxa"/>
            <w:noWrap w:val="0"/>
            <w:vAlign w:val="center"/>
          </w:tcPr>
          <w:p w14:paraId="0856B84C">
            <w:pPr>
              <w:pStyle w:val="2"/>
              <w:spacing w:line="360" w:lineRule="auto"/>
              <w:ind w:firstLine="480" w:firstLineChars="200"/>
              <w:rPr>
                <w:rFonts w:hint="eastAsia" w:ascii="宋体" w:hAnsi="宋体" w:cs="仿宋"/>
                <w:color w:val="auto"/>
                <w:szCs w:val="24"/>
              </w:rPr>
            </w:pPr>
          </w:p>
        </w:tc>
      </w:tr>
      <w:tr w14:paraId="72F8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4483B41">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投标包号</w:t>
            </w:r>
          </w:p>
        </w:tc>
        <w:tc>
          <w:tcPr>
            <w:tcW w:w="5985" w:type="dxa"/>
            <w:noWrap w:val="0"/>
            <w:vAlign w:val="center"/>
          </w:tcPr>
          <w:p w14:paraId="598C3395">
            <w:pPr>
              <w:pStyle w:val="2"/>
              <w:spacing w:line="360" w:lineRule="auto"/>
              <w:ind w:left="0" w:leftChars="0" w:firstLine="0" w:firstLineChars="0"/>
              <w:jc w:val="both"/>
              <w:rPr>
                <w:rFonts w:hint="eastAsia" w:ascii="宋体" w:hAnsi="宋体" w:eastAsia="宋体" w:cs="仿宋"/>
                <w:color w:val="auto"/>
                <w:szCs w:val="24"/>
                <w:lang w:val="en-US" w:eastAsia="zh-CN"/>
              </w:rPr>
            </w:pPr>
            <w:r>
              <w:rPr>
                <w:rFonts w:hint="eastAsia" w:ascii="宋体" w:hAnsi="宋体" w:cs="仿宋"/>
                <w:color w:val="auto"/>
                <w:szCs w:val="24"/>
                <w:lang w:val="en-US" w:eastAsia="zh-CN"/>
              </w:rPr>
              <w:t>/</w:t>
            </w:r>
          </w:p>
        </w:tc>
      </w:tr>
      <w:tr w14:paraId="7B62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3E0776D">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投标人名称</w:t>
            </w:r>
          </w:p>
        </w:tc>
        <w:tc>
          <w:tcPr>
            <w:tcW w:w="5985" w:type="dxa"/>
            <w:noWrap w:val="0"/>
            <w:vAlign w:val="center"/>
          </w:tcPr>
          <w:p w14:paraId="33D3F3E8">
            <w:pPr>
              <w:pStyle w:val="2"/>
              <w:spacing w:line="360" w:lineRule="auto"/>
              <w:ind w:firstLine="480" w:firstLineChars="200"/>
              <w:rPr>
                <w:rFonts w:hint="eastAsia" w:ascii="宋体" w:hAnsi="宋体" w:cs="仿宋"/>
                <w:color w:val="auto"/>
                <w:szCs w:val="24"/>
              </w:rPr>
            </w:pPr>
          </w:p>
        </w:tc>
      </w:tr>
      <w:tr w14:paraId="79D8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4761C7B">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投标报价</w:t>
            </w:r>
          </w:p>
        </w:tc>
        <w:tc>
          <w:tcPr>
            <w:tcW w:w="5985" w:type="dxa"/>
            <w:noWrap w:val="0"/>
            <w:vAlign w:val="center"/>
          </w:tcPr>
          <w:p w14:paraId="16944567">
            <w:pPr>
              <w:autoSpaceDE w:val="0"/>
              <w:autoSpaceDN w:val="0"/>
              <w:spacing w:line="360" w:lineRule="auto"/>
              <w:rPr>
                <w:rFonts w:hint="eastAsia" w:ascii="宋体" w:hAnsi="宋体" w:cs="仿宋"/>
                <w:color w:val="auto"/>
                <w:kern w:val="0"/>
                <w:lang w:val="zh-CN"/>
              </w:rPr>
            </w:pPr>
            <w:r>
              <w:rPr>
                <w:rFonts w:hint="eastAsia" w:ascii="宋体" w:hAnsi="宋体" w:cs="仿宋"/>
                <w:color w:val="auto"/>
                <w:kern w:val="0"/>
                <w:lang w:val="zh-CN"/>
              </w:rPr>
              <w:t>大写：</w:t>
            </w:r>
          </w:p>
          <w:p w14:paraId="421D7EC2">
            <w:pPr>
              <w:pStyle w:val="2"/>
              <w:spacing w:line="360" w:lineRule="auto"/>
              <w:ind w:left="0" w:leftChars="0" w:firstLine="0" w:firstLineChars="0"/>
              <w:rPr>
                <w:rFonts w:hint="eastAsia" w:ascii="宋体" w:hAnsi="宋体" w:cs="仿宋"/>
                <w:color w:val="auto"/>
                <w:szCs w:val="24"/>
              </w:rPr>
            </w:pPr>
            <w:r>
              <w:rPr>
                <w:rFonts w:hint="eastAsia"/>
                <w:color w:val="auto"/>
                <w:lang w:val="zh-CN"/>
              </w:rPr>
              <w:t>小写：</w:t>
            </w:r>
          </w:p>
        </w:tc>
      </w:tr>
      <w:tr w14:paraId="22AC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E5D5EEA">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kern w:val="0"/>
                <w:szCs w:val="24"/>
                <w:lang w:val="zh-CN"/>
              </w:rPr>
              <w:t>交货期</w:t>
            </w:r>
          </w:p>
        </w:tc>
        <w:tc>
          <w:tcPr>
            <w:tcW w:w="5985" w:type="dxa"/>
            <w:noWrap w:val="0"/>
            <w:vAlign w:val="center"/>
          </w:tcPr>
          <w:p w14:paraId="20F1F342">
            <w:pPr>
              <w:pStyle w:val="2"/>
              <w:spacing w:line="360" w:lineRule="auto"/>
              <w:ind w:firstLine="480" w:firstLineChars="200"/>
              <w:rPr>
                <w:rFonts w:hint="eastAsia" w:ascii="宋体" w:hAnsi="宋体" w:cs="仿宋"/>
                <w:color w:val="auto"/>
                <w:szCs w:val="24"/>
              </w:rPr>
            </w:pPr>
          </w:p>
        </w:tc>
      </w:tr>
      <w:tr w14:paraId="7B1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5280CB1">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免费质保期</w:t>
            </w:r>
          </w:p>
        </w:tc>
        <w:tc>
          <w:tcPr>
            <w:tcW w:w="5985" w:type="dxa"/>
            <w:noWrap w:val="0"/>
            <w:vAlign w:val="center"/>
          </w:tcPr>
          <w:p w14:paraId="1D377C00">
            <w:pPr>
              <w:pStyle w:val="2"/>
              <w:spacing w:line="360" w:lineRule="auto"/>
              <w:ind w:firstLine="480" w:firstLineChars="200"/>
              <w:rPr>
                <w:rFonts w:hint="eastAsia" w:ascii="宋体" w:hAnsi="宋体" w:cs="仿宋"/>
                <w:color w:val="auto"/>
                <w:szCs w:val="24"/>
              </w:rPr>
            </w:pPr>
          </w:p>
        </w:tc>
      </w:tr>
      <w:tr w14:paraId="595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617" w:type="dxa"/>
            <w:gridSpan w:val="2"/>
            <w:noWrap w:val="0"/>
            <w:vAlign w:val="center"/>
          </w:tcPr>
          <w:p w14:paraId="27509C13">
            <w:pPr>
              <w:pStyle w:val="2"/>
              <w:spacing w:line="360" w:lineRule="auto"/>
              <w:ind w:firstLine="480" w:firstLineChars="200"/>
              <w:rPr>
                <w:rFonts w:hint="eastAsia" w:ascii="宋体" w:hAnsi="宋体" w:cs="仿宋"/>
                <w:color w:val="auto"/>
                <w:szCs w:val="24"/>
                <w:lang w:val="zh-CN"/>
              </w:rPr>
            </w:pPr>
            <w:r>
              <w:rPr>
                <w:rFonts w:hint="eastAsia" w:ascii="宋体" w:hAnsi="宋体" w:cs="仿宋"/>
                <w:color w:val="auto"/>
                <w:szCs w:val="24"/>
                <w:lang w:val="zh-CN"/>
              </w:rPr>
              <w:t>优惠承诺及其他：</w:t>
            </w:r>
          </w:p>
          <w:p w14:paraId="26220FC2">
            <w:pPr>
              <w:pStyle w:val="2"/>
              <w:spacing w:line="360" w:lineRule="auto"/>
              <w:ind w:firstLine="480" w:firstLineChars="200"/>
              <w:rPr>
                <w:rFonts w:hint="eastAsia" w:ascii="宋体" w:hAnsi="宋体" w:cs="仿宋"/>
                <w:color w:val="auto"/>
                <w:szCs w:val="24"/>
                <w:lang w:val="zh-CN"/>
              </w:rPr>
            </w:pPr>
          </w:p>
          <w:p w14:paraId="2E0C525A">
            <w:pPr>
              <w:pStyle w:val="2"/>
              <w:spacing w:line="360" w:lineRule="auto"/>
              <w:ind w:firstLine="480" w:firstLineChars="200"/>
              <w:rPr>
                <w:rFonts w:hint="eastAsia" w:ascii="宋体" w:hAnsi="宋体" w:cs="仿宋"/>
                <w:color w:val="auto"/>
                <w:szCs w:val="24"/>
                <w:lang w:val="zh-CN"/>
              </w:rPr>
            </w:pPr>
          </w:p>
          <w:p w14:paraId="3C8ADB1F">
            <w:pPr>
              <w:pStyle w:val="2"/>
              <w:spacing w:line="360" w:lineRule="auto"/>
              <w:ind w:firstLine="480" w:firstLineChars="200"/>
              <w:rPr>
                <w:rFonts w:hint="eastAsia" w:ascii="宋体" w:hAnsi="宋体" w:cs="仿宋"/>
                <w:color w:val="auto"/>
                <w:szCs w:val="24"/>
                <w:lang w:val="zh-CN"/>
              </w:rPr>
            </w:pPr>
          </w:p>
        </w:tc>
      </w:tr>
    </w:tbl>
    <w:p w14:paraId="0E993AE8">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注：</w:t>
      </w:r>
      <w:r>
        <w:rPr>
          <w:rFonts w:hint="eastAsia" w:ascii="宋体" w:hAnsi="宋体" w:cs="仿宋"/>
          <w:color w:val="auto"/>
          <w:kern w:val="0"/>
          <w:lang w:val="zh-CN"/>
        </w:rPr>
        <w:t>填写此表时不得改变表格形式。</w:t>
      </w:r>
    </w:p>
    <w:p w14:paraId="0137C572">
      <w:pPr>
        <w:autoSpaceDE w:val="0"/>
        <w:autoSpaceDN w:val="0"/>
        <w:spacing w:line="360" w:lineRule="auto"/>
        <w:ind w:firstLine="480" w:firstLineChars="200"/>
        <w:rPr>
          <w:rFonts w:hint="eastAsia" w:ascii="宋体" w:hAnsi="宋体" w:cs="仿宋"/>
          <w:color w:val="auto"/>
          <w:kern w:val="0"/>
          <w:lang w:val="zh-CN"/>
        </w:rPr>
      </w:pPr>
    </w:p>
    <w:p w14:paraId="3EEA23BE">
      <w:pPr>
        <w:autoSpaceDE w:val="0"/>
        <w:autoSpaceDN w:val="0"/>
        <w:spacing w:line="360" w:lineRule="auto"/>
        <w:ind w:firstLine="480" w:firstLineChars="200"/>
        <w:rPr>
          <w:rFonts w:hint="eastAsia" w:ascii="宋体" w:hAnsi="宋体" w:cs="仿宋"/>
          <w:color w:val="auto"/>
          <w:kern w:val="0"/>
          <w:lang w:val="zh-CN"/>
        </w:rPr>
      </w:pPr>
    </w:p>
    <w:p w14:paraId="275AAAB5">
      <w:pPr>
        <w:autoSpaceDE w:val="0"/>
        <w:autoSpaceDN w:val="0"/>
        <w:spacing w:line="360" w:lineRule="auto"/>
        <w:ind w:firstLine="480" w:firstLineChars="200"/>
        <w:rPr>
          <w:rFonts w:hint="eastAsia" w:ascii="宋体" w:hAnsi="宋体" w:cs="仿宋"/>
          <w:color w:val="auto"/>
          <w:kern w:val="0"/>
          <w:lang w:val="zh-CN"/>
        </w:rPr>
      </w:pPr>
    </w:p>
    <w:p w14:paraId="648300AD">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153BA494">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6D86C57A">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1C6C429">
      <w:pPr>
        <w:autoSpaceDE w:val="0"/>
        <w:autoSpaceDN w:val="0"/>
        <w:spacing w:line="360" w:lineRule="auto"/>
        <w:ind w:firstLine="480" w:firstLineChars="200"/>
        <w:rPr>
          <w:rFonts w:hint="eastAsia" w:ascii="宋体" w:hAnsi="宋体" w:cs="仿宋"/>
          <w:color w:val="auto"/>
          <w:kern w:val="0"/>
          <w:lang w:val="zh-CN"/>
        </w:rPr>
      </w:pPr>
    </w:p>
    <w:p w14:paraId="06BAF027">
      <w:pPr>
        <w:pStyle w:val="12"/>
        <w:spacing w:before="0" w:after="0" w:line="360" w:lineRule="auto"/>
        <w:ind w:firstLine="602" w:firstLineChars="200"/>
        <w:jc w:val="left"/>
        <w:outlineLvl w:val="1"/>
        <w:rPr>
          <w:rFonts w:hint="eastAsia" w:ascii="宋体" w:hAnsi="宋体" w:cs="仿宋"/>
          <w:color w:val="auto"/>
        </w:rPr>
      </w:pPr>
      <w:r>
        <w:rPr>
          <w:rFonts w:hint="eastAsia" w:ascii="宋体" w:hAnsi="宋体" w:cs="仿宋"/>
          <w:color w:val="auto"/>
          <w:sz w:val="30"/>
          <w:szCs w:val="30"/>
          <w:lang w:val="zh-CN"/>
        </w:rPr>
        <w:br w:type="page"/>
      </w:r>
      <w:bookmarkStart w:id="93" w:name="_Toc13542"/>
      <w:r>
        <w:rPr>
          <w:rFonts w:hint="eastAsia" w:ascii="宋体" w:hAnsi="宋体" w:cs="仿宋"/>
          <w:color w:val="auto"/>
          <w:sz w:val="30"/>
          <w:szCs w:val="30"/>
        </w:rPr>
        <w:t>（13）</w:t>
      </w:r>
      <w:r>
        <w:rPr>
          <w:rFonts w:hint="eastAsia" w:ascii="宋体" w:hAnsi="宋体" w:cs="仿宋"/>
          <w:color w:val="auto"/>
          <w:sz w:val="30"/>
          <w:szCs w:val="30"/>
          <w:lang w:val="zh-CN"/>
        </w:rPr>
        <w:t>分项报价表</w:t>
      </w:r>
      <w:bookmarkEnd w:id="90"/>
      <w:bookmarkEnd w:id="93"/>
    </w:p>
    <w:p w14:paraId="5FD4DD84">
      <w:pPr>
        <w:autoSpaceDE w:val="0"/>
        <w:autoSpaceDN w:val="0"/>
        <w:spacing w:line="360" w:lineRule="auto"/>
        <w:ind w:firstLine="562" w:firstLineChars="200"/>
        <w:rPr>
          <w:rFonts w:hint="eastAsia" w:ascii="宋体" w:hAnsi="宋体" w:cs="仿宋"/>
          <w:b/>
          <w:bCs/>
          <w:color w:val="auto"/>
          <w:kern w:val="0"/>
          <w:sz w:val="28"/>
          <w:szCs w:val="28"/>
          <w:lang w:val="zh-CN"/>
        </w:rPr>
      </w:pPr>
    </w:p>
    <w:p w14:paraId="6AC08EB0">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分项报价表</w:t>
      </w:r>
    </w:p>
    <w:p w14:paraId="31B2AB8E">
      <w:pPr>
        <w:autoSpaceDE w:val="0"/>
        <w:autoSpaceDN w:val="0"/>
        <w:spacing w:line="360" w:lineRule="auto"/>
        <w:ind w:firstLine="562" w:firstLineChars="200"/>
        <w:rPr>
          <w:rFonts w:hint="eastAsia" w:ascii="宋体" w:hAnsi="宋体" w:cs="仿宋"/>
          <w:b/>
          <w:bCs/>
          <w:color w:val="auto"/>
          <w:kern w:val="0"/>
          <w:sz w:val="28"/>
          <w:szCs w:val="28"/>
          <w:lang w:val="zh-CN"/>
        </w:rPr>
      </w:pPr>
    </w:p>
    <w:p w14:paraId="3FA697B3">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投标人名称</w:t>
      </w:r>
      <w:r>
        <w:rPr>
          <w:rFonts w:hint="eastAsia" w:ascii="宋体" w:hAnsi="宋体" w:cs="仿宋"/>
          <w:b/>
          <w:bCs/>
          <w:color w:val="auto"/>
          <w:kern w:val="0"/>
        </w:rPr>
        <w:t>：                                                  包号：</w:t>
      </w:r>
      <w:r>
        <w:rPr>
          <w:rFonts w:hint="eastAsia" w:ascii="宋体" w:hAnsi="宋体" w:cs="仿宋"/>
          <w:b/>
          <w:bCs/>
          <w:color w:val="auto"/>
          <w:kern w:val="0"/>
          <w:lang w:val="en-US" w:eastAsia="zh-CN"/>
        </w:rPr>
        <w:t>/</w:t>
      </w:r>
      <w:r>
        <w:rPr>
          <w:rFonts w:hint="eastAsia" w:ascii="宋体" w:hAnsi="宋体" w:cs="仿宋"/>
          <w:b/>
          <w:bCs/>
          <w:color w:val="auto"/>
          <w:kern w:val="0"/>
        </w:rPr>
        <w:t xml:space="preserve">                            </w:t>
      </w:r>
    </w:p>
    <w:tbl>
      <w:tblPr>
        <w:tblStyle w:val="13"/>
        <w:tblW w:w="9670" w:type="dxa"/>
        <w:jc w:val="center"/>
        <w:tblLayout w:type="fixed"/>
        <w:tblCellMar>
          <w:top w:w="0" w:type="dxa"/>
          <w:left w:w="28" w:type="dxa"/>
          <w:bottom w:w="0" w:type="dxa"/>
          <w:right w:w="28" w:type="dxa"/>
        </w:tblCellMar>
      </w:tblPr>
      <w:tblGrid>
        <w:gridCol w:w="808"/>
        <w:gridCol w:w="1389"/>
        <w:gridCol w:w="1190"/>
        <w:gridCol w:w="1383"/>
        <w:gridCol w:w="1167"/>
        <w:gridCol w:w="850"/>
        <w:gridCol w:w="816"/>
        <w:gridCol w:w="834"/>
        <w:gridCol w:w="1233"/>
      </w:tblGrid>
      <w:tr w14:paraId="63FDB70B">
        <w:tblPrEx>
          <w:tblCellMar>
            <w:top w:w="0" w:type="dxa"/>
            <w:left w:w="28" w:type="dxa"/>
            <w:bottom w:w="0" w:type="dxa"/>
            <w:right w:w="28" w:type="dxa"/>
          </w:tblCellMar>
        </w:tblPrEx>
        <w:trPr>
          <w:trHeight w:val="23" w:hRule="atLeast"/>
          <w:jc w:val="center"/>
        </w:trPr>
        <w:tc>
          <w:tcPr>
            <w:tcW w:w="808" w:type="dxa"/>
            <w:tcBorders>
              <w:top w:val="single" w:color="000000" w:sz="8" w:space="0"/>
              <w:left w:val="single" w:color="000000" w:sz="8" w:space="0"/>
              <w:bottom w:val="single" w:color="000000" w:sz="6" w:space="0"/>
              <w:right w:val="single" w:color="000000" w:sz="6" w:space="0"/>
            </w:tcBorders>
            <w:noWrap w:val="0"/>
            <w:vAlign w:val="center"/>
          </w:tcPr>
          <w:p w14:paraId="2DFAEFAB">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序号</w:t>
            </w:r>
          </w:p>
        </w:tc>
        <w:tc>
          <w:tcPr>
            <w:tcW w:w="1389" w:type="dxa"/>
            <w:tcBorders>
              <w:top w:val="single" w:color="000000" w:sz="8" w:space="0"/>
              <w:left w:val="single" w:color="000000" w:sz="6" w:space="0"/>
              <w:bottom w:val="single" w:color="000000" w:sz="6" w:space="0"/>
              <w:right w:val="single" w:color="000000" w:sz="6" w:space="0"/>
            </w:tcBorders>
            <w:noWrap w:val="0"/>
            <w:vAlign w:val="center"/>
          </w:tcPr>
          <w:p w14:paraId="012482E4">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产品名称</w:t>
            </w:r>
          </w:p>
        </w:tc>
        <w:tc>
          <w:tcPr>
            <w:tcW w:w="1190" w:type="dxa"/>
            <w:tcBorders>
              <w:top w:val="single" w:color="000000" w:sz="8" w:space="0"/>
              <w:left w:val="single" w:color="000000" w:sz="6" w:space="0"/>
              <w:bottom w:val="single" w:color="000000" w:sz="6" w:space="0"/>
              <w:right w:val="single" w:color="000000" w:sz="6" w:space="0"/>
            </w:tcBorders>
            <w:noWrap w:val="0"/>
            <w:vAlign w:val="center"/>
          </w:tcPr>
          <w:p w14:paraId="2E8DBCF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品牌</w:t>
            </w:r>
          </w:p>
        </w:tc>
        <w:tc>
          <w:tcPr>
            <w:tcW w:w="1383" w:type="dxa"/>
            <w:tcBorders>
              <w:top w:val="single" w:color="000000" w:sz="8" w:space="0"/>
              <w:left w:val="single" w:color="000000" w:sz="6" w:space="0"/>
              <w:bottom w:val="single" w:color="000000" w:sz="6" w:space="0"/>
              <w:right w:val="single" w:color="000000" w:sz="6" w:space="0"/>
            </w:tcBorders>
            <w:noWrap w:val="0"/>
            <w:vAlign w:val="center"/>
          </w:tcPr>
          <w:p w14:paraId="0FEEAFF8">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规格型号</w:t>
            </w:r>
          </w:p>
        </w:tc>
        <w:tc>
          <w:tcPr>
            <w:tcW w:w="1167" w:type="dxa"/>
            <w:tcBorders>
              <w:top w:val="single" w:color="000000" w:sz="8" w:space="0"/>
              <w:left w:val="single" w:color="000000" w:sz="6" w:space="0"/>
              <w:bottom w:val="single" w:color="000000" w:sz="6" w:space="0"/>
              <w:right w:val="single" w:color="000000" w:sz="6" w:space="0"/>
            </w:tcBorders>
            <w:noWrap w:val="0"/>
            <w:vAlign w:val="center"/>
          </w:tcPr>
          <w:p w14:paraId="0D59900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生产厂家</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79C2A3C5">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单价</w:t>
            </w:r>
          </w:p>
        </w:tc>
        <w:tc>
          <w:tcPr>
            <w:tcW w:w="816" w:type="dxa"/>
            <w:tcBorders>
              <w:top w:val="single" w:color="000000" w:sz="8" w:space="0"/>
              <w:left w:val="single" w:color="000000" w:sz="6" w:space="0"/>
              <w:bottom w:val="single" w:color="000000" w:sz="6" w:space="0"/>
              <w:right w:val="single" w:color="000000" w:sz="6" w:space="0"/>
            </w:tcBorders>
            <w:noWrap w:val="0"/>
            <w:vAlign w:val="center"/>
          </w:tcPr>
          <w:p w14:paraId="683C7339">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数量及单位</w:t>
            </w:r>
          </w:p>
        </w:tc>
        <w:tc>
          <w:tcPr>
            <w:tcW w:w="834" w:type="dxa"/>
            <w:tcBorders>
              <w:top w:val="single" w:color="000000" w:sz="8" w:space="0"/>
              <w:left w:val="single" w:color="000000" w:sz="6" w:space="0"/>
              <w:bottom w:val="single" w:color="000000" w:sz="6" w:space="0"/>
              <w:right w:val="single" w:color="000000" w:sz="6" w:space="0"/>
            </w:tcBorders>
            <w:noWrap w:val="0"/>
            <w:vAlign w:val="center"/>
          </w:tcPr>
          <w:p w14:paraId="06AA5AA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总价</w:t>
            </w:r>
          </w:p>
        </w:tc>
        <w:tc>
          <w:tcPr>
            <w:tcW w:w="1233" w:type="dxa"/>
            <w:tcBorders>
              <w:top w:val="single" w:color="000000" w:sz="8" w:space="0"/>
              <w:left w:val="single" w:color="000000" w:sz="6" w:space="0"/>
              <w:bottom w:val="single" w:color="000000" w:sz="6" w:space="0"/>
              <w:right w:val="single" w:color="000000" w:sz="8" w:space="0"/>
            </w:tcBorders>
            <w:noWrap w:val="0"/>
            <w:vAlign w:val="center"/>
          </w:tcPr>
          <w:p w14:paraId="2F1A9CA7">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备注</w:t>
            </w:r>
          </w:p>
        </w:tc>
      </w:tr>
      <w:tr w14:paraId="69C80CF4">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0B9319A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1</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773578DC">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25132F94">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215BDCC7">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60A8D4B9">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D376B33">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3706190D">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7B7B75BE">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000000" w:sz="6" w:space="0"/>
              <w:right w:val="single" w:color="000000" w:sz="8" w:space="0"/>
            </w:tcBorders>
            <w:noWrap w:val="0"/>
            <w:vAlign w:val="center"/>
          </w:tcPr>
          <w:p w14:paraId="1896445C">
            <w:pPr>
              <w:autoSpaceDE w:val="0"/>
              <w:autoSpaceDN w:val="0"/>
              <w:spacing w:line="360" w:lineRule="auto"/>
              <w:ind w:firstLine="480" w:firstLineChars="200"/>
              <w:jc w:val="center"/>
              <w:rPr>
                <w:rFonts w:hint="eastAsia" w:ascii="宋体" w:hAnsi="宋体" w:cs="仿宋"/>
                <w:color w:val="auto"/>
                <w:kern w:val="0"/>
                <w:lang w:val="zh-CN"/>
              </w:rPr>
            </w:pPr>
          </w:p>
        </w:tc>
      </w:tr>
      <w:tr w14:paraId="16EC994F">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44530C9F">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2</w:t>
            </w:r>
          </w:p>
        </w:tc>
        <w:tc>
          <w:tcPr>
            <w:tcW w:w="1389" w:type="dxa"/>
            <w:tcBorders>
              <w:top w:val="single" w:color="000000" w:sz="6" w:space="0"/>
              <w:left w:val="single" w:color="000000" w:sz="6" w:space="0"/>
              <w:bottom w:val="single" w:color="auto" w:sz="4" w:space="0"/>
              <w:right w:val="single" w:color="000000" w:sz="6" w:space="0"/>
            </w:tcBorders>
            <w:noWrap w:val="0"/>
            <w:vAlign w:val="center"/>
          </w:tcPr>
          <w:p w14:paraId="5C48D92D">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auto" w:sz="4" w:space="0"/>
              <w:right w:val="single" w:color="000000" w:sz="6" w:space="0"/>
            </w:tcBorders>
            <w:noWrap w:val="0"/>
            <w:vAlign w:val="center"/>
          </w:tcPr>
          <w:p w14:paraId="2A4160D3">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auto" w:sz="4" w:space="0"/>
              <w:right w:val="single" w:color="000000" w:sz="6" w:space="0"/>
            </w:tcBorders>
            <w:noWrap w:val="0"/>
            <w:vAlign w:val="center"/>
          </w:tcPr>
          <w:p w14:paraId="557B9E04">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auto" w:sz="4" w:space="0"/>
              <w:right w:val="single" w:color="000000" w:sz="6" w:space="0"/>
            </w:tcBorders>
            <w:noWrap w:val="0"/>
            <w:vAlign w:val="center"/>
          </w:tcPr>
          <w:p w14:paraId="62324909">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auto" w:sz="4" w:space="0"/>
              <w:right w:val="single" w:color="000000" w:sz="6" w:space="0"/>
            </w:tcBorders>
            <w:noWrap w:val="0"/>
            <w:vAlign w:val="center"/>
          </w:tcPr>
          <w:p w14:paraId="5DA39D47">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auto" w:sz="4" w:space="0"/>
              <w:right w:val="single" w:color="000000" w:sz="6" w:space="0"/>
            </w:tcBorders>
            <w:noWrap w:val="0"/>
            <w:vAlign w:val="top"/>
          </w:tcPr>
          <w:p w14:paraId="734152AD">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auto" w:sz="4" w:space="0"/>
              <w:right w:val="single" w:color="000000" w:sz="6" w:space="0"/>
            </w:tcBorders>
            <w:noWrap w:val="0"/>
            <w:vAlign w:val="top"/>
          </w:tcPr>
          <w:p w14:paraId="05594A6F">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auto" w:sz="4" w:space="0"/>
              <w:right w:val="single" w:color="000000" w:sz="8" w:space="0"/>
            </w:tcBorders>
            <w:noWrap w:val="0"/>
            <w:vAlign w:val="center"/>
          </w:tcPr>
          <w:p w14:paraId="41D7D898">
            <w:pPr>
              <w:autoSpaceDE w:val="0"/>
              <w:autoSpaceDN w:val="0"/>
              <w:spacing w:line="360" w:lineRule="auto"/>
              <w:ind w:firstLine="480" w:firstLineChars="200"/>
              <w:jc w:val="center"/>
              <w:rPr>
                <w:rFonts w:hint="eastAsia" w:ascii="宋体" w:hAnsi="宋体" w:cs="仿宋"/>
                <w:color w:val="auto"/>
                <w:kern w:val="0"/>
                <w:lang w:val="zh-CN"/>
              </w:rPr>
            </w:pPr>
          </w:p>
        </w:tc>
      </w:tr>
      <w:tr w14:paraId="3F1B2137">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127A1CD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3</w:t>
            </w:r>
          </w:p>
        </w:tc>
        <w:tc>
          <w:tcPr>
            <w:tcW w:w="1389" w:type="dxa"/>
            <w:tcBorders>
              <w:top w:val="single" w:color="auto" w:sz="4" w:space="0"/>
              <w:left w:val="single" w:color="auto" w:sz="4" w:space="0"/>
              <w:bottom w:val="single" w:color="000000" w:sz="6" w:space="0"/>
              <w:right w:val="single" w:color="000000" w:sz="6" w:space="0"/>
            </w:tcBorders>
            <w:noWrap w:val="0"/>
            <w:vAlign w:val="center"/>
          </w:tcPr>
          <w:p w14:paraId="438F23F4">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auto" w:sz="4" w:space="0"/>
              <w:left w:val="single" w:color="000000" w:sz="6" w:space="0"/>
              <w:bottom w:val="single" w:color="000000" w:sz="6" w:space="0"/>
              <w:right w:val="single" w:color="000000" w:sz="6" w:space="0"/>
            </w:tcBorders>
            <w:noWrap w:val="0"/>
            <w:vAlign w:val="center"/>
          </w:tcPr>
          <w:p w14:paraId="30F12437">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auto" w:sz="4" w:space="0"/>
              <w:left w:val="single" w:color="000000" w:sz="6" w:space="0"/>
              <w:bottom w:val="single" w:color="000000" w:sz="6" w:space="0"/>
              <w:right w:val="single" w:color="000000" w:sz="6" w:space="0"/>
            </w:tcBorders>
            <w:noWrap w:val="0"/>
            <w:vAlign w:val="center"/>
          </w:tcPr>
          <w:p w14:paraId="08848712">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auto" w:sz="4" w:space="0"/>
              <w:left w:val="single" w:color="000000" w:sz="6" w:space="0"/>
              <w:bottom w:val="single" w:color="000000" w:sz="6" w:space="0"/>
              <w:right w:val="single" w:color="000000" w:sz="6" w:space="0"/>
            </w:tcBorders>
            <w:noWrap w:val="0"/>
            <w:vAlign w:val="center"/>
          </w:tcPr>
          <w:p w14:paraId="454AD4A4">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auto" w:sz="4" w:space="0"/>
              <w:left w:val="single" w:color="000000" w:sz="6" w:space="0"/>
              <w:bottom w:val="single" w:color="000000" w:sz="6" w:space="0"/>
              <w:right w:val="single" w:color="000000" w:sz="6" w:space="0"/>
            </w:tcBorders>
            <w:noWrap w:val="0"/>
            <w:vAlign w:val="center"/>
          </w:tcPr>
          <w:p w14:paraId="0FCE2460">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auto" w:sz="4" w:space="0"/>
              <w:left w:val="single" w:color="000000" w:sz="6" w:space="0"/>
              <w:bottom w:val="single" w:color="000000" w:sz="6" w:space="0"/>
              <w:right w:val="single" w:color="000000" w:sz="6" w:space="0"/>
            </w:tcBorders>
            <w:noWrap w:val="0"/>
            <w:vAlign w:val="top"/>
          </w:tcPr>
          <w:p w14:paraId="0FCA2BD1">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auto" w:sz="4" w:space="0"/>
              <w:left w:val="single" w:color="000000" w:sz="6" w:space="0"/>
              <w:bottom w:val="single" w:color="000000" w:sz="6" w:space="0"/>
              <w:right w:val="single" w:color="000000" w:sz="6" w:space="0"/>
            </w:tcBorders>
            <w:noWrap w:val="0"/>
            <w:vAlign w:val="top"/>
          </w:tcPr>
          <w:p w14:paraId="5B1B8518">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auto" w:sz="4" w:space="0"/>
              <w:left w:val="single" w:color="000000" w:sz="6" w:space="0"/>
              <w:bottom w:val="single" w:color="000000" w:sz="6" w:space="0"/>
              <w:right w:val="single" w:color="auto" w:sz="4" w:space="0"/>
            </w:tcBorders>
            <w:noWrap w:val="0"/>
            <w:vAlign w:val="center"/>
          </w:tcPr>
          <w:p w14:paraId="43449295">
            <w:pPr>
              <w:autoSpaceDE w:val="0"/>
              <w:autoSpaceDN w:val="0"/>
              <w:spacing w:line="360" w:lineRule="auto"/>
              <w:ind w:firstLine="480" w:firstLineChars="200"/>
              <w:jc w:val="center"/>
              <w:rPr>
                <w:rFonts w:hint="eastAsia" w:ascii="宋体" w:hAnsi="宋体" w:cs="仿宋"/>
                <w:color w:val="auto"/>
                <w:kern w:val="0"/>
                <w:lang w:val="zh-CN"/>
              </w:rPr>
            </w:pPr>
          </w:p>
        </w:tc>
      </w:tr>
      <w:tr w14:paraId="61E1EAC3">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365ECA8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4</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06245031">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7DBB3E37">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3401843">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09D1BB3F">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B27C8F">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1275F7DA">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66F2B491">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1B9527F7">
            <w:pPr>
              <w:autoSpaceDE w:val="0"/>
              <w:autoSpaceDN w:val="0"/>
              <w:spacing w:line="360" w:lineRule="auto"/>
              <w:ind w:firstLine="480" w:firstLineChars="200"/>
              <w:jc w:val="center"/>
              <w:rPr>
                <w:rFonts w:hint="eastAsia" w:ascii="宋体" w:hAnsi="宋体" w:cs="仿宋"/>
                <w:color w:val="auto"/>
                <w:kern w:val="0"/>
                <w:lang w:val="zh-CN"/>
              </w:rPr>
            </w:pPr>
          </w:p>
        </w:tc>
      </w:tr>
      <w:tr w14:paraId="1FC5E3B8">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45BEC82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364CE5A5">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350C711F">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60AA462">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61D04FB4">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B10557E">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07B90B27">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0046FE88">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62804E8D">
            <w:pPr>
              <w:autoSpaceDE w:val="0"/>
              <w:autoSpaceDN w:val="0"/>
              <w:spacing w:line="360" w:lineRule="auto"/>
              <w:ind w:firstLine="480" w:firstLineChars="200"/>
              <w:jc w:val="center"/>
              <w:rPr>
                <w:rFonts w:hint="eastAsia" w:ascii="宋体" w:hAnsi="宋体" w:cs="仿宋"/>
                <w:color w:val="auto"/>
                <w:kern w:val="0"/>
                <w:lang w:val="zh-CN"/>
              </w:rPr>
            </w:pPr>
          </w:p>
        </w:tc>
      </w:tr>
      <w:tr w14:paraId="05DA84D1">
        <w:tblPrEx>
          <w:tblCellMar>
            <w:top w:w="0" w:type="dxa"/>
            <w:left w:w="28" w:type="dxa"/>
            <w:bottom w:w="0" w:type="dxa"/>
            <w:right w:w="28" w:type="dxa"/>
          </w:tblCellMar>
        </w:tblPrEx>
        <w:trPr>
          <w:trHeight w:val="1369" w:hRule="atLeast"/>
          <w:jc w:val="center"/>
        </w:trPr>
        <w:tc>
          <w:tcPr>
            <w:tcW w:w="2197" w:type="dxa"/>
            <w:gridSpan w:val="2"/>
            <w:tcBorders>
              <w:top w:val="single" w:color="000000" w:sz="6" w:space="0"/>
              <w:left w:val="single" w:color="auto" w:sz="4" w:space="0"/>
              <w:bottom w:val="single" w:color="auto" w:sz="4" w:space="0"/>
              <w:right w:val="single" w:color="000000" w:sz="6" w:space="0"/>
            </w:tcBorders>
            <w:noWrap w:val="0"/>
            <w:vAlign w:val="center"/>
          </w:tcPr>
          <w:p w14:paraId="01B2C48E">
            <w:pPr>
              <w:autoSpaceDE w:val="0"/>
              <w:autoSpaceDN w:val="0"/>
              <w:spacing w:line="360" w:lineRule="auto"/>
              <w:ind w:firstLine="480" w:firstLineChars="200"/>
              <w:jc w:val="center"/>
              <w:rPr>
                <w:rFonts w:hint="eastAsia" w:ascii="宋体" w:hAnsi="宋体" w:cs="仿宋"/>
                <w:color w:val="auto"/>
                <w:kern w:val="0"/>
                <w:lang w:val="zh-CN"/>
              </w:rPr>
            </w:pPr>
            <w:r>
              <w:rPr>
                <w:rFonts w:hint="eastAsia" w:ascii="宋体" w:hAnsi="宋体" w:cs="仿宋"/>
                <w:color w:val="auto"/>
                <w:kern w:val="0"/>
                <w:lang w:val="zh-CN"/>
              </w:rPr>
              <w:t>总价</w:t>
            </w:r>
          </w:p>
        </w:tc>
        <w:tc>
          <w:tcPr>
            <w:tcW w:w="7473" w:type="dxa"/>
            <w:gridSpan w:val="7"/>
            <w:tcBorders>
              <w:top w:val="single" w:color="000000" w:sz="6" w:space="0"/>
              <w:left w:val="single" w:color="000000" w:sz="6" w:space="0"/>
              <w:bottom w:val="single" w:color="auto" w:sz="4" w:space="0"/>
              <w:right w:val="single" w:color="auto" w:sz="4" w:space="0"/>
            </w:tcBorders>
            <w:noWrap w:val="0"/>
            <w:vAlign w:val="center"/>
          </w:tcPr>
          <w:p w14:paraId="4FD2B5C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大写：</w:t>
            </w:r>
          </w:p>
          <w:p w14:paraId="677B0932">
            <w:pPr>
              <w:pStyle w:val="10"/>
              <w:ind w:firstLine="480" w:firstLineChars="200"/>
              <w:rPr>
                <w:rFonts w:hint="eastAsia"/>
                <w:color w:val="auto"/>
                <w:lang w:val="zh-CN"/>
              </w:rPr>
            </w:pPr>
            <w:r>
              <w:rPr>
                <w:rFonts w:hint="eastAsia"/>
                <w:color w:val="auto"/>
                <w:lang w:val="zh-CN"/>
              </w:rPr>
              <w:t>小写：</w:t>
            </w:r>
          </w:p>
        </w:tc>
      </w:tr>
    </w:tbl>
    <w:p w14:paraId="4F9F989E">
      <w:pPr>
        <w:autoSpaceDE w:val="0"/>
        <w:autoSpaceDN w:val="0"/>
        <w:spacing w:line="360" w:lineRule="auto"/>
        <w:rPr>
          <w:rFonts w:hint="eastAsia" w:ascii="宋体" w:hAnsi="宋体" w:cs="仿宋"/>
          <w:color w:val="auto"/>
          <w:kern w:val="0"/>
          <w:lang w:val="zh-CN"/>
        </w:rPr>
      </w:pPr>
      <w:r>
        <w:rPr>
          <w:rFonts w:hint="eastAsia" w:ascii="宋体" w:hAnsi="宋体" w:cs="仿宋"/>
          <w:color w:val="auto"/>
          <w:kern w:val="0"/>
          <w:lang w:val="zh-CN"/>
        </w:rPr>
        <w:t>注：</w:t>
      </w:r>
      <w:r>
        <w:rPr>
          <w:rFonts w:hint="eastAsia" w:ascii="宋体" w:hAnsi="宋体" w:cs="仿宋"/>
          <w:color w:val="auto"/>
          <w:kern w:val="0"/>
        </w:rPr>
        <w:t>1.</w:t>
      </w:r>
      <w:r>
        <w:rPr>
          <w:rFonts w:hint="eastAsia" w:ascii="宋体" w:hAnsi="宋体" w:cs="仿宋"/>
          <w:color w:val="auto"/>
          <w:kern w:val="0"/>
          <w:lang w:val="zh-CN"/>
        </w:rPr>
        <w:t>本表应依照每包“项目概况及技术参数”中的产品序号按顺序逐项填写，不得遗漏。</w:t>
      </w:r>
    </w:p>
    <w:p w14:paraId="7FC90C5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2</w:t>
      </w:r>
      <w:r>
        <w:rPr>
          <w:rFonts w:hint="eastAsia" w:ascii="宋体" w:hAnsi="宋体" w:cs="仿宋"/>
          <w:color w:val="auto"/>
          <w:kern w:val="0"/>
          <w:lang w:val="zh-CN"/>
        </w:rPr>
        <w:t>.填写此表时不得改变表格形式。</w:t>
      </w:r>
    </w:p>
    <w:p w14:paraId="3BDE3A9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.投标报价应包括：产品费、验收费、手续费、包装费、运输费（短、长途）、保险费、安装费、调试费、培训费、售前、售中、售后服务费、招标代理费、税金及不可预见费等全部费用。</w:t>
      </w:r>
    </w:p>
    <w:p w14:paraId="6CCA143B">
      <w:pPr>
        <w:autoSpaceDE w:val="0"/>
        <w:autoSpaceDN w:val="0"/>
        <w:spacing w:line="360" w:lineRule="auto"/>
        <w:ind w:firstLine="480" w:firstLineChars="200"/>
        <w:rPr>
          <w:rFonts w:hint="eastAsia" w:ascii="宋体" w:hAnsi="宋体" w:cs="仿宋"/>
          <w:color w:val="auto"/>
          <w:kern w:val="0"/>
          <w:lang w:val="zh-CN"/>
        </w:rPr>
      </w:pPr>
    </w:p>
    <w:p w14:paraId="4EA2059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 </w:t>
      </w:r>
    </w:p>
    <w:p w14:paraId="46777EE2">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064091DD">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法定代表人或委托代理人：        （签字或盖章）</w:t>
      </w:r>
    </w:p>
    <w:p w14:paraId="1DFE69AE">
      <w:pPr>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DD256E5">
      <w:pPr>
        <w:ind w:firstLine="482" w:firstLineChars="200"/>
        <w:rPr>
          <w:rFonts w:hint="eastAsia" w:ascii="宋体" w:hAnsi="宋体" w:cs="仿宋"/>
          <w:b/>
          <w:bCs/>
          <w:color w:val="auto"/>
          <w:kern w:val="0"/>
          <w:lang w:val="zh-CN"/>
        </w:rPr>
      </w:pPr>
    </w:p>
    <w:p w14:paraId="6627ED22">
      <w:pPr>
        <w:pStyle w:val="12"/>
        <w:spacing w:before="0" w:after="0" w:line="360" w:lineRule="auto"/>
        <w:ind w:firstLine="602" w:firstLineChars="200"/>
        <w:jc w:val="both"/>
        <w:outlineLvl w:val="1"/>
        <w:rPr>
          <w:rFonts w:hint="eastAsia" w:ascii="宋体" w:hAnsi="宋体" w:cs="仿宋"/>
          <w:color w:val="auto"/>
        </w:rPr>
      </w:pPr>
      <w:r>
        <w:rPr>
          <w:rFonts w:hint="eastAsia" w:ascii="宋体" w:hAnsi="宋体" w:cs="仿宋"/>
          <w:color w:val="auto"/>
          <w:sz w:val="30"/>
          <w:szCs w:val="30"/>
          <w:lang w:val="zh-CN"/>
        </w:rPr>
        <w:br w:type="page"/>
      </w:r>
      <w:bookmarkStart w:id="94" w:name="_Toc6664"/>
      <w:r>
        <w:rPr>
          <w:rFonts w:hint="eastAsia" w:ascii="宋体" w:hAnsi="宋体" w:cs="仿宋"/>
          <w:color w:val="auto"/>
          <w:sz w:val="30"/>
          <w:szCs w:val="30"/>
        </w:rPr>
        <w:t>（14）</w:t>
      </w:r>
      <w:r>
        <w:rPr>
          <w:rFonts w:hint="eastAsia" w:ascii="宋体" w:hAnsi="宋体" w:cs="仿宋"/>
          <w:color w:val="auto"/>
          <w:sz w:val="30"/>
          <w:szCs w:val="30"/>
          <w:lang w:val="zh-CN"/>
        </w:rPr>
        <w:t>技术规格响应表</w:t>
      </w:r>
      <w:bookmarkEnd w:id="94"/>
    </w:p>
    <w:p w14:paraId="73A81884">
      <w:pPr>
        <w:autoSpaceDE w:val="0"/>
        <w:autoSpaceDN w:val="0"/>
        <w:spacing w:line="360" w:lineRule="auto"/>
        <w:ind w:firstLine="560" w:firstLineChars="200"/>
        <w:rPr>
          <w:rFonts w:hint="eastAsia" w:ascii="宋体" w:hAnsi="宋体" w:cs="仿宋"/>
          <w:color w:val="auto"/>
          <w:kern w:val="0"/>
          <w:sz w:val="28"/>
          <w:szCs w:val="28"/>
          <w:lang w:val="zh-CN"/>
        </w:rPr>
      </w:pPr>
    </w:p>
    <w:p w14:paraId="40DF57D4">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技术规格响应表</w:t>
      </w:r>
    </w:p>
    <w:p w14:paraId="3BB633A8">
      <w:pPr>
        <w:autoSpaceDE w:val="0"/>
        <w:autoSpaceDN w:val="0"/>
        <w:spacing w:line="360" w:lineRule="auto"/>
        <w:ind w:firstLine="482" w:firstLineChars="200"/>
        <w:rPr>
          <w:rFonts w:hint="eastAsia" w:ascii="宋体" w:hAnsi="宋体" w:eastAsia="宋体" w:cs="仿宋"/>
          <w:b/>
          <w:bCs/>
          <w:color w:val="auto"/>
          <w:kern w:val="0"/>
          <w:lang w:val="en-US" w:eastAsia="zh-CN"/>
        </w:rPr>
      </w:pPr>
      <w:r>
        <w:rPr>
          <w:rFonts w:hint="eastAsia" w:ascii="宋体" w:hAnsi="宋体" w:cs="仿宋"/>
          <w:b/>
          <w:bCs/>
          <w:color w:val="auto"/>
          <w:kern w:val="0"/>
          <w:lang w:val="zh-CN"/>
        </w:rPr>
        <w:t>投标人名称</w:t>
      </w:r>
      <w:r>
        <w:rPr>
          <w:rFonts w:hint="eastAsia" w:ascii="宋体" w:hAnsi="宋体" w:cs="仿宋"/>
          <w:b/>
          <w:bCs/>
          <w:color w:val="auto"/>
          <w:kern w:val="0"/>
        </w:rPr>
        <w:t xml:space="preserve">：                                           包号： </w:t>
      </w:r>
      <w:r>
        <w:rPr>
          <w:rFonts w:hint="eastAsia" w:ascii="宋体" w:hAnsi="宋体" w:cs="仿宋"/>
          <w:b/>
          <w:bCs/>
          <w:color w:val="auto"/>
          <w:kern w:val="0"/>
          <w:lang w:val="en-US" w:eastAsia="zh-CN"/>
        </w:rPr>
        <w:t>/</w:t>
      </w:r>
    </w:p>
    <w:tbl>
      <w:tblPr>
        <w:tblStyle w:val="13"/>
        <w:tblW w:w="0" w:type="auto"/>
        <w:jc w:val="center"/>
        <w:tblLayout w:type="fixed"/>
        <w:tblCellMar>
          <w:top w:w="0" w:type="dxa"/>
          <w:left w:w="28" w:type="dxa"/>
          <w:bottom w:w="0" w:type="dxa"/>
          <w:right w:w="28" w:type="dxa"/>
        </w:tblCellMar>
      </w:tblPr>
      <w:tblGrid>
        <w:gridCol w:w="967"/>
        <w:gridCol w:w="1233"/>
        <w:gridCol w:w="2378"/>
        <w:gridCol w:w="1247"/>
        <w:gridCol w:w="2467"/>
        <w:gridCol w:w="676"/>
      </w:tblGrid>
      <w:tr w14:paraId="28C4FAA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2F958667">
            <w:pPr>
              <w:autoSpaceDE w:val="0"/>
              <w:autoSpaceDN w:val="0"/>
              <w:spacing w:line="360" w:lineRule="auto"/>
              <w:jc w:val="center"/>
              <w:rPr>
                <w:rFonts w:hint="eastAsia" w:ascii="宋体" w:hAnsi="宋体" w:cs="仿宋"/>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49B2D323">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5694EFA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2B865B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偏离</w:t>
            </w:r>
          </w:p>
        </w:tc>
      </w:tr>
      <w:tr w14:paraId="4CD1ECF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5DEEE0D1">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7612E9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48678C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D78F4D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598A504">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10432AB">
            <w:pPr>
              <w:autoSpaceDE w:val="0"/>
              <w:autoSpaceDN w:val="0"/>
              <w:spacing w:line="360" w:lineRule="auto"/>
              <w:jc w:val="center"/>
              <w:rPr>
                <w:rFonts w:hint="eastAsia" w:ascii="宋体" w:hAnsi="宋体" w:cs="仿宋"/>
                <w:color w:val="auto"/>
                <w:kern w:val="0"/>
                <w:lang w:val="zh-CN"/>
              </w:rPr>
            </w:pPr>
          </w:p>
        </w:tc>
      </w:tr>
      <w:tr w14:paraId="3695B84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D437C9B">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26439DE">
            <w:pPr>
              <w:autoSpaceDE w:val="0"/>
              <w:autoSpaceDN w:val="0"/>
              <w:spacing w:line="360" w:lineRule="auto"/>
              <w:jc w:val="center"/>
              <w:rPr>
                <w:rFonts w:hint="eastAsia" w:ascii="宋体" w:hAnsi="宋体" w:cs="仿宋"/>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87C91F4">
            <w:pPr>
              <w:autoSpaceDE w:val="0"/>
              <w:autoSpaceDN w:val="0"/>
              <w:spacing w:line="360" w:lineRule="auto"/>
              <w:jc w:val="center"/>
              <w:rPr>
                <w:rFonts w:hint="eastAsia" w:ascii="宋体" w:hAnsi="宋体" w:cs="仿宋"/>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59A993F4">
            <w:pPr>
              <w:autoSpaceDE w:val="0"/>
              <w:autoSpaceDN w:val="0"/>
              <w:spacing w:line="360" w:lineRule="auto"/>
              <w:jc w:val="center"/>
              <w:rPr>
                <w:rFonts w:hint="eastAsia" w:ascii="宋体" w:hAnsi="宋体" w:cs="仿宋"/>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473E8DF">
            <w:pPr>
              <w:autoSpaceDE w:val="0"/>
              <w:autoSpaceDN w:val="0"/>
              <w:spacing w:line="360" w:lineRule="auto"/>
              <w:jc w:val="center"/>
              <w:rPr>
                <w:rFonts w:hint="eastAsia" w:ascii="宋体" w:hAnsi="宋体" w:cs="仿宋"/>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A36438C">
            <w:pPr>
              <w:autoSpaceDE w:val="0"/>
              <w:autoSpaceDN w:val="0"/>
              <w:spacing w:line="360" w:lineRule="auto"/>
              <w:jc w:val="center"/>
              <w:rPr>
                <w:rFonts w:hint="eastAsia" w:ascii="宋体" w:hAnsi="宋体" w:cs="仿宋"/>
                <w:color w:val="auto"/>
                <w:kern w:val="0"/>
                <w:lang w:val="zh-CN"/>
              </w:rPr>
            </w:pPr>
          </w:p>
        </w:tc>
      </w:tr>
      <w:tr w14:paraId="272260C9">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4E494A4">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4BF3C5F">
            <w:pPr>
              <w:autoSpaceDE w:val="0"/>
              <w:autoSpaceDN w:val="0"/>
              <w:spacing w:line="360" w:lineRule="auto"/>
              <w:jc w:val="center"/>
              <w:rPr>
                <w:rFonts w:hint="eastAsia" w:ascii="宋体" w:hAnsi="宋体" w:cs="仿宋"/>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AFA4442">
            <w:pPr>
              <w:autoSpaceDE w:val="0"/>
              <w:autoSpaceDN w:val="0"/>
              <w:spacing w:line="360" w:lineRule="auto"/>
              <w:jc w:val="center"/>
              <w:rPr>
                <w:rFonts w:hint="eastAsia" w:ascii="宋体" w:hAnsi="宋体" w:cs="仿宋"/>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B7E6FDF">
            <w:pPr>
              <w:autoSpaceDE w:val="0"/>
              <w:autoSpaceDN w:val="0"/>
              <w:spacing w:line="360" w:lineRule="auto"/>
              <w:jc w:val="center"/>
              <w:rPr>
                <w:rFonts w:hint="eastAsia" w:ascii="宋体" w:hAnsi="宋体" w:cs="仿宋"/>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8B08916">
            <w:pPr>
              <w:autoSpaceDE w:val="0"/>
              <w:autoSpaceDN w:val="0"/>
              <w:spacing w:line="360" w:lineRule="auto"/>
              <w:jc w:val="center"/>
              <w:rPr>
                <w:rFonts w:hint="eastAsia" w:ascii="宋体" w:hAnsi="宋体" w:cs="仿宋"/>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01DBA8C">
            <w:pPr>
              <w:autoSpaceDE w:val="0"/>
              <w:autoSpaceDN w:val="0"/>
              <w:spacing w:line="360" w:lineRule="auto"/>
              <w:jc w:val="center"/>
              <w:rPr>
                <w:rFonts w:hint="eastAsia" w:ascii="宋体" w:hAnsi="宋体" w:cs="仿宋"/>
                <w:color w:val="auto"/>
                <w:kern w:val="0"/>
                <w:lang w:val="zh-CN"/>
              </w:rPr>
            </w:pPr>
          </w:p>
        </w:tc>
      </w:tr>
      <w:tr w14:paraId="7BD8385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6C85C5C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17ED50EE">
            <w:pPr>
              <w:autoSpaceDE w:val="0"/>
              <w:autoSpaceDN w:val="0"/>
              <w:spacing w:line="360" w:lineRule="auto"/>
              <w:ind w:firstLine="480" w:firstLineChars="200"/>
              <w:jc w:val="center"/>
              <w:rPr>
                <w:rFonts w:hint="eastAsia" w:ascii="宋体" w:hAnsi="宋体" w:cs="仿宋"/>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ED68744">
            <w:pPr>
              <w:autoSpaceDE w:val="0"/>
              <w:autoSpaceDN w:val="0"/>
              <w:spacing w:line="360" w:lineRule="auto"/>
              <w:ind w:firstLine="480" w:firstLineChars="200"/>
              <w:jc w:val="center"/>
              <w:rPr>
                <w:rFonts w:hint="eastAsia" w:ascii="宋体" w:hAnsi="宋体" w:cs="仿宋"/>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393CB7B">
            <w:pPr>
              <w:autoSpaceDE w:val="0"/>
              <w:autoSpaceDN w:val="0"/>
              <w:spacing w:line="360" w:lineRule="auto"/>
              <w:ind w:firstLine="480" w:firstLineChars="200"/>
              <w:jc w:val="center"/>
              <w:rPr>
                <w:rFonts w:hint="eastAsia" w:ascii="宋体" w:hAnsi="宋体" w:cs="仿宋"/>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6D7050E7">
            <w:pPr>
              <w:autoSpaceDE w:val="0"/>
              <w:autoSpaceDN w:val="0"/>
              <w:spacing w:line="360" w:lineRule="auto"/>
              <w:ind w:firstLine="480" w:firstLineChars="200"/>
              <w:jc w:val="center"/>
              <w:rPr>
                <w:rFonts w:hint="eastAsia" w:ascii="宋体" w:hAnsi="宋体" w:cs="仿宋"/>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CDDCBA4">
            <w:pPr>
              <w:autoSpaceDE w:val="0"/>
              <w:autoSpaceDN w:val="0"/>
              <w:spacing w:line="360" w:lineRule="auto"/>
              <w:ind w:firstLine="480" w:firstLineChars="200"/>
              <w:jc w:val="center"/>
              <w:rPr>
                <w:rFonts w:hint="eastAsia" w:ascii="宋体" w:hAnsi="宋体" w:cs="仿宋"/>
                <w:color w:val="auto"/>
                <w:kern w:val="0"/>
                <w:lang w:val="zh-CN"/>
              </w:rPr>
            </w:pPr>
          </w:p>
        </w:tc>
      </w:tr>
    </w:tbl>
    <w:p w14:paraId="46317FE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注：1.本表应按照每包“项目概况及技术参数”中产品序号的指标逐项填写，不得遗漏，否则，按无效标处理。</w:t>
      </w:r>
    </w:p>
    <w:p w14:paraId="69BB3F13">
      <w:pPr>
        <w:numPr>
          <w:ilvl w:val="0"/>
          <w:numId w:val="9"/>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填写此表时以招标项目参数要求为基本投标要求，满足招标项目参数要求的指标需列出“</w:t>
      </w:r>
      <w:r>
        <w:rPr>
          <w:rFonts w:hint="eastAsia" w:ascii="宋体" w:hAnsi="宋体" w:cs="仿宋"/>
          <w:color w:val="auto"/>
          <w:kern w:val="0"/>
        </w:rPr>
        <w:t>0</w:t>
      </w:r>
      <w:r>
        <w:rPr>
          <w:rFonts w:hint="eastAsia" w:ascii="宋体" w:hAnsi="宋体" w:cs="仿宋"/>
          <w:color w:val="auto"/>
          <w:kern w:val="0"/>
          <w:lang w:val="zh-CN"/>
        </w:rPr>
        <w:t>”；超出、不满足招标项目参数要求的指标需列出“+”、“-”偏差，并做出详细说明；如果只注明“+”、“-”或未填写，将视为该项指标不响应。</w:t>
      </w:r>
    </w:p>
    <w:p w14:paraId="34B9C32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en-US" w:eastAsia="zh-CN"/>
        </w:rPr>
        <w:t>3</w:t>
      </w:r>
      <w:r>
        <w:rPr>
          <w:rFonts w:hint="eastAsia" w:ascii="宋体" w:hAnsi="宋体" w:cs="仿宋"/>
          <w:color w:val="auto"/>
          <w:kern w:val="0"/>
          <w:lang w:val="zh-CN"/>
        </w:rPr>
        <w:t>.投标人响应采购需求应具体、明确，含糊不清、不确切或伪造、编造证明材料的，按照实质性不响应处理。对伪造、编造证明材料的，将报告本级财政部门。</w:t>
      </w:r>
    </w:p>
    <w:p w14:paraId="0A5E1AC9">
      <w:pPr>
        <w:autoSpaceDE w:val="0"/>
        <w:autoSpaceDN w:val="0"/>
        <w:spacing w:line="360" w:lineRule="auto"/>
        <w:ind w:firstLine="480" w:firstLineChars="200"/>
        <w:rPr>
          <w:rFonts w:hint="eastAsia" w:ascii="宋体" w:hAnsi="宋体" w:cs="仿宋"/>
          <w:color w:val="auto"/>
          <w:kern w:val="0"/>
          <w:lang w:val="zh-CN"/>
        </w:rPr>
      </w:pPr>
    </w:p>
    <w:p w14:paraId="714D5054">
      <w:pPr>
        <w:autoSpaceDE w:val="0"/>
        <w:autoSpaceDN w:val="0"/>
        <w:spacing w:line="360" w:lineRule="auto"/>
        <w:ind w:firstLine="480" w:firstLineChars="200"/>
        <w:rPr>
          <w:rFonts w:hint="eastAsia" w:ascii="宋体" w:hAnsi="宋体" w:cs="仿宋"/>
          <w:color w:val="auto"/>
          <w:kern w:val="0"/>
          <w:lang w:val="zh-CN"/>
        </w:rPr>
      </w:pPr>
    </w:p>
    <w:p w14:paraId="1F7FB0B0">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3CF4A860">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法定代表人或委托代理人：        （签字或盖章）</w:t>
      </w:r>
    </w:p>
    <w:p w14:paraId="46937061">
      <w:pPr>
        <w:autoSpaceDE w:val="0"/>
        <w:autoSpaceDN w:val="0"/>
        <w:spacing w:line="360" w:lineRule="auto"/>
        <w:ind w:firstLine="5783" w:firstLineChars="2400"/>
        <w:rPr>
          <w:rFonts w:hint="eastAsia" w:ascii="宋体" w:hAnsi="宋体" w:cs="仿宋"/>
          <w:b/>
          <w:bCs/>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41C71807">
      <w:pPr>
        <w:pStyle w:val="12"/>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szCs w:val="24"/>
          <w:lang w:val="zh-CN"/>
        </w:rPr>
        <w:br w:type="page"/>
      </w:r>
      <w:bookmarkStart w:id="95" w:name="_Toc19043"/>
      <w:bookmarkStart w:id="96" w:name="_Toc14290"/>
      <w:r>
        <w:rPr>
          <w:rFonts w:hint="eastAsia" w:ascii="宋体" w:hAnsi="宋体" w:cs="仿宋"/>
          <w:color w:val="auto"/>
          <w:sz w:val="30"/>
          <w:szCs w:val="30"/>
        </w:rPr>
        <w:t>（15）</w:t>
      </w:r>
      <w:r>
        <w:rPr>
          <w:rFonts w:hint="eastAsia" w:ascii="宋体" w:hAnsi="宋体" w:cs="仿宋"/>
          <w:color w:val="auto"/>
          <w:sz w:val="30"/>
          <w:szCs w:val="30"/>
          <w:lang w:val="zh-CN"/>
        </w:rPr>
        <w:t>投标产品相关资料</w:t>
      </w:r>
      <w:bookmarkEnd w:id="95"/>
    </w:p>
    <w:p w14:paraId="699CE394">
      <w:pPr>
        <w:autoSpaceDE w:val="0"/>
        <w:autoSpaceDN w:val="0"/>
        <w:spacing w:line="360" w:lineRule="auto"/>
        <w:ind w:firstLine="560" w:firstLineChars="200"/>
        <w:rPr>
          <w:rFonts w:hint="eastAsia" w:ascii="宋体" w:hAnsi="宋体" w:cs="仿宋"/>
          <w:color w:val="auto"/>
          <w:kern w:val="0"/>
          <w:sz w:val="28"/>
          <w:szCs w:val="28"/>
          <w:lang w:val="zh-CN"/>
        </w:rPr>
      </w:pPr>
    </w:p>
    <w:p w14:paraId="7E900EBA">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投标产品相关资料</w:t>
      </w:r>
    </w:p>
    <w:p w14:paraId="61F8915C">
      <w:pPr>
        <w:autoSpaceDE w:val="0"/>
        <w:autoSpaceDN w:val="0"/>
        <w:spacing w:line="360" w:lineRule="auto"/>
        <w:ind w:firstLine="560" w:firstLineChars="200"/>
        <w:rPr>
          <w:rFonts w:hint="eastAsia" w:ascii="宋体" w:hAnsi="宋体" w:cs="仿宋"/>
          <w:color w:val="auto"/>
          <w:kern w:val="0"/>
          <w:sz w:val="28"/>
          <w:szCs w:val="28"/>
          <w:lang w:val="zh-CN"/>
        </w:rPr>
      </w:pPr>
    </w:p>
    <w:p w14:paraId="4187E1F9">
      <w:pPr>
        <w:autoSpaceDE w:val="0"/>
        <w:autoSpaceDN w:val="0"/>
        <w:spacing w:line="360" w:lineRule="auto"/>
        <w:ind w:firstLine="480" w:firstLineChars="200"/>
        <w:rPr>
          <w:rFonts w:hint="eastAsia" w:ascii="宋体" w:hAnsi="宋体" w:cs="仿宋"/>
          <w:color w:val="auto"/>
          <w:sz w:val="32"/>
          <w:lang w:val="zh-CN"/>
        </w:rPr>
      </w:pPr>
      <w:r>
        <w:rPr>
          <w:rFonts w:hint="eastAsia" w:ascii="宋体" w:hAnsi="宋体" w:cs="仿宋"/>
          <w:color w:val="auto"/>
          <w:kern w:val="0"/>
          <w:lang w:val="zh-CN"/>
        </w:rPr>
        <w:t>根据采购项目内容，投标时提供国家认可的质监机构出具的投标产品的产品检验报告或证明技术参数响应的相关资料或彩页（或厂家公开发布的资料参数）或相关认证等资料。</w:t>
      </w:r>
    </w:p>
    <w:p w14:paraId="3BA67EDB">
      <w:pPr>
        <w:pStyle w:val="12"/>
        <w:spacing w:before="0" w:after="0" w:line="360" w:lineRule="auto"/>
        <w:ind w:firstLine="723" w:firstLineChars="200"/>
        <w:jc w:val="left"/>
        <w:outlineLvl w:val="1"/>
        <w:rPr>
          <w:rFonts w:hint="eastAsia" w:ascii="宋体" w:hAnsi="宋体" w:cs="仿宋"/>
          <w:color w:val="auto"/>
          <w:lang w:val="zh-CN"/>
        </w:rPr>
      </w:pPr>
    </w:p>
    <w:p w14:paraId="5DB8332D">
      <w:pPr>
        <w:pStyle w:val="12"/>
        <w:spacing w:before="0" w:after="0" w:line="360" w:lineRule="auto"/>
        <w:ind w:firstLine="723" w:firstLineChars="200"/>
        <w:jc w:val="left"/>
        <w:outlineLvl w:val="1"/>
        <w:rPr>
          <w:rFonts w:hint="eastAsia" w:ascii="宋体" w:hAnsi="宋体" w:cs="仿宋"/>
          <w:color w:val="auto"/>
          <w:lang w:val="zh-CN"/>
        </w:rPr>
      </w:pPr>
    </w:p>
    <w:p w14:paraId="70FF3E83">
      <w:pPr>
        <w:pStyle w:val="12"/>
        <w:spacing w:before="0" w:after="0" w:line="360" w:lineRule="auto"/>
        <w:ind w:firstLine="723" w:firstLineChars="200"/>
        <w:jc w:val="left"/>
        <w:outlineLvl w:val="1"/>
        <w:rPr>
          <w:rFonts w:hint="eastAsia" w:ascii="宋体" w:hAnsi="宋体" w:cs="仿宋"/>
          <w:color w:val="auto"/>
        </w:rPr>
      </w:pPr>
      <w:r>
        <w:rPr>
          <w:rFonts w:hint="eastAsia" w:ascii="宋体" w:hAnsi="宋体" w:cs="仿宋"/>
          <w:color w:val="auto"/>
          <w:lang w:val="zh-CN"/>
        </w:rPr>
        <w:br w:type="page"/>
      </w:r>
      <w:bookmarkStart w:id="97" w:name="_Toc30138"/>
      <w:r>
        <w:rPr>
          <w:rFonts w:hint="eastAsia" w:ascii="宋体" w:hAnsi="宋体" w:cs="仿宋"/>
          <w:color w:val="auto"/>
          <w:sz w:val="30"/>
          <w:szCs w:val="30"/>
        </w:rPr>
        <w:t>（16）</w:t>
      </w:r>
      <w:r>
        <w:rPr>
          <w:rFonts w:hint="eastAsia" w:ascii="宋体" w:hAnsi="宋体" w:cs="仿宋"/>
          <w:color w:val="auto"/>
          <w:sz w:val="30"/>
          <w:szCs w:val="30"/>
          <w:lang w:val="zh-CN"/>
        </w:rPr>
        <w:t>投标人的类似业绩证明材料</w:t>
      </w:r>
      <w:bookmarkEnd w:id="96"/>
      <w:bookmarkEnd w:id="97"/>
    </w:p>
    <w:p w14:paraId="3FF14FE5">
      <w:pPr>
        <w:autoSpaceDE w:val="0"/>
        <w:autoSpaceDN w:val="0"/>
        <w:spacing w:line="360" w:lineRule="auto"/>
        <w:ind w:firstLine="560" w:firstLineChars="200"/>
        <w:rPr>
          <w:rFonts w:hint="eastAsia" w:ascii="宋体" w:hAnsi="宋体" w:cs="仿宋"/>
          <w:color w:val="auto"/>
          <w:kern w:val="0"/>
          <w:sz w:val="28"/>
          <w:szCs w:val="28"/>
          <w:lang w:val="zh-CN"/>
        </w:rPr>
      </w:pPr>
    </w:p>
    <w:p w14:paraId="034DA32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投标人的类似业绩证明材料</w:t>
      </w:r>
    </w:p>
    <w:p w14:paraId="79C29484">
      <w:pPr>
        <w:autoSpaceDE w:val="0"/>
        <w:autoSpaceDN w:val="0"/>
        <w:spacing w:line="360" w:lineRule="auto"/>
        <w:ind w:firstLine="560" w:firstLineChars="200"/>
        <w:rPr>
          <w:rFonts w:hint="eastAsia" w:ascii="宋体" w:hAnsi="宋体" w:cs="仿宋"/>
          <w:color w:val="auto"/>
          <w:kern w:val="0"/>
          <w:sz w:val="28"/>
          <w:szCs w:val="28"/>
          <w:lang w:val="zh-CN"/>
        </w:rPr>
      </w:pPr>
    </w:p>
    <w:p w14:paraId="4605BE66">
      <w:pPr>
        <w:autoSpaceDE w:val="0"/>
        <w:autoSpaceDN w:val="0"/>
        <w:adjustRightInd w:val="0"/>
        <w:spacing w:line="360" w:lineRule="auto"/>
        <w:jc w:val="left"/>
        <w:rPr>
          <w:rFonts w:ascii="宋体" w:hAnsi="宋体" w:cs="仿宋"/>
          <w:color w:val="auto"/>
          <w:sz w:val="30"/>
          <w:szCs w:val="30"/>
        </w:rPr>
      </w:pPr>
      <w:bookmarkStart w:id="98" w:name="_Toc10010"/>
    </w:p>
    <w:p w14:paraId="002AE0A6">
      <w:pPr>
        <w:autoSpaceDE w:val="0"/>
        <w:autoSpaceDN w:val="0"/>
        <w:adjustRightInd w:val="0"/>
        <w:spacing w:line="360" w:lineRule="auto"/>
        <w:jc w:val="left"/>
        <w:rPr>
          <w:rFonts w:ascii="宋体" w:hAnsi="宋体" w:cs="仿宋"/>
          <w:color w:val="auto"/>
          <w:sz w:val="30"/>
          <w:szCs w:val="30"/>
        </w:rPr>
      </w:pPr>
    </w:p>
    <w:p w14:paraId="2A2CBB3F">
      <w:pPr>
        <w:autoSpaceDE w:val="0"/>
        <w:autoSpaceDN w:val="0"/>
        <w:adjustRightInd w:val="0"/>
        <w:spacing w:line="360" w:lineRule="auto"/>
        <w:jc w:val="left"/>
        <w:rPr>
          <w:rFonts w:hint="eastAsia" w:ascii="宋体" w:hAnsi="宋体" w:cs="仿宋"/>
          <w:b/>
          <w:bCs/>
          <w:color w:val="auto"/>
          <w:sz w:val="30"/>
          <w:szCs w:val="30"/>
        </w:rPr>
      </w:pPr>
      <w:r>
        <w:rPr>
          <w:rFonts w:ascii="宋体" w:hAnsi="宋体" w:cs="仿宋"/>
          <w:color w:val="auto"/>
          <w:sz w:val="30"/>
          <w:szCs w:val="30"/>
        </w:rPr>
        <w:br w:type="page"/>
      </w:r>
      <w:r>
        <w:rPr>
          <w:rFonts w:hint="eastAsia" w:ascii="宋体" w:hAnsi="宋体" w:cs="仿宋"/>
          <w:b/>
          <w:bCs/>
          <w:color w:val="auto"/>
          <w:sz w:val="30"/>
          <w:szCs w:val="30"/>
        </w:rPr>
        <w:t>（17.1）</w:t>
      </w:r>
      <w:bookmarkEnd w:id="98"/>
      <w:r>
        <w:rPr>
          <w:rFonts w:hint="eastAsia" w:ascii="宋体" w:hAnsi="宋体" w:cs="仿宋"/>
          <w:b/>
          <w:bCs/>
          <w:color w:val="auto"/>
          <w:sz w:val="30"/>
          <w:szCs w:val="30"/>
          <w:lang w:val="zh-CN"/>
        </w:rPr>
        <w:t>中小企业声明函</w:t>
      </w:r>
    </w:p>
    <w:p w14:paraId="3EB43FF7">
      <w:pPr>
        <w:pStyle w:val="12"/>
        <w:spacing w:before="0" w:after="0" w:line="360" w:lineRule="auto"/>
        <w:ind w:firstLine="602" w:firstLineChars="200"/>
        <w:jc w:val="left"/>
        <w:outlineLvl w:val="1"/>
        <w:rPr>
          <w:rFonts w:ascii="宋体" w:hAnsi="宋体" w:cs="仿宋"/>
          <w:color w:val="auto"/>
          <w:sz w:val="30"/>
          <w:szCs w:val="30"/>
        </w:rPr>
      </w:pPr>
    </w:p>
    <w:p w14:paraId="482E52B4">
      <w:pPr>
        <w:autoSpaceDE w:val="0"/>
        <w:autoSpaceDN w:val="0"/>
        <w:adjustRightInd w:val="0"/>
        <w:ind w:firstLine="723"/>
        <w:jc w:val="center"/>
        <w:rPr>
          <w:rFonts w:ascii="宋体" w:hAnsi="宋体"/>
          <w:b/>
          <w:color w:val="auto"/>
          <w:sz w:val="36"/>
          <w:szCs w:val="36"/>
        </w:rPr>
      </w:pPr>
      <w:r>
        <w:rPr>
          <w:rFonts w:hint="eastAsia" w:ascii="宋体" w:hAnsi="Cambria" w:cs="宋体"/>
          <w:b/>
          <w:bCs/>
          <w:color w:val="auto"/>
          <w:sz w:val="36"/>
          <w:szCs w:val="36"/>
        </w:rPr>
        <w:t>1、</w:t>
      </w:r>
      <w:r>
        <w:rPr>
          <w:rFonts w:hint="eastAsia" w:ascii="宋体" w:hAnsi="Cambria" w:cs="宋体"/>
          <w:b/>
          <w:bCs/>
          <w:color w:val="auto"/>
          <w:sz w:val="36"/>
          <w:szCs w:val="36"/>
          <w:lang w:val="zh-CN"/>
        </w:rPr>
        <w:t>中小企业声明函</w:t>
      </w:r>
    </w:p>
    <w:p w14:paraId="59671F1E">
      <w:pPr>
        <w:adjustRightInd w:val="0"/>
        <w:spacing w:before="120" w:beforeLines="50" w:after="120" w:afterLines="50" w:line="300" w:lineRule="auto"/>
        <w:ind w:firstLine="482"/>
        <w:rPr>
          <w:b/>
          <w:bCs/>
          <w:color w:val="auto"/>
        </w:rPr>
      </w:pPr>
      <w:r>
        <w:rPr>
          <w:rFonts w:hint="eastAsia"/>
          <w:b/>
          <w:bCs/>
          <w:color w:val="auto"/>
        </w:rPr>
        <w:t>致：青海端则招标咨询有限公司</w:t>
      </w:r>
    </w:p>
    <w:p w14:paraId="406E4D19">
      <w:pPr>
        <w:adjustRightInd w:val="0"/>
        <w:spacing w:before="120" w:beforeLines="50" w:after="120" w:afterLines="50" w:line="360" w:lineRule="auto"/>
        <w:ind w:firstLine="480"/>
        <w:rPr>
          <w:color w:val="auto"/>
          <w:u w:val="single"/>
        </w:rPr>
      </w:pPr>
      <w:r>
        <w:rPr>
          <w:rFonts w:hint="eastAsia"/>
          <w:color w:val="auto"/>
        </w:rPr>
        <w:t>本公司（联合体）郑重声明，根据《政府采购促进中小企业发展管理办法》（财库﹝</w:t>
      </w:r>
      <w:r>
        <w:rPr>
          <w:color w:val="auto"/>
        </w:rPr>
        <w:t>2020﹞46 号）的规定，本公司</w:t>
      </w:r>
      <w:r>
        <w:rPr>
          <w:rFonts w:hint="eastAsia"/>
          <w:color w:val="auto"/>
          <w:u w:val="none"/>
        </w:rPr>
        <w:t>（联合体）</w:t>
      </w:r>
      <w:r>
        <w:rPr>
          <w:rFonts w:hint="eastAsia"/>
          <w:color w:val="auto"/>
        </w:rPr>
        <w:t>参加</w:t>
      </w:r>
      <w:r>
        <w:rPr>
          <w:rFonts w:hint="eastAsia"/>
          <w:color w:val="auto"/>
          <w:u w:val="single"/>
        </w:rPr>
        <w:t>（单位名称）</w:t>
      </w:r>
      <w:r>
        <w:rPr>
          <w:rFonts w:hint="eastAsia"/>
          <w:color w:val="auto"/>
        </w:rPr>
        <w:t>的</w:t>
      </w:r>
      <w:r>
        <w:rPr>
          <w:rFonts w:hint="eastAsia"/>
          <w:color w:val="auto"/>
          <w:u w:val="single"/>
        </w:rPr>
        <w:t>（项目名称）</w:t>
      </w:r>
      <w:r>
        <w:rPr>
          <w:rFonts w:hint="eastAsia"/>
          <w:color w:val="auto"/>
        </w:rPr>
        <w:t>采购活动，提供的货物全部由符合政策要求的中小企业制造。相关企业（含联合体中的中小企业、签订分包意向协议的中小企业）的具体情况如下：</w:t>
      </w:r>
      <w:r>
        <w:rPr>
          <w:rFonts w:hint="eastAsia"/>
          <w:color w:val="auto"/>
        </w:rPr>
        <w:br w:type="textWrapping"/>
      </w:r>
      <w:r>
        <w:rPr>
          <w:rFonts w:hint="eastAsia"/>
          <w:color w:val="auto"/>
        </w:rPr>
        <w:t xml:space="preserve">    </w:t>
      </w:r>
      <w:r>
        <w:rPr>
          <w:rFonts w:hint="eastAsia" w:ascii="宋体" w:hAnsi="宋体" w:eastAsia="宋体" w:cs="宋体"/>
          <w:i w:val="0"/>
          <w:iCs w:val="0"/>
          <w:color w:val="auto"/>
          <w:kern w:val="0"/>
          <w:sz w:val="24"/>
          <w:szCs w:val="24"/>
          <w:u w:val="none"/>
          <w:lang w:val="en-US" w:eastAsia="zh-CN" w:bidi="ar"/>
        </w:rPr>
        <w:t xml:space="preserve">1. </w:t>
      </w:r>
      <w:r>
        <w:rPr>
          <w:rFonts w:hint="eastAsia" w:ascii="宋体" w:hAnsi="宋体" w:eastAsia="宋体" w:cs="宋体"/>
          <w:i w:val="0"/>
          <w:iCs w:val="0"/>
          <w:color w:val="auto"/>
          <w:kern w:val="0"/>
          <w:sz w:val="24"/>
          <w:szCs w:val="24"/>
          <w:u w:val="single"/>
          <w:lang w:val="en-US" w:eastAsia="zh-CN" w:bidi="ar"/>
        </w:rPr>
        <w:t>角膜地形图仪</w:t>
      </w:r>
      <w:r>
        <w:rPr>
          <w:color w:val="auto"/>
          <w:u w:val="single"/>
        </w:rPr>
        <w:t xml:space="preserve"> </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385C04C1">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 xml:space="preserve">2. </w:t>
      </w:r>
      <w:r>
        <w:rPr>
          <w:rFonts w:hint="eastAsia" w:ascii="宋体" w:hAnsi="宋体" w:eastAsia="宋体" w:cs="宋体"/>
          <w:i w:val="0"/>
          <w:iCs w:val="0"/>
          <w:color w:val="auto"/>
          <w:kern w:val="0"/>
          <w:sz w:val="24"/>
          <w:szCs w:val="24"/>
          <w:u w:val="single"/>
          <w:lang w:val="en-US" w:eastAsia="zh-CN" w:bidi="ar"/>
        </w:rPr>
        <w:t>角膜曲率仪</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4BA9F15">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3.</w:t>
      </w:r>
      <w:r>
        <w:rPr>
          <w:color w:val="auto"/>
          <w:u w:val="single"/>
        </w:rPr>
        <w:t xml:space="preserve"> </w:t>
      </w:r>
      <w:r>
        <w:rPr>
          <w:rFonts w:hint="eastAsia"/>
          <w:color w:val="auto"/>
          <w:u w:val="single"/>
          <w:lang w:val="en-US" w:eastAsia="zh-CN"/>
        </w:rPr>
        <w:t>同视机</w:t>
      </w:r>
      <w:r>
        <w:rPr>
          <w:color w:val="auto"/>
          <w:u w:val="single"/>
        </w:rPr>
        <w:t xml:space="preserve"> </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A03978E">
      <w:pPr>
        <w:pStyle w:val="3"/>
        <w:spacing w:line="360" w:lineRule="auto"/>
        <w:ind w:firstLine="480"/>
        <w:rPr>
          <w:rFonts w:hint="eastAsia"/>
          <w:color w:val="auto"/>
          <w:u w:val="single"/>
        </w:rPr>
      </w:pPr>
      <w:r>
        <w:rPr>
          <w:rFonts w:hint="eastAsia"/>
          <w:color w:val="auto"/>
          <w:u w:val="none"/>
          <w:lang w:val="en-US" w:eastAsia="zh-CN"/>
        </w:rPr>
        <w:t>4.</w:t>
      </w:r>
      <w:r>
        <w:rPr>
          <w:color w:val="auto"/>
          <w:u w:val="single"/>
        </w:rPr>
        <w:t xml:space="preserve"> </w:t>
      </w:r>
      <w:r>
        <w:rPr>
          <w:rFonts w:hint="eastAsia"/>
          <w:color w:val="auto"/>
          <w:u w:val="single"/>
          <w:lang w:val="en-US" w:eastAsia="zh-CN"/>
        </w:rPr>
        <w:t>非接触式眼压仪</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34F40DCA">
      <w:pPr>
        <w:pStyle w:val="3"/>
        <w:spacing w:line="360" w:lineRule="auto"/>
        <w:ind w:firstLine="480"/>
        <w:rPr>
          <w:rFonts w:hint="eastAsia"/>
          <w:color w:val="auto"/>
          <w:u w:val="single"/>
        </w:rPr>
      </w:pPr>
      <w:r>
        <w:rPr>
          <w:rFonts w:hint="eastAsia" w:ascii="宋体" w:hAnsi="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single"/>
          <w:lang w:val="en-US" w:eastAsia="zh-CN" w:bidi="ar"/>
        </w:rPr>
        <w:t>弱视训练仪</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335D8EB3">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 xml:space="preserve">6. </w:t>
      </w:r>
      <w:r>
        <w:rPr>
          <w:rFonts w:hint="eastAsia" w:ascii="宋体" w:hAnsi="宋体" w:eastAsia="宋体" w:cs="宋体"/>
          <w:i w:val="0"/>
          <w:iCs w:val="0"/>
          <w:color w:val="auto"/>
          <w:kern w:val="0"/>
          <w:sz w:val="24"/>
          <w:szCs w:val="24"/>
          <w:u w:val="single"/>
          <w:lang w:val="en-US" w:eastAsia="zh-CN" w:bidi="ar"/>
        </w:rPr>
        <w:t>光学相干断层扫描仪</w:t>
      </w:r>
      <w:r>
        <w:rPr>
          <w:color w:val="auto"/>
          <w:u w:val="single"/>
        </w:rPr>
        <w:t xml:space="preserve"> </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D244B09">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single"/>
          <w:lang w:val="en-US" w:eastAsia="zh-CN" w:bidi="ar"/>
        </w:rPr>
        <w:t>实验桌（含）反光镜面</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06D0BD08">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single"/>
          <w:lang w:val="en-US" w:eastAsia="zh-CN" w:bidi="ar"/>
        </w:rPr>
        <w:t>实验室高脚伸缩椅子</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1707A370">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9.</w:t>
      </w:r>
      <w:r>
        <w:rPr>
          <w:rFonts w:hint="eastAsia" w:ascii="宋体" w:hAnsi="宋体" w:eastAsia="宋体" w:cs="宋体"/>
          <w:i w:val="0"/>
          <w:iCs w:val="0"/>
          <w:color w:val="auto"/>
          <w:kern w:val="0"/>
          <w:sz w:val="24"/>
          <w:szCs w:val="24"/>
          <w:u w:val="single"/>
          <w:lang w:val="en-US" w:eastAsia="zh-CN" w:bidi="ar"/>
        </w:rPr>
        <w:t>网线</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D89650E">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single"/>
          <w:lang w:val="en-US" w:eastAsia="zh-CN" w:bidi="ar"/>
        </w:rPr>
        <w:t>电缆</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68ADD646">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11.</w:t>
      </w:r>
      <w:r>
        <w:rPr>
          <w:rFonts w:hint="eastAsia" w:ascii="宋体" w:hAnsi="宋体" w:eastAsia="宋体" w:cs="宋体"/>
          <w:i w:val="0"/>
          <w:iCs w:val="0"/>
          <w:color w:val="auto"/>
          <w:kern w:val="0"/>
          <w:sz w:val="24"/>
          <w:szCs w:val="24"/>
          <w:u w:val="single"/>
          <w:lang w:val="en-US" w:eastAsia="zh-CN" w:bidi="ar"/>
        </w:rPr>
        <w:t>强电插排</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6390D85B">
      <w:pPr>
        <w:pStyle w:val="3"/>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12.</w:t>
      </w:r>
      <w:r>
        <w:rPr>
          <w:rFonts w:hint="eastAsia" w:ascii="宋体" w:hAnsi="宋体" w:eastAsia="宋体" w:cs="宋体"/>
          <w:i w:val="0"/>
          <w:iCs w:val="0"/>
          <w:color w:val="auto"/>
          <w:kern w:val="0"/>
          <w:sz w:val="24"/>
          <w:szCs w:val="24"/>
          <w:u w:val="single"/>
          <w:lang w:val="en-US" w:eastAsia="zh-CN" w:bidi="ar"/>
        </w:rPr>
        <w:t>网线插口</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C58DF1D">
      <w:pPr>
        <w:pStyle w:val="4"/>
        <w:rPr>
          <w:rFonts w:hint="eastAsia"/>
          <w:color w:val="auto"/>
        </w:rPr>
      </w:pPr>
      <w:r>
        <w:rPr>
          <w:rFonts w:hint="eastAsia" w:ascii="宋体" w:hAnsi="宋体" w:eastAsia="宋体" w:cs="宋体"/>
          <w:i w:val="0"/>
          <w:iCs w:val="0"/>
          <w:color w:val="auto"/>
          <w:kern w:val="0"/>
          <w:sz w:val="24"/>
          <w:szCs w:val="24"/>
          <w:u w:val="none"/>
          <w:lang w:val="en-US" w:eastAsia="zh-CN" w:bidi="ar"/>
        </w:rPr>
        <w:t>13.</w:t>
      </w:r>
      <w:r>
        <w:rPr>
          <w:color w:val="auto"/>
          <w:u w:val="single"/>
        </w:rPr>
        <w:t>多功能插板</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2B9D3244">
      <w:pPr>
        <w:pStyle w:val="3"/>
        <w:spacing w:line="360" w:lineRule="auto"/>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w:t>
      </w:r>
    </w:p>
    <w:p w14:paraId="0DEADAE8">
      <w:pPr>
        <w:pStyle w:val="4"/>
        <w:rPr>
          <w:rFonts w:hint="eastAsia"/>
        </w:rPr>
      </w:pPr>
    </w:p>
    <w:p w14:paraId="55DA4FEF">
      <w:pPr>
        <w:pStyle w:val="3"/>
        <w:spacing w:line="360" w:lineRule="auto"/>
        <w:ind w:firstLine="480"/>
        <w:rPr>
          <w:color w:val="auto"/>
        </w:rPr>
      </w:pPr>
      <w:r>
        <w:rPr>
          <w:rFonts w:hint="eastAsia"/>
          <w:color w:val="auto"/>
        </w:rPr>
        <w:t>以上企业，不属于大企业的分支机构，不存在控股股东为大企业的情形，也不存在与大企业的负责人为同一人的情形。</w:t>
      </w:r>
    </w:p>
    <w:p w14:paraId="47957F0A">
      <w:pPr>
        <w:pStyle w:val="3"/>
        <w:spacing w:line="360" w:lineRule="auto"/>
        <w:ind w:firstLine="480"/>
        <w:rPr>
          <w:color w:val="auto"/>
        </w:rPr>
      </w:pPr>
      <w:r>
        <w:rPr>
          <w:rFonts w:hint="eastAsia"/>
          <w:color w:val="auto"/>
        </w:rPr>
        <w:t>本企业对上述声明内容的真实性负责。如有虚假，将依法承担相应责任。</w:t>
      </w:r>
    </w:p>
    <w:p w14:paraId="31A64903">
      <w:pPr>
        <w:adjustRightInd w:val="0"/>
        <w:spacing w:before="120" w:beforeLines="50" w:after="120" w:afterLines="50" w:line="300" w:lineRule="auto"/>
        <w:ind w:firstLine="4216" w:firstLineChars="1750"/>
        <w:rPr>
          <w:rFonts w:hint="eastAsia"/>
          <w:b/>
          <w:color w:val="auto"/>
        </w:rPr>
      </w:pPr>
    </w:p>
    <w:p w14:paraId="0CD7FEE0">
      <w:pPr>
        <w:adjustRightInd w:val="0"/>
        <w:spacing w:before="120" w:beforeLines="50" w:after="120" w:afterLines="50" w:line="300" w:lineRule="auto"/>
        <w:ind w:firstLine="4216" w:firstLineChars="1750"/>
        <w:rPr>
          <w:b/>
          <w:color w:val="auto"/>
        </w:rPr>
      </w:pPr>
      <w:r>
        <w:rPr>
          <w:rFonts w:hint="eastAsia"/>
          <w:b/>
          <w:color w:val="auto"/>
        </w:rPr>
        <w:t>企业名称：          （公章）</w:t>
      </w:r>
    </w:p>
    <w:p w14:paraId="6C06423C">
      <w:pPr>
        <w:adjustRightInd w:val="0"/>
        <w:spacing w:before="120" w:beforeLines="50" w:after="120" w:afterLines="50" w:line="300" w:lineRule="auto"/>
        <w:ind w:firstLine="482"/>
        <w:jc w:val="center"/>
        <w:rPr>
          <w:b/>
          <w:color w:val="auto"/>
        </w:rPr>
      </w:pPr>
      <w:r>
        <w:rPr>
          <w:rFonts w:hint="eastAsia"/>
          <w:b/>
          <w:color w:val="auto"/>
        </w:rPr>
        <w:t xml:space="preserve">             企业法定代表人：      （签字）</w:t>
      </w:r>
    </w:p>
    <w:p w14:paraId="55B3BBD3">
      <w:pPr>
        <w:adjustRightInd w:val="0"/>
        <w:spacing w:before="120" w:beforeLines="50" w:after="120" w:afterLines="50" w:line="300" w:lineRule="auto"/>
        <w:ind w:firstLine="482"/>
        <w:jc w:val="center"/>
        <w:rPr>
          <w:b/>
          <w:color w:val="auto"/>
        </w:rPr>
      </w:pPr>
      <w:r>
        <w:rPr>
          <w:rFonts w:hint="eastAsia"/>
          <w:b/>
          <w:color w:val="auto"/>
        </w:rPr>
        <w:t xml:space="preserve">                年      月    日</w:t>
      </w:r>
    </w:p>
    <w:p w14:paraId="1BD856E2">
      <w:pPr>
        <w:widowControl/>
        <w:ind w:firstLine="360"/>
        <w:rPr>
          <w:b/>
          <w:color w:val="auto"/>
          <w:sz w:val="28"/>
          <w:szCs w:val="28"/>
        </w:rPr>
      </w:pPr>
      <w:r>
        <w:rPr>
          <w:rFonts w:hint="eastAsia"/>
          <w:color w:val="auto"/>
          <w:sz w:val="18"/>
          <w:szCs w:val="18"/>
        </w:rPr>
        <w:t>注：从业人员、营业收入、资产总额填报上一年度数据，无上一年度数据的新成立企业可不填报。</w:t>
      </w:r>
    </w:p>
    <w:p w14:paraId="380CAC80">
      <w:pPr>
        <w:widowControl/>
        <w:ind w:firstLine="360"/>
        <w:rPr>
          <w:b/>
          <w:color w:val="auto"/>
          <w:sz w:val="28"/>
          <w:szCs w:val="28"/>
        </w:rPr>
      </w:pPr>
    </w:p>
    <w:p w14:paraId="4FCB45F3">
      <w:pPr>
        <w:widowControl/>
        <w:snapToGrid w:val="0"/>
        <w:spacing w:line="360" w:lineRule="auto"/>
        <w:ind w:firstLine="562" w:firstLineChars="200"/>
        <w:outlineLvl w:val="1"/>
        <w:rPr>
          <w:rFonts w:hint="eastAsia" w:ascii="宋体"/>
          <w:b/>
          <w:color w:val="auto"/>
          <w:sz w:val="28"/>
        </w:rPr>
      </w:pPr>
    </w:p>
    <w:p w14:paraId="30E2FE6B">
      <w:pPr>
        <w:autoSpaceDE w:val="0"/>
        <w:autoSpaceDN w:val="0"/>
        <w:spacing w:line="360" w:lineRule="auto"/>
        <w:jc w:val="both"/>
        <w:rPr>
          <w:rFonts w:hint="eastAsia" w:ascii="宋体" w:hAnsi="宋体" w:cs="仿宋"/>
          <w:color w:val="auto"/>
          <w:kern w:val="0"/>
          <w:lang w:val="zh-CN"/>
        </w:rPr>
      </w:pPr>
    </w:p>
    <w:p w14:paraId="5A322065">
      <w:pPr>
        <w:pStyle w:val="12"/>
        <w:spacing w:before="0" w:after="0" w:line="360" w:lineRule="auto"/>
        <w:ind w:firstLine="723" w:firstLineChars="200"/>
        <w:jc w:val="left"/>
        <w:outlineLvl w:val="1"/>
        <w:rPr>
          <w:rFonts w:hint="eastAsia" w:ascii="宋体" w:hAnsi="宋体" w:cs="仿宋"/>
          <w:b w:val="0"/>
          <w:color w:val="auto"/>
          <w:sz w:val="28"/>
          <w:szCs w:val="28"/>
        </w:rPr>
      </w:pPr>
      <w:r>
        <w:rPr>
          <w:rFonts w:hint="eastAsia" w:ascii="宋体" w:hAnsi="宋体" w:cs="仿宋"/>
          <w:color w:val="auto"/>
          <w:lang w:val="zh-CN"/>
        </w:rPr>
        <w:br w:type="page"/>
      </w:r>
      <w:bookmarkStart w:id="99" w:name="_Toc23620"/>
      <w:bookmarkStart w:id="100" w:name="_Toc743"/>
      <w:r>
        <w:rPr>
          <w:rFonts w:hint="eastAsia" w:ascii="宋体" w:hAnsi="宋体" w:cs="仿宋"/>
          <w:bCs w:val="0"/>
          <w:color w:val="auto"/>
          <w:sz w:val="28"/>
          <w:szCs w:val="28"/>
          <w:lang w:val="zh-CN"/>
        </w:rPr>
        <w:t>（</w:t>
      </w:r>
      <w:r>
        <w:rPr>
          <w:rFonts w:hint="eastAsia" w:ascii="宋体" w:hAnsi="宋体" w:cs="仿宋"/>
          <w:bCs w:val="0"/>
          <w:color w:val="auto"/>
          <w:sz w:val="28"/>
          <w:szCs w:val="28"/>
        </w:rPr>
        <w:t>18.1</w:t>
      </w:r>
      <w:r>
        <w:rPr>
          <w:rFonts w:hint="eastAsia" w:ascii="宋体" w:hAnsi="宋体" w:cs="仿宋"/>
          <w:bCs w:val="0"/>
          <w:color w:val="auto"/>
          <w:sz w:val="28"/>
          <w:szCs w:val="28"/>
          <w:lang w:val="zh-CN"/>
        </w:rPr>
        <w:t>）</w:t>
      </w:r>
      <w:r>
        <w:rPr>
          <w:rFonts w:hint="eastAsia" w:ascii="宋体" w:hAnsi="宋体" w:cs="仿宋"/>
          <w:bCs w:val="0"/>
          <w:color w:val="auto"/>
          <w:sz w:val="30"/>
          <w:szCs w:val="30"/>
          <w:lang w:val="zh-CN"/>
        </w:rPr>
        <w:t>残疾人</w:t>
      </w:r>
      <w:r>
        <w:rPr>
          <w:rFonts w:hint="eastAsia" w:ascii="宋体" w:hAnsi="宋体" w:cs="仿宋"/>
          <w:bCs w:val="0"/>
          <w:color w:val="auto"/>
          <w:sz w:val="28"/>
          <w:szCs w:val="28"/>
        </w:rPr>
        <w:t>福利性单位声明函</w:t>
      </w:r>
      <w:bookmarkEnd w:id="99"/>
    </w:p>
    <w:p w14:paraId="44E97920">
      <w:pPr>
        <w:ind w:firstLine="723" w:firstLineChars="200"/>
        <w:jc w:val="center"/>
        <w:rPr>
          <w:rFonts w:hint="eastAsia" w:ascii="宋体" w:hAnsi="宋体" w:cs="仿宋"/>
          <w:b/>
          <w:color w:val="auto"/>
          <w:sz w:val="36"/>
          <w:szCs w:val="36"/>
        </w:rPr>
      </w:pPr>
      <w:bookmarkStart w:id="101" w:name="OLE_LINK13"/>
      <w:bookmarkStart w:id="102" w:name="OLE_LINK14"/>
    </w:p>
    <w:p w14:paraId="0F9D3BD3">
      <w:pPr>
        <w:ind w:firstLine="723" w:firstLineChars="200"/>
        <w:jc w:val="center"/>
        <w:rPr>
          <w:rFonts w:hint="eastAsia" w:ascii="宋体" w:hAnsi="宋体" w:cs="仿宋"/>
          <w:b/>
          <w:color w:val="auto"/>
          <w:sz w:val="36"/>
          <w:szCs w:val="36"/>
        </w:rPr>
      </w:pPr>
      <w:r>
        <w:rPr>
          <w:rFonts w:hint="eastAsia" w:ascii="宋体" w:hAnsi="宋体" w:cs="仿宋"/>
          <w:b/>
          <w:color w:val="auto"/>
          <w:sz w:val="36"/>
          <w:szCs w:val="36"/>
        </w:rPr>
        <w:t>残疾人福利性单位声明函</w:t>
      </w:r>
    </w:p>
    <w:bookmarkEnd w:id="101"/>
    <w:bookmarkEnd w:id="102"/>
    <w:p w14:paraId="3ED309E4">
      <w:pPr>
        <w:adjustRightInd w:val="0"/>
        <w:snapToGrid w:val="0"/>
        <w:spacing w:line="560" w:lineRule="exact"/>
        <w:jc w:val="center"/>
        <w:rPr>
          <w:rFonts w:ascii="宋体" w:hAnsi="宋体" w:cs="仿宋_GB2312"/>
          <w:color w:val="auto"/>
          <w:spacing w:val="6"/>
          <w:sz w:val="32"/>
          <w:szCs w:val="32"/>
        </w:rPr>
      </w:pPr>
      <w:bookmarkStart w:id="103" w:name="_Toc17469_WPSOffice_Level3"/>
      <w:bookmarkStart w:id="104" w:name="_Toc12079_WPSOffice_Level3"/>
      <w:r>
        <w:rPr>
          <w:rFonts w:hint="eastAsia" w:ascii="宋体" w:hAnsi="宋体" w:cs="仿宋_GB2312"/>
          <w:b/>
          <w:color w:val="auto"/>
          <w:spacing w:val="6"/>
          <w:sz w:val="32"/>
          <w:szCs w:val="32"/>
        </w:rPr>
        <w:t>(不属于残疾人福利性单位的无需填写)</w:t>
      </w:r>
      <w:bookmarkEnd w:id="103"/>
      <w:bookmarkEnd w:id="104"/>
    </w:p>
    <w:p w14:paraId="21A0D61E">
      <w:pPr>
        <w:spacing w:after="120" w:afterLines="50"/>
        <w:ind w:firstLine="480" w:firstLineChars="200"/>
        <w:rPr>
          <w:rFonts w:hint="eastAsia" w:ascii="宋体" w:hAnsi="宋体" w:cs="仿宋"/>
          <w:bCs/>
          <w:color w:val="auto"/>
        </w:rPr>
      </w:pPr>
    </w:p>
    <w:p w14:paraId="131CE634">
      <w:pPr>
        <w:spacing w:after="120" w:afterLines="50"/>
        <w:ind w:firstLine="482" w:firstLineChars="200"/>
        <w:rPr>
          <w:rFonts w:hint="eastAsia" w:ascii="宋体" w:hAnsi="宋体" w:cs="仿宋"/>
          <w:b/>
          <w:bCs/>
          <w:color w:val="auto"/>
        </w:rPr>
      </w:pPr>
      <w:r>
        <w:rPr>
          <w:rFonts w:hint="eastAsia" w:ascii="宋体" w:hAnsi="宋体" w:cs="仿宋"/>
          <w:b/>
          <w:bCs/>
          <w:color w:val="auto"/>
        </w:rPr>
        <w:t>致：</w:t>
      </w:r>
      <w:r>
        <w:rPr>
          <w:rFonts w:hint="eastAsia" w:ascii="宋体" w:hAnsi="宋体" w:cs="仿宋"/>
          <w:b/>
          <w:bCs/>
          <w:color w:val="auto"/>
          <w:kern w:val="0"/>
          <w:lang w:val="zh-CN"/>
        </w:rPr>
        <w:t>采购人</w:t>
      </w:r>
    </w:p>
    <w:p w14:paraId="236C324D">
      <w:pPr>
        <w:spacing w:line="360" w:lineRule="auto"/>
        <w:ind w:firstLine="480" w:firstLineChars="200"/>
        <w:rPr>
          <w:rFonts w:hint="eastAsia" w:ascii="宋体" w:hAnsi="宋体" w:cs="仿宋"/>
          <w:color w:val="auto"/>
        </w:rPr>
      </w:pPr>
    </w:p>
    <w:p w14:paraId="1BCA126D">
      <w:pPr>
        <w:spacing w:line="360" w:lineRule="auto"/>
        <w:ind w:firstLine="480" w:firstLineChars="200"/>
        <w:rPr>
          <w:rFonts w:hint="eastAsia" w:ascii="宋体" w:hAnsi="宋体" w:cs="仿宋"/>
          <w:color w:val="auto"/>
        </w:rPr>
      </w:pPr>
      <w:r>
        <w:rPr>
          <w:rFonts w:hint="eastAsia" w:ascii="宋体" w:hAnsi="宋体" w:cs="仿宋"/>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
          <w:color w:val="auto"/>
          <w:u w:val="single"/>
        </w:rPr>
        <w:t xml:space="preserve">       </w:t>
      </w:r>
      <w:r>
        <w:rPr>
          <w:rFonts w:hint="eastAsia" w:ascii="宋体" w:hAnsi="宋体" w:cs="仿宋"/>
          <w:color w:val="auto"/>
        </w:rPr>
        <w:t>人，安置的残疾人人数</w:t>
      </w:r>
      <w:r>
        <w:rPr>
          <w:rFonts w:hint="eastAsia" w:ascii="宋体" w:hAnsi="宋体" w:cs="仿宋"/>
          <w:color w:val="auto"/>
          <w:u w:val="single"/>
        </w:rPr>
        <w:t xml:space="preserve">      </w:t>
      </w:r>
      <w:r>
        <w:rPr>
          <w:rFonts w:hint="eastAsia" w:ascii="宋体" w:hAnsi="宋体" w:cs="仿宋"/>
          <w:color w:val="auto"/>
        </w:rPr>
        <w:t xml:space="preserve">人。且本单位参加______单位的______项目采购活动提供本单位制造的 </w:t>
      </w:r>
      <w:r>
        <w:rPr>
          <w:rFonts w:hint="eastAsia" w:ascii="宋体" w:hAnsi="宋体" w:cs="仿宋"/>
          <w:color w:val="auto"/>
          <w:u w:val="single"/>
        </w:rPr>
        <w:t xml:space="preserve">       </w:t>
      </w:r>
      <w:r>
        <w:rPr>
          <w:rFonts w:hint="eastAsia" w:ascii="宋体" w:hAnsi="宋体" w:cs="仿宋"/>
          <w:color w:val="auto"/>
        </w:rPr>
        <w:t>货物（由本单位承担工程/提供服务），或者提供其他残疾人福利性单位制造的货物（不包括使用非残疾人福利性单位注册商标的货物）。</w:t>
      </w:r>
    </w:p>
    <w:p w14:paraId="30F43D9D">
      <w:pPr>
        <w:spacing w:line="360" w:lineRule="auto"/>
        <w:ind w:firstLine="480" w:firstLineChars="200"/>
        <w:rPr>
          <w:rFonts w:hint="eastAsia" w:ascii="宋体" w:hAnsi="宋体" w:cs="仿宋"/>
          <w:color w:val="auto"/>
        </w:rPr>
      </w:pPr>
      <w:r>
        <w:rPr>
          <w:rFonts w:hint="eastAsia" w:ascii="宋体" w:hAnsi="宋体" w:cs="仿宋"/>
          <w:color w:val="auto"/>
        </w:rPr>
        <w:t>本单位对上述声明的真实性负责。如有虚假，将依法承担相应责任。</w:t>
      </w:r>
    </w:p>
    <w:p w14:paraId="13644539">
      <w:pPr>
        <w:spacing w:line="360" w:lineRule="auto"/>
        <w:ind w:firstLine="480" w:firstLineChars="200"/>
        <w:rPr>
          <w:rFonts w:hint="eastAsia" w:ascii="宋体" w:hAnsi="宋体" w:cs="仿宋"/>
          <w:color w:val="auto"/>
        </w:rPr>
      </w:pPr>
    </w:p>
    <w:p w14:paraId="2C8A25DE">
      <w:pPr>
        <w:spacing w:line="360" w:lineRule="auto"/>
        <w:ind w:firstLine="480" w:firstLineChars="200"/>
        <w:rPr>
          <w:rFonts w:hint="eastAsia" w:ascii="宋体" w:hAnsi="宋体" w:cs="仿宋"/>
          <w:color w:val="auto"/>
        </w:rPr>
      </w:pPr>
      <w:r>
        <w:rPr>
          <w:rFonts w:hint="eastAsia" w:ascii="宋体" w:hAnsi="宋体" w:cs="仿宋"/>
          <w:color w:val="auto"/>
        </w:rPr>
        <w:t>注：若无此项内容，可不提供此函。</w:t>
      </w:r>
    </w:p>
    <w:p w14:paraId="69786A28">
      <w:pPr>
        <w:spacing w:line="360" w:lineRule="auto"/>
        <w:ind w:firstLine="480" w:firstLineChars="200"/>
        <w:rPr>
          <w:rFonts w:hint="eastAsia" w:ascii="宋体" w:hAnsi="宋体" w:cs="仿宋"/>
          <w:color w:val="auto"/>
        </w:rPr>
      </w:pPr>
    </w:p>
    <w:p w14:paraId="542CBD9A">
      <w:pPr>
        <w:spacing w:line="360" w:lineRule="auto"/>
        <w:ind w:firstLine="480" w:firstLineChars="200"/>
        <w:rPr>
          <w:rFonts w:hint="eastAsia" w:ascii="宋体" w:hAnsi="宋体" w:cs="仿宋"/>
          <w:color w:val="auto"/>
        </w:rPr>
      </w:pPr>
    </w:p>
    <w:p w14:paraId="4698B8DE">
      <w:pPr>
        <w:spacing w:line="360" w:lineRule="auto"/>
        <w:rPr>
          <w:rFonts w:hint="eastAsia" w:ascii="宋体" w:hAnsi="宋体" w:cs="仿宋"/>
          <w:color w:val="auto"/>
        </w:rPr>
      </w:pPr>
    </w:p>
    <w:p w14:paraId="3BEFBBC1">
      <w:pPr>
        <w:spacing w:line="360" w:lineRule="auto"/>
        <w:ind w:firstLine="480" w:firstLineChars="200"/>
        <w:rPr>
          <w:rFonts w:hint="eastAsia" w:ascii="宋体" w:hAnsi="宋体" w:cs="仿宋"/>
          <w:color w:val="auto"/>
        </w:rPr>
      </w:pPr>
    </w:p>
    <w:p w14:paraId="5755CDA2">
      <w:pPr>
        <w:spacing w:line="360" w:lineRule="auto"/>
        <w:ind w:firstLine="482" w:firstLineChars="200"/>
        <w:jc w:val="center"/>
        <w:rPr>
          <w:rFonts w:hint="eastAsia" w:ascii="宋体" w:hAnsi="宋体" w:cs="仿宋"/>
          <w:b/>
          <w:color w:val="auto"/>
        </w:rPr>
      </w:pPr>
      <w:r>
        <w:rPr>
          <w:rFonts w:hint="eastAsia" w:ascii="宋体" w:hAnsi="宋体" w:cs="仿宋"/>
          <w:b/>
          <w:color w:val="auto"/>
        </w:rPr>
        <w:t xml:space="preserve">                                企业名称：</w:t>
      </w:r>
      <w:r>
        <w:rPr>
          <w:rFonts w:hint="eastAsia" w:ascii="宋体" w:hAnsi="宋体" w:cs="仿宋"/>
          <w:i/>
          <w:color w:val="auto"/>
          <w:kern w:val="0"/>
          <w:sz w:val="28"/>
          <w:szCs w:val="28"/>
        </w:rPr>
        <w:t xml:space="preserve">       </w:t>
      </w:r>
      <w:r>
        <w:rPr>
          <w:rFonts w:hint="eastAsia" w:ascii="宋体" w:hAnsi="宋体" w:cs="仿宋"/>
          <w:b/>
          <w:color w:val="auto"/>
        </w:rPr>
        <w:t>（公章）</w:t>
      </w:r>
    </w:p>
    <w:p w14:paraId="41837B60">
      <w:pPr>
        <w:spacing w:line="360" w:lineRule="auto"/>
        <w:ind w:firstLine="482" w:firstLineChars="200"/>
        <w:jc w:val="right"/>
        <w:rPr>
          <w:rFonts w:hint="eastAsia" w:ascii="宋体" w:hAnsi="宋体" w:cs="仿宋"/>
          <w:b/>
          <w:color w:val="auto"/>
        </w:rPr>
      </w:pPr>
      <w:r>
        <w:rPr>
          <w:rFonts w:hint="eastAsia" w:ascii="宋体" w:hAnsi="宋体" w:cs="仿宋"/>
          <w:b/>
          <w:color w:val="auto"/>
        </w:rPr>
        <w:t xml:space="preserve">       企业法定代表人：</w:t>
      </w:r>
      <w:r>
        <w:rPr>
          <w:rFonts w:hint="eastAsia" w:ascii="宋体" w:hAnsi="宋体" w:cs="仿宋"/>
          <w:color w:val="auto"/>
          <w:kern w:val="0"/>
          <w:sz w:val="28"/>
          <w:szCs w:val="28"/>
        </w:rPr>
        <w:t xml:space="preserve">       </w:t>
      </w:r>
      <w:r>
        <w:rPr>
          <w:rFonts w:hint="eastAsia" w:ascii="宋体" w:hAnsi="宋体" w:cs="仿宋"/>
          <w:b/>
          <w:color w:val="auto"/>
        </w:rPr>
        <w:t>（签字或盖章）</w:t>
      </w:r>
    </w:p>
    <w:p w14:paraId="28C55498">
      <w:pPr>
        <w:ind w:firstLine="482" w:firstLineChars="200"/>
        <w:jc w:val="center"/>
        <w:rPr>
          <w:rFonts w:hint="eastAsia" w:ascii="宋体" w:hAnsi="宋体" w:cs="仿宋"/>
          <w:b/>
          <w:color w:val="auto"/>
        </w:rPr>
      </w:pPr>
      <w:r>
        <w:rPr>
          <w:rFonts w:hint="eastAsia" w:ascii="宋体" w:hAnsi="宋体" w:cs="仿宋"/>
          <w:b/>
          <w:color w:val="auto"/>
        </w:rPr>
        <w:t xml:space="preserve">              年   月  日</w:t>
      </w:r>
    </w:p>
    <w:p w14:paraId="3F7870DA">
      <w:pPr>
        <w:widowControl/>
        <w:jc w:val="left"/>
        <w:rPr>
          <w:rFonts w:hint="eastAsia" w:ascii="宋体" w:hAnsi="宋体" w:cs="仿宋"/>
          <w:b/>
          <w:bCs/>
          <w:color w:val="auto"/>
          <w:sz w:val="28"/>
          <w:szCs w:val="28"/>
          <w:lang w:val="zh-CN"/>
        </w:rPr>
      </w:pPr>
      <w:r>
        <w:rPr>
          <w:rFonts w:hint="eastAsia" w:ascii="宋体" w:hAnsi="宋体" w:cs="仿宋"/>
          <w:color w:val="auto"/>
          <w:lang w:val="zh-CN"/>
        </w:rPr>
        <w:br w:type="page"/>
      </w:r>
      <w:r>
        <w:rPr>
          <w:rFonts w:hint="eastAsia" w:ascii="宋体" w:hAnsi="宋体" w:cs="仿宋"/>
          <w:b/>
          <w:bCs/>
          <w:color w:val="auto"/>
          <w:sz w:val="28"/>
          <w:szCs w:val="28"/>
          <w:lang w:val="zh-CN"/>
        </w:rPr>
        <w:t>（18</w:t>
      </w:r>
      <w:r>
        <w:rPr>
          <w:rFonts w:hint="eastAsia" w:ascii="宋体" w:hAnsi="宋体" w:cs="仿宋"/>
          <w:b/>
          <w:bCs/>
          <w:color w:val="auto"/>
          <w:sz w:val="28"/>
          <w:szCs w:val="28"/>
        </w:rPr>
        <w:t>.2</w:t>
      </w:r>
      <w:r>
        <w:rPr>
          <w:rFonts w:hint="eastAsia" w:ascii="宋体" w:hAnsi="宋体" w:cs="仿宋"/>
          <w:b/>
          <w:bCs/>
          <w:color w:val="auto"/>
          <w:sz w:val="28"/>
          <w:szCs w:val="28"/>
          <w:lang w:val="zh-CN"/>
        </w:rPr>
        <w:t>）监狱企业证明资料</w:t>
      </w:r>
    </w:p>
    <w:p w14:paraId="3236AF79">
      <w:pPr>
        <w:widowControl/>
        <w:rPr>
          <w:rFonts w:hint="eastAsia" w:ascii="宋体" w:hAnsi="宋体" w:cs="宋体"/>
          <w:b/>
          <w:bCs/>
          <w:color w:val="auto"/>
          <w:sz w:val="28"/>
          <w:szCs w:val="28"/>
          <w:lang w:val="zh-CN"/>
        </w:rPr>
      </w:pPr>
    </w:p>
    <w:p w14:paraId="4B91DC69">
      <w:pPr>
        <w:widowControl/>
        <w:jc w:val="center"/>
        <w:rPr>
          <w:rFonts w:hint="eastAsia" w:ascii="宋体" w:hAnsi="Cambria" w:cs="宋体"/>
          <w:b/>
          <w:bCs/>
          <w:color w:val="auto"/>
          <w:sz w:val="36"/>
          <w:szCs w:val="36"/>
          <w:lang w:val="zh-CN"/>
        </w:rPr>
      </w:pPr>
      <w:r>
        <w:rPr>
          <w:rFonts w:hint="eastAsia" w:ascii="宋体" w:hAnsi="Cambria" w:cs="宋体"/>
          <w:b/>
          <w:bCs/>
          <w:color w:val="auto"/>
          <w:sz w:val="36"/>
          <w:szCs w:val="36"/>
          <w:lang w:val="zh-CN"/>
        </w:rPr>
        <w:t>监狱企业证明资料</w:t>
      </w:r>
    </w:p>
    <w:p w14:paraId="084F9653">
      <w:pPr>
        <w:adjustRightInd w:val="0"/>
        <w:snapToGrid w:val="0"/>
        <w:spacing w:line="560" w:lineRule="exact"/>
        <w:jc w:val="center"/>
        <w:rPr>
          <w:rFonts w:ascii="宋体" w:hAnsi="宋体" w:cs="仿宋_GB2312"/>
          <w:color w:val="auto"/>
          <w:sz w:val="32"/>
          <w:szCs w:val="32"/>
        </w:rPr>
      </w:pPr>
      <w:bookmarkStart w:id="105" w:name="_Toc25903_WPSOffice_Level3"/>
      <w:bookmarkStart w:id="106" w:name="_Toc28022_WPSOffice_Level3"/>
      <w:r>
        <w:rPr>
          <w:rFonts w:hint="eastAsia" w:ascii="宋体" w:hAnsi="宋体" w:cs="仿宋_GB2312"/>
          <w:b/>
          <w:color w:val="auto"/>
          <w:spacing w:val="6"/>
          <w:sz w:val="32"/>
          <w:szCs w:val="32"/>
        </w:rPr>
        <w:t>(不属于监狱企业的无需提供)</w:t>
      </w:r>
      <w:bookmarkEnd w:id="105"/>
      <w:bookmarkEnd w:id="106"/>
    </w:p>
    <w:p w14:paraId="7E0ADF08">
      <w:pPr>
        <w:adjustRightInd w:val="0"/>
        <w:snapToGrid w:val="0"/>
        <w:spacing w:line="560" w:lineRule="exact"/>
        <w:ind w:firstLine="504" w:firstLineChars="200"/>
        <w:rPr>
          <w:rFonts w:ascii="宋体" w:hAnsi="宋体" w:cs="仿宋_GB2312"/>
          <w:color w:val="auto"/>
          <w:szCs w:val="32"/>
        </w:rPr>
      </w:pPr>
      <w:r>
        <w:rPr>
          <w:rFonts w:hint="eastAsia" w:ascii="宋体" w:hAnsi="宋体" w:cs="仿宋_GB2312"/>
          <w:bCs/>
          <w:color w:val="auto"/>
          <w:spacing w:val="6"/>
          <w:kern w:val="0"/>
          <w:szCs w:val="32"/>
        </w:rPr>
        <w:t>备注：</w:t>
      </w:r>
      <w:r>
        <w:rPr>
          <w:rFonts w:hint="eastAsia" w:ascii="宋体" w:hAnsi="宋体" w:cs="仿宋_GB2312"/>
          <w:color w:val="auto"/>
          <w:szCs w:val="32"/>
        </w:rPr>
        <w:t>按</w:t>
      </w:r>
      <w:r>
        <w:rPr>
          <w:rFonts w:hint="eastAsia" w:ascii="宋体" w:hAnsi="宋体" w:cs="仿宋_GB2312"/>
          <w:color w:val="auto"/>
          <w:spacing w:val="6"/>
          <w:szCs w:val="32"/>
        </w:rPr>
        <w:t>《</w:t>
      </w:r>
      <w:r>
        <w:rPr>
          <w:rFonts w:hint="eastAsia" w:ascii="宋体" w:hAnsi="宋体" w:cs="仿宋_GB2312"/>
          <w:color w:val="auto"/>
          <w:szCs w:val="32"/>
        </w:rPr>
        <w:t>财政部司法部关于政府采购支持监狱企业发展有关问题的通知</w:t>
      </w:r>
      <w:r>
        <w:rPr>
          <w:rFonts w:hint="eastAsia" w:ascii="宋体" w:hAnsi="宋体" w:cs="仿宋_GB2312"/>
          <w:color w:val="auto"/>
          <w:spacing w:val="6"/>
          <w:szCs w:val="32"/>
        </w:rPr>
        <w:t>》</w:t>
      </w:r>
      <w:r>
        <w:rPr>
          <w:rFonts w:hint="eastAsia" w:ascii="宋体" w:hAnsi="宋体" w:cs="仿宋_GB2312"/>
          <w:color w:val="auto"/>
          <w:szCs w:val="32"/>
        </w:rPr>
        <w:t>(财库〔2014〕68号)文件规定提供证明文件（复印件）。</w:t>
      </w:r>
    </w:p>
    <w:p w14:paraId="3C56966B">
      <w:pPr>
        <w:spacing w:before="120" w:beforeLines="50" w:line="560" w:lineRule="exact"/>
        <w:ind w:firstLine="480" w:firstLineChars="200"/>
        <w:jc w:val="center"/>
        <w:rPr>
          <w:rFonts w:ascii="宋体" w:hAnsi="宋体" w:cs="仿宋_GB2312"/>
          <w:bCs/>
          <w:color w:val="auto"/>
          <w:szCs w:val="32"/>
        </w:rPr>
      </w:pPr>
      <w:bookmarkStart w:id="107" w:name="_Toc22071_WPSOffice_Level3"/>
    </w:p>
    <w:p w14:paraId="7FDD7A48">
      <w:pPr>
        <w:spacing w:before="120" w:beforeLines="50" w:line="560" w:lineRule="exact"/>
        <w:ind w:firstLine="480" w:firstLineChars="200"/>
        <w:jc w:val="center"/>
        <w:rPr>
          <w:rFonts w:ascii="宋体" w:hAnsi="宋体" w:cs="仿宋_GB2312"/>
          <w:bCs/>
          <w:color w:val="auto"/>
          <w:szCs w:val="32"/>
        </w:rPr>
      </w:pPr>
      <w:r>
        <w:rPr>
          <w:rFonts w:hint="eastAsia" w:ascii="宋体" w:hAnsi="宋体" w:cs="仿宋_GB2312"/>
          <w:bCs/>
          <w:color w:val="auto"/>
          <w:szCs w:val="32"/>
        </w:rPr>
        <w:t xml:space="preserve">   单位名称：        （公章）</w:t>
      </w:r>
      <w:bookmarkEnd w:id="107"/>
    </w:p>
    <w:p w14:paraId="6747E72B">
      <w:pPr>
        <w:spacing w:before="120" w:beforeLines="50" w:line="560" w:lineRule="exact"/>
        <w:ind w:firstLine="480" w:firstLineChars="200"/>
        <w:jc w:val="center"/>
        <w:rPr>
          <w:rFonts w:ascii="宋体" w:hAnsi="宋体" w:cs="仿宋_GB2312"/>
          <w:bCs/>
          <w:color w:val="auto"/>
          <w:szCs w:val="32"/>
        </w:rPr>
      </w:pPr>
      <w:bookmarkStart w:id="108" w:name="_Toc11539_WPSOffice_Level3"/>
      <w:r>
        <w:rPr>
          <w:rFonts w:hint="eastAsia" w:ascii="宋体" w:hAnsi="宋体" w:cs="仿宋_GB2312"/>
          <w:bCs/>
          <w:color w:val="auto"/>
          <w:szCs w:val="32"/>
        </w:rPr>
        <w:t>法定代表人或委托代理人：   （签字或盖章）</w:t>
      </w:r>
      <w:bookmarkEnd w:id="108"/>
    </w:p>
    <w:p w14:paraId="3B1EF2A7">
      <w:pPr>
        <w:spacing w:before="120" w:beforeLines="50" w:line="560" w:lineRule="exact"/>
        <w:ind w:firstLine="480" w:firstLineChars="200"/>
        <w:jc w:val="center"/>
        <w:rPr>
          <w:rFonts w:ascii="宋体" w:hAnsi="宋体"/>
          <w:color w:val="auto"/>
          <w:spacing w:val="6"/>
          <w:sz w:val="15"/>
        </w:rPr>
      </w:pPr>
      <w:bookmarkStart w:id="109" w:name="_Toc3285_WPSOffice_Level3"/>
      <w:r>
        <w:rPr>
          <w:rFonts w:hint="eastAsia" w:ascii="宋体" w:hAnsi="宋体" w:cs="仿宋_GB2312"/>
          <w:bCs/>
          <w:color w:val="auto"/>
          <w:szCs w:val="32"/>
        </w:rPr>
        <w:t>年   月  日</w:t>
      </w:r>
      <w:bookmarkEnd w:id="109"/>
    </w:p>
    <w:p w14:paraId="03303EB2">
      <w:pPr>
        <w:pStyle w:val="12"/>
        <w:spacing w:before="0" w:after="0" w:line="360" w:lineRule="auto"/>
        <w:ind w:firstLine="723" w:firstLineChars="200"/>
        <w:jc w:val="left"/>
        <w:outlineLvl w:val="1"/>
        <w:rPr>
          <w:rFonts w:hint="eastAsia" w:ascii="宋体" w:hAnsi="宋体" w:cs="仿宋"/>
          <w:color w:val="auto"/>
        </w:rPr>
      </w:pPr>
      <w:r>
        <w:rPr>
          <w:rFonts w:hint="eastAsia" w:ascii="宋体" w:hAnsi="宋体" w:cs="仿宋"/>
          <w:color w:val="auto"/>
          <w:lang w:val="zh-CN"/>
        </w:rPr>
        <w:br w:type="page"/>
      </w:r>
      <w:bookmarkStart w:id="110" w:name="_Toc10319"/>
      <w:r>
        <w:rPr>
          <w:rFonts w:hint="eastAsia" w:ascii="宋体" w:hAnsi="宋体" w:cs="仿宋"/>
          <w:color w:val="auto"/>
          <w:sz w:val="30"/>
          <w:szCs w:val="30"/>
        </w:rPr>
        <w:t>（19）</w:t>
      </w:r>
      <w:r>
        <w:rPr>
          <w:rFonts w:hint="eastAsia" w:ascii="宋体" w:hAnsi="宋体" w:cs="仿宋"/>
          <w:color w:val="auto"/>
          <w:sz w:val="30"/>
          <w:szCs w:val="30"/>
          <w:lang w:val="zh-CN"/>
        </w:rPr>
        <w:t>投标人认为在其他方面有必要说明的事项</w:t>
      </w:r>
      <w:bookmarkEnd w:id="100"/>
      <w:bookmarkEnd w:id="110"/>
    </w:p>
    <w:p w14:paraId="12298300">
      <w:pPr>
        <w:autoSpaceDE w:val="0"/>
        <w:autoSpaceDN w:val="0"/>
        <w:spacing w:line="360" w:lineRule="auto"/>
        <w:ind w:firstLine="560" w:firstLineChars="200"/>
        <w:rPr>
          <w:rFonts w:hint="eastAsia" w:ascii="宋体" w:hAnsi="宋体" w:cs="仿宋"/>
          <w:color w:val="auto"/>
          <w:kern w:val="0"/>
          <w:sz w:val="28"/>
          <w:szCs w:val="28"/>
          <w:lang w:val="zh-CN"/>
        </w:rPr>
      </w:pPr>
    </w:p>
    <w:p w14:paraId="079A1ED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（一）投标人认为在其他方面有必要说明的事项</w:t>
      </w:r>
    </w:p>
    <w:p w14:paraId="07FA5C41">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lang w:val="zh-CN"/>
        </w:rPr>
        <w:t>格式自定</w:t>
      </w:r>
    </w:p>
    <w:p w14:paraId="46520818">
      <w:pPr>
        <w:pStyle w:val="12"/>
        <w:spacing w:before="0" w:after="0" w:line="360" w:lineRule="auto"/>
        <w:ind w:firstLine="723" w:firstLineChars="200"/>
        <w:rPr>
          <w:rFonts w:hint="eastAsia" w:ascii="宋体" w:hAnsi="宋体" w:cs="仿宋"/>
          <w:color w:val="auto"/>
          <w:lang w:val="zh-CN"/>
        </w:rPr>
      </w:pPr>
    </w:p>
    <w:p w14:paraId="752C1FD7">
      <w:pPr>
        <w:pStyle w:val="12"/>
        <w:spacing w:before="0" w:after="0" w:line="360" w:lineRule="auto"/>
        <w:ind w:firstLine="723" w:firstLineChars="200"/>
        <w:rPr>
          <w:rFonts w:hint="eastAsia" w:ascii="宋体" w:hAnsi="宋体" w:cs="仿宋"/>
          <w:color w:val="auto"/>
          <w:lang w:val="zh-CN"/>
        </w:rPr>
      </w:pPr>
    </w:p>
    <w:p w14:paraId="108D2FDB">
      <w:pPr>
        <w:pStyle w:val="12"/>
        <w:spacing w:before="0" w:after="0" w:line="360" w:lineRule="auto"/>
        <w:ind w:firstLine="723" w:firstLineChars="200"/>
        <w:rPr>
          <w:rFonts w:hint="eastAsia" w:ascii="宋体" w:hAnsi="宋体" w:cs="仿宋"/>
          <w:color w:val="auto"/>
          <w:lang w:val="zh-CN"/>
        </w:rPr>
      </w:pPr>
    </w:p>
    <w:p w14:paraId="06F2D25E">
      <w:pPr>
        <w:pStyle w:val="12"/>
        <w:spacing w:before="0" w:after="0" w:line="360" w:lineRule="auto"/>
        <w:ind w:firstLine="723" w:firstLineChars="200"/>
        <w:rPr>
          <w:rFonts w:hint="eastAsia" w:ascii="宋体" w:hAnsi="宋体" w:cs="仿宋"/>
          <w:color w:val="auto"/>
          <w:lang w:val="zh-CN"/>
        </w:rPr>
      </w:pPr>
    </w:p>
    <w:p w14:paraId="294CF3A2">
      <w:pPr>
        <w:pStyle w:val="12"/>
        <w:spacing w:before="0" w:after="0" w:line="360" w:lineRule="auto"/>
        <w:ind w:firstLine="723" w:firstLineChars="200"/>
        <w:rPr>
          <w:rFonts w:hint="eastAsia" w:ascii="宋体" w:hAnsi="宋体" w:cs="仿宋"/>
          <w:color w:val="auto"/>
          <w:lang w:val="zh-CN"/>
        </w:rPr>
      </w:pPr>
    </w:p>
    <w:p w14:paraId="1A50161C">
      <w:pPr>
        <w:pStyle w:val="12"/>
        <w:spacing w:before="0" w:after="0" w:line="360" w:lineRule="auto"/>
        <w:ind w:firstLine="723" w:firstLineChars="200"/>
        <w:rPr>
          <w:rFonts w:hint="eastAsia" w:ascii="宋体" w:hAnsi="宋体" w:cs="仿宋"/>
          <w:color w:val="auto"/>
          <w:lang w:val="zh-CN"/>
        </w:rPr>
      </w:pPr>
    </w:p>
    <w:p w14:paraId="2F542C10">
      <w:pPr>
        <w:pStyle w:val="12"/>
        <w:spacing w:before="0" w:after="0" w:line="360" w:lineRule="auto"/>
        <w:ind w:firstLine="723" w:firstLineChars="200"/>
        <w:rPr>
          <w:rFonts w:hint="eastAsia" w:ascii="宋体" w:hAnsi="宋体" w:cs="仿宋"/>
          <w:color w:val="auto"/>
          <w:lang w:val="zh-CN"/>
        </w:rPr>
      </w:pPr>
    </w:p>
    <w:p w14:paraId="74A9532F">
      <w:pPr>
        <w:pStyle w:val="12"/>
        <w:spacing w:before="0" w:after="0" w:line="360" w:lineRule="auto"/>
        <w:ind w:firstLine="723" w:firstLineChars="200"/>
        <w:rPr>
          <w:rFonts w:hint="eastAsia" w:ascii="宋体" w:hAnsi="宋体" w:cs="仿宋"/>
          <w:color w:val="auto"/>
          <w:lang w:val="zh-CN"/>
        </w:rPr>
      </w:pPr>
    </w:p>
    <w:p w14:paraId="55F54AB0">
      <w:pPr>
        <w:pStyle w:val="12"/>
        <w:spacing w:before="0" w:after="0" w:line="360" w:lineRule="auto"/>
        <w:ind w:firstLine="723" w:firstLineChars="200"/>
        <w:rPr>
          <w:rFonts w:hint="eastAsia" w:ascii="宋体" w:hAnsi="宋体" w:cs="仿宋"/>
          <w:color w:val="auto"/>
          <w:lang w:val="zh-CN"/>
        </w:rPr>
      </w:pPr>
    </w:p>
    <w:p w14:paraId="1DC75916">
      <w:pPr>
        <w:pStyle w:val="12"/>
        <w:spacing w:before="0" w:after="0" w:line="360" w:lineRule="auto"/>
        <w:ind w:firstLine="723" w:firstLineChars="200"/>
        <w:rPr>
          <w:rFonts w:hint="eastAsia" w:ascii="宋体" w:hAnsi="宋体" w:cs="仿宋"/>
          <w:color w:val="auto"/>
          <w:lang w:val="zh-CN"/>
        </w:rPr>
      </w:pPr>
    </w:p>
    <w:p w14:paraId="74B33464">
      <w:pPr>
        <w:pStyle w:val="12"/>
        <w:spacing w:before="0" w:after="0" w:line="360" w:lineRule="auto"/>
        <w:ind w:firstLine="723" w:firstLineChars="200"/>
        <w:rPr>
          <w:rFonts w:hint="eastAsia" w:ascii="宋体" w:hAnsi="宋体" w:cs="仿宋"/>
          <w:color w:val="auto"/>
          <w:lang w:val="zh-CN"/>
        </w:rPr>
      </w:pPr>
    </w:p>
    <w:p w14:paraId="2872F147">
      <w:pPr>
        <w:pStyle w:val="12"/>
        <w:spacing w:before="0" w:after="0" w:line="360" w:lineRule="auto"/>
        <w:ind w:firstLine="723" w:firstLineChars="200"/>
        <w:rPr>
          <w:rFonts w:hint="eastAsia" w:ascii="宋体" w:hAnsi="宋体" w:cs="仿宋"/>
          <w:color w:val="auto"/>
          <w:lang w:val="zh-CN"/>
        </w:rPr>
      </w:pPr>
    </w:p>
    <w:p w14:paraId="069C0C01">
      <w:pPr>
        <w:pStyle w:val="12"/>
        <w:spacing w:before="0" w:after="0" w:line="360" w:lineRule="auto"/>
        <w:ind w:firstLine="723" w:firstLineChars="200"/>
        <w:rPr>
          <w:rFonts w:hint="eastAsia" w:ascii="宋体" w:hAnsi="宋体" w:cs="仿宋"/>
          <w:color w:val="auto"/>
          <w:lang w:val="zh-CN"/>
        </w:rPr>
      </w:pPr>
    </w:p>
    <w:p w14:paraId="57A168BF">
      <w:pPr>
        <w:pStyle w:val="12"/>
        <w:spacing w:before="0" w:after="0" w:line="360" w:lineRule="auto"/>
        <w:ind w:firstLine="723" w:firstLineChars="200"/>
        <w:rPr>
          <w:rFonts w:hint="eastAsia" w:ascii="宋体" w:hAnsi="宋体" w:cs="仿宋"/>
          <w:color w:val="auto"/>
          <w:lang w:val="zh-CN"/>
        </w:rPr>
      </w:pPr>
    </w:p>
    <w:p w14:paraId="36496608">
      <w:pPr>
        <w:pStyle w:val="12"/>
        <w:spacing w:before="0" w:after="0" w:line="360" w:lineRule="auto"/>
        <w:ind w:firstLine="723" w:firstLineChars="200"/>
        <w:rPr>
          <w:rFonts w:hint="eastAsia" w:ascii="宋体" w:hAnsi="宋体" w:cs="仿宋"/>
          <w:color w:val="auto"/>
          <w:lang w:val="zh-CN"/>
        </w:rPr>
      </w:pPr>
    </w:p>
    <w:p w14:paraId="4BBEE587">
      <w:pPr>
        <w:pStyle w:val="12"/>
        <w:spacing w:before="0" w:after="0" w:line="360" w:lineRule="auto"/>
        <w:ind w:firstLine="723" w:firstLineChars="200"/>
        <w:rPr>
          <w:rFonts w:hint="eastAsia" w:ascii="宋体" w:hAnsi="宋体" w:cs="仿宋"/>
          <w:color w:val="auto"/>
          <w:lang w:val="zh-CN"/>
        </w:rPr>
      </w:pPr>
    </w:p>
    <w:p w14:paraId="049D305A">
      <w:pPr>
        <w:pStyle w:val="12"/>
        <w:spacing w:before="0" w:after="0" w:line="360" w:lineRule="auto"/>
        <w:ind w:firstLine="723" w:firstLineChars="200"/>
        <w:rPr>
          <w:rFonts w:hint="eastAsia" w:ascii="宋体" w:hAnsi="宋体" w:cs="仿宋"/>
          <w:color w:val="auto"/>
          <w:lang w:val="zh-CN"/>
        </w:rPr>
      </w:pPr>
    </w:p>
    <w:p w14:paraId="1E66960A">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ascii="宋体" w:hAnsi="宋体" w:eastAsia="宋体" w:cs="仿宋"/>
          <w:b/>
          <w:bCs/>
          <w:color w:val="auto"/>
          <w:kern w:val="2"/>
          <w:sz w:val="36"/>
          <w:szCs w:val="36"/>
          <w:lang w:val="zh-CN" w:eastAsia="zh-CN" w:bidi="ar-SA"/>
        </w:rPr>
      </w:pPr>
      <w:bookmarkStart w:id="111" w:name="_Toc18752"/>
      <w:bookmarkStart w:id="112" w:name="_Toc27483"/>
      <w:bookmarkStart w:id="113" w:name="_Toc7484"/>
      <w:bookmarkStart w:id="114" w:name="_Toc28576"/>
      <w:r>
        <w:rPr>
          <w:rFonts w:hint="eastAsia" w:ascii="宋体" w:hAnsi="宋体" w:eastAsia="宋体" w:cs="仿宋"/>
          <w:b/>
          <w:bCs/>
          <w:color w:val="auto"/>
          <w:kern w:val="2"/>
          <w:sz w:val="36"/>
          <w:szCs w:val="36"/>
          <w:lang w:val="zh-CN" w:eastAsia="zh-CN" w:bidi="ar-SA"/>
        </w:rPr>
        <w:t>第五部分  采购项目要求及技术参数</w:t>
      </w:r>
      <w:bookmarkEnd w:id="111"/>
      <w:bookmarkEnd w:id="112"/>
      <w:bookmarkEnd w:id="113"/>
    </w:p>
    <w:p w14:paraId="6459DAD4">
      <w:pPr>
        <w:pStyle w:val="12"/>
        <w:spacing w:before="0" w:after="0" w:line="360" w:lineRule="auto"/>
        <w:ind w:firstLine="723" w:firstLineChars="200"/>
        <w:outlineLvl w:val="1"/>
        <w:rPr>
          <w:rFonts w:hint="eastAsia" w:ascii="宋体" w:hAnsi="宋体" w:cs="仿宋"/>
          <w:color w:val="auto"/>
          <w:szCs w:val="36"/>
        </w:rPr>
      </w:pPr>
      <w:bookmarkStart w:id="115" w:name="_Toc25759"/>
      <w:bookmarkStart w:id="116" w:name="_Toc9451"/>
      <w:bookmarkStart w:id="117" w:name="_Toc4290"/>
      <w:r>
        <w:rPr>
          <w:rFonts w:hint="eastAsia" w:ascii="宋体" w:hAnsi="宋体" w:cs="仿宋"/>
          <w:color w:val="auto"/>
          <w:lang w:val="zh-CN"/>
        </w:rPr>
        <w:t>（一）投标要求</w:t>
      </w:r>
      <w:bookmarkEnd w:id="115"/>
      <w:bookmarkEnd w:id="116"/>
      <w:bookmarkEnd w:id="117"/>
    </w:p>
    <w:p w14:paraId="43680951">
      <w:pPr>
        <w:pStyle w:val="12"/>
        <w:spacing w:before="0" w:after="0" w:line="360" w:lineRule="auto"/>
        <w:ind w:firstLine="562" w:firstLineChars="200"/>
        <w:jc w:val="left"/>
        <w:outlineLvl w:val="1"/>
        <w:rPr>
          <w:rFonts w:hint="eastAsia" w:ascii="宋体" w:hAnsi="宋体" w:cs="仿宋"/>
          <w:color w:val="auto"/>
          <w:lang w:val="zh-CN"/>
        </w:rPr>
      </w:pPr>
      <w:bookmarkStart w:id="118" w:name="_Toc6146"/>
      <w:bookmarkStart w:id="119" w:name="_Toc4601"/>
      <w:bookmarkStart w:id="120" w:name="_Toc18890"/>
      <w:r>
        <w:rPr>
          <w:rFonts w:hint="eastAsia" w:ascii="宋体" w:hAnsi="宋体" w:cs="仿宋"/>
          <w:color w:val="auto"/>
          <w:sz w:val="28"/>
          <w:szCs w:val="28"/>
          <w:lang w:val="zh-CN"/>
        </w:rPr>
        <w:t>1.投标说明</w:t>
      </w:r>
      <w:bookmarkEnd w:id="118"/>
      <w:bookmarkEnd w:id="119"/>
      <w:bookmarkEnd w:id="120"/>
    </w:p>
    <w:p w14:paraId="47701D63">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1.1</w:t>
      </w:r>
      <w:r>
        <w:rPr>
          <w:rFonts w:hint="eastAsia" w:ascii="宋体" w:hAnsi="宋体" w:cs="仿宋"/>
          <w:color w:val="auto"/>
          <w:kern w:val="0"/>
        </w:rPr>
        <w:t xml:space="preserve"> </w:t>
      </w:r>
      <w:r>
        <w:rPr>
          <w:rFonts w:hint="eastAsia" w:ascii="宋体" w:hAnsi="宋体" w:cs="仿宋"/>
          <w:color w:val="auto"/>
          <w:kern w:val="0"/>
          <w:lang w:val="zh-CN"/>
        </w:rPr>
        <w:t>投标人可以按照招标文件规定的包号选择投标，但必须对所投包号中的所有内容作为一个整体进行投标，不能拆分或少报。否则，投标无效。</w:t>
      </w:r>
    </w:p>
    <w:p w14:paraId="2E1E9F7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1.2</w:t>
      </w:r>
      <w:r>
        <w:rPr>
          <w:rFonts w:hint="eastAsia" w:ascii="宋体" w:hAnsi="宋体" w:cs="仿宋"/>
          <w:color w:val="auto"/>
          <w:kern w:val="0"/>
        </w:rPr>
        <w:t xml:space="preserve"> </w:t>
      </w:r>
      <w:r>
        <w:rPr>
          <w:rFonts w:hint="eastAsia" w:ascii="宋体" w:hAnsi="宋体" w:cs="仿宋"/>
          <w:color w:val="auto"/>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198A8AB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w:t>
      </w:r>
      <w:r>
        <w:rPr>
          <w:rFonts w:hint="eastAsia" w:ascii="宋体" w:hAnsi="宋体" w:cs="仿宋"/>
          <w:color w:val="auto"/>
          <w:kern w:val="0"/>
        </w:rPr>
        <w:t>3</w:t>
      </w:r>
      <w:r>
        <w:rPr>
          <w:rFonts w:hint="eastAsia" w:ascii="宋体" w:hAnsi="宋体" w:cs="仿宋"/>
          <w:color w:val="auto"/>
        </w:rPr>
        <w:t xml:space="preserve"> </w:t>
      </w:r>
      <w:r>
        <w:rPr>
          <w:rFonts w:hint="eastAsia" w:ascii="宋体" w:hAnsi="宋体" w:cs="仿宋"/>
          <w:color w:val="auto"/>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644C11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1.4 项目中标后分包情况：不允许。（允许，投标人拟在中标后将中标项目的非主体、非关键性工作分包的，应当在投标文件中载明分包承担主体，分包承担主体应当具备相应资质条件且不得再次分包）</w:t>
      </w:r>
    </w:p>
    <w:p w14:paraId="35B48CC3">
      <w:pPr>
        <w:autoSpaceDE w:val="0"/>
        <w:autoSpaceDN w:val="0"/>
        <w:spacing w:line="360" w:lineRule="auto"/>
        <w:ind w:firstLine="482" w:firstLineChars="200"/>
        <w:rPr>
          <w:rFonts w:hint="eastAsia"/>
          <w:color w:val="auto"/>
        </w:rPr>
      </w:pPr>
      <w:r>
        <w:rPr>
          <w:rFonts w:hint="eastAsia" w:ascii="宋体" w:hAnsi="宋体" w:cs="仿宋"/>
          <w:b/>
          <w:bCs/>
          <w:color w:val="auto"/>
          <w:kern w:val="0"/>
        </w:rPr>
        <w:t>注：本项目不允许项目中标后分包</w:t>
      </w:r>
    </w:p>
    <w:p w14:paraId="5089CA8D">
      <w:pPr>
        <w:pStyle w:val="12"/>
        <w:spacing w:before="0" w:after="0" w:line="360" w:lineRule="auto"/>
        <w:ind w:firstLine="562" w:firstLineChars="200"/>
        <w:jc w:val="left"/>
        <w:outlineLvl w:val="1"/>
        <w:rPr>
          <w:rFonts w:hint="eastAsia" w:ascii="宋体" w:hAnsi="宋体" w:cs="仿宋"/>
          <w:color w:val="auto"/>
          <w:lang w:val="zh-CN"/>
        </w:rPr>
      </w:pPr>
      <w:bookmarkStart w:id="121" w:name="_Toc26125"/>
      <w:bookmarkStart w:id="122" w:name="_Toc13436"/>
      <w:bookmarkStart w:id="123" w:name="_Toc7893"/>
      <w:r>
        <w:rPr>
          <w:rFonts w:hint="eastAsia" w:ascii="宋体" w:hAnsi="宋体" w:cs="仿宋"/>
          <w:color w:val="auto"/>
          <w:sz w:val="28"/>
          <w:szCs w:val="28"/>
        </w:rPr>
        <w:t>2.</w:t>
      </w:r>
      <w:bookmarkEnd w:id="121"/>
      <w:bookmarkStart w:id="124" w:name="_Toc1475"/>
      <w:r>
        <w:rPr>
          <w:rFonts w:hint="eastAsia" w:ascii="宋体" w:hAnsi="宋体" w:cs="仿宋"/>
          <w:color w:val="auto"/>
          <w:sz w:val="28"/>
          <w:szCs w:val="28"/>
          <w:lang w:val="zh-CN"/>
        </w:rPr>
        <w:t>重要指标</w:t>
      </w:r>
      <w:bookmarkEnd w:id="122"/>
      <w:bookmarkEnd w:id="123"/>
      <w:bookmarkEnd w:id="124"/>
    </w:p>
    <w:p w14:paraId="56C5ED8B">
      <w:pPr>
        <w:autoSpaceDE w:val="0"/>
        <w:autoSpaceDN w:val="0"/>
        <w:spacing w:line="360" w:lineRule="auto"/>
        <w:ind w:firstLine="480" w:firstLineChars="200"/>
        <w:rPr>
          <w:rFonts w:hint="eastAsia" w:ascii="宋体" w:hAnsi="宋体" w:cs="仿宋"/>
          <w:b/>
          <w:bCs/>
          <w:color w:val="auto"/>
          <w:kern w:val="0"/>
          <w:lang w:val="zh-CN"/>
        </w:rPr>
      </w:pPr>
      <w:bookmarkStart w:id="125" w:name="_Toc18880"/>
      <w:r>
        <w:rPr>
          <w:rFonts w:hint="eastAsia" w:ascii="宋体" w:hAnsi="宋体" w:cs="仿宋"/>
          <w:color w:val="auto"/>
          <w:kern w:val="0"/>
        </w:rPr>
        <w:t>2</w:t>
      </w:r>
      <w:r>
        <w:rPr>
          <w:rFonts w:hint="eastAsia" w:ascii="宋体" w:hAnsi="宋体" w:cs="仿宋"/>
          <w:color w:val="auto"/>
          <w:kern w:val="0"/>
          <w:lang w:val="zh-CN"/>
        </w:rPr>
        <w:t>.1</w:t>
      </w:r>
      <w:r>
        <w:rPr>
          <w:rFonts w:hint="eastAsia" w:ascii="宋体" w:hAnsi="宋体" w:cs="仿宋"/>
          <w:color w:val="auto"/>
          <w:kern w:val="0"/>
        </w:rPr>
        <w:t xml:space="preserve"> </w:t>
      </w:r>
      <w:r>
        <w:rPr>
          <w:rFonts w:hint="eastAsia" w:ascii="宋体" w:hAnsi="宋体" w:cs="仿宋"/>
          <w:color w:val="auto"/>
          <w:kern w:val="0"/>
          <w:lang w:val="zh-CN"/>
        </w:rPr>
        <w:t>“</w:t>
      </w:r>
      <w:r>
        <w:rPr>
          <w:rFonts w:hint="eastAsia" w:ascii="宋体" w:hAnsi="宋体" w:cs="仿宋"/>
          <w:b/>
          <w:bCs/>
          <w:color w:val="auto"/>
          <w:kern w:val="0"/>
          <w:lang w:val="zh-CN"/>
        </w:rPr>
        <w:t>技术参数”中用“</w:t>
      </w:r>
      <w:r>
        <w:rPr>
          <w:rFonts w:hint="eastAsia" w:ascii="宋体" w:hAnsi="宋体" w:eastAsia="宋体" w:cs="宋体"/>
          <w:color w:val="auto"/>
          <w:kern w:val="0"/>
          <w:sz w:val="21"/>
          <w:szCs w:val="21"/>
          <w:lang w:bidi="ar"/>
        </w:rPr>
        <w:t>★</w:t>
      </w:r>
      <w:r>
        <w:rPr>
          <w:rFonts w:hint="eastAsia" w:ascii="宋体" w:hAnsi="宋体" w:cs="仿宋"/>
          <w:b/>
          <w:bCs/>
          <w:color w:val="auto"/>
          <w:kern w:val="0"/>
          <w:lang w:val="zh-CN"/>
        </w:rPr>
        <w:t>”符号标注的属于重要技术参数、指标，必须完全响应，否则，投标无效；</w:t>
      </w:r>
    </w:p>
    <w:p w14:paraId="7914B24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2</w:t>
      </w:r>
      <w:r>
        <w:rPr>
          <w:rFonts w:hint="eastAsia" w:ascii="宋体" w:hAnsi="宋体" w:cs="仿宋"/>
          <w:color w:val="auto"/>
          <w:kern w:val="0"/>
          <w:lang w:val="zh-CN"/>
        </w:rPr>
        <w:t>.2</w:t>
      </w:r>
      <w:r>
        <w:rPr>
          <w:rFonts w:hint="eastAsia" w:ascii="宋体" w:hAnsi="宋体" w:cs="仿宋"/>
          <w:color w:val="auto"/>
          <w:kern w:val="0"/>
        </w:rPr>
        <w:t xml:space="preserve"> </w:t>
      </w:r>
      <w:r>
        <w:rPr>
          <w:rFonts w:hint="eastAsia" w:ascii="宋体" w:hAnsi="宋体" w:cs="仿宋"/>
          <w:color w:val="auto"/>
          <w:kern w:val="0"/>
          <w:lang w:val="zh-CN"/>
        </w:rPr>
        <w:t>招标文件中凡需与原有设备、系统并机、兼容、匹配等要求的，请主动和采购人联系，取得原有设备、系统相关资料。若有招标文件未提及或变更内容的，请及时与采购代理机构联系。</w:t>
      </w:r>
    </w:p>
    <w:p w14:paraId="66A6ABC3">
      <w:pPr>
        <w:autoSpaceDE w:val="0"/>
        <w:autoSpaceDN w:val="0"/>
        <w:spacing w:line="360" w:lineRule="auto"/>
        <w:ind w:firstLine="480" w:firstLineChars="200"/>
        <w:rPr>
          <w:rFonts w:hint="eastAsia" w:ascii="宋体" w:hAnsi="宋体" w:cs="仿宋"/>
          <w:color w:val="auto"/>
          <w:sz w:val="28"/>
          <w:szCs w:val="28"/>
        </w:rPr>
      </w:pPr>
      <w:r>
        <w:rPr>
          <w:rFonts w:hint="eastAsia" w:ascii="宋体" w:hAnsi="宋体" w:cs="仿宋"/>
          <w:color w:val="auto"/>
          <w:kern w:val="0"/>
        </w:rPr>
        <w:t>2</w:t>
      </w:r>
      <w:r>
        <w:rPr>
          <w:rFonts w:hint="eastAsia" w:ascii="宋体" w:hAnsi="宋体" w:cs="仿宋"/>
          <w:color w:val="auto"/>
          <w:kern w:val="0"/>
          <w:lang w:val="zh-CN"/>
        </w:rPr>
        <w:t>.3</w:t>
      </w:r>
      <w:r>
        <w:rPr>
          <w:rFonts w:hint="eastAsia" w:ascii="宋体" w:hAnsi="宋体" w:cs="仿宋"/>
          <w:color w:val="auto"/>
          <w:kern w:val="0"/>
        </w:rPr>
        <w:t xml:space="preserve"> </w:t>
      </w:r>
      <w:r>
        <w:rPr>
          <w:rFonts w:hint="eastAsia" w:ascii="宋体" w:hAnsi="宋体" w:cs="仿宋"/>
          <w:color w:val="auto"/>
          <w:kern w:val="0"/>
          <w:lang w:val="zh-CN"/>
        </w:rPr>
        <w:t>技术参数中除注明签订合同时提供</w:t>
      </w:r>
      <w:r>
        <w:rPr>
          <w:rFonts w:hint="eastAsia" w:ascii="宋体" w:hAnsi="宋体" w:cs="仿宋"/>
          <w:color w:val="auto"/>
        </w:rPr>
        <w:t>的相关授权、服务承诺等资料以外，其余相关资料在投标时必须附在投标文件中。</w:t>
      </w:r>
      <w:bookmarkStart w:id="126" w:name="_Toc338"/>
    </w:p>
    <w:p w14:paraId="4A38EC41">
      <w:pPr>
        <w:pStyle w:val="12"/>
        <w:spacing w:before="0" w:after="0" w:line="360" w:lineRule="auto"/>
        <w:ind w:firstLine="562" w:firstLineChars="200"/>
        <w:jc w:val="left"/>
        <w:outlineLvl w:val="1"/>
        <w:rPr>
          <w:rFonts w:hint="eastAsia" w:ascii="宋体" w:hAnsi="宋体" w:cs="仿宋"/>
          <w:color w:val="auto"/>
          <w:lang w:val="zh-CN"/>
        </w:rPr>
      </w:pPr>
      <w:bookmarkStart w:id="127" w:name="_Toc27587"/>
      <w:r>
        <w:rPr>
          <w:rFonts w:hint="eastAsia" w:ascii="宋体" w:hAnsi="宋体" w:cs="仿宋"/>
          <w:color w:val="auto"/>
          <w:sz w:val="28"/>
          <w:szCs w:val="28"/>
        </w:rPr>
        <w:t>3</w:t>
      </w:r>
      <w:r>
        <w:rPr>
          <w:rFonts w:hint="eastAsia" w:ascii="宋体" w:hAnsi="宋体" w:cs="仿宋"/>
          <w:color w:val="auto"/>
          <w:sz w:val="28"/>
          <w:szCs w:val="28"/>
          <w:lang w:val="zh-CN"/>
        </w:rPr>
        <w:t>.商务要求</w:t>
      </w:r>
      <w:bookmarkEnd w:id="125"/>
      <w:bookmarkEnd w:id="126"/>
      <w:bookmarkEnd w:id="127"/>
    </w:p>
    <w:p w14:paraId="0A89A142">
      <w:pPr>
        <w:spacing w:line="360" w:lineRule="auto"/>
        <w:ind w:firstLine="480" w:firstLineChars="200"/>
        <w:jc w:val="left"/>
        <w:rPr>
          <w:rFonts w:hint="eastAsia" w:ascii="宋体" w:hAnsi="宋体" w:eastAsia="宋体" w:cs="仿宋"/>
          <w:color w:val="auto"/>
          <w:kern w:val="0"/>
          <w:highlight w:val="none"/>
          <w:lang w:val="zh-CN" w:eastAsia="zh-CN"/>
        </w:rPr>
      </w:pPr>
      <w:r>
        <w:rPr>
          <w:rFonts w:hint="eastAsia" w:ascii="宋体" w:hAnsi="宋体" w:cs="仿宋"/>
          <w:color w:val="auto"/>
          <w:kern w:val="0"/>
          <w:highlight w:val="none"/>
          <w:lang w:val="zh-CN"/>
        </w:rPr>
        <w:t>3.1.交货时</w:t>
      </w:r>
      <w:r>
        <w:rPr>
          <w:rFonts w:hint="eastAsia" w:ascii="宋体" w:hAnsi="宋体" w:eastAsia="宋体" w:cs="仿宋"/>
          <w:color w:val="auto"/>
          <w:kern w:val="0"/>
          <w:highlight w:val="none"/>
          <w:lang w:val="zh-CN"/>
        </w:rPr>
        <w:t>间：</w:t>
      </w:r>
      <w:r>
        <w:rPr>
          <w:rFonts w:hint="eastAsia" w:ascii="宋体" w:hAnsi="宋体" w:cs="宋体"/>
          <w:color w:val="auto"/>
          <w:kern w:val="0"/>
          <w:sz w:val="24"/>
          <w:szCs w:val="24"/>
          <w:highlight w:val="none"/>
          <w:lang w:val="en-US" w:eastAsia="zh-CN" w:bidi="ar"/>
        </w:rPr>
        <w:t>合同签订后40个工作日送货至甲方指定地点。</w:t>
      </w:r>
    </w:p>
    <w:p w14:paraId="34E3F5BC">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lang w:val="zh-CN"/>
        </w:rPr>
        <w:t>3.2.交货地点：由采购人指定。</w:t>
      </w:r>
    </w:p>
    <w:p w14:paraId="42264B5F">
      <w:pPr>
        <w:spacing w:line="360" w:lineRule="auto"/>
        <w:ind w:firstLine="480" w:firstLineChars="200"/>
        <w:jc w:val="left"/>
        <w:rPr>
          <w:rFonts w:hint="eastAsia" w:ascii="宋体" w:hAnsi="宋体" w:eastAsia="宋体" w:cs="仿宋"/>
          <w:color w:val="auto"/>
          <w:kern w:val="0"/>
          <w:lang w:val="zh-CN" w:eastAsia="zh-CN"/>
        </w:rPr>
      </w:pPr>
      <w:r>
        <w:rPr>
          <w:rFonts w:hint="eastAsia" w:ascii="宋体" w:hAnsi="宋体" w:cs="仿宋"/>
          <w:color w:val="auto"/>
          <w:kern w:val="0"/>
          <w:lang w:val="zh-CN"/>
        </w:rPr>
        <w:t>3.3.付款方式：</w:t>
      </w:r>
      <w:r>
        <w:rPr>
          <w:rFonts w:hint="eastAsia" w:ascii="宋体" w:hAnsi="宋体" w:eastAsia="宋体" w:cs="仿宋"/>
          <w:color w:val="auto"/>
          <w:kern w:val="0"/>
          <w:lang w:val="zh-CN" w:eastAsia="zh-CN"/>
        </w:rPr>
        <w:t>按合同约定执行。</w:t>
      </w:r>
    </w:p>
    <w:p w14:paraId="05D24278">
      <w:pPr>
        <w:spacing w:line="360" w:lineRule="auto"/>
        <w:ind w:firstLine="480" w:firstLineChars="200"/>
        <w:jc w:val="left"/>
        <w:rPr>
          <w:rFonts w:hint="eastAsia" w:ascii="宋体" w:hAnsi="宋体" w:cs="仿宋"/>
          <w:color w:val="auto"/>
          <w:kern w:val="0"/>
          <w:highlight w:val="yellow"/>
          <w:lang w:val="zh-CN"/>
        </w:rPr>
      </w:pPr>
      <w:r>
        <w:rPr>
          <w:rFonts w:hint="eastAsia" w:ascii="宋体" w:hAnsi="宋体" w:cs="仿宋"/>
          <w:color w:val="auto"/>
          <w:kern w:val="0"/>
          <w:lang w:val="en-US" w:eastAsia="zh-CN"/>
        </w:rPr>
        <w:t>3.4.</w:t>
      </w:r>
      <w:r>
        <w:rPr>
          <w:rFonts w:hint="eastAsia" w:ascii="宋体" w:hAnsi="宋体" w:cs="仿宋"/>
          <w:color w:val="auto"/>
          <w:kern w:val="0"/>
          <w:highlight w:val="none"/>
          <w:lang w:val="en-US" w:eastAsia="zh-CN"/>
        </w:rPr>
        <w:t>免费质保期：三年。</w:t>
      </w:r>
    </w:p>
    <w:p w14:paraId="69B2BE7F">
      <w:pPr>
        <w:pStyle w:val="3"/>
        <w:rPr>
          <w:rFonts w:hint="eastAsia"/>
          <w:color w:val="auto"/>
          <w:lang w:val="zh-CN"/>
        </w:rPr>
      </w:pPr>
    </w:p>
    <w:bookmarkEnd w:id="114"/>
    <w:p w14:paraId="21E7ED02">
      <w:pPr>
        <w:widowControl/>
        <w:jc w:val="left"/>
        <w:rPr>
          <w:color w:val="auto"/>
        </w:rPr>
      </w:pPr>
    </w:p>
    <w:p w14:paraId="328BD781">
      <w:pPr>
        <w:widowControl/>
        <w:ind w:firstLine="240" w:firstLineChars="100"/>
        <w:jc w:val="left"/>
        <w:rPr>
          <w:rFonts w:hint="eastAsia" w:ascii="宋体" w:hAnsi="宋体" w:cs="仿宋"/>
          <w:color w:val="auto"/>
          <w:kern w:val="0"/>
          <w:lang w:val="zh-CN"/>
        </w:rPr>
      </w:pPr>
    </w:p>
    <w:p w14:paraId="71DB41FA">
      <w:pPr>
        <w:pStyle w:val="3"/>
        <w:rPr>
          <w:rFonts w:hint="eastAsia"/>
          <w:color w:val="auto"/>
          <w:lang w:val="zh-CN"/>
        </w:rPr>
      </w:pPr>
    </w:p>
    <w:p w14:paraId="34958EB0">
      <w:pPr>
        <w:pStyle w:val="3"/>
        <w:rPr>
          <w:rFonts w:hint="eastAsia"/>
          <w:color w:val="auto"/>
        </w:rPr>
      </w:pPr>
    </w:p>
    <w:p w14:paraId="0DCEB71E">
      <w:pPr>
        <w:pStyle w:val="3"/>
        <w:rPr>
          <w:color w:val="auto"/>
        </w:rPr>
      </w:pPr>
    </w:p>
    <w:p w14:paraId="38D0E1A3">
      <w:pPr>
        <w:pStyle w:val="10"/>
        <w:rPr>
          <w:rFonts w:hint="eastAsia"/>
          <w:color w:val="auto"/>
          <w:lang w:val="zh-CN"/>
        </w:rPr>
      </w:pPr>
    </w:p>
    <w:p w14:paraId="3A222687">
      <w:pPr>
        <w:pStyle w:val="10"/>
        <w:ind w:firstLine="480" w:firstLineChars="200"/>
        <w:rPr>
          <w:color w:val="auto"/>
        </w:rPr>
      </w:pPr>
    </w:p>
    <w:p w14:paraId="142F0957">
      <w:pPr>
        <w:spacing w:line="360" w:lineRule="auto"/>
        <w:ind w:firstLine="643" w:firstLineChars="200"/>
        <w:jc w:val="center"/>
        <w:rPr>
          <w:rFonts w:hint="eastAsia" w:ascii="宋体" w:hAnsi="宋体" w:cs="仿宋"/>
          <w:b/>
          <w:color w:val="auto"/>
          <w:sz w:val="32"/>
          <w:szCs w:val="28"/>
          <w:lang w:val="zh-CN"/>
        </w:rPr>
      </w:pPr>
    </w:p>
    <w:p w14:paraId="3C1B5809">
      <w:pPr>
        <w:rPr>
          <w:color w:val="auto"/>
        </w:rPr>
        <w:sectPr>
          <w:footerReference r:id="rId5" w:type="first"/>
          <w:headerReference r:id="rId3" w:type="default"/>
          <w:footerReference r:id="rId4" w:type="default"/>
          <w:pgSz w:w="11849" w:h="16781"/>
          <w:pgMar w:top="1440" w:right="1425" w:bottom="1440" w:left="1304" w:header="851" w:footer="992" w:gutter="0"/>
          <w:pgNumType w:fmt="decimal" w:start="1"/>
          <w:cols w:space="720" w:num="1"/>
          <w:titlePg/>
          <w:docGrid w:linePitch="397" w:charSpace="0"/>
        </w:sectPr>
      </w:pPr>
    </w:p>
    <w:p w14:paraId="104CD36E">
      <w:pPr>
        <w:keepNext w:val="0"/>
        <w:keepLines w:val="0"/>
        <w:widowControl/>
        <w:suppressLineNumbers w:val="0"/>
        <w:jc w:val="center"/>
        <w:rPr>
          <w:color w:val="auto"/>
        </w:rPr>
      </w:pPr>
      <w:r>
        <w:rPr>
          <w:rFonts w:hint="eastAsia" w:ascii="宋体" w:hAnsi="宋体" w:eastAsia="宋体" w:cs="仿宋"/>
          <w:b/>
          <w:bCs/>
          <w:color w:val="auto"/>
          <w:kern w:val="2"/>
          <w:sz w:val="36"/>
          <w:szCs w:val="32"/>
          <w:lang w:val="en-US" w:eastAsia="zh-CN" w:bidi="ar-SA"/>
        </w:rPr>
        <w:t>（二）具体技术参数要求</w:t>
      </w:r>
    </w:p>
    <w:tbl>
      <w:tblPr>
        <w:tblStyle w:val="13"/>
        <w:tblW w:w="13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
        <w:gridCol w:w="1680"/>
        <w:gridCol w:w="720"/>
        <w:gridCol w:w="840"/>
        <w:gridCol w:w="9501"/>
      </w:tblGrid>
      <w:tr w14:paraId="7A5A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1" w:type="dxa"/>
            <w:gridSpan w:val="6"/>
          </w:tcPr>
          <w:p w14:paraId="61EC7C17">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眼视光技术专业实训设备及实训室建设参数</w:t>
            </w:r>
          </w:p>
        </w:tc>
      </w:tr>
      <w:tr w14:paraId="74DA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tcPr>
          <w:p w14:paraId="531240FF">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80" w:type="dxa"/>
          </w:tcPr>
          <w:p w14:paraId="7BFD5A81">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20" w:type="dxa"/>
          </w:tcPr>
          <w:p w14:paraId="2A4CD184">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840" w:type="dxa"/>
          </w:tcPr>
          <w:p w14:paraId="21E3D8B2">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c>
          <w:tcPr>
            <w:tcW w:w="9501" w:type="dxa"/>
          </w:tcPr>
          <w:p w14:paraId="5F734558">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参数</w:t>
            </w:r>
          </w:p>
        </w:tc>
      </w:tr>
      <w:tr w14:paraId="638D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gridSpan w:val="2"/>
            <w:vAlign w:val="center"/>
          </w:tcPr>
          <w:p w14:paraId="39FEEC3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p>
        </w:tc>
        <w:tc>
          <w:tcPr>
            <w:tcW w:w="1680" w:type="dxa"/>
            <w:vAlign w:val="center"/>
          </w:tcPr>
          <w:p w14:paraId="4C970D2B">
            <w:pPr>
              <w:keepNext w:val="0"/>
              <w:keepLines w:val="0"/>
              <w:pageBreakBefore w:val="0"/>
              <w:widowControl w:val="0"/>
              <w:tabs>
                <w:tab w:val="left" w:pos="361"/>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角膜地形图仪</w:t>
            </w:r>
          </w:p>
          <w:p w14:paraId="538F59DA">
            <w:pPr>
              <w:keepNext w:val="0"/>
              <w:keepLines w:val="0"/>
              <w:pageBreakBefore w:val="0"/>
              <w:widowControl w:val="0"/>
              <w:tabs>
                <w:tab w:val="left" w:pos="36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i w:val="0"/>
                <w:iCs w:val="0"/>
                <w:color w:val="auto"/>
                <w:kern w:val="0"/>
                <w:sz w:val="24"/>
                <w:szCs w:val="24"/>
                <w:u w:val="none"/>
                <w:lang w:val="en-US" w:eastAsia="zh-CN" w:bidi="ar"/>
              </w:rPr>
            </w:pPr>
          </w:p>
          <w:p w14:paraId="1B0FC1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vertAlign w:val="baseline"/>
                <w:lang w:val="en-US" w:eastAsia="zh-CN" w:bidi="ar-SA"/>
              </w:rPr>
            </w:pPr>
          </w:p>
        </w:tc>
        <w:tc>
          <w:tcPr>
            <w:tcW w:w="720" w:type="dxa"/>
            <w:vAlign w:val="center"/>
          </w:tcPr>
          <w:p w14:paraId="4965F355">
            <w:pPr>
              <w:pStyle w:val="4"/>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w:t>
            </w:r>
          </w:p>
        </w:tc>
        <w:tc>
          <w:tcPr>
            <w:tcW w:w="840" w:type="dxa"/>
            <w:vAlign w:val="center"/>
          </w:tcPr>
          <w:p w14:paraId="33A69033">
            <w:pPr>
              <w:pStyle w:val="4"/>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9501" w:type="dxa"/>
          </w:tcPr>
          <w:p w14:paraId="78AFFB0B">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bCs/>
                <w:color w:val="auto"/>
                <w:sz w:val="24"/>
                <w:szCs w:val="24"/>
              </w:rPr>
              <w:t>、技术参数</w:t>
            </w:r>
            <w:r>
              <w:rPr>
                <w:rFonts w:hint="eastAsia" w:ascii="宋体" w:hAnsi="宋体" w:eastAsia="宋体" w:cs="宋体"/>
                <w:b/>
                <w:bCs/>
                <w:color w:val="auto"/>
                <w:sz w:val="24"/>
                <w:szCs w:val="24"/>
                <w:lang w:val="en-US" w:eastAsia="zh-CN"/>
              </w:rPr>
              <w:t xml:space="preserve">  </w:t>
            </w:r>
          </w:p>
          <w:p w14:paraId="51D57EB3">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四联图：显示</w:t>
            </w:r>
            <w:r>
              <w:rPr>
                <w:rFonts w:hint="eastAsia" w:ascii="宋体" w:hAnsi="宋体" w:eastAsia="宋体" w:cs="宋体"/>
                <w:color w:val="000000" w:themeColor="text1"/>
                <w:sz w:val="24"/>
                <w:szCs w:val="24"/>
                <w:highlight w:val="none"/>
                <w:lang w:val="en-US" w:eastAsia="zh-CN"/>
                <w14:textFill>
                  <w14:solidFill>
                    <w14:schemeClr w14:val="tx1"/>
                  </w14:solidFill>
                </w14:textFill>
              </w:rPr>
              <w:t>角膜轴向曲率图，切向曲率图，高度图和屈光力地形图，适用于大部分的角膜病变筛查工作。</w:t>
            </w:r>
          </w:p>
          <w:p w14:paraId="3B748B6C">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、投影环直径：</w:t>
            </w:r>
          </w:p>
          <w:p w14:paraId="1BF98304">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远距离模式：</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8.8mm(43D)</w:t>
            </w:r>
          </w:p>
          <w:p w14:paraId="50507E2E">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近距离模式：</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11mm(43D)</w:t>
            </w:r>
          </w:p>
          <w:p w14:paraId="3BFC2B36">
            <w:pPr>
              <w:keepNext w:val="0"/>
              <w:keepLines w:val="0"/>
              <w:pageBreakBefore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数据点</w:t>
            </w:r>
            <w:r>
              <w:rPr>
                <w:rFonts w:hint="eastAsia" w:ascii="宋体" w:hAnsi="宋体" w:eastAsia="宋体" w:cs="宋体"/>
                <w:color w:val="000000" w:themeColor="text1"/>
                <w:sz w:val="24"/>
                <w:szCs w:val="24"/>
                <w14:textFill>
                  <w14:solidFill>
                    <w14:schemeClr w14:val="tx1"/>
                  </w14:solidFill>
                </w14:textFill>
              </w:rPr>
              <w:t>：</w:t>
            </w:r>
          </w:p>
          <w:p w14:paraId="159F152B">
            <w:pPr>
              <w:keepNext w:val="0"/>
              <w:keepLines w:val="0"/>
              <w:pageBreakBefore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3.1、采样点：</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36000</w:t>
            </w:r>
          </w:p>
          <w:p w14:paraId="3C275FA7">
            <w:pPr>
              <w:keepNext w:val="0"/>
              <w:keepLines w:val="0"/>
              <w:pageBreakBefore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3.2、分析点：</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125600</w:t>
            </w:r>
          </w:p>
          <w:p w14:paraId="4E09DCDF">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、曲率半径：32.14D</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61.36D (5.5mm</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10.5mm)</w:t>
            </w:r>
          </w:p>
          <w:p w14:paraId="3C5DCAE2">
            <w:pPr>
              <w:keepNext w:val="0"/>
              <w:keepLines w:val="0"/>
              <w:pageBreakBefore w:val="0"/>
              <w:kinsoku/>
              <w:wordWrap/>
              <w:overflowPunct/>
              <w:topLinePunct w:val="0"/>
              <w:autoSpaceDE/>
              <w:autoSpaceDN/>
              <w:bidi w:val="0"/>
              <w:adjustRightInd w:val="0"/>
              <w:snapToGrid w:val="0"/>
              <w:spacing w:line="240" w:lineRule="auto"/>
              <w:ind w:firstLine="1680" w:firstLineChars="7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精度：土0.1D(±0.02mm)</w:t>
            </w:r>
          </w:p>
          <w:p w14:paraId="659825C4">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、散光轴位：0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180°，允差：土</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p>
          <w:p w14:paraId="38C3880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、白到白范围：6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17mm ，允差：土0.1mm</w:t>
            </w:r>
          </w:p>
          <w:p w14:paraId="0D761D1B">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、瞳孔直径 ：1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13mm，允差：土0.1mm</w:t>
            </w:r>
          </w:p>
          <w:p w14:paraId="6BAC44EF">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、地形功能：</w:t>
            </w:r>
          </w:p>
          <w:p w14:paraId="6832F738">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.1、轴向曲率</w:t>
            </w:r>
          </w:p>
          <w:p w14:paraId="445ED719">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.2、切向曲率</w:t>
            </w:r>
          </w:p>
          <w:p w14:paraId="019CBBD1">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.3、高度图</w:t>
            </w:r>
          </w:p>
          <w:p w14:paraId="1334AA57">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.4、屈光力</w:t>
            </w:r>
          </w:p>
          <w:p w14:paraId="3E648506">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、Placido环数量：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50环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小圆锥设计，投射面积更广，覆盖角膜范围更大；可提供更多数据及更准确的分析</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11E909">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、形态因子：</w:t>
            </w:r>
            <w:r>
              <w:rPr>
                <w:rFonts w:hint="eastAsia" w:ascii="宋体" w:hAnsi="宋体" w:eastAsia="宋体" w:cs="宋体"/>
                <w:color w:val="000000" w:themeColor="text1"/>
                <w:sz w:val="24"/>
                <w:szCs w:val="24"/>
                <w:lang w:val="en-US" w:eastAsia="zh-CN"/>
                <w14:textFill>
                  <w14:solidFill>
                    <w14:schemeClr w14:val="tx1"/>
                  </w14:solidFill>
                </w14:textFill>
              </w:rPr>
              <w:t>直径2-10mm范围内各方向</w:t>
            </w:r>
            <w:r>
              <w:rPr>
                <w:rFonts w:hint="eastAsia" w:ascii="宋体" w:hAnsi="宋体" w:eastAsia="宋体" w:cs="宋体"/>
                <w:color w:val="000000" w:themeColor="text1"/>
                <w:sz w:val="24"/>
                <w:szCs w:val="24"/>
                <w14:textFill>
                  <w14:solidFill>
                    <w14:schemeClr w14:val="tx1"/>
                  </w14:solidFill>
                </w14:textFill>
              </w:rPr>
              <w:t>E,</w:t>
            </w:r>
            <w:r>
              <w:rPr>
                <w:rFonts w:hint="eastAsia" w:ascii="宋体" w:hAnsi="宋体" w:eastAsia="宋体" w:cs="宋体"/>
                <w:color w:val="000000" w:themeColor="text1"/>
                <w:sz w:val="24"/>
                <w:szCs w:val="24"/>
                <w:lang w:val="en-US" w:eastAsia="zh-CN"/>
                <w14:textFill>
                  <w14:solidFill>
                    <w14:schemeClr w14:val="tx1"/>
                  </w14:solidFill>
                </w14:textFill>
              </w:rPr>
              <w:t>E</w:t>
            </w:r>
            <w:r>
              <w:rPr>
                <w:rFonts w:hint="eastAsia" w:ascii="宋体" w:hAnsi="宋体" w:eastAsia="宋体" w:cs="宋体"/>
                <w:color w:val="000000" w:themeColor="text1"/>
                <w:sz w:val="24"/>
                <w:szCs w:val="24"/>
                <w14:textFill>
                  <w14:solidFill>
                    <w14:schemeClr w14:val="tx1"/>
                  </w14:solidFill>
                </w14:textFill>
              </w:rPr>
              <w:t>cc,</w:t>
            </w:r>
            <w:r>
              <w:rPr>
                <w:rFonts w:hint="eastAsia" w:ascii="宋体" w:hAnsi="宋体" w:eastAsia="宋体" w:cs="宋体"/>
                <w:color w:val="000000" w:themeColor="text1"/>
                <w:sz w:val="24"/>
                <w:szCs w:val="24"/>
                <w:lang w:val="en-US" w:eastAsia="zh-CN"/>
                <w14:textFill>
                  <w14:solidFill>
                    <w14:schemeClr w14:val="tx1"/>
                  </w14:solidFill>
                </w14:textFill>
              </w:rPr>
              <w:t>p</w:t>
            </w:r>
            <w:r>
              <w:rPr>
                <w:rFonts w:hint="eastAsia" w:ascii="宋体" w:hAnsi="宋体" w:eastAsia="宋体" w:cs="宋体"/>
                <w:color w:val="000000" w:themeColor="text1"/>
                <w:sz w:val="24"/>
                <w:szCs w:val="24"/>
                <w14:textFill>
                  <w14:solidFill>
                    <w14:schemeClr w14:val="tx1"/>
                  </w14:solidFill>
                </w14:textFill>
              </w:rPr>
              <w:t>,Q值</w:t>
            </w:r>
            <w:r>
              <w:rPr>
                <w:rFonts w:hint="eastAsia" w:ascii="宋体" w:hAnsi="宋体" w:eastAsia="宋体" w:cs="宋体"/>
                <w:color w:val="000000" w:themeColor="text1"/>
                <w:sz w:val="24"/>
                <w:szCs w:val="24"/>
                <w:lang w:eastAsia="zh-CN"/>
                <w14:textFill>
                  <w14:solidFill>
                    <w14:schemeClr w14:val="tx1"/>
                  </w14:solidFill>
                </w14:textFill>
              </w:rPr>
              <w:t>。</w:t>
            </w:r>
          </w:p>
          <w:p w14:paraId="33979116">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、像差：不同瞳孔直径范围内的角膜波前像差，PSF图，MTF曲线，视网膜模拟成像图</w:t>
            </w:r>
            <w:r>
              <w:rPr>
                <w:rFonts w:hint="eastAsia" w:ascii="宋体" w:hAnsi="宋体" w:eastAsia="宋体" w:cs="宋体"/>
                <w:color w:val="000000" w:themeColor="text1"/>
                <w:sz w:val="24"/>
                <w:szCs w:val="24"/>
                <w:lang w:eastAsia="zh-CN"/>
                <w14:textFill>
                  <w14:solidFill>
                    <w14:schemeClr w14:val="tx1"/>
                  </w14:solidFill>
                </w14:textFill>
              </w:rPr>
              <w:t>。</w:t>
            </w:r>
          </w:p>
          <w:p w14:paraId="798A6B6C">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、检查结果对比：支持2次</w:t>
            </w:r>
            <w:r>
              <w:rPr>
                <w:rFonts w:hint="eastAsia" w:ascii="宋体" w:hAnsi="宋体" w:cs="宋体"/>
                <w:color w:val="000000" w:themeColor="text1"/>
                <w:sz w:val="24"/>
                <w:szCs w:val="24"/>
                <w:lang w:val="en-US" w:eastAsia="zh-CN"/>
                <w14:textFill>
                  <w14:solidFill>
                    <w14:schemeClr w14:val="tx1"/>
                  </w14:solidFill>
                </w14:textFill>
              </w:rPr>
              <w:t>以上</w:t>
            </w:r>
            <w:r>
              <w:rPr>
                <w:rFonts w:hint="eastAsia" w:ascii="宋体" w:hAnsi="宋体" w:eastAsia="宋体" w:cs="宋体"/>
                <w:color w:val="000000" w:themeColor="text1"/>
                <w:sz w:val="24"/>
                <w:szCs w:val="24"/>
                <w14:textFill>
                  <w14:solidFill>
                    <w14:schemeClr w14:val="tx1"/>
                  </w14:solidFill>
                </w14:textFill>
              </w:rPr>
              <w:t>结果对比，地形图差值对比</w:t>
            </w:r>
            <w:r>
              <w:rPr>
                <w:rFonts w:hint="eastAsia" w:ascii="宋体" w:hAnsi="宋体" w:eastAsia="宋体" w:cs="宋体"/>
                <w:color w:val="000000" w:themeColor="text1"/>
                <w:sz w:val="24"/>
                <w:szCs w:val="24"/>
                <w:lang w:eastAsia="zh-CN"/>
                <w14:textFill>
                  <w14:solidFill>
                    <w14:schemeClr w14:val="tx1"/>
                  </w14:solidFill>
                </w14:textFill>
              </w:rPr>
              <w:t>。</w:t>
            </w:r>
          </w:p>
          <w:p w14:paraId="21B4F224">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显示屏：</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10.1"全触摸高清液晶屏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50°可调节。</w:t>
            </w:r>
          </w:p>
          <w:p w14:paraId="54AB118D">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、通信接口：WIFI</w:t>
            </w:r>
          </w:p>
          <w:p w14:paraId="67E42DC7">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、打印机接口：WIFI, USB</w:t>
            </w:r>
          </w:p>
          <w:p w14:paraId="0D11930B">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、扩展显示接口：DisplayPort</w:t>
            </w:r>
          </w:p>
          <w:p w14:paraId="212E684E">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、左右眼识别：自动</w:t>
            </w:r>
          </w:p>
          <w:p w14:paraId="5DB9FE46">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、语言：</w:t>
            </w:r>
            <w:r>
              <w:rPr>
                <w:rFonts w:hint="eastAsia" w:ascii="宋体" w:hAnsi="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中文／英文</w:t>
            </w:r>
          </w:p>
          <w:p w14:paraId="486A40A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、DICOM：支持</w:t>
            </w:r>
          </w:p>
          <w:p w14:paraId="09BDE3DE">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、综合报告：全面呈现各项检查结果</w:t>
            </w:r>
          </w:p>
          <w:p w14:paraId="611FB8F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21、22、模拟眼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模型</w:t>
            </w:r>
          </w:p>
          <w:p w14:paraId="238DCFE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23、额托纸：提供</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20包</w:t>
            </w:r>
          </w:p>
          <w:p w14:paraId="0F37494F">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sz w:val="24"/>
                <w:szCs w:val="24"/>
                <w:lang w:val="en-US" w:eastAsia="zh-CN"/>
                <w14:textFill>
                  <w14:solidFill>
                    <w14:schemeClr w14:val="tx1"/>
                  </w14:solidFill>
                </w14:textFill>
              </w:rPr>
              <w:t>仪器防尘罩：主要材质：聚脂钎维，聚氯乙烯等</w:t>
            </w:r>
          </w:p>
          <w:p w14:paraId="5FA679F2">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25、电源线：导体（铜）绝缘护套材料（聚乙烯）</w:t>
            </w:r>
          </w:p>
          <w:p w14:paraId="2FDC4397">
            <w:pPr>
              <w:pStyle w:val="4"/>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26、升降台</w:t>
            </w:r>
          </w:p>
        </w:tc>
      </w:tr>
      <w:tr w14:paraId="0853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14:paraId="2EB86F07">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p>
        </w:tc>
        <w:tc>
          <w:tcPr>
            <w:tcW w:w="1680" w:type="dxa"/>
            <w:vAlign w:val="center"/>
          </w:tcPr>
          <w:p w14:paraId="4B467A57">
            <w:pPr>
              <w:keepNext w:val="0"/>
              <w:keepLines w:val="0"/>
              <w:pageBreakBefore w:val="0"/>
              <w:widowControl w:val="0"/>
              <w:tabs>
                <w:tab w:val="left" w:pos="361"/>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角膜曲率仪</w:t>
            </w:r>
          </w:p>
          <w:p w14:paraId="6C95E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vertAlign w:val="baseline"/>
                <w:lang w:val="en-US" w:eastAsia="zh-CN" w:bidi="ar-SA"/>
              </w:rPr>
            </w:pPr>
            <w:r>
              <w:rPr>
                <w:rFonts w:hint="eastAsia" w:ascii="宋体" w:hAnsi="宋体" w:cs="宋体"/>
                <w:b/>
                <w:bCs/>
                <w:color w:val="auto"/>
                <w:kern w:val="2"/>
                <w:sz w:val="24"/>
                <w:szCs w:val="24"/>
                <w:vertAlign w:val="baseline"/>
                <w:lang w:val="en-US" w:eastAsia="zh-CN" w:bidi="ar-SA"/>
              </w:rPr>
              <w:t>（核心产品）</w:t>
            </w:r>
          </w:p>
        </w:tc>
        <w:tc>
          <w:tcPr>
            <w:tcW w:w="720" w:type="dxa"/>
            <w:vAlign w:val="center"/>
          </w:tcPr>
          <w:p w14:paraId="12DAA4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w:t>
            </w:r>
          </w:p>
        </w:tc>
        <w:tc>
          <w:tcPr>
            <w:tcW w:w="840" w:type="dxa"/>
            <w:vAlign w:val="center"/>
          </w:tcPr>
          <w:p w14:paraId="510FE3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9501" w:type="dxa"/>
          </w:tcPr>
          <w:p w14:paraId="2A139B2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一、技术参数</w:t>
            </w:r>
          </w:p>
          <w:p w14:paraId="2AAAA3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（1)测量头</w:t>
            </w:r>
          </w:p>
          <w:p w14:paraId="5D40EF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kern w:val="2"/>
                <w:sz w:val="24"/>
                <w:szCs w:val="24"/>
                <w:lang w:val="en-US" w:eastAsia="zh-CN" w:bidi="ar-SA"/>
              </w:rPr>
              <w:t>光标尺</w:t>
            </w:r>
            <w:r>
              <w:rPr>
                <w:rFonts w:hint="eastAsia" w:ascii="宋体" w:hAnsi="宋体" w:eastAsia="宋体" w:cs="宋体"/>
                <w:color w:val="000000" w:themeColor="text1"/>
                <w:kern w:val="2"/>
                <w:sz w:val="24"/>
                <w:szCs w:val="24"/>
                <w:lang w:val="en-US" w:eastAsia="zh-CN" w:bidi="ar-SA"/>
                <w14:textFill>
                  <w14:solidFill>
                    <w14:schemeClr w14:val="tx1"/>
                  </w14:solidFill>
                </w14:textFill>
              </w:rPr>
              <w:t>寸:</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lang w:val="en-US" w:eastAsia="zh-CN" w:bidi="ar-SA"/>
                <w14:textFill>
                  <w14:solidFill>
                    <w14:schemeClr w14:val="tx1"/>
                  </w14:solidFill>
                </w14:textFill>
              </w:rPr>
              <w:t>mm</w:t>
            </w:r>
          </w:p>
          <w:p w14:paraId="17A202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光标与被测眼间距离:</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175mm</w:t>
            </w:r>
          </w:p>
          <w:p w14:paraId="30A3C17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物镜倍率:</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1.2×</w:t>
            </w:r>
          </w:p>
          <w:p w14:paraId="53A2A9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总放大信率:</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18×</w:t>
            </w:r>
          </w:p>
          <w:p w14:paraId="794235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角膜曲率--半径测量范围5.5-11mm</w:t>
            </w:r>
          </w:p>
          <w:p w14:paraId="256F0AD3">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半径测量间隔</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0.02mm</w:t>
            </w:r>
          </w:p>
          <w:p w14:paraId="5124C3C0">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屈光度测量范围30-60KD</w:t>
            </w:r>
          </w:p>
          <w:p w14:paraId="5744D100">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屈光度测量问隔</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0.25KD</w:t>
            </w:r>
          </w:p>
          <w:p w14:paraId="0B6385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最小表面的有效直径r</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5.5mm时 φ</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1.65mm</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r</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7.5mm时 φ</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2.36mm</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r</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11mm时   φ</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3.36mm</w:t>
            </w:r>
          </w:p>
          <w:p w14:paraId="6C156B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角膜子午线轴位--测量范围 0°-180°</w:t>
            </w:r>
          </w:p>
          <w:p w14:paraId="64B6E882">
            <w:pPr>
              <w:keepNext w:val="0"/>
              <w:keepLines w:val="0"/>
              <w:pageBreakBefore w:val="0"/>
              <w:widowControl w:val="0"/>
              <w:kinsoku/>
              <w:wordWrap/>
              <w:overflowPunct/>
              <w:topLinePunct w:val="0"/>
              <w:autoSpaceDE/>
              <w:autoSpaceDN/>
              <w:bidi w:val="0"/>
              <w:adjustRightInd w:val="0"/>
              <w:snapToGrid w:val="0"/>
              <w:spacing w:line="240" w:lineRule="auto"/>
              <w:ind w:firstLine="1920" w:firstLineChars="8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测量格值5°</w:t>
            </w:r>
          </w:p>
          <w:p w14:paraId="2D8238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(2)运动底座</w:t>
            </w:r>
          </w:p>
          <w:p w14:paraId="6D852D7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前后移动 </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90mm</w:t>
            </w:r>
          </w:p>
          <w:p w14:paraId="72DFF4D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左右移动 </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100mm</w:t>
            </w:r>
          </w:p>
          <w:p w14:paraId="40C749F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前后左右微动 </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15mm</w:t>
            </w:r>
          </w:p>
          <w:p w14:paraId="0433D00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上下移动 </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30mm</w:t>
            </w:r>
          </w:p>
          <w:p w14:paraId="77F075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(3)颚托部</w:t>
            </w:r>
            <w:bookmarkStart w:id="128" w:name="_GoBack"/>
            <w:bookmarkEnd w:id="128"/>
          </w:p>
          <w:p w14:paraId="636E5ED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上下移动 </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80mm</w:t>
            </w:r>
          </w:p>
          <w:p w14:paraId="7A2C0BA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(4)灯泡：</w:t>
            </w:r>
            <w:r>
              <w:rPr>
                <w:rFonts w:hint="eastAsia" w:ascii="宋体" w:hAnsi="宋体" w:cs="宋体"/>
                <w:color w:val="000000" w:themeColor="text1"/>
                <w:kern w:val="2"/>
                <w:sz w:val="24"/>
                <w:szCs w:val="24"/>
                <w:lang w:val="en-US" w:eastAsia="zh-CN" w:bidi="ar-SA"/>
                <w14:textFill>
                  <w14:solidFill>
                    <w14:schemeClr w14:val="tx1"/>
                  </w14:solidFill>
                </w14:textFill>
              </w:rPr>
              <w:t>功率</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6V</w:t>
            </w:r>
            <w:r>
              <w:rPr>
                <w:rFonts w:hint="eastAsia" w:ascii="宋体" w:hAnsi="宋体" w:cs="宋体"/>
                <w:color w:val="000000" w:themeColor="text1"/>
                <w:kern w:val="2"/>
                <w:sz w:val="24"/>
                <w:szCs w:val="24"/>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w:t>
            </w:r>
            <w:r>
              <w:rPr>
                <w:rFonts w:hint="eastAsia" w:ascii="宋体" w:hAnsi="宋体" w:cs="宋体"/>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2只</w:t>
            </w:r>
          </w:p>
          <w:p w14:paraId="6B55ADB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kern w:val="2"/>
                <w:sz w:val="24"/>
                <w:szCs w:val="24"/>
                <w:lang w:val="en-US" w:eastAsia="zh-CN" w:bidi="ar-SA"/>
                <w14:textFill>
                  <w14:solidFill>
                    <w14:schemeClr w14:val="tx1"/>
                  </w14:solidFill>
                </w14:textFill>
              </w:rPr>
              <w:t>导轨防护罩：防止设备脱轨</w:t>
            </w:r>
          </w:p>
          <w:p w14:paraId="4F4D6D2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kern w:val="2"/>
                <w:sz w:val="24"/>
                <w:szCs w:val="24"/>
                <w:lang w:val="en-US" w:eastAsia="zh-CN" w:bidi="ar-SA"/>
                <w14:textFill>
                  <w14:solidFill>
                    <w14:schemeClr w14:val="tx1"/>
                  </w14:solidFill>
                </w14:textFill>
              </w:rPr>
              <w:t>防尘罩：主要材质：聚脂钎维，聚氯乙烯</w:t>
            </w:r>
          </w:p>
          <w:p w14:paraId="3708E9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(7)升降台</w:t>
            </w:r>
          </w:p>
        </w:tc>
      </w:tr>
      <w:tr w14:paraId="56B3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14:paraId="4FDE028C">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p>
        </w:tc>
        <w:tc>
          <w:tcPr>
            <w:tcW w:w="1680" w:type="dxa"/>
            <w:vAlign w:val="center"/>
          </w:tcPr>
          <w:p w14:paraId="3B3C5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i w:val="0"/>
                <w:iCs w:val="0"/>
                <w:color w:val="auto"/>
                <w:kern w:val="0"/>
                <w:sz w:val="24"/>
                <w:szCs w:val="24"/>
                <w:u w:val="none"/>
                <w:lang w:val="en-US" w:eastAsia="zh-CN" w:bidi="ar"/>
              </w:rPr>
              <w:t>同视机</w:t>
            </w:r>
          </w:p>
        </w:tc>
        <w:tc>
          <w:tcPr>
            <w:tcW w:w="720" w:type="dxa"/>
            <w:vAlign w:val="center"/>
          </w:tcPr>
          <w:p w14:paraId="3E1EF7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w:t>
            </w:r>
          </w:p>
        </w:tc>
        <w:tc>
          <w:tcPr>
            <w:tcW w:w="840" w:type="dxa"/>
            <w:vAlign w:val="center"/>
          </w:tcPr>
          <w:p w14:paraId="2377E2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9501" w:type="dxa"/>
          </w:tcPr>
          <w:p w14:paraId="09944C73">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技术参数</w:t>
            </w:r>
          </w:p>
          <w:p w14:paraId="36DF01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.视标扭动（旋向）：顺时针范围≥20°，逆时针范围≥20°</w:t>
            </w:r>
          </w:p>
          <w:p w14:paraId="2E43D20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.两镜筒互锁状态下，在整个横向转动范围内两视标位置偏差：纵向±10′、横向±0.5°、旋向±10′</w:t>
            </w:r>
          </w:p>
          <w:p w14:paraId="4FB46A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3.瞳距调节范围：≥45mm-75mm</w:t>
            </w:r>
          </w:p>
          <w:p w14:paraId="0709D0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4.各镜筒独立横向转动：外转≥40°，内转≥40°</w:t>
            </w:r>
          </w:p>
          <w:p w14:paraId="39802EE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5.各镜</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筒独立纵向转动：仰角≥30°，俯角≥30°</w:t>
            </w:r>
          </w:p>
          <w:p w14:paraId="33A9DB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.目镜放大倍率：</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1.65×</w:t>
            </w:r>
          </w:p>
          <w:p w14:paraId="00FA5E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.视场直径：≥56mm</w:t>
            </w:r>
          </w:p>
          <w:p w14:paraId="3CB417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.额托顶端至目镜中心的调节范围：≥75mm～125mm</w:t>
            </w:r>
          </w:p>
          <w:p w14:paraId="3CBF6B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lang w:val="en-US" w:eastAsia="zh-CN" w:bidi="ar-SA"/>
                <w14:textFill>
                  <w14:solidFill>
                    <w14:schemeClr w14:val="tx1"/>
                  </w14:solidFill>
                </w14:textFill>
              </w:rPr>
              <w:t>.视标上下移动范围：≥10△</w:t>
            </w:r>
          </w:p>
          <w:p w14:paraId="35E18C3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lang w:val="en-US" w:eastAsia="zh-CN" w:bidi="ar-SA"/>
                <w14:textFill>
                  <w14:solidFill>
                    <w14:schemeClr w14:val="tx1"/>
                  </w14:solidFill>
                </w14:textFill>
              </w:rPr>
              <w:t>.额托架调节范围：上下调节</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25mm，前后调节</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40mm</w:t>
            </w:r>
          </w:p>
          <w:p w14:paraId="00CFF3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.自动闪烁频率：30～300次/分，闪烁频率分十档可调</w:t>
            </w:r>
          </w:p>
          <w:p w14:paraId="2E5FB1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.自动闪烁明暗交替方式：一周期中： 1/4亮  3/4灭</w:t>
            </w:r>
          </w:p>
          <w:p w14:paraId="5143DE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lang w:val="en-US" w:eastAsia="zh-CN" w:bidi="ar-SA"/>
                <w14:textFill>
                  <w14:solidFill>
                    <w14:schemeClr w14:val="tx1"/>
                  </w14:solidFill>
                </w14:textFill>
              </w:rPr>
              <w:t>1/2亮  1/2灭</w:t>
            </w:r>
          </w:p>
          <w:p w14:paraId="5834F5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lang w:val="en-US" w:eastAsia="zh-CN" w:bidi="ar-SA"/>
                <w14:textFill>
                  <w14:solidFill>
                    <w14:schemeClr w14:val="tx1"/>
                  </w14:solidFill>
                </w14:textFill>
              </w:rPr>
              <w:t>3/4亮  1/4灭</w:t>
            </w:r>
          </w:p>
          <w:p w14:paraId="66578A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.画片照明亮度：无级可调</w:t>
            </w:r>
          </w:p>
          <w:p w14:paraId="1FB86E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.海丁格刷速度：可无级调速</w:t>
            </w:r>
          </w:p>
          <w:p w14:paraId="623BE6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.海丁格刷工作时的噪声：≤</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0dB</w:t>
            </w:r>
          </w:p>
          <w:p w14:paraId="3350E1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.照明灯泡：LED发光器</w:t>
            </w:r>
          </w:p>
          <w:p w14:paraId="417572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.输入功率：≤40VA</w:t>
            </w:r>
          </w:p>
          <w:p w14:paraId="70F942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.工作运行模式：连续工作</w:t>
            </w:r>
          </w:p>
          <w:p w14:paraId="521D13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19</w:t>
            </w:r>
            <w:r>
              <w:rPr>
                <w:rFonts w:hint="eastAsia" w:ascii="宋体" w:hAnsi="宋体" w:eastAsia="宋体" w:cs="宋体"/>
                <w:color w:val="000000" w:themeColor="text1"/>
                <w:kern w:val="2"/>
                <w:sz w:val="24"/>
                <w:szCs w:val="24"/>
                <w:lang w:val="en-US" w:eastAsia="zh-CN" w:bidi="ar-SA"/>
                <w14:textFill>
                  <w14:solidFill>
                    <w14:schemeClr w14:val="tx1"/>
                  </w14:solidFill>
                </w14:textFill>
              </w:rPr>
              <w:t>.外形尺寸：</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长6</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0mm×宽5</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0mm×高7</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0mm</w:t>
            </w:r>
          </w:p>
          <w:p w14:paraId="288BDF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lang w:val="en-US" w:eastAsia="zh-CN" w:bidi="ar-SA"/>
                <w14:textFill>
                  <w14:solidFill>
                    <w14:schemeClr w14:val="tx1"/>
                  </w14:solidFill>
                </w14:textFill>
              </w:rPr>
              <w:t>.输入电源线：导体（铜）绝缘护套材料</w:t>
            </w:r>
          </w:p>
          <w:p w14:paraId="5ED8C2B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kern w:val="2"/>
                <w:sz w:val="24"/>
                <w:szCs w:val="24"/>
                <w:lang w:val="en-US" w:eastAsia="zh-CN" w:bidi="ar-SA"/>
                <w14:textFill>
                  <w14:solidFill>
                    <w14:schemeClr w14:val="tx1"/>
                  </w14:solidFill>
                </w14:textFill>
              </w:rPr>
              <w:t>防尘罩：主要材质：聚脂钎维，聚氯乙烯等</w:t>
            </w:r>
          </w:p>
          <w:p w14:paraId="1B41B9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.画片盒：内有画片</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对</w:t>
            </w:r>
          </w:p>
          <w:p w14:paraId="136F0F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.滤色片袋：红色滤光片</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2片 蓝色滤光片</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1片</w:t>
            </w:r>
          </w:p>
          <w:p w14:paraId="5B6B3AB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.海丁格刷盒：海丁格刷</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2只，清洁布</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1块</w:t>
            </w:r>
          </w:p>
          <w:p w14:paraId="4AAC6C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.额托垫纸：</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500张</w:t>
            </w:r>
          </w:p>
          <w:p w14:paraId="0A1C27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.Ⅰ号塑柄十字螺丝刀：1把</w:t>
            </w:r>
          </w:p>
          <w:p w14:paraId="39970F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kern w:val="2"/>
                <w:sz w:val="24"/>
                <w:szCs w:val="24"/>
                <w:lang w:val="en-US" w:eastAsia="zh-CN" w:bidi="ar-SA"/>
                <w14:textFill>
                  <w14:solidFill>
                    <w14:schemeClr w14:val="tx1"/>
                  </w14:solidFill>
                </w14:textFill>
              </w:rPr>
              <w:t>保险丝管：2只，</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0.315A 5×20</w:t>
            </w:r>
          </w:p>
          <w:p w14:paraId="0FAB87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.发光器：LED发光器</w:t>
            </w:r>
          </w:p>
          <w:p w14:paraId="272FC2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29</w:t>
            </w:r>
            <w:r>
              <w:rPr>
                <w:rFonts w:hint="eastAsia" w:ascii="宋体" w:hAnsi="宋体" w:eastAsia="宋体" w:cs="宋体"/>
                <w:color w:val="000000" w:themeColor="text1"/>
                <w:kern w:val="2"/>
                <w:sz w:val="24"/>
                <w:szCs w:val="24"/>
                <w:lang w:val="en-US" w:eastAsia="zh-CN" w:bidi="ar-SA"/>
                <w14:textFill>
                  <w14:solidFill>
                    <w14:schemeClr w14:val="tx1"/>
                  </w14:solidFill>
                </w14:textFill>
              </w:rPr>
              <w:t>.单头呆板手：开口宽度</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14</w:t>
            </w:r>
          </w:p>
          <w:p w14:paraId="42DA010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cs="宋体"/>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.台面：附有画片抽屉</w:t>
            </w:r>
          </w:p>
          <w:p w14:paraId="6F5963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.升降桌：1个</w:t>
            </w:r>
          </w:p>
        </w:tc>
      </w:tr>
      <w:tr w14:paraId="6F33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14:paraId="4581917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20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c>
          <w:tcPr>
            <w:tcW w:w="1680" w:type="dxa"/>
            <w:vAlign w:val="center"/>
          </w:tcPr>
          <w:p w14:paraId="0F4EF7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非接触式眼压仪</w:t>
            </w:r>
          </w:p>
        </w:tc>
        <w:tc>
          <w:tcPr>
            <w:tcW w:w="720" w:type="dxa"/>
            <w:vAlign w:val="center"/>
          </w:tcPr>
          <w:p w14:paraId="68B0F64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w:t>
            </w:r>
          </w:p>
        </w:tc>
        <w:tc>
          <w:tcPr>
            <w:tcW w:w="840" w:type="dxa"/>
            <w:vAlign w:val="center"/>
          </w:tcPr>
          <w:p w14:paraId="033BF62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9501" w:type="dxa"/>
          </w:tcPr>
          <w:p w14:paraId="1B2610A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一、技术参数</w:t>
            </w:r>
          </w:p>
          <w:p w14:paraId="1BD805E8">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眼压测量范围：1mmHg至60mmHg(1mmHg精度)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2.眼压测量量程：</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30mmHg，</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60mmHg两种可以选择</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3.测量步长：</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1mmHg</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4.工作距离：</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11mm</w:t>
            </w:r>
          </w:p>
          <w:p w14:paraId="5BF2E0E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.机械运动范围：</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左右：40mm,允差±7mm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上下：30mm,允差±5mm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前后：30mm,允差±5mm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.下颚托移动距离：60mm±5mm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7.显示器：</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7英寸彩色TFT LCD显示器，触摸屏</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8.尺寸：</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mm（前后）</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mm（左右）</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mm（垂直）</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9.重量：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kg</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10.电源：AC100-240V,50/60Hz</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11.数据传输方式：RS-232C</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12.自动追踪：</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AT2D：可实现上下、左右两个方向，距检测目标5mm距离范围内的自动追踪对焦。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AT3D：可实现上下、左右、前后三个方向，距检测目标5mm距离范围内的自动追踪对焦。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.固视灯：内置绿色LED固视灯</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.打印机：内置热敏打印机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15.下颚托类型:电动下颚托</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16.测量模式：SPC30,SPC60,30,60</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17.自动调节气压测量（SPC）：</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在自动调节气压模式（SPC30）下，自动控制气压峰值测量在30mmHg内的眼压。</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在自动调节气压模式（SPC60）下，自动控制气压峰值测量在60mmHg内的眼压。</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18.安全距离锁:在机械运动范围内，任意位置，仅锁定并限制机身向前移动。</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19.节电功能：如停止测量约1/3/5分钟，主电源关闭，按下任意键唤醒系统。</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20.角膜补偿功能：产品具有角膜厚度补偿功能，可在角膜厚度补偿窗口中手动输入角膜厚度。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21.最大喷气气压：不大于11kPa(82.5mmHg)</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22.自动喷气模式：</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在自动喷气模式（AS1）下，自动或者手动对焦后，会自动测量一次。</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在自动喷气模式（AS3）下，自动或者手动对焦后，会自动测量三次。</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23.自动智能可调喷气系统，他的智能功能可以通过自定义眼压实现，因为它可以根据患者自身的眼</w:t>
            </w:r>
            <w:r>
              <w:rPr>
                <w:rFonts w:hint="eastAsia" w:ascii="宋体" w:hAnsi="宋体" w:eastAsia="宋体" w:cs="宋体"/>
                <w:color w:val="000000" w:themeColor="text1"/>
                <w:kern w:val="2"/>
                <w:sz w:val="24"/>
                <w:szCs w:val="24"/>
                <w:lang w:val="en-US" w:eastAsia="zh-CN" w:bidi="ar-SA"/>
                <w14:textFill>
                  <w14:solidFill>
                    <w14:schemeClr w14:val="tx1"/>
                  </w14:solidFill>
                </w14:textFill>
              </w:rPr>
              <w:t>压调整吹气压力。一旦或者适当的眼压信号，气压输出就会停止，减少高压吹气给患者造成的不适。</w:t>
            </w:r>
          </w:p>
          <w:p w14:paraId="15D28158">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24.升降台</w:t>
            </w:r>
          </w:p>
          <w:p w14:paraId="3A8EF9D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25.颌托纸：</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100张</w:t>
            </w:r>
          </w:p>
          <w:p w14:paraId="29BD1C3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26.</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kern w:val="2"/>
                <w:sz w:val="24"/>
                <w:szCs w:val="24"/>
                <w:lang w:val="en-US" w:eastAsia="zh-CN" w:bidi="ar-SA"/>
                <w14:textFill>
                  <w14:solidFill>
                    <w14:schemeClr w14:val="tx1"/>
                  </w14:solidFill>
                </w14:textFill>
              </w:rPr>
              <w:t>防尘罩：主要材质：聚脂钎维，聚氯乙烯等</w:t>
            </w:r>
          </w:p>
          <w:p w14:paraId="3BE86D15">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27.热敏纸：</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50卷</w:t>
            </w:r>
          </w:p>
        </w:tc>
      </w:tr>
      <w:tr w14:paraId="52BA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710" w:type="dxa"/>
            <w:gridSpan w:val="2"/>
            <w:vAlign w:val="center"/>
          </w:tcPr>
          <w:p w14:paraId="08AAAFA3">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680" w:type="dxa"/>
            <w:vAlign w:val="center"/>
          </w:tcPr>
          <w:p w14:paraId="5081E6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弱视训练仪</w:t>
            </w:r>
          </w:p>
          <w:p w14:paraId="1CFCDD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p>
        </w:tc>
        <w:tc>
          <w:tcPr>
            <w:tcW w:w="720" w:type="dxa"/>
            <w:vAlign w:val="center"/>
          </w:tcPr>
          <w:p w14:paraId="68F3EC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10</w:t>
            </w:r>
          </w:p>
        </w:tc>
        <w:tc>
          <w:tcPr>
            <w:tcW w:w="840" w:type="dxa"/>
            <w:vAlign w:val="center"/>
          </w:tcPr>
          <w:p w14:paraId="5AA443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9501" w:type="dxa"/>
          </w:tcPr>
          <w:p w14:paraId="074E260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一、技术参数</w:t>
            </w:r>
          </w:p>
          <w:p w14:paraId="41AA41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 本仪器由主机、玻璃画片、光栅板等组成。</w:t>
            </w:r>
          </w:p>
          <w:p w14:paraId="506C60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auto"/>
                <w:sz w:val="24"/>
                <w:szCs w:val="24"/>
                <w:u w:val="none"/>
                <w:lang w:val="en-US" w:eastAsia="zh-CN"/>
              </w:rPr>
              <w:t>2. 光刷：</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转动平稳，无杂音，无噪声。旋转的光刷清晰可见。</w:t>
            </w:r>
          </w:p>
          <w:p w14:paraId="2F5BAD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 光栅：电机旋转平稳，无卡突、抖动现象；光栅板由七种宽度不同的条栅组成。</w:t>
            </w:r>
          </w:p>
          <w:p w14:paraId="701A85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 红光：红光闪烁为由外向内自动循环闪烁。</w:t>
            </w:r>
          </w:p>
          <w:p w14:paraId="57319B6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 增视（后像）法：长亮30s±2s后自动转为闪烁，闪烁频率每分钟30次±2次。</w:t>
            </w:r>
          </w:p>
          <w:p w14:paraId="6758B1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6. 四种功能分布两侧，分别由按钮开关控制，治疗过程中按下任一按钮开关，即可退出正在进行的治疗。</w:t>
            </w:r>
          </w:p>
          <w:p w14:paraId="512752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7. 设计了声音提示功能，治疗过程中按“声音”键打开或关闭声音提示。</w:t>
            </w:r>
          </w:p>
          <w:p w14:paraId="040873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 xml:space="preserve">8. </w:t>
            </w:r>
            <w:r>
              <w:rPr>
                <w:rFonts w:hint="eastAsia" w:ascii="宋体" w:hAnsi="宋体" w:cs="宋体"/>
                <w:i w:val="0"/>
                <w:iCs w:val="0"/>
                <w:color w:val="000000" w:themeColor="text1"/>
                <w:sz w:val="24"/>
                <w:szCs w:val="24"/>
                <w:u w:val="none"/>
                <w:lang w:val="en-US" w:eastAsia="zh-CN"/>
                <w14:textFill>
                  <w14:solidFill>
                    <w14:schemeClr w14:val="tx1"/>
                  </w14:solidFill>
                </w14:textFill>
              </w:rPr>
              <w:t>具有</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定时时间</w:t>
            </w:r>
            <w:r>
              <w:rPr>
                <w:rFonts w:hint="eastAsia" w:ascii="宋体" w:hAnsi="宋体" w:cs="宋体"/>
                <w:i w:val="0"/>
                <w:iCs w:val="0"/>
                <w:color w:val="000000" w:themeColor="text1"/>
                <w:sz w:val="24"/>
                <w:szCs w:val="24"/>
                <w:u w:val="none"/>
                <w:lang w:val="en-US" w:eastAsia="zh-CN"/>
                <w14:textFill>
                  <w14:solidFill>
                    <w14:schemeClr w14:val="tx1"/>
                  </w14:solidFill>
                </w14:textFill>
              </w:rPr>
              <w:t>功能</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，治疗结束程序运行自动停止。</w:t>
            </w:r>
          </w:p>
        </w:tc>
      </w:tr>
      <w:tr w14:paraId="129E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710" w:type="dxa"/>
            <w:gridSpan w:val="2"/>
            <w:vAlign w:val="center"/>
          </w:tcPr>
          <w:p w14:paraId="488E7B29">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p>
        </w:tc>
        <w:tc>
          <w:tcPr>
            <w:tcW w:w="1680" w:type="dxa"/>
            <w:vAlign w:val="center"/>
          </w:tcPr>
          <w:p w14:paraId="03BA05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光学相干断层扫描仪</w:t>
            </w:r>
          </w:p>
        </w:tc>
        <w:tc>
          <w:tcPr>
            <w:tcW w:w="720" w:type="dxa"/>
            <w:vAlign w:val="center"/>
          </w:tcPr>
          <w:p w14:paraId="33FD896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w:t>
            </w:r>
          </w:p>
        </w:tc>
        <w:tc>
          <w:tcPr>
            <w:tcW w:w="840" w:type="dxa"/>
            <w:vAlign w:val="center"/>
          </w:tcPr>
          <w:p w14:paraId="6A7341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9501" w:type="dxa"/>
          </w:tcPr>
          <w:p w14:paraId="23559029">
            <w:pPr>
              <w:keepNext w:val="0"/>
              <w:keepLines w:val="0"/>
              <w:pageBreakBefore w:val="0"/>
              <w:widowControl w:val="0"/>
              <w:numPr>
                <w:ilvl w:val="0"/>
                <w:numId w:val="11"/>
              </w:numPr>
              <w:kinsoku/>
              <w:wordWrap/>
              <w:overflowPunct/>
              <w:topLinePunct w:val="0"/>
              <w:autoSpaceDE/>
              <w:autoSpaceDN/>
              <w:bidi w:val="0"/>
              <w:adjustRightInd w:val="0"/>
              <w:snapToGrid w:val="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技术参数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、视网膜视经纤维层正常值及黄斑厚度正常值数据库</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、完善的病例数据管理，智能化诊断报告生成模块，快速方便的数据查询和备份恢复系统</w:t>
            </w:r>
          </w:p>
          <w:p w14:paraId="2133E402">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3、光源：超辐射发光二极管，中心波长840nm±10nm</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4、光能量:≤0.6mW，具备入眼功率监控功能，功率大于标准值自动切断光源供电</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 xml:space="preserve">5、轴向分辨率: </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5μm</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 xml:space="preserve">6、横向分辨率: </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15μm</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7、扫描装置: 振镜</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8、眼后节扫描模式: 黄斑高清直线扫描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(6mm</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12mm)、脉络膜增强扫描、黄斑区域扫描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mmx</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mm)、黄斑六线扫描，黄斑十线扫描，视盘区域扫描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mmx</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 xml:space="preserve">mm)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9、眼前节扫描模式:高清直线扫描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mm),六线扫描，</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mm全房角扫描</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10、外置可拆卸前节镜头，方便维护保养。</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11、前节镜头装卸方式：磁吸式。</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12、纵向(深度)扫描范围：≥2.1mm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13、横向扫描范围：6mm～12mm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14、屈光补偿范围：-20D～+20D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sz w:val="24"/>
                <w:szCs w:val="24"/>
                <w:u w:val="none"/>
                <w:lang w:val="en-US" w:eastAsia="zh-CN"/>
              </w:rPr>
              <w:t>15、信号类型： CCD图像</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16、视场：40度×30度</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17、照明光：LED</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18、内固视：LED炬阵</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19、外固视：可调闪烁LED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20、全中文控制操作系统以及图文管理系统</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21、OCT图像</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可有</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彩色、黑白、白黑三种</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22、分析功能：</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1）黄斑：视网膜厚度分析; 3D 视图; En-face 分析; 进展性分析; 脉络膜增强</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2）青光眼：RNFL 分析; 神经节细胞分析; 杯盘面分析; 进展性分析; 双眼对比分析</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3）前节部分：手动测量;角膜厚度分析; 角膜上皮层厚度分析</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23、3D 模块，可实现特殊层分割，任意切片</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24、周长、直径、面积的参数测量</w:t>
            </w:r>
          </w:p>
          <w:p w14:paraId="4FD5B0AA">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25</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、信号类型：生物组织对入射光的散射信号</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、固视方式：内固视和外固视。</w:t>
            </w:r>
          </w:p>
          <w:p w14:paraId="74CFD1F6">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27、升降桌</w:t>
            </w:r>
          </w:p>
        </w:tc>
      </w:tr>
      <w:tr w14:paraId="5DE0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1" w:type="dxa"/>
            <w:gridSpan w:val="6"/>
          </w:tcPr>
          <w:p w14:paraId="06C962B0">
            <w:pPr>
              <w:numPr>
                <w:ilvl w:val="0"/>
                <w:numId w:val="0"/>
              </w:num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b/>
                <w:bCs/>
                <w:color w:val="auto"/>
                <w:sz w:val="24"/>
                <w:szCs w:val="24"/>
                <w:vertAlign w:val="baseline"/>
                <w:lang w:val="en-US" w:eastAsia="zh-CN"/>
              </w:rPr>
              <w:t>眼视光技术专业实训设备相关售后服务细则</w:t>
            </w:r>
          </w:p>
        </w:tc>
      </w:tr>
      <w:tr w14:paraId="7584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7F2D2BA6">
            <w:pPr>
              <w:keepNext w:val="0"/>
              <w:keepLines w:val="0"/>
              <w:pageBreakBefore w:val="0"/>
              <w:widowControl w:val="0"/>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color w:val="auto"/>
                <w:sz w:val="24"/>
                <w:szCs w:val="24"/>
                <w:lang w:val="en-US" w:eastAsia="zh-CN"/>
              </w:rPr>
            </w:pPr>
          </w:p>
        </w:tc>
        <w:tc>
          <w:tcPr>
            <w:tcW w:w="12757" w:type="dxa"/>
            <w:gridSpan w:val="5"/>
          </w:tcPr>
          <w:p w14:paraId="2956577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、维修反应时间：</w:t>
            </w:r>
          </w:p>
          <w:p w14:paraId="4363CA5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
              </w:rPr>
              <w:t>保修期内，365 天提供 7 天×24 小时保修服务。</w:t>
            </w:r>
            <w:r>
              <w:rPr>
                <w:rFonts w:hint="eastAsia" w:ascii="宋体" w:hAnsi="宋体" w:eastAsia="宋体" w:cs="宋体"/>
                <w:color w:val="auto"/>
                <w:sz w:val="24"/>
                <w:szCs w:val="24"/>
              </w:rPr>
              <w:t>接到客户请修通知(或电话)，</w:t>
            </w:r>
            <w:r>
              <w:rPr>
                <w:rFonts w:hint="eastAsia" w:ascii="宋体" w:hAnsi="宋体" w:eastAsia="宋体" w:cs="宋体"/>
                <w:color w:val="auto"/>
                <w:kern w:val="0"/>
                <w:sz w:val="24"/>
                <w:szCs w:val="24"/>
                <w:lang w:val="en-US" w:eastAsia="zh-CN" w:bidi="ar"/>
              </w:rPr>
              <w:t>工程师接到报修在 2 小时内响应，</w:t>
            </w:r>
            <w:r>
              <w:rPr>
                <w:rFonts w:hint="eastAsia" w:ascii="宋体" w:hAnsi="宋体" w:eastAsia="宋体" w:cs="宋体"/>
                <w:color w:val="auto"/>
                <w:sz w:val="24"/>
                <w:szCs w:val="24"/>
              </w:rPr>
              <w:t>如需要上门维修，维修部工程师在</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小时内到达客户现场。</w:t>
            </w:r>
          </w:p>
          <w:p w14:paraId="24DCB15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0" w:hanging="48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维修处理：</w:t>
            </w:r>
          </w:p>
          <w:p w14:paraId="73FDEF8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若超过</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rPr>
              <w:t xml:space="preserve">仍不能解决仪器故障，客户不能正常工作，公司将提供备用样机，以保证客户利益不受损失。 </w:t>
            </w:r>
          </w:p>
          <w:p w14:paraId="78E19E8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三、质保期</w:t>
            </w:r>
          </w:p>
          <w:p w14:paraId="346CABD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1.质保三年。</w:t>
            </w:r>
          </w:p>
          <w:p w14:paraId="6345B6D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0" w:hanging="48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学习培训：</w:t>
            </w:r>
          </w:p>
          <w:p w14:paraId="45825D5E">
            <w:pPr>
              <w:keepNext w:val="0"/>
              <w:keepLines w:val="0"/>
              <w:pageBreakBefore w:val="0"/>
              <w:widowControl w:val="0"/>
              <w:numPr>
                <w:ilvl w:val="0"/>
                <w:numId w:val="0"/>
              </w:numPr>
              <w:tabs>
                <w:tab w:val="left" w:pos="262"/>
              </w:tabs>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公司将对仪器使用客户进行培训，</w:t>
            </w:r>
          </w:p>
          <w:p w14:paraId="32B2283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培训内容：原理简介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安装方法，操作使用说明、保养及简单维修方法</w:t>
            </w:r>
            <w:r>
              <w:rPr>
                <w:rFonts w:hint="eastAsia" w:ascii="宋体" w:hAnsi="宋体" w:eastAsia="宋体" w:cs="宋体"/>
                <w:color w:val="auto"/>
                <w:sz w:val="24"/>
                <w:szCs w:val="24"/>
                <w:lang w:eastAsia="zh-CN"/>
              </w:rPr>
              <w:t>。</w:t>
            </w:r>
          </w:p>
          <w:p w14:paraId="60A6051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.培训时间：接买方通知后7日内完成培训。</w:t>
            </w:r>
          </w:p>
          <w:p w14:paraId="31823D2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培训学时：不少于2学时（4小时）培训资料</w:t>
            </w:r>
          </w:p>
          <w:p w14:paraId="5DF1F73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培训方式：厂家专业人员现场培训</w:t>
            </w:r>
          </w:p>
          <w:p w14:paraId="50E727F7">
            <w:pPr>
              <w:keepNext w:val="0"/>
              <w:keepLines w:val="0"/>
              <w:pageBreakBefore w:val="0"/>
              <w:widowControl w:val="0"/>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培训标准：相应人员能够熟练掌握设备正确操作、日常维护、维修，可顺利开展诊断治疗等相关工作。</w:t>
            </w:r>
          </w:p>
          <w:p w14:paraId="054764EB">
            <w:pPr>
              <w:keepNext w:val="0"/>
              <w:keepLines w:val="0"/>
              <w:pageBreakBefore w:val="0"/>
              <w:widowControl w:val="0"/>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可提供</w:t>
            </w:r>
            <w:r>
              <w:rPr>
                <w:rFonts w:hint="eastAsia" w:ascii="宋体" w:hAnsi="宋体" w:eastAsia="宋体" w:cs="宋体"/>
                <w:color w:val="auto"/>
                <w:sz w:val="24"/>
                <w:szCs w:val="24"/>
              </w:rPr>
              <w:t>《操作手册》、《维修手册》、《软件备份》、《说明书》等相关中文技术资料</w:t>
            </w:r>
            <w:r>
              <w:rPr>
                <w:rFonts w:hint="eastAsia" w:ascii="宋体" w:hAnsi="宋体" w:eastAsia="宋体" w:cs="宋体"/>
                <w:color w:val="auto"/>
                <w:sz w:val="24"/>
                <w:szCs w:val="24"/>
                <w:lang w:eastAsia="zh-CN"/>
              </w:rPr>
              <w:t>。</w:t>
            </w:r>
          </w:p>
        </w:tc>
      </w:tr>
    </w:tbl>
    <w:p w14:paraId="79849814">
      <w:pPr>
        <w:rPr>
          <w:color w:val="auto"/>
        </w:rPr>
      </w:pPr>
    </w:p>
    <w:p w14:paraId="776BEF8B">
      <w:pPr>
        <w:rPr>
          <w:color w:val="auto"/>
        </w:rPr>
      </w:pPr>
    </w:p>
    <w:p w14:paraId="071E250D">
      <w:pPr>
        <w:rPr>
          <w:color w:val="auto"/>
        </w:rPr>
        <w:sectPr>
          <w:footerReference r:id="rId6" w:type="default"/>
          <w:pgSz w:w="16839" w:h="11907" w:orient="landscape"/>
          <w:pgMar w:top="1800" w:right="1440" w:bottom="1800" w:left="1440" w:header="851" w:footer="992" w:gutter="0"/>
          <w:pgNumType w:fmt="decimal"/>
          <w:cols w:space="720" w:num="1"/>
          <w:docGrid w:type="lines" w:linePitch="312" w:charSpace="0"/>
        </w:sectPr>
      </w:pPr>
    </w:p>
    <w:tbl>
      <w:tblPr>
        <w:tblStyle w:val="14"/>
        <w:tblW w:w="14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100"/>
        <w:gridCol w:w="11107"/>
      </w:tblGrid>
      <w:tr w14:paraId="67C6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116" w:type="dxa"/>
            <w:gridSpan w:val="3"/>
          </w:tcPr>
          <w:p w14:paraId="33028230">
            <w:pPr>
              <w:pStyle w:val="4"/>
              <w:jc w:val="center"/>
              <w:rPr>
                <w:rFonts w:hint="eastAsia" w:asciiTheme="minorEastAsia" w:hAnsiTheme="minorEastAsia" w:eastAsiaTheme="minorEastAsia" w:cstheme="minorEastAsia"/>
                <w:b/>
                <w:bCs/>
                <w:color w:val="auto"/>
                <w:kern w:val="2"/>
                <w:sz w:val="28"/>
                <w:szCs w:val="28"/>
                <w:vertAlign w:val="baseline"/>
                <w:lang w:val="en-US" w:eastAsia="zh-CN" w:bidi="ar-SA"/>
              </w:rPr>
            </w:pPr>
            <w:r>
              <w:rPr>
                <w:rFonts w:hint="eastAsia" w:asciiTheme="minorEastAsia" w:hAnsiTheme="minorEastAsia" w:eastAsiaTheme="minorEastAsia" w:cstheme="minorEastAsia"/>
                <w:b/>
                <w:bCs/>
                <w:color w:val="auto"/>
                <w:kern w:val="2"/>
                <w:sz w:val="28"/>
                <w:szCs w:val="28"/>
                <w:vertAlign w:val="baseline"/>
                <w:lang w:val="en-US" w:eastAsia="zh-CN" w:bidi="ar-SA"/>
              </w:rPr>
              <w:t>眼视光技术专业实训室装修项目清单</w:t>
            </w:r>
          </w:p>
        </w:tc>
      </w:tr>
      <w:tr w14:paraId="6B0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09" w:type="dxa"/>
            <w:vAlign w:val="center"/>
          </w:tcPr>
          <w:p w14:paraId="3606B78A">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装修项目清单</w:t>
            </w:r>
          </w:p>
        </w:tc>
        <w:tc>
          <w:tcPr>
            <w:tcW w:w="1100" w:type="dxa"/>
            <w:vAlign w:val="center"/>
          </w:tcPr>
          <w:p w14:paraId="7C87EC63">
            <w:pPr>
              <w:pStyle w:val="4"/>
              <w:ind w:left="0" w:leftChars="0" w:firstLine="0" w:firstLineChars="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数量</w:t>
            </w:r>
          </w:p>
        </w:tc>
        <w:tc>
          <w:tcPr>
            <w:tcW w:w="11107" w:type="dxa"/>
            <w:vAlign w:val="center"/>
          </w:tcPr>
          <w:p w14:paraId="7D6BBFF5">
            <w:pPr>
              <w:pStyle w:val="4"/>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规格参数</w:t>
            </w:r>
          </w:p>
        </w:tc>
      </w:tr>
      <w:tr w14:paraId="5BB8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09" w:type="dxa"/>
            <w:vAlign w:val="center"/>
          </w:tcPr>
          <w:p w14:paraId="3DC1DF73">
            <w:pPr>
              <w:pStyle w:val="4"/>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实验桌（含）</w:t>
            </w:r>
          </w:p>
          <w:p w14:paraId="7740E0DF">
            <w:pPr>
              <w:pStyle w:val="4"/>
              <w:jc w:val="center"/>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反光镜面</w:t>
            </w:r>
          </w:p>
        </w:tc>
        <w:tc>
          <w:tcPr>
            <w:tcW w:w="1100" w:type="dxa"/>
            <w:vAlign w:val="center"/>
          </w:tcPr>
          <w:p w14:paraId="2AD7C611">
            <w:pPr>
              <w:pStyle w:val="4"/>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11m (含14面镜片)</w:t>
            </w:r>
          </w:p>
        </w:tc>
        <w:tc>
          <w:tcPr>
            <w:tcW w:w="11107" w:type="dxa"/>
          </w:tcPr>
          <w:p w14:paraId="56AA5ECC">
            <w:pPr>
              <w:pStyle w:val="21"/>
              <w:widowControl w:val="0"/>
              <w:jc w:val="left"/>
              <w:rPr>
                <w:rFonts w:hint="eastAsia" w:asciiTheme="minorEastAsia" w:hAnsiTheme="minorEastAsia" w:eastAsiaTheme="minorEastAsia" w:cstheme="minorEastAsia"/>
                <w:color w:val="auto"/>
                <w:sz w:val="28"/>
                <w:szCs w:val="28"/>
                <w:vertAlign w:val="baseline"/>
                <w:lang w:eastAsia="zh-CN"/>
              </w:rPr>
            </w:pPr>
            <w:r>
              <w:rPr>
                <w:rFonts w:hint="eastAsia" w:asciiTheme="minorEastAsia" w:hAnsiTheme="minorEastAsia" w:eastAsiaTheme="minorEastAsia" w:cstheme="minorEastAsia"/>
                <w:b/>
                <w:bCs/>
                <w:color w:val="auto"/>
                <w:sz w:val="28"/>
                <w:szCs w:val="28"/>
                <w:lang w:val="en-US" w:eastAsia="zh-CN"/>
              </w:rPr>
              <w:t>实验桌材质</w:t>
            </w:r>
            <w:r>
              <w:rPr>
                <w:rFonts w:hint="eastAsia" w:asciiTheme="minorEastAsia" w:hAnsiTheme="minorEastAsia" w:eastAsiaTheme="minorEastAsia" w:cstheme="minorEastAsia"/>
                <w:color w:val="auto"/>
                <w:sz w:val="28"/>
                <w:szCs w:val="28"/>
                <w:lang w:val="en-US" w:eastAsia="zh-CN"/>
              </w:rPr>
              <w:t xml:space="preserve">：桌体选用 </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18mm 厚 E0 级环保颗粒板，这种板材具有低甲醛释放量的特点，符合环保标准，能有效保障室内空气质量。台面采用实木多层板免漆材质，不仅保留了木材天然的纹理和质感，还避免了油漆带来的有害物质挥发。</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颜色：桌体颜色为经典的浅木色，与各种实验室环境都能很好融合，营造出温馨、舒适的工作氛围。台面颜色为自然的木材原色，清晰的木纹展现出质朴的美感。</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xml:space="preserve">- 规格：按实验室窗户墙定制，实验桌长度 </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11米，深度</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 xml:space="preserve"> 0.7 米，高度 </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0.75 米，合理的尺寸设计既满足了实验操作的需求，又充分利用了空间。</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防火防水性能：桌体的 E0 级环保颗粒板经过特殊的防火处理，达到 B1 级防火标准，具备良好的阻燃性能，能有效降低火灾风险。台面的实木多层板免漆材质经过防水涂层处理，具有良好的防水性能，即使在潮湿环境下也不易变形、发霉。</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b/>
                <w:bCs/>
                <w:color w:val="auto"/>
                <w:sz w:val="28"/>
                <w:szCs w:val="28"/>
                <w:lang w:val="en-US" w:eastAsia="zh-CN"/>
              </w:rPr>
              <w:t>反光镜面：</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材质：采用高纯度光学玻璃作为基底，这种玻璃具有高透明度、低色散的特点，能为反射提供清晰的基础。表面经过专业光学镀膜处理，在可见光范围内，平均反射率高达 95% 以上，部分波段甚至可接近 98%，能够高效地反射光线。镀膜采用离子束辅助沉积（IBAD）技术进行多层介质膜镀膜，这种镀膜方式使膜层与玻璃基底结合更加牢固，不易脱落。</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尺寸规格：产品尺寸 60cm×60cm，尺寸公差控制在 ±0.1mm 以内，保证了镜面的一致性和准确性。</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平整度：镜面平整度达到 λ/10（λ=632.8nm），即每平方厘米范围内，镜面的起伏不超过 63.28nm，确保反射的图像清晰、无变形。</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边缘处理：镜面边缘经过精细打磨和抛光处理，倒圆角半径为 1-2mm，不仅提升了整体的光学性能，还避免了使用过程中的划伤风险，同时也让外观更加精致。反光镜面安装在实验桌台面上方合适位置，通过专业的安装配件固定，确保稳固且角度适宜，方便实验操作过程中的观察使用。</w:t>
            </w:r>
          </w:p>
        </w:tc>
      </w:tr>
      <w:tr w14:paraId="1B9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09" w:type="dxa"/>
            <w:vAlign w:val="center"/>
          </w:tcPr>
          <w:p w14:paraId="64D705AE">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实验室高脚伸缩椅子</w:t>
            </w:r>
          </w:p>
        </w:tc>
        <w:tc>
          <w:tcPr>
            <w:tcW w:w="1100" w:type="dxa"/>
            <w:vAlign w:val="center"/>
          </w:tcPr>
          <w:p w14:paraId="0CEDCA10">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50个</w:t>
            </w:r>
          </w:p>
        </w:tc>
        <w:tc>
          <w:tcPr>
            <w:tcW w:w="11107" w:type="dxa"/>
          </w:tcPr>
          <w:p w14:paraId="56BC857C">
            <w:pPr>
              <w:pStyle w:val="4"/>
              <w:ind w:left="0" w:leftChars="0"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灵活升降：配备气压杆或螺旋式调节装置，能在40-80厘米甚至更大范围灵活调节高度，满足不同身高人员及实验操作需求。</w:t>
            </w:r>
          </w:p>
          <w:p w14:paraId="61A775C9">
            <w:pPr>
              <w:pStyle w:val="4"/>
              <w:ind w:left="0" w:leftChars="0"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旋转功能：大多可360度旋转，方便实验人员在不移动椅子的情况下，轻松获取周围实验器材、操作设备，提高工作效率。</w:t>
            </w:r>
          </w:p>
          <w:p w14:paraId="4859FF31">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 稳固支撑：多采用五星脚设计，支撑面积大，稳定性好，搭配防滑脚垫或脚轮，增强抓地力，防止滑动或倾倒。</w:t>
            </w:r>
          </w:p>
        </w:tc>
      </w:tr>
      <w:tr w14:paraId="5CE7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09" w:type="dxa"/>
            <w:vAlign w:val="center"/>
          </w:tcPr>
          <w:p w14:paraId="03AD5F3D">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网线</w:t>
            </w:r>
          </w:p>
        </w:tc>
        <w:tc>
          <w:tcPr>
            <w:tcW w:w="1100" w:type="dxa"/>
            <w:vAlign w:val="center"/>
          </w:tcPr>
          <w:p w14:paraId="4AE4518C">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280m</w:t>
            </w:r>
          </w:p>
        </w:tc>
        <w:tc>
          <w:tcPr>
            <w:tcW w:w="11107" w:type="dxa"/>
          </w:tcPr>
          <w:p w14:paraId="70B75CD2">
            <w:pPr>
              <w:pStyle w:val="4"/>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 xml:space="preserve">规格：超六类无氧铜网线，线芯采用 99.99% 无氧铜，线径 </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0.51mm，这种线径能保证信号传输的稳定性和高效性。外皮采用高品质聚氯乙烯（PVC）材料，具备高阻燃、抗老化性能，符合 UL94 V-0 阻燃等级标准，能有效防止火灾蔓延，且在长时间使用过程中不易老化、开裂，延长网线使用寿命。</w:t>
            </w:r>
          </w:p>
        </w:tc>
      </w:tr>
      <w:tr w14:paraId="1612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09" w:type="dxa"/>
            <w:vAlign w:val="center"/>
          </w:tcPr>
          <w:p w14:paraId="28D40174">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电缆</w:t>
            </w:r>
          </w:p>
        </w:tc>
        <w:tc>
          <w:tcPr>
            <w:tcW w:w="1100" w:type="dxa"/>
            <w:vAlign w:val="center"/>
          </w:tcPr>
          <w:p w14:paraId="4F468B20">
            <w:pPr>
              <w:pStyle w:val="4"/>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200m</w:t>
            </w:r>
          </w:p>
        </w:tc>
        <w:tc>
          <w:tcPr>
            <w:tcW w:w="11107" w:type="dxa"/>
          </w:tcPr>
          <w:p w14:paraId="3128CBFA">
            <w:pPr>
              <w:pStyle w:val="4"/>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规格：铜芯交联聚乙烯绝缘聚氯乙烯护套电力电缆，线芯采用高纯度铜材，含铜量不低于 99.95%，确保良好的导电性。绝缘电阻≥100MΩ・km，能有效防止漏电现象，保障用电安全。电缆的绝缘层采用交联聚乙烯材料，具有良好的电气性能、机械性能和耐热性能，可在较高温度下长期稳定运行。护套采用聚氯乙烯材料，具有良好的耐腐蚀性、耐候性和机械强度，能有效保护内部线芯不受外界环境的侵蚀。</w:t>
            </w:r>
          </w:p>
        </w:tc>
      </w:tr>
      <w:tr w14:paraId="1C46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09" w:type="dxa"/>
            <w:vAlign w:val="center"/>
          </w:tcPr>
          <w:p w14:paraId="2AFE6E3D">
            <w:pPr>
              <w:pStyle w:val="4"/>
              <w:jc w:val="center"/>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rPr>
              <w:t>强电插排</w:t>
            </w:r>
          </w:p>
        </w:tc>
        <w:tc>
          <w:tcPr>
            <w:tcW w:w="1100" w:type="dxa"/>
            <w:vAlign w:val="center"/>
          </w:tcPr>
          <w:p w14:paraId="4D99A33A">
            <w:pPr>
              <w:pStyle w:val="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10个</w:t>
            </w:r>
          </w:p>
        </w:tc>
        <w:tc>
          <w:tcPr>
            <w:tcW w:w="11107" w:type="dxa"/>
          </w:tcPr>
          <w:p w14:paraId="15E8F2D3">
            <w:pPr>
              <w:pStyle w:val="4"/>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 xml:space="preserve">规格：10A </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6 孔插排，外壳采用 V0 级防火阻燃 PC 材料，这种材料具有出色的防火性能，遇明火不易燃烧，能有效降低火灾隐患。内部铜件采用高纯度磷青铜，含铜量不低于 58%，具有良好的导电性和抗疲劳性，插拔次数可达 5000 次以上，确保长期稳定使用。插排还具备过载保护功能，当电流超过额定值时，会自动切断电源，保护电器设备安全。</w:t>
            </w:r>
          </w:p>
        </w:tc>
      </w:tr>
      <w:tr w14:paraId="2250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09" w:type="dxa"/>
            <w:vAlign w:val="center"/>
          </w:tcPr>
          <w:p w14:paraId="5E356A97">
            <w:pPr>
              <w:pStyle w:val="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网线插口</w:t>
            </w:r>
          </w:p>
        </w:tc>
        <w:tc>
          <w:tcPr>
            <w:tcW w:w="1100" w:type="dxa"/>
            <w:vAlign w:val="center"/>
          </w:tcPr>
          <w:p w14:paraId="0BFD9BB5">
            <w:pPr>
              <w:pStyle w:val="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10个</w:t>
            </w:r>
          </w:p>
        </w:tc>
        <w:tc>
          <w:tcPr>
            <w:tcW w:w="11107" w:type="dxa"/>
          </w:tcPr>
          <w:p w14:paraId="7AA9AC7F">
            <w:pPr>
              <w:pStyle w:val="4"/>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规格：符合国际标准，适用于超五类及以上网线，采用高品质 ABS 工程塑料外壳，具有良好的机械强度和抗冲击性。内部金属触点采用磷青铜材质，表面经过镀金处理，厚度不低于 50μin，能有效提高信号传输的稳定性和抗干扰能力，确保网络连接快速、稳定。</w:t>
            </w:r>
          </w:p>
        </w:tc>
      </w:tr>
      <w:tr w14:paraId="0164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09" w:type="dxa"/>
            <w:vAlign w:val="center"/>
          </w:tcPr>
          <w:p w14:paraId="03DB2174">
            <w:pPr>
              <w:pStyle w:val="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多功能插板</w:t>
            </w:r>
          </w:p>
        </w:tc>
        <w:tc>
          <w:tcPr>
            <w:tcW w:w="1100" w:type="dxa"/>
            <w:vAlign w:val="center"/>
          </w:tcPr>
          <w:p w14:paraId="36BD7C95">
            <w:pPr>
              <w:pStyle w:val="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6个</w:t>
            </w:r>
          </w:p>
        </w:tc>
        <w:tc>
          <w:tcPr>
            <w:tcW w:w="11107" w:type="dxa"/>
          </w:tcPr>
          <w:p w14:paraId="36B9C8F2">
            <w:pPr>
              <w:pStyle w:val="4"/>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多功能插板</w:t>
            </w:r>
            <w:r>
              <w:rPr>
                <w:rFonts w:hint="eastAsia" w:asciiTheme="minorEastAsia" w:hAnsiTheme="minorEastAsia" w:eastAsiaTheme="minorEastAsia" w:cstheme="minorEastAsia"/>
                <w:color w:val="auto"/>
                <w:sz w:val="28"/>
                <w:szCs w:val="28"/>
                <w:lang w:val="en-US" w:eastAsia="zh-CN"/>
              </w:rPr>
              <w:t>规格：</w:t>
            </w:r>
            <w:r>
              <w:rPr>
                <w:rFonts w:hint="eastAsia" w:cs="宋体"/>
                <w:color w:val="auto"/>
                <w:sz w:val="24"/>
                <w:szCs w:val="24"/>
                <w:lang w:val="en-US" w:eastAsia="zh-CN"/>
              </w:rPr>
              <w:t>≥</w:t>
            </w:r>
            <w:r>
              <w:rPr>
                <w:rFonts w:hint="eastAsia" w:asciiTheme="minorEastAsia" w:hAnsiTheme="minorEastAsia" w:eastAsiaTheme="minorEastAsia" w:cstheme="minorEastAsia"/>
                <w:color w:val="auto"/>
                <w:sz w:val="28"/>
                <w:szCs w:val="28"/>
                <w:lang w:val="en-US" w:eastAsia="zh-CN"/>
              </w:rPr>
              <w:t>8 插位，外壳采用 V0 级防火阻燃 PP 材料，防火性能优异。内部铜件采用高纯度锡磷青铜，导电性良好，插拔顺畅。具备过载保护功能，当电路中的电流超过额定电流时，插板会自动切断电源，防止电器过载损坏。还具有短路保护功能，当出现短路故障时，能迅速切断电流，保障使用安全。插位布局合理，间距适中，方便各种插头同时使用，互不干扰。</w:t>
            </w:r>
          </w:p>
        </w:tc>
      </w:tr>
    </w:tbl>
    <w:p w14:paraId="5456F86C">
      <w:pPr>
        <w:rPr>
          <w:color w:val="auto"/>
        </w:rPr>
      </w:pPr>
    </w:p>
    <w:p w14:paraId="0C593E7B">
      <w:pPr>
        <w:rPr>
          <w:color w:val="auto"/>
        </w:rPr>
      </w:pPr>
    </w:p>
    <w:p w14:paraId="052EB07B"/>
    <w:sectPr>
      <w:footerReference r:id="rId7" w:type="default"/>
      <w:pgSz w:w="16781" w:h="11849" w:orient="landscape"/>
      <w:pgMar w:top="1304" w:right="1440" w:bottom="1304" w:left="1440"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F5B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0BD4A">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30BD4A">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37D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6843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6843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115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E8D5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6E8D5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51AC5">
    <w:pPr>
      <w:spacing w:line="179" w:lineRule="auto"/>
      <w:ind w:left="456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1A49A">
                          <w:pPr>
                            <w:pStyle w:val="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301A49A">
                    <w:pPr>
                      <w:pStyle w:val="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4A34">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94EE5"/>
    <w:multiLevelType w:val="singleLevel"/>
    <w:tmpl w:val="28294EE5"/>
    <w:lvl w:ilvl="0" w:tentative="0">
      <w:start w:val="1"/>
      <w:numFmt w:val="chineseCounting"/>
      <w:suff w:val="nothing"/>
      <w:lvlText w:val="%1、"/>
      <w:lvlJc w:val="left"/>
      <w:rPr>
        <w:rFonts w:hint="eastAsia"/>
      </w:rPr>
    </w:lvl>
  </w:abstractNum>
  <w:abstractNum w:abstractNumId="1">
    <w:nsid w:val="42619832"/>
    <w:multiLevelType w:val="singleLevel"/>
    <w:tmpl w:val="42619832"/>
    <w:lvl w:ilvl="0" w:tentative="0">
      <w:start w:val="1"/>
      <w:numFmt w:val="chineseCounting"/>
      <w:suff w:val="nothing"/>
      <w:lvlText w:val="%1、"/>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abstractNum w:abstractNumId="10">
    <w:nsid w:val="77DC1209"/>
    <w:multiLevelType w:val="singleLevel"/>
    <w:tmpl w:val="77DC1209"/>
    <w:lvl w:ilvl="0" w:tentative="0">
      <w:start w:val="1"/>
      <w:numFmt w:val="chineseCounting"/>
      <w:suff w:val="space"/>
      <w:lvlText w:val="第%1部分"/>
      <w:lvlJc w:val="left"/>
      <w:rPr>
        <w:rFonts w:hint="eastAsia"/>
      </w:rPr>
    </w:lvl>
  </w:abstractNum>
  <w:num w:numId="1">
    <w:abstractNumId w:val="10"/>
  </w:num>
  <w:num w:numId="2">
    <w:abstractNumId w:val="4"/>
  </w:num>
  <w:num w:numId="3">
    <w:abstractNumId w:val="5"/>
  </w:num>
  <w:num w:numId="4">
    <w:abstractNumId w:val="6"/>
  </w:num>
  <w:num w:numId="5">
    <w:abstractNumId w:val="7"/>
  </w:num>
  <w:num w:numId="6">
    <w:abstractNumId w:val="8"/>
  </w:num>
  <w:num w:numId="7">
    <w:abstractNumId w:val="3"/>
  </w:num>
  <w:num w:numId="8">
    <w:abstractNumId w:val="9"/>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672B7"/>
    <w:rsid w:val="05BC1DCB"/>
    <w:rsid w:val="12AF799F"/>
    <w:rsid w:val="17FC0466"/>
    <w:rsid w:val="1DA672B7"/>
    <w:rsid w:val="31C01044"/>
    <w:rsid w:val="41C71300"/>
    <w:rsid w:val="48525ACF"/>
    <w:rsid w:val="65764C68"/>
    <w:rsid w:val="681E16FC"/>
    <w:rsid w:val="6FA9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styleId="4">
    <w:name w:val="Body Text First Indent"/>
    <w:basedOn w:val="3"/>
    <w:next w:val="1"/>
    <w:qFormat/>
    <w:uiPriority w:val="0"/>
    <w:pPr>
      <w:ind w:firstLine="420" w:firstLineChars="100"/>
    </w:pPr>
  </w:style>
  <w:style w:type="paragraph" w:styleId="5">
    <w:name w:val="Body Text Indent"/>
    <w:basedOn w:val="1"/>
    <w:next w:val="1"/>
    <w:qFormat/>
    <w:uiPriority w:val="0"/>
    <w:pPr>
      <w:spacing w:after="120"/>
      <w:ind w:left="420" w:leftChars="200"/>
    </w:pPr>
    <w:rPr>
      <w:sz w:val="21"/>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b/>
      <w:bCs/>
      <w:sz w:val="36"/>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00"/>
      <w:u w:val="none"/>
    </w:rPr>
  </w:style>
  <w:style w:type="paragraph" w:customStyle="1" w:styleId="17">
    <w:name w:val="一级条标题"/>
    <w:basedOn w:val="18"/>
    <w:next w:val="19"/>
    <w:qFormat/>
    <w:uiPriority w:val="0"/>
    <w:pPr>
      <w:spacing w:line="240" w:lineRule="auto"/>
      <w:ind w:left="420"/>
      <w:outlineLvl w:val="2"/>
    </w:pPr>
  </w:style>
  <w:style w:type="paragraph" w:customStyle="1" w:styleId="1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0">
    <w:name w:val="Table Text"/>
    <w:basedOn w:val="1"/>
    <w:semiHidden/>
    <w:qFormat/>
    <w:uiPriority w:val="0"/>
    <w:rPr>
      <w:rFonts w:ascii="仿宋" w:hAnsi="仿宋" w:eastAsia="仿宋" w:cs="仿宋"/>
      <w:sz w:val="20"/>
      <w:szCs w:val="20"/>
      <w:lang w:eastAsia="en-US"/>
    </w:rPr>
  </w:style>
  <w:style w:type="paragraph" w:customStyle="1" w:styleId="21">
    <w:name w:val="_Style 13"/>
    <w:autoRedefine/>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30020</Words>
  <Characters>32131</Characters>
  <Lines>0</Lines>
  <Paragraphs>0</Paragraphs>
  <TotalTime>35</TotalTime>
  <ScaleCrop>false</ScaleCrop>
  <LinksUpToDate>false</LinksUpToDate>
  <CharactersWithSpaces>34619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2025-06-03T03:56:00Z</dcterms:created>
  <dc:creator>Administrator</dc:creator>
  <cp:lastModifiedBy>Administrator</cp:lastModifiedBy>
  <dcterms:modified xsi:type="dcterms:W3CDTF">2025-07-03T04:51:18Z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42DA64E684734AD386ED632687C73205_11</vt:lpwstr>
  </property>
  <property fmtid="{D5CDD505-2E9C-101B-9397-08002B2CF9AE}" pid="4" name="KSOTemplateDocerSaveRecord">
    <vt:lpwstr>eyJoZGlkIjoiYWEzMDZlMDY1MjJiY2I0NmNhNDA0M2Q0NjBhMGFmMjUiLCJ1c2VySWQiOiIzMTc1NzAxMjYifQ==</vt:lpwstr>
  </property>
</Properties>
</file>