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058" w:lineRule="exact"/>
        <w:ind w:left="161" w:right="0" w:firstLine="0"/>
        <w:jc w:val="center"/>
        <w:rPr>
          <w:rFonts w:hint="default" w:eastAsia="宋体"/>
          <w:b/>
          <w:sz w:val="72"/>
          <w:szCs w:val="72"/>
          <w:lang w:val="en-US" w:eastAsia="zh-CN"/>
        </w:rPr>
      </w:pPr>
      <w:r>
        <w:rPr>
          <w:rFonts w:hint="eastAsia"/>
          <w:b/>
          <w:sz w:val="72"/>
          <w:szCs w:val="72"/>
          <w:lang w:val="en-US" w:eastAsia="zh-CN"/>
        </w:rPr>
        <w:t>青海省政府采购</w:t>
      </w:r>
    </w:p>
    <w:p>
      <w:pPr>
        <w:spacing w:before="0" w:line="1058" w:lineRule="exact"/>
        <w:ind w:right="0"/>
        <w:jc w:val="both"/>
        <w:rPr>
          <w:b/>
          <w:sz w:val="84"/>
        </w:rPr>
      </w:pPr>
    </w:p>
    <w:p>
      <w:pPr>
        <w:spacing w:before="0" w:line="1058" w:lineRule="exact"/>
        <w:ind w:left="161" w:right="0" w:firstLine="0"/>
        <w:jc w:val="center"/>
        <w:rPr>
          <w:b/>
          <w:sz w:val="100"/>
          <w:szCs w:val="100"/>
        </w:rPr>
      </w:pPr>
      <w:r>
        <w:rPr>
          <w:b/>
          <w:sz w:val="100"/>
          <w:szCs w:val="100"/>
        </w:rPr>
        <w:t>竞争性磋商文件</w:t>
      </w:r>
    </w:p>
    <w:p>
      <w:pPr>
        <w:pStyle w:val="12"/>
        <w:spacing w:before="4"/>
        <w:rPr>
          <w:b/>
          <w:sz w:val="65"/>
        </w:rPr>
      </w:pPr>
    </w:p>
    <w:p>
      <w:pPr>
        <w:pStyle w:val="15"/>
      </w:pPr>
    </w:p>
    <w:p>
      <w:pPr>
        <w:rPr>
          <w:b/>
          <w:sz w:val="65"/>
        </w:rPr>
      </w:pPr>
    </w:p>
    <w:p>
      <w:pPr>
        <w:pStyle w:val="12"/>
      </w:pPr>
    </w:p>
    <w:p>
      <w:pPr>
        <w:spacing w:line="480" w:lineRule="auto"/>
        <w:ind w:firstLine="643" w:firstLineChars="200"/>
        <w:rPr>
          <w:rFonts w:hint="eastAsia"/>
          <w:b/>
          <w:bCs/>
          <w:sz w:val="32"/>
          <w:szCs w:val="32"/>
          <w:lang w:eastAsia="zh-CN"/>
        </w:rPr>
      </w:pPr>
      <w:bookmarkStart w:id="0" w:name="_Toc15251"/>
      <w:bookmarkStart w:id="1" w:name="_Toc16282"/>
      <w:bookmarkStart w:id="2" w:name="_Toc26976"/>
      <w:bookmarkStart w:id="3" w:name="_Toc30032"/>
      <w:bookmarkStart w:id="4" w:name="_Toc14681"/>
      <w:bookmarkStart w:id="5" w:name="_Toc16008"/>
      <w:bookmarkStart w:id="6" w:name="_Toc24968"/>
      <w:bookmarkStart w:id="7" w:name="_Toc3487"/>
      <w:r>
        <w:rPr>
          <w:b/>
          <w:bCs/>
          <w:sz w:val="32"/>
          <w:szCs w:val="32"/>
        </w:rPr>
        <w:t>项目编号：</w:t>
      </w:r>
      <w:bookmarkEnd w:id="0"/>
      <w:bookmarkEnd w:id="1"/>
      <w:bookmarkEnd w:id="2"/>
      <w:bookmarkEnd w:id="3"/>
      <w:bookmarkEnd w:id="4"/>
      <w:bookmarkEnd w:id="5"/>
      <w:r>
        <w:rPr>
          <w:rFonts w:hint="eastAsia"/>
          <w:b/>
          <w:bCs/>
          <w:sz w:val="32"/>
          <w:szCs w:val="32"/>
          <w:lang w:eastAsia="zh-CN"/>
        </w:rPr>
        <w:t>青海拓帆竞磋（工程）2024-006</w:t>
      </w:r>
    </w:p>
    <w:p>
      <w:pPr>
        <w:pStyle w:val="12"/>
        <w:rPr>
          <w:rFonts w:hint="eastAsia"/>
          <w:lang w:eastAsia="zh-CN"/>
        </w:rPr>
      </w:pPr>
    </w:p>
    <w:p>
      <w:pPr>
        <w:spacing w:line="480" w:lineRule="auto"/>
        <w:ind w:firstLine="642"/>
        <w:rPr>
          <w:rFonts w:hint="eastAsia"/>
          <w:lang w:val="en-US" w:eastAsia="zh-CN"/>
        </w:rPr>
      </w:pPr>
      <w:bookmarkStart w:id="8" w:name="_Toc28879"/>
      <w:bookmarkStart w:id="9" w:name="_Toc15908"/>
      <w:bookmarkStart w:id="10" w:name="_Toc28048"/>
      <w:bookmarkStart w:id="11" w:name="_Toc5277"/>
      <w:bookmarkStart w:id="12" w:name="_Toc15121"/>
      <w:bookmarkStart w:id="13" w:name="_Toc12099"/>
      <w:r>
        <w:rPr>
          <w:b/>
          <w:bCs/>
          <w:sz w:val="32"/>
          <w:szCs w:val="32"/>
        </w:rPr>
        <w:t>项目名称：</w:t>
      </w:r>
      <w:bookmarkEnd w:id="6"/>
      <w:bookmarkEnd w:id="7"/>
      <w:bookmarkEnd w:id="8"/>
      <w:bookmarkEnd w:id="9"/>
      <w:bookmarkEnd w:id="10"/>
      <w:bookmarkEnd w:id="11"/>
      <w:bookmarkEnd w:id="12"/>
      <w:bookmarkEnd w:id="13"/>
      <w:bookmarkStart w:id="14" w:name="_Toc21655"/>
      <w:bookmarkStart w:id="15" w:name="_Toc24367"/>
      <w:bookmarkStart w:id="16" w:name="_Toc30957"/>
      <w:bookmarkStart w:id="17" w:name="_Toc17129"/>
      <w:bookmarkStart w:id="18" w:name="_Toc3405"/>
      <w:r>
        <w:rPr>
          <w:rFonts w:hint="eastAsia"/>
          <w:b/>
          <w:bCs/>
          <w:sz w:val="32"/>
          <w:szCs w:val="32"/>
          <w:lang w:eastAsia="zh-CN"/>
        </w:rPr>
        <w:t>2024年度春节氛围营造建设项目</w:t>
      </w:r>
      <w:r>
        <w:rPr>
          <w:rFonts w:hint="eastAsia"/>
          <w:lang w:val="en-US" w:eastAsia="zh-CN"/>
        </w:rPr>
        <w:t xml:space="preserve"> </w:t>
      </w:r>
      <w:bookmarkStart w:id="19" w:name="_Toc30171"/>
      <w:bookmarkStart w:id="20" w:name="_Toc6083"/>
      <w:bookmarkStart w:id="21" w:name="_Toc16013"/>
    </w:p>
    <w:p>
      <w:pPr>
        <w:pStyle w:val="2"/>
        <w:ind w:firstLine="642"/>
        <w:rPr>
          <w:rFonts w:hint="eastAsia"/>
          <w:lang w:eastAsia="zh-CN"/>
        </w:rPr>
      </w:pPr>
    </w:p>
    <w:p>
      <w:pPr>
        <w:pStyle w:val="5"/>
        <w:keepNext w:val="0"/>
        <w:keepLines w:val="0"/>
        <w:pageBreakBefore w:val="0"/>
        <w:widowControl w:val="0"/>
        <w:tabs>
          <w:tab w:val="left" w:pos="1964"/>
          <w:tab w:val="left" w:pos="2864"/>
        </w:tabs>
        <w:kinsoku/>
        <w:wordWrap/>
        <w:overflowPunct/>
        <w:topLinePunct w:val="0"/>
        <w:autoSpaceDE w:val="0"/>
        <w:autoSpaceDN w:val="0"/>
        <w:bidi w:val="0"/>
        <w:adjustRightInd/>
        <w:snapToGrid/>
        <w:spacing w:line="480" w:lineRule="auto"/>
        <w:ind w:left="0" w:leftChars="0" w:right="0" w:firstLine="643" w:firstLineChars="200"/>
        <w:jc w:val="left"/>
        <w:textAlignment w:val="auto"/>
        <w:rPr>
          <w:rFonts w:hint="eastAsia"/>
          <w:sz w:val="32"/>
          <w:szCs w:val="32"/>
          <w:lang w:eastAsia="zh-CN"/>
        </w:rPr>
      </w:pPr>
      <w:bookmarkStart w:id="22" w:name="_Toc22448"/>
      <w:bookmarkStart w:id="23" w:name="_Toc31595"/>
      <w:bookmarkStart w:id="24" w:name="_Toc12403"/>
      <w:bookmarkStart w:id="25" w:name="_Toc11086"/>
      <w:bookmarkStart w:id="26" w:name="_Toc23362"/>
      <w:r>
        <w:rPr>
          <w:rFonts w:hint="eastAsia"/>
          <w:sz w:val="32"/>
          <w:szCs w:val="32"/>
          <w:lang w:eastAsia="zh-CN"/>
        </w:rPr>
        <w:t>采</w:t>
      </w:r>
      <w:r>
        <w:rPr>
          <w:rFonts w:hint="eastAsia"/>
          <w:sz w:val="32"/>
          <w:szCs w:val="32"/>
          <w:lang w:val="en-US" w:eastAsia="zh-CN"/>
        </w:rPr>
        <w:t xml:space="preserve"> </w:t>
      </w:r>
      <w:r>
        <w:rPr>
          <w:rFonts w:hint="eastAsia"/>
          <w:sz w:val="32"/>
          <w:szCs w:val="32"/>
          <w:lang w:eastAsia="zh-CN"/>
        </w:rPr>
        <w:t>购</w:t>
      </w:r>
      <w:r>
        <w:rPr>
          <w:rFonts w:hint="eastAsia"/>
          <w:sz w:val="32"/>
          <w:szCs w:val="32"/>
          <w:lang w:val="en-US" w:eastAsia="zh-CN"/>
        </w:rPr>
        <w:t xml:space="preserve"> </w:t>
      </w:r>
      <w:r>
        <w:rPr>
          <w:rFonts w:hint="eastAsia"/>
          <w:sz w:val="32"/>
          <w:szCs w:val="32"/>
          <w:lang w:eastAsia="zh-CN"/>
        </w:rPr>
        <w:t>人</w:t>
      </w:r>
      <w:r>
        <w:rPr>
          <w:sz w:val="32"/>
          <w:szCs w:val="32"/>
        </w:rPr>
        <w:t>：</w:t>
      </w:r>
      <w:bookmarkEnd w:id="14"/>
      <w:bookmarkEnd w:id="15"/>
      <w:bookmarkEnd w:id="16"/>
      <w:bookmarkEnd w:id="17"/>
      <w:bookmarkEnd w:id="18"/>
      <w:bookmarkEnd w:id="19"/>
      <w:bookmarkEnd w:id="20"/>
      <w:bookmarkEnd w:id="21"/>
      <w:bookmarkEnd w:id="22"/>
      <w:bookmarkEnd w:id="23"/>
      <w:bookmarkEnd w:id="24"/>
      <w:bookmarkEnd w:id="25"/>
      <w:bookmarkEnd w:id="26"/>
      <w:r>
        <w:rPr>
          <w:rFonts w:hint="eastAsia"/>
          <w:sz w:val="32"/>
          <w:szCs w:val="32"/>
          <w:lang w:eastAsia="zh-CN"/>
        </w:rPr>
        <w:t>河南蒙古族自治县住房和城乡建设局</w:t>
      </w:r>
    </w:p>
    <w:p>
      <w:pPr>
        <w:spacing w:line="480" w:lineRule="auto"/>
        <w:rPr>
          <w:rFonts w:hint="eastAsia"/>
          <w:lang w:eastAsia="zh-CN"/>
        </w:rPr>
      </w:pPr>
    </w:p>
    <w:p>
      <w:pPr>
        <w:rPr>
          <w:rFonts w:hint="eastAsia"/>
          <w:lang w:eastAsia="zh-CN"/>
        </w:rPr>
      </w:pPr>
    </w:p>
    <w:p>
      <w:pPr>
        <w:pStyle w:val="12"/>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before="0" w:line="458" w:lineRule="exact"/>
        <w:ind w:right="0" w:firstLine="643" w:firstLineChars="200"/>
        <w:jc w:val="left"/>
        <w:textAlignment w:val="auto"/>
        <w:rPr>
          <w:rFonts w:hint="eastAsia" w:eastAsia="宋体"/>
          <w:b/>
          <w:sz w:val="32"/>
          <w:szCs w:val="32"/>
          <w:lang w:eastAsia="zh-CN"/>
        </w:rPr>
      </w:pPr>
      <w:r>
        <w:rPr>
          <w:rFonts w:hint="eastAsia"/>
          <w:b/>
          <w:sz w:val="32"/>
          <w:szCs w:val="32"/>
          <w:lang w:eastAsia="zh-CN"/>
        </w:rPr>
        <w:t>采购</w:t>
      </w:r>
      <w:r>
        <w:rPr>
          <w:b/>
          <w:sz w:val="32"/>
          <w:szCs w:val="32"/>
        </w:rPr>
        <w:t>代理机构：</w:t>
      </w:r>
      <w:r>
        <w:rPr>
          <w:rFonts w:hint="eastAsia"/>
          <w:b/>
          <w:sz w:val="32"/>
          <w:szCs w:val="32"/>
          <w:lang w:eastAsia="zh-CN"/>
        </w:rPr>
        <w:t>青海拓帆工程项目管理有限公司</w:t>
      </w:r>
    </w:p>
    <w:p>
      <w:pPr>
        <w:pStyle w:val="12"/>
        <w:rPr>
          <w:b/>
          <w:sz w:val="36"/>
        </w:rPr>
      </w:pPr>
    </w:p>
    <w:p>
      <w:pPr>
        <w:pStyle w:val="13"/>
        <w:outlineLvl w:val="9"/>
        <w:rPr>
          <w:b/>
          <w:sz w:val="36"/>
        </w:rPr>
      </w:pPr>
    </w:p>
    <w:p>
      <w:pPr>
        <w:pStyle w:val="15"/>
      </w:pPr>
    </w:p>
    <w:p>
      <w:pPr>
        <w:pStyle w:val="6"/>
        <w:ind w:left="168"/>
        <w:rPr>
          <w:rFonts w:hint="eastAsia" w:eastAsia="宋体"/>
          <w:lang w:eastAsia="zh-CN"/>
        </w:rPr>
      </w:pPr>
      <w:r>
        <w:rPr>
          <w:rFonts w:hint="eastAsia" w:ascii="Arial"/>
          <w:lang w:val="en-US" w:eastAsia="zh-CN"/>
        </w:rPr>
        <w:t>2024</w:t>
      </w:r>
      <w:r>
        <w:rPr>
          <w:rFonts w:hint="eastAsia" w:ascii="Arial"/>
          <w:lang w:eastAsia="zh-CN"/>
        </w:rPr>
        <w:t>年</w:t>
      </w:r>
      <w:r>
        <w:rPr>
          <w:rFonts w:hint="eastAsia" w:ascii="Arial"/>
          <w:lang w:val="en-US" w:eastAsia="zh-CN"/>
        </w:rPr>
        <w:t>01</w:t>
      </w:r>
      <w:r>
        <w:rPr>
          <w:rFonts w:hint="eastAsia" w:ascii="Arial"/>
          <w:lang w:eastAsia="zh-CN"/>
        </w:rPr>
        <w:t>月</w:t>
      </w:r>
    </w:p>
    <w:p>
      <w:pPr>
        <w:spacing w:after="0"/>
        <w:sectPr>
          <w:footerReference r:id="rId5" w:type="default"/>
          <w:pgSz w:w="11905" w:h="16838"/>
          <w:pgMar w:top="1440" w:right="1440" w:bottom="1440" w:left="1440" w:header="850" w:footer="992" w:gutter="0"/>
          <w:pgBorders w:offsetFrom="page">
            <w:top w:val="none" w:sz="0" w:space="0"/>
            <w:left w:val="none" w:sz="0" w:space="0"/>
            <w:bottom w:val="none" w:sz="0" w:space="0"/>
            <w:right w:val="none" w:sz="0" w:space="0"/>
          </w:pgBorders>
          <w:pgNumType w:fmt="decimal"/>
          <w:cols w:space="0" w:num="1"/>
          <w:titlePg/>
          <w:rtlGutter w:val="0"/>
          <w:docGrid w:type="lines" w:linePitch="317" w:charSpace="0"/>
        </w:sectPr>
      </w:pPr>
    </w:p>
    <w:p>
      <w:pPr>
        <w:pStyle w:val="26"/>
        <w:tabs>
          <w:tab w:val="right" w:leader="dot" w:pos="9025"/>
        </w:tabs>
        <w:autoSpaceDE w:val="0"/>
        <w:autoSpaceDN w:val="0"/>
        <w:adjustRightInd w:val="0"/>
        <w:spacing w:before="0" w:beforeLines="0" w:after="0" w:afterLines="0" w:line="360" w:lineRule="auto"/>
        <w:ind w:left="0" w:leftChars="0" w:right="0" w:rightChars="0" w:firstLine="0" w:firstLineChars="0"/>
        <w:jc w:val="center"/>
        <w:outlineLvl w:val="9"/>
      </w:pPr>
      <w:bookmarkStart w:id="27" w:name="_Toc19825"/>
      <w:r>
        <w:rPr>
          <w:rFonts w:hint="eastAsia" w:ascii="宋体" w:hAnsi="宋体" w:eastAsia="宋体" w:cs="宋体"/>
          <w:b/>
          <w:bCs/>
          <w:sz w:val="24"/>
          <w:szCs w:val="24"/>
        </w:rPr>
        <w:t>目录</w:t>
      </w:r>
      <w:bookmarkEnd w:id="27"/>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TOC \o "1-2" \h \u </w:instrText>
      </w:r>
      <w:r>
        <w:rPr>
          <w:rFonts w:hint="eastAsia" w:ascii="宋体" w:hAnsi="宋体" w:eastAsia="宋体" w:cs="宋体"/>
          <w:b/>
          <w:bCs/>
          <w:sz w:val="24"/>
          <w:szCs w:val="24"/>
          <w:lang w:val="en-US" w:eastAsia="zh-CN"/>
        </w:rPr>
        <w:fldChar w:fldCharType="separate"/>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_Toc23280 </w:instrText>
      </w:r>
      <w:r>
        <w:rPr>
          <w:rFonts w:hint="eastAsia" w:ascii="宋体" w:hAnsi="宋体" w:eastAsia="宋体" w:cs="宋体"/>
          <w:bCs/>
          <w:szCs w:val="24"/>
          <w:lang w:val="en-US" w:eastAsia="zh-CN"/>
        </w:rPr>
        <w:fldChar w:fldCharType="separate"/>
      </w:r>
      <w:r>
        <w:rPr>
          <w:rFonts w:hint="eastAsia" w:ascii="宋体" w:hAnsi="宋体" w:cs="宋体"/>
          <w:bCs/>
          <w:szCs w:val="36"/>
          <w:lang w:val="en-US" w:eastAsia="zh-CN"/>
        </w:rPr>
        <w:t>第一章 竞争性磋商邀请</w:t>
      </w:r>
      <w:r>
        <w:tab/>
      </w:r>
      <w:r>
        <w:fldChar w:fldCharType="begin"/>
      </w:r>
      <w:r>
        <w:instrText xml:space="preserve"> PAGEREF _Toc23280 \h </w:instrText>
      </w:r>
      <w:r>
        <w:fldChar w:fldCharType="separate"/>
      </w:r>
      <w:r>
        <w:t>1</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_Toc31997 </w:instrText>
      </w:r>
      <w:r>
        <w:rPr>
          <w:rFonts w:hint="eastAsia" w:ascii="宋体" w:hAnsi="宋体" w:eastAsia="宋体" w:cs="宋体"/>
          <w:bCs/>
          <w:szCs w:val="24"/>
          <w:lang w:val="en-US" w:eastAsia="zh-CN"/>
        </w:rPr>
        <w:fldChar w:fldCharType="separate"/>
      </w:r>
      <w:r>
        <w:rPr>
          <w:rFonts w:hint="eastAsia" w:ascii="宋体" w:hAnsi="宋体" w:cs="宋体"/>
          <w:bCs/>
          <w:szCs w:val="36"/>
          <w:lang w:val="zh-CN"/>
        </w:rPr>
        <w:t xml:space="preserve">第二章  </w:t>
      </w:r>
      <w:r>
        <w:rPr>
          <w:rFonts w:hint="eastAsia" w:cs="宋体"/>
          <w:bCs/>
          <w:szCs w:val="36"/>
          <w:lang w:val="zh-CN"/>
        </w:rPr>
        <w:t>投标人</w:t>
      </w:r>
      <w:r>
        <w:rPr>
          <w:rFonts w:hint="eastAsia" w:ascii="宋体" w:hAnsi="宋体" w:cs="宋体"/>
          <w:bCs/>
          <w:szCs w:val="36"/>
          <w:lang w:val="zh-CN"/>
        </w:rPr>
        <w:t>须知前附表</w:t>
      </w:r>
      <w:r>
        <w:tab/>
      </w:r>
      <w:r>
        <w:fldChar w:fldCharType="begin"/>
      </w:r>
      <w:r>
        <w:instrText xml:space="preserve"> PAGEREF _Toc31997 \h </w:instrText>
      </w:r>
      <w:r>
        <w:fldChar w:fldCharType="separate"/>
      </w:r>
      <w:r>
        <w:t>4</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_Toc25871 </w:instrText>
      </w:r>
      <w:r>
        <w:rPr>
          <w:rFonts w:hint="eastAsia" w:ascii="宋体" w:hAnsi="宋体" w:eastAsia="宋体" w:cs="宋体"/>
          <w:bCs/>
          <w:szCs w:val="24"/>
          <w:lang w:val="en-US" w:eastAsia="zh-CN"/>
        </w:rPr>
        <w:fldChar w:fldCharType="separate"/>
      </w:r>
      <w:r>
        <w:rPr>
          <w:rFonts w:hint="eastAsia" w:ascii="宋体" w:hAnsi="宋体" w:cs="华文中宋"/>
          <w:szCs w:val="36"/>
          <w:lang w:val="zh-CN"/>
        </w:rPr>
        <w:t>第三章  投标人须知</w:t>
      </w:r>
      <w:r>
        <w:tab/>
      </w:r>
      <w:r>
        <w:fldChar w:fldCharType="begin"/>
      </w:r>
      <w:r>
        <w:instrText xml:space="preserve"> PAGEREF _Toc25871 \h </w:instrText>
      </w:r>
      <w:r>
        <w:fldChar w:fldCharType="separate"/>
      </w:r>
      <w:r>
        <w:t>7</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_Toc6808 </w:instrText>
      </w:r>
      <w:r>
        <w:rPr>
          <w:rFonts w:hint="eastAsia" w:ascii="宋体" w:hAnsi="宋体" w:eastAsia="宋体" w:cs="宋体"/>
          <w:bCs/>
          <w:szCs w:val="24"/>
          <w:lang w:val="en-US" w:eastAsia="zh-CN"/>
        </w:rPr>
        <w:fldChar w:fldCharType="separate"/>
      </w:r>
      <w:r>
        <w:rPr>
          <w:rFonts w:hint="eastAsia" w:hAnsi="Calibri"/>
          <w:lang w:val="zh-CN"/>
        </w:rPr>
        <w:t>一、说</w:t>
      </w:r>
      <w:r>
        <w:rPr>
          <w:rFonts w:cs="Cambria"/>
        </w:rPr>
        <w:t xml:space="preserve">  </w:t>
      </w:r>
      <w:r>
        <w:rPr>
          <w:rFonts w:hint="eastAsia"/>
          <w:lang w:val="zh-CN"/>
        </w:rPr>
        <w:t>明</w:t>
      </w:r>
      <w:r>
        <w:tab/>
      </w:r>
      <w:r>
        <w:fldChar w:fldCharType="begin"/>
      </w:r>
      <w:r>
        <w:instrText xml:space="preserve"> PAGEREF _Toc6808 \h </w:instrText>
      </w:r>
      <w:r>
        <w:fldChar w:fldCharType="separate"/>
      </w:r>
      <w:r>
        <w:t>7</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_Toc24496 </w:instrText>
      </w:r>
      <w:r>
        <w:rPr>
          <w:rFonts w:hint="eastAsia" w:ascii="宋体" w:hAnsi="宋体" w:eastAsia="宋体" w:cs="宋体"/>
          <w:bCs/>
          <w:szCs w:val="24"/>
          <w:lang w:val="en-US" w:eastAsia="zh-CN"/>
        </w:rPr>
        <w:fldChar w:fldCharType="separate"/>
      </w:r>
      <w:r>
        <w:rPr>
          <w:szCs w:val="28"/>
          <w:lang w:val="zh-CN"/>
        </w:rPr>
        <w:t>1.</w:t>
      </w:r>
      <w:r>
        <w:rPr>
          <w:rFonts w:hint="eastAsia"/>
          <w:szCs w:val="28"/>
          <w:lang w:val="zh-CN"/>
        </w:rPr>
        <w:t>适用范围</w:t>
      </w:r>
      <w:r>
        <w:tab/>
      </w:r>
      <w:r>
        <w:fldChar w:fldCharType="begin"/>
      </w:r>
      <w:r>
        <w:instrText xml:space="preserve"> PAGEREF _Toc24496 \h </w:instrText>
      </w:r>
      <w:r>
        <w:fldChar w:fldCharType="separate"/>
      </w:r>
      <w:r>
        <w:t>7</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_Toc4734 </w:instrText>
      </w:r>
      <w:r>
        <w:rPr>
          <w:rFonts w:hint="eastAsia" w:ascii="宋体" w:hAnsi="宋体" w:eastAsia="宋体" w:cs="宋体"/>
          <w:bCs/>
          <w:szCs w:val="24"/>
          <w:lang w:val="en-US" w:eastAsia="zh-CN"/>
        </w:rPr>
        <w:fldChar w:fldCharType="separate"/>
      </w:r>
      <w:r>
        <w:rPr>
          <w:szCs w:val="28"/>
          <w:lang w:val="zh-CN"/>
        </w:rPr>
        <w:t>2.</w:t>
      </w:r>
      <w:r>
        <w:rPr>
          <w:rFonts w:hint="eastAsia"/>
          <w:szCs w:val="28"/>
          <w:lang w:val="zh-CN"/>
        </w:rPr>
        <w:t>采购方式、合格的投标人</w:t>
      </w:r>
      <w:r>
        <w:tab/>
      </w:r>
      <w:r>
        <w:fldChar w:fldCharType="begin"/>
      </w:r>
      <w:r>
        <w:instrText xml:space="preserve"> PAGEREF _Toc4734 \h </w:instrText>
      </w:r>
      <w:r>
        <w:fldChar w:fldCharType="separate"/>
      </w:r>
      <w:r>
        <w:t>7</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_Toc6721 </w:instrText>
      </w:r>
      <w:r>
        <w:rPr>
          <w:rFonts w:hint="eastAsia" w:ascii="宋体" w:hAnsi="宋体" w:eastAsia="宋体" w:cs="宋体"/>
          <w:bCs/>
          <w:szCs w:val="24"/>
          <w:lang w:val="en-US" w:eastAsia="zh-CN"/>
        </w:rPr>
        <w:fldChar w:fldCharType="separate"/>
      </w:r>
      <w:r>
        <w:rPr>
          <w:rFonts w:hint="eastAsia"/>
          <w:szCs w:val="28"/>
          <w:lang w:val="zh-CN"/>
        </w:rPr>
        <w:t>4.竞争性磋商文件的构成</w:t>
      </w:r>
      <w:r>
        <w:tab/>
      </w:r>
      <w:r>
        <w:fldChar w:fldCharType="begin"/>
      </w:r>
      <w:r>
        <w:instrText xml:space="preserve"> PAGEREF _Toc6721 \h </w:instrText>
      </w:r>
      <w:r>
        <w:fldChar w:fldCharType="separate"/>
      </w:r>
      <w:r>
        <w:t>7</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_Toc28453 </w:instrText>
      </w:r>
      <w:r>
        <w:rPr>
          <w:rFonts w:hint="eastAsia" w:ascii="宋体" w:hAnsi="宋体" w:eastAsia="宋体" w:cs="宋体"/>
          <w:bCs/>
          <w:szCs w:val="24"/>
          <w:lang w:val="en-US" w:eastAsia="zh-CN"/>
        </w:rPr>
        <w:fldChar w:fldCharType="separate"/>
      </w:r>
      <w:r>
        <w:rPr>
          <w:rFonts w:ascii="宋体" w:hAnsi="宋体"/>
          <w:szCs w:val="28"/>
          <w:lang w:val="zh-CN"/>
        </w:rPr>
        <w:t>5.</w:t>
      </w:r>
      <w:r>
        <w:rPr>
          <w:rFonts w:hint="eastAsia" w:ascii="宋体" w:hAnsi="宋体"/>
          <w:szCs w:val="28"/>
          <w:lang w:val="zh-CN"/>
        </w:rPr>
        <w:t>竞争性磋商文件、采购活动和成交结果的质疑</w:t>
      </w:r>
      <w:r>
        <w:tab/>
      </w:r>
      <w:r>
        <w:fldChar w:fldCharType="begin"/>
      </w:r>
      <w:r>
        <w:instrText xml:space="preserve"> PAGEREF _Toc28453 \h </w:instrText>
      </w:r>
      <w:r>
        <w:fldChar w:fldCharType="separate"/>
      </w:r>
      <w:r>
        <w:t>7</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_Toc1505 </w:instrText>
      </w:r>
      <w:r>
        <w:rPr>
          <w:rFonts w:hint="eastAsia" w:ascii="宋体" w:hAnsi="宋体" w:eastAsia="宋体" w:cs="宋体"/>
          <w:bCs/>
          <w:szCs w:val="24"/>
          <w:lang w:val="en-US" w:eastAsia="zh-CN"/>
        </w:rPr>
        <w:fldChar w:fldCharType="separate"/>
      </w:r>
      <w:r>
        <w:rPr>
          <w:rFonts w:ascii="宋体" w:hAnsi="宋体"/>
          <w:szCs w:val="28"/>
          <w:lang w:val="zh-CN"/>
        </w:rPr>
        <w:t>6.</w:t>
      </w:r>
      <w:r>
        <w:rPr>
          <w:rFonts w:hint="eastAsia" w:ascii="宋体" w:hAnsi="宋体"/>
          <w:szCs w:val="28"/>
          <w:lang w:val="zh-CN"/>
        </w:rPr>
        <w:t>竞争性磋商文件的修改</w:t>
      </w:r>
      <w:r>
        <w:tab/>
      </w:r>
      <w:r>
        <w:fldChar w:fldCharType="begin"/>
      </w:r>
      <w:r>
        <w:instrText xml:space="preserve"> PAGEREF _Toc1505 \h </w:instrText>
      </w:r>
      <w:r>
        <w:fldChar w:fldCharType="separate"/>
      </w:r>
      <w:r>
        <w:t>8</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_Toc13225 </w:instrText>
      </w:r>
      <w:r>
        <w:rPr>
          <w:rFonts w:hint="eastAsia" w:ascii="宋体" w:hAnsi="宋体" w:eastAsia="宋体" w:cs="宋体"/>
          <w:bCs/>
          <w:szCs w:val="24"/>
          <w:lang w:val="en-US" w:eastAsia="zh-CN"/>
        </w:rPr>
        <w:fldChar w:fldCharType="separate"/>
      </w:r>
      <w:r>
        <w:rPr>
          <w:rFonts w:hint="eastAsia"/>
          <w:lang w:val="zh-CN" w:eastAsia="zh-CN"/>
        </w:rPr>
        <w:t>二</w:t>
      </w:r>
      <w:r>
        <w:rPr>
          <w:rFonts w:hint="eastAsia"/>
          <w:lang w:val="zh-CN"/>
        </w:rPr>
        <w:t>、响应文件的编制</w:t>
      </w:r>
      <w:r>
        <w:tab/>
      </w:r>
      <w:r>
        <w:fldChar w:fldCharType="begin"/>
      </w:r>
      <w:r>
        <w:instrText xml:space="preserve"> PAGEREF _Toc13225 \h </w:instrText>
      </w:r>
      <w:r>
        <w:fldChar w:fldCharType="separate"/>
      </w:r>
      <w:r>
        <w:t>8</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_Toc32205 </w:instrText>
      </w:r>
      <w:r>
        <w:rPr>
          <w:rFonts w:hint="eastAsia" w:ascii="宋体" w:hAnsi="宋体" w:eastAsia="宋体" w:cs="宋体"/>
          <w:bCs/>
          <w:szCs w:val="24"/>
          <w:lang w:val="en-US" w:eastAsia="zh-CN"/>
        </w:rPr>
        <w:fldChar w:fldCharType="separate"/>
      </w:r>
      <w:r>
        <w:rPr>
          <w:rFonts w:ascii="宋体" w:hAnsi="宋体"/>
          <w:szCs w:val="28"/>
          <w:lang w:val="zh-CN"/>
        </w:rPr>
        <w:t>7.</w:t>
      </w:r>
      <w:r>
        <w:rPr>
          <w:rFonts w:hint="eastAsia" w:ascii="宋体" w:hAnsi="宋体"/>
          <w:szCs w:val="28"/>
          <w:lang w:val="zh-CN"/>
        </w:rPr>
        <w:t>响应文件的语言及度量衡单位</w:t>
      </w:r>
      <w:r>
        <w:tab/>
      </w:r>
      <w:r>
        <w:fldChar w:fldCharType="begin"/>
      </w:r>
      <w:r>
        <w:instrText xml:space="preserve"> PAGEREF _Toc32205 \h </w:instrText>
      </w:r>
      <w:r>
        <w:fldChar w:fldCharType="separate"/>
      </w:r>
      <w:r>
        <w:t>8</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_Toc26778 </w:instrText>
      </w:r>
      <w:r>
        <w:rPr>
          <w:rFonts w:hint="eastAsia" w:ascii="宋体" w:hAnsi="宋体" w:eastAsia="宋体" w:cs="宋体"/>
          <w:bCs/>
          <w:szCs w:val="24"/>
          <w:lang w:val="en-US" w:eastAsia="zh-CN"/>
        </w:rPr>
        <w:fldChar w:fldCharType="separate"/>
      </w:r>
      <w:r>
        <w:rPr>
          <w:rFonts w:ascii="宋体" w:hAnsi="宋体"/>
          <w:szCs w:val="28"/>
          <w:lang w:val="zh-CN"/>
        </w:rPr>
        <w:t>8.</w:t>
      </w:r>
      <w:r>
        <w:rPr>
          <w:rFonts w:hint="eastAsia" w:ascii="宋体" w:hAnsi="宋体"/>
          <w:szCs w:val="28"/>
          <w:lang w:val="zh-CN"/>
        </w:rPr>
        <w:t>竞争性磋商响应报价及币种</w:t>
      </w:r>
      <w:r>
        <w:tab/>
      </w:r>
      <w:r>
        <w:fldChar w:fldCharType="begin"/>
      </w:r>
      <w:r>
        <w:instrText xml:space="preserve"> PAGEREF _Toc26778 \h </w:instrText>
      </w:r>
      <w:r>
        <w:fldChar w:fldCharType="separate"/>
      </w:r>
      <w:r>
        <w:t>8</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_Toc16760 </w:instrText>
      </w:r>
      <w:r>
        <w:rPr>
          <w:rFonts w:hint="eastAsia" w:ascii="宋体" w:hAnsi="宋体" w:eastAsia="宋体" w:cs="宋体"/>
          <w:bCs/>
          <w:szCs w:val="24"/>
          <w:lang w:val="en-US" w:eastAsia="zh-CN"/>
        </w:rPr>
        <w:fldChar w:fldCharType="separate"/>
      </w:r>
      <w:r>
        <w:rPr>
          <w:rFonts w:ascii="宋体" w:hAnsi="宋体"/>
          <w:szCs w:val="28"/>
          <w:lang w:val="zh-CN"/>
        </w:rPr>
        <w:t>9.</w:t>
      </w:r>
      <w:r>
        <w:rPr>
          <w:rFonts w:hint="eastAsia" w:ascii="宋体" w:hAnsi="宋体"/>
          <w:szCs w:val="28"/>
          <w:lang w:val="zh-CN"/>
        </w:rPr>
        <w:t>磋商保证金</w:t>
      </w:r>
      <w:r>
        <w:tab/>
      </w:r>
      <w:r>
        <w:fldChar w:fldCharType="begin"/>
      </w:r>
      <w:r>
        <w:instrText xml:space="preserve"> PAGEREF _Toc16760 \h </w:instrText>
      </w:r>
      <w:r>
        <w:fldChar w:fldCharType="separate"/>
      </w:r>
      <w:r>
        <w:t>9</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_Toc19515 </w:instrText>
      </w:r>
      <w:r>
        <w:rPr>
          <w:rFonts w:hint="eastAsia" w:ascii="宋体" w:hAnsi="宋体" w:eastAsia="宋体" w:cs="宋体"/>
          <w:bCs/>
          <w:szCs w:val="24"/>
          <w:lang w:val="en-US" w:eastAsia="zh-CN"/>
        </w:rPr>
        <w:fldChar w:fldCharType="separate"/>
      </w:r>
      <w:r>
        <w:rPr>
          <w:rFonts w:ascii="宋体" w:hAnsi="宋体"/>
          <w:szCs w:val="28"/>
          <w:lang w:val="zh-CN"/>
        </w:rPr>
        <w:t>10.</w:t>
      </w:r>
      <w:r>
        <w:rPr>
          <w:rFonts w:hint="eastAsia" w:ascii="宋体" w:hAnsi="宋体"/>
          <w:szCs w:val="28"/>
          <w:lang w:val="zh-CN"/>
        </w:rPr>
        <w:t>磋商有效期</w:t>
      </w:r>
      <w:r>
        <w:tab/>
      </w:r>
      <w:r>
        <w:fldChar w:fldCharType="begin"/>
      </w:r>
      <w:r>
        <w:instrText xml:space="preserve"> PAGEREF _Toc19515 \h </w:instrText>
      </w:r>
      <w:r>
        <w:fldChar w:fldCharType="separate"/>
      </w:r>
      <w:r>
        <w:t>9</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_Toc2124 </w:instrText>
      </w:r>
      <w:r>
        <w:rPr>
          <w:rFonts w:hint="eastAsia" w:ascii="宋体" w:hAnsi="宋体" w:eastAsia="宋体" w:cs="宋体"/>
          <w:bCs/>
          <w:szCs w:val="24"/>
          <w:lang w:val="en-US" w:eastAsia="zh-CN"/>
        </w:rPr>
        <w:fldChar w:fldCharType="separate"/>
      </w:r>
      <w:r>
        <w:rPr>
          <w:rFonts w:ascii="宋体" w:hAnsi="宋体"/>
          <w:szCs w:val="28"/>
          <w:lang w:val="zh-CN"/>
        </w:rPr>
        <w:t>11.</w:t>
      </w:r>
      <w:r>
        <w:rPr>
          <w:rFonts w:hint="eastAsia" w:ascii="宋体" w:hAnsi="宋体"/>
          <w:szCs w:val="28"/>
          <w:lang w:val="zh-CN"/>
        </w:rPr>
        <w:t>响应文件构成</w:t>
      </w:r>
      <w:r>
        <w:tab/>
      </w:r>
      <w:r>
        <w:fldChar w:fldCharType="begin"/>
      </w:r>
      <w:r>
        <w:instrText xml:space="preserve"> PAGEREF _Toc2124 \h </w:instrText>
      </w:r>
      <w:r>
        <w:fldChar w:fldCharType="separate"/>
      </w:r>
      <w:r>
        <w:t>9</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_Toc10683 </w:instrText>
      </w:r>
      <w:r>
        <w:rPr>
          <w:rFonts w:hint="eastAsia" w:ascii="宋体" w:hAnsi="宋体" w:eastAsia="宋体" w:cs="宋体"/>
          <w:bCs/>
          <w:szCs w:val="24"/>
          <w:lang w:val="en-US" w:eastAsia="zh-CN"/>
        </w:rPr>
        <w:fldChar w:fldCharType="separate"/>
      </w:r>
      <w:r>
        <w:rPr>
          <w:rFonts w:ascii="宋体" w:hAnsi="宋体"/>
          <w:szCs w:val="28"/>
          <w:lang w:val="zh-CN"/>
        </w:rPr>
        <w:t xml:space="preserve">12. </w:t>
      </w:r>
      <w:r>
        <w:rPr>
          <w:rFonts w:hint="eastAsia" w:ascii="宋体" w:hAnsi="宋体"/>
          <w:szCs w:val="28"/>
          <w:lang w:val="zh-CN"/>
        </w:rPr>
        <w:t>响应文件的编制要求</w:t>
      </w:r>
      <w:r>
        <w:tab/>
      </w:r>
      <w:r>
        <w:fldChar w:fldCharType="begin"/>
      </w:r>
      <w:r>
        <w:instrText xml:space="preserve"> PAGEREF _Toc10683 \h </w:instrText>
      </w:r>
      <w:r>
        <w:fldChar w:fldCharType="separate"/>
      </w:r>
      <w:r>
        <w:t>10</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_Toc17536 </w:instrText>
      </w:r>
      <w:r>
        <w:rPr>
          <w:rFonts w:hint="eastAsia" w:ascii="宋体" w:hAnsi="宋体" w:eastAsia="宋体" w:cs="宋体"/>
          <w:bCs/>
          <w:szCs w:val="24"/>
          <w:lang w:val="en-US" w:eastAsia="zh-CN"/>
        </w:rPr>
        <w:fldChar w:fldCharType="separate"/>
      </w:r>
      <w:r>
        <w:rPr>
          <w:rFonts w:hint="eastAsia"/>
          <w:lang w:val="zh-CN"/>
        </w:rPr>
        <w:t>三、响应文件的递交</w:t>
      </w:r>
      <w:r>
        <w:tab/>
      </w:r>
      <w:r>
        <w:fldChar w:fldCharType="begin"/>
      </w:r>
      <w:r>
        <w:instrText xml:space="preserve"> PAGEREF _Toc17536 \h </w:instrText>
      </w:r>
      <w:r>
        <w:fldChar w:fldCharType="separate"/>
      </w:r>
      <w:r>
        <w:t>11</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_Toc14122 </w:instrText>
      </w:r>
      <w:r>
        <w:rPr>
          <w:rFonts w:hint="eastAsia" w:ascii="宋体" w:hAnsi="宋体" w:eastAsia="宋体" w:cs="宋体"/>
          <w:bCs/>
          <w:szCs w:val="24"/>
          <w:lang w:val="en-US" w:eastAsia="zh-CN"/>
        </w:rPr>
        <w:fldChar w:fldCharType="separate"/>
      </w:r>
      <w:r>
        <w:rPr>
          <w:rFonts w:ascii="宋体" w:hAnsi="宋体"/>
          <w:szCs w:val="28"/>
          <w:lang w:val="zh-CN"/>
        </w:rPr>
        <w:t xml:space="preserve">13. </w:t>
      </w:r>
      <w:r>
        <w:rPr>
          <w:rFonts w:hint="eastAsia" w:ascii="宋体" w:hAnsi="宋体"/>
          <w:szCs w:val="28"/>
          <w:lang w:val="en-US" w:eastAsia="zh-CN"/>
        </w:rPr>
        <w:t>网上投标</w:t>
      </w:r>
      <w:r>
        <w:tab/>
      </w:r>
      <w:r>
        <w:fldChar w:fldCharType="begin"/>
      </w:r>
      <w:r>
        <w:instrText xml:space="preserve"> PAGEREF _Toc14122 \h </w:instrText>
      </w:r>
      <w:r>
        <w:fldChar w:fldCharType="separate"/>
      </w:r>
      <w:r>
        <w:t>11</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_Toc5551 </w:instrText>
      </w:r>
      <w:r>
        <w:rPr>
          <w:rFonts w:hint="eastAsia" w:ascii="宋体" w:hAnsi="宋体" w:eastAsia="宋体" w:cs="宋体"/>
          <w:bCs/>
          <w:szCs w:val="24"/>
          <w:lang w:val="en-US" w:eastAsia="zh-CN"/>
        </w:rPr>
        <w:fldChar w:fldCharType="separate"/>
      </w:r>
      <w:r>
        <w:rPr>
          <w:rFonts w:ascii="宋体" w:hAnsi="宋体"/>
          <w:szCs w:val="28"/>
          <w:lang w:val="zh-CN"/>
        </w:rPr>
        <w:t xml:space="preserve">14. </w:t>
      </w:r>
      <w:r>
        <w:rPr>
          <w:rFonts w:hint="eastAsia" w:ascii="宋体" w:hAnsi="宋体"/>
          <w:szCs w:val="28"/>
          <w:lang w:val="zh-CN"/>
        </w:rPr>
        <w:t>提交首次磋商响应文件截止时间</w:t>
      </w:r>
      <w:r>
        <w:tab/>
      </w:r>
      <w:r>
        <w:fldChar w:fldCharType="begin"/>
      </w:r>
      <w:r>
        <w:instrText xml:space="preserve"> PAGEREF _Toc5551 \h </w:instrText>
      </w:r>
      <w:r>
        <w:fldChar w:fldCharType="separate"/>
      </w:r>
      <w:r>
        <w:t>11</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_Toc6211 </w:instrText>
      </w:r>
      <w:r>
        <w:rPr>
          <w:rFonts w:hint="eastAsia" w:ascii="宋体" w:hAnsi="宋体" w:eastAsia="宋体" w:cs="宋体"/>
          <w:bCs/>
          <w:szCs w:val="24"/>
          <w:lang w:val="en-US" w:eastAsia="zh-CN"/>
        </w:rPr>
        <w:fldChar w:fldCharType="separate"/>
      </w:r>
      <w:r>
        <w:rPr>
          <w:rFonts w:ascii="宋体" w:hAnsi="宋体"/>
          <w:szCs w:val="28"/>
          <w:lang w:val="zh-CN"/>
        </w:rPr>
        <w:t xml:space="preserve">15. </w:t>
      </w:r>
      <w:r>
        <w:rPr>
          <w:rFonts w:hint="eastAsia" w:ascii="宋体" w:hAnsi="宋体"/>
          <w:szCs w:val="28"/>
          <w:lang w:val="zh-CN"/>
        </w:rPr>
        <w:t>响应文件的撤回</w:t>
      </w:r>
      <w:r>
        <w:tab/>
      </w:r>
      <w:r>
        <w:fldChar w:fldCharType="begin"/>
      </w:r>
      <w:r>
        <w:instrText xml:space="preserve"> PAGEREF _Toc6211 \h </w:instrText>
      </w:r>
      <w:r>
        <w:fldChar w:fldCharType="separate"/>
      </w:r>
      <w:r>
        <w:t>11</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_Toc12562 </w:instrText>
      </w:r>
      <w:r>
        <w:rPr>
          <w:rFonts w:hint="eastAsia" w:ascii="宋体" w:hAnsi="宋体" w:eastAsia="宋体" w:cs="宋体"/>
          <w:bCs/>
          <w:szCs w:val="24"/>
          <w:lang w:val="en-US" w:eastAsia="zh-CN"/>
        </w:rPr>
        <w:fldChar w:fldCharType="separate"/>
      </w:r>
      <w:r>
        <w:rPr>
          <w:rFonts w:hint="eastAsia"/>
          <w:lang w:val="zh-CN"/>
        </w:rPr>
        <w:t>四、竞争性磋商过程</w:t>
      </w:r>
      <w:r>
        <w:tab/>
      </w:r>
      <w:r>
        <w:fldChar w:fldCharType="begin"/>
      </w:r>
      <w:r>
        <w:instrText xml:space="preserve"> PAGEREF _Toc12562 \h </w:instrText>
      </w:r>
      <w:r>
        <w:fldChar w:fldCharType="separate"/>
      </w:r>
      <w:r>
        <w:t>11</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_Toc21558 </w:instrText>
      </w:r>
      <w:r>
        <w:rPr>
          <w:rFonts w:hint="eastAsia" w:ascii="宋体" w:hAnsi="宋体" w:eastAsia="宋体" w:cs="宋体"/>
          <w:bCs/>
          <w:szCs w:val="24"/>
          <w:lang w:val="en-US" w:eastAsia="zh-CN"/>
        </w:rPr>
        <w:fldChar w:fldCharType="separate"/>
      </w:r>
      <w:r>
        <w:rPr>
          <w:rFonts w:ascii="宋体" w:hAnsi="宋体"/>
          <w:szCs w:val="28"/>
          <w:lang w:val="zh-CN"/>
        </w:rPr>
        <w:t>16.</w:t>
      </w:r>
      <w:r>
        <w:rPr>
          <w:rFonts w:hint="eastAsia" w:ascii="宋体" w:hAnsi="宋体"/>
          <w:szCs w:val="28"/>
          <w:lang w:val="zh-CN"/>
        </w:rPr>
        <w:t>竞争性磋商过程</w:t>
      </w:r>
      <w:r>
        <w:tab/>
      </w:r>
      <w:r>
        <w:fldChar w:fldCharType="begin"/>
      </w:r>
      <w:r>
        <w:instrText xml:space="preserve"> PAGEREF _Toc21558 \h </w:instrText>
      </w:r>
      <w:r>
        <w:fldChar w:fldCharType="separate"/>
      </w:r>
      <w:r>
        <w:t>11</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_Toc29827 </w:instrText>
      </w:r>
      <w:r>
        <w:rPr>
          <w:rFonts w:hint="eastAsia" w:ascii="宋体" w:hAnsi="宋体" w:eastAsia="宋体" w:cs="宋体"/>
          <w:bCs/>
          <w:szCs w:val="24"/>
          <w:lang w:val="en-US" w:eastAsia="zh-CN"/>
        </w:rPr>
        <w:fldChar w:fldCharType="separate"/>
      </w:r>
      <w:r>
        <w:rPr>
          <w:rFonts w:hint="eastAsia"/>
          <w:lang w:val="zh-CN"/>
        </w:rPr>
        <w:t>五、竞争性磋商程序及方法</w:t>
      </w:r>
      <w:r>
        <w:tab/>
      </w:r>
      <w:r>
        <w:fldChar w:fldCharType="begin"/>
      </w:r>
      <w:r>
        <w:instrText xml:space="preserve"> PAGEREF _Toc29827 \h </w:instrText>
      </w:r>
      <w:r>
        <w:fldChar w:fldCharType="separate"/>
      </w:r>
      <w:r>
        <w:t>12</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_Toc16157 </w:instrText>
      </w:r>
      <w:r>
        <w:rPr>
          <w:rFonts w:hint="eastAsia" w:ascii="宋体" w:hAnsi="宋体" w:eastAsia="宋体" w:cs="宋体"/>
          <w:bCs/>
          <w:szCs w:val="24"/>
          <w:lang w:val="en-US" w:eastAsia="zh-CN"/>
        </w:rPr>
        <w:fldChar w:fldCharType="separate"/>
      </w:r>
      <w:r>
        <w:rPr>
          <w:rFonts w:ascii="宋体" w:hAnsi="宋体"/>
          <w:szCs w:val="28"/>
          <w:lang w:val="zh-CN"/>
        </w:rPr>
        <w:t>17.</w:t>
      </w:r>
      <w:r>
        <w:rPr>
          <w:rFonts w:hint="eastAsia" w:ascii="宋体" w:hAnsi="宋体"/>
          <w:szCs w:val="28"/>
          <w:lang w:val="zh-CN"/>
        </w:rPr>
        <w:t>磋商小组</w:t>
      </w:r>
      <w:r>
        <w:tab/>
      </w:r>
      <w:r>
        <w:fldChar w:fldCharType="begin"/>
      </w:r>
      <w:r>
        <w:instrText xml:space="preserve"> PAGEREF _Toc16157 \h </w:instrText>
      </w:r>
      <w:r>
        <w:fldChar w:fldCharType="separate"/>
      </w:r>
      <w:r>
        <w:t>12</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_Toc17086 </w:instrText>
      </w:r>
      <w:r>
        <w:rPr>
          <w:rFonts w:hint="eastAsia" w:ascii="宋体" w:hAnsi="宋体" w:eastAsia="宋体" w:cs="宋体"/>
          <w:bCs/>
          <w:szCs w:val="24"/>
          <w:lang w:val="en-US" w:eastAsia="zh-CN"/>
        </w:rPr>
        <w:fldChar w:fldCharType="separate"/>
      </w:r>
      <w:r>
        <w:rPr>
          <w:rFonts w:ascii="宋体" w:hAnsi="宋体"/>
          <w:szCs w:val="28"/>
          <w:lang w:val="zh-CN"/>
        </w:rPr>
        <w:t>18.</w:t>
      </w:r>
      <w:r>
        <w:rPr>
          <w:rFonts w:hint="eastAsia" w:ascii="宋体" w:hAnsi="宋体"/>
          <w:szCs w:val="28"/>
          <w:lang w:val="zh-CN"/>
        </w:rPr>
        <w:t>竞争性磋商工作程序</w:t>
      </w:r>
      <w:r>
        <w:tab/>
      </w:r>
      <w:r>
        <w:fldChar w:fldCharType="begin"/>
      </w:r>
      <w:r>
        <w:instrText xml:space="preserve"> PAGEREF _Toc17086 \h </w:instrText>
      </w:r>
      <w:r>
        <w:fldChar w:fldCharType="separate"/>
      </w:r>
      <w:r>
        <w:t>13</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_Toc7105 </w:instrText>
      </w:r>
      <w:r>
        <w:rPr>
          <w:rFonts w:hint="eastAsia" w:ascii="宋体" w:hAnsi="宋体" w:eastAsia="宋体" w:cs="宋体"/>
          <w:bCs/>
          <w:szCs w:val="24"/>
          <w:lang w:val="en-US" w:eastAsia="zh-CN"/>
        </w:rPr>
        <w:fldChar w:fldCharType="separate"/>
      </w:r>
      <w:r>
        <w:rPr>
          <w:rFonts w:ascii="宋体" w:hAnsi="宋体"/>
          <w:szCs w:val="28"/>
          <w:lang w:val="zh-CN"/>
        </w:rPr>
        <w:t>19.</w:t>
      </w:r>
      <w:r>
        <w:rPr>
          <w:rFonts w:hint="eastAsia" w:ascii="宋体" w:hAnsi="宋体"/>
          <w:szCs w:val="28"/>
          <w:lang w:val="zh-CN"/>
        </w:rPr>
        <w:t>评审办法</w:t>
      </w:r>
      <w:r>
        <w:tab/>
      </w:r>
      <w:r>
        <w:fldChar w:fldCharType="begin"/>
      </w:r>
      <w:r>
        <w:instrText xml:space="preserve"> PAGEREF _Toc7105 \h </w:instrText>
      </w:r>
      <w:r>
        <w:fldChar w:fldCharType="separate"/>
      </w:r>
      <w:r>
        <w:t>16</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_Toc31348 </w:instrText>
      </w:r>
      <w:r>
        <w:rPr>
          <w:rFonts w:hint="eastAsia" w:ascii="宋体" w:hAnsi="宋体" w:eastAsia="宋体" w:cs="宋体"/>
          <w:bCs/>
          <w:szCs w:val="24"/>
          <w:lang w:val="en-US" w:eastAsia="zh-CN"/>
        </w:rPr>
        <w:fldChar w:fldCharType="separate"/>
      </w:r>
      <w:r>
        <w:rPr>
          <w:rFonts w:hint="eastAsia"/>
          <w:lang w:val="zh-CN"/>
        </w:rPr>
        <w:t>六、确定成交投标人</w:t>
      </w:r>
      <w:r>
        <w:tab/>
      </w:r>
      <w:r>
        <w:fldChar w:fldCharType="begin"/>
      </w:r>
      <w:r>
        <w:instrText xml:space="preserve"> PAGEREF _Toc31348 \h </w:instrText>
      </w:r>
      <w:r>
        <w:fldChar w:fldCharType="separate"/>
      </w:r>
      <w:r>
        <w:t>19</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_Toc8406 </w:instrText>
      </w:r>
      <w:r>
        <w:rPr>
          <w:rFonts w:hint="eastAsia" w:ascii="宋体" w:hAnsi="宋体" w:eastAsia="宋体" w:cs="宋体"/>
          <w:bCs/>
          <w:szCs w:val="24"/>
          <w:lang w:val="en-US" w:eastAsia="zh-CN"/>
        </w:rPr>
        <w:fldChar w:fldCharType="separate"/>
      </w:r>
      <w:r>
        <w:rPr>
          <w:rFonts w:ascii="宋体" w:hAnsi="宋体"/>
          <w:szCs w:val="28"/>
          <w:lang w:val="zh-CN"/>
        </w:rPr>
        <w:t>20.</w:t>
      </w:r>
      <w:r>
        <w:rPr>
          <w:rFonts w:hint="eastAsia" w:ascii="宋体" w:hAnsi="宋体"/>
          <w:szCs w:val="28"/>
          <w:lang w:val="zh-CN"/>
        </w:rPr>
        <w:t>推荐并确定成交投标人</w:t>
      </w:r>
      <w:r>
        <w:tab/>
      </w:r>
      <w:r>
        <w:fldChar w:fldCharType="begin"/>
      </w:r>
      <w:r>
        <w:instrText xml:space="preserve"> PAGEREF _Toc8406 \h </w:instrText>
      </w:r>
      <w:r>
        <w:fldChar w:fldCharType="separate"/>
      </w:r>
      <w:r>
        <w:t>19</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_Toc10029 </w:instrText>
      </w:r>
      <w:r>
        <w:rPr>
          <w:rFonts w:hint="eastAsia" w:ascii="宋体" w:hAnsi="宋体" w:eastAsia="宋体" w:cs="宋体"/>
          <w:bCs/>
          <w:szCs w:val="24"/>
          <w:lang w:val="en-US" w:eastAsia="zh-CN"/>
        </w:rPr>
        <w:fldChar w:fldCharType="separate"/>
      </w:r>
      <w:r>
        <w:rPr>
          <w:rFonts w:ascii="宋体" w:hAnsi="宋体"/>
          <w:szCs w:val="28"/>
          <w:lang w:val="zh-CN"/>
        </w:rPr>
        <w:t>21.</w:t>
      </w:r>
      <w:r>
        <w:rPr>
          <w:rFonts w:hint="eastAsia" w:ascii="宋体" w:hAnsi="宋体"/>
          <w:szCs w:val="28"/>
          <w:lang w:val="zh-CN"/>
        </w:rPr>
        <w:t>成交通知</w:t>
      </w:r>
      <w:r>
        <w:tab/>
      </w:r>
      <w:r>
        <w:fldChar w:fldCharType="begin"/>
      </w:r>
      <w:r>
        <w:instrText xml:space="preserve"> PAGEREF _Toc10029 \h </w:instrText>
      </w:r>
      <w:r>
        <w:fldChar w:fldCharType="separate"/>
      </w:r>
      <w:r>
        <w:t>19</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_Toc9440 </w:instrText>
      </w:r>
      <w:r>
        <w:rPr>
          <w:rFonts w:hint="eastAsia" w:ascii="宋体" w:hAnsi="宋体" w:eastAsia="宋体" w:cs="宋体"/>
          <w:bCs/>
          <w:szCs w:val="24"/>
          <w:lang w:val="en-US" w:eastAsia="zh-CN"/>
        </w:rPr>
        <w:fldChar w:fldCharType="separate"/>
      </w:r>
      <w:r>
        <w:rPr>
          <w:rFonts w:hint="eastAsia"/>
          <w:lang w:val="zh-CN"/>
        </w:rPr>
        <w:t>七、授予合同</w:t>
      </w:r>
      <w:r>
        <w:tab/>
      </w:r>
      <w:r>
        <w:fldChar w:fldCharType="begin"/>
      </w:r>
      <w:r>
        <w:instrText xml:space="preserve"> PAGEREF _Toc9440 \h </w:instrText>
      </w:r>
      <w:r>
        <w:fldChar w:fldCharType="separate"/>
      </w:r>
      <w:r>
        <w:t>20</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_Toc16912 </w:instrText>
      </w:r>
      <w:r>
        <w:rPr>
          <w:rFonts w:hint="eastAsia" w:ascii="宋体" w:hAnsi="宋体" w:eastAsia="宋体" w:cs="宋体"/>
          <w:bCs/>
          <w:szCs w:val="24"/>
          <w:lang w:val="en-US" w:eastAsia="zh-CN"/>
        </w:rPr>
        <w:fldChar w:fldCharType="separate"/>
      </w:r>
      <w:r>
        <w:rPr>
          <w:rFonts w:ascii="宋体" w:hAnsi="宋体"/>
          <w:szCs w:val="28"/>
          <w:lang w:val="zh-CN"/>
        </w:rPr>
        <w:t>22</w:t>
      </w:r>
      <w:r>
        <w:rPr>
          <w:rFonts w:hint="eastAsia" w:ascii="宋体" w:hAnsi="宋体"/>
          <w:szCs w:val="28"/>
          <w:lang w:val="zh-CN"/>
        </w:rPr>
        <w:t>、签订合同</w:t>
      </w:r>
      <w:r>
        <w:tab/>
      </w:r>
      <w:r>
        <w:fldChar w:fldCharType="begin"/>
      </w:r>
      <w:r>
        <w:instrText xml:space="preserve"> PAGEREF _Toc16912 \h </w:instrText>
      </w:r>
      <w:r>
        <w:fldChar w:fldCharType="separate"/>
      </w:r>
      <w:r>
        <w:t>20</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_Toc3667 </w:instrText>
      </w:r>
      <w:r>
        <w:rPr>
          <w:rFonts w:hint="eastAsia" w:ascii="宋体" w:hAnsi="宋体" w:eastAsia="宋体" w:cs="宋体"/>
          <w:bCs/>
          <w:szCs w:val="24"/>
          <w:lang w:val="en-US" w:eastAsia="zh-CN"/>
        </w:rPr>
        <w:fldChar w:fldCharType="separate"/>
      </w:r>
      <w:r>
        <w:rPr>
          <w:rFonts w:hint="eastAsia"/>
          <w:lang w:val="zh-CN"/>
        </w:rPr>
        <w:t>八、竞争性磋商采购活动终止</w:t>
      </w:r>
      <w:r>
        <w:tab/>
      </w:r>
      <w:r>
        <w:fldChar w:fldCharType="begin"/>
      </w:r>
      <w:r>
        <w:instrText xml:space="preserve"> PAGEREF _Toc3667 \h </w:instrText>
      </w:r>
      <w:r>
        <w:fldChar w:fldCharType="separate"/>
      </w:r>
      <w:r>
        <w:t>20</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_Toc18949 </w:instrText>
      </w:r>
      <w:r>
        <w:rPr>
          <w:rFonts w:hint="eastAsia" w:ascii="宋体" w:hAnsi="宋体" w:eastAsia="宋体" w:cs="宋体"/>
          <w:bCs/>
          <w:szCs w:val="24"/>
          <w:lang w:val="en-US" w:eastAsia="zh-CN"/>
        </w:rPr>
        <w:fldChar w:fldCharType="separate"/>
      </w:r>
      <w:r>
        <w:rPr>
          <w:rFonts w:ascii="宋体" w:hAnsi="宋体"/>
          <w:szCs w:val="28"/>
          <w:lang w:val="zh-CN"/>
        </w:rPr>
        <w:t xml:space="preserve">23. </w:t>
      </w:r>
      <w:r>
        <w:rPr>
          <w:rFonts w:hint="eastAsia" w:ascii="宋体" w:hAnsi="宋体"/>
          <w:szCs w:val="28"/>
          <w:lang w:val="zh-CN"/>
        </w:rPr>
        <w:t>终止情形</w:t>
      </w:r>
      <w:r>
        <w:tab/>
      </w:r>
      <w:r>
        <w:fldChar w:fldCharType="begin"/>
      </w:r>
      <w:r>
        <w:instrText xml:space="preserve"> PAGEREF _Toc18949 \h </w:instrText>
      </w:r>
      <w:r>
        <w:fldChar w:fldCharType="separate"/>
      </w:r>
      <w:r>
        <w:t>20</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_Toc20914 </w:instrText>
      </w:r>
      <w:r>
        <w:rPr>
          <w:rFonts w:hint="eastAsia" w:ascii="宋体" w:hAnsi="宋体" w:eastAsia="宋体" w:cs="宋体"/>
          <w:bCs/>
          <w:szCs w:val="24"/>
          <w:lang w:val="en-US" w:eastAsia="zh-CN"/>
        </w:rPr>
        <w:fldChar w:fldCharType="separate"/>
      </w:r>
      <w:r>
        <w:rPr>
          <w:rFonts w:hint="eastAsia"/>
          <w:lang w:val="zh-CN"/>
        </w:rPr>
        <w:t>九、处罚</w:t>
      </w:r>
      <w:r>
        <w:tab/>
      </w:r>
      <w:r>
        <w:fldChar w:fldCharType="begin"/>
      </w:r>
      <w:r>
        <w:instrText xml:space="preserve"> PAGEREF _Toc20914 \h </w:instrText>
      </w:r>
      <w:r>
        <w:fldChar w:fldCharType="separate"/>
      </w:r>
      <w:r>
        <w:t>20</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_Toc30158 </w:instrText>
      </w:r>
      <w:r>
        <w:rPr>
          <w:rFonts w:hint="eastAsia" w:ascii="宋体" w:hAnsi="宋体" w:eastAsia="宋体" w:cs="宋体"/>
          <w:bCs/>
          <w:szCs w:val="24"/>
          <w:lang w:val="en-US" w:eastAsia="zh-CN"/>
        </w:rPr>
        <w:fldChar w:fldCharType="separate"/>
      </w:r>
      <w:r>
        <w:rPr>
          <w:rFonts w:ascii="宋体" w:hAnsi="宋体"/>
          <w:szCs w:val="28"/>
          <w:lang w:val="zh-CN"/>
        </w:rPr>
        <w:t>24.</w:t>
      </w:r>
      <w:r>
        <w:rPr>
          <w:rFonts w:hint="eastAsia" w:ascii="宋体" w:hAnsi="宋体"/>
          <w:szCs w:val="28"/>
          <w:lang w:val="zh-CN"/>
        </w:rPr>
        <w:t>处罚情形</w:t>
      </w:r>
      <w:r>
        <w:tab/>
      </w:r>
      <w:r>
        <w:fldChar w:fldCharType="begin"/>
      </w:r>
      <w:r>
        <w:instrText xml:space="preserve"> PAGEREF _Toc30158 \h </w:instrText>
      </w:r>
      <w:r>
        <w:fldChar w:fldCharType="separate"/>
      </w:r>
      <w:r>
        <w:t>21</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_Toc21951 </w:instrText>
      </w:r>
      <w:r>
        <w:rPr>
          <w:rFonts w:hint="eastAsia" w:ascii="宋体" w:hAnsi="宋体" w:eastAsia="宋体" w:cs="宋体"/>
          <w:bCs/>
          <w:szCs w:val="24"/>
          <w:lang w:val="en-US" w:eastAsia="zh-CN"/>
        </w:rPr>
        <w:fldChar w:fldCharType="separate"/>
      </w:r>
      <w:r>
        <w:rPr>
          <w:rFonts w:hint="eastAsia"/>
          <w:lang w:val="zh-CN"/>
        </w:rPr>
        <w:t>十、采购代理服务收费标准</w:t>
      </w:r>
      <w:r>
        <w:tab/>
      </w:r>
      <w:r>
        <w:fldChar w:fldCharType="begin"/>
      </w:r>
      <w:r>
        <w:instrText xml:space="preserve"> PAGEREF _Toc21951 \h </w:instrText>
      </w:r>
      <w:r>
        <w:fldChar w:fldCharType="separate"/>
      </w:r>
      <w:r>
        <w:t>21</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_Toc6157 </w:instrText>
      </w:r>
      <w:r>
        <w:rPr>
          <w:rFonts w:hint="eastAsia" w:ascii="宋体" w:hAnsi="宋体" w:eastAsia="宋体" w:cs="宋体"/>
          <w:bCs/>
          <w:szCs w:val="24"/>
          <w:lang w:val="en-US" w:eastAsia="zh-CN"/>
        </w:rPr>
        <w:fldChar w:fldCharType="separate"/>
      </w:r>
      <w:r>
        <w:rPr>
          <w:rFonts w:hint="eastAsia"/>
          <w:lang w:val="zh-CN"/>
        </w:rPr>
        <w:t>十一、其他</w:t>
      </w:r>
      <w:r>
        <w:tab/>
      </w:r>
      <w:r>
        <w:fldChar w:fldCharType="begin"/>
      </w:r>
      <w:r>
        <w:instrText xml:space="preserve"> PAGEREF _Toc6157 \h </w:instrText>
      </w:r>
      <w:r>
        <w:fldChar w:fldCharType="separate"/>
      </w:r>
      <w:r>
        <w:t>21</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_Toc5617 </w:instrText>
      </w:r>
      <w:r>
        <w:rPr>
          <w:rFonts w:hint="eastAsia" w:ascii="宋体" w:hAnsi="宋体" w:eastAsia="宋体" w:cs="宋体"/>
          <w:bCs/>
          <w:szCs w:val="24"/>
          <w:lang w:val="en-US" w:eastAsia="zh-CN"/>
        </w:rPr>
        <w:fldChar w:fldCharType="separate"/>
      </w:r>
      <w:r>
        <w:rPr>
          <w:rFonts w:hint="eastAsia" w:ascii="宋体" w:hAnsi="宋体" w:cs="宋体"/>
          <w:bCs/>
          <w:kern w:val="0"/>
          <w:szCs w:val="36"/>
          <w:lang w:eastAsia="zh-CN"/>
        </w:rPr>
        <w:t>第</w:t>
      </w:r>
      <w:r>
        <w:rPr>
          <w:rFonts w:hint="eastAsia" w:cs="宋体"/>
          <w:bCs/>
          <w:kern w:val="0"/>
          <w:szCs w:val="36"/>
          <w:lang w:eastAsia="zh-CN"/>
        </w:rPr>
        <w:t>四</w:t>
      </w:r>
      <w:r>
        <w:rPr>
          <w:rFonts w:hint="eastAsia" w:ascii="宋体" w:hAnsi="宋体" w:cs="宋体"/>
          <w:bCs/>
          <w:kern w:val="0"/>
          <w:szCs w:val="36"/>
          <w:lang w:eastAsia="zh-CN"/>
        </w:rPr>
        <w:t>章  青海省政府采购项目合同书范本（工程类）</w:t>
      </w:r>
      <w:r>
        <w:tab/>
      </w:r>
      <w:r>
        <w:fldChar w:fldCharType="begin"/>
      </w:r>
      <w:r>
        <w:instrText xml:space="preserve"> PAGEREF _Toc5617 \h </w:instrText>
      </w:r>
      <w:r>
        <w:fldChar w:fldCharType="separate"/>
      </w:r>
      <w:r>
        <w:t>23</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_Toc19535 </w:instrText>
      </w:r>
      <w:r>
        <w:rPr>
          <w:rFonts w:hint="eastAsia" w:ascii="宋体" w:hAnsi="宋体" w:eastAsia="宋体" w:cs="宋体"/>
          <w:bCs/>
          <w:szCs w:val="24"/>
          <w:lang w:val="en-US" w:eastAsia="zh-CN"/>
        </w:rPr>
        <w:fldChar w:fldCharType="separate"/>
      </w:r>
      <w:r>
        <w:rPr>
          <w:rFonts w:hint="eastAsia" w:ascii="宋体" w:hAnsi="宋体" w:eastAsia="宋体" w:cs="宋体"/>
          <w:bCs/>
          <w:kern w:val="0"/>
          <w:szCs w:val="36"/>
          <w:lang w:eastAsia="zh-CN"/>
        </w:rPr>
        <w:t xml:space="preserve">第五章  </w:t>
      </w:r>
      <w:r>
        <w:rPr>
          <w:rFonts w:hint="eastAsia"/>
          <w:bCs/>
          <w:highlight w:val="none"/>
        </w:rPr>
        <w:t>响应文件格式</w:t>
      </w:r>
      <w:r>
        <w:tab/>
      </w:r>
      <w:r>
        <w:fldChar w:fldCharType="begin"/>
      </w:r>
      <w:r>
        <w:instrText xml:space="preserve"> PAGEREF _Toc19535 \h </w:instrText>
      </w:r>
      <w:r>
        <w:fldChar w:fldCharType="separate"/>
      </w:r>
      <w:r>
        <w:t>29</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_Toc24008 </w:instrText>
      </w:r>
      <w:r>
        <w:rPr>
          <w:rFonts w:hint="eastAsia" w:ascii="宋体" w:hAnsi="宋体" w:eastAsia="宋体" w:cs="宋体"/>
          <w:bCs/>
          <w:szCs w:val="24"/>
          <w:lang w:val="en-US" w:eastAsia="zh-CN"/>
        </w:rPr>
        <w:fldChar w:fldCharType="separate"/>
      </w:r>
      <w:r>
        <w:rPr>
          <w:rFonts w:hint="eastAsia"/>
          <w:szCs w:val="28"/>
          <w:highlight w:val="none"/>
        </w:rPr>
        <w:t>附件1：响应文件封面</w:t>
      </w:r>
      <w:r>
        <w:tab/>
      </w:r>
      <w:r>
        <w:fldChar w:fldCharType="begin"/>
      </w:r>
      <w:r>
        <w:instrText xml:space="preserve"> PAGEREF _Toc24008 \h </w:instrText>
      </w:r>
      <w:r>
        <w:fldChar w:fldCharType="separate"/>
      </w:r>
      <w:r>
        <w:t>29</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_Toc32146 </w:instrText>
      </w:r>
      <w:r>
        <w:rPr>
          <w:rFonts w:hint="eastAsia" w:ascii="宋体" w:hAnsi="宋体" w:eastAsia="宋体" w:cs="宋体"/>
          <w:bCs/>
          <w:szCs w:val="24"/>
          <w:lang w:val="en-US" w:eastAsia="zh-CN"/>
        </w:rPr>
        <w:fldChar w:fldCharType="separate"/>
      </w:r>
      <w:r>
        <w:rPr>
          <w:rFonts w:hint="eastAsia"/>
          <w:szCs w:val="28"/>
          <w:highlight w:val="none"/>
        </w:rPr>
        <w:t>附件2：响应文件目录</w:t>
      </w:r>
      <w:r>
        <w:tab/>
      </w:r>
      <w:r>
        <w:fldChar w:fldCharType="begin"/>
      </w:r>
      <w:r>
        <w:instrText xml:space="preserve"> PAGEREF _Toc32146 \h </w:instrText>
      </w:r>
      <w:r>
        <w:fldChar w:fldCharType="separate"/>
      </w:r>
      <w:r>
        <w:t>30</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_Toc3014 </w:instrText>
      </w:r>
      <w:r>
        <w:rPr>
          <w:rFonts w:hint="eastAsia" w:ascii="宋体" w:hAnsi="宋体" w:eastAsia="宋体" w:cs="宋体"/>
          <w:bCs/>
          <w:szCs w:val="24"/>
          <w:lang w:val="en-US" w:eastAsia="zh-CN"/>
        </w:rPr>
        <w:fldChar w:fldCharType="separate"/>
      </w:r>
      <w:r>
        <w:rPr>
          <w:rFonts w:hint="eastAsia"/>
          <w:szCs w:val="28"/>
          <w:highlight w:val="none"/>
        </w:rPr>
        <w:t>附件3：磋商函及磋商报价表</w:t>
      </w:r>
      <w:r>
        <w:tab/>
      </w:r>
      <w:r>
        <w:fldChar w:fldCharType="begin"/>
      </w:r>
      <w:r>
        <w:instrText xml:space="preserve"> PAGEREF _Toc3014 \h </w:instrText>
      </w:r>
      <w:r>
        <w:fldChar w:fldCharType="separate"/>
      </w:r>
      <w:r>
        <w:t>31</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_Toc6627 </w:instrText>
      </w:r>
      <w:r>
        <w:rPr>
          <w:rFonts w:hint="eastAsia" w:ascii="宋体" w:hAnsi="宋体" w:eastAsia="宋体" w:cs="宋体"/>
          <w:bCs/>
          <w:szCs w:val="24"/>
          <w:lang w:val="en-US" w:eastAsia="zh-CN"/>
        </w:rPr>
        <w:fldChar w:fldCharType="separate"/>
      </w:r>
      <w:r>
        <w:rPr>
          <w:rFonts w:hint="eastAsia"/>
          <w:szCs w:val="28"/>
          <w:highlight w:val="none"/>
        </w:rPr>
        <w:t>附件4：法定代表人证明书</w:t>
      </w:r>
      <w:r>
        <w:tab/>
      </w:r>
      <w:r>
        <w:fldChar w:fldCharType="begin"/>
      </w:r>
      <w:r>
        <w:instrText xml:space="preserve"> PAGEREF _Toc6627 \h </w:instrText>
      </w:r>
      <w:r>
        <w:fldChar w:fldCharType="separate"/>
      </w:r>
      <w:r>
        <w:t>33</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_Toc267 </w:instrText>
      </w:r>
      <w:r>
        <w:rPr>
          <w:rFonts w:hint="eastAsia" w:ascii="宋体" w:hAnsi="宋体" w:eastAsia="宋体" w:cs="宋体"/>
          <w:bCs/>
          <w:szCs w:val="24"/>
          <w:lang w:val="en-US" w:eastAsia="zh-CN"/>
        </w:rPr>
        <w:fldChar w:fldCharType="separate"/>
      </w:r>
      <w:r>
        <w:rPr>
          <w:rFonts w:hint="eastAsia"/>
          <w:szCs w:val="28"/>
          <w:highlight w:val="none"/>
        </w:rPr>
        <w:t>附件5：法定代表人授权书</w:t>
      </w:r>
      <w:r>
        <w:tab/>
      </w:r>
      <w:r>
        <w:fldChar w:fldCharType="begin"/>
      </w:r>
      <w:r>
        <w:instrText xml:space="preserve"> PAGEREF _Toc267 \h </w:instrText>
      </w:r>
      <w:r>
        <w:fldChar w:fldCharType="separate"/>
      </w:r>
      <w:r>
        <w:t>34</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_Toc9225 </w:instrText>
      </w:r>
      <w:r>
        <w:rPr>
          <w:rFonts w:hint="eastAsia" w:ascii="宋体" w:hAnsi="宋体" w:eastAsia="宋体" w:cs="宋体"/>
          <w:bCs/>
          <w:szCs w:val="24"/>
          <w:lang w:val="en-US" w:eastAsia="zh-CN"/>
        </w:rPr>
        <w:fldChar w:fldCharType="separate"/>
      </w:r>
      <w:r>
        <w:rPr>
          <w:rFonts w:hint="eastAsia"/>
          <w:szCs w:val="28"/>
          <w:highlight w:val="none"/>
        </w:rPr>
        <w:t>附件6：供应商</w:t>
      </w:r>
      <w:r>
        <w:rPr>
          <w:rFonts w:hint="eastAsia"/>
          <w:bCs/>
          <w:szCs w:val="28"/>
          <w:highlight w:val="none"/>
          <w:lang w:val="zh-CN"/>
        </w:rPr>
        <w:t>承诺函</w:t>
      </w:r>
      <w:r>
        <w:tab/>
      </w:r>
      <w:r>
        <w:fldChar w:fldCharType="begin"/>
      </w:r>
      <w:r>
        <w:instrText xml:space="preserve"> PAGEREF _Toc9225 \h </w:instrText>
      </w:r>
      <w:r>
        <w:fldChar w:fldCharType="separate"/>
      </w:r>
      <w:r>
        <w:t>35</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_Toc19170 </w:instrText>
      </w:r>
      <w:r>
        <w:rPr>
          <w:rFonts w:hint="eastAsia" w:ascii="宋体" w:hAnsi="宋体" w:eastAsia="宋体" w:cs="宋体"/>
          <w:bCs/>
          <w:szCs w:val="24"/>
          <w:lang w:val="en-US" w:eastAsia="zh-CN"/>
        </w:rPr>
        <w:fldChar w:fldCharType="separate"/>
      </w:r>
      <w:r>
        <w:rPr>
          <w:rFonts w:hint="eastAsia"/>
          <w:szCs w:val="28"/>
          <w:highlight w:val="none"/>
        </w:rPr>
        <w:t>附件7：供应商诚信承诺书</w:t>
      </w:r>
      <w:r>
        <w:tab/>
      </w:r>
      <w:r>
        <w:fldChar w:fldCharType="begin"/>
      </w:r>
      <w:r>
        <w:instrText xml:space="preserve"> PAGEREF _Toc19170 \h </w:instrText>
      </w:r>
      <w:r>
        <w:fldChar w:fldCharType="separate"/>
      </w:r>
      <w:r>
        <w:t>36</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_Toc6991 </w:instrText>
      </w:r>
      <w:r>
        <w:rPr>
          <w:rFonts w:hint="eastAsia" w:ascii="宋体" w:hAnsi="宋体" w:eastAsia="宋体" w:cs="宋体"/>
          <w:bCs/>
          <w:szCs w:val="24"/>
          <w:lang w:val="en-US" w:eastAsia="zh-CN"/>
        </w:rPr>
        <w:fldChar w:fldCharType="separate"/>
      </w:r>
      <w:r>
        <w:rPr>
          <w:rFonts w:hint="eastAsia" w:ascii="宋体" w:hAnsi="宋体" w:eastAsia="宋体" w:cs="宋体"/>
          <w:szCs w:val="28"/>
          <w:highlight w:val="none"/>
        </w:rPr>
        <w:t>附件8：已标价工程量清单部分格式</w:t>
      </w:r>
      <w:r>
        <w:tab/>
      </w:r>
      <w:r>
        <w:fldChar w:fldCharType="begin"/>
      </w:r>
      <w:r>
        <w:instrText xml:space="preserve"> PAGEREF _Toc6991 \h </w:instrText>
      </w:r>
      <w:r>
        <w:fldChar w:fldCharType="separate"/>
      </w:r>
      <w:r>
        <w:t>37</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_Toc15820 </w:instrText>
      </w:r>
      <w:r>
        <w:rPr>
          <w:rFonts w:hint="eastAsia" w:ascii="宋体" w:hAnsi="宋体" w:eastAsia="宋体" w:cs="宋体"/>
          <w:bCs/>
          <w:szCs w:val="24"/>
          <w:lang w:val="en-US" w:eastAsia="zh-CN"/>
        </w:rPr>
        <w:fldChar w:fldCharType="separate"/>
      </w:r>
      <w:r>
        <w:rPr>
          <w:rFonts w:hint="eastAsia"/>
          <w:szCs w:val="28"/>
          <w:highlight w:val="none"/>
        </w:rPr>
        <w:t>附件10：项目管理机构</w:t>
      </w:r>
      <w:r>
        <w:tab/>
      </w:r>
      <w:r>
        <w:fldChar w:fldCharType="begin"/>
      </w:r>
      <w:r>
        <w:instrText xml:space="preserve"> PAGEREF _Toc15820 \h </w:instrText>
      </w:r>
      <w:r>
        <w:fldChar w:fldCharType="separate"/>
      </w:r>
      <w:r>
        <w:t>43</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_Toc13045 </w:instrText>
      </w:r>
      <w:r>
        <w:rPr>
          <w:rFonts w:hint="eastAsia" w:ascii="宋体" w:hAnsi="宋体" w:eastAsia="宋体" w:cs="宋体"/>
          <w:bCs/>
          <w:szCs w:val="24"/>
          <w:lang w:val="en-US" w:eastAsia="zh-CN"/>
        </w:rPr>
        <w:fldChar w:fldCharType="separate"/>
      </w:r>
      <w:r>
        <w:rPr>
          <w:rFonts w:hint="eastAsia"/>
          <w:szCs w:val="28"/>
          <w:highlight w:val="none"/>
        </w:rPr>
        <w:t>附件11：资格审查资料</w:t>
      </w:r>
      <w:r>
        <w:tab/>
      </w:r>
      <w:r>
        <w:fldChar w:fldCharType="begin"/>
      </w:r>
      <w:r>
        <w:instrText xml:space="preserve"> PAGEREF _Toc13045 \h </w:instrText>
      </w:r>
      <w:r>
        <w:fldChar w:fldCharType="separate"/>
      </w:r>
      <w:r>
        <w:t>44</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_Toc13770 </w:instrText>
      </w:r>
      <w:r>
        <w:rPr>
          <w:rFonts w:hint="eastAsia" w:ascii="宋体" w:hAnsi="宋体" w:eastAsia="宋体" w:cs="宋体"/>
          <w:bCs/>
          <w:szCs w:val="24"/>
          <w:lang w:val="en-US" w:eastAsia="zh-CN"/>
        </w:rPr>
        <w:fldChar w:fldCharType="separate"/>
      </w:r>
      <w:r>
        <w:rPr>
          <w:rFonts w:hint="eastAsia"/>
          <w:szCs w:val="28"/>
          <w:highlight w:val="none"/>
        </w:rPr>
        <w:t>附件12：磋商保证金</w:t>
      </w:r>
      <w:r>
        <w:tab/>
      </w:r>
      <w:r>
        <w:fldChar w:fldCharType="begin"/>
      </w:r>
      <w:r>
        <w:instrText xml:space="preserve"> PAGEREF _Toc13770 \h </w:instrText>
      </w:r>
      <w:r>
        <w:fldChar w:fldCharType="separate"/>
      </w:r>
      <w:r>
        <w:t>48</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_Toc24014 </w:instrText>
      </w:r>
      <w:r>
        <w:rPr>
          <w:rFonts w:hint="eastAsia" w:ascii="宋体" w:hAnsi="宋体" w:eastAsia="宋体" w:cs="宋体"/>
          <w:bCs/>
          <w:szCs w:val="24"/>
          <w:lang w:val="en-US" w:eastAsia="zh-CN"/>
        </w:rPr>
        <w:fldChar w:fldCharType="separate"/>
      </w:r>
      <w:r>
        <w:rPr>
          <w:rFonts w:hint="eastAsia"/>
          <w:szCs w:val="28"/>
          <w:highlight w:val="none"/>
        </w:rPr>
        <w:t>附件13：</w:t>
      </w:r>
      <w:r>
        <w:rPr>
          <w:rFonts w:hint="eastAsia"/>
          <w:szCs w:val="28"/>
          <w:highlight w:val="none"/>
          <w:lang w:val="zh-CN"/>
        </w:rPr>
        <w:t>无重大违法记录声明</w:t>
      </w:r>
      <w:r>
        <w:tab/>
      </w:r>
      <w:r>
        <w:fldChar w:fldCharType="begin"/>
      </w:r>
      <w:r>
        <w:instrText xml:space="preserve"> PAGEREF _Toc24014 \h </w:instrText>
      </w:r>
      <w:r>
        <w:fldChar w:fldCharType="separate"/>
      </w:r>
      <w:r>
        <w:t>49</w:t>
      </w:r>
      <w:r>
        <w:fldChar w:fldCharType="end"/>
      </w:r>
      <w:r>
        <w:rPr>
          <w:rFonts w:hint="eastAsia" w:ascii="宋体" w:hAnsi="宋体" w:eastAsia="宋体" w:cs="宋体"/>
          <w:bCs/>
          <w:szCs w:val="24"/>
          <w:lang w:val="en-US" w:eastAsia="zh-CN"/>
        </w:rPr>
        <w:fldChar w:fldCharType="end"/>
      </w:r>
    </w:p>
    <w:p>
      <w:pPr>
        <w:pStyle w:val="26"/>
        <w:tabs>
          <w:tab w:val="right" w:leader="dot" w:pos="9025"/>
        </w:tabs>
        <w:ind w:left="0" w:leftChars="0" w:firstLine="0" w:firstLineChars="0"/>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_Toc3563 </w:instrText>
      </w:r>
      <w:r>
        <w:rPr>
          <w:rFonts w:hint="eastAsia" w:ascii="宋体" w:hAnsi="宋体" w:eastAsia="宋体" w:cs="宋体"/>
          <w:bCs/>
          <w:szCs w:val="24"/>
          <w:lang w:val="en-US" w:eastAsia="zh-CN"/>
        </w:rPr>
        <w:fldChar w:fldCharType="separate"/>
      </w:r>
      <w:r>
        <w:rPr>
          <w:rFonts w:hint="eastAsia"/>
          <w:szCs w:val="28"/>
          <w:highlight w:val="none"/>
        </w:rPr>
        <w:t>附件14：中小企业声明函（工程）</w:t>
      </w:r>
      <w:r>
        <w:tab/>
      </w:r>
      <w:r>
        <w:fldChar w:fldCharType="begin"/>
      </w:r>
      <w:r>
        <w:instrText xml:space="preserve"> PAGEREF _Toc3563 \h </w:instrText>
      </w:r>
      <w:r>
        <w:fldChar w:fldCharType="separate"/>
      </w:r>
      <w:r>
        <w:t>50</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_Toc6155 </w:instrText>
      </w:r>
      <w:r>
        <w:rPr>
          <w:rFonts w:hint="eastAsia" w:ascii="宋体" w:hAnsi="宋体" w:eastAsia="宋体" w:cs="宋体"/>
          <w:bCs/>
          <w:szCs w:val="24"/>
          <w:lang w:val="en-US" w:eastAsia="zh-CN"/>
        </w:rPr>
        <w:fldChar w:fldCharType="separate"/>
      </w:r>
      <w:r>
        <w:rPr>
          <w:rFonts w:hint="eastAsia" w:ascii="宋体" w:hAnsi="宋体" w:cs="宋体"/>
          <w:smallCaps w:val="0"/>
          <w:kern w:val="0"/>
          <w:szCs w:val="28"/>
          <w:highlight w:val="none"/>
          <w:lang w:val="zh-CN" w:eastAsia="zh-CN"/>
        </w:rPr>
        <w:t>附件1</w:t>
      </w:r>
      <w:r>
        <w:rPr>
          <w:rFonts w:hint="eastAsia" w:ascii="宋体" w:hAnsi="宋体" w:cs="宋体"/>
          <w:smallCaps w:val="0"/>
          <w:kern w:val="0"/>
          <w:szCs w:val="28"/>
          <w:highlight w:val="none"/>
          <w:lang w:val="en-US" w:eastAsia="zh-CN"/>
        </w:rPr>
        <w:t>5</w:t>
      </w:r>
      <w:r>
        <w:rPr>
          <w:rFonts w:hint="eastAsia" w:ascii="宋体" w:hAnsi="宋体" w:cs="宋体"/>
          <w:smallCaps w:val="0"/>
          <w:kern w:val="0"/>
          <w:szCs w:val="28"/>
          <w:highlight w:val="none"/>
          <w:lang w:val="zh-CN" w:eastAsia="zh-CN"/>
        </w:rPr>
        <w:t>：残疾人福利性单位声明函</w:t>
      </w:r>
      <w:r>
        <w:tab/>
      </w:r>
      <w:r>
        <w:fldChar w:fldCharType="begin"/>
      </w:r>
      <w:r>
        <w:instrText xml:space="preserve"> PAGEREF _Toc6155 \h </w:instrText>
      </w:r>
      <w:r>
        <w:fldChar w:fldCharType="separate"/>
      </w:r>
      <w:r>
        <w:t>51</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_Toc12658 </w:instrText>
      </w:r>
      <w:r>
        <w:rPr>
          <w:rFonts w:hint="eastAsia" w:ascii="宋体" w:hAnsi="宋体" w:eastAsia="宋体" w:cs="宋体"/>
          <w:bCs/>
          <w:szCs w:val="24"/>
          <w:lang w:val="en-US" w:eastAsia="zh-CN"/>
        </w:rPr>
        <w:fldChar w:fldCharType="separate"/>
      </w:r>
      <w:r>
        <w:rPr>
          <w:rFonts w:hint="eastAsia" w:ascii="宋体" w:hAnsi="宋体" w:cs="宋体"/>
          <w:smallCaps w:val="0"/>
          <w:kern w:val="0"/>
          <w:szCs w:val="28"/>
          <w:highlight w:val="none"/>
          <w:lang w:val="zh-CN" w:eastAsia="zh-CN"/>
        </w:rPr>
        <w:t>附件1</w:t>
      </w:r>
      <w:r>
        <w:rPr>
          <w:rFonts w:hint="eastAsia" w:ascii="宋体" w:hAnsi="宋体" w:cs="宋体"/>
          <w:smallCaps w:val="0"/>
          <w:kern w:val="0"/>
          <w:szCs w:val="28"/>
          <w:highlight w:val="none"/>
          <w:lang w:val="en-US" w:eastAsia="zh-CN"/>
        </w:rPr>
        <w:t>6</w:t>
      </w:r>
      <w:r>
        <w:rPr>
          <w:rFonts w:hint="eastAsia" w:ascii="宋体" w:hAnsi="宋体" w:cs="宋体"/>
          <w:smallCaps w:val="0"/>
          <w:kern w:val="0"/>
          <w:szCs w:val="28"/>
          <w:highlight w:val="none"/>
          <w:lang w:eastAsia="zh-CN"/>
        </w:rPr>
        <w:t>：</w:t>
      </w:r>
      <w:r>
        <w:rPr>
          <w:rFonts w:hint="eastAsia" w:ascii="宋体" w:hAnsi="宋体" w:cs="宋体"/>
          <w:smallCaps w:val="0"/>
          <w:kern w:val="0"/>
          <w:szCs w:val="28"/>
          <w:highlight w:val="none"/>
          <w:lang w:val="zh-CN" w:eastAsia="zh-CN"/>
        </w:rPr>
        <w:t>监狱企业证明资料</w:t>
      </w:r>
      <w:r>
        <w:tab/>
      </w:r>
      <w:r>
        <w:fldChar w:fldCharType="begin"/>
      </w:r>
      <w:r>
        <w:instrText xml:space="preserve"> PAGEREF _Toc12658 \h </w:instrText>
      </w:r>
      <w:r>
        <w:fldChar w:fldCharType="separate"/>
      </w:r>
      <w:r>
        <w:t>52</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_Toc26709 </w:instrText>
      </w:r>
      <w:r>
        <w:rPr>
          <w:rFonts w:hint="eastAsia" w:ascii="宋体" w:hAnsi="宋体" w:eastAsia="宋体" w:cs="宋体"/>
          <w:bCs/>
          <w:szCs w:val="24"/>
          <w:lang w:val="en-US" w:eastAsia="zh-CN"/>
        </w:rPr>
        <w:fldChar w:fldCharType="separate"/>
      </w:r>
      <w:r>
        <w:rPr>
          <w:rFonts w:hint="eastAsia" w:ascii="宋体" w:hAnsi="宋体" w:cs="宋体"/>
          <w:smallCaps w:val="0"/>
          <w:kern w:val="0"/>
          <w:szCs w:val="28"/>
          <w:highlight w:val="none"/>
          <w:lang w:val="zh-CN" w:eastAsia="zh-CN"/>
        </w:rPr>
        <w:t>附件1</w:t>
      </w:r>
      <w:r>
        <w:rPr>
          <w:rFonts w:hint="eastAsia" w:ascii="宋体" w:hAnsi="宋体" w:cs="宋体"/>
          <w:smallCaps w:val="0"/>
          <w:kern w:val="0"/>
          <w:szCs w:val="28"/>
          <w:highlight w:val="none"/>
          <w:lang w:val="en-US" w:eastAsia="zh-CN"/>
        </w:rPr>
        <w:t>7</w:t>
      </w:r>
      <w:r>
        <w:rPr>
          <w:rFonts w:hint="eastAsia" w:ascii="宋体" w:hAnsi="宋体" w:cs="宋体"/>
          <w:smallCaps w:val="0"/>
          <w:kern w:val="0"/>
          <w:szCs w:val="28"/>
          <w:highlight w:val="none"/>
          <w:lang w:val="zh-CN" w:eastAsia="zh-CN"/>
        </w:rPr>
        <w:t>.供应商认为在其他方面有必要说明的事项</w:t>
      </w:r>
      <w:r>
        <w:tab/>
      </w:r>
      <w:r>
        <w:fldChar w:fldCharType="begin"/>
      </w:r>
      <w:r>
        <w:instrText xml:space="preserve"> PAGEREF _Toc26709 \h </w:instrText>
      </w:r>
      <w:r>
        <w:fldChar w:fldCharType="separate"/>
      </w:r>
      <w:r>
        <w:t>53</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cs="宋体"/>
          <w:smallCaps w:val="0"/>
          <w:kern w:val="0"/>
          <w:szCs w:val="28"/>
          <w:highlight w:val="none"/>
          <w:lang w:val="zh-CN" w:eastAsia="zh-CN"/>
        </w:rPr>
        <w:t>附件1</w:t>
      </w:r>
      <w:r>
        <w:rPr>
          <w:rFonts w:hint="eastAsia" w:cs="宋体"/>
          <w:smallCaps w:val="0"/>
          <w:kern w:val="0"/>
          <w:szCs w:val="28"/>
          <w:highlight w:val="none"/>
          <w:lang w:val="en-US" w:eastAsia="zh-CN"/>
        </w:rPr>
        <w:t>8.</w:t>
      </w: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_Toc31507 </w:instrText>
      </w:r>
      <w:r>
        <w:rPr>
          <w:rFonts w:hint="eastAsia" w:ascii="宋体" w:hAnsi="宋体" w:eastAsia="宋体" w:cs="宋体"/>
          <w:bCs/>
          <w:szCs w:val="24"/>
          <w:lang w:val="en-US" w:eastAsia="zh-CN"/>
        </w:rPr>
        <w:fldChar w:fldCharType="separate"/>
      </w:r>
      <w:r>
        <w:rPr>
          <w:rFonts w:hint="eastAsia" w:ascii="宋体" w:hAnsi="宋体" w:cs="宋体"/>
          <w:smallCaps w:val="0"/>
          <w:kern w:val="0"/>
          <w:szCs w:val="28"/>
          <w:highlight w:val="none"/>
          <w:lang w:val="zh-CN" w:eastAsia="zh-CN"/>
        </w:rPr>
        <w:t>竞争性磋商</w:t>
      </w:r>
      <w:r>
        <w:rPr>
          <w:rFonts w:hint="eastAsia" w:ascii="宋体" w:hAnsi="宋体" w:cs="宋体"/>
          <w:smallCaps w:val="0"/>
          <w:kern w:val="0"/>
          <w:szCs w:val="28"/>
          <w:highlight w:val="none"/>
          <w:lang w:val="en-US" w:eastAsia="zh-CN"/>
        </w:rPr>
        <w:t>最终</w:t>
      </w:r>
      <w:r>
        <w:rPr>
          <w:rFonts w:hint="eastAsia" w:ascii="宋体" w:hAnsi="宋体" w:cs="宋体"/>
          <w:smallCaps w:val="0"/>
          <w:kern w:val="0"/>
          <w:szCs w:val="28"/>
          <w:highlight w:val="none"/>
          <w:lang w:val="zh-CN" w:eastAsia="zh-CN"/>
        </w:rPr>
        <w:t>报价表</w:t>
      </w:r>
      <w:r>
        <w:tab/>
      </w:r>
      <w:r>
        <w:fldChar w:fldCharType="begin"/>
      </w:r>
      <w:r>
        <w:instrText xml:space="preserve"> PAGEREF _Toc31507 \h </w:instrText>
      </w:r>
      <w:r>
        <w:fldChar w:fldCharType="separate"/>
      </w:r>
      <w:r>
        <w:t>54</w:t>
      </w:r>
      <w:r>
        <w:fldChar w:fldCharType="end"/>
      </w:r>
      <w:r>
        <w:rPr>
          <w:rFonts w:hint="eastAsia" w:ascii="宋体" w:hAnsi="宋体" w:eastAsia="宋体" w:cs="宋体"/>
          <w:bCs/>
          <w:szCs w:val="24"/>
          <w:lang w:val="en-US" w:eastAsia="zh-CN"/>
        </w:rPr>
        <w:fldChar w:fldCharType="end"/>
      </w:r>
    </w:p>
    <w:p>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_Toc6804 </w:instrText>
      </w:r>
      <w:r>
        <w:rPr>
          <w:rFonts w:hint="eastAsia" w:ascii="宋体" w:hAnsi="宋体" w:eastAsia="宋体" w:cs="宋体"/>
          <w:bCs/>
          <w:szCs w:val="24"/>
          <w:lang w:val="en-US" w:eastAsia="zh-CN"/>
        </w:rPr>
        <w:fldChar w:fldCharType="separate"/>
      </w:r>
      <w:r>
        <w:rPr>
          <w:rFonts w:hint="eastAsia" w:ascii="宋体" w:hAnsi="宋体" w:cs="宋体"/>
          <w:smallCaps w:val="0"/>
          <w:kern w:val="0"/>
          <w:szCs w:val="40"/>
          <w:highlight w:val="none"/>
          <w:lang w:val="zh-CN" w:eastAsia="zh-CN"/>
        </w:rPr>
        <w:t>工程量清单部分</w:t>
      </w:r>
      <w:r>
        <w:tab/>
      </w:r>
      <w:r>
        <w:fldChar w:fldCharType="begin"/>
      </w:r>
      <w:r>
        <w:instrText xml:space="preserve"> PAGEREF _Toc6804 \h </w:instrText>
      </w:r>
      <w:r>
        <w:fldChar w:fldCharType="separate"/>
      </w:r>
      <w:r>
        <w:t>55</w:t>
      </w:r>
      <w:r>
        <w:fldChar w:fldCharType="end"/>
      </w:r>
      <w:r>
        <w:rPr>
          <w:rFonts w:hint="eastAsia" w:ascii="宋体" w:hAnsi="宋体" w:eastAsia="宋体" w:cs="宋体"/>
          <w:bCs/>
          <w:szCs w:val="24"/>
          <w:lang w:val="en-US" w:eastAsia="zh-CN"/>
        </w:rPr>
        <w:fldChar w:fldCharType="end"/>
      </w:r>
    </w:p>
    <w:p>
      <w:pPr>
        <w:tabs>
          <w:tab w:val="left" w:pos="425"/>
        </w:tabs>
        <w:autoSpaceDE w:val="0"/>
        <w:autoSpaceDN w:val="0"/>
        <w:adjustRightInd w:val="0"/>
        <w:spacing w:before="0" w:beforeLines="0" w:after="0" w:afterLines="0" w:line="360" w:lineRule="auto"/>
        <w:ind w:left="0" w:leftChars="0" w:right="0" w:rightChars="0" w:firstLine="0" w:firstLineChars="0"/>
        <w:jc w:val="center"/>
        <w:outlineLvl w:val="9"/>
        <w:rPr>
          <w:rFonts w:hint="default"/>
          <w:lang w:val="en-US"/>
        </w:rPr>
      </w:pPr>
      <w:r>
        <w:rPr>
          <w:rFonts w:hint="eastAsia" w:ascii="宋体" w:hAnsi="宋体" w:eastAsia="宋体" w:cs="宋体"/>
          <w:bCs/>
          <w:szCs w:val="24"/>
          <w:lang w:val="en-US" w:eastAsia="zh-CN"/>
        </w:rPr>
        <w:fldChar w:fldCharType="end"/>
      </w:r>
      <w:bookmarkStart w:id="28" w:name="_Toc28435"/>
    </w:p>
    <w:p>
      <w:pPr>
        <w:tabs>
          <w:tab w:val="left" w:pos="425"/>
        </w:tabs>
        <w:autoSpaceDE w:val="0"/>
        <w:autoSpaceDN w:val="0"/>
        <w:adjustRightInd w:val="0"/>
        <w:spacing w:before="0" w:beforeLines="0" w:after="0" w:afterLines="0" w:line="360" w:lineRule="auto"/>
        <w:ind w:left="0" w:leftChars="0" w:right="0" w:rightChars="0" w:firstLine="0" w:firstLineChars="0"/>
        <w:jc w:val="both"/>
        <w:outlineLvl w:val="0"/>
        <w:rPr>
          <w:rFonts w:hint="eastAsia" w:cs="宋体"/>
          <w:bCs/>
          <w:szCs w:val="24"/>
          <w:lang w:val="en-US" w:eastAsia="zh-CN"/>
        </w:rPr>
      </w:pPr>
    </w:p>
    <w:p>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pPr>
        <w:autoSpaceDE w:val="0"/>
        <w:autoSpaceDN w:val="0"/>
        <w:adjustRightInd w:val="0"/>
        <w:spacing w:line="360" w:lineRule="auto"/>
        <w:jc w:val="both"/>
        <w:outlineLvl w:val="0"/>
        <w:rPr>
          <w:rFonts w:hint="eastAsia" w:ascii="宋体" w:hAnsi="宋体" w:cs="宋体"/>
          <w:b/>
          <w:bCs/>
          <w:color w:val="000000"/>
          <w:sz w:val="36"/>
          <w:szCs w:val="36"/>
          <w:lang w:val="en-US" w:eastAsia="zh-CN"/>
        </w:rPr>
        <w:sectPr>
          <w:footerReference r:id="rId6" w:type="default"/>
          <w:pgSz w:w="11905" w:h="16838"/>
          <w:pgMar w:top="1440" w:right="1440" w:bottom="1440" w:left="1440" w:header="850" w:footer="992" w:gutter="0"/>
          <w:pgNumType w:fmt="decimal" w:start="1"/>
          <w:cols w:space="0" w:num="1"/>
          <w:rtlGutter w:val="0"/>
          <w:docGrid w:type="lines" w:linePitch="317" w:charSpace="0"/>
        </w:sectPr>
      </w:pPr>
    </w:p>
    <w:p>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bookmarkStart w:id="29" w:name="_Toc23280"/>
      <w:r>
        <w:rPr>
          <w:rFonts w:hint="eastAsia" w:ascii="宋体" w:hAnsi="宋体" w:cs="宋体"/>
          <w:b/>
          <w:bCs/>
          <w:color w:val="000000"/>
          <w:sz w:val="36"/>
          <w:szCs w:val="36"/>
          <w:lang w:val="en-US" w:eastAsia="zh-CN"/>
        </w:rPr>
        <w:t>第一章 竞争性磋商邀请</w:t>
      </w:r>
      <w:bookmarkEnd w:id="28"/>
      <w:bookmarkEnd w:id="29"/>
    </w:p>
    <w:p>
      <w:pPr>
        <w:autoSpaceDE/>
        <w:autoSpaceDN/>
        <w:spacing w:before="0" w:after="0" w:line="360" w:lineRule="auto"/>
        <w:ind w:left="0" w:right="0"/>
        <w:jc w:val="center"/>
        <w:rPr>
          <w:rFonts w:hint="eastAsia" w:ascii="宋体" w:hAnsi="宋体" w:eastAsia="宋体" w:cs="宋体"/>
          <w:b/>
          <w:bCs/>
          <w:kern w:val="2"/>
          <w:sz w:val="32"/>
          <w:szCs w:val="32"/>
          <w:lang w:val="en-US" w:eastAsia="zh-CN" w:bidi="ar-SA"/>
        </w:rPr>
      </w:pPr>
      <w:r>
        <w:rPr>
          <w:rFonts w:hint="eastAsia" w:cs="宋体"/>
          <w:b/>
          <w:bCs/>
          <w:kern w:val="2"/>
          <w:sz w:val="32"/>
          <w:szCs w:val="32"/>
          <w:lang w:val="zh-CN" w:eastAsia="zh-CN" w:bidi="ar-SA"/>
        </w:rPr>
        <w:t>2024年度春节氛围营造建设项目</w:t>
      </w:r>
      <w:r>
        <w:rPr>
          <w:rFonts w:hint="eastAsia" w:ascii="宋体" w:hAnsi="宋体" w:eastAsia="宋体" w:cs="宋体"/>
          <w:b/>
          <w:bCs/>
          <w:kern w:val="2"/>
          <w:sz w:val="32"/>
          <w:szCs w:val="32"/>
          <w:lang w:val="en-US" w:eastAsia="zh-CN" w:bidi="ar-SA"/>
        </w:rPr>
        <w:t>竞争性磋商公告</w:t>
      </w:r>
    </w:p>
    <w:p>
      <w:pPr>
        <w:keepNext w:val="0"/>
        <w:keepLines w:val="0"/>
        <w:pageBreakBefore w:val="0"/>
        <w:widowControl w:val="0"/>
        <w:kinsoku/>
        <w:wordWrap/>
        <w:overflowPunct/>
        <w:topLinePunct w:val="0"/>
        <w:autoSpaceDE w:val="0"/>
        <w:autoSpaceDN w:val="0"/>
        <w:bidi w:val="0"/>
        <w:adjustRightInd/>
        <w:snapToGrid/>
        <w:spacing w:line="288"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青海拓帆工程项目管理有限公司</w:t>
      </w:r>
      <w:r>
        <w:rPr>
          <w:rFonts w:hint="eastAsia" w:ascii="宋体" w:hAnsi="宋体" w:eastAsia="宋体" w:cs="宋体"/>
          <w:sz w:val="24"/>
          <w:szCs w:val="24"/>
          <w:lang w:eastAsia="zh-CN"/>
        </w:rPr>
        <w:t>（以下均简称“采购代理机构”）</w:t>
      </w:r>
      <w:r>
        <w:rPr>
          <w:rFonts w:hint="eastAsia" w:ascii="宋体" w:hAnsi="宋体" w:eastAsia="宋体" w:cs="宋体"/>
          <w:sz w:val="24"/>
          <w:szCs w:val="24"/>
        </w:rPr>
        <w:t>受</w:t>
      </w:r>
      <w:r>
        <w:rPr>
          <w:rFonts w:hint="eastAsia" w:cs="宋体"/>
          <w:sz w:val="24"/>
          <w:szCs w:val="24"/>
          <w:lang w:eastAsia="zh-CN"/>
        </w:rPr>
        <w:t>河南蒙古族自治县住房和城乡建设局</w:t>
      </w:r>
      <w:r>
        <w:rPr>
          <w:rFonts w:hint="eastAsia" w:ascii="宋体" w:hAnsi="宋体" w:eastAsia="宋体" w:cs="宋体"/>
          <w:sz w:val="24"/>
          <w:szCs w:val="24"/>
          <w:lang w:eastAsia="zh-CN"/>
        </w:rPr>
        <w:t>（以下均简称“采购人”）</w:t>
      </w:r>
      <w:r>
        <w:rPr>
          <w:rFonts w:hint="eastAsia" w:ascii="宋体" w:hAnsi="宋体" w:eastAsia="宋体" w:cs="宋体"/>
          <w:sz w:val="24"/>
          <w:szCs w:val="24"/>
        </w:rPr>
        <w:t>委托，现对</w:t>
      </w:r>
      <w:r>
        <w:rPr>
          <w:rFonts w:hint="eastAsia" w:cs="宋体"/>
          <w:sz w:val="24"/>
          <w:szCs w:val="24"/>
          <w:lang w:eastAsia="zh-CN"/>
        </w:rPr>
        <w:t>2024年度春节氛围营造建设项目</w:t>
      </w:r>
      <w:r>
        <w:rPr>
          <w:rFonts w:hint="eastAsia" w:ascii="宋体" w:hAnsi="宋体" w:eastAsia="宋体" w:cs="宋体"/>
          <w:sz w:val="24"/>
          <w:szCs w:val="24"/>
        </w:rPr>
        <w:t>采用</w:t>
      </w:r>
      <w:r>
        <w:rPr>
          <w:rFonts w:hint="eastAsia" w:ascii="宋体" w:hAnsi="宋体" w:eastAsia="宋体" w:cs="宋体"/>
          <w:sz w:val="24"/>
          <w:szCs w:val="24"/>
          <w:lang w:eastAsia="zh-CN"/>
        </w:rPr>
        <w:t>竞争性磋商</w:t>
      </w:r>
      <w:r>
        <w:rPr>
          <w:rFonts w:hint="eastAsia" w:ascii="宋体" w:hAnsi="宋体" w:eastAsia="宋体" w:cs="宋体"/>
          <w:sz w:val="24"/>
          <w:szCs w:val="24"/>
        </w:rPr>
        <w:t>方式进行采购，欢迎合格的</w:t>
      </w:r>
      <w:r>
        <w:rPr>
          <w:rFonts w:hint="eastAsia" w:ascii="宋体" w:hAnsi="宋体" w:eastAsia="宋体" w:cs="宋体"/>
          <w:sz w:val="24"/>
          <w:szCs w:val="24"/>
          <w:lang w:eastAsia="zh-CN"/>
        </w:rPr>
        <w:t>投标人</w:t>
      </w:r>
      <w:r>
        <w:rPr>
          <w:rFonts w:hint="eastAsia" w:ascii="宋体" w:hAnsi="宋体" w:eastAsia="宋体" w:cs="宋体"/>
          <w:sz w:val="24"/>
          <w:szCs w:val="24"/>
        </w:rPr>
        <w:t>参加本项目的</w:t>
      </w:r>
      <w:r>
        <w:rPr>
          <w:rFonts w:hint="eastAsia" w:ascii="宋体" w:hAnsi="宋体" w:eastAsia="宋体" w:cs="宋体"/>
          <w:sz w:val="24"/>
          <w:szCs w:val="24"/>
          <w:lang w:eastAsia="zh-CN"/>
        </w:rPr>
        <w:t>竞争性磋商</w:t>
      </w:r>
      <w:r>
        <w:rPr>
          <w:rFonts w:hint="eastAsia" w:ascii="宋体" w:hAnsi="宋体" w:eastAsia="宋体" w:cs="宋体"/>
          <w:sz w:val="24"/>
          <w:szCs w:val="24"/>
        </w:rPr>
        <w:t>。</w:t>
      </w:r>
    </w:p>
    <w:tbl>
      <w:tblPr>
        <w:tblStyle w:val="31"/>
        <w:tblW w:w="9511"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952" w:type="dxa"/>
            <w:noWrap w:val="0"/>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采购项目名称</w:t>
            </w:r>
          </w:p>
        </w:tc>
        <w:tc>
          <w:tcPr>
            <w:tcW w:w="6559" w:type="dxa"/>
            <w:noWrap w:val="0"/>
            <w:vAlign w:val="center"/>
          </w:tcPr>
          <w:p>
            <w:pPr>
              <w:spacing w:line="240" w:lineRule="auto"/>
              <w:jc w:val="both"/>
              <w:rPr>
                <w:rFonts w:hint="eastAsia" w:ascii="宋体" w:hAnsi="宋体" w:eastAsia="宋体" w:cs="宋体"/>
                <w:color w:val="000000"/>
                <w:sz w:val="24"/>
                <w:szCs w:val="24"/>
                <w:lang w:eastAsia="zh-CN"/>
              </w:rPr>
            </w:pPr>
            <w:r>
              <w:rPr>
                <w:rFonts w:hint="eastAsia" w:cs="宋体"/>
                <w:color w:val="000000"/>
                <w:sz w:val="24"/>
                <w:szCs w:val="24"/>
                <w:lang w:eastAsia="zh-CN"/>
              </w:rPr>
              <w:t>2024年度春节氛围营造建设项目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52" w:type="dxa"/>
            <w:noWrap w:val="0"/>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采购项目编号</w:t>
            </w:r>
          </w:p>
        </w:tc>
        <w:tc>
          <w:tcPr>
            <w:tcW w:w="6559" w:type="dxa"/>
            <w:noWrap w:val="0"/>
            <w:vAlign w:val="center"/>
          </w:tcPr>
          <w:p>
            <w:pPr>
              <w:spacing w:line="240" w:lineRule="auto"/>
              <w:jc w:val="both"/>
              <w:rPr>
                <w:rFonts w:hint="eastAsia" w:ascii="宋体" w:hAnsi="宋体" w:eastAsia="宋体" w:cs="宋体"/>
                <w:color w:val="000000"/>
                <w:sz w:val="24"/>
                <w:szCs w:val="24"/>
                <w:lang w:eastAsia="zh-CN"/>
              </w:rPr>
            </w:pPr>
            <w:r>
              <w:rPr>
                <w:rFonts w:hint="eastAsia" w:cs="宋体"/>
                <w:color w:val="000000"/>
                <w:sz w:val="24"/>
                <w:szCs w:val="24"/>
                <w:lang w:eastAsia="zh-CN"/>
              </w:rPr>
              <w:t>青海拓帆竞磋（工程）2024-006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952" w:type="dxa"/>
            <w:noWrap w:val="0"/>
            <w:vAlign w:val="center"/>
          </w:tcPr>
          <w:p>
            <w:pPr>
              <w:spacing w:line="240" w:lineRule="auto"/>
              <w:jc w:val="left"/>
              <w:rPr>
                <w:rFonts w:hint="eastAsia" w:ascii="宋体" w:hAnsi="宋体" w:eastAsia="宋体" w:cs="宋体"/>
                <w:sz w:val="24"/>
                <w:szCs w:val="24"/>
                <w:lang w:val="en-US" w:eastAsia="zh-CN"/>
              </w:rPr>
            </w:pPr>
            <w:r>
              <w:rPr>
                <w:rFonts w:hint="eastAsia" w:cs="宋体"/>
                <w:sz w:val="24"/>
                <w:szCs w:val="24"/>
                <w:lang w:val="en-US" w:eastAsia="zh-CN"/>
              </w:rPr>
              <w:t>标项名称</w:t>
            </w:r>
          </w:p>
        </w:tc>
        <w:tc>
          <w:tcPr>
            <w:tcW w:w="6559" w:type="dxa"/>
            <w:noWrap w:val="0"/>
            <w:vAlign w:val="center"/>
          </w:tcPr>
          <w:p>
            <w:pPr>
              <w:spacing w:line="240" w:lineRule="auto"/>
              <w:jc w:val="both"/>
              <w:rPr>
                <w:rFonts w:hint="eastAsia" w:ascii="宋体" w:hAnsi="宋体" w:eastAsia="宋体" w:cs="宋体"/>
                <w:color w:val="000000"/>
                <w:kern w:val="0"/>
                <w:sz w:val="24"/>
                <w:szCs w:val="24"/>
                <w:lang w:val="zh-CN" w:eastAsia="zh-CN" w:bidi="zh-CN"/>
              </w:rPr>
            </w:pPr>
            <w:r>
              <w:rPr>
                <w:rFonts w:hint="eastAsia" w:cs="宋体"/>
                <w:color w:val="000000"/>
                <w:kern w:val="0"/>
                <w:sz w:val="24"/>
                <w:szCs w:val="24"/>
                <w:lang w:val="zh-CN" w:eastAsia="zh-CN" w:bidi="zh-CN"/>
              </w:rPr>
              <w:t>2024年度春节氛围营造建设项目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952" w:type="dxa"/>
            <w:noWrap w:val="0"/>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采购方式</w:t>
            </w:r>
          </w:p>
        </w:tc>
        <w:tc>
          <w:tcPr>
            <w:tcW w:w="6559" w:type="dxa"/>
            <w:noWrap w:val="0"/>
            <w:vAlign w:val="center"/>
          </w:tcPr>
          <w:p>
            <w:pPr>
              <w:spacing w:line="240" w:lineRule="auto"/>
              <w:jc w:val="both"/>
              <w:rPr>
                <w:rFonts w:hint="eastAsia" w:ascii="宋体" w:hAnsi="宋体" w:eastAsia="宋体" w:cs="宋体"/>
                <w:color w:val="000000"/>
                <w:kern w:val="0"/>
                <w:sz w:val="24"/>
                <w:szCs w:val="24"/>
                <w:lang w:val="en-US" w:eastAsia="zh-CN" w:bidi="zh-CN"/>
              </w:rPr>
            </w:pPr>
            <w:r>
              <w:rPr>
                <w:rFonts w:hint="eastAsia" w:ascii="宋体" w:hAnsi="宋体" w:eastAsia="宋体" w:cs="宋体"/>
                <w:color w:val="000000"/>
                <w:kern w:val="0"/>
                <w:sz w:val="24"/>
                <w:szCs w:val="24"/>
                <w:lang w:val="zh-CN" w:eastAsia="zh-CN" w:bidi="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952" w:type="dxa"/>
            <w:noWrap w:val="0"/>
            <w:vAlign w:val="center"/>
          </w:tcPr>
          <w:p>
            <w:pPr>
              <w:autoSpaceDE w:val="0"/>
              <w:autoSpaceDN w:val="0"/>
              <w:spacing w:line="360" w:lineRule="auto"/>
              <w:ind w:left="0" w:leftChars="0" w:right="0" w:rightChars="0"/>
              <w:jc w:val="left"/>
              <w:rPr>
                <w:rFonts w:hint="eastAsia" w:ascii="宋体" w:hAnsi="宋体" w:eastAsia="宋体" w:cs="宋体"/>
                <w:sz w:val="24"/>
                <w:szCs w:val="24"/>
              </w:rPr>
            </w:pPr>
            <w:r>
              <w:rPr>
                <w:rFonts w:hint="eastAsia" w:ascii="宋体" w:hAnsi="宋体" w:eastAsia="宋体" w:cs="宋体"/>
                <w:color w:val="auto"/>
                <w:sz w:val="24"/>
                <w:szCs w:val="24"/>
              </w:rPr>
              <w:t>采购预算额度</w:t>
            </w:r>
          </w:p>
        </w:tc>
        <w:tc>
          <w:tcPr>
            <w:tcW w:w="6559" w:type="dxa"/>
            <w:noWrap w:val="0"/>
            <w:vAlign w:val="center"/>
          </w:tcPr>
          <w:p>
            <w:pPr>
              <w:spacing w:line="240" w:lineRule="auto"/>
              <w:jc w:val="both"/>
              <w:rPr>
                <w:rFonts w:hint="default" w:ascii="宋体" w:hAnsi="宋体" w:eastAsia="宋体" w:cs="宋体"/>
                <w:color w:val="0000FF"/>
                <w:kern w:val="0"/>
                <w:sz w:val="24"/>
                <w:szCs w:val="24"/>
                <w:lang w:val="en-US" w:eastAsia="zh-CN" w:bidi="zh-CN"/>
              </w:rPr>
            </w:pPr>
            <w:r>
              <w:rPr>
                <w:rFonts w:hint="eastAsia" w:cs="宋体"/>
                <w:color w:val="auto"/>
                <w:sz w:val="24"/>
                <w:szCs w:val="24"/>
                <w:highlight w:val="none"/>
                <w:lang w:val="en-US" w:eastAsia="zh-CN"/>
              </w:rPr>
              <w:t>1315803.67元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952" w:type="dxa"/>
            <w:noWrap w:val="0"/>
            <w:vAlign w:val="center"/>
          </w:tcPr>
          <w:p>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zh-CN" w:eastAsia="zh-CN"/>
              </w:rPr>
              <w:t>投标最高限价</w:t>
            </w:r>
          </w:p>
        </w:tc>
        <w:tc>
          <w:tcPr>
            <w:tcW w:w="6559" w:type="dxa"/>
            <w:noWrap w:val="0"/>
            <w:vAlign w:val="center"/>
          </w:tcPr>
          <w:p>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1315803.67元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952" w:type="dxa"/>
            <w:noWrap w:val="0"/>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项目分包个数</w:t>
            </w:r>
          </w:p>
        </w:tc>
        <w:tc>
          <w:tcPr>
            <w:tcW w:w="6559" w:type="dxa"/>
            <w:noWrap w:val="0"/>
            <w:vAlign w:val="center"/>
          </w:tcPr>
          <w:p>
            <w:pPr>
              <w:spacing w:line="240" w:lineRule="auto"/>
              <w:jc w:val="both"/>
              <w:rPr>
                <w:rFonts w:hint="eastAsia" w:ascii="宋体" w:hAnsi="宋体" w:eastAsia="宋体" w:cs="宋体"/>
                <w:color w:val="000000"/>
                <w:sz w:val="24"/>
                <w:szCs w:val="24"/>
                <w:lang w:eastAsia="zh-CN"/>
              </w:rPr>
            </w:pPr>
            <w:r>
              <w:rPr>
                <w:rFonts w:hint="eastAsia" w:cs="宋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952" w:type="dxa"/>
            <w:noWrap w:val="0"/>
            <w:vAlign w:val="center"/>
          </w:tcPr>
          <w:p>
            <w:pPr>
              <w:spacing w:line="240" w:lineRule="auto"/>
              <w:jc w:val="left"/>
              <w:rPr>
                <w:rFonts w:hint="eastAsia" w:ascii="宋体" w:hAnsi="宋体" w:eastAsia="宋体" w:cs="宋体"/>
                <w:sz w:val="24"/>
                <w:szCs w:val="24"/>
              </w:rPr>
            </w:pPr>
            <w:r>
              <w:rPr>
                <w:rFonts w:hint="eastAsia" w:ascii="宋体" w:hAnsi="宋体"/>
                <w:sz w:val="24"/>
              </w:rPr>
              <w:t>工程地点</w:t>
            </w:r>
          </w:p>
        </w:tc>
        <w:tc>
          <w:tcPr>
            <w:tcW w:w="6559" w:type="dxa"/>
            <w:noWrap w:val="0"/>
            <w:vAlign w:val="center"/>
          </w:tcPr>
          <w:p>
            <w:pPr>
              <w:spacing w:line="240" w:lineRule="auto"/>
              <w:jc w:val="both"/>
              <w:rPr>
                <w:rFonts w:hint="default" w:ascii="宋体" w:hAnsi="宋体" w:eastAsia="宋体" w:cs="宋体"/>
                <w:color w:val="000000"/>
                <w:sz w:val="24"/>
                <w:szCs w:val="24"/>
                <w:lang w:val="en-US" w:eastAsia="zh-CN"/>
              </w:rPr>
            </w:pPr>
            <w:r>
              <w:rPr>
                <w:rFonts w:hint="eastAsia" w:cs="宋体"/>
                <w:color w:val="000000"/>
                <w:sz w:val="24"/>
                <w:szCs w:val="24"/>
                <w:lang w:val="en-US" w:eastAsia="zh-CN"/>
              </w:rPr>
              <w:t>河南县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952" w:type="dxa"/>
            <w:noWrap w:val="0"/>
            <w:vAlign w:val="center"/>
          </w:tcPr>
          <w:p>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工程工期</w:t>
            </w:r>
          </w:p>
        </w:tc>
        <w:tc>
          <w:tcPr>
            <w:tcW w:w="6559" w:type="dxa"/>
            <w:noWrap w:val="0"/>
            <w:vAlign w:val="center"/>
          </w:tcPr>
          <w:p>
            <w:pPr>
              <w:spacing w:line="240" w:lineRule="auto"/>
              <w:jc w:val="both"/>
              <w:rPr>
                <w:rFonts w:hint="default" w:eastAsia="宋体" w:cs="宋体"/>
                <w:color w:val="auto"/>
                <w:sz w:val="24"/>
                <w:szCs w:val="24"/>
                <w:highlight w:val="none"/>
                <w:lang w:val="en-US" w:eastAsia="zh-CN"/>
              </w:rPr>
            </w:pPr>
            <w:r>
              <w:rPr>
                <w:rFonts w:hint="eastAsia" w:cs="宋体"/>
                <w:color w:val="000000" w:themeColor="text1"/>
                <w:sz w:val="24"/>
                <w:szCs w:val="24"/>
                <w:highlight w:val="none"/>
                <w:lang w:val="en-US" w:eastAsia="zh-CN"/>
                <w14:textFill>
                  <w14:solidFill>
                    <w14:schemeClr w14:val="tx1"/>
                  </w14:solidFill>
                </w14:textFill>
              </w:rPr>
              <w:t>2024年02月10日前完工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952" w:type="dxa"/>
            <w:noWrap w:val="0"/>
            <w:vAlign w:val="center"/>
          </w:tcPr>
          <w:p>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项目概况与招标范围</w:t>
            </w:r>
          </w:p>
        </w:tc>
        <w:tc>
          <w:tcPr>
            <w:tcW w:w="6559" w:type="dxa"/>
            <w:noWrap w:val="0"/>
            <w:vAlign w:val="center"/>
          </w:tcPr>
          <w:p>
            <w:pPr>
              <w:spacing w:line="240" w:lineRule="auto"/>
              <w:jc w:val="both"/>
              <w:rPr>
                <w:rFonts w:hint="default" w:ascii="宋体" w:hAnsi="宋体" w:eastAsia="宋体" w:cs="宋体"/>
                <w:color w:val="000000"/>
                <w:sz w:val="24"/>
                <w:szCs w:val="24"/>
                <w:lang w:val="en-US" w:eastAsia="zh-CN"/>
              </w:rPr>
            </w:pPr>
            <w:r>
              <w:rPr>
                <w:rFonts w:hint="eastAsia" w:cs="宋体"/>
                <w:color w:val="000000"/>
                <w:kern w:val="0"/>
                <w:sz w:val="24"/>
                <w:szCs w:val="24"/>
                <w:lang w:val="zh-CN" w:eastAsia="zh-CN" w:bidi="zh-CN"/>
              </w:rPr>
              <w:t>具体内容详见工程量清单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240" w:lineRule="auto"/>
              <w:jc w:val="left"/>
              <w:rPr>
                <w:rFonts w:hint="eastAsia"/>
                <w:sz w:val="24"/>
                <w:highlight w:val="none"/>
                <w:lang w:val="en-US" w:eastAsia="zh-CN"/>
              </w:rPr>
            </w:pPr>
            <w:r>
              <w:rPr>
                <w:rFonts w:hint="eastAsia"/>
                <w:sz w:val="24"/>
                <w:highlight w:val="none"/>
                <w:lang w:val="en-US" w:eastAsia="zh-CN"/>
              </w:rPr>
              <w:t>投标人资格条件</w:t>
            </w:r>
          </w:p>
        </w:tc>
        <w:tc>
          <w:tcPr>
            <w:tcW w:w="6559" w:type="dxa"/>
            <w:noWrap w:val="0"/>
            <w:vAlign w:val="center"/>
          </w:tcPr>
          <w:p>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1、符合《中华人民共和国政府采购法》第22条的条件；</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1）供应商的营业执照等证明文件，自然人的身份证明。</w:t>
            </w:r>
          </w:p>
          <w:p>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2）财务状况报告，依法缴纳税收和社会保障资金的相关材料。</w:t>
            </w:r>
          </w:p>
          <w:p>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3）具备履行合同所必需的设备和专业技术能力的证明材料。</w:t>
            </w:r>
          </w:p>
          <w:p>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4）参加政府采购活动前3年内在经营活动中没有重大违法记录的书面声明。</w:t>
            </w:r>
          </w:p>
          <w:p>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5）具备法律、行政法规规定的其他条件的证明材料。</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2、</w:t>
            </w:r>
            <w:r>
              <w:rPr>
                <w:rFonts w:hint="eastAsia" w:cs="宋体"/>
                <w:color w:val="auto"/>
                <w:sz w:val="24"/>
                <w:szCs w:val="24"/>
                <w:highlight w:val="none"/>
                <w:lang w:eastAsia="zh-CN"/>
              </w:rPr>
              <w:t>经信用中国（www.creditchina.gov.cn）、中国政府采购网（www.ccgp.gov.cn）等渠道查询后，列入失信被执行人、重大税收违法案件当事人名单、政府采购严重违法失信行为记录名单的，取消投标资格(提供各网站的查询截图及信用中国完整的信用报告)。</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3、本项目不接受以联合体方式进行投标；</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4、单位负责人为同一人或者存在直接控股、管理关系的不同供应商，不得参加同一合同项下的政府采购活动。否则，皆取消投标资格；</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5、为本采购项目提供整体设计、规范编制或者项目管理、监理、检测等服务的供应商，不得再参加该采购项目的其他采购活动；</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6、供应商须具备</w:t>
            </w:r>
            <w:r>
              <w:rPr>
                <w:rFonts w:hint="eastAsia" w:ascii="宋体" w:hAnsi="宋体" w:eastAsia="宋体" w:cs="宋体"/>
                <w:color w:val="auto"/>
                <w:sz w:val="24"/>
                <w:szCs w:val="24"/>
                <w:highlight w:val="none"/>
                <w:lang w:val="en-US" w:eastAsia="zh-CN"/>
              </w:rPr>
              <w:t>城市及道路照明工程专业承包叁级</w:t>
            </w:r>
            <w:r>
              <w:rPr>
                <w:rFonts w:hint="eastAsia" w:ascii="宋体" w:hAnsi="宋体" w:eastAsia="宋体" w:cs="宋体"/>
                <w:color w:val="auto"/>
                <w:sz w:val="24"/>
                <w:szCs w:val="24"/>
                <w:highlight w:val="none"/>
                <w:lang w:eastAsia="zh-CN"/>
              </w:rPr>
              <w:t>(含)以上资质，并在人员</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设备、资金等方面具有相应的能力，同时应具备有效的安全生产许可证。</w:t>
            </w:r>
          </w:p>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7、项目经理须具备[</w:t>
            </w:r>
            <w:bookmarkStart w:id="30" w:name="EB0b88a420fa7f4799abc749684d54d4c6"/>
            <w:r>
              <w:rPr>
                <w:rFonts w:hint="eastAsia" w:cs="宋体"/>
                <w:color w:val="auto"/>
                <w:sz w:val="24"/>
                <w:szCs w:val="24"/>
                <w:highlight w:val="none"/>
                <w:lang w:val="en-US" w:eastAsia="zh-CN"/>
              </w:rPr>
              <w:t>建筑</w:t>
            </w:r>
            <w:r>
              <w:rPr>
                <w:rFonts w:hint="eastAsia" w:ascii="宋体" w:hAnsi="宋体" w:eastAsia="宋体" w:cs="宋体"/>
                <w:color w:val="auto"/>
                <w:sz w:val="24"/>
                <w:szCs w:val="24"/>
                <w:highlight w:val="none"/>
                <w:lang w:val="en-US" w:eastAsia="zh-CN"/>
              </w:rPr>
              <w:t>工程</w:t>
            </w:r>
            <w:bookmarkEnd w:id="30"/>
            <w:r>
              <w:rPr>
                <w:rFonts w:hint="eastAsia" w:ascii="宋体" w:hAnsi="宋体" w:eastAsia="宋体" w:cs="宋体"/>
                <w:color w:val="auto"/>
                <w:sz w:val="24"/>
                <w:szCs w:val="24"/>
                <w:highlight w:val="none"/>
                <w:lang w:val="en-US" w:eastAsia="zh-CN"/>
              </w:rPr>
              <w:t>专业贰级](含)以上专业级注册建造师执业资格和有效地安全生产考核合格证书</w:t>
            </w:r>
            <w:r>
              <w:rPr>
                <w:rFonts w:hint="eastAsia" w:ascii="宋体" w:hAnsi="宋体" w:eastAsia="宋体" w:cs="宋体"/>
                <w:color w:val="auto"/>
                <w:sz w:val="24"/>
                <w:szCs w:val="24"/>
                <w:highlight w:val="none"/>
                <w:lang w:eastAsia="zh-CN"/>
              </w:rPr>
              <w:t>，且未承担在建项目；</w:t>
            </w:r>
          </w:p>
          <w:p>
            <w:pPr>
              <w:spacing w:line="240" w:lineRule="auto"/>
              <w:jc w:val="both"/>
              <w:rPr>
                <w:rFonts w:hint="default" w:ascii="宋体" w:hAnsi="宋体" w:eastAsia="宋体" w:cs="宋体"/>
                <w:color w:val="000000"/>
                <w:sz w:val="24"/>
                <w:szCs w:val="24"/>
                <w:lang w:val="en-US" w:eastAsia="zh-CN"/>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、省外供应商须提供有效的进青备案登记证明。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竞争性磋商公告发布时间</w:t>
            </w:r>
          </w:p>
        </w:tc>
        <w:tc>
          <w:tcPr>
            <w:tcW w:w="6559" w:type="dxa"/>
            <w:noWrap w:val="0"/>
            <w:vAlign w:val="center"/>
          </w:tcPr>
          <w:p>
            <w:pPr>
              <w:spacing w:line="240" w:lineRule="auto"/>
              <w:jc w:val="both"/>
              <w:rPr>
                <w:rFonts w:hint="eastAsia" w:cs="宋体"/>
                <w:color w:val="auto"/>
                <w:sz w:val="24"/>
                <w:szCs w:val="24"/>
                <w:highlight w:val="none"/>
                <w:lang w:val="zh-CN" w:eastAsia="zh-CN"/>
              </w:rPr>
            </w:pPr>
            <w:r>
              <w:rPr>
                <w:rFonts w:hint="eastAsia" w:cs="宋体"/>
                <w:color w:val="auto"/>
                <w:sz w:val="24"/>
                <w:szCs w:val="24"/>
                <w:highlight w:val="none"/>
                <w:lang w:val="zh-CN" w:eastAsia="zh-CN"/>
              </w:rPr>
              <w:t>2024年01月26日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竞争性磋商文件发售起止时间</w:t>
            </w:r>
          </w:p>
        </w:tc>
        <w:tc>
          <w:tcPr>
            <w:tcW w:w="6559" w:type="dxa"/>
            <w:noWrap w:val="0"/>
            <w:vAlign w:val="center"/>
          </w:tcPr>
          <w:p>
            <w:pPr>
              <w:spacing w:line="240" w:lineRule="auto"/>
              <w:jc w:val="both"/>
              <w:rPr>
                <w:rFonts w:hint="eastAsia" w:cs="宋体"/>
                <w:color w:val="auto"/>
                <w:sz w:val="24"/>
                <w:szCs w:val="24"/>
                <w:highlight w:val="none"/>
                <w:lang w:val="zh-CN" w:eastAsia="zh-CN"/>
              </w:rPr>
            </w:pPr>
            <w:r>
              <w:rPr>
                <w:rFonts w:hint="eastAsia" w:cs="宋体"/>
                <w:color w:val="auto"/>
                <w:sz w:val="24"/>
                <w:szCs w:val="24"/>
                <w:highlight w:val="none"/>
                <w:lang w:val="en-US" w:eastAsia="zh-CN"/>
              </w:rPr>
              <w:t>2024年01月29日至2024年02月02日上午09:00 时-12:00 时，下午14:30 时-17:30 时（北京时间，节假日除外）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竞争性磋商文件发售方式</w:t>
            </w:r>
          </w:p>
        </w:tc>
        <w:tc>
          <w:tcPr>
            <w:tcW w:w="6559" w:type="dxa"/>
            <w:noWrap w:val="0"/>
            <w:vAlign w:val="center"/>
          </w:tcPr>
          <w:p>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供应商登录政采云平台https://www.zcygov.cn/在线申请获取采购文件（进入“项目采购”应用，在获取采购文件菜单中选择项目，申请获取采购文件）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竞争性磋商文件售价</w:t>
            </w:r>
          </w:p>
        </w:tc>
        <w:tc>
          <w:tcPr>
            <w:tcW w:w="6559" w:type="dxa"/>
            <w:noWrap w:val="0"/>
            <w:vAlign w:val="center"/>
          </w:tcPr>
          <w:p>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竞争性磋商文件发售地点</w:t>
            </w:r>
          </w:p>
        </w:tc>
        <w:tc>
          <w:tcPr>
            <w:tcW w:w="6559" w:type="dxa"/>
            <w:noWrap w:val="0"/>
            <w:vAlign w:val="center"/>
          </w:tcPr>
          <w:p>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政采云线上报名，具体方式请咨询线上电子化交易系统：咨询电话：政采云 </w:t>
            </w:r>
            <w:r>
              <w:rPr>
                <w:rFonts w:hint="eastAsia" w:cs="宋体"/>
                <w:color w:val="000000"/>
                <w:sz w:val="24"/>
                <w:szCs w:val="24"/>
                <w:lang w:val="en-US" w:eastAsia="zh-CN"/>
              </w:rPr>
              <w:t>95763</w:t>
            </w:r>
            <w:r>
              <w:rPr>
                <w:rFonts w:hint="eastAsia" w:ascii="宋体" w:hAnsi="宋体" w:eastAsia="宋体" w:cs="宋体"/>
                <w:color w:val="000000"/>
                <w:sz w:val="24"/>
                <w:szCs w:val="24"/>
                <w:lang w:val="en-US" w:eastAsia="zh-CN"/>
              </w:rPr>
              <w:t>。《青海省政府采购网》下载采购文件。（提示：请潜在供应商报名前务必完成网上企业注册及CA锁办理等手续；具体操作详见附件操作指南）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240" w:lineRule="auto"/>
              <w:jc w:val="both"/>
              <w:rPr>
                <w:rFonts w:hint="default" w:cs="宋体"/>
                <w:color w:val="auto"/>
                <w:sz w:val="24"/>
                <w:szCs w:val="24"/>
                <w:highlight w:val="none"/>
                <w:lang w:val="en-US" w:eastAsia="zh-CN"/>
              </w:rPr>
            </w:pPr>
            <w:r>
              <w:rPr>
                <w:rFonts w:hint="eastAsia" w:cs="宋体"/>
                <w:color w:val="auto"/>
                <w:sz w:val="24"/>
                <w:szCs w:val="24"/>
                <w:highlight w:val="none"/>
                <w:lang w:val="en-US" w:eastAsia="zh-CN"/>
              </w:rPr>
              <w:t>响应文件提交截止时间</w:t>
            </w:r>
          </w:p>
        </w:tc>
        <w:tc>
          <w:tcPr>
            <w:tcW w:w="6559" w:type="dxa"/>
            <w:noWrap w:val="0"/>
            <w:vAlign w:val="center"/>
          </w:tcPr>
          <w:p>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zh-CN" w:eastAsia="zh-CN"/>
              </w:rPr>
              <w:t>2024年02月08日09时00分（北京时间）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响应文件提交地点</w:t>
            </w:r>
          </w:p>
        </w:tc>
        <w:tc>
          <w:tcPr>
            <w:tcW w:w="6559" w:type="dxa"/>
            <w:noWrap w:val="0"/>
            <w:vAlign w:val="center"/>
          </w:tcPr>
          <w:p>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供应商应在投标截止时间前按磋商文件要求使用政采云电子投标客户端制作上传电子磋商响应文件，并在开标后30分钟内远程解密磋商响应文件。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响应文件开启时间</w:t>
            </w:r>
          </w:p>
        </w:tc>
        <w:tc>
          <w:tcPr>
            <w:tcW w:w="6559" w:type="dxa"/>
            <w:noWrap w:val="0"/>
            <w:vAlign w:val="center"/>
          </w:tcPr>
          <w:p>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2024年02月08日09时00分（北京时间）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响应文件开启地点</w:t>
            </w:r>
          </w:p>
        </w:tc>
        <w:tc>
          <w:tcPr>
            <w:tcW w:w="6559" w:type="dxa"/>
            <w:noWrap w:val="0"/>
            <w:vAlign w:val="center"/>
          </w:tcPr>
          <w:p>
            <w:pPr>
              <w:spacing w:line="360" w:lineRule="auto"/>
              <w:jc w:val="both"/>
              <w:rPr>
                <w:rFonts w:hint="default" w:ascii="宋体" w:hAnsi="宋体" w:eastAsia="宋体" w:cs="宋体"/>
                <w:color w:val="000000"/>
                <w:sz w:val="24"/>
                <w:szCs w:val="24"/>
                <w:lang w:val="en-US" w:eastAsia="zh-CN"/>
              </w:rPr>
            </w:pPr>
            <w:r>
              <w:rPr>
                <w:rFonts w:hint="eastAsia" w:eastAsia="宋体"/>
                <w:sz w:val="24"/>
                <w:szCs w:val="24"/>
                <w:lang w:eastAsia="zh-CN"/>
              </w:rPr>
              <w:t>青海省西宁市西关大街130号1号楼</w:t>
            </w:r>
            <w:r>
              <w:rPr>
                <w:rFonts w:hint="eastAsia" w:eastAsia="宋体"/>
                <w:sz w:val="24"/>
                <w:szCs w:val="24"/>
                <w:lang w:val="en-US" w:eastAsia="zh-CN"/>
              </w:rPr>
              <w:t>11A</w:t>
            </w:r>
            <w:r>
              <w:rPr>
                <w:rFonts w:hint="eastAsia" w:eastAsia="宋体"/>
                <w:sz w:val="24"/>
                <w:szCs w:val="24"/>
                <w:lang w:eastAsia="zh-CN"/>
              </w:rPr>
              <w:t>11101号</w:t>
            </w:r>
            <w:r>
              <w:rPr>
                <w:rFonts w:hint="eastAsia" w:cs="宋体"/>
                <w:color w:val="000000"/>
                <w:sz w:val="24"/>
                <w:szCs w:val="24"/>
                <w:lang w:val="en-US" w:eastAsia="zh-CN"/>
              </w:rPr>
              <w:t>政采云投标客户端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采购单位及联系人电话</w:t>
            </w:r>
          </w:p>
        </w:tc>
        <w:tc>
          <w:tcPr>
            <w:tcW w:w="6559" w:type="dxa"/>
            <w:noWrap w:val="0"/>
            <w:vAlign w:val="center"/>
          </w:tcPr>
          <w:p>
            <w:pPr>
              <w:spacing w:line="288" w:lineRule="auto"/>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采购单位：</w:t>
            </w:r>
            <w:r>
              <w:rPr>
                <w:rFonts w:hint="eastAsia" w:cs="宋体"/>
                <w:b/>
                <w:bCs/>
                <w:color w:val="auto"/>
                <w:sz w:val="24"/>
                <w:szCs w:val="24"/>
                <w:highlight w:val="none"/>
                <w:lang w:eastAsia="zh-CN"/>
              </w:rPr>
              <w:t>河南蒙古族自治县住房和城乡建设局</w:t>
            </w:r>
          </w:p>
          <w:p>
            <w:pPr>
              <w:spacing w:line="288" w:lineRule="auto"/>
              <w:ind w:left="720" w:hanging="720" w:hangingChars="3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eastAsia="zh-CN"/>
              </w:rPr>
              <w:t>河南县</w:t>
            </w:r>
          </w:p>
          <w:p>
            <w:pPr>
              <w:spacing w:line="288" w:lineRule="auto"/>
              <w:ind w:left="720" w:hanging="720" w:hangingChars="300"/>
              <w:jc w:val="both"/>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cs="宋体"/>
                <w:color w:val="auto"/>
                <w:sz w:val="24"/>
                <w:szCs w:val="24"/>
                <w:highlight w:val="none"/>
                <w:lang w:val="en-US" w:eastAsia="zh-CN"/>
              </w:rPr>
              <w:t>冶主任</w:t>
            </w:r>
          </w:p>
          <w:p>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highlight w:val="none"/>
              </w:rPr>
              <w:t>联系电话：</w:t>
            </w:r>
            <w:r>
              <w:rPr>
                <w:rFonts w:hint="eastAsia" w:cs="宋体"/>
                <w:color w:val="auto"/>
                <w:sz w:val="24"/>
                <w:szCs w:val="24"/>
                <w:highlight w:val="none"/>
                <w:lang w:eastAsia="zh-CN"/>
              </w:rPr>
              <w:t>0973-8763707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采购代理机构及联系人电话</w:t>
            </w:r>
          </w:p>
        </w:tc>
        <w:tc>
          <w:tcPr>
            <w:tcW w:w="6559" w:type="dxa"/>
            <w:noWrap w:val="0"/>
            <w:vAlign w:val="center"/>
          </w:tcPr>
          <w:p>
            <w:pPr>
              <w:spacing w:line="288" w:lineRule="auto"/>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采购代理机构：</w:t>
            </w:r>
            <w:r>
              <w:rPr>
                <w:rFonts w:hint="eastAsia" w:cs="宋体"/>
                <w:b/>
                <w:bCs/>
                <w:color w:val="auto"/>
                <w:sz w:val="24"/>
                <w:szCs w:val="24"/>
                <w:highlight w:val="none"/>
                <w:lang w:eastAsia="zh-CN"/>
              </w:rPr>
              <w:t>青海拓帆工程项目管理有限公司</w:t>
            </w:r>
          </w:p>
          <w:p>
            <w:pPr>
              <w:spacing w:line="288"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cs="宋体"/>
                <w:color w:val="auto"/>
                <w:sz w:val="24"/>
                <w:szCs w:val="24"/>
                <w:highlight w:val="none"/>
                <w:lang w:val="en-US" w:eastAsia="zh-CN"/>
              </w:rPr>
              <w:t>蔡女士</w:t>
            </w:r>
          </w:p>
          <w:p>
            <w:pPr>
              <w:spacing w:line="288"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eastAsia="宋体"/>
                <w:color w:val="auto"/>
                <w:sz w:val="24"/>
                <w:szCs w:val="24"/>
                <w:highlight w:val="none"/>
                <w:lang w:val="en-US" w:eastAsia="zh-CN"/>
              </w:rPr>
              <w:t>0971-4328790</w:t>
            </w:r>
          </w:p>
          <w:p>
            <w:pPr>
              <w:spacing w:line="360" w:lineRule="auto"/>
              <w:jc w:val="both"/>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highlight w:val="none"/>
              </w:rPr>
              <w:t>联系地址：</w:t>
            </w:r>
            <w:r>
              <w:rPr>
                <w:rFonts w:hint="eastAsia" w:eastAsia="宋体"/>
                <w:sz w:val="24"/>
                <w:szCs w:val="24"/>
                <w:lang w:eastAsia="zh-CN"/>
              </w:rPr>
              <w:t>青海省西宁市西关大街130号1号楼</w:t>
            </w:r>
            <w:r>
              <w:rPr>
                <w:rFonts w:hint="eastAsia" w:eastAsia="宋体"/>
                <w:sz w:val="24"/>
                <w:szCs w:val="24"/>
                <w:lang w:val="en-US" w:eastAsia="zh-CN"/>
              </w:rPr>
              <w:t>11A</w:t>
            </w:r>
            <w:r>
              <w:rPr>
                <w:rFonts w:hint="eastAsia" w:eastAsia="宋体"/>
                <w:sz w:val="24"/>
                <w:szCs w:val="24"/>
                <w:lang w:eastAsia="zh-CN"/>
              </w:rPr>
              <w:t>11101号</w:t>
            </w:r>
            <w:r>
              <w:rPr>
                <w:rFonts w:hint="eastAsia"/>
                <w:sz w:val="24"/>
                <w:szCs w:val="24"/>
                <w:lang w:val="en-US" w:eastAsia="zh-CN"/>
              </w:rPr>
              <w:t>(唐府公寓A座)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其他事项</w:t>
            </w:r>
          </w:p>
        </w:tc>
        <w:tc>
          <w:tcPr>
            <w:tcW w:w="6559" w:type="dxa"/>
            <w:noWrap w:val="0"/>
            <w:vAlign w:val="center"/>
          </w:tcPr>
          <w:p>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cs="宋体"/>
                <w:color w:val="000000"/>
                <w:sz w:val="24"/>
                <w:szCs w:val="24"/>
                <w:lang w:val="zh-CN" w:eastAsia="zh-CN"/>
              </w:rPr>
              <w:t>本项目招标公告发布媒体：本次招标公告同时在《青海省电子招标投标公共服务平台》、《青海政府采购网》上发布</w:t>
            </w:r>
            <w:r>
              <w:rPr>
                <w:rFonts w:hint="eastAsia" w:ascii="宋体" w:hAnsi="宋体" w:eastAsia="宋体" w:cs="宋体"/>
                <w:color w:val="000000"/>
                <w:sz w:val="24"/>
                <w:szCs w:val="24"/>
                <w:lang w:val="zh-CN" w:eastAsia="zh-CN"/>
              </w:rPr>
              <w:t>，公告期限：自《青海省政府采购网》发布之日起5个工作日；公告内容以《青海省政府采购网》发布的为准；</w:t>
            </w:r>
          </w:p>
          <w:p>
            <w:pPr>
              <w:spacing w:line="360" w:lineRule="auto"/>
              <w:jc w:val="both"/>
              <w:rPr>
                <w:rFonts w:hint="eastAsia" w:ascii="宋体" w:hAnsi="宋体" w:eastAsia="宋体" w:cs="宋体"/>
                <w:color w:val="000000"/>
                <w:sz w:val="24"/>
                <w:szCs w:val="24"/>
                <w:lang w:val="en-US" w:eastAsia="zh-CN"/>
              </w:rPr>
            </w:pPr>
            <w:r>
              <w:rPr>
                <w:rFonts w:hint="eastAsia" w:cs="宋体"/>
                <w:color w:val="000000"/>
                <w:sz w:val="24"/>
                <w:szCs w:val="24"/>
                <w:lang w:val="en-US" w:eastAsia="zh-CN"/>
              </w:rPr>
              <w:t>2、</w:t>
            </w:r>
            <w:r>
              <w:rPr>
                <w:rFonts w:hint="eastAsia" w:ascii="宋体" w:hAnsi="宋体" w:eastAsia="宋体" w:cs="宋体"/>
                <w:color w:val="000000"/>
                <w:sz w:val="24"/>
                <w:szCs w:val="24"/>
                <w:lang w:val="zh-CN" w:eastAsia="zh-CN"/>
              </w:rPr>
              <w:t>本次</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lang w:val="zh-CN" w:eastAsia="zh-CN"/>
              </w:rPr>
              <w:t>采用线上提交响应文件的方式进行采购，线上</w:t>
            </w:r>
            <w:r>
              <w:rPr>
                <w:rFonts w:hint="eastAsia" w:ascii="宋体" w:hAnsi="宋体" w:eastAsia="宋体" w:cs="宋体"/>
                <w:color w:val="000000"/>
                <w:sz w:val="24"/>
                <w:szCs w:val="24"/>
                <w:lang w:val="en-US" w:eastAsia="zh-CN"/>
              </w:rPr>
              <w:t>电子版响应</w:t>
            </w:r>
            <w:r>
              <w:rPr>
                <w:rFonts w:hint="eastAsia" w:ascii="宋体" w:hAnsi="宋体" w:eastAsia="宋体" w:cs="宋体"/>
                <w:color w:val="000000"/>
                <w:sz w:val="24"/>
                <w:szCs w:val="24"/>
                <w:lang w:val="zh-CN" w:eastAsia="zh-CN"/>
              </w:rPr>
              <w:t>文件须在</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lang w:val="zh-CN" w:eastAsia="zh-CN"/>
              </w:rPr>
              <w:t>文件递交截止时间前上传政采云平台；</w:t>
            </w:r>
            <w:r>
              <w:rPr>
                <w:rFonts w:hint="eastAsia" w:ascii="宋体" w:hAnsi="宋体" w:eastAsia="宋体" w:cs="宋体"/>
                <w:color w:val="000000"/>
                <w:sz w:val="24"/>
                <w:szCs w:val="24"/>
                <w:lang w:val="zh-CN" w:eastAsia="zh-CN"/>
              </w:rPr>
              <w:br w:type="textWrapping"/>
            </w:r>
            <w:r>
              <w:rPr>
                <w:rFonts w:hint="eastAsia" w:cs="宋体"/>
                <w:color w:val="000000"/>
                <w:sz w:val="24"/>
                <w:szCs w:val="24"/>
                <w:lang w:val="en-US" w:eastAsia="zh-CN"/>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zh-CN" w:eastAsia="zh-CN"/>
              </w:rPr>
              <w:t>若对项目采购电子交易系统操作有疑问，可登录政采云（https://www.zcygov.cn/），点击右侧咨询小采，获取采小蜜智能服务管家帮助，或拨打政采云服务</w:t>
            </w:r>
            <w:r>
              <w:rPr>
                <w:rFonts w:hint="eastAsia" w:ascii="宋体" w:hAnsi="宋体" w:eastAsia="宋体" w:cs="宋体"/>
                <w:color w:val="000000"/>
                <w:sz w:val="24"/>
                <w:szCs w:val="24"/>
                <w:lang w:val="en-US" w:eastAsia="zh-CN"/>
              </w:rPr>
              <w:t>热线</w:t>
            </w:r>
            <w:r>
              <w:rPr>
                <w:rFonts w:hint="eastAsia" w:cs="宋体"/>
                <w:color w:val="000000"/>
                <w:sz w:val="24"/>
                <w:szCs w:val="24"/>
                <w:lang w:val="en-US" w:eastAsia="zh-CN"/>
              </w:rPr>
              <w:t>95763</w:t>
            </w:r>
            <w:r>
              <w:rPr>
                <w:rFonts w:hint="eastAsia" w:ascii="宋体" w:hAnsi="宋体" w:eastAsia="宋体" w:cs="宋体"/>
                <w:color w:val="000000"/>
                <w:sz w:val="24"/>
                <w:szCs w:val="24"/>
                <w:lang w:val="zh-CN" w:eastAsia="zh-CN"/>
              </w:rPr>
              <w:t>获取热线服务帮助。CA问题联系电话（人工）；天谷CA 400-087-8198。</w:t>
            </w:r>
          </w:p>
          <w:p>
            <w:pPr>
              <w:spacing w:line="360" w:lineRule="auto"/>
              <w:jc w:val="both"/>
              <w:rPr>
                <w:rFonts w:hint="default" w:ascii="宋体" w:hAnsi="宋体" w:eastAsia="宋体" w:cs="宋体"/>
                <w:color w:val="000000"/>
                <w:sz w:val="24"/>
                <w:szCs w:val="24"/>
                <w:lang w:val="en-US" w:eastAsia="zh-CN"/>
              </w:rPr>
            </w:pPr>
            <w:r>
              <w:rPr>
                <w:rFonts w:hint="eastAsia" w:cs="宋体"/>
                <w:color w:val="000000"/>
                <w:sz w:val="24"/>
                <w:szCs w:val="24"/>
                <w:lang w:val="en-US" w:eastAsia="zh-CN"/>
              </w:rPr>
              <w:t>4</w:t>
            </w:r>
            <w:r>
              <w:rPr>
                <w:rFonts w:hint="eastAsia" w:ascii="宋体" w:hAnsi="宋体" w:eastAsia="宋体" w:cs="宋体"/>
                <w:color w:val="000000"/>
                <w:sz w:val="24"/>
                <w:szCs w:val="24"/>
                <w:lang w:val="zh-CN" w:eastAsia="zh-CN"/>
              </w:rPr>
              <w:t>、磋商供应商解密和磋商报价时必须由e签宝注册人办理，在固定电脑设备前登陆等待解密和磋商最终报价。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财政部门监督及电话</w:t>
            </w:r>
          </w:p>
        </w:tc>
        <w:tc>
          <w:tcPr>
            <w:tcW w:w="6559" w:type="dxa"/>
            <w:noWrap w:val="0"/>
            <w:vAlign w:val="center"/>
          </w:tcPr>
          <w:p>
            <w:pPr>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监督单位：</w:t>
            </w:r>
            <w:r>
              <w:rPr>
                <w:rFonts w:hint="eastAsia" w:cs="宋体"/>
                <w:color w:val="auto"/>
                <w:sz w:val="24"/>
                <w:szCs w:val="24"/>
                <w:highlight w:val="none"/>
                <w:lang w:val="en-US" w:eastAsia="zh-CN"/>
              </w:rPr>
              <w:t>河南县财政局</w:t>
            </w:r>
          </w:p>
          <w:p>
            <w:pPr>
              <w:spacing w:line="360" w:lineRule="auto"/>
              <w:jc w:val="both"/>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highlight w:val="none"/>
                <w:lang w:val="zh-CN"/>
              </w:rPr>
              <w:t>联系电话：</w:t>
            </w:r>
            <w:r>
              <w:rPr>
                <w:rFonts w:hint="eastAsia" w:cs="宋体"/>
                <w:color w:val="auto"/>
                <w:sz w:val="24"/>
                <w:szCs w:val="24"/>
                <w:highlight w:val="none"/>
                <w:lang w:val="zh-CN" w:eastAsia="zh-CN"/>
              </w:rPr>
              <w:t>0973-8963928</w:t>
            </w:r>
          </w:p>
        </w:tc>
      </w:tr>
    </w:tbl>
    <w:p>
      <w:pPr>
        <w:autoSpaceDE w:val="0"/>
        <w:autoSpaceDN w:val="0"/>
        <w:adjustRightInd w:val="0"/>
        <w:spacing w:line="360" w:lineRule="auto"/>
        <w:jc w:val="right"/>
        <w:outlineLvl w:val="0"/>
        <w:rPr>
          <w:rFonts w:hint="eastAsia" w:cs="宋体"/>
          <w:color w:val="000000"/>
          <w:sz w:val="24"/>
          <w:szCs w:val="24"/>
          <w:lang w:eastAsia="zh-CN"/>
        </w:rPr>
      </w:pPr>
      <w:bookmarkStart w:id="31" w:name="_Toc22188"/>
      <w:bookmarkStart w:id="32" w:name="_Toc19552"/>
      <w:bookmarkStart w:id="33" w:name="_Toc6780"/>
      <w:bookmarkStart w:id="34" w:name="_Toc17719"/>
      <w:bookmarkStart w:id="35" w:name="_Toc26410"/>
      <w:bookmarkStart w:id="36" w:name="_Toc25465"/>
      <w:r>
        <w:rPr>
          <w:rFonts w:hint="eastAsia" w:cs="宋体"/>
          <w:color w:val="000000"/>
          <w:sz w:val="24"/>
          <w:szCs w:val="24"/>
          <w:lang w:eastAsia="zh-CN"/>
        </w:rPr>
        <w:t>青海拓帆工程项目管理有限公司</w:t>
      </w:r>
      <w:bookmarkEnd w:id="31"/>
      <w:bookmarkEnd w:id="32"/>
      <w:bookmarkEnd w:id="33"/>
      <w:bookmarkEnd w:id="34"/>
      <w:bookmarkEnd w:id="35"/>
    </w:p>
    <w:p>
      <w:pPr>
        <w:autoSpaceDE w:val="0"/>
        <w:autoSpaceDN w:val="0"/>
        <w:adjustRightInd w:val="0"/>
        <w:spacing w:line="360" w:lineRule="auto"/>
        <w:jc w:val="right"/>
        <w:outlineLvl w:val="0"/>
        <w:rPr>
          <w:rFonts w:hint="eastAsia" w:cs="宋体"/>
          <w:color w:val="auto"/>
          <w:sz w:val="24"/>
          <w:szCs w:val="24"/>
          <w:highlight w:val="none"/>
          <w:lang w:eastAsia="zh-CN"/>
        </w:rPr>
      </w:pPr>
      <w:r>
        <w:rPr>
          <w:rFonts w:hint="eastAsia" w:cs="宋体"/>
          <w:color w:val="auto"/>
          <w:sz w:val="24"/>
          <w:szCs w:val="24"/>
          <w:highlight w:val="none"/>
          <w:lang w:eastAsia="zh-CN"/>
        </w:rPr>
        <w:t>2024年01月26日</w:t>
      </w:r>
    </w:p>
    <w:p>
      <w:pPr>
        <w:autoSpaceDE w:val="0"/>
        <w:autoSpaceDN w:val="0"/>
        <w:adjustRightInd w:val="0"/>
        <w:spacing w:line="360" w:lineRule="auto"/>
        <w:jc w:val="center"/>
        <w:outlineLvl w:val="0"/>
        <w:rPr>
          <w:rFonts w:hint="eastAsia" w:ascii="宋体" w:hAnsi="宋体" w:cs="宋体"/>
          <w:b/>
          <w:bCs/>
          <w:color w:val="000000"/>
          <w:sz w:val="36"/>
          <w:szCs w:val="36"/>
          <w:lang w:val="zh-CN"/>
        </w:rPr>
      </w:pPr>
    </w:p>
    <w:p>
      <w:pPr>
        <w:autoSpaceDE w:val="0"/>
        <w:autoSpaceDN w:val="0"/>
        <w:adjustRightInd w:val="0"/>
        <w:spacing w:line="360" w:lineRule="auto"/>
        <w:jc w:val="both"/>
        <w:outlineLvl w:val="0"/>
        <w:rPr>
          <w:rFonts w:hint="eastAsia" w:ascii="宋体" w:hAnsi="宋体" w:cs="宋体"/>
          <w:b/>
          <w:bCs/>
          <w:color w:val="000000"/>
          <w:sz w:val="36"/>
          <w:szCs w:val="36"/>
          <w:lang w:val="zh-CN"/>
        </w:rPr>
      </w:pPr>
    </w:p>
    <w:p>
      <w:pPr>
        <w:pStyle w:val="2"/>
        <w:rPr>
          <w:rFonts w:hint="eastAsia"/>
          <w:lang w:val="zh-CN"/>
        </w:rPr>
      </w:pPr>
    </w:p>
    <w:p>
      <w:pPr>
        <w:autoSpaceDE w:val="0"/>
        <w:autoSpaceDN w:val="0"/>
        <w:adjustRightInd w:val="0"/>
        <w:spacing w:line="360" w:lineRule="auto"/>
        <w:jc w:val="center"/>
        <w:outlineLvl w:val="0"/>
        <w:rPr>
          <w:rFonts w:hint="eastAsia" w:ascii="宋体" w:hAnsi="宋体" w:cs="宋体"/>
          <w:b/>
          <w:bCs/>
          <w:color w:val="000000"/>
          <w:sz w:val="36"/>
          <w:szCs w:val="36"/>
          <w:lang w:val="zh-CN"/>
        </w:rPr>
      </w:pPr>
      <w:bookmarkStart w:id="37" w:name="_Toc31997"/>
    </w:p>
    <w:p>
      <w:pPr>
        <w:autoSpaceDE w:val="0"/>
        <w:autoSpaceDN w:val="0"/>
        <w:adjustRightInd w:val="0"/>
        <w:spacing w:line="360" w:lineRule="auto"/>
        <w:jc w:val="center"/>
        <w:outlineLvl w:val="0"/>
        <w:rPr>
          <w:rFonts w:ascii="宋体"/>
          <w:lang w:val="zh-CN"/>
        </w:rPr>
      </w:pPr>
      <w:r>
        <w:rPr>
          <w:rFonts w:hint="eastAsia" w:ascii="宋体" w:hAnsi="宋体" w:cs="宋体"/>
          <w:b/>
          <w:bCs/>
          <w:color w:val="000000"/>
          <w:sz w:val="36"/>
          <w:szCs w:val="36"/>
          <w:lang w:val="zh-CN"/>
        </w:rPr>
        <w:t xml:space="preserve">第二章  </w:t>
      </w:r>
      <w:r>
        <w:rPr>
          <w:rFonts w:hint="eastAsia" w:cs="宋体"/>
          <w:b/>
          <w:bCs/>
          <w:color w:val="000000"/>
          <w:sz w:val="36"/>
          <w:szCs w:val="36"/>
          <w:lang w:val="zh-CN"/>
        </w:rPr>
        <w:t>投标人</w:t>
      </w:r>
      <w:r>
        <w:rPr>
          <w:rFonts w:hint="eastAsia" w:ascii="宋体" w:hAnsi="宋体" w:cs="宋体"/>
          <w:b/>
          <w:bCs/>
          <w:color w:val="000000"/>
          <w:sz w:val="36"/>
          <w:szCs w:val="36"/>
          <w:lang w:val="zh-CN"/>
        </w:rPr>
        <w:t>须知前附表</w:t>
      </w:r>
      <w:bookmarkEnd w:id="36"/>
      <w:bookmarkEnd w:id="37"/>
    </w:p>
    <w:tbl>
      <w:tblPr>
        <w:tblStyle w:val="31"/>
        <w:tblW w:w="9533" w:type="dxa"/>
        <w:jc w:val="center"/>
        <w:tblLayout w:type="fixed"/>
        <w:tblCellMar>
          <w:top w:w="0" w:type="dxa"/>
          <w:left w:w="57" w:type="dxa"/>
          <w:bottom w:w="0" w:type="dxa"/>
          <w:right w:w="57" w:type="dxa"/>
        </w:tblCellMar>
      </w:tblPr>
      <w:tblGrid>
        <w:gridCol w:w="653"/>
        <w:gridCol w:w="2220"/>
        <w:gridCol w:w="6660"/>
      </w:tblGrid>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888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right="207" w:rightChars="94"/>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内容</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采购项目编号</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rPr>
            </w:pPr>
            <w:r>
              <w:rPr>
                <w:rFonts w:hint="eastAsia" w:cs="宋体"/>
                <w:b w:val="0"/>
                <w:bCs w:val="0"/>
                <w:sz w:val="24"/>
                <w:szCs w:val="24"/>
                <w:lang w:val="zh-CN" w:eastAsia="zh-CN"/>
              </w:rPr>
              <w:t>青海拓帆竞磋（工程）2024-006</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采购项目名称</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rPr>
            </w:pPr>
            <w:r>
              <w:rPr>
                <w:rFonts w:hint="eastAsia" w:cs="宋体"/>
                <w:b w:val="0"/>
                <w:bCs w:val="0"/>
                <w:sz w:val="24"/>
                <w:szCs w:val="24"/>
                <w:lang w:val="zh-CN" w:eastAsia="zh-CN"/>
              </w:rPr>
              <w:t>2024年度春节氛围营造建设项目</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采购人</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rPr>
            </w:pPr>
            <w:r>
              <w:rPr>
                <w:rFonts w:hint="eastAsia" w:cs="宋体"/>
                <w:b w:val="0"/>
                <w:bCs w:val="0"/>
                <w:sz w:val="24"/>
                <w:szCs w:val="24"/>
                <w:lang w:val="zh-CN" w:eastAsia="zh-CN"/>
              </w:rPr>
              <w:t>河南蒙古族自治县住房和城乡建设局</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采购代理机构</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rPr>
            </w:pPr>
            <w:r>
              <w:rPr>
                <w:rFonts w:hint="eastAsia" w:cs="宋体"/>
                <w:b w:val="0"/>
                <w:bCs w:val="0"/>
                <w:sz w:val="24"/>
                <w:szCs w:val="24"/>
                <w:lang w:val="zh-CN" w:eastAsia="zh-CN"/>
              </w:rPr>
              <w:t>青海拓帆工程项目管理有限公司</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采购方式</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竞争性磋商</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评分办法</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综合评分法</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right="0" w:rightChars="0"/>
              <w:jc w:val="center"/>
              <w:rPr>
                <w:rFonts w:hint="eastAsia" w:ascii="宋体" w:hAnsi="宋体" w:eastAsia="宋体" w:cs="宋体"/>
                <w:b w:val="0"/>
                <w:bCs w:val="0"/>
                <w:sz w:val="24"/>
                <w:szCs w:val="24"/>
                <w:lang w:val="zh-CN"/>
              </w:rPr>
            </w:pPr>
            <w:r>
              <w:rPr>
                <w:rFonts w:hint="eastAsia" w:ascii="宋体" w:hAnsi="宋体" w:eastAsia="宋体" w:cs="宋体"/>
                <w:color w:val="auto"/>
                <w:sz w:val="24"/>
                <w:szCs w:val="24"/>
              </w:rPr>
              <w:t>采购预算额度</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default" w:ascii="宋体" w:hAnsi="宋体" w:eastAsia="宋体" w:cs="宋体"/>
                <w:b w:val="0"/>
                <w:bCs w:val="0"/>
                <w:color w:val="0000FF"/>
                <w:sz w:val="24"/>
                <w:szCs w:val="24"/>
                <w:lang w:val="en-US" w:eastAsia="zh-CN"/>
              </w:rPr>
            </w:pPr>
            <w:r>
              <w:rPr>
                <w:rFonts w:hint="eastAsia" w:cs="宋体"/>
                <w:color w:val="auto"/>
                <w:sz w:val="24"/>
                <w:szCs w:val="24"/>
                <w:highlight w:val="none"/>
                <w:lang w:val="en-US" w:eastAsia="zh-CN"/>
              </w:rPr>
              <w:t>1315803.67元</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jc w:val="center"/>
              <w:rPr>
                <w:rFonts w:hint="eastAsia" w:cs="宋体"/>
                <w:color w:val="0000FF"/>
                <w:sz w:val="24"/>
                <w:szCs w:val="24"/>
                <w:highlight w:val="none"/>
                <w:lang w:val="zh-CN" w:eastAsia="zh-CN"/>
              </w:rPr>
            </w:pPr>
            <w:r>
              <w:rPr>
                <w:rFonts w:hint="eastAsia" w:cs="宋体"/>
                <w:color w:val="auto"/>
                <w:sz w:val="24"/>
                <w:szCs w:val="24"/>
                <w:highlight w:val="none"/>
                <w:lang w:val="zh-CN" w:eastAsia="zh-CN"/>
              </w:rPr>
              <w:t>投标最高限价</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jc w:val="both"/>
              <w:rPr>
                <w:rFonts w:hint="eastAsia" w:cs="宋体"/>
                <w:color w:val="0000FF"/>
                <w:sz w:val="24"/>
                <w:szCs w:val="24"/>
                <w:highlight w:val="none"/>
                <w:lang w:val="en-US" w:eastAsia="zh-CN"/>
              </w:rPr>
            </w:pPr>
            <w:r>
              <w:rPr>
                <w:rFonts w:hint="eastAsia" w:cs="宋体"/>
                <w:color w:val="auto"/>
                <w:sz w:val="24"/>
                <w:szCs w:val="24"/>
                <w:highlight w:val="none"/>
                <w:lang w:val="en-US" w:eastAsia="zh-CN"/>
              </w:rPr>
              <w:t>1315803.67元</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项目分包个数</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建设要求</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jc w:val="both"/>
              <w:rPr>
                <w:rFonts w:hint="eastAsia" w:ascii="宋体" w:hAnsi="宋体" w:eastAsia="宋体" w:cs="宋体"/>
                <w:b w:val="0"/>
                <w:bCs w:val="0"/>
                <w:sz w:val="24"/>
                <w:szCs w:val="24"/>
                <w:lang w:val="zh-CN" w:eastAsia="zh-CN"/>
              </w:rPr>
            </w:pPr>
            <w:r>
              <w:rPr>
                <w:rFonts w:hint="eastAsia" w:cs="宋体"/>
                <w:color w:val="000000"/>
                <w:kern w:val="0"/>
                <w:sz w:val="24"/>
                <w:szCs w:val="24"/>
                <w:lang w:val="zh-CN" w:eastAsia="zh-CN" w:bidi="zh-CN"/>
              </w:rPr>
              <w:t>具体内容详见工程量清单</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投标人资格条件</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1、符合《中华人民共和国政府采购法》第22条的条件；</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1）供应商的营业执照等证明文件，自然人的身份证明。</w:t>
            </w:r>
          </w:p>
          <w:p>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2）财务状况报告，依法缴纳税收和社会保障资金的相关材料。</w:t>
            </w:r>
          </w:p>
          <w:p>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3）具备履行合同所必需的设备和专业技术能力的证明材料。</w:t>
            </w:r>
          </w:p>
          <w:p>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4）参加政府采购活动前3年内在经营活动中没有重大违法记录的书面声明。</w:t>
            </w:r>
          </w:p>
          <w:p>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5）具备法律、行政法规规定的其他条件的证明材料。</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2、经信用中国（www.creditchina.gov.cn）、中国政府采购网（www.ccgp.gov.cn）等渠道查询后，列入失信被执行人、重大税收违法案件当事人名单、政府采购严重违法失信行为记录名单的，取消投标资格(提供各网站的查询截图及信用中国完整的信用报告)。</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3、本项目不接受以联合体方式进行投标；</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4、单位负责人为同一人或者存在直接控股、管理关系的不同供应商，不得参加同一合同项下的政府采购活动。否则，皆取消投标资格；</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5、为本采购项目提供整体设计、规范编制或者项目管理、监理、检测等服务的供应商，不得再参加该采购项目的其他采购活动；</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6、供应商须具备</w:t>
            </w:r>
            <w:r>
              <w:rPr>
                <w:rFonts w:hint="eastAsia" w:cs="宋体"/>
                <w:color w:val="auto"/>
                <w:sz w:val="24"/>
                <w:szCs w:val="24"/>
                <w:highlight w:val="none"/>
                <w:lang w:val="en-US" w:eastAsia="zh-CN"/>
              </w:rPr>
              <w:t>城市及道路照明工程专业承包叁级</w:t>
            </w:r>
            <w:r>
              <w:rPr>
                <w:rFonts w:hint="eastAsia" w:ascii="宋体" w:hAnsi="宋体" w:eastAsia="宋体" w:cs="宋体"/>
                <w:color w:val="auto"/>
                <w:sz w:val="24"/>
                <w:szCs w:val="24"/>
                <w:highlight w:val="none"/>
                <w:lang w:eastAsia="zh-CN"/>
              </w:rPr>
              <w:t>(含)以上资质，并在人员</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设备、资金等方面具有相应的能力，同时应具备有效的安全生产许可证。</w:t>
            </w:r>
          </w:p>
          <w:p>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7、项目经理须具备[</w:t>
            </w:r>
            <w:r>
              <w:rPr>
                <w:rFonts w:hint="eastAsia" w:cs="宋体"/>
                <w:color w:val="auto"/>
                <w:sz w:val="24"/>
                <w:szCs w:val="24"/>
                <w:highlight w:val="none"/>
                <w:lang w:val="en-US" w:eastAsia="zh-CN"/>
              </w:rPr>
              <w:t>建筑</w:t>
            </w:r>
            <w:r>
              <w:rPr>
                <w:rFonts w:hint="eastAsia" w:ascii="宋体" w:hAnsi="宋体" w:eastAsia="宋体" w:cs="宋体"/>
                <w:color w:val="auto"/>
                <w:sz w:val="24"/>
                <w:szCs w:val="24"/>
                <w:highlight w:val="none"/>
                <w:lang w:val="en-US" w:eastAsia="zh-CN"/>
              </w:rPr>
              <w:t>工程专业贰级](含)以上专业级注册建造师执业资格和有效地安全生产考核合格证书</w:t>
            </w:r>
            <w:r>
              <w:rPr>
                <w:rFonts w:hint="eastAsia" w:ascii="宋体" w:hAnsi="宋体" w:eastAsia="宋体" w:cs="宋体"/>
                <w:color w:val="auto"/>
                <w:sz w:val="24"/>
                <w:szCs w:val="24"/>
                <w:highlight w:val="none"/>
                <w:lang w:eastAsia="zh-CN"/>
              </w:rPr>
              <w:t>，且未承担在建项目；</w:t>
            </w:r>
          </w:p>
          <w:p>
            <w:pPr>
              <w:spacing w:line="288"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8、省外供应商须提供有效的进青备案登记证明。</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磋商保证金</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人民币</w:t>
            </w:r>
            <w:r>
              <w:rPr>
                <w:rFonts w:hint="eastAsia" w:cs="宋体"/>
                <w:color w:val="auto"/>
                <w:kern w:val="0"/>
                <w:sz w:val="24"/>
                <w:lang w:val="en-US" w:eastAsia="zh-CN"/>
              </w:rPr>
              <w:t>壹万元</w:t>
            </w:r>
            <w:r>
              <w:rPr>
                <w:rFonts w:hint="eastAsia" w:ascii="宋体" w:hAnsi="宋体" w:eastAsia="宋体" w:cs="宋体"/>
                <w:color w:val="auto"/>
                <w:kern w:val="0"/>
                <w:sz w:val="24"/>
                <w:lang w:val="zh-CN"/>
              </w:rPr>
              <w:t>整（¥</w:t>
            </w:r>
            <w:r>
              <w:rPr>
                <w:rFonts w:hint="eastAsia" w:cs="宋体"/>
                <w:color w:val="auto"/>
                <w:kern w:val="0"/>
                <w:sz w:val="24"/>
                <w:lang w:val="en-US" w:eastAsia="zh-CN"/>
              </w:rPr>
              <w:t>10000</w:t>
            </w:r>
            <w:r>
              <w:rPr>
                <w:rFonts w:hint="eastAsia" w:ascii="宋体" w:hAnsi="宋体" w:eastAsia="宋体" w:cs="宋体"/>
                <w:color w:val="auto"/>
                <w:kern w:val="0"/>
                <w:sz w:val="24"/>
                <w:lang w:val="zh-CN"/>
              </w:rPr>
              <w:t>.00</w:t>
            </w:r>
            <w:r>
              <w:rPr>
                <w:rFonts w:hint="eastAsia" w:ascii="宋体" w:hAnsi="宋体" w:eastAsia="宋体" w:cs="宋体"/>
                <w:color w:val="auto"/>
                <w:kern w:val="0"/>
                <w:sz w:val="24"/>
                <w:lang w:val="zh-CN" w:eastAsia="zh-CN"/>
              </w:rPr>
              <w:t>元</w:t>
            </w:r>
            <w:r>
              <w:rPr>
                <w:rFonts w:hint="eastAsia" w:ascii="宋体" w:hAnsi="宋体" w:eastAsia="宋体" w:cs="宋体"/>
                <w:color w:val="auto"/>
                <w:kern w:val="0"/>
                <w:sz w:val="24"/>
                <w:lang w:val="zh-CN"/>
              </w:rPr>
              <w:t>）。</w:t>
            </w:r>
          </w:p>
          <w:p>
            <w:pPr>
              <w:autoSpaceDE w:val="0"/>
              <w:autoSpaceDN w:val="0"/>
              <w:adjustRightInd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户名：</w:t>
            </w:r>
            <w:r>
              <w:rPr>
                <w:rFonts w:hint="eastAsia" w:ascii="宋体" w:hAnsi="宋体" w:eastAsia="宋体" w:cs="宋体"/>
                <w:sz w:val="24"/>
                <w:szCs w:val="24"/>
                <w:lang w:val="zh-CN"/>
              </w:rPr>
              <w:t>青海拓帆工程项目管理有限公司</w:t>
            </w:r>
            <w:r>
              <w:rPr>
                <w:rFonts w:hint="eastAsia" w:ascii="宋体" w:hAnsi="宋体" w:eastAsia="宋体" w:cs="宋体"/>
                <w:sz w:val="24"/>
                <w:szCs w:val="24"/>
                <w:lang w:val="en-US" w:eastAsia="zh-CN"/>
              </w:rPr>
              <w:t xml:space="preserve">                                                             </w:t>
            </w:r>
            <w:r>
              <w:rPr>
                <w:rFonts w:hint="eastAsia" w:ascii="宋体" w:hAnsi="宋体" w:eastAsia="宋体" w:cs="宋体"/>
                <w:kern w:val="0"/>
                <w:sz w:val="24"/>
                <w:lang w:val="zh-CN"/>
              </w:rPr>
              <w:t>　</w:t>
            </w:r>
          </w:p>
          <w:p>
            <w:pPr>
              <w:autoSpaceDE w:val="0"/>
              <w:autoSpaceDN w:val="0"/>
              <w:adjustRightInd w:val="0"/>
              <w:spacing w:line="360" w:lineRule="auto"/>
              <w:jc w:val="left"/>
              <w:rPr>
                <w:rFonts w:hint="default" w:ascii="宋体" w:hAnsi="宋体" w:eastAsia="宋体" w:cs="宋体"/>
                <w:kern w:val="0"/>
                <w:sz w:val="24"/>
                <w:lang w:val="en-US" w:eastAsia="zh-CN"/>
              </w:rPr>
            </w:pPr>
            <w:r>
              <w:rPr>
                <w:rFonts w:hint="eastAsia" w:ascii="宋体" w:hAnsi="宋体" w:eastAsia="宋体" w:cs="宋体"/>
                <w:kern w:val="0"/>
                <w:sz w:val="24"/>
                <w:lang w:val="zh-CN"/>
              </w:rPr>
              <w:t>开户行：</w:t>
            </w:r>
            <w:r>
              <w:rPr>
                <w:rFonts w:hint="eastAsia" w:ascii="宋体" w:hAnsi="宋体" w:eastAsia="宋体" w:cs="宋体"/>
                <w:kern w:val="0"/>
                <w:sz w:val="24"/>
                <w:lang w:val="en-US" w:eastAsia="zh-CN"/>
              </w:rPr>
              <w:t>青海西宁农村商业银行股份有限公司市民中心支行</w:t>
            </w:r>
          </w:p>
          <w:p>
            <w:pPr>
              <w:autoSpaceDE w:val="0"/>
              <w:autoSpaceDN w:val="0"/>
              <w:adjustRightInd w:val="0"/>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zh-CN"/>
              </w:rPr>
              <w:t>账号：</w:t>
            </w:r>
            <w:r>
              <w:rPr>
                <w:rFonts w:hint="eastAsia" w:ascii="宋体" w:hAnsi="宋体" w:eastAsia="宋体" w:cs="宋体"/>
                <w:kern w:val="0"/>
                <w:sz w:val="24"/>
                <w:lang w:val="en-US" w:eastAsia="zh-CN"/>
              </w:rPr>
              <w:t>8201 0000 0005 95913</w:t>
            </w:r>
          </w:p>
          <w:p>
            <w:pPr>
              <w:spacing w:line="360" w:lineRule="auto"/>
              <w:jc w:val="left"/>
              <w:rPr>
                <w:rFonts w:hint="eastAsia" w:ascii="宋体" w:hAnsi="宋体" w:eastAsia="宋体" w:cs="宋体"/>
                <w:b w:val="0"/>
                <w:bCs w:val="0"/>
                <w:sz w:val="24"/>
                <w:szCs w:val="24"/>
                <w:lang w:val="zh-CN" w:eastAsia="zh-CN"/>
              </w:rPr>
            </w:pPr>
            <w:r>
              <w:rPr>
                <w:rFonts w:hint="eastAsia" w:ascii="宋体" w:hAnsi="宋体" w:eastAsia="宋体" w:cs="宋体"/>
                <w:kern w:val="0"/>
                <w:sz w:val="24"/>
                <w:lang w:val="zh-CN"/>
              </w:rPr>
              <w:t>供应商在递交响应文件截止时间前（</w:t>
            </w:r>
            <w:r>
              <w:rPr>
                <w:rFonts w:hint="eastAsia" w:cs="宋体"/>
                <w:color w:val="auto"/>
                <w:sz w:val="24"/>
                <w:szCs w:val="24"/>
                <w:highlight w:val="none"/>
                <w:lang w:val="zh-CN" w:eastAsia="zh-CN"/>
              </w:rPr>
              <w:t>2024年02月08日09时00分</w:t>
            </w:r>
            <w:r>
              <w:rPr>
                <w:rFonts w:hint="eastAsia" w:cs="宋体"/>
                <w:color w:val="auto"/>
                <w:kern w:val="0"/>
                <w:sz w:val="24"/>
                <w:lang w:val="zh-CN"/>
              </w:rPr>
              <w:t>（北京时间）</w:t>
            </w:r>
            <w:r>
              <w:rPr>
                <w:rFonts w:hint="eastAsia" w:ascii="宋体" w:hAnsi="宋体" w:eastAsia="宋体" w:cs="宋体"/>
                <w:kern w:val="0"/>
                <w:sz w:val="24"/>
                <w:lang w:val="zh-CN"/>
              </w:rPr>
              <w:t>），以银行到账时间为准。</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缴费方式</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缴费方式：磋商保证金应当以支票、汇票、本票或者金融机构、担保机构出具的保函等非现金形式提交。通过银行转账的，必须由投标人从其基本账户(需提供开户许可证)汇（转）入采购代理机构指定账户。</w:t>
            </w:r>
          </w:p>
          <w:p>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投标人未按照磋商文件要求提交磋商保证金的，投标无效。所有递交方式均以到账时间为准。</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磋商保证金退还</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未成交投标人的磋商保证金在成交通知书发出后5个工作日内退还（不退现金），成交投标人的磋商保证金在采购合同签订后5个工作日内退还（不退现金）。</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递交响应文件方式</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线上递交。</w:t>
            </w:r>
          </w:p>
          <w:p>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本项目在政采云平台（https://www.zcygov.cn/）上提交电子响应文件，逾期未完成提交的，将视为放弃此次投标活动。</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cs="宋体"/>
                <w:color w:val="auto"/>
                <w:sz w:val="24"/>
                <w:szCs w:val="24"/>
                <w:highlight w:val="none"/>
                <w:lang w:val="zh-CN" w:eastAsia="zh-CN"/>
              </w:rPr>
            </w:pPr>
            <w:r>
              <w:rPr>
                <w:rFonts w:hint="eastAsia" w:cs="宋体"/>
                <w:color w:val="auto"/>
                <w:sz w:val="24"/>
                <w:szCs w:val="24"/>
                <w:highlight w:val="none"/>
                <w:lang w:val="zh-CN" w:eastAsia="zh-CN"/>
              </w:rPr>
              <w:t>响应文件提交截止时间</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cs="宋体"/>
                <w:color w:val="auto"/>
                <w:sz w:val="24"/>
                <w:szCs w:val="24"/>
                <w:highlight w:val="none"/>
                <w:lang w:val="zh-CN" w:eastAsia="zh-CN"/>
              </w:rPr>
            </w:pPr>
            <w:r>
              <w:rPr>
                <w:rFonts w:hint="eastAsia" w:cs="宋体"/>
                <w:color w:val="auto"/>
                <w:sz w:val="24"/>
                <w:szCs w:val="24"/>
                <w:highlight w:val="none"/>
                <w:lang w:val="zh-CN" w:eastAsia="zh-CN"/>
              </w:rPr>
              <w:t>2024年02月08日09时00分（北京时间）</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cs="宋体"/>
                <w:color w:val="auto"/>
                <w:sz w:val="24"/>
                <w:szCs w:val="24"/>
                <w:highlight w:val="none"/>
                <w:lang w:val="zh-CN" w:eastAsia="zh-CN"/>
              </w:rPr>
            </w:pPr>
            <w:r>
              <w:rPr>
                <w:rFonts w:hint="eastAsia" w:cs="宋体"/>
                <w:color w:val="auto"/>
                <w:sz w:val="24"/>
                <w:szCs w:val="24"/>
                <w:highlight w:val="none"/>
                <w:lang w:val="zh-CN" w:eastAsia="zh-CN"/>
              </w:rPr>
              <w:t>响应文件开启时间</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cs="宋体"/>
                <w:color w:val="auto"/>
                <w:sz w:val="24"/>
                <w:szCs w:val="24"/>
                <w:highlight w:val="none"/>
                <w:lang w:val="zh-CN" w:eastAsia="zh-CN"/>
              </w:rPr>
            </w:pPr>
            <w:r>
              <w:rPr>
                <w:rFonts w:hint="eastAsia" w:cs="宋体"/>
                <w:color w:val="auto"/>
                <w:sz w:val="24"/>
                <w:szCs w:val="24"/>
                <w:highlight w:val="none"/>
                <w:lang w:val="zh-CN" w:eastAsia="zh-CN"/>
              </w:rPr>
              <w:t>2024年02月08日09时00分（北京时间）</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rPr>
              <w:t>提交响应文件地点</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供应商应在投标截止时间前按磋商文件要求使用政采云平台（https://www.zcygov.cn/）电子投标客户端制作上传电子磋商响应文件，并在开标后30分钟内远程解密磋商响应文件。</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答疑澄清方式</w:t>
            </w:r>
          </w:p>
        </w:tc>
        <w:tc>
          <w:tcPr>
            <w:tcW w:w="6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jc w:val="left"/>
              <w:rPr>
                <w:rFonts w:hint="default" w:ascii="宋体" w:hAnsi="宋体" w:eastAsia="宋体" w:cs="宋体"/>
                <w:b/>
                <w:bCs/>
                <w:sz w:val="24"/>
                <w:szCs w:val="24"/>
                <w:lang w:val="en-US" w:eastAsia="zh-CN" w:bidi="zh-CN"/>
              </w:rPr>
            </w:pPr>
            <w:r>
              <w:rPr>
                <w:rFonts w:hint="eastAsia" w:ascii="宋体" w:hAnsi="宋体" w:eastAsia="宋体" w:cs="宋体"/>
                <w:b/>
                <w:bCs/>
                <w:sz w:val="24"/>
                <w:szCs w:val="24"/>
                <w:lang w:val="zh-CN" w:eastAsia="zh-CN" w:bidi="zh-CN"/>
              </w:rPr>
              <w:t>线上答疑。</w:t>
            </w:r>
          </w:p>
          <w:p>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sz w:val="24"/>
                <w:szCs w:val="24"/>
                <w:lang w:val="en-US" w:eastAsia="zh-CN" w:bidi="zh-CN"/>
              </w:rPr>
              <w:t>在</w:t>
            </w:r>
            <w:r>
              <w:rPr>
                <w:rFonts w:hint="eastAsia" w:ascii="宋体" w:hAnsi="宋体" w:eastAsia="宋体" w:cs="宋体"/>
                <w:b w:val="0"/>
                <w:bCs w:val="0"/>
                <w:sz w:val="24"/>
                <w:szCs w:val="24"/>
                <w:lang w:val="zh-CN" w:eastAsia="zh-CN" w:bidi="zh-CN"/>
              </w:rPr>
              <w:t>政采云平台（https://www.zcygov.cn/）上答疑者，视同放弃答疑。</w:t>
            </w:r>
          </w:p>
        </w:tc>
      </w:tr>
      <w:tr>
        <w:tblPrEx>
          <w:tblCellMar>
            <w:top w:w="0" w:type="dxa"/>
            <w:left w:w="57" w:type="dxa"/>
            <w:bottom w:w="0" w:type="dxa"/>
            <w:right w:w="57" w:type="dxa"/>
          </w:tblCellMar>
        </w:tblPrEx>
        <w:trPr>
          <w:trHeight w:val="464"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合同签订有效期</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自成交通知书发出之日起30日内与采购人签订合同。</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政府采购合同备案</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合同全数返回采购代理机构鉴证，盖章。</w:t>
            </w:r>
          </w:p>
          <w:p>
            <w:pPr>
              <w:spacing w:line="360" w:lineRule="auto"/>
              <w:jc w:val="left"/>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代理机构留存</w:t>
            </w:r>
            <w:r>
              <w:rPr>
                <w:rFonts w:hint="eastAsia" w:cs="宋体"/>
                <w:b/>
                <w:bCs/>
                <w:sz w:val="24"/>
                <w:szCs w:val="24"/>
                <w:lang w:val="en-US" w:eastAsia="zh-CN" w:bidi="zh-CN"/>
              </w:rPr>
              <w:t>壹</w:t>
            </w:r>
            <w:r>
              <w:rPr>
                <w:rFonts w:hint="eastAsia" w:ascii="宋体" w:hAnsi="宋体" w:eastAsia="宋体" w:cs="宋体"/>
                <w:b/>
                <w:bCs/>
                <w:sz w:val="24"/>
                <w:szCs w:val="24"/>
                <w:lang w:val="zh-CN" w:eastAsia="zh-CN" w:bidi="zh-CN"/>
              </w:rPr>
              <w:t>份原件备案。</w:t>
            </w:r>
          </w:p>
          <w:p>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合同返回地址：</w:t>
            </w:r>
            <w:r>
              <w:rPr>
                <w:rFonts w:hint="eastAsia" w:cs="宋体"/>
                <w:b w:val="0"/>
                <w:bCs w:val="0"/>
                <w:sz w:val="24"/>
                <w:szCs w:val="24"/>
                <w:lang w:val="zh-CN" w:eastAsia="zh-CN" w:bidi="zh-CN"/>
              </w:rPr>
              <w:t>青海省西宁市西关大街130号1号楼11A11101号</w:t>
            </w:r>
            <w:r>
              <w:rPr>
                <w:rFonts w:hint="eastAsia"/>
                <w:sz w:val="24"/>
                <w:szCs w:val="24"/>
                <w:lang w:val="en-US" w:eastAsia="zh-CN"/>
              </w:rPr>
              <w:t>(唐府公寓A座)</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rPr>
              <w:t>磋商有效期</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本次磋商有效期为响应文件提交截止时间起</w:t>
            </w:r>
            <w:r>
              <w:rPr>
                <w:rFonts w:hint="eastAsia" w:cs="宋体"/>
                <w:b w:val="0"/>
                <w:bCs w:val="0"/>
                <w:sz w:val="24"/>
                <w:szCs w:val="24"/>
                <w:highlight w:val="none"/>
                <w:lang w:val="en-US" w:eastAsia="zh-CN" w:bidi="zh-CN"/>
              </w:rPr>
              <w:t>60个日历天</w:t>
            </w:r>
          </w:p>
        </w:tc>
      </w:tr>
      <w:tr>
        <w:tblPrEx>
          <w:tblCellMar>
            <w:top w:w="0" w:type="dxa"/>
            <w:left w:w="57" w:type="dxa"/>
            <w:bottom w:w="0" w:type="dxa"/>
            <w:right w:w="57" w:type="dxa"/>
          </w:tblCellMar>
        </w:tblPrEx>
        <w:trPr>
          <w:trHeight w:val="492"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质量等级</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合格</w:t>
            </w:r>
          </w:p>
        </w:tc>
      </w:tr>
      <w:tr>
        <w:tblPrEx>
          <w:tblCellMar>
            <w:top w:w="0" w:type="dxa"/>
            <w:left w:w="57" w:type="dxa"/>
            <w:bottom w:w="0" w:type="dxa"/>
            <w:right w:w="57" w:type="dxa"/>
          </w:tblCellMar>
        </w:tblPrEx>
        <w:trPr>
          <w:trHeight w:val="465"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Fonts w:hint="eastAsia" w:cs="宋体"/>
                <w:color w:val="auto"/>
                <w:sz w:val="24"/>
                <w:szCs w:val="24"/>
                <w:highlight w:val="none"/>
                <w:lang w:val="en-US" w:eastAsia="zh-CN"/>
              </w:rPr>
            </w:pPr>
            <w:r>
              <w:rPr>
                <w:rFonts w:hint="eastAsia" w:cs="宋体"/>
                <w:color w:val="auto"/>
                <w:sz w:val="24"/>
                <w:szCs w:val="24"/>
                <w:highlight w:val="none"/>
                <w:lang w:val="en-US" w:eastAsia="zh-CN"/>
              </w:rPr>
              <w:t>施工工期</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default" w:cs="宋体"/>
                <w:color w:val="auto"/>
                <w:sz w:val="24"/>
                <w:szCs w:val="24"/>
                <w:highlight w:val="none"/>
                <w:lang w:val="en-US" w:eastAsia="zh-CN"/>
              </w:rPr>
            </w:pPr>
            <w:r>
              <w:rPr>
                <w:rFonts w:hint="eastAsia" w:cs="宋体"/>
                <w:color w:val="auto"/>
                <w:sz w:val="24"/>
                <w:szCs w:val="24"/>
                <w:highlight w:val="none"/>
                <w:lang w:val="en-US" w:eastAsia="zh-CN"/>
              </w:rPr>
              <w:t>2024年02月10日前完工</w:t>
            </w:r>
          </w:p>
        </w:tc>
      </w:tr>
      <w:tr>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代理服务费收取</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收取对象：</w:t>
            </w:r>
            <w:r>
              <w:rPr>
                <w:rFonts w:hint="eastAsia" w:cs="宋体"/>
                <w:color w:val="auto"/>
                <w:sz w:val="24"/>
                <w:szCs w:val="24"/>
                <w:lang w:val="en-US" w:eastAsia="zh-CN"/>
              </w:rPr>
              <w:t>中标人</w:t>
            </w:r>
          </w:p>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收取方式：按《关于进一步放开建设项目专业服务价格的通知》（发改价格〔2015〕299号）。</w:t>
            </w:r>
          </w:p>
          <w:p>
            <w:pPr>
              <w:autoSpaceDE w:val="0"/>
              <w:autoSpaceDN w:val="0"/>
              <w:spacing w:line="360" w:lineRule="auto"/>
              <w:rPr>
                <w:rFonts w:hint="eastAsia" w:ascii="宋体" w:hAnsi="宋体" w:eastAsia="宋体" w:cs="宋体"/>
                <w:b w:val="0"/>
                <w:bCs w:val="0"/>
                <w:sz w:val="24"/>
                <w:szCs w:val="24"/>
                <w:lang w:val="en-US" w:eastAsia="zh-CN" w:bidi="zh-CN"/>
              </w:rPr>
            </w:pPr>
            <w:r>
              <w:rPr>
                <w:rFonts w:hint="eastAsia" w:ascii="宋体" w:hAnsi="宋体" w:eastAsia="宋体" w:cs="宋体"/>
                <w:color w:val="auto"/>
                <w:sz w:val="24"/>
                <w:szCs w:val="24"/>
                <w:lang w:val="zh-CN"/>
              </w:rPr>
              <w:t>收取金额：</w:t>
            </w:r>
            <w:r>
              <w:rPr>
                <w:rFonts w:hint="eastAsia" w:eastAsia="宋体" w:cs="宋体"/>
                <w:color w:val="auto"/>
                <w:sz w:val="24"/>
                <w:szCs w:val="24"/>
                <w:lang w:val="zh-CN"/>
              </w:rPr>
              <w:t>合同</w:t>
            </w:r>
            <w:r>
              <w:rPr>
                <w:rFonts w:hint="eastAsia" w:cs="宋体"/>
                <w:color w:val="auto"/>
                <w:sz w:val="24"/>
                <w:szCs w:val="24"/>
                <w:lang w:val="zh-CN"/>
              </w:rPr>
              <w:t>中</w:t>
            </w:r>
            <w:r>
              <w:rPr>
                <w:rFonts w:hint="eastAsia" w:eastAsia="宋体" w:cs="宋体"/>
                <w:color w:val="auto"/>
                <w:sz w:val="24"/>
                <w:szCs w:val="24"/>
                <w:lang w:val="zh-CN"/>
              </w:rPr>
              <w:t>约定</w:t>
            </w:r>
          </w:p>
        </w:tc>
      </w:tr>
    </w:tbl>
    <w:p>
      <w:pPr>
        <w:rPr>
          <w:rFonts w:hint="eastAsia"/>
        </w:rPr>
      </w:pPr>
    </w:p>
    <w:p>
      <w:pPr>
        <w:pStyle w:val="28"/>
        <w:jc w:val="both"/>
        <w:rPr>
          <w:rFonts w:hint="eastAsia" w:ascii="宋体" w:hAnsi="宋体" w:cs="华文中宋"/>
          <w:szCs w:val="36"/>
          <w:lang w:val="zh-CN"/>
        </w:rPr>
      </w:pPr>
      <w:bookmarkStart w:id="38" w:name="_Toc25871"/>
      <w:bookmarkStart w:id="39" w:name="_Toc514844355"/>
      <w:bookmarkStart w:id="40" w:name="_Toc31276"/>
      <w:bookmarkStart w:id="41" w:name="_Toc298683390"/>
    </w:p>
    <w:p>
      <w:pPr>
        <w:pStyle w:val="28"/>
        <w:rPr>
          <w:rFonts w:hint="eastAsia" w:ascii="宋体" w:hAnsi="宋体" w:cs="华文中宋"/>
          <w:szCs w:val="36"/>
          <w:lang w:val="zh-CN"/>
        </w:rPr>
      </w:pPr>
      <w:r>
        <w:rPr>
          <w:rFonts w:hint="eastAsia" w:ascii="宋体" w:hAnsi="宋体" w:cs="华文中宋"/>
          <w:szCs w:val="36"/>
          <w:lang w:val="zh-CN"/>
        </w:rPr>
        <w:t>第三章  投标人须知</w:t>
      </w:r>
      <w:bookmarkEnd w:id="38"/>
      <w:bookmarkEnd w:id="39"/>
    </w:p>
    <w:p>
      <w:pPr>
        <w:pStyle w:val="28"/>
        <w:outlineLvl w:val="1"/>
        <w:rPr>
          <w:rFonts w:hint="eastAsia" w:cs="Cambria"/>
          <w:sz w:val="32"/>
        </w:rPr>
      </w:pPr>
      <w:bookmarkStart w:id="42" w:name="_Toc514844356"/>
      <w:bookmarkStart w:id="43" w:name="_Toc6808"/>
      <w:r>
        <w:rPr>
          <w:rFonts w:hint="eastAsia" w:hAnsi="Calibri"/>
          <w:sz w:val="32"/>
          <w:lang w:val="zh-CN"/>
        </w:rPr>
        <w:t>一、说</w:t>
      </w:r>
      <w:r>
        <w:rPr>
          <w:rFonts w:cs="Cambria"/>
          <w:sz w:val="32"/>
        </w:rPr>
        <w:t xml:space="preserve">  </w:t>
      </w:r>
      <w:r>
        <w:rPr>
          <w:rFonts w:hint="eastAsia"/>
          <w:sz w:val="32"/>
          <w:lang w:val="zh-CN"/>
        </w:rPr>
        <w:t>明</w:t>
      </w:r>
      <w:bookmarkEnd w:id="42"/>
      <w:bookmarkEnd w:id="43"/>
    </w:p>
    <w:p>
      <w:pPr>
        <w:pStyle w:val="28"/>
        <w:jc w:val="left"/>
        <w:rPr>
          <w:rFonts w:hint="eastAsia"/>
          <w:sz w:val="28"/>
          <w:szCs w:val="28"/>
          <w:lang w:val="zh-CN"/>
        </w:rPr>
      </w:pPr>
      <w:bookmarkStart w:id="44" w:name="_Toc514844357"/>
      <w:bookmarkStart w:id="45" w:name="_Toc24496"/>
      <w:r>
        <w:rPr>
          <w:sz w:val="28"/>
          <w:szCs w:val="28"/>
          <w:lang w:val="zh-CN"/>
        </w:rPr>
        <w:t>1.</w:t>
      </w:r>
      <w:r>
        <w:rPr>
          <w:rFonts w:hint="eastAsia"/>
          <w:sz w:val="28"/>
          <w:szCs w:val="28"/>
          <w:lang w:val="zh-CN"/>
        </w:rPr>
        <w:t>适用范围</w:t>
      </w:r>
      <w:bookmarkEnd w:id="44"/>
      <w:bookmarkEnd w:id="45"/>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1.1本次采购依据采购人的采购计划，仅适用于本竞争性磋商文件中所叙述的项目。</w:t>
      </w:r>
    </w:p>
    <w:p>
      <w:pPr>
        <w:pStyle w:val="28"/>
        <w:jc w:val="left"/>
        <w:rPr>
          <w:rFonts w:hint="eastAsia"/>
          <w:sz w:val="28"/>
          <w:szCs w:val="28"/>
          <w:lang w:val="zh-CN"/>
        </w:rPr>
      </w:pPr>
      <w:bookmarkStart w:id="46" w:name="_Toc514844358"/>
      <w:bookmarkStart w:id="47" w:name="_Toc4734"/>
      <w:r>
        <w:rPr>
          <w:sz w:val="28"/>
          <w:szCs w:val="28"/>
          <w:lang w:val="zh-CN"/>
        </w:rPr>
        <w:t>2.</w:t>
      </w:r>
      <w:r>
        <w:rPr>
          <w:rFonts w:hint="eastAsia"/>
          <w:sz w:val="28"/>
          <w:szCs w:val="28"/>
          <w:lang w:val="zh-CN"/>
        </w:rPr>
        <w:t>采购方式、合格的</w:t>
      </w:r>
      <w:bookmarkEnd w:id="46"/>
      <w:r>
        <w:rPr>
          <w:rFonts w:hint="eastAsia"/>
          <w:sz w:val="28"/>
          <w:szCs w:val="28"/>
          <w:lang w:val="zh-CN"/>
        </w:rPr>
        <w:t>投标人</w:t>
      </w:r>
      <w:bookmarkEnd w:id="47"/>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2.1本次采购采取竞争性磋商方式。</w:t>
      </w:r>
    </w:p>
    <w:p>
      <w:pPr>
        <w:autoSpaceDE w:val="0"/>
        <w:autoSpaceDN w:val="0"/>
        <w:adjustRightInd w:val="0"/>
        <w:spacing w:line="400" w:lineRule="exact"/>
        <w:ind w:firstLine="480" w:firstLineChars="200"/>
        <w:rPr>
          <w:rFonts w:hint="default" w:ascii="宋体" w:hAnsi="Cambria" w:eastAsia="宋体" w:cs="宋体"/>
          <w:kern w:val="0"/>
          <w:sz w:val="24"/>
          <w:lang w:val="en-US" w:eastAsia="zh-CN"/>
        </w:rPr>
      </w:pPr>
      <w:r>
        <w:rPr>
          <w:rFonts w:hint="eastAsia" w:ascii="宋体" w:hAnsi="Cambria" w:cs="宋体"/>
          <w:kern w:val="0"/>
          <w:sz w:val="24"/>
          <w:lang w:val="zh-CN"/>
        </w:rPr>
        <w:t>2.2合格的</w:t>
      </w:r>
      <w:r>
        <w:rPr>
          <w:rFonts w:hint="eastAsia" w:hAnsi="Cambria" w:cs="宋体"/>
          <w:kern w:val="0"/>
          <w:sz w:val="24"/>
          <w:lang w:val="zh-CN"/>
        </w:rPr>
        <w:t>投标人</w:t>
      </w:r>
      <w:r>
        <w:rPr>
          <w:rFonts w:hint="eastAsia" w:ascii="宋体" w:hAnsi="Cambria" w:cs="宋体"/>
          <w:kern w:val="0"/>
          <w:sz w:val="24"/>
          <w:lang w:val="zh-CN"/>
        </w:rPr>
        <w:t>：</w:t>
      </w:r>
      <w:r>
        <w:rPr>
          <w:rFonts w:hint="eastAsia" w:hAnsi="Cambria" w:cs="宋体"/>
          <w:kern w:val="0"/>
          <w:sz w:val="24"/>
          <w:lang w:val="zh-CN"/>
        </w:rPr>
        <w:t>符合投标人须知前附表第</w:t>
      </w:r>
      <w:r>
        <w:rPr>
          <w:rFonts w:hint="eastAsia" w:hAnsi="Cambria" w:cs="宋体"/>
          <w:kern w:val="0"/>
          <w:sz w:val="24"/>
          <w:lang w:val="en-US" w:eastAsia="zh-CN"/>
        </w:rPr>
        <w:t>10款投标人资格条件。</w:t>
      </w:r>
    </w:p>
    <w:p>
      <w:pPr>
        <w:autoSpaceDE w:val="0"/>
        <w:autoSpaceDN w:val="0"/>
        <w:adjustRightInd w:val="0"/>
        <w:spacing w:line="360" w:lineRule="auto"/>
        <w:rPr>
          <w:rFonts w:hint="eastAsia" w:ascii="Cambria" w:hAnsi="Cambria"/>
          <w:b/>
          <w:bCs/>
          <w:sz w:val="28"/>
          <w:szCs w:val="28"/>
          <w:lang w:val="zh-CN"/>
        </w:rPr>
      </w:pPr>
      <w:r>
        <w:rPr>
          <w:rFonts w:hint="eastAsia" w:ascii="Cambria" w:hAnsi="Cambria"/>
          <w:b/>
          <w:bCs/>
          <w:sz w:val="28"/>
          <w:szCs w:val="28"/>
          <w:lang w:val="zh-CN"/>
        </w:rPr>
        <w:t>3.投标费用</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hAnsi="Cambria" w:cs="宋体"/>
          <w:kern w:val="0"/>
          <w:sz w:val="24"/>
          <w:lang w:val="zh-CN"/>
        </w:rPr>
        <w:t>投标人</w:t>
      </w:r>
      <w:r>
        <w:rPr>
          <w:rFonts w:hint="eastAsia" w:ascii="宋体" w:hAnsi="Cambria" w:cs="宋体"/>
          <w:kern w:val="0"/>
          <w:sz w:val="24"/>
          <w:lang w:val="zh-CN"/>
        </w:rPr>
        <w:t>应自愿承担与参加本次采购有关的费用。采购代理机构对</w:t>
      </w:r>
      <w:r>
        <w:rPr>
          <w:rFonts w:hint="eastAsia" w:hAnsi="Cambria" w:cs="宋体"/>
          <w:kern w:val="0"/>
          <w:sz w:val="24"/>
          <w:lang w:val="zh-CN"/>
        </w:rPr>
        <w:t>投标人</w:t>
      </w:r>
      <w:r>
        <w:rPr>
          <w:rFonts w:hint="eastAsia" w:ascii="宋体" w:hAnsi="Cambria" w:cs="宋体"/>
          <w:kern w:val="0"/>
          <w:sz w:val="24"/>
          <w:lang w:val="zh-CN"/>
        </w:rPr>
        <w:t>发生的费用不承担任何责任。</w:t>
      </w:r>
      <w:r>
        <w:rPr>
          <w:rFonts w:hint="eastAsia" w:hAnsi="Calibri"/>
          <w:sz w:val="32"/>
          <w:lang w:val="zh-CN"/>
        </w:rPr>
        <w:t xml:space="preserve"> </w:t>
      </w:r>
    </w:p>
    <w:p>
      <w:pPr>
        <w:pStyle w:val="28"/>
        <w:jc w:val="left"/>
        <w:rPr>
          <w:rFonts w:hint="eastAsia"/>
          <w:sz w:val="28"/>
          <w:szCs w:val="28"/>
          <w:lang w:val="zh-CN"/>
        </w:rPr>
      </w:pPr>
      <w:bookmarkStart w:id="48" w:name="_Toc514844359"/>
      <w:bookmarkStart w:id="49" w:name="_Toc6721"/>
      <w:r>
        <w:rPr>
          <w:rFonts w:hint="eastAsia"/>
          <w:sz w:val="28"/>
          <w:szCs w:val="28"/>
          <w:lang w:val="zh-CN"/>
        </w:rPr>
        <w:t>4.竞争性磋商文件的构成</w:t>
      </w:r>
      <w:bookmarkEnd w:id="48"/>
      <w:bookmarkEnd w:id="49"/>
    </w:p>
    <w:p>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4.1</w:t>
      </w:r>
      <w:r>
        <w:rPr>
          <w:rFonts w:hint="eastAsia" w:ascii="宋体" w:hAnsi="Cambria" w:cs="宋体"/>
          <w:kern w:val="0"/>
          <w:sz w:val="24"/>
          <w:lang w:val="zh-CN"/>
        </w:rPr>
        <w:t>竞争性磋商文件包括：</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）竞争性磋商邀请</w:t>
      </w:r>
      <w:r>
        <w:rPr>
          <w:rFonts w:hint="eastAsia" w:hAnsi="Cambria" w:cs="宋体"/>
          <w:kern w:val="0"/>
          <w:sz w:val="24"/>
          <w:lang w:val="zh-CN"/>
        </w:rPr>
        <w:t>；</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w:t>
      </w:r>
      <w:r>
        <w:rPr>
          <w:rFonts w:hint="eastAsia" w:hAnsi="Cambria" w:cs="宋体"/>
          <w:kern w:val="0"/>
          <w:sz w:val="24"/>
          <w:lang w:val="zh-CN"/>
        </w:rPr>
        <w:t>投标人</w:t>
      </w:r>
      <w:r>
        <w:rPr>
          <w:rFonts w:hint="eastAsia" w:ascii="宋体" w:hAnsi="Cambria" w:cs="宋体"/>
          <w:kern w:val="0"/>
          <w:sz w:val="24"/>
          <w:lang w:val="zh-CN"/>
        </w:rPr>
        <w:t>须知前附表</w:t>
      </w:r>
      <w:r>
        <w:rPr>
          <w:rFonts w:hint="eastAsia" w:hAnsi="Cambria" w:cs="宋体"/>
          <w:kern w:val="0"/>
          <w:sz w:val="24"/>
          <w:lang w:val="zh-CN"/>
        </w:rPr>
        <w:t>；</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w:t>
      </w:r>
      <w:r>
        <w:rPr>
          <w:rFonts w:hint="eastAsia" w:hAnsi="Cambria" w:cs="宋体"/>
          <w:kern w:val="0"/>
          <w:sz w:val="24"/>
          <w:lang w:val="zh-CN"/>
        </w:rPr>
        <w:t>投标人</w:t>
      </w:r>
      <w:r>
        <w:rPr>
          <w:rFonts w:hint="eastAsia" w:ascii="宋体" w:hAnsi="Cambria" w:cs="宋体"/>
          <w:kern w:val="0"/>
          <w:sz w:val="24"/>
          <w:lang w:val="zh-CN"/>
        </w:rPr>
        <w:t>须知</w:t>
      </w:r>
      <w:r>
        <w:rPr>
          <w:rFonts w:hint="eastAsia" w:hAnsi="Cambria" w:cs="宋体"/>
          <w:kern w:val="0"/>
          <w:sz w:val="24"/>
          <w:lang w:val="zh-CN"/>
        </w:rPr>
        <w:t>；</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（4）合同草案条款（参考文本）</w:t>
      </w:r>
      <w:r>
        <w:rPr>
          <w:rFonts w:hint="eastAsia" w:hAnsi="Cambria" w:cs="宋体"/>
          <w:kern w:val="0"/>
          <w:sz w:val="24"/>
          <w:lang w:val="zh-CN"/>
        </w:rPr>
        <w:t>；</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（5）响应文件格式</w:t>
      </w:r>
      <w:r>
        <w:rPr>
          <w:rFonts w:hint="eastAsia" w:hAnsi="Cambria" w:cs="宋体"/>
          <w:kern w:val="0"/>
          <w:sz w:val="24"/>
          <w:lang w:val="zh-CN"/>
        </w:rPr>
        <w:t>；</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（6）采购项目要求</w:t>
      </w:r>
      <w:r>
        <w:rPr>
          <w:rFonts w:hint="eastAsia" w:hAnsi="Cambria" w:cs="宋体"/>
          <w:kern w:val="0"/>
          <w:sz w:val="24"/>
          <w:lang w:val="zh-CN"/>
        </w:rPr>
        <w:t>；</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（7）采购过程中发生的澄清、变更和补充文件</w:t>
      </w:r>
      <w:r>
        <w:rPr>
          <w:rFonts w:hint="eastAsia" w:hAnsi="Cambria" w:cs="宋体"/>
          <w:kern w:val="0"/>
          <w:sz w:val="24"/>
          <w:lang w:val="zh-CN"/>
        </w:rPr>
        <w:t>。</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4.2 </w:t>
      </w:r>
      <w:r>
        <w:rPr>
          <w:rFonts w:hint="eastAsia" w:hAnsi="Cambria" w:cs="宋体"/>
          <w:kern w:val="0"/>
          <w:sz w:val="24"/>
          <w:lang w:val="zh-CN"/>
        </w:rPr>
        <w:t>投标人</w:t>
      </w:r>
      <w:r>
        <w:rPr>
          <w:rFonts w:hint="eastAsia" w:ascii="宋体" w:hAnsi="Cambria" w:cs="宋体"/>
          <w:kern w:val="0"/>
          <w:sz w:val="24"/>
          <w:lang w:val="zh-CN"/>
        </w:rPr>
        <w:t>应认真阅读竞争性磋商文件中列示的事项、格式、条款和要求等内容。如果</w:t>
      </w:r>
      <w:r>
        <w:rPr>
          <w:rFonts w:hint="eastAsia" w:hAnsi="Cambria" w:cs="宋体"/>
          <w:kern w:val="0"/>
          <w:sz w:val="24"/>
          <w:lang w:val="zh-CN"/>
        </w:rPr>
        <w:t>投标人</w:t>
      </w:r>
      <w:r>
        <w:rPr>
          <w:rFonts w:hint="eastAsia" w:ascii="宋体" w:hAnsi="Cambria" w:cs="宋体"/>
          <w:kern w:val="0"/>
          <w:sz w:val="24"/>
          <w:lang w:val="zh-CN"/>
        </w:rPr>
        <w:t>未按竞争性磋商文件要求提交全部资料，或者对竞争性磋商文件未作出实质性响应的，根据相关法规要求，此类响应文件将被拒绝（视为无效响应文件）。</w:t>
      </w:r>
    </w:p>
    <w:p>
      <w:pPr>
        <w:pStyle w:val="28"/>
        <w:jc w:val="left"/>
        <w:rPr>
          <w:rFonts w:hint="eastAsia" w:ascii="宋体" w:hAnsi="宋体"/>
          <w:sz w:val="28"/>
          <w:szCs w:val="28"/>
          <w:lang w:val="zh-CN"/>
        </w:rPr>
      </w:pPr>
      <w:bookmarkStart w:id="50" w:name="_Toc514844360"/>
      <w:bookmarkStart w:id="51" w:name="_Toc28453"/>
      <w:r>
        <w:rPr>
          <w:rFonts w:ascii="宋体" w:hAnsi="宋体"/>
          <w:sz w:val="28"/>
          <w:szCs w:val="28"/>
          <w:lang w:val="zh-CN"/>
        </w:rPr>
        <w:t>5.</w:t>
      </w:r>
      <w:r>
        <w:rPr>
          <w:rFonts w:hint="eastAsia" w:ascii="宋体" w:hAnsi="宋体"/>
          <w:sz w:val="28"/>
          <w:szCs w:val="28"/>
          <w:lang w:val="zh-CN"/>
        </w:rPr>
        <w:t>竞争性磋商文件、采购活动和成交结果的质疑</w:t>
      </w:r>
      <w:bookmarkEnd w:id="50"/>
      <w:bookmarkEnd w:id="51"/>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参加竞争性磋商的</w:t>
      </w:r>
      <w:r>
        <w:rPr>
          <w:rFonts w:hint="eastAsia" w:hAnsi="Cambria" w:cs="宋体"/>
          <w:kern w:val="0"/>
          <w:sz w:val="24"/>
          <w:lang w:val="zh-CN"/>
        </w:rPr>
        <w:t>投标人</w:t>
      </w:r>
      <w:r>
        <w:rPr>
          <w:rFonts w:hint="eastAsia" w:ascii="宋体" w:hAnsi="Cambria" w:cs="宋体"/>
          <w:kern w:val="0"/>
          <w:sz w:val="24"/>
          <w:lang w:val="zh-CN"/>
        </w:rPr>
        <w:t>认为竞争性磋商文件、采购活动和成交结果使自己的权益受到损害的，可以在知道或者应知其权益受到损害之日起</w:t>
      </w:r>
      <w:r>
        <w:rPr>
          <w:rFonts w:ascii="宋体" w:hAnsi="Cambria" w:cs="宋体"/>
          <w:kern w:val="0"/>
          <w:sz w:val="24"/>
          <w:lang w:val="zh-CN"/>
        </w:rPr>
        <w:t>7</w:t>
      </w:r>
      <w:r>
        <w:rPr>
          <w:rFonts w:hint="eastAsia" w:ascii="宋体" w:hAnsi="Cambria" w:cs="宋体"/>
          <w:kern w:val="0"/>
          <w:sz w:val="24"/>
          <w:lang w:val="zh-CN"/>
        </w:rPr>
        <w:t>个工作日内以书面形式（如信件、传真等）向采购人或者采购代理机构提出质疑，不接受匿名质疑。采购人或采购代理机构在收到</w:t>
      </w:r>
      <w:r>
        <w:rPr>
          <w:rFonts w:hint="eastAsia" w:hAnsi="Cambria" w:cs="宋体"/>
          <w:kern w:val="0"/>
          <w:sz w:val="24"/>
          <w:lang w:val="zh-CN"/>
        </w:rPr>
        <w:t>投标人</w:t>
      </w:r>
      <w:r>
        <w:rPr>
          <w:rFonts w:hint="eastAsia" w:ascii="宋体" w:hAnsi="Cambria" w:cs="宋体"/>
          <w:kern w:val="0"/>
          <w:sz w:val="24"/>
          <w:lang w:val="zh-CN"/>
        </w:rPr>
        <w:t>的书面质疑后</w:t>
      </w:r>
      <w:r>
        <w:rPr>
          <w:rFonts w:ascii="宋体" w:hAnsi="Cambria" w:cs="宋体"/>
          <w:kern w:val="0"/>
          <w:sz w:val="24"/>
          <w:lang w:val="zh-CN"/>
        </w:rPr>
        <w:t>7</w:t>
      </w:r>
      <w:r>
        <w:rPr>
          <w:rFonts w:hint="eastAsia" w:ascii="宋体" w:hAnsi="Cambria" w:cs="宋体"/>
          <w:kern w:val="0"/>
          <w:sz w:val="24"/>
          <w:lang w:val="zh-CN"/>
        </w:rPr>
        <w:t>个工作日内予以答复，并将答复事宜在</w:t>
      </w:r>
      <w:r>
        <w:rPr>
          <w:rFonts w:hint="eastAsia" w:hAnsi="Cambria" w:cs="宋体"/>
          <w:kern w:val="0"/>
          <w:sz w:val="24"/>
          <w:lang w:val="zh-CN"/>
        </w:rPr>
        <w:t>青海省政府采购网</w:t>
      </w:r>
      <w:r>
        <w:rPr>
          <w:rFonts w:hint="eastAsia" w:ascii="宋体" w:hAnsi="Cambria" w:cs="宋体"/>
          <w:kern w:val="0"/>
          <w:sz w:val="24"/>
          <w:lang w:val="zh-CN"/>
        </w:rPr>
        <w:t>上发布公告，告知本项目的所有潜在</w:t>
      </w:r>
      <w:r>
        <w:rPr>
          <w:rFonts w:hint="eastAsia" w:hAnsi="Cambria" w:cs="宋体"/>
          <w:kern w:val="0"/>
          <w:sz w:val="24"/>
          <w:lang w:val="zh-CN"/>
        </w:rPr>
        <w:t>投标人</w:t>
      </w:r>
      <w:r>
        <w:rPr>
          <w:rFonts w:hint="eastAsia" w:ascii="宋体" w:hAnsi="Cambria" w:cs="宋体"/>
          <w:kern w:val="0"/>
          <w:sz w:val="24"/>
          <w:lang w:val="zh-CN"/>
        </w:rPr>
        <w:t>。</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质疑时效期间的计算：</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（1）对可以质疑的竞争性磋商文件提出质疑的，为收到竞争性磋商文件之日或竞争性磋商文件公告期限届满之日；</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（2）对采购过程提出质疑的，为采购程序各环节结束之日；</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（3）对成交结果提出质疑的，为成交公告期限届满之日。</w:t>
      </w:r>
    </w:p>
    <w:p>
      <w:pPr>
        <w:pStyle w:val="28"/>
        <w:jc w:val="left"/>
        <w:rPr>
          <w:rFonts w:hint="eastAsia" w:ascii="宋体" w:hAnsi="宋体"/>
          <w:sz w:val="28"/>
          <w:szCs w:val="28"/>
          <w:lang w:val="zh-CN"/>
        </w:rPr>
      </w:pPr>
      <w:bookmarkStart w:id="52" w:name="_Toc514844361"/>
      <w:bookmarkStart w:id="53" w:name="_Toc1505"/>
      <w:r>
        <w:rPr>
          <w:rFonts w:ascii="宋体" w:hAnsi="宋体"/>
          <w:sz w:val="28"/>
          <w:szCs w:val="28"/>
          <w:lang w:val="zh-CN"/>
        </w:rPr>
        <w:t>6.</w:t>
      </w:r>
      <w:r>
        <w:rPr>
          <w:rFonts w:hint="eastAsia" w:ascii="宋体" w:hAnsi="宋体"/>
          <w:sz w:val="28"/>
          <w:szCs w:val="28"/>
          <w:lang w:val="zh-CN"/>
        </w:rPr>
        <w:t>竞争性磋商文件的修改</w:t>
      </w:r>
      <w:bookmarkEnd w:id="52"/>
      <w:bookmarkEnd w:id="53"/>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6.1 </w:t>
      </w:r>
      <w:r>
        <w:rPr>
          <w:rFonts w:hint="eastAsia" w:ascii="宋体" w:hAnsi="Cambria" w:cs="宋体"/>
          <w:kern w:val="0"/>
          <w:sz w:val="24"/>
          <w:lang w:val="zh-CN"/>
        </w:rPr>
        <w:t>在提交首次响应文件截止期前，采购人或采购代理机构可对竞争性磋商文件进行必要的修改或者澄清。</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6.2 </w:t>
      </w:r>
      <w:r>
        <w:rPr>
          <w:rFonts w:hint="eastAsia" w:ascii="宋体" w:hAnsi="Cambria" w:cs="宋体"/>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kern w:val="0"/>
          <w:sz w:val="24"/>
          <w:lang w:val="zh-CN"/>
        </w:rPr>
        <w:t>5</w:t>
      </w:r>
      <w:r>
        <w:rPr>
          <w:rFonts w:hint="eastAsia" w:ascii="宋体" w:hAnsi="Cambria" w:cs="宋体"/>
          <w:kern w:val="0"/>
          <w:sz w:val="24"/>
          <w:lang w:val="zh-CN"/>
        </w:rPr>
        <w:t>日前，在</w:t>
      </w:r>
      <w:r>
        <w:rPr>
          <w:rFonts w:hint="eastAsia" w:hAnsi="Cambria" w:cs="宋体"/>
          <w:kern w:val="0"/>
          <w:sz w:val="24"/>
          <w:lang w:val="zh-CN"/>
        </w:rPr>
        <w:t>青海省政府采购网</w:t>
      </w:r>
      <w:r>
        <w:rPr>
          <w:rFonts w:hint="eastAsia" w:ascii="宋体" w:hAnsi="Cambria" w:cs="宋体"/>
          <w:kern w:val="0"/>
          <w:sz w:val="24"/>
          <w:lang w:val="zh-CN"/>
        </w:rPr>
        <w:t>、青海省公共资源交易服务平台及青海经济信息网上发布公告；不足</w:t>
      </w:r>
      <w:r>
        <w:rPr>
          <w:rFonts w:ascii="宋体" w:hAnsi="Cambria" w:cs="宋体"/>
          <w:kern w:val="0"/>
          <w:sz w:val="24"/>
          <w:lang w:val="zh-CN"/>
        </w:rPr>
        <w:t>5</w:t>
      </w:r>
      <w:r>
        <w:rPr>
          <w:rFonts w:hint="eastAsia" w:ascii="宋体" w:hAnsi="Cambria" w:cs="宋体"/>
          <w:kern w:val="0"/>
          <w:sz w:val="24"/>
          <w:lang w:val="zh-CN"/>
        </w:rPr>
        <w:t>日的，顺延提交首次响应文件的截止时间。该澄清或者修改的内容为竞争性磋商文件的组成部分。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w:t>
      </w:r>
      <w:r>
        <w:rPr>
          <w:rFonts w:hint="eastAsia" w:hAnsi="Cambria" w:cs="宋体"/>
          <w:kern w:val="0"/>
          <w:sz w:val="24"/>
          <w:lang w:val="zh-CN"/>
        </w:rPr>
        <w:t>投标人</w:t>
      </w:r>
      <w:r>
        <w:rPr>
          <w:rFonts w:hint="eastAsia" w:ascii="宋体" w:hAnsi="Cambria" w:cs="宋体"/>
          <w:kern w:val="0"/>
          <w:sz w:val="24"/>
          <w:lang w:val="zh-CN"/>
        </w:rPr>
        <w:t>，同时在发布本次竞争性磋商公告的网站发布变更公告。</w:t>
      </w:r>
    </w:p>
    <w:p>
      <w:pPr>
        <w:pStyle w:val="28"/>
        <w:outlineLvl w:val="1"/>
        <w:rPr>
          <w:rFonts w:hint="eastAsia" w:cs="Cambria"/>
          <w:sz w:val="32"/>
        </w:rPr>
      </w:pPr>
      <w:bookmarkStart w:id="54" w:name="_Toc514844362"/>
      <w:bookmarkStart w:id="55" w:name="_Toc13225"/>
      <w:r>
        <w:rPr>
          <w:rFonts w:hint="eastAsia"/>
          <w:sz w:val="32"/>
          <w:lang w:val="zh-CN" w:eastAsia="zh-CN"/>
        </w:rPr>
        <w:t>二</w:t>
      </w:r>
      <w:r>
        <w:rPr>
          <w:rFonts w:hint="eastAsia"/>
          <w:sz w:val="32"/>
          <w:lang w:val="zh-CN"/>
        </w:rPr>
        <w:t>、响应文件的编制</w:t>
      </w:r>
      <w:bookmarkEnd w:id="54"/>
      <w:bookmarkEnd w:id="55"/>
    </w:p>
    <w:p>
      <w:pPr>
        <w:pStyle w:val="28"/>
        <w:jc w:val="left"/>
        <w:rPr>
          <w:rFonts w:hint="eastAsia" w:ascii="宋体" w:hAnsi="宋体"/>
          <w:sz w:val="28"/>
          <w:szCs w:val="28"/>
          <w:lang w:val="zh-CN"/>
        </w:rPr>
      </w:pPr>
      <w:bookmarkStart w:id="56" w:name="_Toc514844363"/>
      <w:bookmarkStart w:id="57" w:name="_Toc32205"/>
      <w:r>
        <w:rPr>
          <w:rFonts w:ascii="宋体" w:hAnsi="宋体"/>
          <w:sz w:val="28"/>
          <w:szCs w:val="28"/>
          <w:lang w:val="zh-CN"/>
        </w:rPr>
        <w:t>7.</w:t>
      </w:r>
      <w:r>
        <w:rPr>
          <w:rFonts w:hint="eastAsia" w:ascii="宋体" w:hAnsi="宋体"/>
          <w:sz w:val="28"/>
          <w:szCs w:val="28"/>
          <w:lang w:val="zh-CN"/>
        </w:rPr>
        <w:t>响应文件的语言及度量衡单位</w:t>
      </w:r>
      <w:bookmarkEnd w:id="56"/>
      <w:bookmarkEnd w:id="57"/>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7.1</w:t>
      </w:r>
      <w:r>
        <w:rPr>
          <w:rFonts w:hint="eastAsia" w:hAnsi="Cambria" w:cs="宋体"/>
          <w:kern w:val="0"/>
          <w:sz w:val="24"/>
          <w:lang w:val="zh-CN"/>
        </w:rPr>
        <w:t>投标人</w:t>
      </w:r>
      <w:r>
        <w:rPr>
          <w:rFonts w:hint="eastAsia" w:ascii="宋体" w:hAnsi="Cambria" w:cs="宋体"/>
          <w:kern w:val="0"/>
          <w:sz w:val="24"/>
          <w:lang w:val="zh-CN"/>
        </w:rPr>
        <w:t>提交的响应文件以及</w:t>
      </w:r>
      <w:r>
        <w:rPr>
          <w:rFonts w:hint="eastAsia" w:hAnsi="Cambria" w:cs="宋体"/>
          <w:kern w:val="0"/>
          <w:sz w:val="24"/>
          <w:lang w:val="zh-CN"/>
        </w:rPr>
        <w:t>投标人</w:t>
      </w:r>
      <w:r>
        <w:rPr>
          <w:rFonts w:hint="eastAsia" w:ascii="宋体" w:hAnsi="Cambria" w:cs="宋体"/>
          <w:kern w:val="0"/>
          <w:sz w:val="24"/>
          <w:lang w:val="zh-CN"/>
        </w:rPr>
        <w:t>与采购代理机构就此竞争性磋商发生的所有来往函电均应使用简体中文。</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7.2 </w:t>
      </w:r>
      <w:r>
        <w:rPr>
          <w:rFonts w:hint="eastAsia" w:ascii="宋体" w:hAnsi="Cambria" w:cs="宋体"/>
          <w:kern w:val="0"/>
          <w:sz w:val="24"/>
          <w:lang w:val="zh-CN"/>
        </w:rPr>
        <w:t>除竞争性磋商文件中另有规定外，响应文件所使用的度量衡单位，均须采用国家法定计量单位。</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7.3</w:t>
      </w:r>
      <w:r>
        <w:rPr>
          <w:rFonts w:hint="eastAsia" w:ascii="宋体" w:hAnsi="Cambria" w:cs="宋体"/>
          <w:kern w:val="0"/>
          <w:sz w:val="24"/>
          <w:lang w:val="zh-CN"/>
        </w:rPr>
        <w:t xml:space="preserve"> 附有外文资料的须翻译成中文，并加盖</w:t>
      </w:r>
      <w:r>
        <w:rPr>
          <w:rFonts w:hint="eastAsia" w:hAnsi="Cambria" w:cs="宋体"/>
          <w:kern w:val="0"/>
          <w:sz w:val="24"/>
          <w:lang w:val="zh-CN"/>
        </w:rPr>
        <w:t>投标人</w:t>
      </w:r>
      <w:r>
        <w:rPr>
          <w:rFonts w:hint="eastAsia" w:ascii="宋体" w:hAnsi="Cambria" w:cs="宋体"/>
          <w:kern w:val="0"/>
          <w:sz w:val="24"/>
          <w:lang w:val="zh-CN"/>
        </w:rPr>
        <w:t>公章，如果翻译的中文资料与外文资料出现差异与矛盾时，以中文为准，其准确性由</w:t>
      </w:r>
      <w:r>
        <w:rPr>
          <w:rFonts w:hint="eastAsia" w:hAnsi="Cambria" w:cs="宋体"/>
          <w:kern w:val="0"/>
          <w:sz w:val="24"/>
          <w:lang w:val="zh-CN"/>
        </w:rPr>
        <w:t>投标人</w:t>
      </w:r>
      <w:r>
        <w:rPr>
          <w:rFonts w:hint="eastAsia" w:ascii="宋体" w:hAnsi="Cambria" w:cs="宋体"/>
          <w:kern w:val="0"/>
          <w:sz w:val="24"/>
          <w:lang w:val="zh-CN"/>
        </w:rPr>
        <w:t>负责。</w:t>
      </w:r>
    </w:p>
    <w:p>
      <w:pPr>
        <w:pStyle w:val="28"/>
        <w:jc w:val="left"/>
        <w:rPr>
          <w:rFonts w:hint="eastAsia" w:ascii="宋体" w:hAnsi="宋体"/>
          <w:sz w:val="28"/>
          <w:szCs w:val="28"/>
          <w:lang w:val="zh-CN"/>
        </w:rPr>
      </w:pPr>
      <w:bookmarkStart w:id="58" w:name="_Toc514844364"/>
      <w:bookmarkStart w:id="59" w:name="_Toc26778"/>
      <w:r>
        <w:rPr>
          <w:rFonts w:ascii="宋体" w:hAnsi="宋体"/>
          <w:sz w:val="28"/>
          <w:szCs w:val="28"/>
          <w:lang w:val="zh-CN"/>
        </w:rPr>
        <w:t>8.</w:t>
      </w:r>
      <w:r>
        <w:rPr>
          <w:rFonts w:hint="eastAsia" w:ascii="宋体" w:hAnsi="宋体"/>
          <w:sz w:val="28"/>
          <w:szCs w:val="28"/>
          <w:lang w:val="zh-CN"/>
        </w:rPr>
        <w:t>竞争性磋商响应报价及币种</w:t>
      </w:r>
      <w:bookmarkEnd w:id="58"/>
      <w:bookmarkEnd w:id="59"/>
    </w:p>
    <w:p>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sz w:val="24"/>
          <w:lang w:val="zh-CN"/>
        </w:rPr>
        <w:t>8.1</w:t>
      </w:r>
      <w:r>
        <w:rPr>
          <w:rFonts w:hint="eastAsia" w:ascii="宋体" w:hAnsi="宋体" w:cs="宋体"/>
          <w:sz w:val="24"/>
        </w:rPr>
        <w:t xml:space="preserve"> 竞争性磋商响应报价必须包括：施工总价（安全防护、文明施工措施费等费用）、保险费、成交服务费、税金及不可预见费等全部费用。 </w:t>
      </w:r>
    </w:p>
    <w:p>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2 </w:t>
      </w:r>
      <w:r>
        <w:rPr>
          <w:rFonts w:hint="eastAsia" w:cs="宋体"/>
          <w:kern w:val="0"/>
          <w:sz w:val="24"/>
          <w:lang w:val="zh-CN"/>
        </w:rPr>
        <w:t>投标人</w:t>
      </w:r>
      <w:r>
        <w:rPr>
          <w:rFonts w:hint="eastAsia" w:ascii="宋体" w:hAnsi="宋体" w:cs="宋体"/>
          <w:kern w:val="0"/>
          <w:sz w:val="24"/>
          <w:lang w:val="zh-CN"/>
        </w:rPr>
        <w:t>应根据竞争性磋商文件规定的格式完整填写所有内容，并保证所提供的全部资料真实可信，自愿承担相应责任。</w:t>
      </w:r>
    </w:p>
    <w:p>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3 </w:t>
      </w:r>
      <w:r>
        <w:rPr>
          <w:rFonts w:hint="eastAsia" w:ascii="宋体" w:hAnsi="宋体" w:cs="宋体"/>
          <w:kern w:val="0"/>
          <w:sz w:val="24"/>
          <w:lang w:val="zh-CN"/>
        </w:rPr>
        <w:t>竞争性磋商响应最终报价为闭口价，即成交后在合同有效期内价格不变。</w:t>
      </w:r>
    </w:p>
    <w:p>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4 </w:t>
      </w:r>
      <w:r>
        <w:rPr>
          <w:rFonts w:hint="eastAsia" w:ascii="宋体" w:hAnsi="宋体" w:cs="宋体"/>
          <w:kern w:val="0"/>
          <w:sz w:val="24"/>
          <w:lang w:val="zh-CN"/>
        </w:rPr>
        <w:t>投标币种是人民币。</w:t>
      </w:r>
    </w:p>
    <w:p>
      <w:pPr>
        <w:pStyle w:val="28"/>
        <w:jc w:val="left"/>
        <w:rPr>
          <w:rFonts w:hint="eastAsia" w:ascii="宋体" w:hAnsi="宋体"/>
          <w:sz w:val="28"/>
          <w:szCs w:val="28"/>
          <w:lang w:val="zh-CN"/>
        </w:rPr>
      </w:pPr>
      <w:bookmarkStart w:id="60" w:name="_Toc514844365"/>
      <w:bookmarkStart w:id="61" w:name="_Toc16760"/>
      <w:r>
        <w:rPr>
          <w:rFonts w:ascii="宋体" w:hAnsi="宋体"/>
          <w:sz w:val="28"/>
          <w:szCs w:val="28"/>
          <w:lang w:val="zh-CN"/>
        </w:rPr>
        <w:t>9.</w:t>
      </w:r>
      <w:r>
        <w:rPr>
          <w:rFonts w:hint="eastAsia" w:ascii="宋体" w:hAnsi="宋体"/>
          <w:sz w:val="28"/>
          <w:szCs w:val="28"/>
          <w:lang w:val="zh-CN"/>
        </w:rPr>
        <w:t>磋商保证金</w:t>
      </w:r>
      <w:bookmarkEnd w:id="60"/>
      <w:bookmarkEnd w:id="61"/>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9.1</w:t>
      </w:r>
      <w:r>
        <w:rPr>
          <w:rFonts w:hint="eastAsia" w:hAnsi="Cambria" w:cs="宋体"/>
          <w:kern w:val="0"/>
          <w:sz w:val="24"/>
          <w:lang w:val="zh-CN"/>
        </w:rPr>
        <w:t>投标人</w:t>
      </w:r>
      <w:r>
        <w:rPr>
          <w:rFonts w:hint="eastAsia" w:ascii="宋体" w:hAnsi="Cambria" w:cs="宋体"/>
          <w:kern w:val="0"/>
          <w:sz w:val="24"/>
          <w:lang w:val="zh-CN"/>
        </w:rPr>
        <w:t>应将磋商保证金缴款证明做为响应文件的内容一并提供。交纳的磋商保证金用于因</w:t>
      </w:r>
      <w:r>
        <w:rPr>
          <w:rFonts w:hint="eastAsia" w:hAnsi="Cambria" w:cs="宋体"/>
          <w:kern w:val="0"/>
          <w:sz w:val="24"/>
          <w:lang w:val="zh-CN"/>
        </w:rPr>
        <w:t>投标人</w:t>
      </w:r>
      <w:r>
        <w:rPr>
          <w:rFonts w:hint="eastAsia" w:ascii="宋体" w:hAnsi="Cambria" w:cs="宋体"/>
          <w:kern w:val="0"/>
          <w:sz w:val="24"/>
          <w:lang w:val="zh-CN"/>
        </w:rPr>
        <w:t>的行为使本次采购活动受到损失的抵项。在本次采购活动中未成交且</w:t>
      </w:r>
      <w:r>
        <w:rPr>
          <w:rFonts w:hint="eastAsia" w:hAnsi="Cambria" w:cs="宋体"/>
          <w:kern w:val="0"/>
          <w:sz w:val="24"/>
          <w:lang w:val="zh-CN"/>
        </w:rPr>
        <w:t>投标人</w:t>
      </w:r>
      <w:r>
        <w:rPr>
          <w:rFonts w:hint="eastAsia" w:ascii="宋体" w:hAnsi="Cambria" w:cs="宋体"/>
          <w:kern w:val="0"/>
          <w:sz w:val="24"/>
          <w:lang w:val="zh-CN"/>
        </w:rPr>
        <w:t>未发生过失行为的，采购代理机构将在成交通知书发出</w:t>
      </w:r>
      <w:r>
        <w:rPr>
          <w:rFonts w:hint="eastAsia" w:hAnsi="Cambria" w:cs="宋体"/>
          <w:kern w:val="0"/>
          <w:sz w:val="24"/>
          <w:lang w:val="zh-CN"/>
        </w:rPr>
        <w:t>五</w:t>
      </w:r>
      <w:r>
        <w:rPr>
          <w:rFonts w:hint="eastAsia" w:ascii="宋体" w:hAnsi="Cambria" w:cs="宋体"/>
          <w:kern w:val="0"/>
          <w:sz w:val="24"/>
          <w:lang w:val="zh-CN"/>
        </w:rPr>
        <w:t>个工作日内退还。</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9.2</w:t>
      </w:r>
      <w:r>
        <w:rPr>
          <w:rFonts w:hint="eastAsia" w:hAnsi="Cambria" w:cs="宋体"/>
          <w:kern w:val="0"/>
          <w:sz w:val="24"/>
          <w:lang w:val="zh-CN"/>
        </w:rPr>
        <w:t>投标人</w:t>
      </w:r>
      <w:r>
        <w:rPr>
          <w:rFonts w:ascii="宋体" w:hAnsi="Cambria" w:cs="宋体"/>
          <w:kern w:val="0"/>
          <w:sz w:val="24"/>
          <w:lang w:val="zh-CN"/>
        </w:rPr>
        <w:t>递交的投标保证金必须在</w:t>
      </w:r>
      <w:r>
        <w:rPr>
          <w:rFonts w:hint="eastAsia" w:ascii="宋体" w:hAnsi="宋体"/>
          <w:sz w:val="24"/>
        </w:rPr>
        <w:t>投标截止时间前一个工作日</w:t>
      </w:r>
      <w:r>
        <w:rPr>
          <w:rFonts w:hint="eastAsia" w:ascii="宋体" w:hAnsi="Cambria" w:cs="宋体"/>
          <w:kern w:val="0"/>
          <w:sz w:val="24"/>
          <w:lang w:val="zh-CN"/>
        </w:rPr>
        <w:t>将磋商保证金</w:t>
      </w:r>
    </w:p>
    <w:p>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缴纳到采购代理机构账户，以银行到账时间为准。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9.3磋商保证金应当以支票、汇票、本票或者金融机构、担保机构出具的保函等非现金形式提交，</w:t>
      </w:r>
      <w:r>
        <w:rPr>
          <w:rFonts w:hint="eastAsia" w:ascii="宋体" w:hAnsi="宋体" w:cs="宋体"/>
          <w:kern w:val="0"/>
          <w:sz w:val="24"/>
          <w:lang w:val="zh-CN"/>
        </w:rPr>
        <w:t>通过银行转账的，必须</w:t>
      </w:r>
      <w:r>
        <w:rPr>
          <w:rFonts w:hint="eastAsia" w:ascii="宋体" w:hAnsi="Cambria" w:cs="宋体"/>
          <w:kern w:val="0"/>
          <w:sz w:val="24"/>
          <w:lang w:val="zh-CN"/>
        </w:rPr>
        <w:t>从</w:t>
      </w:r>
      <w:r>
        <w:rPr>
          <w:rFonts w:hint="eastAsia" w:hAnsi="Cambria" w:cs="宋体"/>
          <w:kern w:val="0"/>
          <w:sz w:val="24"/>
          <w:lang w:val="zh-CN"/>
        </w:rPr>
        <w:t>投标人</w:t>
      </w:r>
      <w:r>
        <w:rPr>
          <w:rFonts w:hint="eastAsia" w:ascii="宋体" w:hAnsi="Cambria" w:cs="宋体"/>
          <w:kern w:val="0"/>
          <w:sz w:val="24"/>
          <w:lang w:val="zh-CN"/>
        </w:rPr>
        <w:t>基本账户直接汇（转）入采购代理机构指定账户。</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w:t>
      </w:r>
      <w:r>
        <w:rPr>
          <w:rFonts w:hint="eastAsia" w:ascii="宋体" w:hAnsi="Cambria" w:cs="宋体"/>
          <w:kern w:val="0"/>
          <w:sz w:val="24"/>
          <w:lang w:val="zh-CN"/>
        </w:rPr>
        <w:t>4未按竞争性磋商文件要求在规定时间前交纳规定数额磋商保证金的响应文件将被拒绝。</w:t>
      </w:r>
    </w:p>
    <w:p>
      <w:pPr>
        <w:autoSpaceDE w:val="0"/>
        <w:autoSpaceDN w:val="0"/>
        <w:adjustRightInd w:val="0"/>
        <w:spacing w:line="400" w:lineRule="exact"/>
        <w:ind w:firstLine="480" w:firstLineChars="200"/>
        <w:rPr>
          <w:rFonts w:hint="eastAsia" w:ascii="宋体" w:hAnsi="宋体" w:cs="宋体"/>
          <w:kern w:val="0"/>
          <w:sz w:val="24"/>
          <w:lang w:val="zh-CN"/>
        </w:rPr>
      </w:pPr>
      <w:r>
        <w:rPr>
          <w:rFonts w:ascii="宋体" w:hAnsi="Cambria" w:cs="宋体"/>
          <w:kern w:val="0"/>
          <w:sz w:val="24"/>
          <w:lang w:val="zh-CN"/>
        </w:rPr>
        <w:t>9</w:t>
      </w:r>
      <w:r>
        <w:rPr>
          <w:rFonts w:hint="eastAsia" w:ascii="宋体" w:hAnsi="Cambria" w:cs="宋体"/>
          <w:kern w:val="0"/>
          <w:sz w:val="24"/>
          <w:lang w:val="zh-CN"/>
        </w:rPr>
        <w:t>.5</w:t>
      </w:r>
      <w:r>
        <w:rPr>
          <w:rFonts w:hint="eastAsia" w:ascii="宋体" w:hAnsi="宋体" w:cs="宋体"/>
          <w:kern w:val="0"/>
          <w:sz w:val="24"/>
          <w:lang w:val="zh-CN"/>
        </w:rPr>
        <w:t>未成交</w:t>
      </w:r>
      <w:r>
        <w:rPr>
          <w:rFonts w:hint="eastAsia" w:cs="宋体"/>
          <w:kern w:val="0"/>
          <w:sz w:val="24"/>
          <w:lang w:val="zh-CN"/>
        </w:rPr>
        <w:t>投标人</w:t>
      </w:r>
      <w:r>
        <w:rPr>
          <w:rFonts w:hint="eastAsia" w:ascii="宋体" w:hAnsi="宋体" w:cs="宋体"/>
          <w:kern w:val="0"/>
          <w:sz w:val="24"/>
          <w:lang w:val="zh-CN"/>
        </w:rPr>
        <w:t>的磋商保证金自成交通知书发出之日起5个工作日内</w:t>
      </w:r>
      <w:r>
        <w:rPr>
          <w:rFonts w:hint="eastAsia" w:ascii="宋体" w:hAnsi="Cambria" w:cs="宋体"/>
          <w:kern w:val="0"/>
          <w:sz w:val="24"/>
          <w:lang w:val="zh-CN"/>
        </w:rPr>
        <w:t>全额原账户</w:t>
      </w:r>
      <w:r>
        <w:rPr>
          <w:rFonts w:hint="eastAsia" w:ascii="宋体" w:hAnsi="宋体" w:cs="宋体"/>
          <w:kern w:val="0"/>
          <w:sz w:val="24"/>
          <w:lang w:val="zh-CN"/>
        </w:rPr>
        <w:t>退还（不退现金）；成交</w:t>
      </w:r>
      <w:r>
        <w:rPr>
          <w:rFonts w:hint="eastAsia" w:cs="宋体"/>
          <w:kern w:val="0"/>
          <w:sz w:val="24"/>
          <w:lang w:val="zh-CN"/>
        </w:rPr>
        <w:t>投标人</w:t>
      </w:r>
      <w:r>
        <w:rPr>
          <w:rFonts w:hint="eastAsia" w:ascii="宋体" w:hAnsi="宋体" w:cs="宋体"/>
          <w:kern w:val="0"/>
          <w:sz w:val="24"/>
          <w:lang w:val="zh-CN"/>
        </w:rPr>
        <w:t>的磋商保证金，自政府采购合同签订之日起5个工作日内</w:t>
      </w:r>
      <w:r>
        <w:rPr>
          <w:rFonts w:hint="eastAsia" w:ascii="宋体" w:hAnsi="Cambria" w:cs="宋体"/>
          <w:kern w:val="0"/>
          <w:sz w:val="24"/>
          <w:lang w:val="zh-CN"/>
        </w:rPr>
        <w:t>全额</w:t>
      </w:r>
      <w:r>
        <w:rPr>
          <w:rFonts w:hint="eastAsia" w:ascii="宋体" w:hAnsi="宋体" w:cs="宋体"/>
          <w:kern w:val="0"/>
          <w:sz w:val="24"/>
          <w:lang w:val="zh-CN"/>
        </w:rPr>
        <w:t>退还（不退现金）。</w:t>
      </w:r>
    </w:p>
    <w:p>
      <w:pPr>
        <w:autoSpaceDE w:val="0"/>
        <w:autoSpaceDN w:val="0"/>
        <w:spacing w:line="360" w:lineRule="auto"/>
        <w:ind w:firstLine="566" w:firstLineChars="236"/>
        <w:rPr>
          <w:rFonts w:ascii="宋体" w:hAnsi="宋体" w:cs="宋体"/>
          <w:sz w:val="24"/>
        </w:rPr>
      </w:pPr>
      <w:r>
        <w:rPr>
          <w:rFonts w:hint="eastAsia" w:ascii="宋体" w:hAnsi="Cambria" w:cs="宋体"/>
          <w:kern w:val="0"/>
          <w:sz w:val="24"/>
          <w:lang w:val="zh-CN"/>
        </w:rPr>
        <w:t>9.6</w:t>
      </w:r>
      <w:r>
        <w:rPr>
          <w:rFonts w:hint="eastAsia" w:ascii="宋体" w:hAnsi="宋体" w:cs="宋体"/>
          <w:sz w:val="24"/>
        </w:rPr>
        <w:t>有下列情形之一的，磋商保证金不予退还：</w:t>
      </w:r>
    </w:p>
    <w:p>
      <w:pPr>
        <w:autoSpaceDE w:val="0"/>
        <w:autoSpaceDN w:val="0"/>
        <w:spacing w:line="360" w:lineRule="auto"/>
        <w:ind w:firstLine="566" w:firstLineChars="236"/>
        <w:rPr>
          <w:rFonts w:ascii="宋体" w:hAnsi="宋体" w:cs="宋体"/>
          <w:sz w:val="24"/>
        </w:rPr>
      </w:pPr>
      <w:r>
        <w:rPr>
          <w:rFonts w:hint="eastAsia" w:ascii="宋体" w:hAnsi="宋体" w:cs="宋体"/>
          <w:sz w:val="24"/>
        </w:rPr>
        <w:t>（1）</w:t>
      </w:r>
      <w:r>
        <w:rPr>
          <w:rFonts w:hint="eastAsia" w:cs="宋体"/>
          <w:sz w:val="24"/>
          <w:lang w:eastAsia="zh-CN"/>
        </w:rPr>
        <w:t>投标人</w:t>
      </w:r>
      <w:r>
        <w:rPr>
          <w:rFonts w:hint="eastAsia" w:ascii="宋体" w:hAnsi="宋体" w:cs="宋体"/>
          <w:sz w:val="24"/>
        </w:rPr>
        <w:t>在提交响应文件截止时间后撤回响应文件的；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（2）</w:t>
      </w:r>
      <w:r>
        <w:rPr>
          <w:rFonts w:hint="eastAsia" w:cs="宋体"/>
          <w:sz w:val="24"/>
          <w:lang w:eastAsia="zh-CN"/>
        </w:rPr>
        <w:t>投标人</w:t>
      </w:r>
      <w:r>
        <w:rPr>
          <w:rFonts w:hint="eastAsia" w:ascii="宋体" w:hAnsi="宋体" w:cs="宋体"/>
          <w:sz w:val="24"/>
        </w:rPr>
        <w:t>在响应文件中提供虚假材料的；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（3）除因不可抗力或磋商文件认可的情形以外，成交</w:t>
      </w:r>
      <w:r>
        <w:rPr>
          <w:rFonts w:hint="eastAsia" w:cs="宋体"/>
          <w:sz w:val="24"/>
          <w:lang w:eastAsia="zh-CN"/>
        </w:rPr>
        <w:t>投标人</w:t>
      </w:r>
      <w:r>
        <w:rPr>
          <w:rFonts w:hint="eastAsia" w:ascii="宋体" w:hAnsi="宋体" w:cs="宋体"/>
          <w:sz w:val="24"/>
        </w:rPr>
        <w:t>不与采购人签订合同的；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（4）</w:t>
      </w:r>
      <w:r>
        <w:rPr>
          <w:rFonts w:hint="eastAsia" w:cs="宋体"/>
          <w:sz w:val="24"/>
          <w:lang w:eastAsia="zh-CN"/>
        </w:rPr>
        <w:t>投标人</w:t>
      </w:r>
      <w:r>
        <w:rPr>
          <w:rFonts w:hint="eastAsia" w:ascii="宋体" w:hAnsi="宋体" w:cs="宋体"/>
          <w:sz w:val="24"/>
        </w:rPr>
        <w:t>与采购人、其他</w:t>
      </w:r>
      <w:r>
        <w:rPr>
          <w:rFonts w:hint="eastAsia" w:cs="宋体"/>
          <w:sz w:val="24"/>
          <w:lang w:eastAsia="zh-CN"/>
        </w:rPr>
        <w:t>投标人</w:t>
      </w:r>
      <w:r>
        <w:rPr>
          <w:rFonts w:hint="eastAsia" w:ascii="宋体" w:hAnsi="宋体" w:cs="宋体"/>
          <w:sz w:val="24"/>
        </w:rPr>
        <w:t>或者采购代理机构恶意串通的；</w:t>
      </w:r>
    </w:p>
    <w:p>
      <w:pPr>
        <w:autoSpaceDE w:val="0"/>
        <w:autoSpaceDN w:val="0"/>
        <w:adjustRightInd w:val="0"/>
        <w:spacing w:line="400" w:lineRule="exact"/>
        <w:ind w:firstLine="566" w:firstLineChars="236"/>
        <w:rPr>
          <w:rFonts w:hint="eastAsia" w:ascii="宋体" w:hAnsi="Cambria" w:cs="宋体"/>
          <w:kern w:val="0"/>
          <w:sz w:val="24"/>
          <w:lang w:val="zh-CN"/>
        </w:rPr>
      </w:pPr>
      <w:r>
        <w:rPr>
          <w:rFonts w:hint="eastAsia" w:ascii="宋体" w:hAnsi="宋体" w:cs="宋体"/>
          <w:sz w:val="24"/>
        </w:rPr>
        <w:t>（5）磋商文件规定的其他情形。</w:t>
      </w:r>
    </w:p>
    <w:p>
      <w:pPr>
        <w:pStyle w:val="28"/>
        <w:jc w:val="left"/>
        <w:rPr>
          <w:rFonts w:hint="eastAsia" w:ascii="宋体" w:hAnsi="宋体"/>
          <w:sz w:val="28"/>
          <w:szCs w:val="28"/>
          <w:lang w:val="zh-CN"/>
        </w:rPr>
      </w:pPr>
      <w:bookmarkStart w:id="62" w:name="_Toc514844366"/>
      <w:bookmarkStart w:id="63" w:name="_Toc19515"/>
      <w:r>
        <w:rPr>
          <w:rFonts w:ascii="宋体" w:hAnsi="宋体"/>
          <w:sz w:val="28"/>
          <w:szCs w:val="28"/>
          <w:lang w:val="zh-CN"/>
        </w:rPr>
        <w:t>10.</w:t>
      </w:r>
      <w:r>
        <w:rPr>
          <w:rFonts w:hint="eastAsia" w:ascii="宋体" w:hAnsi="宋体"/>
          <w:sz w:val="28"/>
          <w:szCs w:val="28"/>
          <w:lang w:val="zh-CN"/>
        </w:rPr>
        <w:t>磋商有效期</w:t>
      </w:r>
      <w:bookmarkEnd w:id="62"/>
      <w:bookmarkEnd w:id="63"/>
    </w:p>
    <w:p>
      <w:pPr>
        <w:autoSpaceDE w:val="0"/>
        <w:autoSpaceDN w:val="0"/>
        <w:adjustRightInd w:val="0"/>
        <w:spacing w:line="400" w:lineRule="exact"/>
        <w:ind w:firstLine="480" w:firstLineChars="200"/>
        <w:rPr>
          <w:rFonts w:hint="eastAsia" w:ascii="宋体" w:hAnsi="Cambria" w:cs="宋体"/>
          <w:kern w:val="0"/>
          <w:sz w:val="24"/>
          <w:lang w:val="zh-CN"/>
        </w:rPr>
      </w:pPr>
      <w:bookmarkStart w:id="64" w:name="_Toc514844367"/>
      <w:r>
        <w:rPr>
          <w:rFonts w:ascii="Arial" w:hAnsi="Arial" w:cs="Arial"/>
          <w:kern w:val="0"/>
          <w:sz w:val="24"/>
          <w:lang w:val="zh-CN"/>
        </w:rPr>
        <w:t>本次磋商有效期为开标之日起</w:t>
      </w:r>
      <w:r>
        <w:rPr>
          <w:rFonts w:hint="eastAsia" w:ascii="Arial" w:hAnsi="Arial" w:cs="Arial"/>
          <w:kern w:val="0"/>
          <w:sz w:val="24"/>
          <w:lang w:val="en-US" w:eastAsia="zh-CN"/>
        </w:rPr>
        <w:t>60</w:t>
      </w:r>
      <w:r>
        <w:rPr>
          <w:rFonts w:hint="eastAsia" w:ascii="Arial" w:hAnsi="Arial" w:cs="Arial"/>
          <w:kern w:val="0"/>
          <w:sz w:val="24"/>
          <w:lang w:val="zh-CN"/>
        </w:rPr>
        <w:t>日历天</w:t>
      </w:r>
      <w:r>
        <w:rPr>
          <w:rFonts w:hint="eastAsia" w:ascii="宋体" w:hAnsi="Cambria" w:cs="宋体"/>
          <w:kern w:val="0"/>
          <w:sz w:val="24"/>
          <w:lang w:val="zh-CN"/>
        </w:rPr>
        <w:t>。</w:t>
      </w:r>
    </w:p>
    <w:p>
      <w:pPr>
        <w:pStyle w:val="28"/>
        <w:jc w:val="left"/>
        <w:rPr>
          <w:rFonts w:hint="eastAsia" w:ascii="宋体" w:hAnsi="宋体"/>
          <w:sz w:val="28"/>
          <w:szCs w:val="28"/>
          <w:lang w:val="zh-CN"/>
        </w:rPr>
      </w:pPr>
      <w:bookmarkStart w:id="65" w:name="_Toc2124"/>
      <w:r>
        <w:rPr>
          <w:rFonts w:ascii="宋体" w:hAnsi="宋体"/>
          <w:sz w:val="28"/>
          <w:szCs w:val="28"/>
          <w:lang w:val="zh-CN"/>
        </w:rPr>
        <w:t>11.</w:t>
      </w:r>
      <w:r>
        <w:rPr>
          <w:rFonts w:hint="eastAsia" w:ascii="宋体" w:hAnsi="宋体"/>
          <w:sz w:val="28"/>
          <w:szCs w:val="28"/>
          <w:lang w:val="zh-CN"/>
        </w:rPr>
        <w:t>响应文件构成</w:t>
      </w:r>
      <w:bookmarkEnd w:id="64"/>
      <w:bookmarkEnd w:id="65"/>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11.1</w:t>
      </w:r>
      <w:r>
        <w:rPr>
          <w:rFonts w:hint="eastAsia" w:hAnsi="Cambria" w:cs="宋体"/>
          <w:kern w:val="0"/>
          <w:sz w:val="24"/>
          <w:lang w:val="zh-CN"/>
        </w:rPr>
        <w:t>投标人</w:t>
      </w:r>
      <w:r>
        <w:rPr>
          <w:rFonts w:hint="eastAsia" w:ascii="宋体" w:hAnsi="Cambria" w:cs="宋体"/>
          <w:kern w:val="0"/>
          <w:sz w:val="24"/>
          <w:lang w:val="zh-CN"/>
        </w:rPr>
        <w:t>应提交相关证明材料，作为其参加竞争性磋商和成交后有能力履行合同的证明。编写的响应文件须包括以下内容（格式见竞争性磋商文件第五部分）：</w:t>
      </w:r>
    </w:p>
    <w:p>
      <w:pPr>
        <w:autoSpaceDE w:val="0"/>
        <w:autoSpaceDN w:val="0"/>
        <w:adjustRightInd w:val="0"/>
        <w:spacing w:line="400" w:lineRule="exact"/>
        <w:ind w:firstLine="480" w:firstLineChars="200"/>
        <w:rPr>
          <w:rFonts w:hint="eastAsia" w:ascii="宋体" w:hAnsi="宋体" w:eastAsia="宋体" w:cs="宋体"/>
          <w:sz w:val="24"/>
          <w:lang w:val="zh-CN"/>
        </w:rPr>
      </w:pPr>
      <w:bookmarkStart w:id="66" w:name="_Toc514844368"/>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 xml:space="preserve"> </w:t>
      </w:r>
      <w:r>
        <w:rPr>
          <w:rFonts w:hint="eastAsia" w:ascii="宋体" w:hAnsi="宋体" w:eastAsia="宋体" w:cs="宋体"/>
          <w:sz w:val="24"/>
          <w:lang w:val="zh-CN"/>
        </w:rPr>
        <w:t>响应文件封面；</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（2）</w:t>
      </w:r>
      <w:r>
        <w:rPr>
          <w:rFonts w:hint="eastAsia" w:ascii="宋体" w:hAnsi="宋体" w:eastAsia="宋体" w:cs="宋体"/>
          <w:sz w:val="24"/>
        </w:rPr>
        <w:t xml:space="preserve"> </w:t>
      </w:r>
      <w:r>
        <w:rPr>
          <w:rFonts w:hint="eastAsia" w:ascii="宋体" w:hAnsi="宋体" w:eastAsia="宋体" w:cs="宋体"/>
          <w:sz w:val="24"/>
          <w:lang w:val="zh-CN"/>
        </w:rPr>
        <w:t>响应文件目录；</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（3）</w:t>
      </w:r>
      <w:r>
        <w:rPr>
          <w:rFonts w:hint="eastAsia" w:ascii="宋体" w:hAnsi="宋体" w:eastAsia="宋体" w:cs="宋体"/>
          <w:sz w:val="24"/>
        </w:rPr>
        <w:t xml:space="preserve"> </w:t>
      </w:r>
      <w:r>
        <w:rPr>
          <w:rFonts w:hint="eastAsia" w:ascii="宋体" w:hAnsi="宋体" w:eastAsia="宋体" w:cs="宋体"/>
          <w:sz w:val="24"/>
          <w:lang w:val="zh-CN"/>
        </w:rPr>
        <w:t>磋商函及磋商报价表；</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w:t>
      </w:r>
      <w:r>
        <w:rPr>
          <w:rFonts w:hint="eastAsia" w:ascii="宋体" w:hAnsi="宋体" w:eastAsia="宋体" w:cs="宋体"/>
          <w:sz w:val="24"/>
        </w:rPr>
        <w:t xml:space="preserve"> </w:t>
      </w:r>
      <w:r>
        <w:rPr>
          <w:rFonts w:hint="eastAsia" w:ascii="宋体" w:hAnsi="宋体" w:eastAsia="宋体" w:cs="宋体"/>
          <w:sz w:val="24"/>
          <w:lang w:val="zh-CN"/>
        </w:rPr>
        <w:t>法定代表人证明书；</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w:t>
      </w:r>
      <w:r>
        <w:rPr>
          <w:rFonts w:hint="eastAsia" w:ascii="宋体" w:hAnsi="宋体" w:eastAsia="宋体" w:cs="宋体"/>
          <w:sz w:val="24"/>
        </w:rPr>
        <w:t xml:space="preserve"> </w:t>
      </w:r>
      <w:r>
        <w:rPr>
          <w:rFonts w:hint="eastAsia" w:ascii="宋体" w:hAnsi="宋体" w:eastAsia="宋体" w:cs="宋体"/>
          <w:sz w:val="24"/>
          <w:lang w:val="zh-CN"/>
        </w:rPr>
        <w:t>法定代表人授权书；</w:t>
      </w:r>
    </w:p>
    <w:p>
      <w:pPr>
        <w:autoSpaceDE w:val="0"/>
        <w:autoSpaceDN w:val="0"/>
        <w:adjustRightInd w:val="0"/>
        <w:spacing w:line="400" w:lineRule="exact"/>
        <w:ind w:firstLine="480" w:firstLineChars="200"/>
        <w:rPr>
          <w:rFonts w:hint="eastAsia" w:ascii="宋体" w:hAnsi="宋体" w:eastAsia="宋体" w:cs="宋体"/>
          <w:sz w:val="24"/>
          <w:lang w:val="zh-CN" w:eastAsia="zh-CN"/>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w:t>
      </w:r>
      <w:r>
        <w:rPr>
          <w:rFonts w:hint="eastAsia" w:ascii="宋体" w:hAnsi="宋体" w:eastAsia="宋体" w:cs="宋体"/>
          <w:sz w:val="24"/>
        </w:rPr>
        <w:t xml:space="preserve"> 供应商承诺函</w:t>
      </w:r>
      <w:r>
        <w:rPr>
          <w:rFonts w:hint="eastAsia" w:ascii="宋体" w:hAnsi="宋体" w:eastAsia="宋体" w:cs="宋体"/>
          <w:sz w:val="24"/>
          <w:lang w:eastAsia="zh-CN"/>
        </w:rPr>
        <w:t>；</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w:t>
      </w:r>
      <w:r>
        <w:rPr>
          <w:rFonts w:hint="eastAsia" w:ascii="宋体" w:hAnsi="宋体" w:eastAsia="宋体" w:cs="宋体"/>
          <w:sz w:val="24"/>
        </w:rPr>
        <w:t xml:space="preserve"> </w:t>
      </w:r>
      <w:r>
        <w:rPr>
          <w:rFonts w:hint="eastAsia" w:ascii="宋体" w:hAnsi="宋体" w:eastAsia="宋体" w:cs="宋体"/>
          <w:sz w:val="24"/>
          <w:lang w:val="zh-CN"/>
        </w:rPr>
        <w:t>供应商诚信承诺书；</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w:t>
      </w:r>
      <w:r>
        <w:rPr>
          <w:rFonts w:hint="eastAsia" w:ascii="宋体" w:hAnsi="宋体" w:eastAsia="宋体" w:cs="宋体"/>
          <w:sz w:val="24"/>
        </w:rPr>
        <w:t xml:space="preserve"> </w:t>
      </w:r>
      <w:r>
        <w:rPr>
          <w:rFonts w:hint="eastAsia" w:ascii="宋体" w:hAnsi="宋体" w:eastAsia="宋体" w:cs="宋体"/>
          <w:sz w:val="24"/>
          <w:lang w:val="zh-CN"/>
        </w:rPr>
        <w:t>已标价工程量清单；</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 施工组织设计；</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10</w:t>
      </w:r>
      <w:r>
        <w:rPr>
          <w:rFonts w:hint="eastAsia" w:ascii="宋体" w:hAnsi="宋体" w:eastAsia="宋体" w:cs="宋体"/>
          <w:sz w:val="24"/>
          <w:lang w:val="zh-CN"/>
        </w:rPr>
        <w:t>）项目管理机构；</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1</w:t>
      </w:r>
      <w:r>
        <w:rPr>
          <w:rFonts w:hint="eastAsia" w:ascii="宋体" w:hAnsi="宋体" w:eastAsia="宋体" w:cs="宋体"/>
          <w:sz w:val="24"/>
          <w:lang w:val="zh-CN"/>
        </w:rPr>
        <w:t>）资格审查资料；</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2</w:t>
      </w:r>
      <w:r>
        <w:rPr>
          <w:rFonts w:hint="eastAsia" w:ascii="宋体" w:hAnsi="宋体" w:eastAsia="宋体" w:cs="宋体"/>
          <w:sz w:val="24"/>
          <w:lang w:val="zh-CN"/>
        </w:rPr>
        <w:t>）磋商保证金；</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3</w:t>
      </w:r>
      <w:r>
        <w:rPr>
          <w:rFonts w:hint="eastAsia" w:ascii="宋体" w:hAnsi="宋体" w:eastAsia="宋体" w:cs="宋体"/>
          <w:sz w:val="24"/>
          <w:lang w:val="zh-CN"/>
        </w:rPr>
        <w:t>）无重大违法记录声明；</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4</w:t>
      </w:r>
      <w:r>
        <w:rPr>
          <w:rFonts w:hint="eastAsia" w:ascii="宋体" w:hAnsi="宋体" w:eastAsia="宋体" w:cs="宋体"/>
          <w:sz w:val="24"/>
          <w:lang w:val="zh-CN"/>
        </w:rPr>
        <w:t>）磋商最后报价；</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5</w:t>
      </w:r>
      <w:r>
        <w:rPr>
          <w:rFonts w:hint="eastAsia" w:ascii="宋体" w:hAnsi="宋体" w:eastAsia="宋体" w:cs="宋体"/>
          <w:sz w:val="24"/>
          <w:lang w:val="zh-CN"/>
        </w:rPr>
        <w:t>）中小企业声明函（工程）；</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6</w:t>
      </w:r>
      <w:r>
        <w:rPr>
          <w:rFonts w:hint="eastAsia" w:ascii="宋体" w:hAnsi="宋体" w:eastAsia="宋体" w:cs="宋体"/>
          <w:sz w:val="24"/>
          <w:lang w:val="zh-CN"/>
        </w:rPr>
        <w:t>）残疾人福利性单位声明函；</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7</w:t>
      </w:r>
      <w:r>
        <w:rPr>
          <w:rFonts w:hint="eastAsia" w:ascii="宋体" w:hAnsi="宋体" w:eastAsia="宋体" w:cs="宋体"/>
          <w:sz w:val="24"/>
          <w:lang w:val="zh-CN"/>
        </w:rPr>
        <w:t>）供应商认为在其他方面有必要说明的事项。</w:t>
      </w:r>
    </w:p>
    <w:p>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rPr>
        <w:t>注：磋商文件要求签字、盖章的地方必须由</w:t>
      </w:r>
      <w:r>
        <w:rPr>
          <w:rFonts w:hint="eastAsia" w:ascii="宋体" w:hAnsi="宋体" w:eastAsia="宋体" w:cs="宋体"/>
          <w:sz w:val="24"/>
          <w:lang w:val="en-US" w:eastAsia="zh-CN"/>
        </w:rPr>
        <w:t>磋商供应商</w:t>
      </w:r>
      <w:r>
        <w:rPr>
          <w:rFonts w:hint="eastAsia" w:ascii="宋体" w:hAnsi="宋体" w:eastAsia="宋体" w:cs="宋体"/>
          <w:sz w:val="24"/>
        </w:rPr>
        <w:t>的法定代表人或委托代理人按要求签字、盖章；</w:t>
      </w:r>
      <w:r>
        <w:rPr>
          <w:rFonts w:hint="eastAsia" w:ascii="宋体" w:hAnsi="宋体" w:eastAsia="宋体" w:cs="宋体"/>
          <w:sz w:val="24"/>
          <w:lang w:val="en-US" w:eastAsia="zh-CN"/>
        </w:rPr>
        <w:t>磋商供应商</w:t>
      </w:r>
      <w:r>
        <w:rPr>
          <w:rFonts w:hint="eastAsia" w:ascii="宋体" w:hAnsi="宋体" w:eastAsia="宋体" w:cs="宋体"/>
          <w:sz w:val="24"/>
        </w:rPr>
        <w:t>提供的扫描（或复印）件均需加盖公章。</w:t>
      </w:r>
      <w:r>
        <w:rPr>
          <w:rFonts w:hint="eastAsia" w:ascii="宋体" w:hAnsi="宋体" w:eastAsia="宋体" w:cs="宋体"/>
          <w:sz w:val="24"/>
          <w:lang w:val="en-US" w:eastAsia="zh-CN"/>
        </w:rPr>
        <w:t>磋商供应商</w:t>
      </w:r>
      <w:r>
        <w:rPr>
          <w:rFonts w:hint="eastAsia" w:ascii="宋体" w:hAnsi="宋体" w:eastAsia="宋体" w:cs="宋体"/>
          <w:sz w:val="24"/>
        </w:rPr>
        <w:t>须按上述内容、顺序和格式编制磋商响应文件，否则按无效投标处理。</w:t>
      </w:r>
    </w:p>
    <w:p>
      <w:pPr>
        <w:pStyle w:val="28"/>
        <w:jc w:val="left"/>
        <w:rPr>
          <w:rFonts w:hint="eastAsia" w:ascii="宋体" w:hAnsi="宋体"/>
          <w:sz w:val="28"/>
          <w:szCs w:val="28"/>
          <w:lang w:val="zh-CN"/>
        </w:rPr>
      </w:pPr>
      <w:bookmarkStart w:id="67" w:name="_Toc10683"/>
      <w:r>
        <w:rPr>
          <w:rFonts w:ascii="宋体" w:hAnsi="宋体"/>
          <w:sz w:val="28"/>
          <w:szCs w:val="28"/>
          <w:lang w:val="zh-CN"/>
        </w:rPr>
        <w:t xml:space="preserve">12. </w:t>
      </w:r>
      <w:r>
        <w:rPr>
          <w:rFonts w:hint="eastAsia" w:ascii="宋体" w:hAnsi="宋体"/>
          <w:sz w:val="28"/>
          <w:szCs w:val="28"/>
          <w:lang w:val="zh-CN"/>
        </w:rPr>
        <w:t>响应文件的编制要求</w:t>
      </w:r>
      <w:bookmarkEnd w:id="66"/>
      <w:bookmarkEnd w:id="67"/>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12.1磋商响应文件格式及编制要求：</w:t>
      </w:r>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12.1.1磋商响应文件编制格式为word系统签章保存后转换为pdf格式上传，格式须按磋商响应文件第</w:t>
      </w:r>
      <w:r>
        <w:rPr>
          <w:rFonts w:hint="eastAsia" w:ascii="宋体" w:hAnsi="Cambria" w:eastAsia="宋体" w:cs="宋体"/>
          <w:kern w:val="0"/>
          <w:sz w:val="24"/>
          <w:lang w:val="en-US" w:eastAsia="zh-CN"/>
        </w:rPr>
        <w:t>五</w:t>
      </w:r>
      <w:r>
        <w:rPr>
          <w:rFonts w:hint="eastAsia" w:ascii="宋体" w:hAnsi="Cambria" w:eastAsia="宋体" w:cs="宋体"/>
          <w:kern w:val="0"/>
          <w:sz w:val="24"/>
          <w:lang w:val="zh-CN"/>
        </w:rPr>
        <w:t>部分“磋商响应文件格式”要求制作，且目录索引定位到内容。</w:t>
      </w:r>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12.1.2磋商响应文件中的扫描或复印件内容应清晰可辨，且要求正向放置。</w:t>
      </w:r>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12.1.3磋商响应文件要求签字、盖章的地方必须由供应商的法定代表人或委托代理人按要求签字、盖章。</w:t>
      </w:r>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12.1.4上传的磋商响应文件不得超过100M。</w:t>
      </w:r>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p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zh-CN"/>
        </w:rPr>
        <w:t>12.2磋商响应文件编制要求：按照投标人须知11.1项规定的磋商响应文件构成及格式</w:t>
      </w:r>
      <w:r>
        <w:rPr>
          <w:rFonts w:hint="eastAsia" w:ascii="宋体" w:hAnsi="Cambria" w:eastAsia="宋体" w:cs="宋体"/>
          <w:kern w:val="0"/>
          <w:sz w:val="24"/>
          <w:lang w:val="en-US" w:eastAsia="zh-CN"/>
        </w:rPr>
        <w:t>编制。</w:t>
      </w:r>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磋商响应文件建立在一个文件中，文件名设定为“***投标单位***项目磋商响应文件”，上传至</w:t>
      </w:r>
      <w:r>
        <w:rPr>
          <w:rFonts w:hint="eastAsia" w:ascii="宋体" w:hAnsi="Cambria" w:eastAsia="宋体" w:cs="宋体"/>
          <w:kern w:val="0"/>
          <w:sz w:val="24"/>
          <w:lang w:val="zh-CN" w:eastAsia="zh-CN"/>
        </w:rPr>
        <w:t>政采云平台（https://www.zcygov.cn/）</w:t>
      </w:r>
      <w:r>
        <w:rPr>
          <w:rFonts w:hint="eastAsia" w:ascii="宋体" w:hAnsi="Cambria" w:eastAsia="宋体" w:cs="宋体"/>
          <w:kern w:val="0"/>
          <w:sz w:val="24"/>
          <w:lang w:val="zh-CN"/>
        </w:rPr>
        <w:t>上。</w:t>
      </w:r>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12.3供应商须在“法定代表人授权书”中提供被授权人（委托代理人）准确的联系方式（手机或固定电话）。</w:t>
      </w:r>
    </w:p>
    <w:p>
      <w:pPr>
        <w:autoSpaceDE w:val="0"/>
        <w:autoSpaceDN w:val="0"/>
        <w:adjustRightInd w:val="0"/>
        <w:spacing w:line="400" w:lineRule="exact"/>
        <w:ind w:firstLine="480" w:firstLineChars="200"/>
        <w:rPr>
          <w:rFonts w:hint="eastAsia" w:ascii="宋体" w:hAnsi="Cambria" w:cs="宋体"/>
          <w:kern w:val="0"/>
          <w:sz w:val="24"/>
          <w:lang w:val="zh-CN"/>
        </w:rPr>
      </w:pPr>
    </w:p>
    <w:p>
      <w:pPr>
        <w:pStyle w:val="28"/>
        <w:outlineLvl w:val="1"/>
        <w:rPr>
          <w:rFonts w:cs="Cambria"/>
          <w:sz w:val="32"/>
        </w:rPr>
      </w:pPr>
      <w:bookmarkStart w:id="68" w:name="_Toc514844369"/>
      <w:bookmarkStart w:id="69" w:name="_Toc17536"/>
      <w:r>
        <w:rPr>
          <w:rFonts w:hint="eastAsia"/>
          <w:sz w:val="32"/>
          <w:lang w:val="zh-CN"/>
        </w:rPr>
        <w:t>三、响应文件的递交</w:t>
      </w:r>
      <w:bookmarkEnd w:id="68"/>
      <w:bookmarkEnd w:id="69"/>
    </w:p>
    <w:p>
      <w:pPr>
        <w:pStyle w:val="28"/>
        <w:jc w:val="left"/>
        <w:rPr>
          <w:rFonts w:hint="default" w:ascii="宋体" w:hAnsi="宋体" w:eastAsia="宋体"/>
          <w:sz w:val="28"/>
          <w:szCs w:val="28"/>
          <w:lang w:val="en-US" w:eastAsia="zh-CN"/>
        </w:rPr>
      </w:pPr>
      <w:bookmarkStart w:id="70" w:name="_Toc514844370"/>
      <w:bookmarkStart w:id="71" w:name="_Toc14122"/>
      <w:r>
        <w:rPr>
          <w:rFonts w:ascii="宋体" w:hAnsi="宋体"/>
          <w:sz w:val="28"/>
          <w:szCs w:val="28"/>
          <w:lang w:val="zh-CN"/>
        </w:rPr>
        <w:t xml:space="preserve">13. </w:t>
      </w:r>
      <w:bookmarkEnd w:id="70"/>
      <w:r>
        <w:rPr>
          <w:rFonts w:hint="eastAsia" w:ascii="宋体" w:hAnsi="宋体"/>
          <w:sz w:val="28"/>
          <w:szCs w:val="28"/>
          <w:lang w:val="en-US" w:eastAsia="zh-CN"/>
        </w:rPr>
        <w:t>网上投标</w:t>
      </w:r>
      <w:bookmarkEnd w:id="71"/>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13.1供应商应在</w:t>
      </w:r>
      <w:r>
        <w:rPr>
          <w:rFonts w:hint="eastAsia" w:ascii="宋体" w:hAnsi="Cambria" w:eastAsia="宋体" w:cs="宋体"/>
          <w:kern w:val="0"/>
          <w:sz w:val="24"/>
          <w:lang w:val="zh-CN" w:eastAsia="zh-CN"/>
        </w:rPr>
        <w:t>政采云平台（https://www.zcygov.cn/）</w:t>
      </w:r>
      <w:r>
        <w:rPr>
          <w:rFonts w:hint="eastAsia" w:ascii="宋体" w:hAnsi="Cambria" w:eastAsia="宋体" w:cs="宋体"/>
          <w:kern w:val="0"/>
          <w:sz w:val="24"/>
          <w:lang w:val="zh-CN"/>
        </w:rPr>
        <w:t>上报价并上传电子磋商响应文件。</w:t>
      </w:r>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13.2供应商应按</w:t>
      </w:r>
      <w:r>
        <w:rPr>
          <w:rFonts w:hint="eastAsia" w:ascii="宋体" w:hAnsi="Cambria" w:eastAsia="宋体" w:cs="宋体"/>
          <w:kern w:val="0"/>
          <w:sz w:val="24"/>
          <w:lang w:val="zh-CN" w:eastAsia="zh-CN"/>
        </w:rPr>
        <w:t>标段</w:t>
      </w:r>
      <w:r>
        <w:rPr>
          <w:rFonts w:hint="eastAsia" w:ascii="宋体" w:hAnsi="Cambria" w:eastAsia="宋体" w:cs="宋体"/>
          <w:kern w:val="0"/>
          <w:sz w:val="24"/>
          <w:lang w:val="zh-CN"/>
        </w:rPr>
        <w:t>报价。</w:t>
      </w:r>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13.3 开标时的“竞争性磋商首次报价表”由各供应商网上报价生成。</w:t>
      </w:r>
    </w:p>
    <w:p>
      <w:pPr>
        <w:pStyle w:val="28"/>
        <w:jc w:val="left"/>
        <w:rPr>
          <w:rFonts w:hint="eastAsia" w:ascii="宋体" w:hAnsi="宋体"/>
          <w:sz w:val="28"/>
          <w:szCs w:val="28"/>
          <w:lang w:val="zh-CN"/>
        </w:rPr>
      </w:pPr>
      <w:bookmarkStart w:id="72" w:name="_Toc514844371"/>
      <w:bookmarkStart w:id="73" w:name="_Toc5551"/>
      <w:r>
        <w:rPr>
          <w:rFonts w:ascii="宋体" w:hAnsi="宋体"/>
          <w:sz w:val="28"/>
          <w:szCs w:val="28"/>
          <w:lang w:val="zh-CN"/>
        </w:rPr>
        <w:t xml:space="preserve">14. </w:t>
      </w:r>
      <w:bookmarkEnd w:id="72"/>
      <w:r>
        <w:rPr>
          <w:rFonts w:hint="eastAsia" w:ascii="宋体" w:hAnsi="宋体"/>
          <w:sz w:val="28"/>
          <w:szCs w:val="28"/>
          <w:lang w:val="zh-CN"/>
        </w:rPr>
        <w:t>提交首次磋商响应文件截止时间</w:t>
      </w:r>
      <w:bookmarkEnd w:id="73"/>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14.1若采购代理机构推迟提交首次磋商响应文件截止时间，采购人、采购代理机构和供应商受提交首次磋商响应文件截止时间约束的所有权利和义务均延长至新的提交首次磋商响应文件截止时间。</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pPr>
        <w:pStyle w:val="28"/>
        <w:jc w:val="left"/>
        <w:rPr>
          <w:rFonts w:hint="eastAsia" w:ascii="宋体" w:hAnsi="宋体"/>
          <w:sz w:val="28"/>
          <w:szCs w:val="28"/>
          <w:lang w:val="zh-CN"/>
        </w:rPr>
      </w:pPr>
      <w:bookmarkStart w:id="74" w:name="_Toc514844372"/>
      <w:bookmarkStart w:id="75" w:name="_Toc6211"/>
      <w:r>
        <w:rPr>
          <w:rFonts w:ascii="宋体" w:hAnsi="宋体"/>
          <w:sz w:val="28"/>
          <w:szCs w:val="28"/>
          <w:lang w:val="zh-CN"/>
        </w:rPr>
        <w:t xml:space="preserve">15. </w:t>
      </w:r>
      <w:r>
        <w:rPr>
          <w:rFonts w:hint="eastAsia" w:ascii="宋体" w:hAnsi="宋体"/>
          <w:sz w:val="28"/>
          <w:szCs w:val="28"/>
          <w:lang w:val="zh-CN"/>
        </w:rPr>
        <w:t>响应文件的撤回</w:t>
      </w:r>
      <w:bookmarkEnd w:id="74"/>
      <w:bookmarkEnd w:id="75"/>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允许供应商在提交最后报价之前声明撤回响应文件，但提交最后报价之后不得撤回其磋商，否则其磋商保证金将不予退还。</w:t>
      </w:r>
    </w:p>
    <w:p>
      <w:pPr>
        <w:pStyle w:val="28"/>
        <w:outlineLvl w:val="1"/>
        <w:rPr>
          <w:rFonts w:cs="Cambria"/>
          <w:sz w:val="32"/>
        </w:rPr>
      </w:pPr>
      <w:bookmarkStart w:id="76" w:name="_Toc514844373"/>
      <w:bookmarkStart w:id="77" w:name="_Toc12562"/>
      <w:r>
        <w:rPr>
          <w:rFonts w:hint="eastAsia"/>
          <w:sz w:val="32"/>
          <w:lang w:val="zh-CN"/>
        </w:rPr>
        <w:t>四、竞争性磋商过程</w:t>
      </w:r>
      <w:bookmarkEnd w:id="76"/>
      <w:bookmarkEnd w:id="77"/>
    </w:p>
    <w:p>
      <w:pPr>
        <w:pStyle w:val="28"/>
        <w:jc w:val="left"/>
        <w:rPr>
          <w:rFonts w:hint="eastAsia" w:ascii="宋体" w:hAnsi="宋体"/>
          <w:sz w:val="28"/>
          <w:szCs w:val="28"/>
          <w:lang w:val="zh-CN"/>
        </w:rPr>
      </w:pPr>
      <w:bookmarkStart w:id="78" w:name="_Toc514844374"/>
      <w:bookmarkStart w:id="79" w:name="_Toc21558"/>
      <w:r>
        <w:rPr>
          <w:rFonts w:ascii="宋体" w:hAnsi="宋体"/>
          <w:sz w:val="28"/>
          <w:szCs w:val="28"/>
          <w:lang w:val="zh-CN"/>
        </w:rPr>
        <w:t>16.</w:t>
      </w:r>
      <w:r>
        <w:rPr>
          <w:rFonts w:hint="eastAsia" w:ascii="宋体" w:hAnsi="宋体"/>
          <w:sz w:val="28"/>
          <w:szCs w:val="28"/>
          <w:lang w:val="zh-CN"/>
        </w:rPr>
        <w:t>竞争性磋商过程</w:t>
      </w:r>
      <w:bookmarkEnd w:id="78"/>
      <w:bookmarkEnd w:id="79"/>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16.1采购人、采购代理机构在政采云平台（https://www.zcygov.cn/）上组织磋商活动，时间和地点以本磋商文件中确定的为准。</w:t>
      </w:r>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16.2开标后，供应商在政采云平台（https://www.zcygov.cn/）上报价与磋商响应文件内容不一致的，以网上报价为准。若拒绝接受，其投标无效。</w:t>
      </w:r>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16.3磋商工作由采购代理机构组织，采购人、采购管理、纪检监察等有关方面代表可根据采购项目的具体情况列席，并对开标过程签字确认。</w:t>
      </w:r>
    </w:p>
    <w:p>
      <w:pPr>
        <w:autoSpaceDE w:val="0"/>
        <w:autoSpaceDN w:val="0"/>
        <w:adjustRightInd w:val="0"/>
        <w:spacing w:line="400" w:lineRule="exact"/>
        <w:ind w:firstLine="480" w:firstLineChars="200"/>
        <w:rPr>
          <w:rFonts w:hint="eastAsia"/>
          <w:sz w:val="32"/>
          <w:lang w:val="zh-CN"/>
        </w:rPr>
      </w:pPr>
      <w:r>
        <w:rPr>
          <w:rFonts w:hint="eastAsia" w:ascii="宋体" w:hAnsi="Cambria" w:eastAsia="宋体" w:cs="宋体"/>
          <w:kern w:val="0"/>
          <w:sz w:val="24"/>
          <w:lang w:val="zh-CN" w:eastAsia="zh-CN"/>
        </w:rPr>
        <w:t>1</w:t>
      </w:r>
      <w:r>
        <w:rPr>
          <w:rFonts w:hint="eastAsia" w:ascii="宋体" w:hAnsi="Cambria" w:eastAsia="宋体" w:cs="宋体"/>
          <w:kern w:val="0"/>
          <w:sz w:val="24"/>
          <w:lang w:val="en-US" w:eastAsia="zh-CN"/>
        </w:rPr>
        <w:t>6</w:t>
      </w:r>
      <w:r>
        <w:rPr>
          <w:rFonts w:hint="eastAsia" w:ascii="宋体" w:hAnsi="Cambria" w:eastAsia="宋体" w:cs="宋体"/>
          <w:kern w:val="0"/>
          <w:sz w:val="24"/>
          <w:lang w:val="zh-CN" w:eastAsia="zh-CN"/>
        </w:rPr>
        <w:t>.4 开标后供应商必须在规定的时间内解密文件；因供应商输入密码错误（10次输入机会）、未及时更新系统、未能按时完成解密、</w:t>
      </w:r>
      <w:r>
        <w:rPr>
          <w:rFonts w:hint="eastAsia" w:ascii="宋体" w:hAnsi="Cambria" w:eastAsia="宋体" w:cs="宋体"/>
          <w:kern w:val="0"/>
          <w:sz w:val="24"/>
          <w:lang w:val="en-US" w:eastAsia="zh-CN"/>
        </w:rPr>
        <w:t>因</w:t>
      </w:r>
      <w:r>
        <w:rPr>
          <w:rFonts w:hint="eastAsia" w:ascii="宋体" w:hAnsi="Cambria" w:eastAsia="宋体" w:cs="宋体"/>
          <w:kern w:val="0"/>
          <w:sz w:val="24"/>
          <w:lang w:val="zh-CN" w:eastAsia="zh-CN"/>
        </w:rPr>
        <w:t>填写，盖章不规范、导致无法</w:t>
      </w:r>
      <w:r>
        <w:rPr>
          <w:rFonts w:hint="eastAsia" w:ascii="宋体" w:hAnsi="Cambria" w:eastAsia="宋体" w:cs="宋体"/>
          <w:kern w:val="0"/>
          <w:sz w:val="24"/>
          <w:lang w:val="en-US" w:eastAsia="zh-CN"/>
        </w:rPr>
        <w:t>解密</w:t>
      </w:r>
      <w:r>
        <w:rPr>
          <w:rFonts w:hint="eastAsia" w:ascii="宋体" w:hAnsi="Cambria" w:eastAsia="宋体" w:cs="宋体"/>
          <w:kern w:val="0"/>
          <w:sz w:val="24"/>
          <w:lang w:val="zh-CN" w:eastAsia="zh-CN"/>
        </w:rPr>
        <w:t>、或上传的磋商响应文件损坏无法正常打开的，将会被视为无效投标。</w:t>
      </w:r>
    </w:p>
    <w:p>
      <w:pPr>
        <w:pStyle w:val="28"/>
        <w:rPr>
          <w:rFonts w:cs="Cambria"/>
          <w:sz w:val="32"/>
        </w:rPr>
      </w:pPr>
      <w:bookmarkStart w:id="80" w:name="_Toc514844375"/>
      <w:bookmarkStart w:id="81" w:name="_Toc29827"/>
      <w:r>
        <w:rPr>
          <w:rFonts w:hint="eastAsia"/>
          <w:sz w:val="32"/>
          <w:lang w:val="zh-CN"/>
        </w:rPr>
        <w:t>五、竞争性磋商程序及方法</w:t>
      </w:r>
      <w:bookmarkEnd w:id="80"/>
      <w:bookmarkEnd w:id="81"/>
    </w:p>
    <w:p>
      <w:pPr>
        <w:pStyle w:val="28"/>
        <w:jc w:val="left"/>
        <w:rPr>
          <w:rFonts w:ascii="宋体" w:hAnsi="宋体"/>
          <w:sz w:val="28"/>
          <w:szCs w:val="28"/>
          <w:lang w:val="zh-CN"/>
        </w:rPr>
      </w:pPr>
      <w:bookmarkStart w:id="82" w:name="_Toc514844376"/>
      <w:bookmarkStart w:id="83" w:name="_Toc16157"/>
      <w:r>
        <w:rPr>
          <w:rFonts w:ascii="宋体" w:hAnsi="宋体"/>
          <w:sz w:val="28"/>
          <w:szCs w:val="28"/>
          <w:lang w:val="zh-CN"/>
        </w:rPr>
        <w:t>17.</w:t>
      </w:r>
      <w:r>
        <w:rPr>
          <w:rFonts w:hint="eastAsia" w:ascii="宋体" w:hAnsi="宋体"/>
          <w:sz w:val="28"/>
          <w:szCs w:val="28"/>
          <w:lang w:val="zh-CN"/>
        </w:rPr>
        <w:t>磋商小组</w:t>
      </w:r>
      <w:bookmarkEnd w:id="82"/>
      <w:bookmarkEnd w:id="83"/>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17.1 </w:t>
      </w:r>
      <w:r>
        <w:rPr>
          <w:rFonts w:hint="eastAsia" w:ascii="宋体" w:hAnsi="Cambria" w:cs="宋体"/>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参与竞争性磋商文件论证或征询过意见的专家不得参加该项目的评审。</w:t>
      </w:r>
      <w:r>
        <w:rPr>
          <w:rFonts w:hint="eastAsia" w:ascii="宋体" w:hAnsi="Cambria" w:cs="宋体"/>
          <w:kern w:val="0"/>
          <w:sz w:val="24"/>
        </w:rPr>
        <w:t xml:space="preserve"> 采购人不得以专家身份参与本部门或本单位采购项目的评审。</w:t>
      </w:r>
      <w:r>
        <w:rPr>
          <w:rFonts w:hint="eastAsia" w:ascii="宋体" w:hAnsi="Cambria" w:cs="宋体"/>
          <w:kern w:val="0"/>
          <w:sz w:val="24"/>
          <w:lang w:val="zh-CN"/>
        </w:rPr>
        <w:t>采购代理机构工作人员不得参加本机构代理的政府采购项目的评审。</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17.2</w:t>
      </w:r>
      <w:r>
        <w:rPr>
          <w:rFonts w:hint="eastAsia" w:ascii="宋体" w:hAnsi="Cambria" w:cs="宋体"/>
          <w:kern w:val="0"/>
          <w:sz w:val="24"/>
          <w:lang w:val="zh-CN"/>
        </w:rPr>
        <w:t>磋商工作由采购代理机构负责组织，具体磋商事务由依法组建的磋商小组负责，并独立履行下列职责：</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）审查响应文件是否符合竞争性磋商文件要求，并作出评价；</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）要求</w:t>
      </w:r>
      <w:r>
        <w:rPr>
          <w:rFonts w:hint="eastAsia" w:hAnsi="Cambria" w:cs="宋体"/>
          <w:kern w:val="0"/>
          <w:sz w:val="24"/>
          <w:lang w:val="zh-CN"/>
        </w:rPr>
        <w:t>投标人</w:t>
      </w:r>
      <w:r>
        <w:rPr>
          <w:rFonts w:hint="eastAsia" w:ascii="宋体" w:hAnsi="Cambria" w:cs="宋体"/>
          <w:kern w:val="0"/>
          <w:sz w:val="24"/>
          <w:lang w:val="zh-CN"/>
        </w:rPr>
        <w:t>对响应文件有关事项作出解释或澄清；</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）推荐预成交候选</w:t>
      </w:r>
      <w:r>
        <w:rPr>
          <w:rFonts w:hint="eastAsia" w:hAnsi="Cambria" w:cs="宋体"/>
          <w:kern w:val="0"/>
          <w:sz w:val="24"/>
          <w:lang w:val="zh-CN"/>
        </w:rPr>
        <w:t>投标人</w:t>
      </w:r>
      <w:r>
        <w:rPr>
          <w:rFonts w:hint="eastAsia" w:ascii="宋体" w:hAnsi="Cambria" w:cs="宋体"/>
          <w:kern w:val="0"/>
          <w:sz w:val="24"/>
          <w:lang w:val="zh-CN"/>
        </w:rPr>
        <w:t>；</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）对非法干预评审工作的人员和机构进行举报或投诉。</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17.3</w:t>
      </w:r>
      <w:r>
        <w:rPr>
          <w:rFonts w:hint="eastAsia" w:ascii="宋体" w:hAnsi="Cambria" w:cs="宋体"/>
          <w:kern w:val="0"/>
          <w:sz w:val="24"/>
          <w:lang w:val="zh-CN"/>
        </w:rPr>
        <w:t>磋商小组应遵守并履行下列义务：</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）遵纪守法，客观、公正、廉洁地履行职责；</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）按照竞争性磋商文件规定的评审方法和评审标准进行评审，对评审意见承担磋商小组成员责任；</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）对评审文件、评审情况和评审中获悉的商业秘密保密；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）参与评审报告的起草；</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）解答</w:t>
      </w:r>
      <w:r>
        <w:rPr>
          <w:rFonts w:hint="eastAsia" w:hAnsi="Cambria" w:cs="宋体"/>
          <w:kern w:val="0"/>
          <w:sz w:val="24"/>
          <w:lang w:val="zh-CN"/>
        </w:rPr>
        <w:t>投标人</w:t>
      </w:r>
      <w:r>
        <w:rPr>
          <w:rFonts w:hint="eastAsia" w:ascii="宋体" w:hAnsi="Cambria" w:cs="宋体"/>
          <w:kern w:val="0"/>
          <w:sz w:val="24"/>
          <w:lang w:val="zh-CN"/>
        </w:rPr>
        <w:t>及有关方面的质疑；</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）配合进行质疑投诉处理工作。</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17.4</w:t>
      </w:r>
      <w:r>
        <w:rPr>
          <w:rFonts w:hint="eastAsia" w:ascii="宋体" w:hAnsi="Cambria" w:cs="宋体"/>
          <w:kern w:val="0"/>
          <w:sz w:val="24"/>
          <w:lang w:val="zh-CN"/>
        </w:rPr>
        <w:t>磋商工作在有关部门的监督下依法开展，任何单位和个人不得非法干预、影响磋商工作和磋商结果。</w:t>
      </w:r>
    </w:p>
    <w:p>
      <w:pPr>
        <w:pStyle w:val="28"/>
        <w:jc w:val="left"/>
        <w:rPr>
          <w:rFonts w:ascii="宋体" w:hAnsi="宋体"/>
          <w:sz w:val="28"/>
          <w:szCs w:val="28"/>
          <w:lang w:val="zh-CN"/>
        </w:rPr>
      </w:pPr>
      <w:bookmarkStart w:id="84" w:name="_Toc514844377"/>
      <w:bookmarkStart w:id="85" w:name="_Toc17086"/>
      <w:r>
        <w:rPr>
          <w:rFonts w:ascii="宋体" w:hAnsi="宋体"/>
          <w:sz w:val="28"/>
          <w:szCs w:val="28"/>
          <w:lang w:val="zh-CN"/>
        </w:rPr>
        <w:t>18.</w:t>
      </w:r>
      <w:r>
        <w:rPr>
          <w:rFonts w:hint="eastAsia" w:ascii="宋体" w:hAnsi="宋体"/>
          <w:sz w:val="28"/>
          <w:szCs w:val="28"/>
          <w:lang w:val="zh-CN"/>
        </w:rPr>
        <w:t>竞争性磋商工作程序</w:t>
      </w:r>
      <w:bookmarkEnd w:id="84"/>
      <w:bookmarkEnd w:id="85"/>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18.1</w:t>
      </w:r>
      <w:r>
        <w:rPr>
          <w:rFonts w:hAnsi="宋体"/>
          <w:sz w:val="24"/>
          <w:lang w:val="zh-CN"/>
        </w:rPr>
        <w:t>在</w:t>
      </w:r>
      <w:r>
        <w:rPr>
          <w:rFonts w:hint="eastAsia"/>
          <w:sz w:val="24"/>
          <w:lang w:val="zh-CN"/>
        </w:rPr>
        <w:t>投标人</w:t>
      </w:r>
      <w:r>
        <w:rPr>
          <w:rFonts w:hAnsi="宋体"/>
          <w:sz w:val="24"/>
          <w:lang w:val="zh-CN"/>
        </w:rPr>
        <w:t>递交响应文件截止时间结束后，采购代理机构组织磋商小组对递交响应文件的</w:t>
      </w:r>
      <w:r>
        <w:rPr>
          <w:rFonts w:hint="eastAsia"/>
          <w:sz w:val="24"/>
          <w:lang w:val="zh-CN"/>
        </w:rPr>
        <w:t>投标人</w:t>
      </w:r>
      <w:r>
        <w:rPr>
          <w:rFonts w:hAnsi="宋体"/>
          <w:sz w:val="24"/>
          <w:lang w:val="zh-CN"/>
        </w:rPr>
        <w:t>进行</w:t>
      </w:r>
      <w:r>
        <w:rPr>
          <w:rFonts w:hint="eastAsia" w:hAnsi="宋体"/>
          <w:sz w:val="24"/>
          <w:lang w:val="zh-CN"/>
        </w:rPr>
        <w:t>初步</w:t>
      </w:r>
      <w:r>
        <w:rPr>
          <w:rFonts w:hAnsi="宋体"/>
          <w:sz w:val="24"/>
          <w:lang w:val="zh-CN"/>
        </w:rPr>
        <w:t>审查</w:t>
      </w:r>
      <w:r>
        <w:rPr>
          <w:rFonts w:hint="eastAsia" w:ascii="宋体" w:hAnsi="Cambria" w:cs="宋体"/>
          <w:kern w:val="0"/>
          <w:sz w:val="24"/>
          <w:lang w:val="zh-CN"/>
        </w:rPr>
        <w:t>工作，负责审议所有响应文件。</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w:t>
      </w:r>
      <w:r>
        <w:rPr>
          <w:rFonts w:hint="eastAsia" w:ascii="宋体" w:hAnsi="Cambria" w:cs="宋体"/>
          <w:kern w:val="0"/>
          <w:sz w:val="24"/>
          <w:lang w:val="zh-CN"/>
        </w:rPr>
        <w:t>初审阶段为资格性审查和符合性审查。响应文件在响应竞争性磋商文件要求方面出现的偏离，分为实质性偏离和非实质性偏离。</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18.2.1</w:t>
      </w:r>
      <w:r>
        <w:rPr>
          <w:rFonts w:hint="eastAsia" w:ascii="宋体" w:hAnsi="Cambria" w:cs="宋体"/>
          <w:kern w:val="0"/>
          <w:sz w:val="24"/>
          <w:lang w:val="zh-CN"/>
        </w:rPr>
        <w:t>实质性偏离是指响应文件未能实质性响应竞争性磋商文件的要求。以下情况属于实质性偏离，响应文件有下列情况之一的，按无效响应文件处理。</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资格性审查评审办法（初步评审）的内容有一项不符合评审标准的；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不符合“</w:t>
      </w:r>
      <w:r>
        <w:rPr>
          <w:rFonts w:hint="eastAsia" w:ascii="宋体" w:hAnsi="宋体" w:eastAsia="宋体" w:cs="宋体"/>
          <w:b/>
          <w:bCs/>
          <w:color w:val="auto"/>
          <w:sz w:val="24"/>
          <w:szCs w:val="24"/>
          <w:highlight w:val="none"/>
          <w:lang w:val="en-US" w:eastAsia="zh-CN" w:bidi="ar-SA"/>
        </w:rPr>
        <w:t>磋商供应商</w:t>
      </w:r>
      <w:r>
        <w:rPr>
          <w:rFonts w:hint="eastAsia" w:ascii="宋体" w:hAnsi="宋体" w:eastAsia="宋体" w:cs="宋体"/>
          <w:b/>
          <w:bCs/>
          <w:color w:val="auto"/>
          <w:sz w:val="24"/>
          <w:szCs w:val="24"/>
          <w:highlight w:val="none"/>
          <w:lang w:val="en-US" w:bidi="ar-SA"/>
        </w:rPr>
        <w:t>资格条件”规定的任何一种情形的；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未按磋商文件要求缴纳或未足额缴纳磋商保证金的；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未按第11.1款附件1-附件9要求提供相关资料的；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磋商响应文件内容没有按磋商文件规定和要求签字、盖章的；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eastAsia="zh-CN" w:bidi="ar-SA"/>
        </w:rPr>
        <w:t>供应商</w:t>
      </w:r>
      <w:r>
        <w:rPr>
          <w:rFonts w:hint="eastAsia" w:ascii="宋体" w:hAnsi="宋体" w:eastAsia="宋体" w:cs="宋体"/>
          <w:b/>
          <w:bCs/>
          <w:color w:val="auto"/>
          <w:sz w:val="24"/>
          <w:szCs w:val="24"/>
          <w:highlight w:val="none"/>
          <w:lang w:val="en-US" w:bidi="ar-SA"/>
        </w:rPr>
        <w:t>擅自改动采购人提供的工程量清单内容（包括其他项目清单）的；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不可竞争费用未按相关规定计取的；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工程量清单未由造价专业人员签字并加盖</w:t>
      </w:r>
      <w:r>
        <w:rPr>
          <w:rFonts w:hint="eastAsia" w:ascii="宋体" w:hAnsi="宋体" w:eastAsia="宋体" w:cs="宋体"/>
          <w:b/>
          <w:bCs/>
          <w:color w:val="auto"/>
          <w:sz w:val="24"/>
          <w:szCs w:val="24"/>
          <w:highlight w:val="none"/>
          <w:lang w:val="en-US" w:eastAsia="zh-CN" w:bidi="ar-SA"/>
        </w:rPr>
        <w:t>执业</w:t>
      </w:r>
      <w:r>
        <w:rPr>
          <w:rFonts w:hint="eastAsia" w:ascii="宋体" w:hAnsi="宋体" w:eastAsia="宋体" w:cs="宋体"/>
          <w:b/>
          <w:bCs/>
          <w:color w:val="auto"/>
          <w:sz w:val="24"/>
          <w:szCs w:val="24"/>
          <w:highlight w:val="none"/>
          <w:lang w:val="en-US" w:bidi="ar-SA"/>
        </w:rPr>
        <w:t>专用章的；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磋商响应文件载明的采购项目完成时间超过磋商文件规定的期限的；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投标有效期不能满足磋商文件规定期限的；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串通投标或弄虚作假或有其他违法行为的；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不按磋商小组会要求澄清、说明或补正的；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磋商响应文件中附有采购人不能接受的条件的；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投标报价超过</w:t>
      </w:r>
      <w:r>
        <w:rPr>
          <w:rFonts w:hint="eastAsia" w:ascii="宋体" w:hAnsi="宋体" w:eastAsia="宋体" w:cs="宋体"/>
          <w:b/>
          <w:bCs/>
          <w:color w:val="auto"/>
          <w:sz w:val="24"/>
          <w:szCs w:val="24"/>
          <w:highlight w:val="none"/>
          <w:lang w:val="en-US" w:eastAsia="zh-CN" w:bidi="ar-SA"/>
        </w:rPr>
        <w:t>最高限价</w:t>
      </w:r>
      <w:r>
        <w:rPr>
          <w:rFonts w:hint="eastAsia" w:ascii="宋体" w:hAnsi="宋体" w:eastAsia="宋体" w:cs="宋体"/>
          <w:b/>
          <w:bCs/>
          <w:color w:val="auto"/>
          <w:sz w:val="24"/>
          <w:szCs w:val="24"/>
          <w:highlight w:val="none"/>
          <w:lang w:val="en-US" w:bidi="ar-SA"/>
        </w:rPr>
        <w:t>的；</w:t>
      </w:r>
    </w:p>
    <w:p>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磋商专家小组认为应按无效投标处理的其他情况。</w:t>
      </w:r>
    </w:p>
    <w:p>
      <w:pPr>
        <w:autoSpaceDE w:val="0"/>
        <w:autoSpaceDN w:val="0"/>
        <w:adjustRightInd w:val="0"/>
        <w:spacing w:line="360" w:lineRule="auto"/>
        <w:ind w:firstLine="480" w:firstLineChars="200"/>
        <w:rPr>
          <w:rFonts w:ascii="宋体" w:hAnsi="Cambria" w:cs="宋体"/>
          <w:kern w:val="0"/>
          <w:sz w:val="24"/>
          <w:lang w:val="zh-CN"/>
        </w:rPr>
      </w:pPr>
      <w:r>
        <w:rPr>
          <w:rFonts w:ascii="宋体" w:hAnsi="Cambria" w:cs="宋体"/>
          <w:kern w:val="0"/>
          <w:sz w:val="24"/>
          <w:lang w:val="zh-CN"/>
        </w:rPr>
        <w:t>18.2.2</w:t>
      </w:r>
      <w:r>
        <w:rPr>
          <w:rFonts w:hint="eastAsia" w:ascii="宋体" w:hAnsi="Cambria" w:cs="宋体"/>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）响应文件文字表述的内容含义不明确；</w:t>
      </w:r>
    </w:p>
    <w:p>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）同类问题表述不一致；</w:t>
      </w:r>
    </w:p>
    <w:p>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）有明显文字和计算错误；</w:t>
      </w:r>
    </w:p>
    <w:p>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）提供的技术信息和数据资料不完整；</w:t>
      </w:r>
    </w:p>
    <w:p>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）磋商小组认定的其他非实质性偏离情况。</w:t>
      </w:r>
    </w:p>
    <w:p>
      <w:pPr>
        <w:autoSpaceDE w:val="0"/>
        <w:autoSpaceDN w:val="0"/>
        <w:adjustRightInd w:val="0"/>
        <w:spacing w:line="360" w:lineRule="auto"/>
        <w:ind w:firstLine="480" w:firstLineChars="200"/>
        <w:rPr>
          <w:rFonts w:hint="eastAsia" w:ascii="宋体" w:hAnsi="Cambria" w:cs="宋体"/>
          <w:kern w:val="0"/>
          <w:sz w:val="24"/>
          <w:lang w:val="zh-CN"/>
        </w:rPr>
      </w:pPr>
      <w:r>
        <w:rPr>
          <w:rFonts w:hint="eastAsia" w:ascii="宋体" w:hAnsi="Cambria" w:cs="宋体"/>
          <w:kern w:val="0"/>
          <w:sz w:val="24"/>
          <w:lang w:val="zh-CN"/>
        </w:rPr>
        <w:t>响应文件有上述情形之一的，磋商小组应当要求</w:t>
      </w:r>
      <w:r>
        <w:rPr>
          <w:rFonts w:hint="eastAsia" w:hAnsi="Cambria" w:cs="宋体"/>
          <w:kern w:val="0"/>
          <w:sz w:val="24"/>
          <w:lang w:val="zh-CN"/>
        </w:rPr>
        <w:t>投标人</w:t>
      </w:r>
      <w:r>
        <w:rPr>
          <w:rFonts w:hint="eastAsia" w:ascii="宋体" w:hAnsi="Cambria" w:cs="宋体"/>
          <w:kern w:val="0"/>
          <w:sz w:val="24"/>
          <w:lang w:val="zh-CN"/>
        </w:rPr>
        <w:t>在规定的时间内予以澄清、说明。澄清说明材料由</w:t>
      </w:r>
      <w:r>
        <w:rPr>
          <w:rFonts w:hint="eastAsia" w:hAnsi="Cambria" w:cs="宋体"/>
          <w:kern w:val="0"/>
          <w:sz w:val="24"/>
          <w:lang w:val="zh-CN"/>
        </w:rPr>
        <w:t>投标人</w:t>
      </w:r>
      <w:r>
        <w:rPr>
          <w:rFonts w:hint="eastAsia" w:ascii="宋体" w:hAnsi="Cambria" w:cs="宋体"/>
          <w:kern w:val="0"/>
          <w:sz w:val="24"/>
          <w:lang w:val="zh-CN"/>
        </w:rPr>
        <w:t>法定代表人或委托代理人签字确认，该内容不得超出响应文件的范围或者改变响应文件的实质性内容，并作为响应文件的组成部分。答疑期间，</w:t>
      </w:r>
      <w:r>
        <w:rPr>
          <w:rFonts w:hint="eastAsia" w:hAnsi="Cambria" w:cs="宋体"/>
          <w:kern w:val="0"/>
          <w:sz w:val="24"/>
          <w:lang w:val="zh-CN"/>
        </w:rPr>
        <w:t>投标人</w:t>
      </w:r>
      <w:r>
        <w:rPr>
          <w:rFonts w:hint="eastAsia" w:ascii="宋体" w:hAnsi="Cambria" w:cs="宋体"/>
          <w:kern w:val="0"/>
          <w:sz w:val="24"/>
          <w:lang w:val="zh-CN"/>
        </w:rPr>
        <w:t>拒绝或在规定的时间内未做出澄清、说明，或澄清、说明的内容仍不能说明问题的，磋商小组将按照竞争性磋商文件的要求对现有的响应资料做出评审意见。磋商小组对</w:t>
      </w:r>
      <w:r>
        <w:rPr>
          <w:rFonts w:hint="eastAsia" w:hAnsi="Cambria" w:cs="宋体"/>
          <w:kern w:val="0"/>
          <w:sz w:val="24"/>
          <w:lang w:val="zh-CN"/>
        </w:rPr>
        <w:t>投标人</w:t>
      </w:r>
      <w:r>
        <w:rPr>
          <w:rFonts w:hint="eastAsia" w:ascii="宋体" w:hAnsi="Cambria" w:cs="宋体"/>
          <w:kern w:val="0"/>
          <w:sz w:val="24"/>
          <w:lang w:val="zh-CN"/>
        </w:rPr>
        <w:t>主动提出的澄清、说明的内容将不予接受。</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18.3</w:t>
      </w:r>
      <w:r>
        <w:rPr>
          <w:rFonts w:hAnsi="Cambria" w:cs="宋体"/>
          <w:kern w:val="0"/>
          <w:sz w:val="24"/>
          <w:szCs w:val="24"/>
          <w:lang w:val="zh-CN"/>
        </w:rPr>
        <w:t>采购代理机构组织磋商小组成员按磋商文件规定集中与通过</w:t>
      </w:r>
      <w:r>
        <w:rPr>
          <w:rFonts w:hint="eastAsia" w:hAnsi="Cambria" w:cs="宋体"/>
          <w:kern w:val="0"/>
          <w:sz w:val="24"/>
          <w:szCs w:val="24"/>
          <w:lang w:val="zh-CN"/>
        </w:rPr>
        <w:t>初步</w:t>
      </w:r>
      <w:r>
        <w:rPr>
          <w:rFonts w:hAnsi="Cambria" w:cs="宋体"/>
          <w:kern w:val="0"/>
          <w:sz w:val="24"/>
          <w:szCs w:val="24"/>
          <w:lang w:val="zh-CN"/>
        </w:rPr>
        <w:t>审查的</w:t>
      </w:r>
      <w:r>
        <w:rPr>
          <w:rFonts w:hint="eastAsia" w:hAnsi="Cambria" w:cs="宋体"/>
          <w:kern w:val="0"/>
          <w:sz w:val="24"/>
          <w:szCs w:val="24"/>
          <w:lang w:val="zh-CN"/>
        </w:rPr>
        <w:t>投标人</w:t>
      </w:r>
      <w:r>
        <w:rPr>
          <w:rFonts w:hAnsi="Cambria" w:cs="宋体"/>
          <w:kern w:val="0"/>
          <w:sz w:val="24"/>
          <w:szCs w:val="24"/>
          <w:lang w:val="zh-CN"/>
        </w:rPr>
        <w:t>分别进行磋商。</w:t>
      </w:r>
    </w:p>
    <w:p>
      <w:pPr>
        <w:pStyle w:val="4"/>
        <w:snapToGrid w:val="0"/>
        <w:spacing w:line="360" w:lineRule="auto"/>
        <w:ind w:firstLine="480" w:firstLineChars="200"/>
        <w:rPr>
          <w:rFonts w:hAnsi="宋体"/>
          <w:sz w:val="24"/>
          <w:szCs w:val="24"/>
        </w:rPr>
      </w:pPr>
      <w:r>
        <w:rPr>
          <w:rFonts w:hint="eastAsia" w:hAnsi="宋体"/>
          <w:sz w:val="24"/>
          <w:szCs w:val="24"/>
        </w:rPr>
        <w:t>18.3.1</w:t>
      </w:r>
      <w:r>
        <w:rPr>
          <w:rFonts w:hAnsi="宋体"/>
          <w:sz w:val="24"/>
          <w:szCs w:val="24"/>
        </w:rPr>
        <w:t>磋商过程中，磋商小组可以根据磋商情况调整磋商轮次。磋商小组经采购</w:t>
      </w:r>
      <w:r>
        <w:rPr>
          <w:rFonts w:hint="eastAsia" w:hAnsi="宋体"/>
          <w:sz w:val="24"/>
          <w:szCs w:val="24"/>
        </w:rPr>
        <w:t>人</w:t>
      </w:r>
      <w:r>
        <w:rPr>
          <w:rFonts w:hAnsi="宋体"/>
          <w:sz w:val="24"/>
          <w:szCs w:val="24"/>
        </w:rPr>
        <w:t>代表确认后，可以根据磋商情况实质性变动采购需求中的技术、服务要求以及合同草案条款，并将变更的内容及时以书面形式通知所有参加磋商的</w:t>
      </w:r>
      <w:r>
        <w:rPr>
          <w:rFonts w:hint="eastAsia" w:hAnsi="宋体"/>
          <w:sz w:val="24"/>
          <w:szCs w:val="24"/>
          <w:lang w:eastAsia="zh-CN"/>
        </w:rPr>
        <w:t>投标人</w:t>
      </w:r>
      <w:r>
        <w:rPr>
          <w:rFonts w:hAnsi="宋体"/>
          <w:sz w:val="24"/>
          <w:szCs w:val="24"/>
        </w:rPr>
        <w:t>，变动通知为本次磋商文件的有效组成部分。</w:t>
      </w:r>
    </w:p>
    <w:p>
      <w:pPr>
        <w:pStyle w:val="4"/>
        <w:snapToGrid w:val="0"/>
        <w:spacing w:line="360" w:lineRule="auto"/>
        <w:ind w:firstLine="480" w:firstLineChars="200"/>
        <w:rPr>
          <w:rFonts w:hAnsi="宋体"/>
          <w:sz w:val="24"/>
          <w:szCs w:val="24"/>
        </w:rPr>
      </w:pPr>
      <w:r>
        <w:rPr>
          <w:rFonts w:hint="eastAsia" w:hAnsi="宋体"/>
          <w:sz w:val="24"/>
          <w:szCs w:val="24"/>
        </w:rPr>
        <w:t>18.3.2</w:t>
      </w:r>
      <w:r>
        <w:rPr>
          <w:rFonts w:hAnsi="宋体"/>
          <w:sz w:val="24"/>
          <w:szCs w:val="24"/>
        </w:rPr>
        <w:t xml:space="preserve"> 磋商过程中，</w:t>
      </w:r>
      <w:r>
        <w:rPr>
          <w:rFonts w:hint="eastAsia" w:hAnsi="宋体"/>
          <w:sz w:val="24"/>
          <w:szCs w:val="24"/>
          <w:lang w:eastAsia="zh-CN"/>
        </w:rPr>
        <w:t>投标人</w:t>
      </w:r>
      <w:r>
        <w:rPr>
          <w:rFonts w:hAnsi="宋体"/>
          <w:sz w:val="24"/>
          <w:szCs w:val="24"/>
        </w:rPr>
        <w:t>可以根据磋商情况变更其响应文件，并将变更内容形成书面材料送磋商小组。变更内容应作为响应文件的一部分。</w:t>
      </w:r>
    </w:p>
    <w:p>
      <w:pPr>
        <w:pStyle w:val="4"/>
        <w:snapToGrid w:val="0"/>
        <w:spacing w:line="360" w:lineRule="auto"/>
        <w:ind w:firstLine="480" w:firstLineChars="200"/>
        <w:rPr>
          <w:rFonts w:hAnsi="宋体"/>
          <w:sz w:val="24"/>
          <w:szCs w:val="24"/>
        </w:rPr>
      </w:pPr>
      <w:r>
        <w:rPr>
          <w:rFonts w:hint="eastAsia" w:hAnsi="宋体"/>
          <w:sz w:val="24"/>
          <w:szCs w:val="24"/>
          <w:lang w:eastAsia="zh-CN"/>
        </w:rPr>
        <w:t>投标人</w:t>
      </w:r>
      <w:r>
        <w:rPr>
          <w:rFonts w:hAnsi="宋体"/>
          <w:sz w:val="24"/>
          <w:szCs w:val="24"/>
        </w:rPr>
        <w:t>书面材料应当签字确认，否则无效。</w:t>
      </w:r>
      <w:r>
        <w:rPr>
          <w:rFonts w:hint="eastAsia" w:hAnsi="宋体"/>
          <w:sz w:val="24"/>
          <w:szCs w:val="24"/>
          <w:lang w:eastAsia="zh-CN"/>
        </w:rPr>
        <w:t>投标人</w:t>
      </w:r>
      <w:r>
        <w:rPr>
          <w:rFonts w:hAnsi="宋体"/>
          <w:sz w:val="24"/>
          <w:szCs w:val="24"/>
        </w:rPr>
        <w:t>为法人的，应当由其法定代表人或者代理人签字确认。</w:t>
      </w:r>
    </w:p>
    <w:p>
      <w:pPr>
        <w:pStyle w:val="4"/>
        <w:adjustRightInd w:val="0"/>
        <w:snapToGrid w:val="0"/>
        <w:spacing w:line="360" w:lineRule="auto"/>
        <w:ind w:firstLine="480" w:firstLineChars="200"/>
        <w:rPr>
          <w:rFonts w:hint="eastAsia" w:hAnsi="宋体"/>
          <w:sz w:val="24"/>
          <w:szCs w:val="24"/>
        </w:rPr>
      </w:pPr>
      <w:r>
        <w:rPr>
          <w:rFonts w:hint="eastAsia" w:hAnsi="宋体"/>
          <w:sz w:val="24"/>
          <w:szCs w:val="24"/>
        </w:rPr>
        <w:t>18.3.3</w:t>
      </w:r>
      <w:r>
        <w:rPr>
          <w:rFonts w:hAnsi="宋体"/>
          <w:sz w:val="24"/>
          <w:szCs w:val="24"/>
        </w:rPr>
        <w:t xml:space="preserve"> 磋商达到</w:t>
      </w:r>
      <w:r>
        <w:rPr>
          <w:rFonts w:hint="eastAsia" w:hAnsi="宋体"/>
          <w:sz w:val="24"/>
          <w:szCs w:val="24"/>
          <w:lang w:eastAsia="zh-CN"/>
        </w:rPr>
        <w:t>投标人</w:t>
      </w:r>
      <w:r>
        <w:rPr>
          <w:rFonts w:hAnsi="宋体"/>
          <w:sz w:val="24"/>
          <w:szCs w:val="24"/>
        </w:rPr>
        <w:t>响应文件符合采购需求、质量和服务相等的前提下，磋商小组应要求</w:t>
      </w:r>
      <w:r>
        <w:rPr>
          <w:rFonts w:hint="eastAsia" w:hAnsi="宋体"/>
          <w:sz w:val="24"/>
          <w:szCs w:val="24"/>
          <w:lang w:eastAsia="zh-CN"/>
        </w:rPr>
        <w:t>投标人</w:t>
      </w:r>
      <w:r>
        <w:rPr>
          <w:rFonts w:hAnsi="宋体"/>
          <w:sz w:val="24"/>
          <w:szCs w:val="24"/>
        </w:rPr>
        <w:t>进行最后报价。</w:t>
      </w:r>
      <w:r>
        <w:rPr>
          <w:rFonts w:hint="eastAsia" w:hAnsi="宋体"/>
          <w:sz w:val="24"/>
          <w:szCs w:val="24"/>
        </w:rPr>
        <w:t>本次磋商采购采用按磋商小组要求进行现场报价。</w:t>
      </w:r>
    </w:p>
    <w:p>
      <w:pPr>
        <w:pStyle w:val="4"/>
        <w:snapToGrid w:val="0"/>
        <w:spacing w:line="360" w:lineRule="auto"/>
        <w:ind w:firstLine="480" w:firstLineChars="200"/>
        <w:rPr>
          <w:rFonts w:hAnsi="宋体"/>
          <w:sz w:val="24"/>
          <w:szCs w:val="24"/>
        </w:rPr>
      </w:pPr>
      <w:r>
        <w:rPr>
          <w:rFonts w:hint="eastAsia" w:hAnsi="宋体"/>
          <w:sz w:val="24"/>
          <w:szCs w:val="24"/>
        </w:rPr>
        <w:t>18.3.4</w:t>
      </w:r>
      <w:r>
        <w:rPr>
          <w:rFonts w:hint="eastAsia" w:hAnsi="宋体"/>
          <w:sz w:val="24"/>
          <w:szCs w:val="24"/>
          <w:lang w:eastAsia="zh-CN"/>
        </w:rPr>
        <w:t>投标人</w:t>
      </w:r>
      <w:r>
        <w:rPr>
          <w:rFonts w:hAnsi="宋体"/>
          <w:sz w:val="24"/>
          <w:szCs w:val="24"/>
        </w:rPr>
        <w:t>进行最后报价，应当在磋商室外填写报价单，密封递交采购代理机构工作人员，由采购代理机构工作人员收齐后集中递交磋商小组。采购代理机构工作人员不能拆封</w:t>
      </w:r>
      <w:r>
        <w:rPr>
          <w:rFonts w:hint="eastAsia" w:hAnsi="宋体"/>
          <w:sz w:val="24"/>
          <w:szCs w:val="24"/>
          <w:lang w:eastAsia="zh-CN"/>
        </w:rPr>
        <w:t>投标人</w:t>
      </w:r>
      <w:r>
        <w:rPr>
          <w:rFonts w:hAnsi="宋体"/>
          <w:sz w:val="24"/>
          <w:szCs w:val="24"/>
        </w:rPr>
        <w:t>报价单。</w:t>
      </w:r>
    </w:p>
    <w:p>
      <w:pPr>
        <w:pStyle w:val="4"/>
        <w:snapToGrid w:val="0"/>
        <w:spacing w:line="360" w:lineRule="auto"/>
        <w:ind w:firstLine="480" w:firstLineChars="200"/>
        <w:rPr>
          <w:rFonts w:hint="eastAsia" w:hAnsi="宋体"/>
          <w:sz w:val="24"/>
          <w:szCs w:val="24"/>
        </w:rPr>
      </w:pPr>
      <w:r>
        <w:rPr>
          <w:rFonts w:hint="eastAsia" w:hAnsi="宋体"/>
          <w:sz w:val="24"/>
          <w:szCs w:val="24"/>
          <w:lang w:eastAsia="zh-CN"/>
        </w:rPr>
        <w:t>投标人</w:t>
      </w:r>
      <w:r>
        <w:rPr>
          <w:rFonts w:hAnsi="宋体"/>
          <w:sz w:val="24"/>
          <w:szCs w:val="24"/>
        </w:rPr>
        <w:t>报价单应当由法定代表人或者其代理人签字确认，否则无效。</w:t>
      </w:r>
    </w:p>
    <w:p>
      <w:pPr>
        <w:pStyle w:val="4"/>
        <w:adjustRightInd w:val="0"/>
        <w:snapToGrid w:val="0"/>
        <w:spacing w:line="360" w:lineRule="auto"/>
        <w:ind w:firstLine="480" w:firstLineChars="200"/>
        <w:rPr>
          <w:rFonts w:hint="eastAsia" w:hAnsi="Cambria" w:cs="宋体"/>
          <w:kern w:val="0"/>
          <w:sz w:val="24"/>
          <w:lang w:val="zh-CN"/>
        </w:rPr>
      </w:pPr>
      <w:r>
        <w:rPr>
          <w:rFonts w:hint="eastAsia" w:hAnsi="Cambria" w:cs="宋体"/>
          <w:kern w:val="0"/>
          <w:sz w:val="24"/>
          <w:szCs w:val="24"/>
        </w:rPr>
        <w:t>18.4</w:t>
      </w:r>
      <w:r>
        <w:rPr>
          <w:rFonts w:hAnsi="宋体"/>
          <w:sz w:val="24"/>
          <w:szCs w:val="24"/>
        </w:rPr>
        <w:t>经磋商确定最终采购需求和提交最后报价的</w:t>
      </w:r>
      <w:r>
        <w:rPr>
          <w:rFonts w:hint="eastAsia" w:hAnsi="宋体"/>
          <w:sz w:val="24"/>
          <w:szCs w:val="24"/>
          <w:lang w:eastAsia="zh-CN"/>
        </w:rPr>
        <w:t>投标人</w:t>
      </w:r>
      <w:r>
        <w:rPr>
          <w:rFonts w:hAnsi="宋体"/>
          <w:sz w:val="24"/>
          <w:szCs w:val="24"/>
        </w:rPr>
        <w:t>后，由磋商小组采用综合评分法对提交最后报价的</w:t>
      </w:r>
      <w:r>
        <w:rPr>
          <w:rFonts w:hint="eastAsia" w:hAnsi="宋体"/>
          <w:sz w:val="24"/>
          <w:szCs w:val="24"/>
          <w:lang w:eastAsia="zh-CN"/>
        </w:rPr>
        <w:t>投标人</w:t>
      </w:r>
      <w:r>
        <w:rPr>
          <w:rFonts w:hAnsi="宋体"/>
          <w:sz w:val="24"/>
          <w:szCs w:val="24"/>
        </w:rPr>
        <w:t>的响应文件和最后报价进行综合评分。</w:t>
      </w:r>
      <w:r>
        <w:rPr>
          <w:rFonts w:hint="eastAsia" w:hAnsi="宋体"/>
          <w:sz w:val="24"/>
          <w:szCs w:val="24"/>
        </w:rPr>
        <w:t>磋商小组</w:t>
      </w:r>
      <w:r>
        <w:rPr>
          <w:rFonts w:hint="eastAsia" w:hAnsi="Cambria" w:cs="宋体"/>
          <w:kern w:val="0"/>
          <w:sz w:val="24"/>
          <w:lang w:val="zh-CN"/>
        </w:rPr>
        <w:t>按照竞争性磋商文件中规定的各项因素进行综合评审，以评审总得分由高到低排序推荐预成交候选投标人。若得分相同时，按竞争性磋商响应报价由低到高顺序排列；得分相同且报价相同的，按技术指标优劣顺序排列。</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18.5在磋商过程中，如果磋商小组成员出现对评审结果有不同意见的，应当以书面形式反映，评审报告中应注明该不同意见。磋商小组成员拒绝在评审报告中签字又不书面说明其不同意见和理由的，视为同意评审结果。</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18.6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18.7根据《关于政府采购支持监狱企业发展有关问题的通知》（财库［2014]68 号）的相关规定，在政府采购活动中，监狱企业视同小型、微型企业，享受预留份额、评审中价格扣除等政府采购促进中小企业发展的政府采购政策。向监狱企业采购的金额，计入面向中小企业采购的统计数据。</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注：关于中小微型企业划分标准详见《关于印发中小企业划型标准规定的通知》（工信部联企业〔2011〕300 号）的相关规定。</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（2）适用范围</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在政府采购活动中，</w:t>
      </w:r>
      <w:r>
        <w:rPr>
          <w:rFonts w:hint="eastAsia" w:hAnsi="Cambria" w:cs="宋体"/>
          <w:kern w:val="0"/>
          <w:sz w:val="24"/>
          <w:szCs w:val="24"/>
          <w:lang w:val="zh-CN" w:eastAsia="zh-CN"/>
        </w:rPr>
        <w:t>投标人</w:t>
      </w:r>
      <w:r>
        <w:rPr>
          <w:rFonts w:hint="eastAsia" w:hAnsi="Cambria" w:cs="宋体"/>
          <w:kern w:val="0"/>
          <w:sz w:val="24"/>
          <w:szCs w:val="24"/>
          <w:lang w:val="zh-CN"/>
        </w:rPr>
        <w:t>提供的货物、工程或者服务符合下列情形的，享受《政府采购促进中小企业发展管理办法》的中小企业扶持政策：</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a.在货物采购项目中，货物由中小企业制造，即货物由中小企业生产且使用该中小企业商号或者注册商标；</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b.在工程采购项目中，工程由中小企业承建，即工程施工单位为中小企业；</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c.在服务采购项目中，服务由中小企业承接，即提供服务的人员为中小企业依照《中华人民共和国劳动合同法》订立劳动合同的从业人员。</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在货物采购项目中，</w:t>
      </w:r>
      <w:r>
        <w:rPr>
          <w:rFonts w:hint="eastAsia" w:hAnsi="Cambria" w:cs="宋体"/>
          <w:kern w:val="0"/>
          <w:sz w:val="24"/>
          <w:szCs w:val="24"/>
          <w:lang w:val="zh-CN" w:eastAsia="zh-CN"/>
        </w:rPr>
        <w:t>投标人</w:t>
      </w:r>
      <w:r>
        <w:rPr>
          <w:rFonts w:hint="eastAsia" w:hAnsi="Cambria" w:cs="宋体"/>
          <w:kern w:val="0"/>
          <w:sz w:val="24"/>
          <w:szCs w:val="24"/>
          <w:lang w:val="zh-CN"/>
        </w:rPr>
        <w:t>提供的货物既有中小企业制造货物，也有大型企业制造货物的，不享受本办法规定的中小企业扶持政策。</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以联合体形式参加政府采购活动，联合体各方均为中小企业的，联合体视同中小企业。其中，联合体各方均为小微企业的，联合体视同小微企业。</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（3）需提供资料</w:t>
      </w:r>
    </w:p>
    <w:p>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根据《政府采购促进中小企业发展管理办法》（财库﹝2020﹞46 号），属中小企业的，投标人须提供《中小企业声明函》（详见第四部分 投标文件格式），否则不得享受相关中小企业扶持政策，提供声明函内容不实的，属于提供虚假材料谋取中标、成交，依照《中华人民共和国政府采购法》等国家有关规定追究相应责任。</w:t>
      </w:r>
    </w:p>
    <w:p>
      <w:pPr>
        <w:pStyle w:val="4"/>
        <w:adjustRightInd w:val="0"/>
        <w:snapToGrid w:val="0"/>
        <w:spacing w:line="360" w:lineRule="auto"/>
        <w:ind w:firstLine="480" w:firstLineChars="200"/>
        <w:rPr>
          <w:rFonts w:hint="default" w:hAnsi="Cambria" w:eastAsia="宋体" w:cs="宋体"/>
          <w:kern w:val="0"/>
          <w:sz w:val="24"/>
          <w:szCs w:val="24"/>
          <w:lang w:val="en-US" w:eastAsia="zh-CN"/>
        </w:rPr>
      </w:pPr>
      <w:r>
        <w:rPr>
          <w:rFonts w:hint="eastAsia"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根据财政部、民政部、中国残疾人联合会出台的《关于促进残疾人就业政府采购政策的通知》（财库[2017]141号），属残疾人福利性单位的，投标人须提供《残疾人福利性单位声明函》（详见第四部分 投标文件格式），并对声明的真实性负责，提供的《残疾人福利性单位声明函》与事实不符的，依照《中华人民共和国政府采购法》第七十七条第一款的规定追究法律责任。</w:t>
      </w:r>
      <w:r>
        <w:rPr>
          <w:rFonts w:hint="eastAsia" w:hAnsi="Cambria" w:cs="宋体"/>
          <w:kern w:val="0"/>
          <w:sz w:val="24"/>
          <w:szCs w:val="24"/>
          <w:lang w:val="en-US" w:eastAsia="zh-CN"/>
        </w:rPr>
        <w:t xml:space="preserve">  </w:t>
      </w:r>
    </w:p>
    <w:p>
      <w:pPr>
        <w:pStyle w:val="28"/>
        <w:jc w:val="left"/>
        <w:rPr>
          <w:rFonts w:hint="eastAsia" w:hAnsi="Cambria" w:cs="宋体"/>
          <w:kern w:val="0"/>
          <w:sz w:val="24"/>
          <w:szCs w:val="24"/>
          <w:lang w:val="zh-CN"/>
        </w:rPr>
      </w:pPr>
      <w:bookmarkStart w:id="86" w:name="_Toc514844378"/>
      <w:bookmarkStart w:id="87" w:name="_Toc10577"/>
      <w:bookmarkStart w:id="88" w:name="_Toc7105"/>
      <w:r>
        <w:rPr>
          <w:rFonts w:ascii="宋体" w:hAnsi="宋体"/>
          <w:sz w:val="28"/>
          <w:szCs w:val="28"/>
          <w:lang w:val="zh-CN"/>
        </w:rPr>
        <w:t>19.</w:t>
      </w:r>
      <w:r>
        <w:rPr>
          <w:rFonts w:hint="eastAsia" w:ascii="宋体" w:hAnsi="宋体"/>
          <w:sz w:val="28"/>
          <w:szCs w:val="28"/>
          <w:lang w:val="zh-CN"/>
        </w:rPr>
        <w:t>评审办法</w:t>
      </w:r>
      <w:bookmarkEnd w:id="86"/>
      <w:bookmarkEnd w:id="87"/>
      <w:bookmarkEnd w:id="88"/>
    </w:p>
    <w:p>
      <w:pPr>
        <w:autoSpaceDE w:val="0"/>
        <w:autoSpaceDN w:val="0"/>
        <w:adjustRightInd w:val="0"/>
        <w:spacing w:line="400" w:lineRule="exact"/>
        <w:ind w:firstLine="480" w:firstLineChars="200"/>
        <w:rPr>
          <w:rFonts w:ascii="宋体" w:hAnsi="Cambria" w:cs="宋体"/>
          <w:kern w:val="0"/>
          <w:sz w:val="24"/>
          <w:lang w:val="zh-CN"/>
        </w:rPr>
      </w:pPr>
      <w:bookmarkStart w:id="89" w:name="_Toc514844379"/>
      <w:r>
        <w:rPr>
          <w:rFonts w:ascii="宋体" w:hAnsi="Cambria" w:cs="宋体"/>
          <w:kern w:val="0"/>
          <w:sz w:val="24"/>
          <w:lang w:val="zh-CN"/>
        </w:rPr>
        <w:t>19.1</w:t>
      </w:r>
      <w:r>
        <w:rPr>
          <w:rFonts w:hint="eastAsia" w:ascii="宋体" w:hAnsi="Cambria" w:cs="宋体"/>
          <w:kern w:val="0"/>
          <w:sz w:val="24"/>
          <w:lang w:val="zh-CN"/>
        </w:rPr>
        <w:t>依照《中华人民共和国政府采购法》、《中华人民共和国政府采购法实施条例》、财政部《政府采购竞争性磋商采购方式管理暂行办法》的规定，结合该项目的特点制定本评审办法。本次评审采用综合评分法。</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19.2</w:t>
      </w:r>
      <w:r>
        <w:rPr>
          <w:rFonts w:hint="eastAsia" w:ascii="宋体" w:hAnsi="Cambria" w:cs="宋体"/>
          <w:kern w:val="0"/>
          <w:sz w:val="24"/>
          <w:lang w:val="zh-CN"/>
        </w:rPr>
        <w:t xml:space="preserve">评审标准和分值分配： </w:t>
      </w:r>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94"/>
        <w:gridCol w:w="2660"/>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序号</w:t>
            </w:r>
          </w:p>
        </w:tc>
        <w:tc>
          <w:tcPr>
            <w:tcW w:w="1294" w:type="dxa"/>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评审内容</w:t>
            </w:r>
          </w:p>
        </w:tc>
        <w:tc>
          <w:tcPr>
            <w:tcW w:w="2660" w:type="dxa"/>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评审因素</w:t>
            </w:r>
          </w:p>
        </w:tc>
        <w:tc>
          <w:tcPr>
            <w:tcW w:w="4783" w:type="dxa"/>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restart"/>
            <w:noWrap w:val="0"/>
            <w:vAlign w:val="center"/>
          </w:tcPr>
          <w:p>
            <w:pPr>
              <w:autoSpaceDE w:val="0"/>
              <w:autoSpaceDN w:val="0"/>
              <w:spacing w:line="240" w:lineRule="atLeast"/>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94" w:type="dxa"/>
            <w:vMerge w:val="restart"/>
            <w:noWrap w:val="0"/>
            <w:vAlign w:val="center"/>
          </w:tcPr>
          <w:p>
            <w:pPr>
              <w:autoSpaceDE w:val="0"/>
              <w:autoSpaceDN w:val="0"/>
              <w:spacing w:line="240" w:lineRule="atLeast"/>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形式评审标准</w:t>
            </w:r>
          </w:p>
        </w:tc>
        <w:tc>
          <w:tcPr>
            <w:tcW w:w="2660" w:type="dxa"/>
            <w:noWrap w:val="0"/>
            <w:vAlign w:val="center"/>
          </w:tcPr>
          <w:p>
            <w:pPr>
              <w:autoSpaceDE w:val="0"/>
              <w:autoSpaceDN w:val="0"/>
              <w:spacing w:line="240" w:lineRule="atLeast"/>
              <w:ind w:left="0" w:leftChars="0" w:right="0" w:righ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4783" w:type="dxa"/>
            <w:noWrap w:val="0"/>
            <w:vAlign w:val="center"/>
          </w:tcPr>
          <w:p>
            <w:pPr>
              <w:autoSpaceDE w:val="0"/>
              <w:autoSpaceDN w:val="0"/>
              <w:spacing w:line="240" w:lineRule="atLeast"/>
              <w:ind w:left="0" w:leftChars="0" w:right="0" w:righ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w:t>
            </w:r>
            <w:r>
              <w:rPr>
                <w:rFonts w:hint="eastAsia" w:asciiTheme="minorEastAsia" w:hAnsiTheme="minorEastAsia" w:eastAsiaTheme="minorEastAsia" w:cstheme="minorEastAsia"/>
                <w:kern w:val="0"/>
                <w:sz w:val="24"/>
                <w:szCs w:val="24"/>
              </w:rPr>
              <w:t>统一社会信用代码证书</w:t>
            </w:r>
            <w:r>
              <w:rPr>
                <w:rFonts w:hint="eastAsia" w:asciiTheme="minorEastAsia" w:hAnsiTheme="minorEastAsia" w:eastAsiaTheme="minorEastAsia" w:cstheme="minorEastAsia"/>
                <w:sz w:val="24"/>
                <w:szCs w:val="24"/>
              </w:rPr>
              <w:t>、资质证书、安全生产许可证一致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left="0" w:leftChars="0" w:right="0" w:rightChars="0"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left="0" w:leftChars="0" w:right="0" w:rightChars="0"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autoSpaceDE w:val="0"/>
              <w:autoSpaceDN w:val="0"/>
              <w:spacing w:line="240" w:lineRule="atLeast"/>
              <w:ind w:left="0" w:leftChars="0" w:right="0" w:righ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响应文件签字、盖章</w:t>
            </w:r>
          </w:p>
        </w:tc>
        <w:tc>
          <w:tcPr>
            <w:tcW w:w="4783" w:type="dxa"/>
            <w:noWrap w:val="0"/>
            <w:vAlign w:val="center"/>
          </w:tcPr>
          <w:p>
            <w:pPr>
              <w:autoSpaceDE w:val="0"/>
              <w:autoSpaceDN w:val="0"/>
              <w:spacing w:line="240" w:lineRule="atLeast"/>
              <w:ind w:left="0" w:leftChars="0" w:right="0" w:righ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left="0" w:leftChars="0" w:right="0" w:rightChars="0"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left="0" w:leftChars="0" w:right="0" w:rightChars="0"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autoSpaceDE w:val="0"/>
              <w:autoSpaceDN w:val="0"/>
              <w:spacing w:line="240" w:lineRule="atLeast"/>
              <w:ind w:left="0" w:leftChars="0" w:right="0" w:righ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响应文件格式</w:t>
            </w:r>
          </w:p>
        </w:tc>
        <w:tc>
          <w:tcPr>
            <w:tcW w:w="4783" w:type="dxa"/>
            <w:noWrap w:val="0"/>
            <w:vAlign w:val="center"/>
          </w:tcPr>
          <w:p>
            <w:pPr>
              <w:autoSpaceDE w:val="0"/>
              <w:autoSpaceDN w:val="0"/>
              <w:spacing w:line="240" w:lineRule="atLeast"/>
              <w:ind w:left="0" w:leftChars="0" w:right="0" w:righ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left="0" w:leftChars="0" w:right="0" w:rightChars="0"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left="0" w:leftChars="0" w:right="0" w:rightChars="0"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pStyle w:val="5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联合体投标人</w:t>
            </w:r>
          </w:p>
        </w:tc>
        <w:tc>
          <w:tcPr>
            <w:tcW w:w="4783" w:type="dxa"/>
            <w:noWrap w:val="0"/>
            <w:vAlign w:val="center"/>
          </w:tcPr>
          <w:p>
            <w:pPr>
              <w:pStyle w:val="5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left="0" w:leftChars="0" w:right="0" w:rightChars="0"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left="0" w:leftChars="0" w:right="0" w:rightChars="0"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pStyle w:val="5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w:t>
            </w:r>
            <w:r>
              <w:rPr>
                <w:rFonts w:hint="eastAsia" w:asciiTheme="minorEastAsia" w:hAnsiTheme="minorEastAsia" w:eastAsiaTheme="minorEastAsia" w:cstheme="minorEastAsia"/>
                <w:sz w:val="24"/>
                <w:szCs w:val="24"/>
                <w:lang w:val="en-US" w:eastAsia="zh-CN"/>
              </w:rPr>
              <w:t>文档</w:t>
            </w:r>
          </w:p>
        </w:tc>
        <w:tc>
          <w:tcPr>
            <w:tcW w:w="4783" w:type="dxa"/>
            <w:noWrap w:val="0"/>
            <w:vAlign w:val="center"/>
          </w:tcPr>
          <w:p>
            <w:pPr>
              <w:pStyle w:val="5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w:t>
            </w: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规定提交电子</w:t>
            </w:r>
            <w:r>
              <w:rPr>
                <w:rFonts w:hint="eastAsia" w:asciiTheme="minorEastAsia" w:hAnsiTheme="minorEastAsia" w:eastAsiaTheme="minorEastAsia" w:cstheme="minorEastAsia"/>
                <w:sz w:val="24"/>
                <w:szCs w:val="24"/>
                <w:lang w:val="en-US" w:eastAsia="zh-CN"/>
              </w:rPr>
              <w:t>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restart"/>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94" w:type="dxa"/>
            <w:vMerge w:val="restart"/>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资格评审标准</w:t>
            </w:r>
          </w:p>
        </w:tc>
        <w:tc>
          <w:tcPr>
            <w:tcW w:w="2660" w:type="dxa"/>
            <w:noWrap w:val="0"/>
            <w:vAlign w:val="center"/>
          </w:tcPr>
          <w:p>
            <w:pPr>
              <w:spacing w:line="300" w:lineRule="exact"/>
              <w:ind w:left="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统一社会信用代码证书</w:t>
            </w:r>
          </w:p>
        </w:tc>
        <w:tc>
          <w:tcPr>
            <w:tcW w:w="4783" w:type="dxa"/>
            <w:noWrap w:val="0"/>
            <w:vAlign w:val="center"/>
          </w:tcPr>
          <w:p>
            <w:pPr>
              <w:spacing w:line="300" w:lineRule="exact"/>
              <w:ind w:left="0" w:leftChars="0"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w:t>
            </w:r>
            <w:r>
              <w:rPr>
                <w:rFonts w:hint="eastAsia" w:asciiTheme="minorEastAsia" w:hAnsiTheme="minorEastAsia" w:eastAsiaTheme="minorEastAsia" w:cstheme="minorEastAsia"/>
                <w:kern w:val="0"/>
                <w:sz w:val="24"/>
                <w:szCs w:val="24"/>
              </w:rPr>
              <w:t>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安全生产许可证</w:t>
            </w:r>
          </w:p>
        </w:tc>
        <w:tc>
          <w:tcPr>
            <w:tcW w:w="4783"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进青备案登记</w:t>
            </w:r>
          </w:p>
        </w:tc>
        <w:tc>
          <w:tcPr>
            <w:tcW w:w="4783"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（指外地进青企业）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企业资质等级</w:t>
            </w:r>
          </w:p>
        </w:tc>
        <w:tc>
          <w:tcPr>
            <w:tcW w:w="4783"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spacing w:line="240" w:lineRule="atLeast"/>
              <w:ind w:firstLine="0" w:firstLineChar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财务状况</w:t>
            </w:r>
            <w:r>
              <w:rPr>
                <w:rFonts w:hint="eastAsia" w:asciiTheme="minorEastAsia" w:hAnsiTheme="minorEastAsia" w:eastAsiaTheme="minorEastAsia" w:cstheme="minorEastAsia"/>
                <w:sz w:val="24"/>
                <w:szCs w:val="24"/>
                <w:lang w:val="en-US" w:eastAsia="zh-CN"/>
              </w:rPr>
              <w:t>及税收、社保</w:t>
            </w:r>
          </w:p>
        </w:tc>
        <w:tc>
          <w:tcPr>
            <w:tcW w:w="4783"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项目经理资格</w:t>
            </w:r>
          </w:p>
        </w:tc>
        <w:tc>
          <w:tcPr>
            <w:tcW w:w="4783"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信用查询</w:t>
            </w:r>
          </w:p>
        </w:tc>
        <w:tc>
          <w:tcPr>
            <w:tcW w:w="4783"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其他资格</w:t>
            </w:r>
          </w:p>
        </w:tc>
        <w:tc>
          <w:tcPr>
            <w:tcW w:w="4783" w:type="dxa"/>
            <w:noWrap w:val="0"/>
            <w:vAlign w:val="center"/>
          </w:tcPr>
          <w:p>
            <w:pPr>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restart"/>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94" w:type="dxa"/>
            <w:vMerge w:val="restart"/>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响应性评审标准</w:t>
            </w:r>
          </w:p>
        </w:tc>
        <w:tc>
          <w:tcPr>
            <w:tcW w:w="2660"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投标内容</w:t>
            </w:r>
          </w:p>
        </w:tc>
        <w:tc>
          <w:tcPr>
            <w:tcW w:w="4783"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w:t>
            </w:r>
          </w:p>
        </w:tc>
        <w:tc>
          <w:tcPr>
            <w:tcW w:w="4783"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4783"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4783"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4783"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已标价的工程量清单</w:t>
            </w:r>
          </w:p>
        </w:tc>
        <w:tc>
          <w:tcPr>
            <w:tcW w:w="4783"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部分“工程量清单”给出的范围及数量，投标人不得擅自改动招标人提供的工程量清单内容；不可竞争费用应按相关规定足额计取不得作为竞争性费用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磋商及采购项目要求</w:t>
            </w:r>
          </w:p>
        </w:tc>
        <w:tc>
          <w:tcPr>
            <w:tcW w:w="4783"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部分“</w:t>
            </w:r>
            <w:r>
              <w:rPr>
                <w:rFonts w:hint="eastAsia" w:asciiTheme="minorEastAsia" w:hAnsiTheme="minorEastAsia" w:eastAsiaTheme="minorEastAsia" w:cstheme="minorEastAsia"/>
                <w:sz w:val="24"/>
                <w:szCs w:val="24"/>
                <w:lang w:val="en-US" w:eastAsia="zh-CN"/>
              </w:rPr>
              <w:t>磋商及采购项目要求</w:t>
            </w:r>
            <w:r>
              <w:rPr>
                <w:rFonts w:hint="eastAsia" w:asciiTheme="minorEastAsia" w:hAnsiTheme="minorEastAsia" w:eastAsiaTheme="minorEastAsia" w:cstheme="minorEastAsia"/>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1294" w:type="dxa"/>
            <w:vMerge w:val="continue"/>
            <w:noWrap w:val="0"/>
            <w:vAlign w:val="center"/>
          </w:tcPr>
          <w:p>
            <w:pPr>
              <w:autoSpaceDE w:val="0"/>
              <w:autoSpaceDN w:val="0"/>
              <w:spacing w:line="240" w:lineRule="atLeast"/>
              <w:ind w:firstLine="0" w:firstLineChars="0"/>
              <w:jc w:val="center"/>
              <w:rPr>
                <w:rFonts w:hint="eastAsia" w:asciiTheme="minorEastAsia" w:hAnsiTheme="minorEastAsia" w:eastAsiaTheme="minorEastAsia" w:cstheme="minorEastAsia"/>
                <w:sz w:val="24"/>
                <w:szCs w:val="24"/>
              </w:rPr>
            </w:pPr>
          </w:p>
        </w:tc>
        <w:tc>
          <w:tcPr>
            <w:tcW w:w="2660"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最高限价</w:t>
            </w:r>
          </w:p>
        </w:tc>
        <w:tc>
          <w:tcPr>
            <w:tcW w:w="4783" w:type="dxa"/>
            <w:noWrap w:val="0"/>
            <w:vAlign w:val="center"/>
          </w:tcPr>
          <w:p>
            <w:pPr>
              <w:autoSpaceDE w:val="0"/>
              <w:autoSpaceDN w:val="0"/>
              <w:spacing w:line="240" w:lineRule="atLeast"/>
              <w:ind w:firstLine="0" w:firstLineChars="0"/>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投标人的投标总价不得高于最高限价</w:t>
            </w:r>
          </w:p>
        </w:tc>
      </w:tr>
    </w:tbl>
    <w:p>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zh-CN" w:eastAsia="zh-CN"/>
        </w:rPr>
        <w:t>19.3评审标准和分值分配：</w:t>
      </w:r>
    </w:p>
    <w:tbl>
      <w:tblPr>
        <w:tblStyle w:val="31"/>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821"/>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2"/>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内容</w:t>
            </w:r>
          </w:p>
        </w:tc>
        <w:tc>
          <w:tcPr>
            <w:tcW w:w="615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2"/>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分值构成</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(总分100 分)</w:t>
            </w:r>
          </w:p>
        </w:tc>
        <w:tc>
          <w:tcPr>
            <w:tcW w:w="6150"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cs="宋体"/>
                <w:sz w:val="24"/>
                <w:szCs w:val="24"/>
                <w:lang w:eastAsia="zh-CN"/>
              </w:rPr>
              <w:t>技术部分</w:t>
            </w:r>
            <w:r>
              <w:rPr>
                <w:rFonts w:hint="eastAsia" w:ascii="宋体" w:hAnsi="宋体" w:eastAsia="宋体" w:cs="宋体"/>
                <w:sz w:val="24"/>
                <w:szCs w:val="24"/>
              </w:rPr>
              <w:t>：</w:t>
            </w:r>
            <w:r>
              <w:rPr>
                <w:rFonts w:hint="eastAsia" w:cs="宋体"/>
                <w:sz w:val="24"/>
                <w:szCs w:val="24"/>
                <w:lang w:val="en-US" w:eastAsia="zh-CN"/>
              </w:rPr>
              <w:t>53</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cs="宋体"/>
                <w:sz w:val="24"/>
                <w:szCs w:val="24"/>
                <w:lang w:eastAsia="zh-CN"/>
              </w:rPr>
              <w:t>商务部分</w:t>
            </w:r>
            <w:r>
              <w:rPr>
                <w:rFonts w:hint="eastAsia" w:ascii="宋体" w:hAnsi="宋体" w:eastAsia="宋体" w:cs="宋体"/>
                <w:sz w:val="24"/>
                <w:szCs w:val="24"/>
              </w:rPr>
              <w:t>：</w:t>
            </w:r>
            <w:r>
              <w:rPr>
                <w:rFonts w:hint="eastAsia" w:cs="宋体"/>
                <w:sz w:val="24"/>
                <w:szCs w:val="24"/>
                <w:lang w:val="en-US" w:eastAsia="zh-CN"/>
              </w:rPr>
              <w:t>17</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磋商报价：</w:t>
            </w:r>
            <w:r>
              <w:rPr>
                <w:rFonts w:hint="eastAsia" w:cs="宋体"/>
                <w:sz w:val="24"/>
                <w:szCs w:val="24"/>
                <w:lang w:val="en-US" w:eastAsia="zh-CN"/>
              </w:rPr>
              <w:t>30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2"/>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615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restart"/>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cs="宋体"/>
                <w:sz w:val="24"/>
                <w:szCs w:val="24"/>
                <w:lang w:val="en-US" w:eastAsia="zh-CN"/>
              </w:rPr>
            </w:pPr>
            <w:r>
              <w:rPr>
                <w:rFonts w:hint="eastAsia" w:cs="宋体"/>
                <w:sz w:val="24"/>
                <w:szCs w:val="24"/>
                <w:lang w:val="en-US" w:eastAsia="zh-CN"/>
              </w:rPr>
              <w:t>技术部分</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w:t>
            </w:r>
            <w:r>
              <w:rPr>
                <w:rFonts w:hint="eastAsia" w:cs="宋体"/>
                <w:sz w:val="24"/>
                <w:szCs w:val="24"/>
                <w:lang w:val="en-US" w:eastAsia="zh-CN"/>
              </w:rPr>
              <w:t>53</w:t>
            </w:r>
            <w:r>
              <w:rPr>
                <w:rFonts w:hint="eastAsia" w:ascii="宋体" w:hAnsi="宋体" w:eastAsia="宋体" w:cs="宋体"/>
                <w:sz w:val="24"/>
                <w:szCs w:val="24"/>
              </w:rPr>
              <w:t>分</w:t>
            </w:r>
            <w:r>
              <w:rPr>
                <w:rFonts w:hint="eastAsia" w:cs="宋体"/>
                <w:sz w:val="24"/>
                <w:szCs w:val="24"/>
                <w:lang w:eastAsia="zh-CN"/>
              </w:rPr>
              <w:t>）</w:t>
            </w:r>
          </w:p>
        </w:tc>
        <w:tc>
          <w:tcPr>
            <w:tcW w:w="18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施工方案与技术措施</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lang w:eastAsia="zh-CN"/>
              </w:rPr>
              <w:t>）</w:t>
            </w:r>
          </w:p>
        </w:tc>
        <w:tc>
          <w:tcPr>
            <w:tcW w:w="6150"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根据供应商提供的施工部署，施工顺序及方案；制定的各项管理目标，技术措施是否满足工期、质量、安全生产及文明施工要求等内容进行评审</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1）内容详细、科学、合理、切实可行，完全满足项目需求的，得</w:t>
            </w:r>
            <w:r>
              <w:rPr>
                <w:rFonts w:hint="eastAsia" w:cs="宋体"/>
                <w:sz w:val="24"/>
                <w:szCs w:val="24"/>
                <w:lang w:val="en-US" w:eastAsia="zh-CN"/>
              </w:rPr>
              <w:t>9</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2）内容较为详细、科学、合理，基本满足项目需求的，得</w:t>
            </w:r>
            <w:r>
              <w:rPr>
                <w:rFonts w:hint="eastAsia" w:cs="宋体"/>
                <w:sz w:val="24"/>
                <w:szCs w:val="24"/>
                <w:lang w:val="en-US" w:eastAsia="zh-CN"/>
              </w:rPr>
              <w:t>6</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3）内容简单、可行性较差的得3分；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4）内容不合理，不能满足项目需求或</w:t>
            </w:r>
            <w:r>
              <w:rPr>
                <w:rFonts w:hint="eastAsia" w:ascii="宋体" w:hAnsi="宋体" w:eastAsia="宋体" w:cs="宋体"/>
                <w:sz w:val="24"/>
                <w:szCs w:val="24"/>
                <w:lang w:val="zh-CN"/>
              </w:rPr>
              <w:t>未提供</w:t>
            </w:r>
            <w:r>
              <w:rPr>
                <w:rFonts w:hint="eastAsia" w:ascii="宋体" w:hAnsi="宋体" w:eastAsia="宋体" w:cs="宋体"/>
                <w:sz w:val="24"/>
                <w:szCs w:val="24"/>
              </w:rPr>
              <w:t>的</w:t>
            </w:r>
            <w:r>
              <w:rPr>
                <w:rFonts w:hint="eastAsia" w:ascii="宋体" w:hAnsi="宋体" w:eastAsia="宋体" w:cs="宋体"/>
                <w:sz w:val="24"/>
                <w:szCs w:val="24"/>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18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质量管理体系与措施</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lang w:eastAsia="zh-CN"/>
              </w:rPr>
              <w:t>）</w:t>
            </w:r>
          </w:p>
        </w:tc>
        <w:tc>
          <w:tcPr>
            <w:tcW w:w="6150"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根据供应商提供的质量管理体系、管理人员责任、管理制度，各项技术措施、主要分项工程、作业指导书是否符合现行国家质量验收标准要求等内容进行评审</w:t>
            </w:r>
            <w:r>
              <w:rPr>
                <w:rFonts w:hint="eastAsia" w:cs="宋体"/>
                <w:sz w:val="24"/>
                <w:szCs w:val="24"/>
                <w:lang w:eastAsia="zh-CN"/>
              </w:rPr>
              <w:t>。</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1）内容详细、科学、合理、切实可行，完全满足项目需求的，得</w:t>
            </w:r>
            <w:r>
              <w:rPr>
                <w:rFonts w:hint="eastAsia" w:cs="宋体"/>
                <w:sz w:val="24"/>
                <w:szCs w:val="24"/>
                <w:lang w:val="en-US" w:eastAsia="zh-CN"/>
              </w:rPr>
              <w:t>9</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2）内容较为详细、科学、合理，基本满足项目需求的，得</w:t>
            </w:r>
            <w:r>
              <w:rPr>
                <w:rFonts w:hint="eastAsia" w:cs="宋体"/>
                <w:sz w:val="24"/>
                <w:szCs w:val="24"/>
                <w:lang w:val="en-US" w:eastAsia="zh-CN"/>
              </w:rPr>
              <w:t>6</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3）内容简单、可行性较差的得3分；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4）内容不合理，不能满足项目需求或</w:t>
            </w:r>
            <w:r>
              <w:rPr>
                <w:rFonts w:hint="eastAsia" w:ascii="宋体" w:hAnsi="宋体" w:eastAsia="宋体" w:cs="宋体"/>
                <w:sz w:val="24"/>
                <w:szCs w:val="24"/>
                <w:lang w:val="zh-CN"/>
              </w:rPr>
              <w:t>未提供</w:t>
            </w:r>
            <w:r>
              <w:rPr>
                <w:rFonts w:hint="eastAsia" w:ascii="宋体" w:hAnsi="宋体" w:eastAsia="宋体" w:cs="宋体"/>
                <w:sz w:val="24"/>
                <w:szCs w:val="24"/>
              </w:rPr>
              <w:t>的</w:t>
            </w:r>
            <w:r>
              <w:rPr>
                <w:rFonts w:hint="eastAsia" w:ascii="宋体" w:hAnsi="宋体" w:eastAsia="宋体" w:cs="宋体"/>
                <w:sz w:val="24"/>
                <w:szCs w:val="24"/>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18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安全管理体系与措施</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lang w:eastAsia="zh-CN"/>
              </w:rPr>
              <w:t>）</w:t>
            </w:r>
          </w:p>
        </w:tc>
        <w:tc>
          <w:tcPr>
            <w:tcW w:w="6150"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根据供应商提供的安全管理体系、管理人员岗位责任、各种安全教育制度、施工现场安全技术管理及防护、防范措施，是否符合国家安全生产管理规定等内容进行评审</w:t>
            </w:r>
            <w:r>
              <w:rPr>
                <w:rFonts w:hint="eastAsia" w:cs="宋体"/>
                <w:sz w:val="24"/>
                <w:szCs w:val="24"/>
                <w:lang w:eastAsia="zh-CN"/>
              </w:rPr>
              <w:t>。</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1）内容详细、科学、合理、切实可行，完全满足项目需求的，得</w:t>
            </w:r>
            <w:r>
              <w:rPr>
                <w:rFonts w:hint="eastAsia" w:cs="宋体"/>
                <w:sz w:val="24"/>
                <w:szCs w:val="24"/>
                <w:lang w:val="en-US" w:eastAsia="zh-CN"/>
              </w:rPr>
              <w:t>9</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2）内容较为详细、科学、合理，基本满足项目需求的，得</w:t>
            </w:r>
            <w:r>
              <w:rPr>
                <w:rFonts w:hint="eastAsia" w:cs="宋体"/>
                <w:sz w:val="24"/>
                <w:szCs w:val="24"/>
                <w:lang w:val="en-US" w:eastAsia="zh-CN"/>
              </w:rPr>
              <w:t>6</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3）内容简单、可行性较差的得3分；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4）内容不合理，不能满足项目需求或</w:t>
            </w:r>
            <w:r>
              <w:rPr>
                <w:rFonts w:hint="eastAsia" w:ascii="宋体" w:hAnsi="宋体" w:eastAsia="宋体" w:cs="宋体"/>
                <w:sz w:val="24"/>
                <w:szCs w:val="24"/>
                <w:lang w:val="zh-CN"/>
              </w:rPr>
              <w:t>未提供</w:t>
            </w:r>
            <w:r>
              <w:rPr>
                <w:rFonts w:hint="eastAsia" w:ascii="宋体" w:hAnsi="宋体" w:eastAsia="宋体" w:cs="宋体"/>
                <w:sz w:val="24"/>
                <w:szCs w:val="24"/>
              </w:rPr>
              <w:t>的</w:t>
            </w:r>
            <w:r>
              <w:rPr>
                <w:rFonts w:hint="eastAsia" w:ascii="宋体" w:hAnsi="宋体" w:eastAsia="宋体" w:cs="宋体"/>
                <w:sz w:val="24"/>
                <w:szCs w:val="24"/>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18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环境保护管理体系与措施</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lang w:eastAsia="zh-CN"/>
              </w:rPr>
              <w:t>）</w:t>
            </w:r>
          </w:p>
        </w:tc>
        <w:tc>
          <w:tcPr>
            <w:tcW w:w="6150"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根据供应商提供的环境保护管理体系，管理人员岗位责任，环境管理方案。污物处理与排放是否符合国家及地方有关环境保护标准等内容进行评审</w:t>
            </w:r>
            <w:r>
              <w:rPr>
                <w:rFonts w:hint="eastAsia" w:cs="宋体"/>
                <w:sz w:val="24"/>
                <w:szCs w:val="24"/>
                <w:lang w:eastAsia="zh-CN"/>
              </w:rPr>
              <w:t>。</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1）内容详细、科学、合理、切实可行，完全满足项目需求的，得</w:t>
            </w:r>
            <w:r>
              <w:rPr>
                <w:rFonts w:hint="eastAsia" w:cs="宋体"/>
                <w:sz w:val="24"/>
                <w:szCs w:val="24"/>
                <w:lang w:val="en-US" w:eastAsia="zh-CN"/>
              </w:rPr>
              <w:t>9</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2）内容较为详细、科学、合理，基本满足项目需求的，得</w:t>
            </w:r>
            <w:r>
              <w:rPr>
                <w:rFonts w:hint="eastAsia" w:cs="宋体"/>
                <w:sz w:val="24"/>
                <w:szCs w:val="24"/>
                <w:lang w:val="en-US" w:eastAsia="zh-CN"/>
              </w:rPr>
              <w:t>6</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3）内容简单、可行性较差的得3分；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4）内容不合理，不能满足项目需求或</w:t>
            </w:r>
            <w:r>
              <w:rPr>
                <w:rFonts w:hint="eastAsia" w:ascii="宋体" w:hAnsi="宋体" w:eastAsia="宋体" w:cs="宋体"/>
                <w:sz w:val="24"/>
                <w:szCs w:val="24"/>
                <w:lang w:val="zh-CN"/>
              </w:rPr>
              <w:t>未提供</w:t>
            </w:r>
            <w:r>
              <w:rPr>
                <w:rFonts w:hint="eastAsia" w:ascii="宋体" w:hAnsi="宋体" w:eastAsia="宋体" w:cs="宋体"/>
                <w:sz w:val="24"/>
                <w:szCs w:val="24"/>
              </w:rPr>
              <w:t>的</w:t>
            </w:r>
            <w:r>
              <w:rPr>
                <w:rFonts w:hint="eastAsia" w:ascii="宋体" w:hAnsi="宋体" w:eastAsia="宋体" w:cs="宋体"/>
                <w:sz w:val="24"/>
                <w:szCs w:val="24"/>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18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工程进度计划与措施</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lang w:eastAsia="zh-CN"/>
              </w:rPr>
              <w:t>）</w:t>
            </w:r>
          </w:p>
        </w:tc>
        <w:tc>
          <w:tcPr>
            <w:tcW w:w="6150"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根据供应商提供的施工流程，是否能保证施工连续、均衡、有节奏地进行等内容进行评审</w:t>
            </w:r>
            <w:r>
              <w:rPr>
                <w:rFonts w:hint="eastAsia" w:cs="宋体"/>
                <w:sz w:val="24"/>
                <w:szCs w:val="24"/>
                <w:lang w:eastAsia="zh-CN"/>
              </w:rPr>
              <w:t>。</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1）内容详细、科学、合理、切实可行，完全满足项目需求的，得</w:t>
            </w:r>
            <w:r>
              <w:rPr>
                <w:rFonts w:hint="eastAsia" w:cs="宋体"/>
                <w:sz w:val="24"/>
                <w:szCs w:val="24"/>
                <w:lang w:val="en-US" w:eastAsia="zh-CN"/>
              </w:rPr>
              <w:t>9</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2）内容较为详细、科学、合理，基本满足项目需求的，得</w:t>
            </w:r>
            <w:r>
              <w:rPr>
                <w:rFonts w:hint="eastAsia" w:cs="宋体"/>
                <w:sz w:val="24"/>
                <w:szCs w:val="24"/>
                <w:lang w:val="en-US" w:eastAsia="zh-CN"/>
              </w:rPr>
              <w:t>6</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3）内容简单、可行性较差的得3分；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4）内容不合理，不能满足项目需求或</w:t>
            </w:r>
            <w:r>
              <w:rPr>
                <w:rFonts w:hint="eastAsia" w:ascii="宋体" w:hAnsi="宋体" w:eastAsia="宋体" w:cs="宋体"/>
                <w:sz w:val="24"/>
                <w:szCs w:val="24"/>
                <w:lang w:val="zh-CN"/>
              </w:rPr>
              <w:t>未提供</w:t>
            </w:r>
            <w:r>
              <w:rPr>
                <w:rFonts w:hint="eastAsia" w:ascii="宋体" w:hAnsi="宋体" w:eastAsia="宋体" w:cs="宋体"/>
                <w:sz w:val="24"/>
                <w:szCs w:val="24"/>
              </w:rPr>
              <w:t>的</w:t>
            </w:r>
            <w:r>
              <w:rPr>
                <w:rFonts w:hint="eastAsia" w:ascii="宋体" w:hAnsi="宋体" w:eastAsia="宋体" w:cs="宋体"/>
                <w:sz w:val="24"/>
                <w:szCs w:val="24"/>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sz w:val="24"/>
                <w:szCs w:val="24"/>
              </w:rPr>
            </w:pPr>
          </w:p>
        </w:tc>
        <w:tc>
          <w:tcPr>
            <w:tcW w:w="18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资源配备计划</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cs="宋体"/>
                <w:kern w:val="0"/>
                <w:sz w:val="24"/>
                <w:szCs w:val="24"/>
                <w:highlight w:val="none"/>
                <w:lang w:val="en-US" w:eastAsia="zh-CN"/>
              </w:rPr>
              <w:t>8</w:t>
            </w:r>
            <w:r>
              <w:rPr>
                <w:rFonts w:hint="eastAsia" w:ascii="宋体" w:hAnsi="宋体" w:eastAsia="宋体" w:cs="宋体"/>
                <w:kern w:val="0"/>
                <w:sz w:val="24"/>
                <w:szCs w:val="24"/>
                <w:highlight w:val="none"/>
              </w:rPr>
              <w:t>分）</w:t>
            </w:r>
          </w:p>
        </w:tc>
        <w:tc>
          <w:tcPr>
            <w:tcW w:w="6150" w:type="dxa"/>
            <w:noWrap w:val="0"/>
            <w:vAlign w:val="top"/>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highlight w:val="none"/>
              </w:rPr>
              <w:t>根据供应</w:t>
            </w:r>
            <w:r>
              <w:rPr>
                <w:rFonts w:hint="eastAsia" w:ascii="宋体" w:hAnsi="宋体" w:eastAsia="宋体" w:cs="宋体"/>
                <w:sz w:val="24"/>
                <w:szCs w:val="24"/>
              </w:rPr>
              <w:t>商提供的施工设备、机具配置，能否满足施工进度和工程质量要求等内容进行评审</w:t>
            </w:r>
            <w:r>
              <w:rPr>
                <w:rFonts w:hint="eastAsia" w:cs="宋体"/>
                <w:sz w:val="24"/>
                <w:szCs w:val="24"/>
                <w:lang w:eastAsia="zh-CN"/>
              </w:rPr>
              <w:t>。</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1）内容详细、科学、合理、切实可行，完全满足项目需求的，得</w:t>
            </w:r>
            <w:r>
              <w:rPr>
                <w:rFonts w:hint="eastAsia" w:cs="宋体"/>
                <w:sz w:val="24"/>
                <w:szCs w:val="24"/>
                <w:lang w:val="en-US" w:eastAsia="zh-CN"/>
              </w:rPr>
              <w:t>8</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2）内容较为详细、科学、合理，基本满足项目需求的，得</w:t>
            </w:r>
            <w:r>
              <w:rPr>
                <w:rFonts w:hint="eastAsia"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3）内容简单、可行性较差的得</w:t>
            </w:r>
            <w:r>
              <w:rPr>
                <w:rFonts w:hint="eastAsia" w:cs="宋体"/>
                <w:sz w:val="24"/>
                <w:szCs w:val="24"/>
                <w:lang w:val="en-US" w:eastAsia="zh-CN"/>
              </w:rPr>
              <w:t>3</w:t>
            </w:r>
            <w:r>
              <w:rPr>
                <w:rFonts w:hint="eastAsia" w:ascii="宋体" w:hAnsi="宋体" w:eastAsia="宋体" w:cs="宋体"/>
                <w:sz w:val="24"/>
                <w:szCs w:val="24"/>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sz w:val="24"/>
                <w:szCs w:val="24"/>
              </w:rPr>
              <w:t>4）内容不合理，不能满足项目需求或</w:t>
            </w:r>
            <w:r>
              <w:rPr>
                <w:rFonts w:hint="eastAsia" w:ascii="宋体" w:hAnsi="宋体" w:eastAsia="宋体" w:cs="宋体"/>
                <w:sz w:val="24"/>
                <w:szCs w:val="24"/>
                <w:lang w:val="zh-CN"/>
              </w:rPr>
              <w:t>未提供</w:t>
            </w:r>
            <w:r>
              <w:rPr>
                <w:rFonts w:hint="eastAsia" w:ascii="宋体" w:hAnsi="宋体" w:eastAsia="宋体" w:cs="宋体"/>
                <w:sz w:val="24"/>
                <w:szCs w:val="24"/>
              </w:rPr>
              <w:t>的</w:t>
            </w:r>
            <w:r>
              <w:rPr>
                <w:rFonts w:hint="eastAsia" w:ascii="宋体" w:hAnsi="宋体" w:eastAsia="宋体" w:cs="宋体"/>
                <w:sz w:val="24"/>
                <w:szCs w:val="24"/>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restart"/>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cs="宋体"/>
                <w:sz w:val="24"/>
                <w:szCs w:val="24"/>
                <w:lang w:val="en-US" w:eastAsia="zh-CN"/>
              </w:rPr>
            </w:pPr>
            <w:r>
              <w:rPr>
                <w:rFonts w:hint="eastAsia" w:cs="宋体"/>
                <w:sz w:val="24"/>
                <w:szCs w:val="24"/>
                <w:lang w:val="en-US" w:eastAsia="zh-CN"/>
              </w:rPr>
              <w:t>商务部分</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w:t>
            </w:r>
            <w:r>
              <w:rPr>
                <w:rFonts w:hint="eastAsia" w:cs="宋体"/>
                <w:sz w:val="24"/>
                <w:szCs w:val="24"/>
                <w:lang w:val="en-US" w:eastAsia="zh-CN"/>
              </w:rPr>
              <w:t>17</w:t>
            </w:r>
            <w:r>
              <w:rPr>
                <w:rFonts w:hint="eastAsia" w:ascii="宋体" w:hAnsi="宋体" w:eastAsia="宋体" w:cs="宋体"/>
                <w:sz w:val="24"/>
                <w:szCs w:val="24"/>
              </w:rPr>
              <w:t>分</w:t>
            </w:r>
            <w:r>
              <w:rPr>
                <w:rFonts w:hint="eastAsia" w:cs="宋体"/>
                <w:sz w:val="24"/>
                <w:szCs w:val="24"/>
                <w:lang w:eastAsia="zh-CN"/>
              </w:rPr>
              <w:t>）</w:t>
            </w:r>
          </w:p>
        </w:tc>
        <w:tc>
          <w:tcPr>
            <w:tcW w:w="1821"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负责人</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w:t>
            </w:r>
            <w:r>
              <w:rPr>
                <w:rFonts w:hint="eastAsia" w:cs="宋体"/>
                <w:sz w:val="24"/>
                <w:szCs w:val="24"/>
                <w:lang w:val="en-US" w:eastAsia="zh-CN"/>
              </w:rPr>
              <w:t>4</w:t>
            </w:r>
            <w:r>
              <w:rPr>
                <w:rFonts w:hint="eastAsia" w:ascii="宋体" w:hAnsi="宋体" w:eastAsia="宋体" w:cs="宋体"/>
                <w:sz w:val="24"/>
                <w:szCs w:val="24"/>
              </w:rPr>
              <w:t>分</w:t>
            </w:r>
            <w:r>
              <w:rPr>
                <w:rFonts w:hint="eastAsia" w:cs="宋体"/>
                <w:sz w:val="24"/>
                <w:szCs w:val="24"/>
                <w:lang w:eastAsia="zh-CN"/>
              </w:rPr>
              <w:t>）</w:t>
            </w:r>
          </w:p>
        </w:tc>
        <w:tc>
          <w:tcPr>
            <w:tcW w:w="615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项目经理</w:t>
            </w:r>
            <w:r>
              <w:rPr>
                <w:rFonts w:hint="eastAsia" w:cs="宋体"/>
                <w:sz w:val="24"/>
                <w:szCs w:val="24"/>
                <w:lang w:val="en-US" w:eastAsia="zh-CN"/>
              </w:rPr>
              <w:t>2020</w:t>
            </w:r>
            <w:r>
              <w:rPr>
                <w:rFonts w:hint="eastAsia" w:ascii="宋体" w:hAnsi="宋体" w:eastAsia="宋体" w:cs="宋体"/>
                <w:sz w:val="24"/>
                <w:szCs w:val="24"/>
                <w:lang w:val="en-US" w:eastAsia="zh-CN"/>
              </w:rPr>
              <w:t>年以来</w:t>
            </w:r>
            <w:r>
              <w:rPr>
                <w:rFonts w:hint="eastAsia" w:ascii="宋体" w:hAnsi="宋体" w:eastAsia="宋体" w:cs="宋体"/>
                <w:sz w:val="24"/>
                <w:szCs w:val="24"/>
              </w:rPr>
              <w:t>承建过的类似工程每承建一个得</w:t>
            </w:r>
            <w:r>
              <w:rPr>
                <w:rFonts w:hint="eastAsia" w:cs="宋体"/>
                <w:sz w:val="24"/>
                <w:szCs w:val="24"/>
                <w:lang w:val="en-US" w:eastAsia="zh-CN"/>
              </w:rPr>
              <w:t>2</w:t>
            </w:r>
            <w:r>
              <w:rPr>
                <w:rFonts w:hint="eastAsia" w:ascii="宋体" w:hAnsi="宋体" w:eastAsia="宋体" w:cs="宋体"/>
                <w:sz w:val="24"/>
                <w:szCs w:val="24"/>
              </w:rPr>
              <w:t>分，以项目的中标（成交）通知书</w:t>
            </w:r>
            <w:r>
              <w:rPr>
                <w:rFonts w:hint="eastAsia" w:cs="宋体"/>
                <w:sz w:val="24"/>
                <w:szCs w:val="24"/>
                <w:lang w:val="en-US" w:eastAsia="zh-CN"/>
              </w:rPr>
              <w:t>或</w:t>
            </w:r>
            <w:r>
              <w:rPr>
                <w:rFonts w:hint="eastAsia" w:ascii="宋体" w:hAnsi="宋体" w:eastAsia="宋体" w:cs="宋体"/>
                <w:kern w:val="0"/>
                <w:sz w:val="24"/>
                <w:szCs w:val="24"/>
              </w:rPr>
              <w:t>合同</w:t>
            </w:r>
            <w:r>
              <w:rPr>
                <w:rFonts w:hint="eastAsia" w:ascii="宋体" w:hAnsi="宋体" w:eastAsia="宋体" w:cs="宋体"/>
                <w:kern w:val="0"/>
                <w:sz w:val="24"/>
                <w:szCs w:val="24"/>
                <w:lang w:val="en-US" w:eastAsia="zh-CN"/>
              </w:rPr>
              <w:t>协议书复印件</w:t>
            </w:r>
            <w:r>
              <w:rPr>
                <w:rFonts w:hint="eastAsia" w:ascii="宋体" w:hAnsi="宋体" w:eastAsia="宋体" w:cs="宋体"/>
                <w:sz w:val="24"/>
                <w:szCs w:val="24"/>
              </w:rPr>
              <w:t>为准，满分</w:t>
            </w:r>
            <w:r>
              <w:rPr>
                <w:rFonts w:hint="eastAsia"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1821"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项目班子的组成</w:t>
            </w:r>
            <w:r>
              <w:rPr>
                <w:rFonts w:hint="eastAsia" w:cs="宋体"/>
                <w:sz w:val="24"/>
                <w:szCs w:val="24"/>
                <w:lang w:eastAsia="zh-CN"/>
              </w:rPr>
              <w:t>（</w:t>
            </w:r>
            <w:r>
              <w:rPr>
                <w:rFonts w:hint="eastAsia" w:cs="宋体"/>
                <w:sz w:val="24"/>
                <w:szCs w:val="24"/>
                <w:lang w:val="en-US" w:eastAsia="zh-CN"/>
              </w:rPr>
              <w:t>4</w:t>
            </w:r>
            <w:r>
              <w:rPr>
                <w:rFonts w:hint="eastAsia" w:ascii="宋体" w:hAnsi="宋体" w:eastAsia="宋体" w:cs="宋体"/>
                <w:sz w:val="24"/>
                <w:szCs w:val="24"/>
              </w:rPr>
              <w:t>分</w:t>
            </w:r>
            <w:r>
              <w:rPr>
                <w:rFonts w:hint="eastAsia" w:cs="宋体"/>
                <w:sz w:val="24"/>
                <w:szCs w:val="24"/>
                <w:lang w:eastAsia="zh-CN"/>
              </w:rPr>
              <w:t>）</w:t>
            </w:r>
          </w:p>
        </w:tc>
        <w:tc>
          <w:tcPr>
            <w:tcW w:w="61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技术负责人1名，施工员1名，安全员1名，质量员1名</w:t>
            </w:r>
            <w:r>
              <w:rPr>
                <w:rFonts w:hint="eastAsia" w:cs="宋体"/>
                <w:sz w:val="24"/>
                <w:szCs w:val="24"/>
                <w:lang w:val="en-US" w:eastAsia="zh-CN"/>
              </w:rPr>
              <w:t>。</w:t>
            </w:r>
            <w:r>
              <w:rPr>
                <w:rFonts w:hint="eastAsia" w:ascii="宋体" w:hAnsi="宋体" w:eastAsia="宋体" w:cs="宋体"/>
                <w:sz w:val="24"/>
                <w:szCs w:val="24"/>
                <w:lang w:val="en-US" w:eastAsia="zh-CN"/>
              </w:rPr>
              <w:t>每提供一人得1分，满分</w:t>
            </w:r>
            <w:r>
              <w:rPr>
                <w:rFonts w:hint="eastAsia" w:cs="宋体"/>
                <w:sz w:val="24"/>
                <w:szCs w:val="24"/>
                <w:lang w:val="en-US" w:eastAsia="zh-CN"/>
              </w:rPr>
              <w:t>4</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p>
        </w:tc>
        <w:tc>
          <w:tcPr>
            <w:tcW w:w="1821"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企业业绩</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w:t>
            </w:r>
            <w:r>
              <w:rPr>
                <w:rFonts w:hint="eastAsia" w:cs="宋体"/>
                <w:sz w:val="24"/>
                <w:szCs w:val="24"/>
                <w:lang w:val="en-US" w:eastAsia="zh-CN"/>
              </w:rPr>
              <w:t>9</w:t>
            </w:r>
            <w:r>
              <w:rPr>
                <w:rFonts w:hint="eastAsia" w:ascii="宋体" w:hAnsi="宋体" w:eastAsia="宋体" w:cs="宋体"/>
                <w:sz w:val="24"/>
                <w:szCs w:val="24"/>
              </w:rPr>
              <w:t>分</w:t>
            </w:r>
            <w:r>
              <w:rPr>
                <w:rFonts w:hint="eastAsia" w:cs="宋体"/>
                <w:sz w:val="24"/>
                <w:szCs w:val="24"/>
                <w:lang w:eastAsia="zh-CN"/>
              </w:rPr>
              <w:t>）</w:t>
            </w:r>
          </w:p>
        </w:tc>
        <w:tc>
          <w:tcPr>
            <w:tcW w:w="6150"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kern w:val="0"/>
                <w:sz w:val="24"/>
                <w:szCs w:val="24"/>
                <w:lang w:val="en-US" w:eastAsia="zh-CN"/>
              </w:rPr>
            </w:pPr>
            <w:r>
              <w:rPr>
                <w:rFonts w:hint="eastAsia" w:cs="宋体"/>
                <w:kern w:val="0"/>
                <w:sz w:val="24"/>
                <w:szCs w:val="24"/>
                <w:lang w:val="en-US" w:eastAsia="zh-CN"/>
              </w:rPr>
              <w:t>2020年</w:t>
            </w:r>
            <w:r>
              <w:rPr>
                <w:rFonts w:hint="eastAsia" w:ascii="宋体" w:hAnsi="宋体" w:eastAsia="宋体" w:cs="宋体"/>
                <w:kern w:val="0"/>
                <w:sz w:val="24"/>
                <w:szCs w:val="24"/>
                <w:lang w:val="en-US" w:eastAsia="zh-CN"/>
              </w:rPr>
              <w:t>以来</w:t>
            </w:r>
            <w:r>
              <w:rPr>
                <w:rFonts w:hint="eastAsia" w:ascii="宋体" w:hAnsi="宋体" w:eastAsia="宋体" w:cs="宋体"/>
                <w:kern w:val="0"/>
                <w:sz w:val="24"/>
                <w:szCs w:val="24"/>
              </w:rPr>
              <w:t>完成类似项目</w:t>
            </w:r>
            <w:r>
              <w:rPr>
                <w:rFonts w:hint="eastAsia" w:ascii="宋体" w:hAnsi="宋体" w:eastAsia="宋体" w:cs="宋体"/>
                <w:kern w:val="0"/>
                <w:sz w:val="24"/>
                <w:szCs w:val="24"/>
                <w:lang w:val="en-US" w:eastAsia="zh-CN"/>
              </w:rPr>
              <w:t>业绩</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每提供一项</w:t>
            </w:r>
            <w:r>
              <w:rPr>
                <w:rFonts w:hint="eastAsia" w:ascii="宋体" w:hAnsi="宋体" w:eastAsia="宋体" w:cs="宋体"/>
                <w:kern w:val="0"/>
                <w:sz w:val="24"/>
                <w:szCs w:val="24"/>
              </w:rPr>
              <w:t>得</w:t>
            </w:r>
            <w:r>
              <w:rPr>
                <w:rFonts w:hint="eastAsia"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满</w:t>
            </w:r>
            <w:r>
              <w:rPr>
                <w:rFonts w:hint="eastAsia" w:ascii="宋体" w:hAnsi="宋体" w:eastAsia="宋体" w:cs="宋体"/>
                <w:kern w:val="0"/>
                <w:sz w:val="24"/>
                <w:szCs w:val="24"/>
              </w:rPr>
              <w:t>分</w:t>
            </w:r>
            <w:r>
              <w:rPr>
                <w:rFonts w:hint="eastAsia" w:cs="宋体"/>
                <w:kern w:val="0"/>
                <w:sz w:val="24"/>
                <w:szCs w:val="24"/>
                <w:lang w:val="en-US" w:eastAsia="zh-CN"/>
              </w:rPr>
              <w:t>9</w:t>
            </w:r>
            <w:r>
              <w:rPr>
                <w:rFonts w:hint="eastAsia" w:ascii="宋体" w:hAnsi="宋体" w:eastAsia="宋体" w:cs="宋体"/>
                <w:kern w:val="0"/>
                <w:sz w:val="24"/>
                <w:szCs w:val="24"/>
              </w:rPr>
              <w:t>分。（提供</w:t>
            </w:r>
            <w:r>
              <w:rPr>
                <w:rFonts w:hint="eastAsia" w:ascii="宋体" w:hAnsi="宋体" w:eastAsia="宋体" w:cs="宋体"/>
                <w:kern w:val="0"/>
                <w:sz w:val="24"/>
                <w:szCs w:val="24"/>
                <w:lang w:val="en-US" w:eastAsia="zh-CN"/>
              </w:rPr>
              <w:t>中标</w:t>
            </w:r>
            <w:r>
              <w:rPr>
                <w:rFonts w:hint="eastAsia" w:cs="宋体"/>
                <w:kern w:val="0"/>
                <w:sz w:val="24"/>
                <w:szCs w:val="24"/>
                <w:lang w:val="en-US" w:eastAsia="zh-CN"/>
              </w:rPr>
              <w:t>（成交）</w:t>
            </w:r>
            <w:r>
              <w:rPr>
                <w:rFonts w:hint="eastAsia" w:ascii="宋体" w:hAnsi="宋体" w:eastAsia="宋体" w:cs="宋体"/>
                <w:kern w:val="0"/>
                <w:sz w:val="24"/>
                <w:szCs w:val="24"/>
                <w:lang w:val="en-US" w:eastAsia="zh-CN"/>
              </w:rPr>
              <w:t>通知书</w:t>
            </w:r>
            <w:r>
              <w:rPr>
                <w:rFonts w:hint="eastAsia" w:cs="宋体"/>
                <w:kern w:val="0"/>
                <w:sz w:val="24"/>
                <w:szCs w:val="24"/>
                <w:lang w:val="en-US" w:eastAsia="zh-CN"/>
              </w:rPr>
              <w:t>或</w:t>
            </w:r>
            <w:r>
              <w:rPr>
                <w:rFonts w:hint="eastAsia" w:ascii="宋体" w:hAnsi="宋体" w:eastAsia="宋体" w:cs="宋体"/>
                <w:kern w:val="0"/>
                <w:sz w:val="24"/>
                <w:szCs w:val="24"/>
              </w:rPr>
              <w:t>合同</w:t>
            </w:r>
            <w:r>
              <w:rPr>
                <w:rFonts w:hint="eastAsia" w:ascii="宋体" w:hAnsi="宋体" w:eastAsia="宋体" w:cs="宋体"/>
                <w:kern w:val="0"/>
                <w:sz w:val="24"/>
                <w:szCs w:val="24"/>
                <w:lang w:val="en-US" w:eastAsia="zh-CN"/>
              </w:rPr>
              <w:t>协议书复印件）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磋商报价  </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（3</w:t>
            </w:r>
            <w:r>
              <w:rPr>
                <w:rFonts w:hint="eastAsia" w:ascii="宋体" w:hAnsi="宋体" w:eastAsia="宋体" w:cs="宋体"/>
                <w:sz w:val="24"/>
                <w:szCs w:val="24"/>
              </w:rPr>
              <w:t>0分</w:t>
            </w:r>
            <w:r>
              <w:rPr>
                <w:rFonts w:hint="eastAsia" w:cs="宋体"/>
                <w:sz w:val="24"/>
                <w:szCs w:val="24"/>
                <w:lang w:val="en-US" w:eastAsia="zh-CN"/>
              </w:rPr>
              <w:t>）</w:t>
            </w:r>
          </w:p>
        </w:tc>
        <w:tc>
          <w:tcPr>
            <w:tcW w:w="7971" w:type="dxa"/>
            <w:gridSpan w:val="2"/>
            <w:tcBorders>
              <w:lef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满足磋商文件要求且最后报价最低的供应商的价格为磋商基准价，其价格分为满分。其他供应商的价格分统一按照下列公式计算：磋商报价得分=（磋商基准价/最后磋商报价）×</w:t>
            </w:r>
            <w:r>
              <w:rPr>
                <w:rFonts w:hint="eastAsia" w:ascii="宋体" w:hAnsi="宋体" w:eastAsia="宋体" w:cs="宋体"/>
                <w:color w:val="000000"/>
                <w:kern w:val="0"/>
                <w:sz w:val="24"/>
                <w:szCs w:val="24"/>
                <w:highlight w:val="none"/>
                <w:lang w:val="en-US" w:eastAsia="zh-CN"/>
              </w:rPr>
              <w:t>价格权值（</w:t>
            </w:r>
            <w:r>
              <w:rPr>
                <w:rFonts w:hint="eastAsia"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100（</w:t>
            </w:r>
            <w:r>
              <w:rPr>
                <w:rFonts w:hint="eastAsia" w:ascii="宋体" w:hAnsi="宋体" w:eastAsia="宋体" w:cs="宋体"/>
                <w:color w:val="000000"/>
                <w:kern w:val="0"/>
                <w:sz w:val="24"/>
                <w:szCs w:val="24"/>
                <w:highlight w:val="none"/>
              </w:rPr>
              <w:t>最后得分取小数点后两位）。</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b w:val="0"/>
                <w:bCs w:val="0"/>
                <w:iCs w:val="0"/>
                <w:sz w:val="24"/>
                <w:szCs w:val="24"/>
              </w:rPr>
            </w:pPr>
            <w:r>
              <w:rPr>
                <w:rFonts w:hint="eastAsia" w:ascii="宋体" w:hAnsi="宋体" w:eastAsia="宋体" w:cs="宋体"/>
                <w:color w:val="000000"/>
                <w:kern w:val="0"/>
                <w:sz w:val="24"/>
                <w:szCs w:val="24"/>
                <w:highlight w:val="none"/>
              </w:rPr>
              <w:t>根据《政府采购促进中小企业发展暂行办法》的相关规定，对小型和微型企业、监狱企业、残疾人福利性单位制造（生产）产品的价格给予</w:t>
            </w:r>
            <w:r>
              <w:rPr>
                <w:rFonts w:hint="eastAsia"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%的扣除，用扣除后的价格参与评审（附中小企业声明函及相关证明材料）。</w:t>
            </w:r>
          </w:p>
        </w:tc>
      </w:tr>
    </w:tbl>
    <w:p>
      <w:pPr>
        <w:pStyle w:val="28"/>
        <w:rPr>
          <w:sz w:val="32"/>
          <w:lang w:val="zh-CN"/>
        </w:rPr>
      </w:pPr>
      <w:bookmarkStart w:id="90" w:name="_Toc31348"/>
      <w:r>
        <w:rPr>
          <w:rFonts w:hint="eastAsia"/>
          <w:sz w:val="32"/>
          <w:lang w:val="zh-CN"/>
        </w:rPr>
        <w:t>六、确定成交</w:t>
      </w:r>
      <w:bookmarkEnd w:id="89"/>
      <w:r>
        <w:rPr>
          <w:rFonts w:hint="eastAsia"/>
          <w:sz w:val="32"/>
          <w:lang w:val="zh-CN"/>
        </w:rPr>
        <w:t>投标人</w:t>
      </w:r>
      <w:bookmarkEnd w:id="90"/>
    </w:p>
    <w:p>
      <w:pPr>
        <w:pStyle w:val="28"/>
        <w:jc w:val="left"/>
        <w:rPr>
          <w:rFonts w:hint="eastAsia" w:ascii="宋体" w:hAnsi="宋体"/>
          <w:sz w:val="28"/>
          <w:szCs w:val="28"/>
          <w:lang w:val="zh-CN"/>
        </w:rPr>
      </w:pPr>
      <w:bookmarkStart w:id="91" w:name="_Toc514844380"/>
      <w:bookmarkStart w:id="92" w:name="_Toc8406"/>
      <w:r>
        <w:rPr>
          <w:rFonts w:ascii="宋体" w:hAnsi="宋体"/>
          <w:sz w:val="28"/>
          <w:szCs w:val="28"/>
          <w:lang w:val="zh-CN"/>
        </w:rPr>
        <w:t>20.</w:t>
      </w:r>
      <w:r>
        <w:rPr>
          <w:rFonts w:hint="eastAsia" w:ascii="宋体" w:hAnsi="宋体"/>
          <w:sz w:val="28"/>
          <w:szCs w:val="28"/>
          <w:lang w:val="zh-CN"/>
        </w:rPr>
        <w:t>推荐并确定成交</w:t>
      </w:r>
      <w:bookmarkEnd w:id="91"/>
      <w:r>
        <w:rPr>
          <w:rFonts w:hint="eastAsia" w:ascii="宋体" w:hAnsi="宋体"/>
          <w:sz w:val="28"/>
          <w:szCs w:val="28"/>
          <w:lang w:val="zh-CN"/>
        </w:rPr>
        <w:t>投标人</w:t>
      </w:r>
      <w:bookmarkEnd w:id="92"/>
    </w:p>
    <w:p>
      <w:pPr>
        <w:autoSpaceDE w:val="0"/>
        <w:autoSpaceDN w:val="0"/>
        <w:adjustRightInd w:val="0"/>
        <w:spacing w:line="360" w:lineRule="auto"/>
        <w:ind w:firstLine="480" w:firstLineChars="200"/>
        <w:rPr>
          <w:rFonts w:hint="eastAsia" w:ascii="宋体" w:hAnsi="Calibri" w:cs="宋体"/>
          <w:kern w:val="0"/>
          <w:sz w:val="24"/>
          <w:lang w:val="zh-CN"/>
        </w:rPr>
      </w:pPr>
      <w:r>
        <w:rPr>
          <w:rFonts w:ascii="Calibri" w:hAnsi="Calibri" w:cs="Calibri"/>
          <w:kern w:val="0"/>
          <w:sz w:val="24"/>
        </w:rPr>
        <w:t>20.1</w:t>
      </w:r>
      <w:r>
        <w:rPr>
          <w:rFonts w:hint="eastAsia" w:ascii="宋体" w:hAnsi="Calibri" w:cs="宋体"/>
          <w:kern w:val="0"/>
          <w:sz w:val="24"/>
          <w:lang w:val="zh-CN"/>
        </w:rPr>
        <w:t>磋商小组根据评审总得分由高到低排序推荐预成交候选</w:t>
      </w:r>
      <w:r>
        <w:rPr>
          <w:rFonts w:hint="eastAsia" w:hAnsi="Calibri" w:cs="宋体"/>
          <w:kern w:val="0"/>
          <w:sz w:val="24"/>
          <w:lang w:val="zh-CN"/>
        </w:rPr>
        <w:t>投标人</w:t>
      </w:r>
      <w:r>
        <w:rPr>
          <w:rFonts w:hint="eastAsia" w:ascii="宋体" w:hAnsi="Calibri" w:cs="宋体"/>
          <w:kern w:val="0"/>
          <w:sz w:val="24"/>
          <w:lang w:val="zh-CN"/>
        </w:rPr>
        <w:t>，并由采购人按顺序确定成交</w:t>
      </w:r>
      <w:r>
        <w:rPr>
          <w:rFonts w:hint="eastAsia" w:hAnsi="Calibri" w:cs="宋体"/>
          <w:kern w:val="0"/>
          <w:sz w:val="24"/>
          <w:lang w:val="zh-CN"/>
        </w:rPr>
        <w:t>投标人</w:t>
      </w:r>
      <w:r>
        <w:rPr>
          <w:rFonts w:hint="eastAsia" w:ascii="宋体" w:hAnsi="Calibri" w:cs="宋体"/>
          <w:kern w:val="0"/>
          <w:sz w:val="24"/>
          <w:lang w:val="zh-CN"/>
        </w:rPr>
        <w:t>。</w:t>
      </w:r>
    </w:p>
    <w:p>
      <w:pPr>
        <w:autoSpaceDE w:val="0"/>
        <w:autoSpaceDN w:val="0"/>
        <w:adjustRightInd w:val="0"/>
        <w:spacing w:line="360" w:lineRule="auto"/>
        <w:ind w:firstLine="480" w:firstLineChars="200"/>
        <w:rPr>
          <w:rFonts w:ascii="宋体" w:hAnsi="Calibri" w:cs="宋体"/>
          <w:kern w:val="0"/>
          <w:sz w:val="24"/>
          <w:lang w:val="zh-CN"/>
        </w:rPr>
      </w:pPr>
      <w:r>
        <w:rPr>
          <w:rFonts w:ascii="Calibri" w:hAnsi="Calibri" w:cs="Calibri"/>
          <w:kern w:val="0"/>
          <w:sz w:val="24"/>
        </w:rPr>
        <w:t>20.</w:t>
      </w:r>
      <w:r>
        <w:rPr>
          <w:rFonts w:hint="eastAsia" w:ascii="Calibri" w:hAnsi="Calibri" w:cs="Calibri"/>
          <w:kern w:val="0"/>
          <w:sz w:val="24"/>
        </w:rPr>
        <w:t>2</w:t>
      </w:r>
      <w:r>
        <w:rPr>
          <w:rFonts w:hint="eastAsia" w:ascii="宋体" w:hAnsi="Calibri" w:cs="宋体"/>
          <w:kern w:val="0"/>
          <w:sz w:val="24"/>
          <w:lang w:val="zh-CN"/>
        </w:rPr>
        <w:t>成交</w:t>
      </w:r>
      <w:r>
        <w:rPr>
          <w:rFonts w:hint="eastAsia" w:hAnsi="Calibri" w:cs="宋体"/>
          <w:kern w:val="0"/>
          <w:sz w:val="24"/>
          <w:lang w:val="zh-CN"/>
        </w:rPr>
        <w:t>投标人</w:t>
      </w:r>
      <w:r>
        <w:rPr>
          <w:rFonts w:hint="eastAsia" w:ascii="宋体" w:hAnsi="Calibri" w:cs="宋体"/>
          <w:kern w:val="0"/>
          <w:sz w:val="24"/>
          <w:lang w:val="zh-CN"/>
        </w:rPr>
        <w:t>因不可抗力或自身原因不能履行合同时，采购人可以按照评审报告推荐的预成交候选</w:t>
      </w:r>
      <w:r>
        <w:rPr>
          <w:rFonts w:hint="eastAsia" w:hAnsi="Calibri" w:cs="宋体"/>
          <w:kern w:val="0"/>
          <w:sz w:val="24"/>
          <w:lang w:val="zh-CN"/>
        </w:rPr>
        <w:t>投标人</w:t>
      </w:r>
      <w:r>
        <w:rPr>
          <w:rFonts w:hint="eastAsia" w:ascii="宋体" w:hAnsi="Calibri" w:cs="宋体"/>
          <w:kern w:val="0"/>
          <w:sz w:val="24"/>
          <w:lang w:val="zh-CN"/>
        </w:rPr>
        <w:t>名单排序，确定下一候选人为成交</w:t>
      </w:r>
      <w:r>
        <w:rPr>
          <w:rFonts w:hint="eastAsia" w:hAnsi="Calibri" w:cs="宋体"/>
          <w:kern w:val="0"/>
          <w:sz w:val="24"/>
          <w:lang w:val="zh-CN"/>
        </w:rPr>
        <w:t>投标人</w:t>
      </w:r>
      <w:r>
        <w:rPr>
          <w:rFonts w:hint="eastAsia" w:ascii="宋体" w:hAnsi="Calibri" w:cs="宋体"/>
          <w:kern w:val="0"/>
          <w:sz w:val="24"/>
          <w:lang w:val="zh-CN"/>
        </w:rPr>
        <w:t>，也可重新开展政府采购活动。</w:t>
      </w:r>
    </w:p>
    <w:p>
      <w:pPr>
        <w:pStyle w:val="28"/>
        <w:jc w:val="left"/>
        <w:rPr>
          <w:rFonts w:ascii="宋体" w:hAnsi="宋体"/>
          <w:sz w:val="28"/>
          <w:szCs w:val="28"/>
          <w:lang w:val="zh-CN"/>
        </w:rPr>
      </w:pPr>
      <w:bookmarkStart w:id="93" w:name="_Toc514844381"/>
      <w:bookmarkStart w:id="94" w:name="_Toc10029"/>
      <w:r>
        <w:rPr>
          <w:rFonts w:ascii="宋体" w:hAnsi="宋体"/>
          <w:sz w:val="28"/>
          <w:szCs w:val="28"/>
          <w:lang w:val="zh-CN"/>
        </w:rPr>
        <w:t>21.</w:t>
      </w:r>
      <w:r>
        <w:rPr>
          <w:rFonts w:hint="eastAsia" w:ascii="宋体" w:hAnsi="宋体"/>
          <w:sz w:val="28"/>
          <w:szCs w:val="28"/>
          <w:lang w:val="zh-CN"/>
        </w:rPr>
        <w:t>成交通知</w:t>
      </w:r>
      <w:bookmarkEnd w:id="93"/>
      <w:bookmarkEnd w:id="94"/>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21.1</w:t>
      </w:r>
      <w:r>
        <w:rPr>
          <w:rFonts w:hint="eastAsia" w:ascii="宋体" w:hAnsi="Calibri" w:cs="宋体"/>
          <w:kern w:val="0"/>
          <w:sz w:val="24"/>
          <w:lang w:val="zh-CN"/>
        </w:rPr>
        <w:t>采购代理机构自成交</w:t>
      </w:r>
      <w:r>
        <w:rPr>
          <w:rFonts w:hint="eastAsia" w:hAnsi="Calibri" w:cs="宋体"/>
          <w:kern w:val="0"/>
          <w:sz w:val="24"/>
          <w:lang w:val="zh-CN"/>
        </w:rPr>
        <w:t>投标人</w:t>
      </w:r>
      <w:r>
        <w:rPr>
          <w:rFonts w:hint="eastAsia" w:ascii="宋体" w:hAnsi="Calibri" w:cs="宋体"/>
          <w:kern w:val="0"/>
          <w:sz w:val="24"/>
          <w:lang w:val="zh-CN"/>
        </w:rPr>
        <w:t>确定之日起</w:t>
      </w:r>
      <w:r>
        <w:rPr>
          <w:rFonts w:hint="eastAsia" w:ascii="Calibri" w:hAnsi="Calibri" w:cs="Calibri"/>
          <w:kern w:val="0"/>
          <w:sz w:val="24"/>
        </w:rPr>
        <w:t>3</w:t>
      </w:r>
      <w:r>
        <w:rPr>
          <w:rFonts w:hint="eastAsia" w:ascii="宋体" w:hAnsi="Calibri" w:cs="宋体"/>
          <w:kern w:val="0"/>
          <w:sz w:val="24"/>
          <w:lang w:val="zh-CN"/>
        </w:rPr>
        <w:t>个工作日内发出《成交通知书》，并在</w:t>
      </w:r>
      <w:r>
        <w:rPr>
          <w:rFonts w:hint="eastAsia" w:hAnsi="Calibri" w:cs="宋体"/>
          <w:kern w:val="0"/>
          <w:sz w:val="24"/>
          <w:lang w:val="zh-CN"/>
        </w:rPr>
        <w:t>青海省政府采购网</w:t>
      </w:r>
      <w:r>
        <w:rPr>
          <w:rFonts w:hint="eastAsia" w:ascii="宋体" w:hAnsi="Calibri" w:cs="宋体"/>
          <w:kern w:val="0"/>
          <w:sz w:val="24"/>
          <w:lang w:val="zh-CN"/>
        </w:rPr>
        <w:t>、青海省公共资源交易服务平台等网站上公告成交结果。</w:t>
      </w:r>
    </w:p>
    <w:p>
      <w:pPr>
        <w:autoSpaceDE w:val="0"/>
        <w:autoSpaceDN w:val="0"/>
        <w:adjustRightInd w:val="0"/>
        <w:spacing w:line="400" w:lineRule="exact"/>
        <w:ind w:firstLine="480" w:firstLineChars="200"/>
        <w:rPr>
          <w:rFonts w:hint="eastAsia" w:ascii="宋体" w:hAnsi="Calibri" w:cs="宋体"/>
          <w:kern w:val="0"/>
          <w:sz w:val="24"/>
          <w:lang w:val="zh-CN"/>
        </w:rPr>
      </w:pPr>
      <w:r>
        <w:rPr>
          <w:rFonts w:ascii="Calibri" w:hAnsi="Calibri" w:cs="Calibri"/>
          <w:kern w:val="0"/>
          <w:sz w:val="24"/>
        </w:rPr>
        <w:t>21.2</w:t>
      </w:r>
      <w:r>
        <w:rPr>
          <w:rFonts w:hint="eastAsia" w:ascii="宋体" w:hAnsi="Calibri" w:cs="宋体"/>
          <w:kern w:val="0"/>
          <w:sz w:val="24"/>
          <w:lang w:val="zh-CN"/>
        </w:rPr>
        <w:t>《成交通知书》对采购人和成交</w:t>
      </w:r>
      <w:r>
        <w:rPr>
          <w:rFonts w:hint="eastAsia" w:hAnsi="Calibri" w:cs="宋体"/>
          <w:kern w:val="0"/>
          <w:sz w:val="24"/>
          <w:lang w:val="zh-CN"/>
        </w:rPr>
        <w:t>投标人</w:t>
      </w:r>
      <w:r>
        <w:rPr>
          <w:rFonts w:hint="eastAsia" w:ascii="宋体" w:hAnsi="Calibri" w:cs="宋体"/>
          <w:kern w:val="0"/>
          <w:sz w:val="24"/>
          <w:lang w:val="zh-CN"/>
        </w:rPr>
        <w:t>具有同等效力，《成交通知书》发出后，采购人改变成交结果的，或者成交</w:t>
      </w:r>
      <w:r>
        <w:rPr>
          <w:rFonts w:hint="eastAsia" w:hAnsi="Calibri" w:cs="宋体"/>
          <w:kern w:val="0"/>
          <w:sz w:val="24"/>
          <w:lang w:val="zh-CN"/>
        </w:rPr>
        <w:t>投标人</w:t>
      </w:r>
      <w:r>
        <w:rPr>
          <w:rFonts w:hint="eastAsia" w:ascii="宋体" w:hAnsi="Calibri" w:cs="宋体"/>
          <w:kern w:val="0"/>
          <w:sz w:val="24"/>
          <w:lang w:val="zh-CN"/>
        </w:rPr>
        <w:t>无正当理由放弃成交项目的，依法承担法律责任。</w:t>
      </w:r>
    </w:p>
    <w:p>
      <w:pPr>
        <w:pStyle w:val="28"/>
        <w:rPr>
          <w:sz w:val="32"/>
          <w:lang w:val="zh-CN"/>
        </w:rPr>
      </w:pPr>
      <w:bookmarkStart w:id="95" w:name="_Toc514844382"/>
      <w:bookmarkStart w:id="96" w:name="_Toc9440"/>
      <w:r>
        <w:rPr>
          <w:rFonts w:hint="eastAsia"/>
          <w:sz w:val="32"/>
          <w:lang w:val="zh-CN"/>
        </w:rPr>
        <w:t>七、授予合同</w:t>
      </w:r>
      <w:bookmarkEnd w:id="95"/>
      <w:bookmarkEnd w:id="96"/>
    </w:p>
    <w:p>
      <w:pPr>
        <w:pStyle w:val="28"/>
        <w:numPr>
          <w:ilvl w:val="0"/>
          <w:numId w:val="0"/>
        </w:numPr>
        <w:ind w:right="0" w:rightChars="0"/>
        <w:jc w:val="left"/>
        <w:rPr>
          <w:rFonts w:hint="eastAsia" w:ascii="宋体" w:hAnsi="宋体"/>
          <w:sz w:val="28"/>
          <w:szCs w:val="28"/>
          <w:lang w:val="zh-CN"/>
        </w:rPr>
      </w:pPr>
      <w:bookmarkStart w:id="97" w:name="_Toc514844383"/>
      <w:bookmarkStart w:id="98" w:name="_Toc14356_WPSOffice_Level3"/>
      <w:bookmarkStart w:id="99" w:name="_Toc16912"/>
      <w:r>
        <w:rPr>
          <w:rFonts w:ascii="宋体" w:hAnsi="宋体"/>
          <w:sz w:val="28"/>
          <w:szCs w:val="28"/>
          <w:lang w:val="zh-CN"/>
        </w:rPr>
        <w:t>22</w:t>
      </w:r>
      <w:r>
        <w:rPr>
          <w:rFonts w:hint="eastAsia" w:ascii="宋体" w:hAnsi="宋体"/>
          <w:sz w:val="28"/>
          <w:szCs w:val="28"/>
          <w:lang w:val="zh-CN"/>
        </w:rPr>
        <w:t>、签订合同</w:t>
      </w:r>
      <w:bookmarkEnd w:id="97"/>
      <w:bookmarkEnd w:id="98"/>
      <w:bookmarkEnd w:id="99"/>
    </w:p>
    <w:p>
      <w:pPr>
        <w:autoSpaceDE w:val="0"/>
        <w:autoSpaceDN w:val="0"/>
        <w:adjustRightInd w:val="0"/>
        <w:spacing w:line="400" w:lineRule="exact"/>
        <w:ind w:firstLine="480" w:firstLineChars="200"/>
        <w:rPr>
          <w:rFonts w:ascii="宋体" w:hAnsi="Calibri" w:cs="宋体"/>
          <w:kern w:val="0"/>
          <w:sz w:val="24"/>
          <w:lang w:val="zh-CN"/>
        </w:rPr>
      </w:pPr>
      <w:r>
        <w:rPr>
          <w:rFonts w:ascii="宋体" w:hAnsi="Calibri" w:cs="宋体"/>
          <w:kern w:val="0"/>
          <w:sz w:val="24"/>
          <w:lang w:val="zh-CN"/>
        </w:rPr>
        <w:t>22.1</w:t>
      </w:r>
      <w:r>
        <w:rPr>
          <w:rFonts w:hint="eastAsia" w:ascii="宋体" w:hAnsi="Calibri" w:cs="宋体"/>
          <w:kern w:val="0"/>
          <w:sz w:val="24"/>
          <w:lang w:val="zh-CN"/>
        </w:rPr>
        <w:t>采购人与成交</w:t>
      </w:r>
      <w:r>
        <w:rPr>
          <w:rFonts w:hint="eastAsia" w:hAnsi="Calibri" w:cs="宋体"/>
          <w:kern w:val="0"/>
          <w:sz w:val="24"/>
          <w:lang w:val="zh-CN"/>
        </w:rPr>
        <w:t>投标人</w:t>
      </w:r>
      <w:r>
        <w:rPr>
          <w:rFonts w:hint="eastAsia" w:ascii="宋体" w:hAnsi="Calibri" w:cs="宋体"/>
          <w:kern w:val="0"/>
          <w:sz w:val="24"/>
          <w:lang w:val="zh-CN"/>
        </w:rPr>
        <w:t>双方应当自《成交通知书》发出之日起</w:t>
      </w:r>
      <w:r>
        <w:rPr>
          <w:rFonts w:ascii="Calibri" w:hAnsi="Calibri" w:cs="Calibri"/>
          <w:kern w:val="0"/>
          <w:sz w:val="24"/>
        </w:rPr>
        <w:t>30</w:t>
      </w:r>
      <w:r>
        <w:rPr>
          <w:rFonts w:hint="eastAsia" w:ascii="宋体" w:hAnsi="Calibri" w:cs="宋体"/>
          <w:kern w:val="0"/>
          <w:sz w:val="24"/>
          <w:lang w:val="zh-CN"/>
        </w:rPr>
        <w:t>日内，签订采购合同，送采购代理机构审核并备案。</w:t>
      </w:r>
    </w:p>
    <w:p>
      <w:pPr>
        <w:autoSpaceDE w:val="0"/>
        <w:autoSpaceDN w:val="0"/>
        <w:adjustRightInd w:val="0"/>
        <w:spacing w:line="400" w:lineRule="exact"/>
        <w:ind w:firstLine="480" w:firstLineChars="200"/>
        <w:rPr>
          <w:rFonts w:ascii="宋体" w:hAnsi="Calibri" w:cs="宋体"/>
          <w:kern w:val="0"/>
          <w:sz w:val="24"/>
          <w:lang w:val="zh-CN"/>
        </w:rPr>
      </w:pPr>
      <w:r>
        <w:rPr>
          <w:rFonts w:ascii="宋体" w:hAnsi="Calibri" w:cs="宋体"/>
          <w:kern w:val="0"/>
          <w:sz w:val="24"/>
          <w:lang w:val="zh-CN"/>
        </w:rPr>
        <w:t>22.</w:t>
      </w:r>
      <w:r>
        <w:rPr>
          <w:rFonts w:ascii="宋体" w:hAnsi="Calibri" w:cs="宋体"/>
          <w:b/>
          <w:bCs/>
          <w:kern w:val="0"/>
          <w:sz w:val="24"/>
          <w:lang w:val="zh-CN"/>
        </w:rPr>
        <w:t>2</w:t>
      </w:r>
      <w:r>
        <w:rPr>
          <w:rFonts w:hint="eastAsia" w:ascii="宋体" w:hAnsi="Calibri" w:cs="宋体"/>
          <w:b/>
          <w:bCs/>
          <w:kern w:val="0"/>
          <w:sz w:val="24"/>
          <w:lang w:val="zh-CN"/>
        </w:rPr>
        <w:t>签订合同时，成交</w:t>
      </w:r>
      <w:r>
        <w:rPr>
          <w:rFonts w:hint="eastAsia" w:hAnsi="Calibri" w:cs="宋体"/>
          <w:b/>
          <w:bCs/>
          <w:kern w:val="0"/>
          <w:sz w:val="24"/>
          <w:lang w:val="zh-CN"/>
        </w:rPr>
        <w:t>投标人</w:t>
      </w:r>
      <w:r>
        <w:rPr>
          <w:rFonts w:hint="eastAsia" w:ascii="宋体" w:hAnsi="Calibri" w:cs="宋体"/>
          <w:b/>
          <w:bCs/>
          <w:kern w:val="0"/>
          <w:sz w:val="24"/>
          <w:lang w:val="zh-CN"/>
        </w:rPr>
        <w:t>应当以支票、汇票、本票等非现金形式缴纳成交金额</w:t>
      </w:r>
      <w:r>
        <w:rPr>
          <w:rFonts w:hint="eastAsia" w:hAnsi="Calibri" w:cs="宋体"/>
          <w:b/>
          <w:bCs/>
          <w:kern w:val="0"/>
          <w:sz w:val="24"/>
          <w:u w:val="single"/>
          <w:lang w:val="en-US" w:eastAsia="zh-CN"/>
        </w:rPr>
        <w:t>合同签订时约定</w:t>
      </w:r>
      <w:r>
        <w:rPr>
          <w:rFonts w:hint="eastAsia" w:ascii="宋体" w:hAnsi="Calibri" w:cs="宋体"/>
          <w:b/>
          <w:bCs/>
          <w:kern w:val="0"/>
          <w:sz w:val="24"/>
          <w:lang w:val="zh-CN"/>
        </w:rPr>
        <w:t>的履约保证金到采购人指定的账户。</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22.3</w:t>
      </w:r>
      <w:r>
        <w:rPr>
          <w:rFonts w:hint="eastAsia" w:ascii="宋体" w:hAnsi="Calibri" w:cs="宋体"/>
          <w:kern w:val="0"/>
          <w:sz w:val="24"/>
          <w:lang w:val="zh-CN"/>
        </w:rPr>
        <w:t>成交</w:t>
      </w:r>
      <w:r>
        <w:rPr>
          <w:rFonts w:hint="eastAsia" w:hAnsi="Calibri" w:cs="宋体"/>
          <w:kern w:val="0"/>
          <w:sz w:val="24"/>
          <w:lang w:val="zh-CN"/>
        </w:rPr>
        <w:t>投标人</w:t>
      </w:r>
      <w:r>
        <w:rPr>
          <w:rFonts w:hint="eastAsia" w:ascii="宋体" w:hAnsi="Calibri" w:cs="宋体"/>
          <w:kern w:val="0"/>
          <w:sz w:val="24"/>
          <w:lang w:val="zh-CN"/>
        </w:rPr>
        <w:t>在法定期限内无正当理由拒签合同的，按违约处理。同时，采购代理机构和采购人可依评标排序重新确定成交</w:t>
      </w:r>
      <w:r>
        <w:rPr>
          <w:rFonts w:hint="eastAsia" w:hAnsi="Calibri" w:cs="宋体"/>
          <w:kern w:val="0"/>
          <w:sz w:val="24"/>
          <w:lang w:val="zh-CN"/>
        </w:rPr>
        <w:t>投标人</w:t>
      </w:r>
      <w:r>
        <w:rPr>
          <w:rFonts w:hint="eastAsia" w:ascii="宋体" w:hAnsi="Calibri" w:cs="宋体"/>
          <w:kern w:val="0"/>
          <w:sz w:val="24"/>
          <w:lang w:val="zh-CN"/>
        </w:rPr>
        <w:t>，并协调双方签订采购合同，或重新组织采购活动。</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22.4</w:t>
      </w:r>
      <w:r>
        <w:rPr>
          <w:rFonts w:hint="eastAsia" w:ascii="宋体" w:hAnsi="Calibri" w:cs="宋体"/>
          <w:kern w:val="0"/>
          <w:sz w:val="24"/>
          <w:lang w:val="zh-CN"/>
        </w:rPr>
        <w:t>采购人不得向成交</w:t>
      </w:r>
      <w:r>
        <w:rPr>
          <w:rFonts w:hint="eastAsia" w:hAnsi="Calibri" w:cs="宋体"/>
          <w:kern w:val="0"/>
          <w:sz w:val="24"/>
          <w:lang w:val="zh-CN"/>
        </w:rPr>
        <w:t>投标人</w:t>
      </w:r>
      <w:r>
        <w:rPr>
          <w:rFonts w:hint="eastAsia" w:ascii="宋体" w:hAnsi="Calibri" w:cs="宋体"/>
          <w:kern w:val="0"/>
          <w:sz w:val="24"/>
          <w:lang w:val="zh-CN"/>
        </w:rPr>
        <w:t>提出任何不合理的要求作为订立合同的条件，采购人和成交</w:t>
      </w:r>
      <w:r>
        <w:rPr>
          <w:rFonts w:hint="eastAsia" w:hAnsi="Calibri" w:cs="宋体"/>
          <w:kern w:val="0"/>
          <w:sz w:val="24"/>
          <w:lang w:val="zh-CN"/>
        </w:rPr>
        <w:t>投标人</w:t>
      </w:r>
      <w:r>
        <w:rPr>
          <w:rFonts w:hint="eastAsia" w:ascii="宋体" w:hAnsi="Calibri" w:cs="宋体"/>
          <w:kern w:val="0"/>
          <w:sz w:val="24"/>
          <w:lang w:val="zh-CN"/>
        </w:rPr>
        <w:t>不得私下订立背离合同实质性内容的协议。</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22.5</w:t>
      </w:r>
      <w:r>
        <w:rPr>
          <w:rFonts w:hint="eastAsia" w:ascii="宋体" w:hAnsi="Calibri" w:cs="宋体"/>
          <w:kern w:val="0"/>
          <w:sz w:val="24"/>
          <w:lang w:val="zh-CN"/>
        </w:rPr>
        <w:t>竞争性磋商文件、成交</w:t>
      </w:r>
      <w:r>
        <w:rPr>
          <w:rFonts w:hint="eastAsia" w:hAnsi="Calibri" w:cs="宋体"/>
          <w:kern w:val="0"/>
          <w:sz w:val="24"/>
          <w:lang w:val="zh-CN"/>
        </w:rPr>
        <w:t>投标人</w:t>
      </w:r>
      <w:r>
        <w:rPr>
          <w:rFonts w:hint="eastAsia" w:ascii="宋体" w:hAnsi="Calibri" w:cs="宋体"/>
          <w:kern w:val="0"/>
          <w:sz w:val="24"/>
          <w:lang w:val="zh-CN"/>
        </w:rPr>
        <w:t>的响应文件、《成交通知书》及其澄清、说明文件、承诺等，均为签订采购合同的依据，作为采购合同的组成部分。</w:t>
      </w:r>
    </w:p>
    <w:p>
      <w:pPr>
        <w:autoSpaceDE w:val="0"/>
        <w:autoSpaceDN w:val="0"/>
        <w:adjustRightInd w:val="0"/>
        <w:spacing w:line="400" w:lineRule="exact"/>
        <w:ind w:firstLine="480" w:firstLineChars="200"/>
        <w:rPr>
          <w:rFonts w:hint="eastAsia"/>
          <w:sz w:val="32"/>
          <w:lang w:val="zh-CN"/>
        </w:rPr>
      </w:pPr>
      <w:r>
        <w:rPr>
          <w:rFonts w:ascii="Calibri" w:hAnsi="Calibri" w:cs="Calibri"/>
          <w:kern w:val="0"/>
          <w:sz w:val="24"/>
        </w:rPr>
        <w:t>22.6</w:t>
      </w:r>
      <w:r>
        <w:rPr>
          <w:rFonts w:hint="eastAsia" w:ascii="宋体" w:hAnsi="Calibri" w:cs="宋体"/>
          <w:kern w:val="0"/>
          <w:sz w:val="24"/>
          <w:lang w:val="zh-CN"/>
        </w:rPr>
        <w:t>采购合同签订之日起</w:t>
      </w:r>
      <w:r>
        <w:rPr>
          <w:rFonts w:ascii="Calibri" w:hAnsi="Calibri" w:cs="Calibri"/>
          <w:kern w:val="0"/>
          <w:sz w:val="24"/>
        </w:rPr>
        <w:t>2</w:t>
      </w:r>
      <w:r>
        <w:rPr>
          <w:rFonts w:hint="eastAsia" w:ascii="宋体" w:hAnsi="Calibri" w:cs="宋体"/>
          <w:kern w:val="0"/>
          <w:sz w:val="24"/>
          <w:lang w:val="zh-CN"/>
        </w:rPr>
        <w:t>个工作日内，由采购代理机构将采购合同在</w:t>
      </w:r>
      <w:r>
        <w:rPr>
          <w:rFonts w:hint="eastAsia" w:hAnsi="Calibri" w:cs="宋体"/>
          <w:kern w:val="0"/>
          <w:sz w:val="24"/>
          <w:lang w:val="zh-CN"/>
        </w:rPr>
        <w:t>青海省政府采购网</w:t>
      </w:r>
      <w:r>
        <w:rPr>
          <w:rFonts w:hint="eastAsia" w:ascii="宋体" w:hAnsi="Calibri" w:cs="宋体"/>
          <w:kern w:val="0"/>
          <w:sz w:val="24"/>
          <w:lang w:val="zh-CN"/>
        </w:rPr>
        <w:t>上公告，但采购合同中涉及国家秘密、商业秘密的内容除外。</w:t>
      </w:r>
    </w:p>
    <w:p>
      <w:pPr>
        <w:pStyle w:val="28"/>
        <w:rPr>
          <w:sz w:val="32"/>
          <w:lang w:val="zh-CN"/>
        </w:rPr>
      </w:pPr>
      <w:bookmarkStart w:id="100" w:name="_Toc3667"/>
      <w:bookmarkStart w:id="101" w:name="_Toc514844384"/>
      <w:r>
        <w:rPr>
          <w:rFonts w:hint="eastAsia"/>
          <w:sz w:val="32"/>
          <w:lang w:val="zh-CN"/>
        </w:rPr>
        <w:t>八、竞争性磋商采购活动终止</w:t>
      </w:r>
      <w:bookmarkEnd w:id="100"/>
      <w:bookmarkEnd w:id="101"/>
    </w:p>
    <w:p>
      <w:pPr>
        <w:pStyle w:val="28"/>
        <w:jc w:val="left"/>
        <w:rPr>
          <w:rFonts w:ascii="宋体" w:hAnsi="宋体"/>
          <w:sz w:val="28"/>
          <w:szCs w:val="28"/>
          <w:lang w:val="zh-CN"/>
        </w:rPr>
      </w:pPr>
      <w:bookmarkStart w:id="102" w:name="_Toc22811_WPSOffice_Level3"/>
      <w:bookmarkStart w:id="103" w:name="_Toc514844385"/>
      <w:bookmarkStart w:id="104" w:name="_Toc18949"/>
      <w:r>
        <w:rPr>
          <w:rFonts w:ascii="宋体" w:hAnsi="宋体"/>
          <w:sz w:val="28"/>
          <w:szCs w:val="28"/>
          <w:lang w:val="zh-CN"/>
        </w:rPr>
        <w:t xml:space="preserve">23. </w:t>
      </w:r>
      <w:r>
        <w:rPr>
          <w:rFonts w:hint="eastAsia" w:ascii="宋体" w:hAnsi="宋体"/>
          <w:sz w:val="28"/>
          <w:szCs w:val="28"/>
          <w:lang w:val="zh-CN"/>
        </w:rPr>
        <w:t>终止情形</w:t>
      </w:r>
      <w:bookmarkEnd w:id="102"/>
      <w:bookmarkEnd w:id="103"/>
      <w:bookmarkEnd w:id="104"/>
    </w:p>
    <w:p>
      <w:pPr>
        <w:spacing w:line="360" w:lineRule="auto"/>
        <w:ind w:firstLine="424" w:firstLineChars="177"/>
        <w:jc w:val="left"/>
        <w:rPr>
          <w:rFonts w:ascii="宋体" w:hAnsi="宋体" w:cs="宋体"/>
          <w:sz w:val="24"/>
        </w:rPr>
      </w:pPr>
      <w:r>
        <w:rPr>
          <w:rFonts w:ascii="Calibri" w:hAnsi="Calibri" w:cs="Calibri"/>
          <w:kern w:val="0"/>
          <w:sz w:val="24"/>
        </w:rPr>
        <w:t>23.1</w:t>
      </w:r>
      <w:r>
        <w:rPr>
          <w:rFonts w:hint="eastAsia" w:ascii="宋体" w:hAnsi="宋体" w:cs="宋体"/>
          <w:sz w:val="24"/>
        </w:rPr>
        <w:t>出现下列情形之一的，采购代理机构应当终止竞争性磋商采购活动，发布项目终止公告并说明原因，重新开展采购活动：</w:t>
      </w:r>
    </w:p>
    <w:p>
      <w:pPr>
        <w:spacing w:line="360" w:lineRule="auto"/>
        <w:ind w:firstLine="424" w:firstLineChars="177"/>
        <w:jc w:val="left"/>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424" w:firstLineChars="177"/>
        <w:jc w:val="left"/>
        <w:rPr>
          <w:rFonts w:ascii="宋体" w:hAnsi="宋体" w:cs="宋体"/>
          <w:sz w:val="24"/>
        </w:rPr>
      </w:pPr>
      <w:r>
        <w:rPr>
          <w:rFonts w:hint="eastAsia" w:ascii="宋体" w:hAnsi="宋体" w:cs="宋体"/>
          <w:sz w:val="24"/>
        </w:rPr>
        <w:t>（2）出现影响采购公正的违法、违规行为的；</w:t>
      </w:r>
    </w:p>
    <w:p>
      <w:pPr>
        <w:spacing w:line="360" w:lineRule="auto"/>
        <w:ind w:firstLine="424" w:firstLineChars="177"/>
        <w:jc w:val="left"/>
        <w:rPr>
          <w:rFonts w:ascii="宋体" w:hAnsi="宋体" w:cs="宋体"/>
          <w:sz w:val="24"/>
        </w:rPr>
      </w:pPr>
      <w:r>
        <w:rPr>
          <w:rFonts w:hint="eastAsia" w:ascii="宋体" w:hAnsi="宋体" w:cs="宋体"/>
          <w:sz w:val="24"/>
        </w:rPr>
        <w:t>（3）除《政府采购竞争性磋商采购方式管理暂行办法》第二十一条第三款规定的情形外，在采购过程中符合要求的</w:t>
      </w:r>
      <w:r>
        <w:rPr>
          <w:rFonts w:hint="eastAsia" w:cs="宋体"/>
          <w:sz w:val="24"/>
          <w:lang w:eastAsia="zh-CN"/>
        </w:rPr>
        <w:t>投标人</w:t>
      </w:r>
      <w:r>
        <w:rPr>
          <w:rFonts w:hint="eastAsia" w:ascii="宋体" w:hAnsi="宋体" w:cs="宋体"/>
          <w:sz w:val="24"/>
        </w:rPr>
        <w:t>或者报价未超过采购预算的</w:t>
      </w:r>
      <w:r>
        <w:rPr>
          <w:rFonts w:hint="eastAsia" w:cs="宋体"/>
          <w:sz w:val="24"/>
          <w:lang w:eastAsia="zh-CN"/>
        </w:rPr>
        <w:t>投标人</w:t>
      </w:r>
      <w:r>
        <w:rPr>
          <w:rFonts w:hint="eastAsia" w:ascii="宋体" w:hAnsi="宋体" w:cs="宋体"/>
          <w:sz w:val="24"/>
        </w:rPr>
        <w:t>不足3家的。</w:t>
      </w:r>
    </w:p>
    <w:p>
      <w:pPr>
        <w:spacing w:line="360" w:lineRule="auto"/>
        <w:ind w:firstLine="424" w:firstLineChars="177"/>
        <w:rPr>
          <w:rFonts w:hint="eastAsia"/>
          <w:sz w:val="32"/>
        </w:rPr>
      </w:pPr>
      <w:r>
        <w:rPr>
          <w:rFonts w:hint="eastAsia" w:ascii="宋体" w:hAnsi="宋体" w:cs="宋体"/>
          <w:sz w:val="24"/>
        </w:rPr>
        <w:t>23.2终止磋商活动后，由采购代理机构发布终止公告并说明原因。</w:t>
      </w:r>
      <w:r>
        <w:rPr>
          <w:rFonts w:hint="eastAsia"/>
          <w:sz w:val="32"/>
        </w:rPr>
        <w:t xml:space="preserve"> </w:t>
      </w:r>
    </w:p>
    <w:p>
      <w:pPr>
        <w:pStyle w:val="28"/>
        <w:rPr>
          <w:sz w:val="32"/>
          <w:lang w:val="zh-CN"/>
        </w:rPr>
      </w:pPr>
      <w:bookmarkStart w:id="105" w:name="_Toc514844386"/>
      <w:bookmarkStart w:id="106" w:name="_Toc20914"/>
      <w:r>
        <w:rPr>
          <w:rFonts w:hint="eastAsia"/>
          <w:sz w:val="32"/>
          <w:lang w:val="zh-CN"/>
        </w:rPr>
        <w:t>九、处罚</w:t>
      </w:r>
      <w:bookmarkEnd w:id="105"/>
      <w:bookmarkEnd w:id="106"/>
    </w:p>
    <w:p>
      <w:pPr>
        <w:pStyle w:val="28"/>
        <w:jc w:val="left"/>
        <w:rPr>
          <w:rFonts w:ascii="宋体" w:hAnsi="宋体"/>
          <w:sz w:val="28"/>
          <w:szCs w:val="28"/>
          <w:lang w:val="zh-CN"/>
        </w:rPr>
      </w:pPr>
      <w:bookmarkStart w:id="107" w:name="_Toc514844387"/>
      <w:bookmarkStart w:id="108" w:name="_Toc14447_WPSOffice_Level3"/>
      <w:bookmarkStart w:id="109" w:name="_Toc7778"/>
      <w:bookmarkStart w:id="110" w:name="_Toc30158"/>
      <w:r>
        <w:rPr>
          <w:rFonts w:ascii="宋体" w:hAnsi="宋体"/>
          <w:sz w:val="28"/>
          <w:szCs w:val="28"/>
          <w:lang w:val="zh-CN"/>
        </w:rPr>
        <w:t>24.</w:t>
      </w:r>
      <w:r>
        <w:rPr>
          <w:rFonts w:hint="eastAsia" w:ascii="宋体" w:hAnsi="宋体"/>
          <w:sz w:val="28"/>
          <w:szCs w:val="28"/>
          <w:lang w:val="zh-CN"/>
        </w:rPr>
        <w:t>处罚情形</w:t>
      </w:r>
      <w:bookmarkEnd w:id="107"/>
      <w:bookmarkEnd w:id="108"/>
      <w:bookmarkEnd w:id="109"/>
      <w:bookmarkEnd w:id="110"/>
    </w:p>
    <w:p>
      <w:pPr>
        <w:autoSpaceDE w:val="0"/>
        <w:autoSpaceDN w:val="0"/>
        <w:adjustRightInd w:val="0"/>
        <w:spacing w:line="400" w:lineRule="exact"/>
        <w:ind w:firstLine="480" w:firstLineChars="200"/>
        <w:rPr>
          <w:rFonts w:ascii="Calibri" w:hAnsi="Calibri" w:cs="Calibri"/>
          <w:kern w:val="0"/>
          <w:sz w:val="24"/>
        </w:rPr>
      </w:pPr>
      <w:r>
        <w:rPr>
          <w:rFonts w:hint="eastAsia" w:ascii="宋体" w:hAnsi="Cambria" w:cs="宋体"/>
          <w:kern w:val="0"/>
          <w:sz w:val="24"/>
          <w:lang w:val="zh-CN"/>
        </w:rPr>
        <w:t>成交</w:t>
      </w:r>
      <w:r>
        <w:rPr>
          <w:rFonts w:hint="eastAsia" w:hAnsi="Cambria" w:cs="宋体"/>
          <w:kern w:val="0"/>
          <w:sz w:val="24"/>
          <w:lang w:val="zh-CN"/>
        </w:rPr>
        <w:t>投标人</w:t>
      </w:r>
      <w:r>
        <w:rPr>
          <w:rFonts w:hint="eastAsia" w:ascii="宋体" w:hAnsi="Cambria" w:cs="宋体"/>
          <w:kern w:val="0"/>
          <w:sz w:val="24"/>
          <w:lang w:val="zh-CN"/>
        </w:rPr>
        <w:t>有下列情形之一的，成交无效，磋商保证金、履约保证金不予退还。情节严重的，报同级财政部门依法进行处理：</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1</w:t>
      </w:r>
      <w:r>
        <w:rPr>
          <w:rFonts w:hint="eastAsia" w:ascii="宋体" w:hAnsi="Calibri" w:cs="宋体"/>
          <w:kern w:val="0"/>
          <w:sz w:val="24"/>
          <w:lang w:val="zh-CN"/>
        </w:rPr>
        <w:t>提供虚假材料谋取成交结果的。</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2</w:t>
      </w:r>
      <w:r>
        <w:rPr>
          <w:rFonts w:hint="eastAsia" w:ascii="宋体" w:hAnsi="Calibri" w:cs="宋体"/>
          <w:kern w:val="0"/>
          <w:sz w:val="24"/>
          <w:lang w:val="zh-CN"/>
        </w:rPr>
        <w:t>采取不正当手段诋毁、排挤其他</w:t>
      </w:r>
      <w:r>
        <w:rPr>
          <w:rFonts w:hint="eastAsia" w:hAnsi="Calibri" w:cs="宋体"/>
          <w:kern w:val="0"/>
          <w:sz w:val="24"/>
          <w:lang w:val="zh-CN"/>
        </w:rPr>
        <w:t>投标人</w:t>
      </w:r>
      <w:r>
        <w:rPr>
          <w:rFonts w:hint="eastAsia" w:ascii="宋体" w:hAnsi="Calibri" w:cs="宋体"/>
          <w:kern w:val="0"/>
          <w:sz w:val="24"/>
          <w:lang w:val="zh-CN"/>
        </w:rPr>
        <w:t>的。</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3</w:t>
      </w:r>
      <w:r>
        <w:rPr>
          <w:rFonts w:hint="eastAsia" w:ascii="宋体" w:hAnsi="Calibri" w:cs="宋体"/>
          <w:kern w:val="0"/>
          <w:sz w:val="24"/>
          <w:lang w:val="zh-CN"/>
        </w:rPr>
        <w:t>有恶意串通等不正当竞争行为的。</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4</w:t>
      </w:r>
      <w:r>
        <w:rPr>
          <w:rFonts w:hint="eastAsia" w:ascii="宋体" w:hAnsi="Calibri" w:cs="宋体"/>
          <w:kern w:val="0"/>
          <w:sz w:val="24"/>
          <w:lang w:val="zh-CN"/>
        </w:rPr>
        <w:t>成交后无正当理由拒不与采购人签订采购合同的。</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5</w:t>
      </w:r>
      <w:r>
        <w:rPr>
          <w:rFonts w:hint="eastAsia" w:ascii="宋体" w:hAnsi="Calibri" w:cs="宋体"/>
          <w:kern w:val="0"/>
          <w:sz w:val="24"/>
          <w:lang w:val="zh-CN"/>
        </w:rPr>
        <w:t>未按照采购、响应文件确定的事项签订采购合同的。</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6</w:t>
      </w:r>
      <w:r>
        <w:rPr>
          <w:rFonts w:hint="eastAsia" w:ascii="宋体" w:hAnsi="Calibri" w:cs="宋体"/>
          <w:kern w:val="0"/>
          <w:sz w:val="24"/>
          <w:lang w:val="zh-CN"/>
        </w:rPr>
        <w:t>将采购合同转包的。</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7</w:t>
      </w:r>
      <w:r>
        <w:rPr>
          <w:rFonts w:hint="eastAsia" w:ascii="宋体" w:hAnsi="Calibri" w:cs="宋体"/>
          <w:kern w:val="0"/>
          <w:sz w:val="24"/>
          <w:lang w:val="zh-CN"/>
        </w:rPr>
        <w:t>提供假冒伪劣产品的。</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8</w:t>
      </w:r>
      <w:r>
        <w:rPr>
          <w:rFonts w:hint="eastAsia" w:ascii="宋体" w:hAnsi="Calibri" w:cs="宋体"/>
          <w:kern w:val="0"/>
          <w:sz w:val="24"/>
          <w:lang w:val="zh-CN"/>
        </w:rPr>
        <w:t>擅自变更、中止或者终止政府采购合同的。</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9</w:t>
      </w:r>
      <w:r>
        <w:rPr>
          <w:rFonts w:hint="eastAsia" w:ascii="宋体" w:hAnsi="Calibri" w:cs="宋体"/>
          <w:kern w:val="0"/>
          <w:sz w:val="24"/>
          <w:lang w:val="zh-CN"/>
        </w:rPr>
        <w:t>成交</w:t>
      </w:r>
      <w:r>
        <w:rPr>
          <w:rFonts w:hint="eastAsia" w:hAnsi="Calibri" w:cs="宋体"/>
          <w:kern w:val="0"/>
          <w:sz w:val="24"/>
          <w:lang w:val="zh-CN"/>
        </w:rPr>
        <w:t>投标人</w:t>
      </w:r>
      <w:r>
        <w:rPr>
          <w:rFonts w:hint="eastAsia" w:ascii="宋体" w:hAnsi="Calibri" w:cs="宋体"/>
          <w:kern w:val="0"/>
          <w:sz w:val="24"/>
          <w:lang w:val="zh-CN"/>
        </w:rPr>
        <w:t>签订合同后，不能履约或无故拖延履约期的。</w:t>
      </w:r>
    </w:p>
    <w:p>
      <w:pPr>
        <w:autoSpaceDE w:val="0"/>
        <w:autoSpaceDN w:val="0"/>
        <w:adjustRightInd w:val="0"/>
        <w:spacing w:line="400" w:lineRule="exact"/>
        <w:ind w:firstLine="480" w:firstLineChars="200"/>
        <w:rPr>
          <w:rFonts w:hint="eastAsia" w:ascii="宋体" w:hAnsi="Calibri" w:cs="宋体"/>
          <w:kern w:val="0"/>
          <w:sz w:val="24"/>
          <w:lang w:val="zh-CN"/>
        </w:rPr>
      </w:pPr>
      <w:r>
        <w:rPr>
          <w:rFonts w:ascii="Calibri" w:hAnsi="Calibri" w:cs="Calibri"/>
          <w:kern w:val="0"/>
          <w:sz w:val="24"/>
        </w:rPr>
        <w:t>24.1</w:t>
      </w:r>
      <w:r>
        <w:rPr>
          <w:rFonts w:hint="eastAsia" w:ascii="Calibri" w:hAnsi="Calibri" w:cs="Calibri"/>
          <w:kern w:val="0"/>
          <w:sz w:val="24"/>
        </w:rPr>
        <w:t>0</w:t>
      </w:r>
      <w:r>
        <w:rPr>
          <w:rFonts w:hint="eastAsia" w:ascii="宋体" w:hAnsi="Calibri" w:cs="宋体"/>
          <w:kern w:val="0"/>
          <w:sz w:val="24"/>
          <w:lang w:val="zh-CN"/>
        </w:rPr>
        <w:t>法律、法规规定的其他情形。</w:t>
      </w:r>
    </w:p>
    <w:p>
      <w:pPr>
        <w:pStyle w:val="28"/>
        <w:numPr>
          <w:ilvl w:val="0"/>
          <w:numId w:val="0"/>
        </w:numPr>
        <w:ind w:right="0" w:rightChars="0"/>
        <w:jc w:val="center"/>
        <w:rPr>
          <w:rFonts w:hint="eastAsia"/>
          <w:sz w:val="32"/>
          <w:lang w:val="zh-CN"/>
        </w:rPr>
      </w:pPr>
      <w:bookmarkStart w:id="111" w:name="_Toc514844388"/>
      <w:bookmarkStart w:id="112" w:name="_Toc21951"/>
      <w:r>
        <w:rPr>
          <w:rFonts w:hint="eastAsia"/>
          <w:sz w:val="32"/>
          <w:lang w:val="zh-CN"/>
        </w:rPr>
        <w:t>十、采购代理服务收费标准</w:t>
      </w:r>
      <w:bookmarkEnd w:id="111"/>
      <w:bookmarkEnd w:id="112"/>
    </w:p>
    <w:tbl>
      <w:tblPr>
        <w:tblStyle w:val="31"/>
        <w:tblW w:w="8925" w:type="dxa"/>
        <w:jc w:val="center"/>
        <w:tblLayout w:type="fixed"/>
        <w:tblCellMar>
          <w:top w:w="0" w:type="dxa"/>
          <w:left w:w="108" w:type="dxa"/>
          <w:bottom w:w="0" w:type="dxa"/>
          <w:right w:w="108" w:type="dxa"/>
        </w:tblCellMar>
      </w:tblPr>
      <w:tblGrid>
        <w:gridCol w:w="4948"/>
        <w:gridCol w:w="3977"/>
      </w:tblGrid>
      <w:tr>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ind w:firstLine="723" w:firstLineChars="300"/>
              <w:rPr>
                <w:rFonts w:ascii="Calibri" w:hAnsi="Calibri" w:cs="Calibri"/>
                <w:b/>
                <w:bCs/>
                <w:kern w:val="0"/>
                <w:sz w:val="24"/>
              </w:rPr>
            </w:pPr>
            <w:r>
              <w:rPr>
                <w:rFonts w:hint="eastAsia" w:ascii="宋体" w:hAnsi="Cambria" w:cs="宋体"/>
                <w:b/>
                <w:bCs/>
                <w:kern w:val="0"/>
                <w:sz w:val="24"/>
                <w:lang w:val="zh-CN"/>
              </w:rPr>
              <w:t>服务</w:t>
            </w:r>
            <w:r>
              <w:rPr>
                <w:rFonts w:hint="eastAsia" w:ascii="宋体" w:hAnsi="Calibri" w:cs="宋体"/>
                <w:b/>
                <w:bCs/>
                <w:kern w:val="0"/>
                <w:sz w:val="24"/>
                <w:lang w:val="zh-CN"/>
              </w:rPr>
              <w:t>类型、费率成交金额（万元）</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b/>
                <w:bCs/>
                <w:kern w:val="0"/>
                <w:sz w:val="22"/>
                <w:szCs w:val="22"/>
                <w:lang w:val="zh-CN"/>
              </w:rPr>
            </w:pPr>
            <w:r>
              <w:rPr>
                <w:rFonts w:hint="eastAsia" w:ascii="宋体" w:hAnsi="Calibri" w:cs="宋体"/>
                <w:b/>
                <w:bCs/>
                <w:kern w:val="0"/>
                <w:sz w:val="24"/>
                <w:lang w:val="zh-CN"/>
              </w:rPr>
              <w:t>工程招标</w:t>
            </w:r>
          </w:p>
        </w:tc>
      </w:tr>
      <w:tr>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w:t>
            </w:r>
            <w:r>
              <w:rPr>
                <w:rFonts w:hint="eastAsia" w:ascii="宋体" w:hAnsi="Calibri" w:cs="宋体"/>
                <w:kern w:val="0"/>
                <w:sz w:val="24"/>
                <w:lang w:val="zh-CN"/>
              </w:rPr>
              <w:t>以下</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hint="eastAsia" w:ascii="Calibri" w:hAnsi="Calibri" w:cs="Calibri"/>
                <w:kern w:val="0"/>
                <w:sz w:val="24"/>
              </w:rPr>
              <w:t>1</w:t>
            </w:r>
            <w:r>
              <w:rPr>
                <w:rFonts w:ascii="Calibri" w:hAnsi="Calibri" w:cs="Calibri"/>
                <w:kern w:val="0"/>
                <w:sz w:val="24"/>
              </w:rPr>
              <w:t>%</w:t>
            </w:r>
          </w:p>
        </w:tc>
      </w:tr>
      <w:tr>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w:t>
            </w:r>
            <w:r>
              <w:rPr>
                <w:rFonts w:ascii="宋体" w:hAnsi="Calibri" w:cs="宋体"/>
                <w:kern w:val="0"/>
                <w:sz w:val="24"/>
                <w:lang w:val="zh-CN"/>
              </w:rPr>
              <w:t>—</w:t>
            </w:r>
            <w:r>
              <w:rPr>
                <w:rFonts w:ascii="Calibri" w:hAnsi="Calibri" w:cs="Calibri"/>
                <w:kern w:val="0"/>
                <w:sz w:val="24"/>
              </w:rPr>
              <w:t>500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hint="eastAsia" w:ascii="Calibri" w:hAnsi="Calibri" w:cs="Calibri"/>
                <w:kern w:val="0"/>
                <w:sz w:val="24"/>
              </w:rPr>
              <w:t>0.7</w:t>
            </w:r>
            <w:r>
              <w:rPr>
                <w:rFonts w:ascii="Calibri" w:hAnsi="Calibri" w:cs="Calibri"/>
                <w:kern w:val="0"/>
                <w:sz w:val="24"/>
              </w:rPr>
              <w:t>%</w:t>
            </w:r>
          </w:p>
        </w:tc>
      </w:tr>
      <w:tr>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500</w:t>
            </w:r>
            <w:r>
              <w:rPr>
                <w:rFonts w:ascii="宋体" w:hAnsi="Calibri" w:cs="宋体"/>
                <w:kern w:val="0"/>
                <w:sz w:val="24"/>
                <w:lang w:val="zh-CN"/>
              </w:rPr>
              <w:t>—</w:t>
            </w:r>
            <w:r>
              <w:rPr>
                <w:rFonts w:ascii="Calibri" w:hAnsi="Calibri" w:cs="Calibri"/>
                <w:kern w:val="0"/>
                <w:sz w:val="24"/>
              </w:rPr>
              <w:t>1000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w:t>
            </w:r>
            <w:r>
              <w:rPr>
                <w:rFonts w:hint="eastAsia" w:ascii="Calibri" w:hAnsi="Calibri" w:cs="Calibri"/>
                <w:kern w:val="0"/>
                <w:sz w:val="24"/>
              </w:rPr>
              <w:t>55</w:t>
            </w:r>
            <w:r>
              <w:rPr>
                <w:rFonts w:ascii="Calibri" w:hAnsi="Calibri" w:cs="Calibri"/>
                <w:kern w:val="0"/>
                <w:sz w:val="24"/>
              </w:rPr>
              <w:t>%</w:t>
            </w:r>
          </w:p>
        </w:tc>
      </w:tr>
      <w:tr>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1000</w:t>
            </w:r>
            <w:r>
              <w:rPr>
                <w:rFonts w:ascii="宋体" w:hAnsi="Calibri" w:cs="宋体"/>
                <w:kern w:val="0"/>
                <w:sz w:val="24"/>
                <w:lang w:val="zh-CN"/>
              </w:rPr>
              <w:t>—</w:t>
            </w:r>
            <w:r>
              <w:rPr>
                <w:rFonts w:ascii="Calibri" w:hAnsi="Calibri" w:cs="Calibri"/>
                <w:kern w:val="0"/>
                <w:sz w:val="24"/>
              </w:rPr>
              <w:t>5000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w:t>
            </w:r>
            <w:r>
              <w:rPr>
                <w:rFonts w:hint="eastAsia" w:ascii="Calibri" w:hAnsi="Calibri" w:cs="Calibri"/>
                <w:kern w:val="0"/>
                <w:sz w:val="24"/>
              </w:rPr>
              <w:t>3</w:t>
            </w:r>
            <w:r>
              <w:rPr>
                <w:rFonts w:ascii="Calibri" w:hAnsi="Calibri" w:cs="Calibri"/>
                <w:kern w:val="0"/>
                <w:sz w:val="24"/>
              </w:rPr>
              <w:t>5%</w:t>
            </w:r>
          </w:p>
        </w:tc>
      </w:tr>
      <w:tr>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5000</w:t>
            </w:r>
            <w:r>
              <w:rPr>
                <w:rFonts w:ascii="宋体" w:hAnsi="Calibri" w:cs="宋体"/>
                <w:kern w:val="0"/>
                <w:sz w:val="24"/>
                <w:lang w:val="zh-CN"/>
              </w:rPr>
              <w:t>—</w:t>
            </w:r>
            <w:r>
              <w:rPr>
                <w:rFonts w:ascii="Calibri" w:hAnsi="Calibri" w:cs="Calibri"/>
                <w:kern w:val="0"/>
                <w:sz w:val="24"/>
              </w:rPr>
              <w:t>10000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hint="eastAsia" w:ascii="Calibri" w:hAnsi="Calibri" w:cs="Calibri"/>
                <w:kern w:val="0"/>
                <w:sz w:val="24"/>
              </w:rPr>
              <w:t>0.2</w:t>
            </w:r>
            <w:r>
              <w:rPr>
                <w:rFonts w:ascii="Calibri" w:hAnsi="Calibri" w:cs="Calibri"/>
                <w:kern w:val="0"/>
                <w:sz w:val="24"/>
              </w:rPr>
              <w:t>%</w:t>
            </w:r>
          </w:p>
        </w:tc>
      </w:tr>
      <w:tr>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10000</w:t>
            </w:r>
            <w:r>
              <w:rPr>
                <w:rFonts w:ascii="宋体" w:hAnsi="Calibri" w:cs="宋体"/>
                <w:kern w:val="0"/>
                <w:sz w:val="24"/>
                <w:lang w:val="zh-CN"/>
              </w:rPr>
              <w:t>—</w:t>
            </w:r>
            <w:r>
              <w:rPr>
                <w:rFonts w:ascii="Calibri" w:hAnsi="Calibri" w:cs="Calibri"/>
                <w:kern w:val="0"/>
                <w:sz w:val="24"/>
              </w:rPr>
              <w:t>100000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0.05%</w:t>
            </w:r>
          </w:p>
        </w:tc>
      </w:tr>
      <w:tr>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1000000</w:t>
            </w:r>
            <w:r>
              <w:rPr>
                <w:rFonts w:hint="eastAsia" w:ascii="宋体" w:hAnsi="Calibri" w:cs="宋体"/>
                <w:kern w:val="0"/>
                <w:sz w:val="24"/>
                <w:lang w:val="zh-CN"/>
              </w:rPr>
              <w:t>以上</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0.0</w:t>
            </w:r>
            <w:r>
              <w:rPr>
                <w:rFonts w:hint="eastAsia" w:ascii="Calibri" w:hAnsi="Calibri" w:cs="Calibri"/>
                <w:kern w:val="0"/>
                <w:sz w:val="24"/>
              </w:rPr>
              <w:t>035</w:t>
            </w:r>
            <w:r>
              <w:rPr>
                <w:rFonts w:ascii="Calibri" w:hAnsi="Calibri" w:cs="Calibri"/>
                <w:kern w:val="0"/>
                <w:sz w:val="24"/>
              </w:rPr>
              <w:t>%</w:t>
            </w:r>
          </w:p>
        </w:tc>
      </w:tr>
    </w:tbl>
    <w:p>
      <w:pPr>
        <w:autoSpaceDE w:val="0"/>
        <w:autoSpaceDN w:val="0"/>
        <w:adjustRightInd w:val="0"/>
        <w:spacing w:line="400" w:lineRule="exact"/>
        <w:jc w:val="left"/>
        <w:rPr>
          <w:rFonts w:hint="eastAsia" w:ascii="宋体" w:hAnsi="Calibri" w:cs="宋体"/>
          <w:kern w:val="0"/>
          <w:sz w:val="24"/>
          <w:lang w:val="zh-CN"/>
        </w:rPr>
      </w:pPr>
      <w:r>
        <w:rPr>
          <w:rFonts w:hint="eastAsia" w:ascii="宋体" w:hAnsi="Calibri" w:cs="宋体"/>
          <w:bCs/>
          <w:kern w:val="0"/>
          <w:sz w:val="24"/>
          <w:lang w:val="zh-CN"/>
        </w:rPr>
        <w:t>注：</w:t>
      </w:r>
      <w:r>
        <w:rPr>
          <w:rFonts w:hint="eastAsia" w:ascii="宋体" w:hAnsi="Calibri" w:cs="宋体"/>
          <w:kern w:val="0"/>
          <w:sz w:val="24"/>
          <w:lang w:val="zh-CN"/>
        </w:rPr>
        <w:t>采购代理服务收费按差额定率累进法计算。</w:t>
      </w:r>
    </w:p>
    <w:p>
      <w:pPr>
        <w:pStyle w:val="28"/>
        <w:rPr>
          <w:sz w:val="32"/>
          <w:lang w:val="zh-CN"/>
        </w:rPr>
      </w:pPr>
      <w:bookmarkStart w:id="113" w:name="_Toc514844389"/>
      <w:bookmarkStart w:id="114" w:name="_Toc6157"/>
      <w:r>
        <w:rPr>
          <w:rFonts w:hint="eastAsia"/>
          <w:sz w:val="32"/>
          <w:lang w:val="zh-CN"/>
        </w:rPr>
        <w:t>十一、其他</w:t>
      </w:r>
      <w:bookmarkEnd w:id="113"/>
      <w:bookmarkEnd w:id="114"/>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其他未尽事宜，按照《中华人民共和国政府采购法》、《中华人民共和国合同法》、《中华人民共和国政府采购法实施条例》及</w:t>
      </w:r>
      <w:r>
        <w:rPr>
          <w:rFonts w:hint="eastAsia" w:ascii="宋体" w:hAnsi="宋体" w:cs="宋体"/>
          <w:sz w:val="24"/>
        </w:rPr>
        <w:t>《政府采购竞争性磋商采购方式管理暂行办法》</w:t>
      </w:r>
      <w:r>
        <w:rPr>
          <w:rFonts w:hint="eastAsia" w:ascii="宋体" w:hAnsi="Cambria" w:cs="宋体"/>
          <w:kern w:val="0"/>
          <w:sz w:val="24"/>
          <w:lang w:val="zh-CN"/>
        </w:rPr>
        <w:t>等法律法规的有关条款执行。</w:t>
      </w:r>
    </w:p>
    <w:p>
      <w:pPr>
        <w:pStyle w:val="19"/>
        <w:rPr>
          <w:rFonts w:hint="eastAsia" w:ascii="宋体" w:hAnsi="Cambria" w:cs="宋体"/>
          <w:kern w:val="0"/>
          <w:sz w:val="24"/>
          <w:lang w:val="zh-CN"/>
        </w:rPr>
      </w:pPr>
    </w:p>
    <w:p>
      <w:pPr>
        <w:pStyle w:val="19"/>
        <w:rPr>
          <w:rFonts w:hint="eastAsia" w:ascii="宋体" w:hAnsi="Cambria" w:cs="宋体"/>
          <w:kern w:val="0"/>
          <w:sz w:val="24"/>
          <w:lang w:val="zh-CN"/>
        </w:rPr>
      </w:pPr>
    </w:p>
    <w:p>
      <w:pPr>
        <w:pStyle w:val="19"/>
        <w:rPr>
          <w:rFonts w:hint="eastAsia" w:ascii="宋体" w:hAnsi="Cambria" w:cs="宋体"/>
          <w:kern w:val="0"/>
          <w:sz w:val="24"/>
          <w:lang w:val="zh-CN"/>
        </w:rPr>
      </w:pPr>
    </w:p>
    <w:p>
      <w:pPr>
        <w:pStyle w:val="19"/>
        <w:rPr>
          <w:rFonts w:hint="eastAsia" w:ascii="宋体" w:hAnsi="Cambria" w:cs="宋体"/>
          <w:kern w:val="0"/>
          <w:sz w:val="24"/>
          <w:lang w:val="zh-CN"/>
        </w:rPr>
      </w:pPr>
    </w:p>
    <w:p>
      <w:pPr>
        <w:pStyle w:val="19"/>
        <w:rPr>
          <w:rFonts w:hint="eastAsia" w:ascii="宋体" w:hAnsi="Cambria" w:cs="宋体"/>
          <w:kern w:val="0"/>
          <w:sz w:val="24"/>
          <w:lang w:val="zh-CN"/>
        </w:rPr>
      </w:pPr>
    </w:p>
    <w:p>
      <w:pPr>
        <w:pStyle w:val="19"/>
        <w:rPr>
          <w:rFonts w:hint="eastAsia" w:ascii="宋体" w:hAnsi="Cambria" w:cs="宋体"/>
          <w:kern w:val="0"/>
          <w:sz w:val="24"/>
          <w:lang w:val="zh-CN"/>
        </w:rPr>
      </w:pPr>
    </w:p>
    <w:bookmarkEnd w:id="40"/>
    <w:p>
      <w:pPr>
        <w:pStyle w:val="5"/>
        <w:keepNext/>
        <w:keepLines/>
        <w:pageBreakBefore/>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0"/>
        <w:rPr>
          <w:rFonts w:hint="eastAsia" w:ascii="宋体" w:hAnsi="宋体" w:cs="宋体"/>
          <w:b/>
          <w:bCs/>
          <w:color w:val="000000"/>
          <w:kern w:val="0"/>
          <w:sz w:val="36"/>
          <w:szCs w:val="36"/>
          <w:lang w:eastAsia="zh-CN"/>
        </w:rPr>
      </w:pPr>
      <w:bookmarkStart w:id="115" w:name="_Toc4299_WPSOffice_Level1"/>
      <w:bookmarkStart w:id="116" w:name="_Toc5617"/>
      <w:bookmarkStart w:id="117" w:name="_Toc25521"/>
      <w:bookmarkStart w:id="118" w:name="_Toc32122"/>
      <w:r>
        <w:rPr>
          <w:rFonts w:hint="eastAsia" w:ascii="宋体" w:hAnsi="宋体" w:cs="宋体"/>
          <w:b/>
          <w:bCs/>
          <w:color w:val="000000"/>
          <w:kern w:val="0"/>
          <w:sz w:val="36"/>
          <w:szCs w:val="36"/>
          <w:lang w:eastAsia="zh-CN"/>
        </w:rPr>
        <w:t>第</w:t>
      </w:r>
      <w:r>
        <w:rPr>
          <w:rFonts w:hint="eastAsia" w:cs="宋体"/>
          <w:b/>
          <w:bCs/>
          <w:color w:val="000000"/>
          <w:kern w:val="0"/>
          <w:sz w:val="36"/>
          <w:szCs w:val="36"/>
          <w:lang w:eastAsia="zh-CN"/>
        </w:rPr>
        <w:t>四</w:t>
      </w:r>
      <w:r>
        <w:rPr>
          <w:rFonts w:hint="eastAsia" w:ascii="宋体" w:hAnsi="宋体" w:cs="宋体"/>
          <w:b/>
          <w:bCs/>
          <w:color w:val="000000"/>
          <w:kern w:val="0"/>
          <w:sz w:val="36"/>
          <w:szCs w:val="36"/>
          <w:lang w:eastAsia="zh-CN"/>
        </w:rPr>
        <w:t>章  青海省政府采购项目合同书范本（工程类）</w:t>
      </w:r>
      <w:bookmarkEnd w:id="115"/>
      <w:bookmarkEnd w:id="116"/>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华文中宋" w:cs="宋体"/>
          <w:b/>
          <w:bCs/>
          <w:color w:val="000000"/>
          <w:kern w:val="0"/>
          <w:sz w:val="36"/>
          <w:szCs w:val="36"/>
          <w:lang w:val="en-US" w:eastAsia="zh-CN" w:bidi="ar-SA"/>
        </w:rPr>
      </w:pPr>
      <w:bookmarkStart w:id="119" w:name="_Toc13019_WPSOffice_Level2"/>
      <w:bookmarkStart w:id="120" w:name="_Toc19670_WPSOffice_Level2"/>
      <w:r>
        <w:rPr>
          <w:rFonts w:hint="eastAsia" w:ascii="宋体" w:hAnsi="宋体" w:eastAsia="华文中宋" w:cs="宋体"/>
          <w:b/>
          <w:bCs/>
          <w:color w:val="000000"/>
          <w:kern w:val="0"/>
          <w:sz w:val="36"/>
          <w:szCs w:val="36"/>
          <w:lang w:val="en-US" w:eastAsia="zh-CN" w:bidi="ar-SA"/>
        </w:rPr>
        <w:t>青海省政府采购项目合同书</w:t>
      </w:r>
      <w:bookmarkEnd w:id="119"/>
      <w:bookmarkEnd w:id="120"/>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spacing w:line="360" w:lineRule="auto"/>
        <w:ind w:left="1920" w:leftChars="218" w:hanging="1440" w:hangingChars="600"/>
        <w:rPr>
          <w:rFonts w:hint="default" w:ascii="宋体" w:hAnsi="宋体" w:cs="宋体"/>
          <w:sz w:val="24"/>
          <w:szCs w:val="24"/>
          <w:lang w:val="en-US" w:eastAsia="zh-CN"/>
        </w:rPr>
      </w:pPr>
      <w:r>
        <w:rPr>
          <w:rFonts w:hint="eastAsia" w:ascii="宋体" w:hAnsi="宋体" w:cs="宋体"/>
          <w:sz w:val="24"/>
          <w:szCs w:val="24"/>
          <w:lang w:eastAsia="zh-CN"/>
        </w:rPr>
        <w:t>采购项目名称：</w:t>
      </w:r>
      <w:r>
        <w:rPr>
          <w:rFonts w:hint="eastAsia" w:cs="宋体"/>
          <w:sz w:val="24"/>
          <w:szCs w:val="24"/>
          <w:u w:val="single"/>
          <w:lang w:val="en-US" w:eastAsia="zh-CN"/>
        </w:rPr>
        <w:t xml:space="preserve">       </w:t>
      </w:r>
      <w:r>
        <w:rPr>
          <w:rFonts w:hint="eastAsia" w:cs="宋体"/>
          <w:sz w:val="24"/>
          <w:szCs w:val="24"/>
          <w:u w:val="single"/>
          <w:lang w:val="zh-CN" w:eastAsia="zh-CN"/>
        </w:rPr>
        <w:t>2024年度春节氛围营造建设项目</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p>
    <w:p>
      <w:pPr>
        <w:pStyle w:val="6"/>
        <w:outlineLvl w:val="9"/>
        <w:rPr>
          <w:rFonts w:hint="default"/>
          <w:lang w:val="en-US" w:eastAsia="zh-CN"/>
        </w:rPr>
      </w:pPr>
      <w:r>
        <w:rPr>
          <w:rFonts w:hint="eastAsia"/>
          <w:lang w:val="en-US" w:eastAsia="zh-CN"/>
        </w:rPr>
        <w:t xml:space="preserve"> </w:t>
      </w:r>
    </w:p>
    <w:p>
      <w:pPr>
        <w:spacing w:line="360" w:lineRule="auto"/>
        <w:ind w:firstLine="480" w:firstLineChars="200"/>
        <w:rPr>
          <w:rFonts w:hint="default" w:ascii="宋体" w:hAnsi="宋体" w:cs="宋体"/>
          <w:b/>
          <w:color w:val="000000"/>
          <w:sz w:val="28"/>
          <w:szCs w:val="28"/>
          <w:u w:val="single"/>
          <w:lang w:val="en-US"/>
        </w:rPr>
      </w:pPr>
      <w:r>
        <w:rPr>
          <w:rFonts w:hint="eastAsia" w:ascii="宋体" w:hAnsi="宋体" w:cs="宋体"/>
          <w:sz w:val="24"/>
          <w:szCs w:val="24"/>
          <w:lang w:eastAsia="zh-CN"/>
        </w:rPr>
        <w:t>采购项目编号：</w:t>
      </w:r>
      <w:r>
        <w:rPr>
          <w:rFonts w:hint="eastAsia" w:cs="宋体"/>
          <w:sz w:val="24"/>
          <w:szCs w:val="24"/>
          <w:u w:val="single"/>
          <w:lang w:val="en-US" w:eastAsia="zh-CN"/>
        </w:rPr>
        <w:t xml:space="preserve">            </w:t>
      </w:r>
      <w:r>
        <w:rPr>
          <w:rFonts w:hint="eastAsia" w:cs="宋体"/>
          <w:sz w:val="24"/>
          <w:szCs w:val="24"/>
          <w:u w:val="single"/>
          <w:lang w:eastAsia="zh-CN"/>
        </w:rPr>
        <w:t>青海拓帆竞磋（工程）2024-006</w:t>
      </w:r>
      <w:r>
        <w:rPr>
          <w:rFonts w:hint="eastAsia" w:cs="宋体"/>
          <w:sz w:val="24"/>
          <w:szCs w:val="24"/>
          <w:u w:val="single"/>
          <w:lang w:val="en-US" w:eastAsia="zh-CN"/>
        </w:rPr>
        <w:t xml:space="preserve">          </w:t>
      </w:r>
    </w:p>
    <w:p>
      <w:pPr>
        <w:pStyle w:val="6"/>
        <w:outlineLvl w:val="9"/>
        <w:rPr>
          <w:rFonts w:hint="eastAsia"/>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宋体" w:hAnsi="宋体" w:cs="宋体"/>
          <w:b/>
          <w:color w:val="000000"/>
          <w:sz w:val="28"/>
          <w:szCs w:val="28"/>
          <w:u w:val="single"/>
          <w:lang w:val="en-US"/>
        </w:rPr>
      </w:pPr>
      <w:r>
        <w:rPr>
          <w:rFonts w:hint="eastAsia" w:ascii="宋体" w:hAnsi="宋体" w:cs="宋体"/>
          <w:sz w:val="24"/>
          <w:szCs w:val="24"/>
          <w:lang w:eastAsia="zh-CN"/>
        </w:rPr>
        <w:t>采购合同编号：</w:t>
      </w:r>
      <w:r>
        <w:rPr>
          <w:rFonts w:hint="eastAsia" w:cs="宋体"/>
          <w:sz w:val="24"/>
          <w:szCs w:val="24"/>
          <w:u w:val="single"/>
          <w:lang w:val="en-US" w:eastAsia="zh-CN"/>
        </w:rPr>
        <w:t xml:space="preserve">                                </w:t>
      </w:r>
      <w:r>
        <w:rPr>
          <w:rFonts w:hint="eastAsia" w:cs="宋体"/>
          <w:b/>
          <w:color w:val="000000"/>
          <w:sz w:val="28"/>
          <w:szCs w:val="28"/>
          <w:u w:val="single"/>
          <w:lang w:val="en-US"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合同金额（人民币）：</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 xml:space="preserve">     </w:t>
      </w:r>
      <w:r>
        <w:rPr>
          <w:rFonts w:hint="eastAsia" w:cs="宋体"/>
          <w:b/>
          <w:color w:val="000000"/>
          <w:sz w:val="28"/>
          <w:szCs w:val="28"/>
          <w:u w:val="single"/>
          <w:lang w:val="en-US" w:eastAsia="zh-CN"/>
        </w:rPr>
        <w:t xml:space="preserve">                </w:t>
      </w: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u w:val="single"/>
        </w:rPr>
        <w:t xml:space="preserve">         </w:t>
      </w:r>
      <w:r>
        <w:rPr>
          <w:rFonts w:hint="eastAsia" w:ascii="宋体" w:hAnsi="宋体" w:cs="宋体"/>
          <w:sz w:val="24"/>
          <w:szCs w:val="24"/>
          <w:lang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采购单位（甲方）：</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 xml:space="preserve">        </w:t>
      </w:r>
      <w:r>
        <w:rPr>
          <w:rFonts w:hint="eastAsia" w:cs="宋体"/>
          <w:b/>
          <w:color w:val="000000"/>
          <w:sz w:val="28"/>
          <w:szCs w:val="28"/>
          <w:u w:val="single"/>
          <w:lang w:val="en-US" w:eastAsia="zh-CN"/>
        </w:rPr>
        <w:t xml:space="preserve">          </w:t>
      </w: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u w:val="single"/>
        </w:rPr>
        <w:t xml:space="preserve">           </w:t>
      </w:r>
      <w:r>
        <w:rPr>
          <w:rFonts w:hint="eastAsia" w:ascii="宋体" w:hAnsi="宋体" w:cs="宋体"/>
          <w:sz w:val="24"/>
          <w:szCs w:val="24"/>
          <w:lang w:eastAsia="zh-CN"/>
        </w:rPr>
        <w:t>（盖章）</w:t>
      </w:r>
    </w:p>
    <w:p>
      <w:pPr>
        <w:pStyle w:val="6"/>
        <w:outlineLvl w:val="9"/>
        <w:rPr>
          <w:rFonts w:hint="eastAsia"/>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成交供应商（乙方）：</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 xml:space="preserve">           </w:t>
      </w:r>
      <w:r>
        <w:rPr>
          <w:rFonts w:hint="eastAsia" w:cs="宋体"/>
          <w:b/>
          <w:color w:val="000000"/>
          <w:sz w:val="28"/>
          <w:szCs w:val="28"/>
          <w:u w:val="single"/>
          <w:lang w:val="en-US" w:eastAsia="zh-CN"/>
        </w:rPr>
        <w:t xml:space="preserve">         </w:t>
      </w:r>
      <w:r>
        <w:rPr>
          <w:rFonts w:hint="eastAsia" w:ascii="宋体" w:hAnsi="宋体" w:cs="宋体"/>
          <w:b/>
          <w:color w:val="000000"/>
          <w:sz w:val="28"/>
          <w:szCs w:val="28"/>
          <w:u w:val="single"/>
        </w:rPr>
        <w:t xml:space="preserve">         </w:t>
      </w:r>
      <w:r>
        <w:rPr>
          <w:rFonts w:hint="eastAsia" w:ascii="宋体" w:hAnsi="宋体" w:cs="宋体"/>
          <w:sz w:val="24"/>
          <w:szCs w:val="24"/>
          <w:lang w:eastAsia="zh-CN"/>
        </w:rPr>
        <w:t>（盖章）</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firstLine="482" w:firstLineChars="200"/>
        <w:jc w:val="center"/>
        <w:textAlignment w:val="auto"/>
        <w:outlineLvl w:val="9"/>
        <w:rPr>
          <w:rFonts w:hint="eastAsia" w:ascii="宋体" w:hAnsi="宋体" w:eastAsia="宋体" w:cs="宋体"/>
          <w:b/>
          <w:bCs/>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firstLine="482" w:firstLineChars="200"/>
        <w:jc w:val="center"/>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（注：此合同仅供参考，具体内容待合同签订时，与甲方协商。）</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b/>
          <w:bCs/>
          <w:sz w:val="24"/>
          <w:szCs w:val="24"/>
          <w:lang w:eastAsia="zh-CN"/>
        </w:rPr>
      </w:pPr>
      <w:r>
        <w:rPr>
          <w:rFonts w:hint="eastAsia" w:ascii="宋体" w:hAnsi="宋体" w:cs="宋体"/>
          <w:b/>
          <w:bCs/>
          <w:sz w:val="24"/>
          <w:szCs w:val="24"/>
          <w:lang w:eastAsia="zh-CN"/>
        </w:rPr>
        <w:t>说  明</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bookmarkStart w:id="121" w:name="_Toc2674_WPSOffice_Level2"/>
      <w:bookmarkStart w:id="122" w:name="_Toc25891_WPSOffice_Level2"/>
      <w:bookmarkStart w:id="123" w:name="_Toc15964_WPSOffice_Level2"/>
      <w:r>
        <w:rPr>
          <w:rFonts w:hint="eastAsia" w:ascii="宋体" w:hAnsi="宋体" w:cs="宋体"/>
          <w:sz w:val="24"/>
          <w:szCs w:val="24"/>
          <w:lang w:eastAsia="zh-CN"/>
        </w:rPr>
        <w:t>一、《示范文本》的组成</w:t>
      </w:r>
      <w:bookmarkEnd w:id="121"/>
      <w:bookmarkEnd w:id="122"/>
      <w:bookmarkEnd w:id="123"/>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《示范文本》由合同协议书、通用合同条款和专用合同条款三部分组成。</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bookmarkStart w:id="124" w:name="_Toc6762_WPSOffice_Level3"/>
      <w:r>
        <w:rPr>
          <w:rFonts w:hint="eastAsia" w:ascii="宋体" w:hAnsi="宋体" w:cs="宋体"/>
          <w:sz w:val="24"/>
          <w:szCs w:val="24"/>
          <w:lang w:eastAsia="zh-CN"/>
        </w:rPr>
        <w:t>（一）合同协议书</w:t>
      </w:r>
      <w:bookmarkEnd w:id="124"/>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bookmarkStart w:id="125" w:name="_Toc24323_WPSOffice_Level3"/>
      <w:r>
        <w:rPr>
          <w:rFonts w:hint="eastAsia" w:ascii="宋体" w:hAnsi="宋体" w:cs="宋体"/>
          <w:sz w:val="24"/>
          <w:szCs w:val="24"/>
          <w:lang w:eastAsia="zh-CN"/>
        </w:rPr>
        <w:t>（二）通用合同条款</w:t>
      </w:r>
      <w:bookmarkEnd w:id="125"/>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通用合同条款是合同当事人根据《中华人民共和国建筑法》、《中华人民共和国合同法》等法律法规的规定，就工程建设的实施及相关事项，对合同当事人的权利义务作出的原则性约定。</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bookmarkStart w:id="126" w:name="_Toc21069_WPSOffice_Level3"/>
      <w:r>
        <w:rPr>
          <w:rFonts w:hint="eastAsia" w:ascii="宋体" w:hAnsi="宋体" w:cs="宋体"/>
          <w:sz w:val="24"/>
          <w:szCs w:val="24"/>
          <w:lang w:eastAsia="zh-CN"/>
        </w:rPr>
        <w:t>（三）专用合同条款</w:t>
      </w:r>
      <w:bookmarkEnd w:id="126"/>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1.专用合同条款的编号应与相应的通用合同条款的编号一致；</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2.合同当事人可以通过对专用合同条款的修改，满足具体建设工程的特殊要求，避免直接修改通用合同条款；</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3.在专用合同条款中有横道线的地方，合同当事人可针对相应的通用合同条款进行细化、完善、补充、修改或另行约定；如无细化、完善、补充、修改或另行约定，则填写“无”或划“/”。</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bookmarkStart w:id="127" w:name="_Toc30673_WPSOffice_Level2"/>
      <w:bookmarkStart w:id="128" w:name="_Toc12534_WPSOffice_Level2"/>
      <w:bookmarkStart w:id="129" w:name="_Toc11946_WPSOffice_Level2"/>
      <w:r>
        <w:rPr>
          <w:rFonts w:hint="eastAsia" w:ascii="宋体" w:hAnsi="宋体" w:cs="宋体"/>
          <w:sz w:val="24"/>
          <w:szCs w:val="24"/>
          <w:lang w:eastAsia="zh-CN"/>
        </w:rPr>
        <w:t>二、《示范文本》的性质和适用范围</w:t>
      </w:r>
      <w:bookmarkEnd w:id="127"/>
      <w:bookmarkEnd w:id="128"/>
      <w:bookmarkEnd w:id="129"/>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bookmarkStart w:id="130" w:name="_Toc32598_WPSOffice_Level2"/>
      <w:bookmarkStart w:id="131" w:name="_Toc26664_WPSOffice_Level2"/>
      <w:bookmarkStart w:id="132" w:name="_Toc21139_WPSOffice_Level2"/>
      <w:r>
        <w:rPr>
          <w:rFonts w:hint="eastAsia" w:ascii="宋体" w:hAnsi="宋体" w:cs="宋体"/>
          <w:sz w:val="24"/>
          <w:szCs w:val="24"/>
          <w:lang w:eastAsia="zh-CN"/>
        </w:rPr>
        <w:t>第一部分 合同协议书</w:t>
      </w:r>
      <w:bookmarkEnd w:id="130"/>
      <w:bookmarkEnd w:id="131"/>
      <w:bookmarkEnd w:id="132"/>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发包人（全称）：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承包人（全称）：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根据《中华人民共和国合同法》、《中华人民共和国建筑法》及有关法律规定，遵循平等、自愿、公平和诚实信用的原则，双方就工程施工及有关事项协商一致，共同达成如下协议：</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3" w:name="_Toc29466_WPSOffice_Level3"/>
      <w:r>
        <w:rPr>
          <w:rFonts w:hint="eastAsia" w:ascii="宋体" w:hAnsi="宋体" w:cs="宋体"/>
          <w:b/>
          <w:bCs/>
          <w:sz w:val="24"/>
          <w:szCs w:val="24"/>
          <w:lang w:eastAsia="zh-CN"/>
        </w:rPr>
        <w:t>一、工程概况</w:t>
      </w:r>
      <w:bookmarkEnd w:id="133"/>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1.工程名称：</w:t>
      </w:r>
      <w:r>
        <w:rPr>
          <w:rFonts w:hint="eastAsia" w:cs="宋体"/>
          <w:b w:val="0"/>
          <w:bCs w:val="0"/>
          <w:sz w:val="24"/>
          <w:szCs w:val="24"/>
          <w:u w:val="single"/>
          <w:lang w:val="en-US" w:eastAsia="zh-CN"/>
        </w:rPr>
        <w:t xml:space="preserve">                                                   </w:t>
      </w:r>
      <w:r>
        <w:rPr>
          <w:rFonts w:hint="eastAsia" w:ascii="宋体" w:hAnsi="宋体" w:cs="宋体"/>
          <w:sz w:val="24"/>
          <w:szCs w:val="24"/>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2.工程地点：</w:t>
      </w:r>
      <w:r>
        <w:rPr>
          <w:rFonts w:hint="eastAsia" w:cs="宋体"/>
          <w:sz w:val="24"/>
          <w:szCs w:val="24"/>
          <w:u w:val="single"/>
          <w:lang w:val="en-US" w:eastAsia="zh-CN"/>
        </w:rPr>
        <w:t xml:space="preserve">                                                   </w:t>
      </w:r>
      <w:r>
        <w:rPr>
          <w:rFonts w:hint="eastAsia" w:ascii="宋体" w:hAnsi="宋体" w:cs="宋体"/>
          <w:sz w:val="24"/>
          <w:szCs w:val="24"/>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3.工程立项批准文号：</w:t>
      </w:r>
      <w:r>
        <w:rPr>
          <w:rFonts w:hint="eastAsia" w:cs="宋体"/>
          <w:sz w:val="24"/>
          <w:szCs w:val="24"/>
          <w:u w:val="single"/>
          <w:lang w:val="en-US" w:eastAsia="zh-CN"/>
        </w:rPr>
        <w:t xml:space="preserve">                                           </w:t>
      </w:r>
      <w:r>
        <w:rPr>
          <w:rFonts w:hint="eastAsia" w:ascii="宋体" w:hAnsi="宋体" w:cs="宋体"/>
          <w:sz w:val="24"/>
          <w:szCs w:val="24"/>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4.资金来源：</w:t>
      </w:r>
      <w:r>
        <w:rPr>
          <w:rFonts w:hint="eastAsia" w:cs="宋体"/>
          <w:sz w:val="24"/>
          <w:szCs w:val="24"/>
          <w:u w:val="single"/>
          <w:lang w:val="en-US" w:eastAsia="zh-CN"/>
        </w:rPr>
        <w:t xml:space="preserve">                                                   </w:t>
      </w:r>
      <w:r>
        <w:rPr>
          <w:rFonts w:hint="eastAsia" w:ascii="宋体" w:hAnsi="宋体" w:cs="宋体"/>
          <w:sz w:val="24"/>
          <w:szCs w:val="24"/>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s="宋体"/>
          <w:sz w:val="24"/>
          <w:szCs w:val="24"/>
          <w:u w:val="single"/>
          <w:lang w:val="en-US" w:eastAsia="zh-CN"/>
        </w:rPr>
      </w:pPr>
      <w:r>
        <w:rPr>
          <w:rFonts w:hint="eastAsia" w:ascii="宋体" w:hAnsi="宋体" w:cs="宋体"/>
          <w:sz w:val="24"/>
          <w:szCs w:val="24"/>
          <w:lang w:eastAsia="zh-CN"/>
        </w:rPr>
        <w:t>5.工程内容：</w:t>
      </w:r>
      <w:r>
        <w:rPr>
          <w:rFonts w:hint="eastAsia" w:cs="宋体"/>
          <w:sz w:val="24"/>
          <w:szCs w:val="24"/>
          <w:u w:val="single"/>
          <w:lang w:val="en-US"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960" w:firstLineChars="400"/>
        <w:jc w:val="both"/>
        <w:textAlignment w:val="auto"/>
        <w:outlineLvl w:val="9"/>
        <w:rPr>
          <w:rFonts w:hint="eastAsia" w:ascii="宋体" w:hAnsi="宋体" w:cs="宋体"/>
          <w:sz w:val="24"/>
          <w:szCs w:val="24"/>
          <w:lang w:eastAsia="zh-CN"/>
        </w:rPr>
      </w:pPr>
      <w:r>
        <w:rPr>
          <w:rFonts w:hint="eastAsia" w:cs="宋体"/>
          <w:sz w:val="24"/>
          <w:szCs w:val="24"/>
          <w:u w:val="single"/>
          <w:lang w:val="en-US" w:eastAsia="zh-CN"/>
        </w:rPr>
        <w:t xml:space="preserve">                                                            </w:t>
      </w:r>
      <w:r>
        <w:rPr>
          <w:rFonts w:hint="eastAsia" w:ascii="宋体" w:hAnsi="宋体" w:cs="宋体"/>
          <w:sz w:val="24"/>
          <w:szCs w:val="24"/>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群体工程应附《承包人承揽工程项目一览表》</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6.工程承包范围：</w:t>
      </w:r>
      <w:r>
        <w:rPr>
          <w:rFonts w:hint="eastAsia" w:cs="宋体"/>
          <w:sz w:val="24"/>
          <w:szCs w:val="24"/>
          <w:u w:val="single"/>
          <w:lang w:val="en-US" w:eastAsia="zh-CN"/>
        </w:rPr>
        <w:t xml:space="preserve">                                                 </w:t>
      </w:r>
      <w:r>
        <w:rPr>
          <w:rFonts w:hint="eastAsia" w:ascii="宋体" w:hAnsi="宋体" w:cs="宋体"/>
          <w:sz w:val="24"/>
          <w:szCs w:val="24"/>
          <w:lang w:eastAsia="zh-CN"/>
        </w:rPr>
        <w:t>。</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4" w:name="_Toc9952_WPSOffice_Level3"/>
      <w:r>
        <w:rPr>
          <w:rFonts w:hint="eastAsia" w:ascii="宋体" w:hAnsi="宋体" w:cs="宋体"/>
          <w:b/>
          <w:bCs/>
          <w:sz w:val="24"/>
          <w:szCs w:val="24"/>
          <w:lang w:eastAsia="zh-CN"/>
        </w:rPr>
        <w:t>二、合同工期</w:t>
      </w:r>
      <w:bookmarkEnd w:id="134"/>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计划开工日期：</w:t>
      </w:r>
      <w:r>
        <w:rPr>
          <w:rFonts w:hint="eastAsia" w:cs="宋体"/>
          <w:sz w:val="24"/>
          <w:szCs w:val="24"/>
          <w:u w:val="single"/>
          <w:lang w:val="en-US" w:eastAsia="zh-CN"/>
        </w:rPr>
        <w:t xml:space="preserve"> </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年</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月</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日。</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计划竣工日期：</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年</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月</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日。</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工期总日历天数：</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天。工期总日历天数与根据前述计划开竣工日期计算的工期天数不一致的，以工期总日历天数为准。</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5" w:name="_Toc30330_WPSOffice_Level3"/>
      <w:r>
        <w:rPr>
          <w:rFonts w:hint="eastAsia" w:ascii="宋体" w:hAnsi="宋体" w:cs="宋体"/>
          <w:b/>
          <w:bCs/>
          <w:sz w:val="24"/>
          <w:szCs w:val="24"/>
          <w:lang w:eastAsia="zh-CN"/>
        </w:rPr>
        <w:t>三、质量标准</w:t>
      </w:r>
      <w:bookmarkEnd w:id="135"/>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工程质量符合</w:t>
      </w:r>
      <w:r>
        <w:rPr>
          <w:rFonts w:hint="eastAsia" w:ascii="宋体" w:hAnsi="宋体" w:cs="宋体"/>
          <w:sz w:val="24"/>
          <w:szCs w:val="24"/>
          <w:u w:val="single"/>
          <w:lang w:eastAsia="zh-CN"/>
        </w:rPr>
        <w:t xml:space="preserve">  </w:t>
      </w:r>
      <w:r>
        <w:rPr>
          <w:rFonts w:hint="eastAsia" w:cs="宋体"/>
          <w:sz w:val="24"/>
          <w:szCs w:val="24"/>
          <w:u w:val="single"/>
          <w:lang w:val="en-US" w:eastAsia="zh-CN"/>
        </w:rPr>
        <w:t>合格</w:t>
      </w:r>
      <w:r>
        <w:rPr>
          <w:rFonts w:hint="eastAsia" w:ascii="宋体" w:hAnsi="宋体" w:cs="宋体"/>
          <w:sz w:val="24"/>
          <w:szCs w:val="24"/>
          <w:u w:val="single"/>
          <w:lang w:eastAsia="zh-CN"/>
        </w:rPr>
        <w:t xml:space="preserve">   </w:t>
      </w:r>
      <w:r>
        <w:rPr>
          <w:rFonts w:hint="eastAsia" w:ascii="宋体" w:hAnsi="宋体" w:cs="宋体"/>
          <w:sz w:val="24"/>
          <w:szCs w:val="24"/>
          <w:lang w:eastAsia="zh-CN"/>
        </w:rPr>
        <w:t>标准。</w:t>
      </w:r>
    </w:p>
    <w:p>
      <w:pPr>
        <w:pStyle w:val="12"/>
        <w:ind w:firstLine="480"/>
        <w:rPr>
          <w:rFonts w:hint="default"/>
          <w:lang w:val="en-US" w:eastAsia="zh-CN"/>
        </w:rPr>
      </w:pPr>
      <w:r>
        <w:rPr>
          <w:rFonts w:hint="eastAsia" w:cs="宋体"/>
          <w:sz w:val="24"/>
          <w:szCs w:val="24"/>
          <w:lang w:val="en-US" w:eastAsia="zh-CN"/>
        </w:rPr>
        <w:t>缺陷责任期：</w:t>
      </w:r>
      <w:r>
        <w:rPr>
          <w:rFonts w:hint="eastAsia" w:ascii="宋体" w:hAnsi="宋体" w:cs="宋体"/>
          <w:sz w:val="24"/>
          <w:szCs w:val="24"/>
          <w:u w:val="single"/>
          <w:lang w:eastAsia="zh-CN"/>
        </w:rPr>
        <w:t xml:space="preserve">            </w:t>
      </w:r>
      <w:r>
        <w:rPr>
          <w:rFonts w:hint="eastAsia" w:cs="宋体"/>
          <w:sz w:val="24"/>
          <w:szCs w:val="24"/>
          <w:lang w:val="en-US" w:eastAsia="zh-CN"/>
        </w:rPr>
        <w:t>。</w:t>
      </w:r>
    </w:p>
    <w:p>
      <w:pPr>
        <w:keepNext w:val="0"/>
        <w:keepLines w:val="0"/>
        <w:pageBreakBefore w:val="0"/>
        <w:widowControl w:val="0"/>
        <w:numPr>
          <w:ilvl w:val="0"/>
          <w:numId w:val="3"/>
        </w:numPr>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6" w:name="_Toc32414_WPSOffice_Level3"/>
      <w:r>
        <w:rPr>
          <w:rFonts w:hint="eastAsia" w:ascii="宋体" w:hAnsi="宋体" w:cs="宋体"/>
          <w:b/>
          <w:bCs/>
          <w:sz w:val="24"/>
          <w:szCs w:val="24"/>
          <w:lang w:eastAsia="zh-CN"/>
        </w:rPr>
        <w:t>签约合同价与合同价格形式</w:t>
      </w:r>
      <w:bookmarkEnd w:id="136"/>
    </w:p>
    <w:p>
      <w:pPr>
        <w:keepNext w:val="0"/>
        <w:keepLines w:val="0"/>
        <w:pageBreakBefore w:val="0"/>
        <w:widowControl w:val="0"/>
        <w:numPr>
          <w:ilvl w:val="0"/>
          <w:numId w:val="0"/>
        </w:numPr>
        <w:tabs>
          <w:tab w:val="left" w:pos="480"/>
        </w:tabs>
        <w:kinsoku/>
        <w:wordWrap/>
        <w:overflowPunct/>
        <w:topLinePunct w:val="0"/>
        <w:autoSpaceDE/>
        <w:autoSpaceDN/>
        <w:bidi w:val="0"/>
        <w:adjustRightInd/>
        <w:snapToGrid/>
        <w:spacing w:line="360" w:lineRule="auto"/>
        <w:ind w:leftChars="200" w:right="0" w:rightChars="0"/>
        <w:jc w:val="both"/>
        <w:textAlignment w:val="auto"/>
        <w:outlineLvl w:val="9"/>
        <w:rPr>
          <w:rFonts w:hint="default" w:ascii="宋体" w:hAnsi="宋体" w:cs="宋体"/>
          <w:sz w:val="24"/>
          <w:szCs w:val="24"/>
          <w:u w:val="single"/>
          <w:lang w:val="en-US" w:eastAsia="zh-CN"/>
        </w:rPr>
      </w:pPr>
      <w:r>
        <w:rPr>
          <w:rFonts w:hint="eastAsia" w:ascii="宋体" w:hAnsi="宋体" w:cs="宋体"/>
          <w:sz w:val="24"/>
          <w:szCs w:val="24"/>
          <w:lang w:eastAsia="zh-CN"/>
        </w:rPr>
        <w:t>1.签约合同价为：</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人民币（大写）</w:t>
      </w:r>
      <w:r>
        <w:rPr>
          <w:rFonts w:hint="eastAsia" w:ascii="宋体" w:hAnsi="宋体" w:cs="宋体"/>
          <w:sz w:val="24"/>
          <w:szCs w:val="24"/>
          <w:u w:val="single"/>
          <w:lang w:eastAsia="zh-CN"/>
        </w:rPr>
        <w:t xml:space="preserve">                 </w:t>
      </w:r>
      <w:r>
        <w:rPr>
          <w:rFonts w:hint="eastAsia" w:ascii="宋体" w:hAnsi="宋体" w:cs="宋体"/>
          <w:sz w:val="24"/>
          <w:szCs w:val="24"/>
          <w:lang w:eastAsia="zh-CN"/>
        </w:rPr>
        <w:t xml:space="preserve">(¥ </w:t>
      </w:r>
      <w:r>
        <w:rPr>
          <w:rFonts w:hint="eastAsia" w:ascii="宋体" w:hAnsi="宋体" w:cs="宋体"/>
          <w:sz w:val="24"/>
          <w:szCs w:val="24"/>
          <w:u w:val="single"/>
          <w:lang w:eastAsia="zh-CN"/>
        </w:rPr>
        <w:t xml:space="preserve">           </w:t>
      </w:r>
      <w:r>
        <w:rPr>
          <w:rFonts w:hint="eastAsia" w:ascii="宋体" w:hAnsi="宋体" w:cs="宋体"/>
          <w:sz w:val="24"/>
          <w:szCs w:val="24"/>
          <w:lang w:eastAsia="zh-CN"/>
        </w:rPr>
        <w:t>元)；</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7" w:name="_Toc6732_WPSOffice_Level3"/>
      <w:r>
        <w:rPr>
          <w:rFonts w:hint="eastAsia" w:ascii="宋体" w:hAnsi="宋体" w:cs="宋体"/>
          <w:b/>
          <w:bCs/>
          <w:sz w:val="24"/>
          <w:szCs w:val="24"/>
          <w:lang w:eastAsia="zh-CN"/>
        </w:rPr>
        <w:t>五、项目经理</w:t>
      </w:r>
      <w:bookmarkEnd w:id="137"/>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承包人项目经理：</w:t>
      </w:r>
      <w:r>
        <w:rPr>
          <w:rFonts w:hint="eastAsia" w:cs="宋体"/>
          <w:sz w:val="24"/>
          <w:szCs w:val="24"/>
          <w:u w:val="single"/>
          <w:lang w:val="en-US" w:eastAsia="zh-CN"/>
        </w:rPr>
        <w:t xml:space="preserve">                               </w:t>
      </w:r>
      <w:r>
        <w:rPr>
          <w:rFonts w:hint="eastAsia" w:ascii="宋体" w:hAnsi="宋体" w:cs="宋体"/>
          <w:sz w:val="24"/>
          <w:szCs w:val="24"/>
          <w:lang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8" w:name="_Toc8222_WPSOffice_Level3"/>
      <w:r>
        <w:rPr>
          <w:rFonts w:hint="eastAsia" w:ascii="宋体" w:hAnsi="宋体" w:cs="宋体"/>
          <w:b/>
          <w:bCs/>
          <w:sz w:val="24"/>
          <w:szCs w:val="24"/>
          <w:lang w:eastAsia="zh-CN"/>
        </w:rPr>
        <w:t>六、合同文件构成</w:t>
      </w:r>
      <w:bookmarkEnd w:id="138"/>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本协议书与下列文件一起构成合同文件：</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（1）中标通知书；</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（2）投标函及其附录；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（3）专用合同条款及其附件；</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（4）通用合同条款；</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（5）技术标准和要求；</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）已标价工程量清单或预算书；</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）其他合同文件。</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在合同订立及履行过程中形成的与合同有关的文件均构成合同文件组成部分。</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9" w:name="_Toc25729_WPSOffice_Level3"/>
      <w:r>
        <w:rPr>
          <w:rFonts w:hint="eastAsia" w:ascii="宋体" w:hAnsi="宋体" w:cs="宋体"/>
          <w:b/>
          <w:bCs/>
          <w:sz w:val="24"/>
          <w:szCs w:val="24"/>
          <w:lang w:eastAsia="zh-CN"/>
        </w:rPr>
        <w:t>七、承诺</w:t>
      </w:r>
      <w:bookmarkEnd w:id="139"/>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1.发包人承诺按照法律规定履行项目审批手续、筹集工程建设资金并按照合同约定的期限和方式支付合同价款。</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3.发包人和承包人通过招投标形式签订合同的，双方理解并承诺不再就同一工程另行签订与合同实质性内容相背离的协议。</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40" w:name="_Toc13442_WPSOffice_Level3"/>
      <w:r>
        <w:rPr>
          <w:rFonts w:hint="eastAsia" w:ascii="宋体" w:hAnsi="宋体" w:cs="宋体"/>
          <w:b/>
          <w:bCs/>
          <w:sz w:val="24"/>
          <w:szCs w:val="24"/>
          <w:lang w:eastAsia="zh-CN"/>
        </w:rPr>
        <w:t>八、词语含义</w:t>
      </w:r>
      <w:bookmarkEnd w:id="140"/>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本协议书中词语含义与第二部分通用合同条款中赋予的含义相同。</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41" w:name="_Toc20726_WPSOffice_Level3"/>
      <w:r>
        <w:rPr>
          <w:rFonts w:hint="eastAsia" w:ascii="宋体" w:hAnsi="宋体" w:cs="宋体"/>
          <w:b/>
          <w:bCs/>
          <w:sz w:val="24"/>
          <w:szCs w:val="24"/>
          <w:lang w:eastAsia="zh-CN"/>
        </w:rPr>
        <w:t>九、签订时间</w:t>
      </w:r>
      <w:bookmarkEnd w:id="141"/>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本合同于</w:t>
      </w:r>
      <w:r>
        <w:rPr>
          <w:rFonts w:hint="eastAsia" w:ascii="宋体" w:hAnsi="宋体" w:cs="宋体"/>
          <w:sz w:val="24"/>
          <w:szCs w:val="24"/>
          <w:u w:val="single"/>
          <w:lang w:eastAsia="zh-CN"/>
        </w:rPr>
        <w:t xml:space="preserve">         </w:t>
      </w:r>
      <w:r>
        <w:rPr>
          <w:rFonts w:hint="eastAsia" w:ascii="宋体" w:hAnsi="宋体" w:cs="宋体"/>
          <w:sz w:val="24"/>
          <w:szCs w:val="24"/>
          <w:lang w:eastAsia="zh-CN"/>
        </w:rPr>
        <w:t>年</w:t>
      </w:r>
      <w:r>
        <w:rPr>
          <w:rFonts w:hint="eastAsia" w:ascii="宋体" w:hAnsi="宋体" w:cs="宋体"/>
          <w:sz w:val="24"/>
          <w:szCs w:val="24"/>
          <w:u w:val="single"/>
          <w:lang w:eastAsia="zh-CN"/>
        </w:rPr>
        <w:t xml:space="preserve">    </w:t>
      </w:r>
      <w:r>
        <w:rPr>
          <w:rFonts w:hint="eastAsia" w:ascii="宋体" w:hAnsi="宋体" w:cs="宋体"/>
          <w:sz w:val="24"/>
          <w:szCs w:val="24"/>
          <w:lang w:eastAsia="zh-CN"/>
        </w:rPr>
        <w:t>月</w:t>
      </w:r>
      <w:r>
        <w:rPr>
          <w:rFonts w:hint="eastAsia" w:ascii="宋体" w:hAnsi="宋体" w:cs="宋体"/>
          <w:sz w:val="24"/>
          <w:szCs w:val="24"/>
          <w:u w:val="single"/>
          <w:lang w:eastAsia="zh-CN"/>
        </w:rPr>
        <w:t xml:space="preserve">    </w:t>
      </w:r>
      <w:r>
        <w:rPr>
          <w:rFonts w:hint="eastAsia" w:ascii="宋体" w:hAnsi="宋体" w:cs="宋体"/>
          <w:sz w:val="24"/>
          <w:szCs w:val="24"/>
          <w:lang w:eastAsia="zh-CN"/>
        </w:rPr>
        <w:t>日签订。</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42" w:name="_Toc27237_WPSOffice_Level3"/>
      <w:r>
        <w:rPr>
          <w:rFonts w:hint="eastAsia" w:ascii="宋体" w:hAnsi="宋体" w:cs="宋体"/>
          <w:b/>
          <w:bCs/>
          <w:sz w:val="24"/>
          <w:szCs w:val="24"/>
          <w:lang w:eastAsia="zh-CN"/>
        </w:rPr>
        <w:t>十、签订地点</w:t>
      </w:r>
      <w:bookmarkEnd w:id="142"/>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本合同在</w:t>
      </w:r>
      <w:r>
        <w:rPr>
          <w:rFonts w:hint="eastAsia" w:ascii="宋体" w:hAnsi="宋体" w:cs="宋体"/>
          <w:sz w:val="24"/>
          <w:szCs w:val="24"/>
          <w:u w:val="single"/>
          <w:lang w:eastAsia="zh-CN"/>
        </w:rPr>
        <w:t xml:space="preserve">                                    </w:t>
      </w:r>
      <w:r>
        <w:rPr>
          <w:rFonts w:hint="eastAsia" w:ascii="宋体" w:hAnsi="宋体" w:cs="宋体"/>
          <w:sz w:val="24"/>
          <w:szCs w:val="24"/>
          <w:lang w:eastAsia="zh-CN"/>
        </w:rPr>
        <w:t>签订。</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43" w:name="_Toc21800_WPSOffice_Level3"/>
      <w:r>
        <w:rPr>
          <w:rFonts w:hint="eastAsia" w:ascii="宋体" w:hAnsi="宋体" w:cs="宋体"/>
          <w:b/>
          <w:bCs/>
          <w:sz w:val="24"/>
          <w:szCs w:val="24"/>
          <w:lang w:eastAsia="zh-CN"/>
        </w:rPr>
        <w:t>十一、补充协议</w:t>
      </w:r>
      <w:bookmarkEnd w:id="143"/>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合同未尽事宜，合同当事人另行签订补充协议，补充协议是合同的组成部分。</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44" w:name="_Toc9561_WPSOffice_Level3"/>
      <w:r>
        <w:rPr>
          <w:rFonts w:hint="eastAsia" w:ascii="宋体" w:hAnsi="宋体" w:cs="宋体"/>
          <w:b/>
          <w:bCs/>
          <w:sz w:val="24"/>
          <w:szCs w:val="24"/>
          <w:lang w:eastAsia="zh-CN"/>
        </w:rPr>
        <w:t>十二、合同生效</w:t>
      </w:r>
      <w:bookmarkEnd w:id="144"/>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本合同自</w:t>
      </w:r>
      <w:r>
        <w:rPr>
          <w:rFonts w:hint="eastAsia" w:ascii="宋体" w:hAnsi="宋体" w:cs="宋体"/>
          <w:sz w:val="24"/>
          <w:szCs w:val="24"/>
          <w:u w:val="single"/>
          <w:lang w:eastAsia="zh-CN"/>
        </w:rPr>
        <w:t xml:space="preserve">                                   </w:t>
      </w:r>
      <w:r>
        <w:rPr>
          <w:rFonts w:hint="eastAsia" w:ascii="宋体" w:hAnsi="宋体" w:cs="宋体"/>
          <w:sz w:val="24"/>
          <w:szCs w:val="24"/>
          <w:lang w:eastAsia="zh-CN"/>
        </w:rPr>
        <w:t>生效。</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45" w:name="_Toc8775_WPSOffice_Level3"/>
      <w:r>
        <w:rPr>
          <w:rFonts w:hint="eastAsia" w:ascii="宋体" w:hAnsi="宋体" w:cs="宋体"/>
          <w:b/>
          <w:bCs/>
          <w:sz w:val="24"/>
          <w:szCs w:val="24"/>
          <w:lang w:eastAsia="zh-CN"/>
        </w:rPr>
        <w:t>十三、合同份数</w:t>
      </w:r>
      <w:bookmarkEnd w:id="145"/>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本合同一式</w:t>
      </w:r>
      <w:r>
        <w:rPr>
          <w:rFonts w:hint="eastAsia" w:ascii="宋体" w:hAnsi="宋体" w:cs="宋体"/>
          <w:sz w:val="24"/>
          <w:szCs w:val="24"/>
          <w:u w:val="single"/>
          <w:lang w:eastAsia="zh-CN"/>
        </w:rPr>
        <w:t xml:space="preserve">    </w:t>
      </w:r>
      <w:r>
        <w:rPr>
          <w:rFonts w:hint="eastAsia" w:ascii="宋体" w:hAnsi="宋体" w:cs="宋体"/>
          <w:sz w:val="24"/>
          <w:szCs w:val="24"/>
          <w:lang w:eastAsia="zh-CN"/>
        </w:rPr>
        <w:t>份，均具有同等法律效力，发包人执</w:t>
      </w:r>
      <w:r>
        <w:rPr>
          <w:rFonts w:hint="eastAsia" w:ascii="宋体" w:hAnsi="宋体" w:cs="宋体"/>
          <w:sz w:val="24"/>
          <w:szCs w:val="24"/>
          <w:u w:val="single"/>
          <w:lang w:eastAsia="zh-CN"/>
        </w:rPr>
        <w:t xml:space="preserve">    </w:t>
      </w:r>
      <w:r>
        <w:rPr>
          <w:rFonts w:hint="eastAsia" w:ascii="宋体" w:hAnsi="宋体" w:cs="宋体"/>
          <w:sz w:val="24"/>
          <w:szCs w:val="24"/>
          <w:lang w:eastAsia="zh-CN"/>
        </w:rPr>
        <w:t>份，承包人执</w:t>
      </w:r>
      <w:r>
        <w:rPr>
          <w:rFonts w:hint="eastAsia" w:ascii="宋体" w:hAnsi="宋体" w:cs="宋体"/>
          <w:sz w:val="24"/>
          <w:szCs w:val="24"/>
          <w:u w:val="single"/>
          <w:lang w:eastAsia="zh-CN"/>
        </w:rPr>
        <w:t xml:space="preserve">    </w:t>
      </w:r>
      <w:r>
        <w:rPr>
          <w:rFonts w:hint="eastAsia" w:ascii="宋体" w:hAnsi="宋体" w:cs="宋体"/>
          <w:sz w:val="24"/>
          <w:szCs w:val="24"/>
          <w:lang w:eastAsia="zh-CN"/>
        </w:rPr>
        <w:t>份。</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发包人：  (公章)                       承包人：  (公章)</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法定代表人或其委托代理人：             法定代表人或其委托代理人：</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（签字）                              （签字）</w:t>
      </w:r>
    </w:p>
    <w:p>
      <w:pPr>
        <w:pStyle w:val="12"/>
        <w:rPr>
          <w:rFonts w:hint="eastAsia" w:ascii="宋体" w:hAnsi="宋体" w:cs="宋体"/>
          <w:sz w:val="24"/>
          <w:szCs w:val="24"/>
          <w:lang w:eastAsia="zh-CN"/>
        </w:rPr>
      </w:pPr>
    </w:p>
    <w:p>
      <w:pPr>
        <w:pStyle w:val="13"/>
        <w:outlineLvl w:val="9"/>
        <w:rPr>
          <w:rFonts w:hint="eastAsia"/>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组织机构代码：                   </w:t>
      </w:r>
      <w:r>
        <w:rPr>
          <w:rFonts w:hint="eastAsia" w:cs="宋体"/>
          <w:sz w:val="24"/>
          <w:szCs w:val="24"/>
          <w:lang w:val="en-US" w:eastAsia="zh-CN"/>
        </w:rPr>
        <w:t xml:space="preserve">      </w:t>
      </w:r>
      <w:r>
        <w:rPr>
          <w:rFonts w:hint="eastAsia" w:ascii="宋体" w:hAnsi="宋体" w:cs="宋体"/>
          <w:sz w:val="24"/>
          <w:szCs w:val="24"/>
          <w:lang w:eastAsia="zh-CN"/>
        </w:rPr>
        <w:t>组织机构代码：</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地  址：                         </w:t>
      </w:r>
      <w:r>
        <w:rPr>
          <w:rFonts w:hint="eastAsia" w:cs="宋体"/>
          <w:sz w:val="24"/>
          <w:szCs w:val="24"/>
          <w:lang w:val="en-US" w:eastAsia="zh-CN"/>
        </w:rPr>
        <w:t xml:space="preserve">      </w:t>
      </w:r>
      <w:r>
        <w:rPr>
          <w:rFonts w:hint="eastAsia" w:ascii="宋体" w:hAnsi="宋体" w:cs="宋体"/>
          <w:sz w:val="24"/>
          <w:szCs w:val="24"/>
          <w:lang w:eastAsia="zh-CN"/>
        </w:rPr>
        <w:t xml:space="preserve">地  址：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邮政编码：                      </w:t>
      </w:r>
      <w:r>
        <w:rPr>
          <w:rFonts w:hint="eastAsia" w:cs="宋体"/>
          <w:sz w:val="24"/>
          <w:szCs w:val="24"/>
          <w:lang w:val="en-US" w:eastAsia="zh-CN"/>
        </w:rPr>
        <w:t xml:space="preserve">      </w:t>
      </w:r>
      <w:r>
        <w:rPr>
          <w:rFonts w:hint="eastAsia" w:ascii="宋体" w:hAnsi="宋体" w:cs="宋体"/>
          <w:sz w:val="24"/>
          <w:szCs w:val="24"/>
          <w:lang w:eastAsia="zh-CN"/>
        </w:rPr>
        <w:t xml:space="preserve"> 邮政编码：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法定代表人：                   </w:t>
      </w:r>
      <w:r>
        <w:rPr>
          <w:rFonts w:hint="eastAsia" w:cs="宋体"/>
          <w:sz w:val="24"/>
          <w:szCs w:val="24"/>
          <w:lang w:val="en-US" w:eastAsia="zh-CN"/>
        </w:rPr>
        <w:t xml:space="preserve">       </w:t>
      </w:r>
      <w:r>
        <w:rPr>
          <w:rFonts w:hint="eastAsia" w:ascii="宋体" w:hAnsi="宋体" w:cs="宋体"/>
          <w:sz w:val="24"/>
          <w:szCs w:val="24"/>
          <w:lang w:eastAsia="zh-CN"/>
        </w:rPr>
        <w:t xml:space="preserve"> 法定代表人：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委托代理人：                    </w:t>
      </w:r>
      <w:r>
        <w:rPr>
          <w:rFonts w:hint="eastAsia" w:cs="宋体"/>
          <w:sz w:val="24"/>
          <w:szCs w:val="24"/>
          <w:lang w:val="en-US" w:eastAsia="zh-CN"/>
        </w:rPr>
        <w:t xml:space="preserve">       </w:t>
      </w:r>
      <w:r>
        <w:rPr>
          <w:rFonts w:hint="eastAsia" w:ascii="宋体" w:hAnsi="宋体" w:cs="宋体"/>
          <w:sz w:val="24"/>
          <w:szCs w:val="24"/>
          <w:lang w:eastAsia="zh-CN"/>
        </w:rPr>
        <w:t xml:space="preserve">委托代理人：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电  话：                         </w:t>
      </w:r>
      <w:r>
        <w:rPr>
          <w:rFonts w:hint="eastAsia" w:cs="宋体"/>
          <w:sz w:val="24"/>
          <w:szCs w:val="24"/>
          <w:lang w:val="en-US" w:eastAsia="zh-CN"/>
        </w:rPr>
        <w:t xml:space="preserve">      </w:t>
      </w:r>
      <w:r>
        <w:rPr>
          <w:rFonts w:hint="eastAsia" w:ascii="宋体" w:hAnsi="宋体" w:cs="宋体"/>
          <w:sz w:val="24"/>
          <w:szCs w:val="24"/>
          <w:lang w:eastAsia="zh-CN"/>
        </w:rPr>
        <w:t xml:space="preserve">电  话：      </w:t>
      </w:r>
    </w:p>
    <w:p>
      <w:pPr>
        <w:pStyle w:val="6"/>
        <w:rPr>
          <w:rFonts w:hint="eastAsia"/>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传  真：                         </w:t>
      </w:r>
      <w:r>
        <w:rPr>
          <w:rFonts w:hint="eastAsia" w:cs="宋体"/>
          <w:sz w:val="24"/>
          <w:szCs w:val="24"/>
          <w:lang w:val="en-US" w:eastAsia="zh-CN"/>
        </w:rPr>
        <w:t xml:space="preserve">      </w:t>
      </w:r>
      <w:r>
        <w:rPr>
          <w:rFonts w:hint="eastAsia" w:ascii="宋体" w:hAnsi="宋体" w:cs="宋体"/>
          <w:sz w:val="24"/>
          <w:szCs w:val="24"/>
          <w:lang w:eastAsia="zh-CN"/>
        </w:rPr>
        <w:t xml:space="preserve">传  真：    </w:t>
      </w:r>
    </w:p>
    <w:p>
      <w:pPr>
        <w:pStyle w:val="6"/>
        <w:rPr>
          <w:rFonts w:hint="eastAsia"/>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电子信箱：                      </w:t>
      </w:r>
      <w:r>
        <w:rPr>
          <w:rFonts w:hint="eastAsia" w:cs="宋体"/>
          <w:sz w:val="24"/>
          <w:szCs w:val="24"/>
          <w:lang w:val="en-US" w:eastAsia="zh-CN"/>
        </w:rPr>
        <w:t xml:space="preserve">       </w:t>
      </w:r>
      <w:r>
        <w:rPr>
          <w:rFonts w:hint="eastAsia" w:ascii="宋体" w:hAnsi="宋体" w:cs="宋体"/>
          <w:sz w:val="24"/>
          <w:szCs w:val="24"/>
          <w:lang w:eastAsia="zh-CN"/>
        </w:rPr>
        <w:t xml:space="preserve">电子信箱：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开户银行：                     </w:t>
      </w:r>
      <w:r>
        <w:rPr>
          <w:rFonts w:hint="eastAsia" w:cs="宋体"/>
          <w:sz w:val="24"/>
          <w:szCs w:val="24"/>
          <w:lang w:val="en-US" w:eastAsia="zh-CN"/>
        </w:rPr>
        <w:t xml:space="preserve">        </w:t>
      </w:r>
      <w:r>
        <w:rPr>
          <w:rFonts w:hint="eastAsia" w:ascii="宋体" w:hAnsi="宋体" w:cs="宋体"/>
          <w:sz w:val="24"/>
          <w:szCs w:val="24"/>
          <w:lang w:eastAsia="zh-CN"/>
        </w:rPr>
        <w:t xml:space="preserve">开户银行：    </w:t>
      </w:r>
    </w:p>
    <w:p>
      <w:pPr>
        <w:pStyle w:val="6"/>
        <w:rPr>
          <w:rFonts w:hint="eastAsia"/>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账  号：                        </w:t>
      </w:r>
      <w:r>
        <w:rPr>
          <w:rFonts w:hint="eastAsia" w:cs="宋体"/>
          <w:sz w:val="24"/>
          <w:szCs w:val="24"/>
          <w:lang w:val="en-US" w:eastAsia="zh-CN"/>
        </w:rPr>
        <w:t xml:space="preserve">       </w:t>
      </w:r>
      <w:r>
        <w:rPr>
          <w:rFonts w:hint="eastAsia" w:ascii="宋体" w:hAnsi="宋体" w:cs="宋体"/>
          <w:sz w:val="24"/>
          <w:szCs w:val="24"/>
          <w:lang w:eastAsia="zh-CN"/>
        </w:rPr>
        <w:t xml:space="preserve">账  号：    </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eastAsia="zh-CN"/>
        </w:rPr>
        <w:t>采购代理机构</w:t>
      </w:r>
      <w:r>
        <w:rPr>
          <w:rFonts w:hint="eastAsia" w:cs="宋体"/>
          <w:sz w:val="24"/>
          <w:szCs w:val="24"/>
          <w:lang w:eastAsia="zh-CN"/>
        </w:rPr>
        <w:t>（</w:t>
      </w:r>
      <w:r>
        <w:rPr>
          <w:rFonts w:hint="eastAsia" w:cs="宋体"/>
          <w:sz w:val="24"/>
          <w:szCs w:val="24"/>
          <w:lang w:val="en-US" w:eastAsia="zh-CN"/>
        </w:rPr>
        <w:t>盖章</w:t>
      </w:r>
      <w:r>
        <w:rPr>
          <w:rFonts w:hint="eastAsia" w:cs="宋体"/>
          <w:sz w:val="24"/>
          <w:szCs w:val="24"/>
          <w:lang w:eastAsia="zh-CN"/>
        </w:rPr>
        <w:t>）</w:t>
      </w:r>
      <w:r>
        <w:rPr>
          <w:rFonts w:hint="eastAsia" w:ascii="宋体" w:hAnsi="宋体" w:cs="宋体"/>
          <w:sz w:val="24"/>
          <w:szCs w:val="24"/>
          <w:lang w:eastAsia="zh-CN"/>
        </w:rPr>
        <w:t>：</w:t>
      </w:r>
      <w:r>
        <w:rPr>
          <w:rFonts w:hint="eastAsia" w:cs="宋体"/>
          <w:sz w:val="24"/>
          <w:szCs w:val="24"/>
          <w:lang w:val="en-US" w:eastAsia="zh-CN"/>
        </w:rPr>
        <w:t>青海拓帆工程项目管理有限公司</w:t>
      </w:r>
    </w:p>
    <w:p>
      <w:pPr>
        <w:pStyle w:val="6"/>
        <w:rPr>
          <w:rFonts w:hint="default"/>
          <w:lang w:val="en-US"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负责人或经办人（签字或盖章）：</w:t>
      </w:r>
    </w:p>
    <w:p>
      <w:pPr>
        <w:pStyle w:val="6"/>
        <w:rPr>
          <w:rFonts w:hint="default"/>
          <w:lang w:val="en-US"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合同备案日期：</w:t>
      </w:r>
      <w:r>
        <w:rPr>
          <w:rFonts w:hint="eastAsia" w:ascii="宋体" w:hAnsi="宋体" w:cs="宋体"/>
          <w:sz w:val="24"/>
          <w:szCs w:val="24"/>
          <w:lang w:val="en-US" w:eastAsia="zh-CN"/>
        </w:rPr>
        <w:t xml:space="preserve">     </w:t>
      </w:r>
      <w:r>
        <w:rPr>
          <w:rFonts w:hint="eastAsia" w:ascii="宋体" w:hAnsi="宋体" w:cs="宋体"/>
          <w:sz w:val="24"/>
          <w:szCs w:val="24"/>
          <w:lang w:eastAsia="zh-CN"/>
        </w:rPr>
        <w:t>年</w:t>
      </w:r>
      <w:r>
        <w:rPr>
          <w:rFonts w:hint="eastAsia" w:ascii="宋体" w:hAnsi="宋体" w:cs="宋体"/>
          <w:sz w:val="24"/>
          <w:szCs w:val="24"/>
          <w:lang w:val="en-US" w:eastAsia="zh-CN"/>
        </w:rPr>
        <w:t xml:space="preserve">     </w:t>
      </w:r>
      <w:r>
        <w:rPr>
          <w:rFonts w:hint="eastAsia" w:ascii="宋体" w:hAnsi="宋体" w:cs="宋体"/>
          <w:sz w:val="24"/>
          <w:szCs w:val="24"/>
          <w:lang w:eastAsia="zh-CN"/>
        </w:rPr>
        <w:t>月</w:t>
      </w:r>
      <w:r>
        <w:rPr>
          <w:rFonts w:hint="eastAsia" w:ascii="宋体" w:hAnsi="宋体" w:cs="宋体"/>
          <w:sz w:val="24"/>
          <w:szCs w:val="24"/>
          <w:lang w:val="en-US" w:eastAsia="zh-CN"/>
        </w:rPr>
        <w:t xml:space="preserve">     </w:t>
      </w:r>
      <w:r>
        <w:rPr>
          <w:rFonts w:hint="eastAsia" w:ascii="宋体" w:hAnsi="宋体" w:cs="宋体"/>
          <w:sz w:val="24"/>
          <w:szCs w:val="24"/>
          <w:lang w:eastAsia="zh-CN"/>
        </w:rPr>
        <w:t>日</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pPr>
        <w:pStyle w:val="5"/>
        <w:spacing w:line="400" w:lineRule="exact"/>
        <w:rPr>
          <w:rFonts w:hint="eastAsia"/>
          <w:b w:val="0"/>
          <w:color w:val="auto"/>
          <w:highlight w:val="none"/>
        </w:rPr>
      </w:pPr>
      <w:bookmarkStart w:id="146" w:name="_Toc26630"/>
      <w:bookmarkStart w:id="147" w:name="_Toc19535"/>
      <w:r>
        <w:rPr>
          <w:rFonts w:hint="eastAsia" w:ascii="宋体" w:hAnsi="宋体" w:eastAsia="宋体" w:cs="宋体"/>
          <w:b/>
          <w:bCs/>
          <w:color w:val="000000"/>
          <w:kern w:val="0"/>
          <w:sz w:val="36"/>
          <w:szCs w:val="36"/>
          <w:lang w:eastAsia="zh-CN"/>
        </w:rPr>
        <w:t xml:space="preserve">第五章  </w:t>
      </w:r>
      <w:bookmarkEnd w:id="41"/>
      <w:bookmarkEnd w:id="117"/>
      <w:bookmarkEnd w:id="118"/>
      <w:r>
        <w:rPr>
          <w:rFonts w:hint="eastAsia"/>
          <w:bCs/>
          <w:color w:val="auto"/>
          <w:highlight w:val="none"/>
        </w:rPr>
        <w:t>响应文件格式</w:t>
      </w:r>
      <w:bookmarkEnd w:id="146"/>
      <w:bookmarkEnd w:id="147"/>
    </w:p>
    <w:p>
      <w:pPr>
        <w:spacing w:line="400" w:lineRule="exact"/>
        <w:ind w:firstLine="630" w:firstLineChars="224"/>
        <w:rPr>
          <w:rFonts w:hint="eastAsia"/>
          <w:b/>
          <w:bCs/>
          <w:color w:val="auto"/>
          <w:sz w:val="28"/>
          <w:szCs w:val="28"/>
          <w:highlight w:val="none"/>
          <w:lang w:val="zh-CN"/>
        </w:rPr>
      </w:pPr>
    </w:p>
    <w:p>
      <w:pPr>
        <w:spacing w:line="400" w:lineRule="exact"/>
        <w:ind w:firstLine="630" w:firstLineChars="224"/>
        <w:rPr>
          <w:rFonts w:hint="eastAsia"/>
          <w:b/>
          <w:bCs/>
          <w:color w:val="auto"/>
          <w:sz w:val="28"/>
          <w:szCs w:val="28"/>
          <w:highlight w:val="none"/>
          <w:lang w:val="zh-CN"/>
        </w:rPr>
      </w:pPr>
    </w:p>
    <w:p>
      <w:pPr>
        <w:snapToGrid w:val="0"/>
        <w:spacing w:line="400" w:lineRule="exact"/>
        <w:outlineLvl w:val="1"/>
        <w:rPr>
          <w:rFonts w:hint="eastAsia"/>
          <w:b/>
          <w:color w:val="auto"/>
          <w:sz w:val="28"/>
          <w:szCs w:val="28"/>
          <w:highlight w:val="none"/>
        </w:rPr>
      </w:pPr>
      <w:bookmarkStart w:id="148" w:name="_Toc25625"/>
      <w:bookmarkStart w:id="149" w:name="_Toc10476"/>
      <w:bookmarkStart w:id="150" w:name="_Toc23215"/>
      <w:bookmarkStart w:id="151" w:name="_Toc24008"/>
      <w:r>
        <w:rPr>
          <w:rFonts w:hint="eastAsia"/>
          <w:b/>
          <w:color w:val="auto"/>
          <w:sz w:val="28"/>
          <w:szCs w:val="28"/>
          <w:highlight w:val="none"/>
        </w:rPr>
        <w:t>附件1：响应文件封面</w:t>
      </w:r>
      <w:bookmarkEnd w:id="148"/>
      <w:bookmarkEnd w:id="149"/>
      <w:bookmarkEnd w:id="150"/>
      <w:bookmarkEnd w:id="151"/>
    </w:p>
    <w:p>
      <w:pPr>
        <w:spacing w:line="400" w:lineRule="exact"/>
        <w:ind w:firstLine="1446" w:firstLineChars="400"/>
        <w:rPr>
          <w:rFonts w:hint="eastAsia"/>
          <w:b/>
          <w:bCs/>
          <w:color w:val="auto"/>
          <w:sz w:val="36"/>
          <w:szCs w:val="36"/>
          <w:highlight w:val="none"/>
        </w:rPr>
      </w:pPr>
    </w:p>
    <w:p>
      <w:pPr>
        <w:spacing w:line="400" w:lineRule="exact"/>
        <w:ind w:firstLine="1446"/>
        <w:rPr>
          <w:rFonts w:hint="eastAsia"/>
          <w:b/>
          <w:color w:val="auto"/>
          <w:sz w:val="72"/>
          <w:szCs w:val="72"/>
          <w:highlight w:val="none"/>
        </w:rPr>
      </w:pPr>
    </w:p>
    <w:p>
      <w:pPr>
        <w:spacing w:line="360" w:lineRule="auto"/>
        <w:jc w:val="center"/>
        <w:rPr>
          <w:rFonts w:hint="eastAsia"/>
          <w:b/>
          <w:color w:val="auto"/>
          <w:sz w:val="72"/>
          <w:szCs w:val="72"/>
          <w:highlight w:val="none"/>
        </w:rPr>
      </w:pPr>
      <w:r>
        <w:rPr>
          <w:rFonts w:hint="eastAsia"/>
          <w:b/>
          <w:color w:val="auto"/>
          <w:sz w:val="72"/>
          <w:szCs w:val="72"/>
          <w:highlight w:val="none"/>
        </w:rPr>
        <w:t>响应文件</w:t>
      </w:r>
    </w:p>
    <w:p>
      <w:pPr>
        <w:spacing w:line="360" w:lineRule="auto"/>
        <w:rPr>
          <w:rFonts w:hint="eastAsia"/>
          <w:b/>
          <w:color w:val="auto"/>
          <w:highlight w:val="none"/>
        </w:rPr>
      </w:pPr>
    </w:p>
    <w:p>
      <w:pPr>
        <w:adjustRightInd w:val="0"/>
        <w:spacing w:line="360" w:lineRule="auto"/>
        <w:textAlignment w:val="baseline"/>
        <w:rPr>
          <w:rFonts w:hint="eastAsia"/>
          <w:b/>
          <w:bCs/>
          <w:color w:val="auto"/>
          <w:highlight w:val="none"/>
        </w:rPr>
      </w:pPr>
    </w:p>
    <w:p>
      <w:pPr>
        <w:rPr>
          <w:rFonts w:hint="eastAsia"/>
          <w:lang w:eastAsia="zh-CN"/>
        </w:rPr>
      </w:pPr>
      <w:bookmarkStart w:id="152" w:name="_Toc30139"/>
      <w:r>
        <w:rPr>
          <w:rFonts w:hint="eastAsia"/>
          <w:b/>
          <w:bCs/>
          <w:color w:val="auto"/>
          <w:sz w:val="36"/>
          <w:szCs w:val="36"/>
          <w:highlight w:val="none"/>
        </w:rPr>
        <w:t>采购项目编号</w:t>
      </w:r>
      <w:r>
        <w:rPr>
          <w:rFonts w:hint="eastAsia"/>
          <w:b/>
          <w:color w:val="auto"/>
          <w:sz w:val="36"/>
          <w:szCs w:val="36"/>
          <w:highlight w:val="none"/>
        </w:rPr>
        <w:t>：</w:t>
      </w:r>
      <w:bookmarkEnd w:id="152"/>
      <w:r>
        <w:rPr>
          <w:rFonts w:hint="eastAsia" w:cs="宋体"/>
          <w:b/>
          <w:bCs/>
          <w:color w:val="auto"/>
          <w:sz w:val="36"/>
          <w:szCs w:val="36"/>
          <w:highlight w:val="none"/>
          <w:u w:val="single"/>
          <w:lang w:val="zh-CN" w:eastAsia="zh-CN" w:bidi="zh-CN"/>
        </w:rPr>
        <w:t>青海拓帆竞磋（工程）2024-006</w:t>
      </w:r>
    </w:p>
    <w:p>
      <w:pPr>
        <w:pStyle w:val="12"/>
        <w:rPr>
          <w:rFonts w:hint="eastAsia"/>
          <w:lang w:eastAsia="zh-CN"/>
        </w:rPr>
      </w:pPr>
    </w:p>
    <w:p>
      <w:pPr>
        <w:spacing w:line="360" w:lineRule="auto"/>
        <w:jc w:val="both"/>
        <w:rPr>
          <w:rFonts w:hint="eastAsia"/>
          <w:b/>
          <w:color w:val="auto"/>
          <w:sz w:val="32"/>
          <w:highlight w:val="none"/>
        </w:rPr>
      </w:pPr>
      <w:r>
        <w:rPr>
          <w:rFonts w:hint="eastAsia"/>
          <w:b/>
          <w:bCs/>
          <w:color w:val="auto"/>
          <w:sz w:val="36"/>
          <w:szCs w:val="36"/>
          <w:highlight w:val="none"/>
        </w:rPr>
        <w:t>采购项目名称</w:t>
      </w:r>
      <w:r>
        <w:rPr>
          <w:rFonts w:hint="eastAsia"/>
          <w:b/>
          <w:bCs/>
          <w:color w:val="auto"/>
          <w:sz w:val="36"/>
          <w:szCs w:val="36"/>
          <w:highlight w:val="none"/>
          <w:lang w:eastAsia="zh-CN"/>
        </w:rPr>
        <w:t>：</w:t>
      </w:r>
      <w:r>
        <w:rPr>
          <w:rFonts w:hint="eastAsia"/>
          <w:b/>
          <w:bCs/>
          <w:color w:val="auto"/>
          <w:sz w:val="36"/>
          <w:szCs w:val="36"/>
          <w:highlight w:val="none"/>
          <w:u w:val="single"/>
          <w:lang w:eastAsia="zh-CN"/>
        </w:rPr>
        <w:t>2024年度春节氛围营造建设项目</w:t>
      </w:r>
    </w:p>
    <w:p>
      <w:pPr>
        <w:spacing w:line="360" w:lineRule="auto"/>
        <w:ind w:firstLine="3213" w:firstLineChars="1000"/>
        <w:rPr>
          <w:rFonts w:hint="eastAsia"/>
          <w:b/>
          <w:color w:val="auto"/>
          <w:sz w:val="32"/>
          <w:highlight w:val="none"/>
        </w:rPr>
      </w:pPr>
    </w:p>
    <w:p>
      <w:pPr>
        <w:spacing w:line="360" w:lineRule="auto"/>
        <w:rPr>
          <w:rFonts w:hint="eastAsia"/>
          <w:b/>
          <w:color w:val="auto"/>
          <w:sz w:val="32"/>
          <w:highlight w:val="none"/>
        </w:rPr>
      </w:pPr>
      <w:r>
        <w:rPr>
          <w:rFonts w:hint="eastAsia"/>
          <w:b/>
          <w:color w:val="auto"/>
          <w:sz w:val="32"/>
          <w:highlight w:val="none"/>
        </w:rPr>
        <w:t>供应商：</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b/>
          <w:color w:val="auto"/>
          <w:sz w:val="32"/>
          <w:highlight w:val="none"/>
        </w:rPr>
        <w:t>（公章）</w:t>
      </w:r>
    </w:p>
    <w:p>
      <w:pPr>
        <w:pStyle w:val="12"/>
        <w:rPr>
          <w:rFonts w:hint="eastAsia"/>
        </w:rPr>
      </w:pPr>
    </w:p>
    <w:p>
      <w:pPr>
        <w:spacing w:line="360" w:lineRule="auto"/>
        <w:jc w:val="both"/>
        <w:rPr>
          <w:rFonts w:hint="eastAsia"/>
          <w:b/>
          <w:color w:val="auto"/>
          <w:sz w:val="32"/>
          <w:highlight w:val="none"/>
        </w:rPr>
      </w:pPr>
      <w:r>
        <w:rPr>
          <w:rFonts w:hint="eastAsia"/>
          <w:b/>
          <w:color w:val="auto"/>
          <w:sz w:val="32"/>
          <w:highlight w:val="none"/>
        </w:rPr>
        <w:t>法定代表人或委托代理人：</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b/>
          <w:color w:val="auto"/>
          <w:sz w:val="32"/>
          <w:highlight w:val="none"/>
        </w:rPr>
        <w:t>（签字或盖章）</w:t>
      </w:r>
    </w:p>
    <w:p>
      <w:pPr>
        <w:spacing w:line="360" w:lineRule="auto"/>
        <w:ind w:firstLine="3723" w:firstLineChars="1159"/>
        <w:rPr>
          <w:rFonts w:hint="eastAsia"/>
          <w:b/>
          <w:color w:val="auto"/>
          <w:sz w:val="32"/>
          <w:highlight w:val="none"/>
        </w:rPr>
      </w:pPr>
    </w:p>
    <w:p>
      <w:pPr>
        <w:spacing w:line="360" w:lineRule="auto"/>
        <w:ind w:firstLine="3723" w:firstLineChars="1159"/>
        <w:rPr>
          <w:rFonts w:hint="eastAsia"/>
          <w:b/>
          <w:color w:val="auto"/>
          <w:sz w:val="32"/>
          <w:highlight w:val="none"/>
        </w:rPr>
      </w:pPr>
      <w:r>
        <w:rPr>
          <w:rFonts w:hint="eastAsia"/>
          <w:b/>
          <w:color w:val="auto"/>
          <w:sz w:val="32"/>
          <w:highlight w:val="none"/>
        </w:rPr>
        <w:t>年   月   日</w:t>
      </w:r>
    </w:p>
    <w:p>
      <w:pPr>
        <w:pStyle w:val="30"/>
        <w:ind w:left="0" w:leftChars="0" w:firstLine="0" w:firstLineChars="0"/>
        <w:rPr>
          <w:rFonts w:hint="eastAsia"/>
          <w:b/>
          <w:color w:val="auto"/>
          <w:sz w:val="28"/>
          <w:szCs w:val="28"/>
          <w:highlight w:val="none"/>
        </w:rPr>
      </w:pPr>
    </w:p>
    <w:p>
      <w:pPr>
        <w:pStyle w:val="30"/>
        <w:ind w:left="0" w:leftChars="0" w:firstLine="0" w:firstLineChars="0"/>
        <w:rPr>
          <w:rFonts w:hint="eastAsia"/>
          <w:b/>
          <w:color w:val="auto"/>
          <w:sz w:val="28"/>
          <w:szCs w:val="28"/>
          <w:highlight w:val="none"/>
        </w:rPr>
      </w:pPr>
    </w:p>
    <w:p>
      <w:pPr>
        <w:pStyle w:val="30"/>
        <w:ind w:left="0" w:leftChars="0" w:firstLine="0" w:firstLineChars="0"/>
        <w:rPr>
          <w:rFonts w:hint="eastAsia"/>
          <w:b/>
          <w:color w:val="auto"/>
          <w:sz w:val="28"/>
          <w:szCs w:val="28"/>
          <w:highlight w:val="none"/>
        </w:rPr>
      </w:pPr>
    </w:p>
    <w:p>
      <w:pPr>
        <w:pStyle w:val="30"/>
        <w:ind w:left="0" w:leftChars="0" w:firstLine="0" w:firstLineChars="0"/>
        <w:rPr>
          <w:rFonts w:hint="eastAsia"/>
          <w:b/>
          <w:color w:val="auto"/>
          <w:sz w:val="28"/>
          <w:szCs w:val="28"/>
          <w:highlight w:val="none"/>
        </w:rPr>
      </w:pPr>
    </w:p>
    <w:p>
      <w:pPr>
        <w:snapToGrid w:val="0"/>
        <w:spacing w:line="480" w:lineRule="auto"/>
        <w:outlineLvl w:val="1"/>
        <w:rPr>
          <w:rFonts w:hint="eastAsia"/>
          <w:b/>
          <w:color w:val="auto"/>
          <w:sz w:val="28"/>
          <w:szCs w:val="28"/>
          <w:highlight w:val="none"/>
        </w:rPr>
      </w:pPr>
      <w:bookmarkStart w:id="153" w:name="_Toc30075"/>
      <w:bookmarkStart w:id="154" w:name="_Toc14773"/>
    </w:p>
    <w:p>
      <w:pPr>
        <w:snapToGrid w:val="0"/>
        <w:spacing w:line="480" w:lineRule="auto"/>
        <w:outlineLvl w:val="1"/>
        <w:rPr>
          <w:rFonts w:hint="eastAsia"/>
          <w:b/>
          <w:color w:val="auto"/>
          <w:sz w:val="28"/>
          <w:szCs w:val="28"/>
          <w:highlight w:val="none"/>
        </w:rPr>
      </w:pPr>
    </w:p>
    <w:p>
      <w:pPr>
        <w:snapToGrid w:val="0"/>
        <w:spacing w:line="480" w:lineRule="auto"/>
        <w:outlineLvl w:val="1"/>
        <w:rPr>
          <w:rFonts w:hint="eastAsia"/>
          <w:b/>
          <w:color w:val="auto"/>
          <w:sz w:val="28"/>
          <w:szCs w:val="28"/>
          <w:highlight w:val="none"/>
        </w:rPr>
      </w:pPr>
      <w:bookmarkStart w:id="155" w:name="_Toc32146"/>
      <w:r>
        <w:rPr>
          <w:rFonts w:hint="eastAsia"/>
          <w:b/>
          <w:color w:val="auto"/>
          <w:sz w:val="28"/>
          <w:szCs w:val="28"/>
          <w:highlight w:val="none"/>
        </w:rPr>
        <w:t>附件2：响应文件目录</w:t>
      </w:r>
      <w:bookmarkEnd w:id="153"/>
      <w:bookmarkEnd w:id="154"/>
      <w:bookmarkEnd w:id="155"/>
    </w:p>
    <w:p>
      <w:pPr>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rPr>
        <w:t xml:space="preserve"> </w:t>
      </w:r>
      <w:r>
        <w:rPr>
          <w:rFonts w:hint="eastAsia"/>
          <w:color w:val="auto"/>
          <w:sz w:val="24"/>
          <w:szCs w:val="24"/>
          <w:highlight w:val="none"/>
          <w:lang w:val="zh-CN"/>
        </w:rPr>
        <w:t>响应文件封面…………………………………………………………………所在页码</w:t>
      </w:r>
    </w:p>
    <w:p>
      <w:pPr>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（2）</w:t>
      </w:r>
      <w:r>
        <w:rPr>
          <w:rFonts w:hint="eastAsia"/>
          <w:color w:val="auto"/>
          <w:sz w:val="24"/>
          <w:szCs w:val="24"/>
          <w:highlight w:val="none"/>
        </w:rPr>
        <w:t xml:space="preserve"> </w:t>
      </w:r>
      <w:r>
        <w:rPr>
          <w:rFonts w:hint="eastAsia"/>
          <w:color w:val="auto"/>
          <w:sz w:val="24"/>
          <w:szCs w:val="24"/>
          <w:highlight w:val="none"/>
          <w:lang w:val="zh-CN"/>
        </w:rPr>
        <w:t>响应文件目录…………………………………………………………………所在页码</w:t>
      </w:r>
    </w:p>
    <w:p>
      <w:pPr>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（3）</w:t>
      </w:r>
      <w:r>
        <w:rPr>
          <w:rFonts w:hint="eastAsia"/>
          <w:color w:val="auto"/>
          <w:sz w:val="24"/>
          <w:szCs w:val="24"/>
          <w:highlight w:val="none"/>
        </w:rPr>
        <w:t xml:space="preserve"> </w:t>
      </w:r>
      <w:r>
        <w:rPr>
          <w:rFonts w:hint="eastAsia"/>
          <w:color w:val="auto"/>
          <w:sz w:val="24"/>
          <w:szCs w:val="24"/>
          <w:highlight w:val="none"/>
          <w:lang w:val="zh-CN"/>
        </w:rPr>
        <w:t>磋商函及磋商报价表…………………………………………………………所在页码</w:t>
      </w:r>
    </w:p>
    <w:p>
      <w:pPr>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4</w:t>
      </w:r>
      <w:r>
        <w:rPr>
          <w:rFonts w:hint="eastAsia"/>
          <w:color w:val="auto"/>
          <w:sz w:val="24"/>
          <w:szCs w:val="24"/>
          <w:highlight w:val="none"/>
          <w:lang w:val="zh-CN"/>
        </w:rPr>
        <w:t>）</w:t>
      </w:r>
      <w:r>
        <w:rPr>
          <w:rFonts w:hint="eastAsia"/>
          <w:color w:val="auto"/>
          <w:sz w:val="24"/>
          <w:szCs w:val="24"/>
          <w:highlight w:val="none"/>
        </w:rPr>
        <w:t xml:space="preserve"> </w:t>
      </w:r>
      <w:r>
        <w:rPr>
          <w:rFonts w:hint="eastAsia"/>
          <w:color w:val="auto"/>
          <w:sz w:val="24"/>
          <w:szCs w:val="24"/>
          <w:highlight w:val="none"/>
          <w:lang w:val="zh-CN"/>
        </w:rPr>
        <w:t>法定代表人证明书……………………………………………………………所在页码</w:t>
      </w:r>
    </w:p>
    <w:p>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5</w:t>
      </w:r>
      <w:r>
        <w:rPr>
          <w:rFonts w:hint="eastAsia"/>
          <w:color w:val="auto"/>
          <w:sz w:val="24"/>
          <w:szCs w:val="24"/>
          <w:highlight w:val="none"/>
          <w:lang w:val="zh-CN"/>
        </w:rPr>
        <w:t>）</w:t>
      </w:r>
      <w:r>
        <w:rPr>
          <w:rFonts w:hint="eastAsia"/>
          <w:color w:val="auto"/>
          <w:sz w:val="24"/>
          <w:szCs w:val="24"/>
          <w:highlight w:val="none"/>
        </w:rPr>
        <w:t xml:space="preserve"> </w:t>
      </w:r>
      <w:r>
        <w:rPr>
          <w:rFonts w:hint="eastAsia"/>
          <w:color w:val="auto"/>
          <w:sz w:val="24"/>
          <w:szCs w:val="24"/>
          <w:highlight w:val="none"/>
          <w:lang w:val="zh-CN"/>
        </w:rPr>
        <w:t>法定代表人授权书……………………………………………………………所在页码</w:t>
      </w:r>
    </w:p>
    <w:p>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6</w:t>
      </w:r>
      <w:r>
        <w:rPr>
          <w:rFonts w:hint="eastAsia"/>
          <w:color w:val="auto"/>
          <w:sz w:val="24"/>
          <w:szCs w:val="24"/>
          <w:highlight w:val="none"/>
          <w:lang w:val="zh-CN"/>
        </w:rPr>
        <w:t>）</w:t>
      </w:r>
      <w:r>
        <w:rPr>
          <w:rFonts w:hint="eastAsia"/>
          <w:color w:val="auto"/>
          <w:sz w:val="24"/>
          <w:szCs w:val="24"/>
          <w:highlight w:val="none"/>
        </w:rPr>
        <w:t xml:space="preserve"> 供应商承诺函</w:t>
      </w:r>
      <w:r>
        <w:rPr>
          <w:rFonts w:hint="eastAsia"/>
          <w:color w:val="auto"/>
          <w:sz w:val="24"/>
          <w:szCs w:val="24"/>
          <w:highlight w:val="none"/>
          <w:lang w:val="zh-CN"/>
        </w:rPr>
        <w:t>…………………………………………………………………所在页码</w:t>
      </w:r>
    </w:p>
    <w:p>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7</w:t>
      </w:r>
      <w:r>
        <w:rPr>
          <w:rFonts w:hint="eastAsia"/>
          <w:color w:val="auto"/>
          <w:sz w:val="24"/>
          <w:szCs w:val="24"/>
          <w:highlight w:val="none"/>
          <w:lang w:val="zh-CN"/>
        </w:rPr>
        <w:t>）</w:t>
      </w:r>
      <w:r>
        <w:rPr>
          <w:rFonts w:hint="eastAsia"/>
          <w:color w:val="auto"/>
          <w:sz w:val="24"/>
          <w:szCs w:val="24"/>
          <w:highlight w:val="none"/>
        </w:rPr>
        <w:t xml:space="preserve"> </w:t>
      </w:r>
      <w:r>
        <w:rPr>
          <w:rFonts w:hint="eastAsia"/>
          <w:color w:val="auto"/>
          <w:sz w:val="24"/>
          <w:szCs w:val="24"/>
          <w:highlight w:val="none"/>
          <w:lang w:val="zh-CN"/>
        </w:rPr>
        <w:t>供应商诚信承诺书……………………………………………………………所在页码</w:t>
      </w:r>
    </w:p>
    <w:p>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8</w:t>
      </w:r>
      <w:r>
        <w:rPr>
          <w:rFonts w:hint="eastAsia"/>
          <w:color w:val="auto"/>
          <w:sz w:val="24"/>
          <w:szCs w:val="24"/>
          <w:highlight w:val="none"/>
          <w:lang w:val="zh-CN"/>
        </w:rPr>
        <w:t>）</w:t>
      </w:r>
      <w:r>
        <w:rPr>
          <w:rFonts w:hint="eastAsia"/>
          <w:color w:val="auto"/>
          <w:sz w:val="24"/>
          <w:szCs w:val="24"/>
          <w:highlight w:val="none"/>
        </w:rPr>
        <w:t xml:space="preserve"> </w:t>
      </w:r>
      <w:r>
        <w:rPr>
          <w:rFonts w:hint="eastAsia"/>
          <w:color w:val="auto"/>
          <w:sz w:val="24"/>
          <w:szCs w:val="24"/>
          <w:highlight w:val="none"/>
          <w:lang w:val="zh-CN"/>
        </w:rPr>
        <w:t>已标价工程量清单……………………………………………………………所在页码</w:t>
      </w:r>
    </w:p>
    <w:p>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9</w:t>
      </w:r>
      <w:r>
        <w:rPr>
          <w:rFonts w:hint="eastAsia"/>
          <w:color w:val="auto"/>
          <w:sz w:val="24"/>
          <w:szCs w:val="24"/>
          <w:highlight w:val="none"/>
          <w:lang w:val="zh-CN"/>
        </w:rPr>
        <w:t>） 施工组织设计…………………………………………………………………所在页码</w:t>
      </w:r>
    </w:p>
    <w:p>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10</w:t>
      </w:r>
      <w:r>
        <w:rPr>
          <w:rFonts w:hint="eastAsia"/>
          <w:color w:val="auto"/>
          <w:sz w:val="24"/>
          <w:szCs w:val="24"/>
          <w:highlight w:val="none"/>
          <w:lang w:val="zh-CN"/>
        </w:rPr>
        <w:t>）项目管理机构…………………………………………………………………所在页码</w:t>
      </w:r>
    </w:p>
    <w:p>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rPr>
        <w:t>1</w:t>
      </w:r>
      <w:r>
        <w:rPr>
          <w:rFonts w:hint="eastAsia"/>
          <w:color w:val="auto"/>
          <w:sz w:val="24"/>
          <w:szCs w:val="24"/>
          <w:highlight w:val="none"/>
          <w:lang w:val="zh-CN"/>
        </w:rPr>
        <w:t>）资格审查资料…………………………………………………………………所在页码</w:t>
      </w:r>
    </w:p>
    <w:p>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rPr>
        <w:t>2</w:t>
      </w:r>
      <w:r>
        <w:rPr>
          <w:rFonts w:hint="eastAsia"/>
          <w:color w:val="auto"/>
          <w:sz w:val="24"/>
          <w:szCs w:val="24"/>
          <w:highlight w:val="none"/>
          <w:lang w:val="zh-CN"/>
        </w:rPr>
        <w:t>）磋商保证金……………………………………………………………………所在页码</w:t>
      </w:r>
    </w:p>
    <w:p>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rPr>
        <w:t>3</w:t>
      </w:r>
      <w:r>
        <w:rPr>
          <w:rFonts w:hint="eastAsia"/>
          <w:color w:val="auto"/>
          <w:sz w:val="24"/>
          <w:szCs w:val="24"/>
          <w:highlight w:val="none"/>
          <w:lang w:val="zh-CN"/>
        </w:rPr>
        <w:t>）无重大违法记录声明…………………………………………………………所在页码</w:t>
      </w:r>
    </w:p>
    <w:p>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lang w:val="en-US" w:eastAsia="zh-CN"/>
        </w:rPr>
        <w:t>4</w:t>
      </w:r>
      <w:r>
        <w:rPr>
          <w:rFonts w:hint="eastAsia"/>
          <w:color w:val="auto"/>
          <w:sz w:val="24"/>
          <w:szCs w:val="24"/>
          <w:highlight w:val="none"/>
          <w:lang w:val="zh-CN"/>
        </w:rPr>
        <w:t>）中小企业声明函（工程）……………………………………………………所在页码</w:t>
      </w:r>
    </w:p>
    <w:p>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lang w:val="en-US" w:eastAsia="zh-CN"/>
        </w:rPr>
        <w:t>5</w:t>
      </w:r>
      <w:r>
        <w:rPr>
          <w:rFonts w:hint="eastAsia"/>
          <w:color w:val="auto"/>
          <w:sz w:val="24"/>
          <w:szCs w:val="24"/>
          <w:highlight w:val="none"/>
          <w:lang w:val="zh-CN"/>
        </w:rPr>
        <w:t>）</w:t>
      </w:r>
      <w:bookmarkStart w:id="156" w:name="_Toc15907"/>
      <w:r>
        <w:rPr>
          <w:rFonts w:hint="eastAsia"/>
          <w:color w:val="auto"/>
          <w:sz w:val="24"/>
          <w:szCs w:val="24"/>
          <w:highlight w:val="none"/>
          <w:lang w:val="zh-CN"/>
        </w:rPr>
        <w:t>残疾人福利性单位声明函</w:t>
      </w:r>
      <w:bookmarkEnd w:id="156"/>
      <w:r>
        <w:rPr>
          <w:rFonts w:hint="eastAsia"/>
          <w:color w:val="auto"/>
          <w:sz w:val="24"/>
          <w:szCs w:val="24"/>
          <w:highlight w:val="none"/>
          <w:lang w:val="zh-CN"/>
        </w:rPr>
        <w:t>……………………………………………………所在页码</w:t>
      </w:r>
    </w:p>
    <w:p>
      <w:pPr>
        <w:pStyle w:val="2"/>
        <w:ind w:left="0" w:leftChars="0" w:firstLine="0" w:firstLineChars="0"/>
        <w:rPr>
          <w:rFonts w:hint="eastAsia"/>
          <w:color w:val="auto"/>
          <w:sz w:val="24"/>
          <w:szCs w:val="24"/>
          <w:highlight w:val="none"/>
          <w:lang w:val="zh-CN"/>
        </w:rPr>
      </w:pPr>
      <w:r>
        <w:rPr>
          <w:rFonts w:hint="eastAsia" w:ascii="宋体" w:hAnsi="宋体" w:eastAsia="宋体" w:cs="宋体"/>
          <w:color w:val="auto"/>
          <w:kern w:val="0"/>
          <w:sz w:val="24"/>
          <w:szCs w:val="24"/>
          <w:highlight w:val="none"/>
          <w:lang w:val="zh-CN" w:eastAsia="zh-CN" w:bidi="zh-CN"/>
        </w:rPr>
        <w:t>（</w:t>
      </w:r>
      <w:r>
        <w:rPr>
          <w:rFonts w:hint="eastAsia" w:ascii="宋体" w:hAnsi="宋体" w:eastAsia="宋体" w:cs="宋体"/>
          <w:color w:val="auto"/>
          <w:kern w:val="0"/>
          <w:sz w:val="24"/>
          <w:szCs w:val="24"/>
          <w:highlight w:val="none"/>
          <w:lang w:val="en-US" w:eastAsia="zh-CN" w:bidi="zh-CN"/>
        </w:rPr>
        <w:t>16</w:t>
      </w:r>
      <w:r>
        <w:rPr>
          <w:rFonts w:hint="eastAsia" w:ascii="宋体" w:hAnsi="宋体" w:eastAsia="宋体" w:cs="宋体"/>
          <w:color w:val="auto"/>
          <w:kern w:val="0"/>
          <w:sz w:val="24"/>
          <w:szCs w:val="24"/>
          <w:highlight w:val="none"/>
          <w:lang w:val="zh-CN" w:eastAsia="zh-CN" w:bidi="zh-CN"/>
        </w:rPr>
        <w:t>）监狱企业证明资料…</w:t>
      </w:r>
      <w:r>
        <w:rPr>
          <w:rFonts w:hint="eastAsia"/>
          <w:color w:val="auto"/>
          <w:sz w:val="24"/>
          <w:szCs w:val="24"/>
          <w:highlight w:val="none"/>
          <w:lang w:val="zh-CN"/>
        </w:rPr>
        <w:t>…………………………………………………所在页码</w:t>
      </w:r>
    </w:p>
    <w:p>
      <w:pPr>
        <w:pStyle w:val="2"/>
        <w:ind w:left="0" w:leftChars="0" w:firstLine="0" w:firstLineChars="0"/>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rPr>
        <w:t>7</w:t>
      </w:r>
      <w:r>
        <w:rPr>
          <w:rFonts w:hint="eastAsia"/>
          <w:color w:val="auto"/>
          <w:sz w:val="24"/>
          <w:szCs w:val="24"/>
          <w:highlight w:val="none"/>
          <w:lang w:val="zh-CN"/>
        </w:rPr>
        <w:t>）供应商认为在其他方面有必要说明的事项………………………………所在页码</w:t>
      </w:r>
    </w:p>
    <w:p>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18</w:t>
      </w:r>
      <w:r>
        <w:rPr>
          <w:rFonts w:hint="eastAsia"/>
          <w:color w:val="auto"/>
          <w:sz w:val="24"/>
          <w:szCs w:val="24"/>
          <w:highlight w:val="none"/>
          <w:lang w:val="zh-CN"/>
        </w:rPr>
        <w:t>）磋商最后报价…………………………………………………………………所在页码</w:t>
      </w:r>
    </w:p>
    <w:p>
      <w:pPr>
        <w:snapToGrid w:val="0"/>
        <w:spacing w:line="400" w:lineRule="exact"/>
        <w:outlineLvl w:val="1"/>
        <w:rPr>
          <w:rFonts w:hint="eastAsia"/>
          <w:b/>
          <w:color w:val="auto"/>
          <w:sz w:val="36"/>
          <w:szCs w:val="36"/>
          <w:highlight w:val="none"/>
        </w:rPr>
      </w:pPr>
      <w:r>
        <w:rPr>
          <w:rFonts w:hint="eastAsia"/>
          <w:b/>
          <w:color w:val="auto"/>
          <w:sz w:val="24"/>
          <w:szCs w:val="24"/>
          <w:highlight w:val="none"/>
        </w:rPr>
        <w:br w:type="page"/>
      </w:r>
      <w:bookmarkStart w:id="157" w:name="_Toc23378"/>
      <w:bookmarkStart w:id="158" w:name="_Toc28874"/>
      <w:bookmarkStart w:id="159" w:name="_Toc9178"/>
      <w:bookmarkStart w:id="160" w:name="_Toc3014"/>
      <w:r>
        <w:rPr>
          <w:rFonts w:hint="eastAsia"/>
          <w:b/>
          <w:color w:val="auto"/>
          <w:sz w:val="28"/>
          <w:szCs w:val="28"/>
          <w:highlight w:val="none"/>
        </w:rPr>
        <w:t>附件</w:t>
      </w:r>
      <w:bookmarkStart w:id="161" w:name="_Toc325726037"/>
      <w:bookmarkStart w:id="162" w:name="_Toc376936768"/>
      <w:r>
        <w:rPr>
          <w:rFonts w:hint="eastAsia"/>
          <w:b/>
          <w:color w:val="auto"/>
          <w:sz w:val="28"/>
          <w:szCs w:val="28"/>
          <w:highlight w:val="none"/>
        </w:rPr>
        <w:t>3：磋商函</w:t>
      </w:r>
      <w:bookmarkEnd w:id="161"/>
      <w:bookmarkEnd w:id="162"/>
      <w:r>
        <w:rPr>
          <w:rFonts w:hint="eastAsia"/>
          <w:b/>
          <w:color w:val="auto"/>
          <w:sz w:val="28"/>
          <w:szCs w:val="28"/>
          <w:highlight w:val="none"/>
        </w:rPr>
        <w:t>及磋商报价表</w:t>
      </w:r>
      <w:bookmarkEnd w:id="157"/>
      <w:bookmarkEnd w:id="158"/>
      <w:bookmarkEnd w:id="159"/>
      <w:bookmarkEnd w:id="160"/>
    </w:p>
    <w:p>
      <w:pPr>
        <w:spacing w:before="100" w:beforeAutospacing="1" w:after="100" w:afterAutospacing="1" w:line="400" w:lineRule="exact"/>
        <w:ind w:firstLine="199" w:firstLineChars="55"/>
        <w:jc w:val="center"/>
        <w:rPr>
          <w:rFonts w:hint="eastAsia"/>
          <w:b/>
          <w:color w:val="auto"/>
          <w:sz w:val="36"/>
          <w:szCs w:val="36"/>
          <w:highlight w:val="none"/>
        </w:rPr>
      </w:pPr>
      <w:r>
        <w:rPr>
          <w:rFonts w:hint="eastAsia"/>
          <w:b/>
          <w:color w:val="auto"/>
          <w:sz w:val="36"/>
          <w:szCs w:val="36"/>
          <w:highlight w:val="none"/>
        </w:rPr>
        <w:t>磋商函及磋商报价表</w:t>
      </w:r>
    </w:p>
    <w:p>
      <w:pPr>
        <w:spacing w:before="100" w:beforeAutospacing="1" w:after="100" w:afterAutospacing="1" w:line="400" w:lineRule="exact"/>
        <w:ind w:firstLine="3373" w:firstLineChars="1050"/>
        <w:rPr>
          <w:rFonts w:hint="eastAsia"/>
          <w:b/>
          <w:color w:val="auto"/>
          <w:highlight w:val="none"/>
        </w:rPr>
      </w:pPr>
      <w:bookmarkStart w:id="163" w:name="_Toc323717401"/>
      <w:bookmarkStart w:id="164" w:name="_Toc201287637"/>
      <w:bookmarkStart w:id="165" w:name="_Toc323800506"/>
      <w:r>
        <w:rPr>
          <w:rFonts w:hint="eastAsia"/>
          <w:b/>
          <w:bCs/>
          <w:color w:val="auto"/>
          <w:sz w:val="32"/>
          <w:szCs w:val="32"/>
          <w:highlight w:val="none"/>
        </w:rPr>
        <w:t>（一）磋商函</w:t>
      </w:r>
      <w:bookmarkEnd w:id="163"/>
      <w:bookmarkEnd w:id="164"/>
      <w:bookmarkEnd w:id="165"/>
    </w:p>
    <w:p>
      <w:pPr>
        <w:adjustRightInd w:val="0"/>
        <w:spacing w:line="400" w:lineRule="exact"/>
        <w:textAlignment w:val="baseline"/>
        <w:rPr>
          <w:rFonts w:hint="eastAsia" w:eastAsia="宋体"/>
          <w:b/>
          <w:color w:val="auto"/>
          <w:sz w:val="24"/>
          <w:szCs w:val="24"/>
          <w:highlight w:val="none"/>
          <w:lang w:eastAsia="zh-CN"/>
        </w:rPr>
      </w:pPr>
      <w:r>
        <w:rPr>
          <w:rFonts w:hint="eastAsia"/>
          <w:b/>
          <w:color w:val="auto"/>
          <w:sz w:val="24"/>
          <w:szCs w:val="24"/>
          <w:highlight w:val="none"/>
        </w:rPr>
        <w:t>致：</w:t>
      </w:r>
      <w:r>
        <w:rPr>
          <w:rFonts w:hint="eastAsia"/>
          <w:b/>
          <w:color w:val="auto"/>
          <w:sz w:val="24"/>
          <w:szCs w:val="24"/>
          <w:highlight w:val="none"/>
          <w:u w:val="single"/>
          <w:lang w:eastAsia="zh-CN"/>
        </w:rPr>
        <w:t>青海拓帆工程项目管理有限公司</w:t>
      </w:r>
    </w:p>
    <w:p>
      <w:pPr>
        <w:spacing w:line="400" w:lineRule="exact"/>
        <w:ind w:firstLine="480"/>
        <w:rPr>
          <w:rFonts w:hint="eastAsia"/>
          <w:color w:val="auto"/>
          <w:sz w:val="24"/>
          <w:szCs w:val="24"/>
          <w:highlight w:val="none"/>
        </w:rPr>
      </w:pPr>
      <w:r>
        <w:rPr>
          <w:rFonts w:hint="eastAsia"/>
          <w:color w:val="auto"/>
          <w:sz w:val="24"/>
          <w:szCs w:val="24"/>
          <w:highlight w:val="none"/>
        </w:rPr>
        <w:t>1.我方已仔细研究了</w:t>
      </w:r>
      <w:r>
        <w:rPr>
          <w:rFonts w:hint="eastAsia"/>
          <w:color w:val="auto"/>
          <w:sz w:val="24"/>
          <w:szCs w:val="24"/>
          <w:highlight w:val="none"/>
          <w:u w:val="single"/>
        </w:rPr>
        <w:t>　　（项目名称）　　（</w:t>
      </w:r>
      <w:r>
        <w:rPr>
          <w:rFonts w:hint="eastAsia"/>
          <w:color w:val="auto"/>
          <w:sz w:val="24"/>
          <w:szCs w:val="24"/>
          <w:highlight w:val="none"/>
          <w:u w:val="single"/>
          <w:lang w:val="en-US" w:eastAsia="zh-CN"/>
        </w:rPr>
        <w:t>编</w:t>
      </w:r>
      <w:r>
        <w:rPr>
          <w:rFonts w:hint="eastAsia"/>
          <w:color w:val="auto"/>
          <w:sz w:val="24"/>
          <w:szCs w:val="24"/>
          <w:highlight w:val="none"/>
          <w:u w:val="single"/>
        </w:rPr>
        <w:t>号：  ）</w:t>
      </w:r>
      <w:r>
        <w:rPr>
          <w:rFonts w:hint="eastAsia"/>
          <w:color w:val="auto"/>
          <w:sz w:val="24"/>
          <w:szCs w:val="24"/>
          <w:highlight w:val="none"/>
        </w:rPr>
        <w:t>磋商文件的全部内容，愿意以人民币（大写）</w:t>
      </w:r>
      <w:r>
        <w:rPr>
          <w:rFonts w:hint="eastAsia"/>
          <w:color w:val="auto"/>
          <w:sz w:val="24"/>
          <w:szCs w:val="24"/>
          <w:highlight w:val="none"/>
          <w:u w:val="single"/>
        </w:rPr>
        <w:t>　　</w:t>
      </w:r>
      <w:r>
        <w:rPr>
          <w:rFonts w:hint="eastAsia"/>
          <w:color w:val="auto"/>
          <w:sz w:val="24"/>
          <w:szCs w:val="24"/>
          <w:highlight w:val="none"/>
          <w:u w:val="single"/>
          <w:lang w:val="en-US" w:eastAsia="zh-CN"/>
        </w:rPr>
        <w:t xml:space="preserve">   </w:t>
      </w:r>
      <w:r>
        <w:rPr>
          <w:rFonts w:hint="eastAsia"/>
          <w:color w:val="auto"/>
          <w:sz w:val="24"/>
          <w:szCs w:val="24"/>
          <w:highlight w:val="none"/>
        </w:rPr>
        <w:t>元（¥</w:t>
      </w:r>
      <w:r>
        <w:rPr>
          <w:rFonts w:hint="eastAsia"/>
          <w:color w:val="auto"/>
          <w:sz w:val="24"/>
          <w:szCs w:val="24"/>
          <w:highlight w:val="none"/>
          <w:u w:val="single"/>
        </w:rPr>
        <w:t>　　</w:t>
      </w:r>
      <w:r>
        <w:rPr>
          <w:rFonts w:hint="eastAsia"/>
          <w:color w:val="auto"/>
          <w:sz w:val="24"/>
          <w:szCs w:val="24"/>
          <w:highlight w:val="none"/>
        </w:rPr>
        <w:t>）的磋商总报价，施工工期，计</w:t>
      </w:r>
      <w:r>
        <w:rPr>
          <w:rFonts w:hint="eastAsia"/>
          <w:color w:val="auto"/>
          <w:sz w:val="24"/>
          <w:szCs w:val="24"/>
          <w:highlight w:val="none"/>
          <w:u w:val="single"/>
        </w:rPr>
        <w:t>　　</w:t>
      </w:r>
      <w:r>
        <w:rPr>
          <w:rFonts w:hint="eastAsia"/>
          <w:color w:val="auto"/>
          <w:sz w:val="24"/>
          <w:szCs w:val="24"/>
          <w:highlight w:val="none"/>
        </w:rPr>
        <w:t>日历天，按合同约定实施和完成承包工程，修补工程中的任何缺陷，工程质量达到一次性交验合格。</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我方的上述磋商报价中，包括：安全文明施工费：</w:t>
      </w:r>
      <w:r>
        <w:rPr>
          <w:rFonts w:hint="eastAsia"/>
          <w:color w:val="auto"/>
          <w:sz w:val="24"/>
          <w:szCs w:val="24"/>
          <w:highlight w:val="none"/>
          <w:u w:val="single"/>
        </w:rPr>
        <w:t>　　</w:t>
      </w:r>
      <w:r>
        <w:rPr>
          <w:rFonts w:hint="eastAsia"/>
          <w:color w:val="auto"/>
          <w:sz w:val="24"/>
          <w:szCs w:val="24"/>
          <w:highlight w:val="none"/>
          <w:u w:val="single"/>
          <w:lang w:val="en-US" w:eastAsia="zh-CN"/>
        </w:rPr>
        <w:t xml:space="preserve">          </w:t>
      </w:r>
      <w:r>
        <w:rPr>
          <w:rFonts w:hint="eastAsia"/>
          <w:color w:val="auto"/>
          <w:sz w:val="24"/>
          <w:szCs w:val="24"/>
          <w:highlight w:val="none"/>
        </w:rPr>
        <w:t>元；规费：</w:t>
      </w:r>
      <w:r>
        <w:rPr>
          <w:rFonts w:hint="eastAsia"/>
          <w:color w:val="auto"/>
          <w:sz w:val="24"/>
          <w:szCs w:val="24"/>
          <w:highlight w:val="none"/>
          <w:u w:val="single"/>
        </w:rPr>
        <w:t>　　</w:t>
      </w:r>
      <w:r>
        <w:rPr>
          <w:rFonts w:hint="eastAsia"/>
          <w:color w:val="auto"/>
          <w:sz w:val="24"/>
          <w:szCs w:val="24"/>
          <w:highlight w:val="none"/>
          <w:u w:val="single"/>
          <w:lang w:val="en-US" w:eastAsia="zh-CN"/>
        </w:rPr>
        <w:t xml:space="preserve">       </w:t>
      </w:r>
      <w:r>
        <w:rPr>
          <w:rFonts w:hint="eastAsia"/>
          <w:color w:val="auto"/>
          <w:sz w:val="24"/>
          <w:szCs w:val="24"/>
          <w:highlight w:val="none"/>
        </w:rPr>
        <w:t>元；人工费：</w:t>
      </w:r>
      <w:r>
        <w:rPr>
          <w:rFonts w:hint="eastAsia"/>
          <w:color w:val="auto"/>
          <w:sz w:val="24"/>
          <w:szCs w:val="24"/>
          <w:highlight w:val="none"/>
          <w:u w:val="single"/>
        </w:rPr>
        <w:t>　　</w:t>
      </w:r>
      <w:r>
        <w:rPr>
          <w:rFonts w:hint="eastAsia"/>
          <w:color w:val="auto"/>
          <w:sz w:val="24"/>
          <w:szCs w:val="24"/>
          <w:highlight w:val="none"/>
          <w:u w:val="single"/>
          <w:lang w:val="en-US" w:eastAsia="zh-CN"/>
        </w:rPr>
        <w:t xml:space="preserve">          </w:t>
      </w:r>
      <w:r>
        <w:rPr>
          <w:rFonts w:hint="eastAsia"/>
          <w:color w:val="auto"/>
          <w:sz w:val="24"/>
          <w:szCs w:val="24"/>
          <w:highlight w:val="none"/>
        </w:rPr>
        <w:t>元；暂列金额：</w:t>
      </w:r>
      <w:r>
        <w:rPr>
          <w:rFonts w:hint="eastAsia"/>
          <w:color w:val="auto"/>
          <w:sz w:val="24"/>
          <w:szCs w:val="24"/>
          <w:highlight w:val="none"/>
          <w:u w:val="single"/>
        </w:rPr>
        <w:t>　　</w:t>
      </w:r>
      <w:r>
        <w:rPr>
          <w:rFonts w:hint="eastAsia"/>
          <w:color w:val="auto"/>
          <w:sz w:val="24"/>
          <w:szCs w:val="24"/>
          <w:highlight w:val="none"/>
          <w:u w:val="single"/>
          <w:lang w:val="en-US" w:eastAsia="zh-CN"/>
        </w:rPr>
        <w:t xml:space="preserve">          </w:t>
      </w:r>
      <w:r>
        <w:rPr>
          <w:rFonts w:hint="eastAsia"/>
          <w:color w:val="auto"/>
          <w:sz w:val="24"/>
          <w:szCs w:val="24"/>
          <w:highlight w:val="none"/>
        </w:rPr>
        <w:t>元；暂估价：</w:t>
      </w:r>
      <w:r>
        <w:rPr>
          <w:rFonts w:hint="eastAsia"/>
          <w:color w:val="auto"/>
          <w:sz w:val="24"/>
          <w:szCs w:val="24"/>
          <w:highlight w:val="none"/>
          <w:u w:val="single"/>
        </w:rPr>
        <w:t>　　</w:t>
      </w:r>
      <w:r>
        <w:rPr>
          <w:rFonts w:hint="eastAsia"/>
          <w:color w:val="auto"/>
          <w:sz w:val="24"/>
          <w:szCs w:val="24"/>
          <w:highlight w:val="none"/>
          <w:u w:val="single"/>
          <w:lang w:val="en-US" w:eastAsia="zh-CN"/>
        </w:rPr>
        <w:t xml:space="preserve">          </w:t>
      </w:r>
      <w:r>
        <w:rPr>
          <w:rFonts w:hint="eastAsia"/>
          <w:color w:val="auto"/>
          <w:sz w:val="24"/>
          <w:szCs w:val="24"/>
          <w:highlight w:val="none"/>
        </w:rPr>
        <w:t>元。</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2. 磋商有效期自磋商开始之日起</w:t>
      </w:r>
      <w:r>
        <w:rPr>
          <w:rFonts w:hint="eastAsia"/>
          <w:color w:val="auto"/>
          <w:sz w:val="24"/>
          <w:szCs w:val="24"/>
          <w:highlight w:val="none"/>
          <w:u w:val="single"/>
          <w:lang w:val="en-US" w:eastAsia="zh-CN"/>
        </w:rPr>
        <w:t>60</w:t>
      </w:r>
      <w:r>
        <w:rPr>
          <w:rFonts w:hint="eastAsia"/>
          <w:color w:val="auto"/>
          <w:sz w:val="24"/>
          <w:szCs w:val="24"/>
          <w:highlight w:val="none"/>
        </w:rPr>
        <w:t>天内有效。我方承诺在磋商有效期内不修改、撤销磋商报价文件。</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.如我方成交：</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（1）我方承诺在收到成交通知书后，在成交通知书规定的期限内与采购人签订合同。</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（2）随同本磋商函递交的磋商函附录属于合同文件的组成部分。</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（3）我方承诺在合同约定的期限内完成并移交全部合同工程。</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.我方在此声明，所递交的磋商报价文件及有关资料内容完整、真实和准确。</w:t>
      </w:r>
    </w:p>
    <w:p>
      <w:pPr>
        <w:spacing w:line="400" w:lineRule="exact"/>
        <w:ind w:firstLine="480"/>
        <w:jc w:val="center"/>
        <w:rPr>
          <w:rFonts w:hint="eastAsia"/>
          <w:color w:val="auto"/>
          <w:sz w:val="24"/>
          <w:szCs w:val="24"/>
          <w:highlight w:val="none"/>
        </w:rPr>
      </w:pPr>
    </w:p>
    <w:p>
      <w:pPr>
        <w:spacing w:line="400" w:lineRule="exact"/>
        <w:ind w:firstLine="480"/>
        <w:jc w:val="center"/>
        <w:rPr>
          <w:rFonts w:hint="eastAsia"/>
          <w:color w:val="auto"/>
          <w:sz w:val="24"/>
          <w:szCs w:val="24"/>
          <w:highlight w:val="none"/>
        </w:rPr>
      </w:pPr>
    </w:p>
    <w:p>
      <w:pPr>
        <w:spacing w:line="400" w:lineRule="exact"/>
        <w:ind w:firstLine="560"/>
        <w:jc w:val="center"/>
        <w:rPr>
          <w:rFonts w:hint="eastAsia"/>
          <w:color w:val="auto"/>
          <w:sz w:val="24"/>
          <w:szCs w:val="24"/>
          <w:highlight w:val="none"/>
        </w:rPr>
      </w:pPr>
    </w:p>
    <w:p>
      <w:pPr>
        <w:adjustRightInd w:val="0"/>
        <w:spacing w:line="400" w:lineRule="exact"/>
        <w:ind w:firstLine="560"/>
        <w:textAlignment w:val="baseline"/>
        <w:rPr>
          <w:rFonts w:hint="eastAsia"/>
          <w:color w:val="auto"/>
          <w:sz w:val="24"/>
          <w:szCs w:val="24"/>
          <w:highlight w:val="none"/>
        </w:rPr>
      </w:pPr>
    </w:p>
    <w:p>
      <w:pPr>
        <w:adjustRightInd w:val="0"/>
        <w:spacing w:line="400" w:lineRule="exact"/>
        <w:ind w:firstLine="560"/>
        <w:textAlignment w:val="baseline"/>
        <w:rPr>
          <w:rFonts w:hint="eastAsia"/>
          <w:color w:val="auto"/>
          <w:sz w:val="24"/>
          <w:szCs w:val="24"/>
          <w:highlight w:val="none"/>
        </w:rPr>
      </w:pPr>
    </w:p>
    <w:p>
      <w:pPr>
        <w:spacing w:line="400" w:lineRule="exact"/>
        <w:ind w:firstLine="560"/>
        <w:jc w:val="center"/>
        <w:rPr>
          <w:rFonts w:hint="eastAsia"/>
          <w:b/>
          <w:color w:val="auto"/>
          <w:sz w:val="24"/>
          <w:szCs w:val="24"/>
          <w:highlight w:val="none"/>
        </w:rPr>
      </w:pPr>
      <w:r>
        <w:rPr>
          <w:rFonts w:hint="eastAsia"/>
          <w:color w:val="auto"/>
          <w:sz w:val="24"/>
          <w:szCs w:val="24"/>
          <w:highlight w:val="none"/>
        </w:rPr>
        <w:t xml:space="preserve"> </w:t>
      </w:r>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pPr>
        <w:spacing w:line="400" w:lineRule="exact"/>
        <w:ind w:firstLine="480"/>
        <w:jc w:val="center"/>
        <w:rPr>
          <w:rFonts w:hint="eastAsia"/>
          <w:b/>
          <w:color w:val="auto"/>
          <w:sz w:val="24"/>
          <w:szCs w:val="24"/>
          <w:highlight w:val="none"/>
        </w:rPr>
      </w:pPr>
      <w:r>
        <w:rPr>
          <w:rFonts w:hint="eastAsia"/>
          <w:color w:val="auto"/>
          <w:sz w:val="24"/>
          <w:szCs w:val="24"/>
          <w:highlight w:val="none"/>
        </w:rPr>
        <w:t xml:space="preserve">              </w:t>
      </w:r>
      <w:r>
        <w:rPr>
          <w:rFonts w:hint="eastAsia"/>
          <w:b/>
          <w:color w:val="auto"/>
          <w:sz w:val="24"/>
          <w:szCs w:val="24"/>
          <w:highlight w:val="none"/>
        </w:rPr>
        <w:t xml:space="preserve"> 年   月  日</w:t>
      </w:r>
    </w:p>
    <w:p>
      <w:pPr>
        <w:spacing w:line="400" w:lineRule="exact"/>
        <w:ind w:firstLine="2127" w:firstLineChars="662"/>
        <w:contextualSpacing/>
        <w:rPr>
          <w:rFonts w:hint="eastAsia"/>
          <w:b/>
          <w:bCs/>
          <w:color w:val="auto"/>
          <w:sz w:val="32"/>
          <w:szCs w:val="32"/>
          <w:highlight w:val="none"/>
        </w:rPr>
      </w:pPr>
      <w:r>
        <w:rPr>
          <w:rFonts w:hint="eastAsia"/>
          <w:b/>
          <w:bCs/>
          <w:color w:val="auto"/>
          <w:sz w:val="32"/>
          <w:szCs w:val="32"/>
          <w:highlight w:val="none"/>
        </w:rPr>
        <w:br w:type="page"/>
      </w:r>
      <w:r>
        <w:rPr>
          <w:rFonts w:hint="eastAsia"/>
          <w:b/>
          <w:bCs/>
          <w:color w:val="auto"/>
          <w:sz w:val="32"/>
          <w:szCs w:val="32"/>
          <w:highlight w:val="none"/>
        </w:rPr>
        <w:t>（二）竞争性磋商首次报价表</w:t>
      </w:r>
    </w:p>
    <w:p>
      <w:pPr>
        <w:spacing w:line="400" w:lineRule="exact"/>
        <w:ind w:firstLine="2711" w:firstLineChars="750"/>
        <w:rPr>
          <w:rFonts w:hint="eastAsia"/>
          <w:b/>
          <w:color w:val="auto"/>
          <w:sz w:val="36"/>
          <w:szCs w:val="36"/>
          <w:highlight w:val="none"/>
        </w:rPr>
      </w:pPr>
    </w:p>
    <w:p>
      <w:pPr>
        <w:spacing w:line="400" w:lineRule="exact"/>
        <w:rPr>
          <w:rFonts w:hint="eastAsia"/>
          <w:b/>
          <w:color w:val="auto"/>
          <w:sz w:val="24"/>
          <w:szCs w:val="24"/>
          <w:highlight w:val="none"/>
        </w:rPr>
      </w:pPr>
      <w:r>
        <w:rPr>
          <w:rFonts w:hint="eastAsia"/>
          <w:b/>
          <w:color w:val="auto"/>
          <w:sz w:val="24"/>
          <w:szCs w:val="24"/>
          <w:highlight w:val="none"/>
        </w:rPr>
        <w:t xml:space="preserve">供应商名称（盖章）：                                   </w:t>
      </w:r>
    </w:p>
    <w:p>
      <w:pPr>
        <w:spacing w:line="400" w:lineRule="exact"/>
        <w:jc w:val="right"/>
        <w:rPr>
          <w:rFonts w:hint="eastAsia"/>
          <w:b/>
          <w:color w:val="auto"/>
          <w:sz w:val="24"/>
          <w:szCs w:val="24"/>
          <w:highlight w:val="none"/>
        </w:rPr>
      </w:pPr>
      <w:r>
        <w:rPr>
          <w:rFonts w:hint="eastAsia"/>
          <w:color w:val="auto"/>
          <w:sz w:val="24"/>
          <w:szCs w:val="24"/>
          <w:highlight w:val="none"/>
        </w:rPr>
        <w:t>磋商日期：</w:t>
      </w:r>
      <w:r>
        <w:rPr>
          <w:rFonts w:hint="eastAsia"/>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rPr>
        <w:t>年　月　日</w:t>
      </w:r>
    </w:p>
    <w:tbl>
      <w:tblPr>
        <w:tblStyle w:val="31"/>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2550"/>
        <w:gridCol w:w="2220"/>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1" w:hRule="atLeast"/>
        </w:trPr>
        <w:tc>
          <w:tcPr>
            <w:tcW w:w="2352" w:type="dxa"/>
            <w:noWrap w:val="0"/>
            <w:vAlign w:val="center"/>
          </w:tcPr>
          <w:p>
            <w:pPr>
              <w:spacing w:line="400" w:lineRule="exact"/>
              <w:jc w:val="center"/>
              <w:rPr>
                <w:rFonts w:hint="eastAsia" w:eastAsia="宋体"/>
                <w:bCs/>
                <w:color w:val="auto"/>
                <w:sz w:val="24"/>
                <w:szCs w:val="24"/>
                <w:highlight w:val="none"/>
                <w:lang w:eastAsia="zh-CN"/>
              </w:rPr>
            </w:pPr>
            <w:r>
              <w:rPr>
                <w:rFonts w:hint="eastAsia"/>
                <w:bCs/>
                <w:color w:val="auto"/>
                <w:sz w:val="24"/>
                <w:szCs w:val="24"/>
                <w:highlight w:val="none"/>
                <w:lang w:val="en-US" w:eastAsia="zh-CN"/>
              </w:rPr>
              <w:t>项目名称</w:t>
            </w:r>
          </w:p>
        </w:tc>
        <w:tc>
          <w:tcPr>
            <w:tcW w:w="2550" w:type="dxa"/>
            <w:noWrap w:val="0"/>
            <w:vAlign w:val="center"/>
          </w:tcPr>
          <w:p>
            <w:pPr>
              <w:spacing w:line="400" w:lineRule="exact"/>
              <w:jc w:val="center"/>
              <w:rPr>
                <w:rFonts w:hint="eastAsia"/>
                <w:bCs/>
                <w:color w:val="auto"/>
                <w:sz w:val="24"/>
                <w:szCs w:val="24"/>
                <w:highlight w:val="none"/>
              </w:rPr>
            </w:pPr>
            <w:r>
              <w:rPr>
                <w:rFonts w:hint="eastAsia"/>
                <w:bCs/>
                <w:color w:val="auto"/>
                <w:sz w:val="24"/>
                <w:szCs w:val="24"/>
                <w:highlight w:val="none"/>
                <w:lang w:val="en-US" w:eastAsia="zh-CN"/>
              </w:rPr>
              <w:t>标项名称</w:t>
            </w:r>
          </w:p>
        </w:tc>
        <w:tc>
          <w:tcPr>
            <w:tcW w:w="2220" w:type="dxa"/>
            <w:noWrap w:val="0"/>
            <w:vAlign w:val="center"/>
          </w:tcPr>
          <w:p>
            <w:pPr>
              <w:spacing w:line="400" w:lineRule="exact"/>
              <w:jc w:val="center"/>
              <w:rPr>
                <w:rFonts w:hint="eastAsia"/>
                <w:bCs/>
                <w:color w:val="auto"/>
                <w:sz w:val="24"/>
                <w:szCs w:val="24"/>
                <w:highlight w:val="none"/>
              </w:rPr>
            </w:pPr>
            <w:r>
              <w:rPr>
                <w:rFonts w:hint="eastAsia"/>
                <w:bCs/>
                <w:color w:val="auto"/>
                <w:sz w:val="24"/>
                <w:szCs w:val="24"/>
                <w:highlight w:val="none"/>
              </w:rPr>
              <w:t>工程质量</w:t>
            </w:r>
          </w:p>
        </w:tc>
        <w:tc>
          <w:tcPr>
            <w:tcW w:w="2377" w:type="dxa"/>
            <w:noWrap w:val="0"/>
            <w:vAlign w:val="center"/>
          </w:tcPr>
          <w:p>
            <w:pPr>
              <w:spacing w:line="400" w:lineRule="exact"/>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2352" w:type="dxa"/>
            <w:noWrap w:val="0"/>
            <w:vAlign w:val="center"/>
          </w:tcPr>
          <w:p>
            <w:pPr>
              <w:spacing w:line="400" w:lineRule="exact"/>
              <w:jc w:val="center"/>
              <w:rPr>
                <w:rFonts w:hint="eastAsia"/>
                <w:color w:val="auto"/>
                <w:sz w:val="24"/>
                <w:szCs w:val="24"/>
                <w:highlight w:val="none"/>
              </w:rPr>
            </w:pPr>
          </w:p>
        </w:tc>
        <w:tc>
          <w:tcPr>
            <w:tcW w:w="2550" w:type="dxa"/>
            <w:noWrap w:val="0"/>
            <w:vAlign w:val="center"/>
          </w:tcPr>
          <w:p>
            <w:pPr>
              <w:spacing w:line="400" w:lineRule="exact"/>
              <w:jc w:val="center"/>
              <w:rPr>
                <w:rFonts w:hint="eastAsia"/>
                <w:color w:val="auto"/>
                <w:sz w:val="24"/>
                <w:szCs w:val="24"/>
                <w:highlight w:val="none"/>
              </w:rPr>
            </w:pPr>
          </w:p>
        </w:tc>
        <w:tc>
          <w:tcPr>
            <w:tcW w:w="2220" w:type="dxa"/>
            <w:noWrap w:val="0"/>
            <w:vAlign w:val="center"/>
          </w:tcPr>
          <w:p>
            <w:pPr>
              <w:spacing w:line="400" w:lineRule="exact"/>
              <w:jc w:val="center"/>
              <w:rPr>
                <w:rFonts w:hint="eastAsia"/>
                <w:color w:val="auto"/>
                <w:sz w:val="24"/>
                <w:szCs w:val="24"/>
                <w:highlight w:val="none"/>
              </w:rPr>
            </w:pPr>
          </w:p>
        </w:tc>
        <w:tc>
          <w:tcPr>
            <w:tcW w:w="2377" w:type="dxa"/>
            <w:noWrap w:val="0"/>
            <w:vAlign w:val="center"/>
          </w:tcPr>
          <w:p>
            <w:pPr>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4902" w:type="dxa"/>
            <w:gridSpan w:val="2"/>
            <w:noWrap w:val="0"/>
            <w:vAlign w:val="center"/>
          </w:tcPr>
          <w:p>
            <w:pPr>
              <w:spacing w:line="400" w:lineRule="exact"/>
              <w:rPr>
                <w:rFonts w:hint="eastAsia"/>
                <w:color w:val="auto"/>
                <w:sz w:val="24"/>
                <w:szCs w:val="24"/>
                <w:highlight w:val="none"/>
              </w:rPr>
            </w:pPr>
            <w:r>
              <w:rPr>
                <w:rFonts w:hint="eastAsia"/>
                <w:color w:val="auto"/>
                <w:sz w:val="24"/>
                <w:szCs w:val="24"/>
                <w:highlight w:val="none"/>
              </w:rPr>
              <w:t>磋商报价（大写）</w:t>
            </w:r>
          </w:p>
          <w:p>
            <w:pPr>
              <w:spacing w:line="400" w:lineRule="exact"/>
              <w:ind w:firstLine="960" w:firstLineChars="400"/>
              <w:rPr>
                <w:rFonts w:hint="eastAsia"/>
                <w:color w:val="auto"/>
                <w:sz w:val="24"/>
                <w:szCs w:val="24"/>
                <w:highlight w:val="none"/>
              </w:rPr>
            </w:pPr>
            <w:r>
              <w:rPr>
                <w:rFonts w:hint="eastAsia"/>
                <w:color w:val="auto"/>
                <w:sz w:val="24"/>
                <w:szCs w:val="24"/>
                <w:highlight w:val="none"/>
              </w:rPr>
              <w:t>（小写）</w:t>
            </w:r>
          </w:p>
        </w:tc>
        <w:tc>
          <w:tcPr>
            <w:tcW w:w="4597" w:type="dxa"/>
            <w:gridSpan w:val="2"/>
            <w:noWrap w:val="0"/>
            <w:vAlign w:val="center"/>
          </w:tcPr>
          <w:p>
            <w:pPr>
              <w:spacing w:line="400" w:lineRule="exact"/>
              <w:rPr>
                <w:rFonts w:hint="eastAsia"/>
                <w:color w:val="auto"/>
                <w:sz w:val="24"/>
                <w:szCs w:val="24"/>
                <w:highlight w:val="none"/>
              </w:rPr>
            </w:pPr>
          </w:p>
        </w:tc>
      </w:tr>
    </w:tbl>
    <w:p>
      <w:pPr>
        <w:autoSpaceDE w:val="0"/>
        <w:autoSpaceDN w:val="0"/>
        <w:adjustRightInd w:val="0"/>
        <w:spacing w:line="400" w:lineRule="exact"/>
        <w:ind w:firstLine="480"/>
        <w:rPr>
          <w:rFonts w:hint="eastAsia"/>
          <w:color w:val="auto"/>
          <w:sz w:val="24"/>
          <w:szCs w:val="24"/>
          <w:highlight w:val="none"/>
          <w:lang w:val="zh-CN"/>
        </w:rPr>
      </w:pPr>
      <w:r>
        <w:rPr>
          <w:rFonts w:hint="eastAsia"/>
          <w:color w:val="auto"/>
          <w:sz w:val="24"/>
          <w:szCs w:val="24"/>
          <w:highlight w:val="none"/>
          <w:lang w:val="zh-CN"/>
        </w:rPr>
        <w:t>注：1.填写此表时不得改变表格形式。</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 xml:space="preserve">    2.</w:t>
      </w:r>
      <w:r>
        <w:rPr>
          <w:rFonts w:hint="eastAsia"/>
          <w:color w:val="auto"/>
          <w:sz w:val="24"/>
          <w:szCs w:val="24"/>
          <w:highlight w:val="none"/>
          <w:lang w:val="zh-CN"/>
        </w:rPr>
        <w:t>竞争性磋商报价必须包括：施工总价（安全防护、文明施工措施费等费用）、保险费、税金、</w:t>
      </w:r>
      <w:r>
        <w:rPr>
          <w:rFonts w:hint="eastAsia"/>
          <w:color w:val="auto"/>
          <w:sz w:val="24"/>
          <w:szCs w:val="24"/>
          <w:highlight w:val="none"/>
        </w:rPr>
        <w:t>招标代理服务费</w:t>
      </w:r>
      <w:r>
        <w:rPr>
          <w:rFonts w:hint="eastAsia"/>
          <w:color w:val="auto"/>
          <w:sz w:val="24"/>
          <w:szCs w:val="24"/>
          <w:highlight w:val="none"/>
          <w:lang w:val="zh-CN"/>
        </w:rPr>
        <w:t>及不可</w:t>
      </w:r>
      <w:r>
        <w:rPr>
          <w:rFonts w:hint="eastAsia"/>
          <w:color w:val="auto"/>
          <w:sz w:val="24"/>
          <w:szCs w:val="24"/>
          <w:highlight w:val="none"/>
        </w:rPr>
        <w:t xml:space="preserve">预见费等全部费用。 </w:t>
      </w:r>
    </w:p>
    <w:p>
      <w:pPr>
        <w:tabs>
          <w:tab w:val="left" w:pos="7282"/>
        </w:tabs>
        <w:autoSpaceDE w:val="0"/>
        <w:autoSpaceDN w:val="0"/>
        <w:adjustRightInd w:val="0"/>
        <w:spacing w:line="400" w:lineRule="exact"/>
        <w:ind w:firstLine="960" w:firstLineChars="400"/>
        <w:rPr>
          <w:rFonts w:hint="eastAsia"/>
          <w:color w:val="auto"/>
          <w:sz w:val="24"/>
          <w:szCs w:val="24"/>
          <w:highlight w:val="none"/>
          <w:lang w:val="zh-CN"/>
        </w:rPr>
      </w:pPr>
      <w:r>
        <w:rPr>
          <w:rFonts w:hint="eastAsia"/>
          <w:color w:val="auto"/>
          <w:sz w:val="24"/>
          <w:szCs w:val="24"/>
          <w:highlight w:val="none"/>
          <w:lang w:val="zh-CN"/>
        </w:rPr>
        <w:t>3.“工期”是指供应商能够工程施工总日历天。</w:t>
      </w:r>
      <w:r>
        <w:rPr>
          <w:rFonts w:hint="eastAsia"/>
          <w:color w:val="auto"/>
          <w:sz w:val="24"/>
          <w:szCs w:val="24"/>
          <w:highlight w:val="none"/>
          <w:lang w:val="zh-CN"/>
        </w:rPr>
        <w:tab/>
      </w:r>
    </w:p>
    <w:p>
      <w:pPr>
        <w:autoSpaceDE w:val="0"/>
        <w:autoSpaceDN w:val="0"/>
        <w:adjustRightInd w:val="0"/>
        <w:spacing w:line="400" w:lineRule="exact"/>
        <w:ind w:firstLine="960" w:firstLineChars="400"/>
        <w:rPr>
          <w:rFonts w:hint="eastAsia"/>
          <w:color w:val="auto"/>
          <w:sz w:val="24"/>
          <w:szCs w:val="24"/>
          <w:highlight w:val="none"/>
          <w:lang w:val="zh-CN"/>
        </w:rPr>
      </w:pPr>
      <w:r>
        <w:rPr>
          <w:rFonts w:hint="eastAsia"/>
          <w:color w:val="auto"/>
          <w:sz w:val="24"/>
          <w:szCs w:val="24"/>
          <w:highlight w:val="none"/>
        </w:rPr>
        <w:t>4.</w:t>
      </w:r>
      <w:r>
        <w:rPr>
          <w:rFonts w:hint="eastAsia"/>
          <w:color w:val="auto"/>
          <w:sz w:val="24"/>
          <w:szCs w:val="24"/>
          <w:highlight w:val="none"/>
          <w:lang w:val="zh-CN"/>
        </w:rPr>
        <w:t>竞争性磋商最初报价不能有两个或两个以上的报价方案。</w:t>
      </w:r>
    </w:p>
    <w:p>
      <w:pPr>
        <w:adjustRightInd w:val="0"/>
        <w:spacing w:line="400" w:lineRule="exact"/>
        <w:textAlignment w:val="baseline"/>
        <w:rPr>
          <w:rFonts w:hint="eastAsia"/>
          <w:b/>
          <w:color w:val="auto"/>
          <w:sz w:val="24"/>
          <w:szCs w:val="24"/>
          <w:highlight w:val="none"/>
        </w:rPr>
      </w:pPr>
    </w:p>
    <w:p>
      <w:pPr>
        <w:adjustRightInd w:val="0"/>
        <w:spacing w:line="400" w:lineRule="exact"/>
        <w:textAlignment w:val="baseline"/>
        <w:rPr>
          <w:rFonts w:hint="eastAsia"/>
          <w:b/>
          <w:color w:val="auto"/>
          <w:sz w:val="24"/>
          <w:szCs w:val="24"/>
          <w:highlight w:val="none"/>
        </w:rPr>
      </w:pPr>
    </w:p>
    <w:p>
      <w:pPr>
        <w:adjustRightInd w:val="0"/>
        <w:spacing w:line="400" w:lineRule="exact"/>
        <w:textAlignment w:val="baseline"/>
        <w:rPr>
          <w:rFonts w:hint="eastAsia"/>
          <w:b/>
          <w:color w:val="auto"/>
          <w:sz w:val="24"/>
          <w:szCs w:val="24"/>
          <w:highlight w:val="none"/>
        </w:rPr>
      </w:pPr>
    </w:p>
    <w:p>
      <w:pPr>
        <w:adjustRightInd w:val="0"/>
        <w:spacing w:line="400" w:lineRule="exact"/>
        <w:textAlignment w:val="baseline"/>
        <w:rPr>
          <w:rFonts w:hint="eastAsia"/>
          <w:color w:val="auto"/>
          <w:sz w:val="24"/>
          <w:szCs w:val="24"/>
          <w:highlight w:val="none"/>
        </w:rPr>
      </w:pPr>
    </w:p>
    <w:p>
      <w:pPr>
        <w:adjustRightInd w:val="0"/>
        <w:spacing w:line="400" w:lineRule="exact"/>
        <w:textAlignment w:val="baseline"/>
        <w:rPr>
          <w:rFonts w:hint="eastAsia"/>
          <w:color w:val="auto"/>
          <w:sz w:val="24"/>
          <w:szCs w:val="24"/>
          <w:highlight w:val="none"/>
        </w:rPr>
      </w:pPr>
    </w:p>
    <w:p>
      <w:pPr>
        <w:spacing w:line="400" w:lineRule="exact"/>
        <w:ind w:firstLine="480"/>
        <w:jc w:val="center"/>
        <w:rPr>
          <w:rFonts w:hint="eastAsia"/>
          <w:color w:val="auto"/>
          <w:sz w:val="24"/>
          <w:szCs w:val="24"/>
          <w:highlight w:val="none"/>
        </w:rPr>
      </w:pPr>
    </w:p>
    <w:p>
      <w:pPr>
        <w:spacing w:line="400" w:lineRule="exact"/>
        <w:rPr>
          <w:rFonts w:hint="eastAsia"/>
          <w:color w:val="auto"/>
          <w:sz w:val="24"/>
          <w:szCs w:val="24"/>
          <w:highlight w:val="none"/>
        </w:rPr>
      </w:pPr>
    </w:p>
    <w:p>
      <w:pPr>
        <w:spacing w:line="400" w:lineRule="exact"/>
        <w:ind w:firstLine="2532" w:firstLineChars="1055"/>
        <w:rPr>
          <w:rFonts w:hint="eastAsia"/>
          <w:color w:val="auto"/>
          <w:sz w:val="24"/>
          <w:szCs w:val="24"/>
          <w:highlight w:val="none"/>
        </w:rPr>
      </w:pPr>
    </w:p>
    <w:p>
      <w:pPr>
        <w:spacing w:line="400" w:lineRule="exact"/>
        <w:ind w:firstLine="560"/>
        <w:jc w:val="center"/>
        <w:rPr>
          <w:rFonts w:hint="eastAsia"/>
          <w:b/>
          <w:color w:val="auto"/>
          <w:sz w:val="24"/>
          <w:szCs w:val="24"/>
          <w:highlight w:val="none"/>
        </w:rPr>
      </w:pPr>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pPr>
        <w:spacing w:line="400" w:lineRule="exact"/>
        <w:ind w:firstLine="480"/>
        <w:jc w:val="center"/>
        <w:rPr>
          <w:rFonts w:hint="eastAsia"/>
          <w:b/>
          <w:color w:val="auto"/>
          <w:sz w:val="24"/>
          <w:szCs w:val="24"/>
          <w:highlight w:val="none"/>
        </w:rPr>
      </w:pPr>
      <w:r>
        <w:rPr>
          <w:rFonts w:hint="eastAsia"/>
          <w:color w:val="auto"/>
          <w:sz w:val="24"/>
          <w:szCs w:val="24"/>
          <w:highlight w:val="none"/>
        </w:rPr>
        <w:t xml:space="preserve">              </w:t>
      </w:r>
      <w:r>
        <w:rPr>
          <w:rFonts w:hint="eastAsia"/>
          <w:b/>
          <w:color w:val="auto"/>
          <w:sz w:val="24"/>
          <w:szCs w:val="24"/>
          <w:highlight w:val="none"/>
        </w:rPr>
        <w:t xml:space="preserve"> 年   月  日</w:t>
      </w:r>
    </w:p>
    <w:p>
      <w:pPr>
        <w:spacing w:line="400" w:lineRule="exact"/>
        <w:rPr>
          <w:rFonts w:hint="eastAsia"/>
          <w:b/>
          <w:color w:val="auto"/>
          <w:sz w:val="24"/>
          <w:szCs w:val="24"/>
          <w:highlight w:val="none"/>
        </w:rPr>
      </w:pPr>
    </w:p>
    <w:p>
      <w:pPr>
        <w:spacing w:line="400" w:lineRule="exact"/>
        <w:rPr>
          <w:rFonts w:hint="eastAsia"/>
          <w:b/>
          <w:color w:val="auto"/>
          <w:highlight w:val="none"/>
        </w:rPr>
      </w:pPr>
    </w:p>
    <w:p>
      <w:pPr>
        <w:spacing w:line="400" w:lineRule="exact"/>
        <w:rPr>
          <w:rFonts w:hint="eastAsia"/>
          <w:b/>
          <w:color w:val="auto"/>
          <w:highlight w:val="none"/>
        </w:rPr>
      </w:pPr>
    </w:p>
    <w:p>
      <w:pPr>
        <w:spacing w:line="400" w:lineRule="exact"/>
        <w:rPr>
          <w:rFonts w:hint="eastAsia"/>
          <w:b/>
          <w:color w:val="auto"/>
          <w:highlight w:val="none"/>
        </w:rPr>
      </w:pPr>
    </w:p>
    <w:p>
      <w:pPr>
        <w:snapToGrid w:val="0"/>
        <w:spacing w:line="400" w:lineRule="exact"/>
        <w:outlineLvl w:val="1"/>
        <w:rPr>
          <w:rFonts w:hint="eastAsia"/>
          <w:b/>
          <w:color w:val="auto"/>
          <w:sz w:val="28"/>
          <w:szCs w:val="28"/>
          <w:highlight w:val="none"/>
        </w:rPr>
        <w:sectPr>
          <w:footerReference r:id="rId7" w:type="default"/>
          <w:pgSz w:w="11905" w:h="16838"/>
          <w:pgMar w:top="1440" w:right="1440" w:bottom="1440" w:left="1440" w:header="850" w:footer="992" w:gutter="0"/>
          <w:pgNumType w:fmt="decimal" w:start="1"/>
          <w:cols w:space="0" w:num="1"/>
          <w:rtlGutter w:val="0"/>
          <w:docGrid w:type="lines" w:linePitch="317" w:charSpace="0"/>
        </w:sectPr>
      </w:pPr>
      <w:bookmarkStart w:id="166" w:name="_Toc12468"/>
    </w:p>
    <w:p>
      <w:pPr>
        <w:snapToGrid w:val="0"/>
        <w:spacing w:line="400" w:lineRule="exact"/>
        <w:outlineLvl w:val="1"/>
        <w:rPr>
          <w:rFonts w:hint="eastAsia"/>
          <w:b/>
          <w:color w:val="auto"/>
          <w:sz w:val="28"/>
          <w:szCs w:val="28"/>
          <w:highlight w:val="none"/>
        </w:rPr>
      </w:pPr>
      <w:bookmarkStart w:id="167" w:name="_Toc6627"/>
      <w:bookmarkStart w:id="168" w:name="_Toc31915"/>
      <w:bookmarkStart w:id="169" w:name="_Toc8925"/>
      <w:r>
        <w:rPr>
          <w:rFonts w:hint="eastAsia"/>
          <w:b/>
          <w:color w:val="auto"/>
          <w:sz w:val="28"/>
          <w:szCs w:val="28"/>
          <w:highlight w:val="none"/>
        </w:rPr>
        <w:t>附件</w:t>
      </w:r>
      <w:bookmarkStart w:id="170" w:name="_Toc376936774"/>
      <w:bookmarkStart w:id="171" w:name="_Toc325726043"/>
      <w:bookmarkStart w:id="172" w:name="_Toc376936773"/>
      <w:bookmarkStart w:id="173" w:name="_Toc325726042"/>
      <w:r>
        <w:rPr>
          <w:rFonts w:hint="eastAsia"/>
          <w:b/>
          <w:color w:val="auto"/>
          <w:sz w:val="28"/>
          <w:szCs w:val="28"/>
          <w:highlight w:val="none"/>
        </w:rPr>
        <w:t>4：法定代表人证明书</w:t>
      </w:r>
      <w:bookmarkEnd w:id="166"/>
      <w:bookmarkEnd w:id="167"/>
      <w:bookmarkEnd w:id="168"/>
      <w:bookmarkEnd w:id="169"/>
      <w:bookmarkEnd w:id="170"/>
      <w:bookmarkEnd w:id="171"/>
    </w:p>
    <w:p>
      <w:pPr>
        <w:spacing w:line="400" w:lineRule="exact"/>
        <w:ind w:firstLine="723"/>
        <w:jc w:val="center"/>
        <w:rPr>
          <w:rFonts w:hint="eastAsia"/>
          <w:b/>
          <w:bCs/>
          <w:color w:val="auto"/>
          <w:sz w:val="36"/>
          <w:szCs w:val="36"/>
          <w:highlight w:val="none"/>
        </w:rPr>
      </w:pPr>
    </w:p>
    <w:p>
      <w:pPr>
        <w:spacing w:line="400" w:lineRule="exact"/>
        <w:ind w:firstLine="723"/>
        <w:jc w:val="center"/>
        <w:rPr>
          <w:rFonts w:hint="eastAsia"/>
          <w:b/>
          <w:bCs/>
          <w:color w:val="auto"/>
          <w:sz w:val="36"/>
          <w:szCs w:val="36"/>
          <w:highlight w:val="none"/>
        </w:rPr>
      </w:pPr>
      <w:r>
        <w:rPr>
          <w:rFonts w:hint="eastAsia"/>
          <w:b/>
          <w:bCs/>
          <w:color w:val="auto"/>
          <w:sz w:val="36"/>
          <w:szCs w:val="36"/>
          <w:highlight w:val="none"/>
        </w:rPr>
        <w:t>法定代表人证明书</w:t>
      </w:r>
    </w:p>
    <w:p>
      <w:pPr>
        <w:spacing w:line="400" w:lineRule="exact"/>
        <w:rPr>
          <w:rFonts w:hint="eastAsia"/>
          <w:b/>
          <w:bCs/>
          <w:color w:val="auto"/>
          <w:highlight w:val="none"/>
        </w:rPr>
      </w:pPr>
    </w:p>
    <w:p>
      <w:pPr>
        <w:adjustRightInd w:val="0"/>
        <w:spacing w:line="400" w:lineRule="exact"/>
        <w:textAlignment w:val="baseline"/>
        <w:rPr>
          <w:rFonts w:hint="eastAsia" w:eastAsia="宋体"/>
          <w:b/>
          <w:color w:val="auto"/>
          <w:sz w:val="24"/>
          <w:szCs w:val="24"/>
          <w:highlight w:val="none"/>
          <w:lang w:eastAsia="zh-CN"/>
        </w:rPr>
      </w:pPr>
      <w:r>
        <w:rPr>
          <w:rFonts w:hint="eastAsia"/>
          <w:b/>
          <w:bCs/>
          <w:color w:val="auto"/>
          <w:sz w:val="24"/>
          <w:szCs w:val="24"/>
          <w:highlight w:val="none"/>
        </w:rPr>
        <w:t>致：</w:t>
      </w:r>
      <w:r>
        <w:rPr>
          <w:rFonts w:hint="eastAsia"/>
          <w:b/>
          <w:color w:val="auto"/>
          <w:sz w:val="24"/>
          <w:szCs w:val="24"/>
          <w:highlight w:val="none"/>
          <w:u w:val="single"/>
          <w:lang w:eastAsia="zh-CN"/>
        </w:rPr>
        <w:t>青海拓帆工程项目管理有限公司</w:t>
      </w:r>
    </w:p>
    <w:p>
      <w:pPr>
        <w:spacing w:line="400" w:lineRule="exact"/>
        <w:rPr>
          <w:rFonts w:hint="eastAsia"/>
          <w:b/>
          <w:bCs/>
          <w:color w:val="auto"/>
          <w:sz w:val="24"/>
          <w:szCs w:val="24"/>
          <w:highlight w:val="none"/>
        </w:rPr>
      </w:pPr>
    </w:p>
    <w:p>
      <w:pPr>
        <w:autoSpaceDE w:val="0"/>
        <w:autoSpaceDN w:val="0"/>
        <w:adjustRightInd w:val="0"/>
        <w:spacing w:line="400" w:lineRule="exact"/>
        <w:ind w:firstLine="480"/>
        <w:rPr>
          <w:rFonts w:hint="eastAsia"/>
          <w:color w:val="auto"/>
          <w:sz w:val="24"/>
          <w:szCs w:val="24"/>
          <w:highlight w:val="none"/>
        </w:rPr>
      </w:pP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u w:val="single"/>
        </w:rPr>
        <w:t xml:space="preserve">  （法定代表人姓名）  </w:t>
      </w:r>
      <w:r>
        <w:rPr>
          <w:rFonts w:hint="eastAsia"/>
          <w:color w:val="auto"/>
          <w:sz w:val="24"/>
          <w:szCs w:val="24"/>
          <w:highlight w:val="none"/>
        </w:rPr>
        <w:t>现任我单位</w:t>
      </w:r>
      <w:r>
        <w:rPr>
          <w:rFonts w:hint="eastAsia"/>
          <w:color w:val="auto"/>
          <w:sz w:val="24"/>
          <w:szCs w:val="24"/>
          <w:highlight w:val="none"/>
          <w:u w:val="single"/>
        </w:rPr>
        <w:t xml:space="preserve">              </w:t>
      </w:r>
      <w:r>
        <w:rPr>
          <w:rFonts w:hint="eastAsia"/>
          <w:color w:val="auto"/>
          <w:sz w:val="24"/>
          <w:szCs w:val="24"/>
          <w:highlight w:val="none"/>
        </w:rPr>
        <w:t>职务，为法定代表人，特此证明。</w:t>
      </w:r>
    </w:p>
    <w:p>
      <w:pPr>
        <w:autoSpaceDE w:val="0"/>
        <w:autoSpaceDN w:val="0"/>
        <w:adjustRightInd w:val="0"/>
        <w:spacing w:line="400" w:lineRule="exact"/>
        <w:ind w:firstLine="480"/>
        <w:rPr>
          <w:rFonts w:hint="eastAsia"/>
          <w:color w:val="auto"/>
          <w:sz w:val="24"/>
          <w:szCs w:val="24"/>
          <w:highlight w:val="none"/>
        </w:rPr>
      </w:pP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法定代表人基本情况：</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性别：</w:t>
      </w:r>
      <w:r>
        <w:rPr>
          <w:rFonts w:hint="eastAsia"/>
          <w:color w:val="auto"/>
          <w:sz w:val="24"/>
          <w:szCs w:val="24"/>
          <w:highlight w:val="none"/>
          <w:u w:val="single"/>
        </w:rPr>
        <w:t xml:space="preserve">      </w:t>
      </w:r>
      <w:r>
        <w:rPr>
          <w:rFonts w:hint="eastAsia"/>
          <w:color w:val="auto"/>
          <w:sz w:val="24"/>
          <w:szCs w:val="24"/>
          <w:highlight w:val="none"/>
        </w:rPr>
        <w:t>年龄：</w:t>
      </w:r>
      <w:r>
        <w:rPr>
          <w:rFonts w:hint="eastAsia"/>
          <w:color w:val="auto"/>
          <w:sz w:val="24"/>
          <w:szCs w:val="24"/>
          <w:highlight w:val="none"/>
          <w:u w:val="single"/>
        </w:rPr>
        <w:t xml:space="preserve">       </w:t>
      </w:r>
      <w:r>
        <w:rPr>
          <w:rFonts w:hint="eastAsia"/>
          <w:color w:val="auto"/>
          <w:sz w:val="24"/>
          <w:szCs w:val="24"/>
          <w:highlight w:val="none"/>
        </w:rPr>
        <w:t>民族：</w:t>
      </w:r>
      <w:r>
        <w:rPr>
          <w:rFonts w:hint="eastAsia"/>
          <w:color w:val="auto"/>
          <w:sz w:val="24"/>
          <w:szCs w:val="24"/>
          <w:highlight w:val="none"/>
          <w:u w:val="single"/>
        </w:rPr>
        <w:t xml:space="preserve">     </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地址：</w:t>
      </w:r>
      <w:r>
        <w:rPr>
          <w:rFonts w:hint="eastAsia"/>
          <w:color w:val="auto"/>
          <w:sz w:val="24"/>
          <w:szCs w:val="24"/>
          <w:highlight w:val="none"/>
          <w:u w:val="single"/>
        </w:rPr>
        <w:t xml:space="preserve">                 </w:t>
      </w:r>
    </w:p>
    <w:p>
      <w:pPr>
        <w:autoSpaceDE w:val="0"/>
        <w:autoSpaceDN w:val="0"/>
        <w:adjustRightInd w:val="0"/>
        <w:spacing w:line="400" w:lineRule="exact"/>
        <w:ind w:firstLine="480"/>
        <w:rPr>
          <w:rFonts w:hint="eastAsia"/>
          <w:color w:val="auto"/>
          <w:sz w:val="24"/>
          <w:szCs w:val="24"/>
          <w:highlight w:val="none"/>
          <w:u w:val="single"/>
        </w:rPr>
      </w:pPr>
      <w:r>
        <w:rPr>
          <w:rFonts w:hint="eastAsia"/>
          <w:color w:val="auto"/>
          <w:sz w:val="24"/>
          <w:szCs w:val="24"/>
          <w:highlight w:val="none"/>
        </w:rPr>
        <w:t>身份证号码：</w:t>
      </w:r>
      <w:r>
        <w:rPr>
          <w:rFonts w:hint="eastAsia"/>
          <w:color w:val="auto"/>
          <w:sz w:val="24"/>
          <w:szCs w:val="24"/>
          <w:highlight w:val="none"/>
          <w:u w:val="single"/>
        </w:rPr>
        <w:t xml:space="preserve">                 </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附法定代表人第二代身份证双面扫描（或复印）件</w:t>
      </w:r>
    </w:p>
    <w:p>
      <w:pPr>
        <w:autoSpaceDE w:val="0"/>
        <w:autoSpaceDN w:val="0"/>
        <w:adjustRightInd w:val="0"/>
        <w:spacing w:line="400" w:lineRule="exact"/>
        <w:ind w:firstLine="480"/>
        <w:rPr>
          <w:rFonts w:hint="eastAsia"/>
          <w:color w:val="auto"/>
          <w:sz w:val="24"/>
          <w:szCs w:val="24"/>
          <w:highlight w:val="none"/>
        </w:rPr>
      </w:pPr>
    </w:p>
    <w:p>
      <w:pPr>
        <w:autoSpaceDE w:val="0"/>
        <w:autoSpaceDN w:val="0"/>
        <w:adjustRightInd w:val="0"/>
        <w:spacing w:line="400" w:lineRule="exact"/>
        <w:ind w:firstLine="480"/>
        <w:rPr>
          <w:rFonts w:hint="eastAsia"/>
          <w:color w:val="auto"/>
          <w:sz w:val="24"/>
          <w:szCs w:val="24"/>
          <w:highlight w:val="none"/>
        </w:rPr>
      </w:pPr>
    </w:p>
    <w:p>
      <w:pPr>
        <w:autoSpaceDE w:val="0"/>
        <w:autoSpaceDN w:val="0"/>
        <w:adjustRightInd w:val="0"/>
        <w:spacing w:line="400" w:lineRule="exact"/>
        <w:ind w:firstLine="480"/>
        <w:rPr>
          <w:rFonts w:hint="eastAsia"/>
          <w:color w:val="auto"/>
          <w:sz w:val="24"/>
          <w:szCs w:val="24"/>
          <w:highlight w:val="none"/>
        </w:rPr>
      </w:pPr>
    </w:p>
    <w:p>
      <w:pPr>
        <w:autoSpaceDE w:val="0"/>
        <w:autoSpaceDN w:val="0"/>
        <w:adjustRightInd w:val="0"/>
        <w:spacing w:line="400" w:lineRule="exact"/>
        <w:rPr>
          <w:rFonts w:hint="eastAsia"/>
          <w:color w:val="auto"/>
          <w:sz w:val="24"/>
          <w:szCs w:val="24"/>
          <w:highlight w:val="none"/>
        </w:rPr>
      </w:pPr>
    </w:p>
    <w:p>
      <w:pPr>
        <w:autoSpaceDE w:val="0"/>
        <w:autoSpaceDN w:val="0"/>
        <w:adjustRightInd w:val="0"/>
        <w:spacing w:line="400" w:lineRule="exact"/>
        <w:ind w:firstLine="480"/>
        <w:rPr>
          <w:rFonts w:hint="eastAsia"/>
          <w:color w:val="auto"/>
          <w:sz w:val="24"/>
          <w:szCs w:val="24"/>
          <w:highlight w:val="none"/>
        </w:rPr>
      </w:pPr>
    </w:p>
    <w:p>
      <w:pPr>
        <w:autoSpaceDE w:val="0"/>
        <w:autoSpaceDN w:val="0"/>
        <w:adjustRightInd w:val="0"/>
        <w:spacing w:line="400" w:lineRule="exact"/>
        <w:ind w:firstLine="480"/>
        <w:rPr>
          <w:rFonts w:hint="eastAsia"/>
          <w:color w:val="auto"/>
          <w:sz w:val="24"/>
          <w:szCs w:val="24"/>
          <w:highlight w:val="none"/>
        </w:rPr>
      </w:pPr>
    </w:p>
    <w:p>
      <w:pPr>
        <w:autoSpaceDE w:val="0"/>
        <w:autoSpaceDN w:val="0"/>
        <w:adjustRightInd w:val="0"/>
        <w:spacing w:line="400" w:lineRule="exact"/>
        <w:ind w:firstLine="480"/>
        <w:rPr>
          <w:rFonts w:hint="eastAsia"/>
          <w:color w:val="auto"/>
          <w:sz w:val="24"/>
          <w:szCs w:val="24"/>
          <w:highlight w:val="none"/>
        </w:rPr>
      </w:pPr>
    </w:p>
    <w:p>
      <w:pPr>
        <w:autoSpaceDE w:val="0"/>
        <w:autoSpaceDN w:val="0"/>
        <w:adjustRightInd w:val="0"/>
        <w:spacing w:line="400" w:lineRule="exact"/>
        <w:ind w:firstLine="480"/>
        <w:rPr>
          <w:rFonts w:hint="eastAsia"/>
          <w:color w:val="auto"/>
          <w:sz w:val="24"/>
          <w:szCs w:val="24"/>
          <w:highlight w:val="none"/>
        </w:rPr>
      </w:pPr>
    </w:p>
    <w:p>
      <w:pPr>
        <w:autoSpaceDE w:val="0"/>
        <w:autoSpaceDN w:val="0"/>
        <w:adjustRightInd w:val="0"/>
        <w:spacing w:line="400" w:lineRule="exact"/>
        <w:rPr>
          <w:rFonts w:hint="eastAsia"/>
          <w:color w:val="auto"/>
          <w:sz w:val="24"/>
          <w:szCs w:val="24"/>
          <w:highlight w:val="none"/>
        </w:rPr>
      </w:pPr>
    </w:p>
    <w:bookmarkEnd w:id="172"/>
    <w:bookmarkEnd w:id="173"/>
    <w:p>
      <w:pPr>
        <w:spacing w:line="400" w:lineRule="exact"/>
        <w:ind w:firstLine="560"/>
        <w:jc w:val="center"/>
        <w:rPr>
          <w:rFonts w:hint="eastAsia"/>
          <w:b/>
          <w:color w:val="auto"/>
          <w:sz w:val="24"/>
          <w:szCs w:val="24"/>
          <w:highlight w:val="none"/>
        </w:rPr>
      </w:pPr>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pPr>
        <w:spacing w:line="400" w:lineRule="exact"/>
        <w:ind w:firstLine="480"/>
        <w:jc w:val="center"/>
        <w:rPr>
          <w:rFonts w:hint="eastAsia"/>
          <w:b/>
          <w:color w:val="auto"/>
          <w:sz w:val="24"/>
          <w:szCs w:val="24"/>
          <w:highlight w:val="none"/>
        </w:rPr>
      </w:pPr>
      <w:r>
        <w:rPr>
          <w:rFonts w:hint="eastAsia"/>
          <w:color w:val="auto"/>
          <w:sz w:val="24"/>
          <w:szCs w:val="24"/>
          <w:highlight w:val="none"/>
        </w:rPr>
        <w:t xml:space="preserve">              </w:t>
      </w:r>
      <w:r>
        <w:rPr>
          <w:rFonts w:hint="eastAsia"/>
          <w:b/>
          <w:color w:val="auto"/>
          <w:sz w:val="24"/>
          <w:szCs w:val="24"/>
          <w:highlight w:val="none"/>
        </w:rPr>
        <w:t xml:space="preserve"> 年   月  日</w:t>
      </w:r>
    </w:p>
    <w:p>
      <w:pPr>
        <w:spacing w:line="400" w:lineRule="exact"/>
        <w:rPr>
          <w:rFonts w:hint="eastAsia"/>
          <w:b/>
          <w:bCs/>
          <w:color w:val="auto"/>
          <w:sz w:val="24"/>
          <w:szCs w:val="24"/>
          <w:highlight w:val="none"/>
        </w:rPr>
      </w:pPr>
    </w:p>
    <w:p>
      <w:pPr>
        <w:spacing w:line="400" w:lineRule="exact"/>
        <w:rPr>
          <w:rFonts w:hint="eastAsia"/>
          <w:b/>
          <w:bCs/>
          <w:color w:val="auto"/>
          <w:sz w:val="24"/>
          <w:szCs w:val="24"/>
          <w:highlight w:val="none"/>
        </w:rPr>
      </w:pPr>
    </w:p>
    <w:p>
      <w:pPr>
        <w:snapToGrid w:val="0"/>
        <w:spacing w:line="400" w:lineRule="exact"/>
        <w:outlineLvl w:val="1"/>
        <w:rPr>
          <w:rFonts w:hint="eastAsia"/>
          <w:b/>
          <w:color w:val="auto"/>
          <w:sz w:val="28"/>
          <w:szCs w:val="28"/>
          <w:highlight w:val="none"/>
        </w:rPr>
      </w:pPr>
      <w:bookmarkStart w:id="174" w:name="_Toc324756736"/>
      <w:bookmarkStart w:id="175" w:name="_Toc201287639"/>
      <w:bookmarkStart w:id="176" w:name="_Toc15744"/>
      <w:r>
        <w:rPr>
          <w:rFonts w:hint="eastAsia"/>
          <w:b/>
          <w:color w:val="auto"/>
          <w:sz w:val="28"/>
          <w:szCs w:val="28"/>
          <w:highlight w:val="none"/>
        </w:rPr>
        <w:br w:type="page"/>
      </w:r>
      <w:bookmarkStart w:id="177" w:name="_Toc3689"/>
      <w:bookmarkStart w:id="178" w:name="_Toc267"/>
      <w:bookmarkStart w:id="179" w:name="_Toc31495"/>
      <w:r>
        <w:rPr>
          <w:rFonts w:hint="eastAsia"/>
          <w:b/>
          <w:color w:val="auto"/>
          <w:sz w:val="28"/>
          <w:szCs w:val="28"/>
          <w:highlight w:val="none"/>
        </w:rPr>
        <w:t>附件</w:t>
      </w:r>
      <w:bookmarkEnd w:id="174"/>
      <w:bookmarkEnd w:id="175"/>
      <w:r>
        <w:rPr>
          <w:rFonts w:hint="eastAsia"/>
          <w:b/>
          <w:color w:val="auto"/>
          <w:sz w:val="28"/>
          <w:szCs w:val="28"/>
          <w:highlight w:val="none"/>
        </w:rPr>
        <w:t>5：法定代表人授权书</w:t>
      </w:r>
      <w:bookmarkEnd w:id="176"/>
      <w:bookmarkEnd w:id="177"/>
      <w:bookmarkEnd w:id="178"/>
      <w:bookmarkEnd w:id="179"/>
    </w:p>
    <w:p>
      <w:pPr>
        <w:spacing w:line="400" w:lineRule="exact"/>
        <w:ind w:firstLine="3813" w:firstLineChars="1055"/>
        <w:rPr>
          <w:rFonts w:hint="eastAsia"/>
          <w:b/>
          <w:color w:val="auto"/>
          <w:sz w:val="36"/>
          <w:szCs w:val="36"/>
          <w:highlight w:val="none"/>
        </w:rPr>
      </w:pPr>
    </w:p>
    <w:p>
      <w:pPr>
        <w:spacing w:line="400" w:lineRule="exact"/>
        <w:ind w:firstLine="2909" w:firstLineChars="805"/>
        <w:rPr>
          <w:rFonts w:hint="eastAsia"/>
          <w:b/>
          <w:color w:val="auto"/>
          <w:sz w:val="36"/>
          <w:szCs w:val="36"/>
          <w:highlight w:val="none"/>
        </w:rPr>
      </w:pPr>
      <w:r>
        <w:rPr>
          <w:rFonts w:hint="eastAsia"/>
          <w:b/>
          <w:color w:val="auto"/>
          <w:sz w:val="36"/>
          <w:szCs w:val="36"/>
          <w:highlight w:val="none"/>
        </w:rPr>
        <w:t>法定代表人授权书</w:t>
      </w:r>
    </w:p>
    <w:p>
      <w:pPr>
        <w:spacing w:line="400" w:lineRule="exact"/>
        <w:ind w:firstLine="181" w:firstLineChars="82"/>
        <w:rPr>
          <w:rFonts w:hint="eastAsia"/>
          <w:b/>
          <w:bCs/>
          <w:color w:val="auto"/>
          <w:highlight w:val="none"/>
        </w:rPr>
      </w:pPr>
    </w:p>
    <w:p>
      <w:pPr>
        <w:adjustRightInd w:val="0"/>
        <w:spacing w:line="400" w:lineRule="exact"/>
        <w:textAlignment w:val="baseline"/>
        <w:rPr>
          <w:rFonts w:hint="eastAsia" w:eastAsia="宋体"/>
          <w:b/>
          <w:color w:val="auto"/>
          <w:sz w:val="24"/>
          <w:szCs w:val="24"/>
          <w:highlight w:val="none"/>
          <w:lang w:eastAsia="zh-CN"/>
        </w:rPr>
      </w:pPr>
      <w:r>
        <w:rPr>
          <w:rFonts w:hint="eastAsia"/>
          <w:b/>
          <w:bCs/>
          <w:color w:val="auto"/>
          <w:sz w:val="24"/>
          <w:szCs w:val="24"/>
          <w:highlight w:val="none"/>
        </w:rPr>
        <w:t>致：</w:t>
      </w:r>
      <w:r>
        <w:rPr>
          <w:rFonts w:hint="eastAsia"/>
          <w:b/>
          <w:color w:val="auto"/>
          <w:sz w:val="24"/>
          <w:szCs w:val="24"/>
          <w:highlight w:val="none"/>
          <w:u w:val="single"/>
          <w:lang w:eastAsia="zh-CN"/>
        </w:rPr>
        <w:t>青海拓帆工程项目管理有限公司</w:t>
      </w:r>
    </w:p>
    <w:p>
      <w:pPr>
        <w:spacing w:line="400" w:lineRule="exact"/>
        <w:rPr>
          <w:rFonts w:hint="eastAsia"/>
          <w:color w:val="auto"/>
          <w:sz w:val="24"/>
          <w:szCs w:val="24"/>
          <w:highlight w:val="none"/>
          <w:u w:val="single"/>
        </w:rPr>
      </w:pPr>
    </w:p>
    <w:p>
      <w:pPr>
        <w:spacing w:line="400" w:lineRule="exact"/>
        <w:ind w:firstLine="480"/>
        <w:rPr>
          <w:rFonts w:hint="eastAsia"/>
          <w:color w:val="auto"/>
          <w:sz w:val="24"/>
          <w:szCs w:val="24"/>
          <w:highlight w:val="none"/>
        </w:rPr>
      </w:pPr>
      <w:r>
        <w:rPr>
          <w:rFonts w:hint="eastAsia"/>
          <w:color w:val="auto"/>
          <w:sz w:val="24"/>
          <w:szCs w:val="24"/>
          <w:highlight w:val="none"/>
          <w:u w:val="single"/>
        </w:rPr>
        <w:t>（供应商名称）</w:t>
      </w:r>
      <w:r>
        <w:rPr>
          <w:rFonts w:hint="eastAsia"/>
          <w:color w:val="auto"/>
          <w:sz w:val="24"/>
          <w:szCs w:val="24"/>
          <w:highlight w:val="none"/>
        </w:rPr>
        <w:t>系中华人民共和国合法企业，法定地址</w:t>
      </w:r>
      <w:r>
        <w:rPr>
          <w:rFonts w:hint="eastAsia"/>
          <w:color w:val="auto"/>
          <w:sz w:val="24"/>
          <w:szCs w:val="24"/>
          <w:highlight w:val="none"/>
          <w:u w:val="single"/>
        </w:rPr>
        <w:t xml:space="preserve">               </w:t>
      </w:r>
      <w:r>
        <w:rPr>
          <w:rFonts w:hint="eastAsia"/>
          <w:color w:val="auto"/>
          <w:sz w:val="24"/>
          <w:szCs w:val="24"/>
          <w:highlight w:val="none"/>
        </w:rPr>
        <w:t>。</w:t>
      </w:r>
    </w:p>
    <w:p>
      <w:pPr>
        <w:spacing w:line="400" w:lineRule="exact"/>
        <w:ind w:firstLine="480"/>
        <w:rPr>
          <w:rFonts w:hint="eastAsia"/>
          <w:color w:val="auto"/>
          <w:sz w:val="24"/>
          <w:szCs w:val="24"/>
          <w:highlight w:val="none"/>
        </w:rPr>
      </w:pPr>
      <w:r>
        <w:rPr>
          <w:rFonts w:hint="eastAsia"/>
          <w:color w:val="auto"/>
          <w:sz w:val="24"/>
          <w:szCs w:val="24"/>
          <w:highlight w:val="none"/>
          <w:u w:val="single"/>
        </w:rPr>
        <w:t xml:space="preserve">（法定代表人姓名）   </w:t>
      </w:r>
      <w:r>
        <w:rPr>
          <w:rFonts w:hint="eastAsia"/>
          <w:color w:val="auto"/>
          <w:sz w:val="24"/>
          <w:szCs w:val="24"/>
          <w:highlight w:val="none"/>
        </w:rPr>
        <w:t>特授权</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（委托代理人姓名）    </w:t>
      </w:r>
      <w:r>
        <w:rPr>
          <w:rFonts w:hint="eastAsia"/>
          <w:color w:val="auto"/>
          <w:sz w:val="24"/>
          <w:szCs w:val="24"/>
          <w:highlight w:val="none"/>
        </w:rPr>
        <w:t>代表我单位全权办理针对</w:t>
      </w:r>
      <w:r>
        <w:rPr>
          <w:rFonts w:hint="eastAsia"/>
          <w:color w:val="auto"/>
          <w:sz w:val="24"/>
          <w:szCs w:val="24"/>
          <w:highlight w:val="none"/>
          <w:u w:val="single"/>
        </w:rPr>
        <w:t xml:space="preserve">                </w:t>
      </w:r>
      <w:r>
        <w:rPr>
          <w:rFonts w:hint="eastAsia"/>
          <w:color w:val="auto"/>
          <w:sz w:val="24"/>
          <w:szCs w:val="24"/>
          <w:highlight w:val="none"/>
        </w:rPr>
        <w:t>项目的磋商、答疑等具体工作，并签署全部有关的文件、资料。</w:t>
      </w:r>
    </w:p>
    <w:p>
      <w:pPr>
        <w:spacing w:line="400" w:lineRule="exact"/>
        <w:ind w:firstLine="480"/>
        <w:rPr>
          <w:rFonts w:hint="eastAsia"/>
          <w:color w:val="auto"/>
          <w:sz w:val="24"/>
          <w:szCs w:val="24"/>
          <w:highlight w:val="none"/>
        </w:rPr>
      </w:pPr>
      <w:r>
        <w:rPr>
          <w:rFonts w:hint="eastAsia"/>
          <w:color w:val="auto"/>
          <w:sz w:val="24"/>
          <w:szCs w:val="24"/>
          <w:highlight w:val="none"/>
        </w:rPr>
        <w:t>我单位对被授权人的签名负全部责任。</w:t>
      </w:r>
    </w:p>
    <w:p>
      <w:pPr>
        <w:spacing w:line="400" w:lineRule="exact"/>
        <w:ind w:firstLine="480"/>
        <w:rPr>
          <w:rFonts w:hint="eastAsia"/>
          <w:color w:val="auto"/>
          <w:sz w:val="24"/>
          <w:szCs w:val="24"/>
          <w:highlight w:val="none"/>
        </w:rPr>
      </w:pPr>
      <w:r>
        <w:rPr>
          <w:rFonts w:hint="eastAsia"/>
          <w:color w:val="auto"/>
          <w:sz w:val="24"/>
          <w:szCs w:val="24"/>
          <w:highlight w:val="none"/>
        </w:rPr>
        <w:t>在撤销授权的书面通知以前，本授权书一直有效，被授权人签署的所有文件（在授权书有效期内签署的）不因授权的撤销而失效。</w:t>
      </w:r>
    </w:p>
    <w:p>
      <w:pPr>
        <w:spacing w:line="400" w:lineRule="exact"/>
        <w:ind w:firstLine="480"/>
        <w:rPr>
          <w:rFonts w:hint="eastAsia"/>
          <w:color w:val="auto"/>
          <w:sz w:val="24"/>
          <w:szCs w:val="24"/>
          <w:highlight w:val="none"/>
        </w:rPr>
      </w:pPr>
    </w:p>
    <w:p>
      <w:pPr>
        <w:spacing w:line="400" w:lineRule="exact"/>
        <w:ind w:firstLine="480"/>
        <w:rPr>
          <w:rFonts w:hint="eastAsia"/>
          <w:color w:val="auto"/>
          <w:sz w:val="24"/>
          <w:szCs w:val="24"/>
          <w:highlight w:val="none"/>
        </w:rPr>
      </w:pPr>
      <w:r>
        <w:rPr>
          <w:rFonts w:hint="eastAsia"/>
          <w:color w:val="auto"/>
          <w:sz w:val="24"/>
          <w:szCs w:val="24"/>
          <w:highlight w:val="none"/>
        </w:rPr>
        <w:t>授权期限：自</w:t>
      </w:r>
      <w:r>
        <w:rPr>
          <w:rFonts w:hint="eastAsia"/>
          <w:color w:val="auto"/>
          <w:sz w:val="24"/>
          <w:szCs w:val="24"/>
          <w:highlight w:val="none"/>
          <w:u w:val="single"/>
        </w:rPr>
        <w:t xml:space="preserve">     </w:t>
      </w:r>
      <w:r>
        <w:rPr>
          <w:rFonts w:hint="eastAsia"/>
          <w:color w:val="auto"/>
          <w:sz w:val="24"/>
          <w:szCs w:val="24"/>
          <w:highlight w:val="none"/>
        </w:rPr>
        <w:t xml:space="preserve"> 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日起至</w:t>
      </w:r>
      <w:r>
        <w:rPr>
          <w:rFonts w:hint="eastAsia"/>
          <w:color w:val="auto"/>
          <w:sz w:val="24"/>
          <w:szCs w:val="24"/>
          <w:highlight w:val="none"/>
          <w:u w:val="single"/>
        </w:rPr>
        <w:t xml:space="preserve">     </w:t>
      </w:r>
      <w:r>
        <w:rPr>
          <w:rFonts w:hint="eastAsia"/>
          <w:color w:val="auto"/>
          <w:sz w:val="24"/>
          <w:szCs w:val="24"/>
          <w:highlight w:val="none"/>
        </w:rPr>
        <w:t xml:space="preserve"> 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日止。</w:t>
      </w:r>
    </w:p>
    <w:p>
      <w:pPr>
        <w:spacing w:line="400" w:lineRule="exact"/>
        <w:ind w:firstLine="480"/>
        <w:rPr>
          <w:rFonts w:hint="eastAsia"/>
          <w:color w:val="auto"/>
          <w:sz w:val="24"/>
          <w:szCs w:val="24"/>
          <w:highlight w:val="none"/>
        </w:rPr>
      </w:pPr>
      <w:r>
        <w:rPr>
          <w:rFonts w:hint="eastAsia"/>
          <w:color w:val="auto"/>
          <w:sz w:val="24"/>
          <w:szCs w:val="24"/>
          <w:highlight w:val="none"/>
        </w:rPr>
        <w:t>（授权期限须满足磋商有效期）</w:t>
      </w:r>
    </w:p>
    <w:p>
      <w:pPr>
        <w:spacing w:line="400" w:lineRule="exact"/>
        <w:ind w:firstLine="480"/>
        <w:rPr>
          <w:rFonts w:hint="eastAsia"/>
          <w:color w:val="auto"/>
          <w:sz w:val="24"/>
          <w:szCs w:val="24"/>
          <w:highlight w:val="none"/>
        </w:rPr>
      </w:pPr>
      <w:r>
        <w:rPr>
          <w:rFonts w:hint="eastAsia"/>
          <w:color w:val="auto"/>
          <w:sz w:val="24"/>
          <w:szCs w:val="24"/>
          <w:highlight w:val="none"/>
        </w:rPr>
        <w:t>被授权人联系电话：</w:t>
      </w:r>
      <w:r>
        <w:rPr>
          <w:rFonts w:hint="eastAsia"/>
          <w:color w:val="auto"/>
          <w:sz w:val="24"/>
          <w:szCs w:val="24"/>
          <w:highlight w:val="none"/>
          <w:u w:val="single"/>
        </w:rPr>
        <w:t xml:space="preserve">           </w:t>
      </w:r>
    </w:p>
    <w:p>
      <w:pPr>
        <w:spacing w:line="400" w:lineRule="exact"/>
        <w:ind w:firstLine="480"/>
        <w:rPr>
          <w:rFonts w:hint="eastAsia"/>
          <w:color w:val="auto"/>
          <w:sz w:val="24"/>
          <w:szCs w:val="24"/>
          <w:highlight w:val="none"/>
        </w:rPr>
      </w:pPr>
    </w:p>
    <w:p>
      <w:pPr>
        <w:spacing w:line="400" w:lineRule="exact"/>
        <w:rPr>
          <w:rFonts w:hint="eastAsia"/>
          <w:color w:val="auto"/>
          <w:sz w:val="24"/>
          <w:szCs w:val="24"/>
          <w:highlight w:val="none"/>
        </w:rPr>
      </w:pPr>
    </w:p>
    <w:p>
      <w:pPr>
        <w:spacing w:line="400" w:lineRule="exact"/>
        <w:rPr>
          <w:rFonts w:hint="eastAsia"/>
          <w:color w:val="auto"/>
          <w:sz w:val="24"/>
          <w:szCs w:val="24"/>
          <w:highlight w:val="none"/>
          <w:u w:val="single"/>
        </w:rPr>
      </w:pPr>
      <w:r>
        <w:rPr>
          <w:rFonts w:hint="eastAsia"/>
          <w:color w:val="auto"/>
          <w:sz w:val="24"/>
          <w:szCs w:val="24"/>
          <w:highlight w:val="none"/>
        </w:rPr>
        <w:t>被授权人（委托代理人）签字</w:t>
      </w:r>
      <w:r>
        <w:rPr>
          <w:rFonts w:hint="eastAsia"/>
          <w:color w:val="auto"/>
          <w:sz w:val="24"/>
          <w:szCs w:val="24"/>
          <w:highlight w:val="none"/>
          <w:lang w:val="en-US" w:eastAsia="zh-CN"/>
        </w:rPr>
        <w:t>或盖章</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授权人（法定代表人）签字</w:t>
      </w:r>
      <w:r>
        <w:rPr>
          <w:rFonts w:hint="eastAsia"/>
          <w:color w:val="auto"/>
          <w:sz w:val="24"/>
          <w:szCs w:val="24"/>
          <w:highlight w:val="none"/>
          <w:lang w:val="en-US" w:eastAsia="zh-CN"/>
        </w:rPr>
        <w:t>或盖章</w:t>
      </w:r>
      <w:r>
        <w:rPr>
          <w:rFonts w:hint="eastAsia"/>
          <w:color w:val="auto"/>
          <w:sz w:val="24"/>
          <w:szCs w:val="24"/>
          <w:highlight w:val="none"/>
        </w:rPr>
        <w:t>：</w:t>
      </w:r>
      <w:r>
        <w:rPr>
          <w:rFonts w:hint="eastAsia"/>
          <w:color w:val="auto"/>
          <w:sz w:val="24"/>
          <w:szCs w:val="24"/>
          <w:highlight w:val="none"/>
          <w:u w:val="single"/>
        </w:rPr>
        <w:t xml:space="preserve">          </w:t>
      </w:r>
    </w:p>
    <w:p>
      <w:pPr>
        <w:spacing w:line="400" w:lineRule="exact"/>
        <w:rPr>
          <w:rFonts w:hint="eastAsia"/>
          <w:color w:val="auto"/>
          <w:sz w:val="24"/>
          <w:szCs w:val="24"/>
          <w:highlight w:val="none"/>
          <w:u w:val="single"/>
        </w:rPr>
      </w:pPr>
      <w:r>
        <w:rPr>
          <w:rFonts w:hint="eastAsia"/>
          <w:color w:val="auto"/>
          <w:sz w:val="24"/>
          <w:szCs w:val="24"/>
          <w:highlight w:val="none"/>
        </w:rPr>
        <w:t>职务：</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职务：</w:t>
      </w:r>
      <w:r>
        <w:rPr>
          <w:rFonts w:hint="eastAsia"/>
          <w:color w:val="auto"/>
          <w:sz w:val="24"/>
          <w:szCs w:val="24"/>
          <w:highlight w:val="none"/>
          <w:u w:val="single"/>
        </w:rPr>
        <w:t xml:space="preserve">            </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附被授权人第二代身份证双面扫描（或复印）件</w:t>
      </w:r>
    </w:p>
    <w:p>
      <w:pPr>
        <w:spacing w:line="400" w:lineRule="exact"/>
        <w:rPr>
          <w:rFonts w:hint="eastAsia"/>
          <w:color w:val="auto"/>
          <w:sz w:val="24"/>
          <w:szCs w:val="24"/>
          <w:highlight w:val="none"/>
        </w:rPr>
      </w:pPr>
    </w:p>
    <w:p>
      <w:pPr>
        <w:spacing w:line="400" w:lineRule="exact"/>
        <w:rPr>
          <w:rFonts w:hint="eastAsia"/>
          <w:color w:val="auto"/>
          <w:sz w:val="24"/>
          <w:szCs w:val="24"/>
          <w:highlight w:val="none"/>
        </w:rPr>
      </w:pPr>
    </w:p>
    <w:p>
      <w:pPr>
        <w:pStyle w:val="12"/>
        <w:rPr>
          <w:rFonts w:hint="eastAsia"/>
          <w:color w:val="auto"/>
          <w:sz w:val="24"/>
          <w:szCs w:val="24"/>
          <w:highlight w:val="none"/>
        </w:rPr>
      </w:pPr>
    </w:p>
    <w:p>
      <w:pPr>
        <w:pStyle w:val="16"/>
        <w:rPr>
          <w:rFonts w:hint="eastAsia"/>
          <w:color w:val="auto"/>
          <w:sz w:val="24"/>
          <w:szCs w:val="24"/>
          <w:highlight w:val="none"/>
        </w:rPr>
      </w:pPr>
    </w:p>
    <w:p>
      <w:pPr>
        <w:rPr>
          <w:rFonts w:hint="eastAsia"/>
          <w:sz w:val="24"/>
          <w:szCs w:val="24"/>
        </w:rPr>
      </w:pPr>
    </w:p>
    <w:p>
      <w:pPr>
        <w:spacing w:line="400" w:lineRule="exact"/>
        <w:ind w:firstLine="560"/>
        <w:jc w:val="center"/>
        <w:rPr>
          <w:rFonts w:hint="eastAsia"/>
          <w:b/>
          <w:color w:val="auto"/>
          <w:sz w:val="24"/>
          <w:szCs w:val="24"/>
          <w:highlight w:val="none"/>
        </w:rPr>
      </w:pPr>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pPr>
        <w:spacing w:line="400" w:lineRule="exact"/>
        <w:ind w:firstLine="480"/>
        <w:jc w:val="center"/>
        <w:rPr>
          <w:rFonts w:hint="eastAsia"/>
          <w:b/>
          <w:color w:val="auto"/>
          <w:sz w:val="24"/>
          <w:szCs w:val="24"/>
          <w:highlight w:val="none"/>
        </w:rPr>
      </w:pPr>
      <w:r>
        <w:rPr>
          <w:rFonts w:hint="eastAsia"/>
          <w:color w:val="auto"/>
          <w:sz w:val="24"/>
          <w:szCs w:val="24"/>
          <w:highlight w:val="none"/>
        </w:rPr>
        <w:t xml:space="preserve">              </w:t>
      </w:r>
      <w:r>
        <w:rPr>
          <w:rFonts w:hint="eastAsia"/>
          <w:b/>
          <w:color w:val="auto"/>
          <w:sz w:val="24"/>
          <w:szCs w:val="24"/>
          <w:highlight w:val="none"/>
        </w:rPr>
        <w:t xml:space="preserve"> 年   月  日</w:t>
      </w:r>
    </w:p>
    <w:p>
      <w:pPr>
        <w:spacing w:line="400" w:lineRule="exact"/>
        <w:rPr>
          <w:rFonts w:hint="eastAsia"/>
          <w:b/>
          <w:bCs/>
          <w:color w:val="auto"/>
          <w:sz w:val="24"/>
          <w:szCs w:val="24"/>
          <w:highlight w:val="none"/>
        </w:rPr>
      </w:pPr>
    </w:p>
    <w:p>
      <w:pPr>
        <w:spacing w:line="400" w:lineRule="exact"/>
        <w:rPr>
          <w:rFonts w:hint="eastAsia"/>
          <w:b/>
          <w:bCs/>
          <w:color w:val="auto"/>
          <w:sz w:val="28"/>
          <w:szCs w:val="28"/>
          <w:highlight w:val="none"/>
        </w:rPr>
      </w:pPr>
    </w:p>
    <w:p>
      <w:pPr>
        <w:spacing w:line="400" w:lineRule="exact"/>
        <w:rPr>
          <w:rFonts w:hint="eastAsia"/>
          <w:b/>
          <w:bCs/>
          <w:color w:val="auto"/>
          <w:sz w:val="28"/>
          <w:szCs w:val="28"/>
          <w:highlight w:val="none"/>
        </w:rPr>
      </w:pPr>
    </w:p>
    <w:p>
      <w:pPr>
        <w:snapToGrid w:val="0"/>
        <w:spacing w:line="400" w:lineRule="exact"/>
        <w:outlineLvl w:val="1"/>
        <w:rPr>
          <w:rFonts w:hint="eastAsia"/>
          <w:b/>
          <w:color w:val="auto"/>
          <w:sz w:val="28"/>
          <w:szCs w:val="28"/>
          <w:highlight w:val="none"/>
        </w:rPr>
      </w:pPr>
      <w:bookmarkStart w:id="180" w:name="_Toc14392"/>
      <w:r>
        <w:rPr>
          <w:rFonts w:hint="eastAsia"/>
          <w:b/>
          <w:color w:val="auto"/>
          <w:sz w:val="28"/>
          <w:szCs w:val="28"/>
          <w:highlight w:val="none"/>
        </w:rPr>
        <w:br w:type="page"/>
      </w:r>
      <w:bookmarkStart w:id="181" w:name="_Toc28469"/>
      <w:bookmarkStart w:id="182" w:name="_Toc1957"/>
      <w:bookmarkStart w:id="183" w:name="_Toc9225"/>
      <w:r>
        <w:rPr>
          <w:rFonts w:hint="eastAsia"/>
          <w:b/>
          <w:color w:val="auto"/>
          <w:sz w:val="28"/>
          <w:szCs w:val="28"/>
          <w:highlight w:val="none"/>
        </w:rPr>
        <w:t>附件6：供应商</w:t>
      </w:r>
      <w:r>
        <w:rPr>
          <w:rFonts w:hint="eastAsia"/>
          <w:b/>
          <w:bCs/>
          <w:color w:val="auto"/>
          <w:sz w:val="28"/>
          <w:szCs w:val="28"/>
          <w:highlight w:val="none"/>
          <w:lang w:val="zh-CN"/>
        </w:rPr>
        <w:t>承诺函</w:t>
      </w:r>
      <w:bookmarkEnd w:id="181"/>
      <w:bookmarkEnd w:id="182"/>
      <w:bookmarkEnd w:id="183"/>
    </w:p>
    <w:p>
      <w:pPr>
        <w:spacing w:line="400" w:lineRule="exact"/>
        <w:ind w:firstLine="2909" w:firstLineChars="805"/>
        <w:rPr>
          <w:rFonts w:hint="eastAsia"/>
          <w:b/>
          <w:color w:val="auto"/>
          <w:sz w:val="36"/>
          <w:szCs w:val="36"/>
          <w:highlight w:val="none"/>
        </w:rPr>
      </w:pPr>
    </w:p>
    <w:p>
      <w:pPr>
        <w:spacing w:line="400" w:lineRule="exact"/>
        <w:ind w:firstLine="2909" w:firstLineChars="805"/>
        <w:rPr>
          <w:rFonts w:hint="eastAsia"/>
          <w:b/>
          <w:color w:val="auto"/>
          <w:sz w:val="36"/>
          <w:szCs w:val="36"/>
          <w:highlight w:val="none"/>
          <w:lang w:val="zh-CN"/>
        </w:rPr>
      </w:pPr>
      <w:r>
        <w:rPr>
          <w:rFonts w:hint="eastAsia"/>
          <w:b/>
          <w:color w:val="auto"/>
          <w:sz w:val="36"/>
          <w:szCs w:val="36"/>
          <w:highlight w:val="none"/>
        </w:rPr>
        <w:t>供应商</w:t>
      </w:r>
      <w:r>
        <w:rPr>
          <w:rFonts w:hint="eastAsia"/>
          <w:b/>
          <w:color w:val="auto"/>
          <w:sz w:val="36"/>
          <w:szCs w:val="36"/>
          <w:highlight w:val="none"/>
          <w:lang w:val="zh-CN"/>
        </w:rPr>
        <w:t>承诺函</w:t>
      </w:r>
    </w:p>
    <w:p>
      <w:pPr>
        <w:autoSpaceDE w:val="0"/>
        <w:autoSpaceDN w:val="0"/>
        <w:spacing w:line="360" w:lineRule="auto"/>
        <w:rPr>
          <w:rFonts w:hint="eastAsia"/>
          <w:b/>
          <w:bCs/>
          <w:color w:val="auto"/>
          <w:highlight w:val="none"/>
          <w:lang w:val="zh-CN"/>
        </w:rPr>
      </w:pPr>
    </w:p>
    <w:p>
      <w:pPr>
        <w:adjustRightInd w:val="0"/>
        <w:spacing w:line="400" w:lineRule="exact"/>
        <w:textAlignment w:val="baseline"/>
        <w:rPr>
          <w:rFonts w:hint="eastAsia" w:eastAsia="宋体"/>
          <w:b/>
          <w:color w:val="auto"/>
          <w:sz w:val="24"/>
          <w:szCs w:val="24"/>
          <w:highlight w:val="none"/>
          <w:lang w:eastAsia="zh-CN"/>
        </w:rPr>
      </w:pPr>
      <w:r>
        <w:rPr>
          <w:rFonts w:hint="eastAsia"/>
          <w:b/>
          <w:bCs/>
          <w:color w:val="auto"/>
          <w:sz w:val="24"/>
          <w:szCs w:val="24"/>
          <w:highlight w:val="none"/>
        </w:rPr>
        <w:t>致：</w:t>
      </w:r>
      <w:r>
        <w:rPr>
          <w:rFonts w:hint="eastAsia"/>
          <w:b/>
          <w:color w:val="auto"/>
          <w:sz w:val="24"/>
          <w:szCs w:val="24"/>
          <w:highlight w:val="none"/>
          <w:u w:val="single"/>
          <w:lang w:eastAsia="zh-CN"/>
        </w:rPr>
        <w:t>青海拓帆工程项目管理有限公司</w:t>
      </w:r>
    </w:p>
    <w:p>
      <w:pPr>
        <w:pStyle w:val="12"/>
        <w:rPr>
          <w:rFonts w:hint="eastAsia"/>
          <w:color w:val="auto"/>
          <w:sz w:val="24"/>
          <w:szCs w:val="24"/>
          <w:highlight w:val="none"/>
        </w:rPr>
      </w:pPr>
    </w:p>
    <w:p>
      <w:pPr>
        <w:autoSpaceDE w:val="0"/>
        <w:autoSpaceDN w:val="0"/>
        <w:spacing w:line="360" w:lineRule="auto"/>
        <w:ind w:firstLine="480"/>
        <w:rPr>
          <w:color w:val="auto"/>
          <w:sz w:val="24"/>
          <w:szCs w:val="24"/>
          <w:highlight w:val="none"/>
          <w:lang w:val="zh-CN"/>
        </w:rPr>
      </w:pPr>
      <w:r>
        <w:rPr>
          <w:rFonts w:hint="eastAsia"/>
          <w:color w:val="auto"/>
          <w:sz w:val="24"/>
          <w:szCs w:val="24"/>
          <w:highlight w:val="none"/>
          <w:lang w:val="zh-CN"/>
        </w:rPr>
        <w:t>关于贵方20</w:t>
      </w:r>
      <w:r>
        <w:rPr>
          <w:rFonts w:hint="eastAsia"/>
          <w:color w:val="auto"/>
          <w:sz w:val="24"/>
          <w:szCs w:val="24"/>
          <w:highlight w:val="none"/>
          <w:lang w:val="en-US" w:eastAsia="zh-CN"/>
        </w:rPr>
        <w:t>24</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日</w:t>
      </w:r>
      <w:r>
        <w:rPr>
          <w:rFonts w:hint="eastAsia"/>
          <w:color w:val="auto"/>
          <w:sz w:val="24"/>
          <w:szCs w:val="24"/>
          <w:highlight w:val="none"/>
          <w:u w:val="single"/>
          <w:lang w:val="zh-CN"/>
        </w:rPr>
        <w:t xml:space="preserve">          (项目名称)（标段号）</w:t>
      </w:r>
      <w:r>
        <w:rPr>
          <w:rFonts w:hint="eastAsia"/>
          <w:color w:val="auto"/>
          <w:sz w:val="24"/>
          <w:szCs w:val="24"/>
          <w:highlight w:val="none"/>
          <w:lang w:val="zh-CN"/>
        </w:rPr>
        <w:t>采购项目，本签字人愿意参加投标，提供</w:t>
      </w:r>
      <w:r>
        <w:rPr>
          <w:rFonts w:hint="eastAsia"/>
          <w:color w:val="auto"/>
          <w:sz w:val="24"/>
          <w:szCs w:val="24"/>
          <w:highlight w:val="none"/>
        </w:rPr>
        <w:t>工程量清单</w:t>
      </w:r>
      <w:r>
        <w:rPr>
          <w:rFonts w:hint="eastAsia"/>
          <w:color w:val="auto"/>
          <w:sz w:val="24"/>
          <w:szCs w:val="24"/>
          <w:highlight w:val="none"/>
          <w:lang w:val="zh-CN"/>
        </w:rPr>
        <w:t>中要求的所有</w:t>
      </w:r>
      <w:r>
        <w:rPr>
          <w:rFonts w:hint="eastAsia"/>
          <w:color w:val="auto"/>
          <w:sz w:val="24"/>
          <w:szCs w:val="24"/>
          <w:highlight w:val="none"/>
        </w:rPr>
        <w:t>内容</w:t>
      </w:r>
      <w:r>
        <w:rPr>
          <w:rFonts w:hint="eastAsia"/>
          <w:color w:val="auto"/>
          <w:sz w:val="24"/>
          <w:szCs w:val="24"/>
          <w:highlight w:val="none"/>
          <w:lang w:val="zh-CN"/>
        </w:rPr>
        <w:t>，并证实提交的所有资料是准确的和真实的。同时，我代表（</w:t>
      </w:r>
      <w:r>
        <w:rPr>
          <w:rFonts w:hint="eastAsia"/>
          <w:color w:val="auto"/>
          <w:sz w:val="24"/>
          <w:szCs w:val="24"/>
          <w:highlight w:val="none"/>
        </w:rPr>
        <w:t>供应商</w:t>
      </w:r>
      <w:r>
        <w:rPr>
          <w:rFonts w:hint="eastAsia"/>
          <w:color w:val="auto"/>
          <w:sz w:val="24"/>
          <w:szCs w:val="24"/>
          <w:highlight w:val="none"/>
          <w:lang w:val="zh-CN"/>
        </w:rPr>
        <w:t>名称），在此作如下承诺：</w:t>
      </w:r>
    </w:p>
    <w:p>
      <w:pPr>
        <w:autoSpaceDE w:val="0"/>
        <w:autoSpaceDN w:val="0"/>
        <w:spacing w:line="360" w:lineRule="auto"/>
        <w:rPr>
          <w:color w:val="auto"/>
          <w:sz w:val="24"/>
          <w:szCs w:val="24"/>
          <w:highlight w:val="none"/>
          <w:lang w:val="zh-CN"/>
        </w:rPr>
      </w:pPr>
      <w:r>
        <w:rPr>
          <w:rFonts w:hint="eastAsia"/>
          <w:color w:val="auto"/>
          <w:sz w:val="24"/>
          <w:szCs w:val="24"/>
          <w:highlight w:val="none"/>
          <w:lang w:val="zh-CN"/>
        </w:rPr>
        <w:t xml:space="preserve">   </w:t>
      </w:r>
      <w:r>
        <w:rPr>
          <w:rFonts w:hint="eastAsia"/>
          <w:color w:val="auto"/>
          <w:sz w:val="24"/>
          <w:szCs w:val="24"/>
          <w:highlight w:val="none"/>
        </w:rPr>
        <w:t xml:space="preserve"> </w:t>
      </w:r>
      <w:r>
        <w:rPr>
          <w:rFonts w:hint="eastAsia"/>
          <w:color w:val="auto"/>
          <w:sz w:val="24"/>
          <w:szCs w:val="24"/>
          <w:highlight w:val="none"/>
          <w:lang w:val="zh-CN"/>
        </w:rPr>
        <w:t>1.完全理解和接受磋商文件的一切规定和要求；</w:t>
      </w:r>
    </w:p>
    <w:p>
      <w:pPr>
        <w:autoSpaceDE w:val="0"/>
        <w:autoSpaceDN w:val="0"/>
        <w:spacing w:line="360" w:lineRule="auto"/>
        <w:ind w:firstLine="480" w:firstLineChars="200"/>
        <w:rPr>
          <w:color w:val="auto"/>
          <w:sz w:val="24"/>
          <w:szCs w:val="24"/>
          <w:highlight w:val="none"/>
          <w:lang w:val="zh-CN"/>
        </w:rPr>
      </w:pPr>
      <w:r>
        <w:rPr>
          <w:rFonts w:hint="eastAsia"/>
          <w:color w:val="auto"/>
          <w:sz w:val="24"/>
          <w:szCs w:val="24"/>
          <w:highlight w:val="none"/>
          <w:lang w:val="zh-CN"/>
        </w:rPr>
        <w:t>2.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color w:val="auto"/>
          <w:sz w:val="24"/>
          <w:szCs w:val="24"/>
          <w:highlight w:val="none"/>
          <w:lang w:val="zh-CN"/>
        </w:rPr>
      </w:pPr>
      <w:r>
        <w:rPr>
          <w:rFonts w:hint="eastAsia"/>
          <w:color w:val="auto"/>
          <w:sz w:val="24"/>
          <w:szCs w:val="24"/>
          <w:highlight w:val="none"/>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color w:val="auto"/>
          <w:sz w:val="24"/>
          <w:szCs w:val="24"/>
          <w:highlight w:val="none"/>
          <w:lang w:val="zh-CN"/>
        </w:rPr>
      </w:pPr>
      <w:r>
        <w:rPr>
          <w:rFonts w:hint="eastAsia"/>
          <w:color w:val="auto"/>
          <w:sz w:val="24"/>
          <w:szCs w:val="24"/>
          <w:highlight w:val="none"/>
          <w:lang w:val="zh-CN"/>
        </w:rPr>
        <w:t>4、我方承诺，除磋商文件中规定的进口产品外，所投的产品均为国产产品，且均符合国家强制性标准。若有不实，愿承担相应的责任。</w:t>
      </w:r>
    </w:p>
    <w:p>
      <w:pPr>
        <w:autoSpaceDE w:val="0"/>
        <w:autoSpaceDN w:val="0"/>
        <w:spacing w:line="360" w:lineRule="auto"/>
        <w:ind w:firstLine="480" w:firstLineChars="200"/>
        <w:rPr>
          <w:color w:val="auto"/>
          <w:sz w:val="24"/>
          <w:szCs w:val="24"/>
          <w:highlight w:val="none"/>
          <w:lang w:val="zh-CN"/>
        </w:rPr>
      </w:pPr>
      <w:r>
        <w:rPr>
          <w:rFonts w:hint="eastAsia"/>
          <w:color w:val="auto"/>
          <w:sz w:val="24"/>
          <w:szCs w:val="24"/>
          <w:highlight w:val="none"/>
          <w:lang w:val="zh-CN"/>
        </w:rPr>
        <w:t>5、在整个招标过程中我方若有违规行为，贵方可按磋商文件之规定给予处罚，我方完全接受。</w:t>
      </w:r>
    </w:p>
    <w:p>
      <w:pPr>
        <w:autoSpaceDE w:val="0"/>
        <w:autoSpaceDN w:val="0"/>
        <w:spacing w:line="360" w:lineRule="auto"/>
        <w:ind w:firstLine="480" w:firstLineChars="200"/>
        <w:rPr>
          <w:color w:val="auto"/>
          <w:sz w:val="24"/>
          <w:szCs w:val="24"/>
          <w:highlight w:val="none"/>
          <w:lang w:val="zh-CN"/>
        </w:rPr>
      </w:pPr>
      <w:r>
        <w:rPr>
          <w:rFonts w:hint="eastAsia"/>
          <w:color w:val="auto"/>
          <w:sz w:val="24"/>
          <w:szCs w:val="24"/>
          <w:highlight w:val="none"/>
          <w:lang w:val="zh-CN"/>
        </w:rPr>
        <w:t>6、若中标，本承诺将成为合同不可分割的一部分，与合同具有同等的法律效力。</w:t>
      </w:r>
    </w:p>
    <w:p>
      <w:pPr>
        <w:autoSpaceDE w:val="0"/>
        <w:autoSpaceDN w:val="0"/>
        <w:spacing w:line="360" w:lineRule="auto"/>
        <w:rPr>
          <w:color w:val="auto"/>
          <w:sz w:val="24"/>
          <w:szCs w:val="24"/>
          <w:highlight w:val="none"/>
          <w:lang w:val="zh-CN"/>
        </w:rPr>
      </w:pPr>
    </w:p>
    <w:p>
      <w:pPr>
        <w:autoSpaceDE w:val="0"/>
        <w:autoSpaceDN w:val="0"/>
        <w:spacing w:line="360" w:lineRule="auto"/>
        <w:rPr>
          <w:color w:val="auto"/>
          <w:sz w:val="24"/>
          <w:szCs w:val="24"/>
          <w:highlight w:val="none"/>
          <w:lang w:val="zh-CN"/>
        </w:rPr>
      </w:pPr>
    </w:p>
    <w:p>
      <w:pPr>
        <w:spacing w:line="400" w:lineRule="exact"/>
        <w:ind w:firstLine="560"/>
        <w:jc w:val="center"/>
        <w:rPr>
          <w:rFonts w:hint="eastAsia"/>
          <w:b/>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pPr>
        <w:autoSpaceDE w:val="0"/>
        <w:autoSpaceDN w:val="0"/>
        <w:spacing w:line="360" w:lineRule="auto"/>
        <w:jc w:val="center"/>
        <w:rPr>
          <w:rFonts w:hint="eastAsia"/>
          <w:b/>
          <w:bCs/>
          <w:color w:val="auto"/>
          <w:sz w:val="24"/>
          <w:szCs w:val="24"/>
          <w:highlight w:val="none"/>
          <w:lang w:val="zh-CN"/>
        </w:rPr>
      </w:pPr>
    </w:p>
    <w:p>
      <w:pPr>
        <w:snapToGrid w:val="0"/>
        <w:spacing w:line="400" w:lineRule="exact"/>
        <w:outlineLvl w:val="1"/>
        <w:rPr>
          <w:rFonts w:hint="eastAsia"/>
          <w:b/>
          <w:color w:val="auto"/>
          <w:sz w:val="28"/>
          <w:szCs w:val="28"/>
          <w:highlight w:val="none"/>
        </w:rPr>
        <w:sectPr>
          <w:pgSz w:w="11905" w:h="16838"/>
          <w:pgMar w:top="1440" w:right="1440" w:bottom="1440" w:left="1440" w:header="850" w:footer="992" w:gutter="0"/>
          <w:pgNumType w:fmt="decimal"/>
          <w:cols w:space="0" w:num="1"/>
          <w:rtlGutter w:val="0"/>
          <w:docGrid w:type="lines" w:linePitch="317" w:charSpace="0"/>
        </w:sectPr>
      </w:pPr>
    </w:p>
    <w:p>
      <w:pPr>
        <w:snapToGrid w:val="0"/>
        <w:spacing w:line="400" w:lineRule="exact"/>
        <w:outlineLvl w:val="1"/>
        <w:rPr>
          <w:rFonts w:hint="eastAsia"/>
          <w:b/>
          <w:color w:val="auto"/>
          <w:sz w:val="28"/>
          <w:szCs w:val="28"/>
          <w:highlight w:val="none"/>
        </w:rPr>
      </w:pPr>
      <w:bookmarkStart w:id="184" w:name="_Toc2805"/>
      <w:bookmarkStart w:id="185" w:name="_Toc16810"/>
      <w:bookmarkStart w:id="186" w:name="_Toc19170"/>
      <w:r>
        <w:rPr>
          <w:rFonts w:hint="eastAsia"/>
          <w:b/>
          <w:color w:val="auto"/>
          <w:sz w:val="28"/>
          <w:szCs w:val="28"/>
          <w:highlight w:val="none"/>
        </w:rPr>
        <w:t>附件</w:t>
      </w:r>
      <w:bookmarkStart w:id="187" w:name="_Toc365019584"/>
      <w:bookmarkStart w:id="188" w:name="_Toc351475542"/>
      <w:bookmarkStart w:id="189" w:name="_Toc376936779"/>
      <w:r>
        <w:rPr>
          <w:rFonts w:hint="eastAsia"/>
          <w:b/>
          <w:color w:val="auto"/>
          <w:sz w:val="28"/>
          <w:szCs w:val="28"/>
          <w:highlight w:val="none"/>
        </w:rPr>
        <w:t>7：供应商诚信承诺书</w:t>
      </w:r>
      <w:bookmarkEnd w:id="180"/>
      <w:bookmarkEnd w:id="184"/>
      <w:bookmarkEnd w:id="185"/>
      <w:bookmarkEnd w:id="186"/>
      <w:bookmarkEnd w:id="187"/>
      <w:bookmarkEnd w:id="188"/>
      <w:bookmarkEnd w:id="189"/>
    </w:p>
    <w:p>
      <w:pPr>
        <w:spacing w:line="400" w:lineRule="exact"/>
        <w:ind w:firstLine="480"/>
        <w:rPr>
          <w:rFonts w:hint="eastAsia"/>
          <w:color w:val="auto"/>
          <w:highlight w:val="none"/>
        </w:rPr>
      </w:pPr>
    </w:p>
    <w:p>
      <w:pPr>
        <w:spacing w:line="400" w:lineRule="exact"/>
        <w:ind w:firstLine="2729" w:firstLineChars="755"/>
        <w:rPr>
          <w:rFonts w:hint="eastAsia"/>
          <w:b/>
          <w:color w:val="auto"/>
          <w:sz w:val="36"/>
          <w:szCs w:val="36"/>
          <w:highlight w:val="none"/>
        </w:rPr>
      </w:pPr>
      <w:r>
        <w:rPr>
          <w:rFonts w:hint="eastAsia"/>
          <w:b/>
          <w:color w:val="auto"/>
          <w:sz w:val="36"/>
          <w:szCs w:val="36"/>
          <w:highlight w:val="none"/>
        </w:rPr>
        <w:t>供应商诚信承诺书</w:t>
      </w:r>
    </w:p>
    <w:p>
      <w:pPr>
        <w:spacing w:line="400" w:lineRule="exact"/>
        <w:ind w:firstLine="2729" w:firstLineChars="755"/>
        <w:rPr>
          <w:rFonts w:hint="eastAsia"/>
          <w:b/>
          <w:color w:val="auto"/>
          <w:sz w:val="36"/>
          <w:szCs w:val="36"/>
          <w:highlight w:val="none"/>
        </w:rPr>
      </w:pPr>
    </w:p>
    <w:p>
      <w:pPr>
        <w:adjustRightInd w:val="0"/>
        <w:spacing w:line="400" w:lineRule="exact"/>
        <w:textAlignment w:val="baseline"/>
        <w:rPr>
          <w:rFonts w:hint="eastAsia"/>
          <w:b/>
          <w:color w:val="auto"/>
          <w:sz w:val="24"/>
          <w:szCs w:val="24"/>
          <w:highlight w:val="none"/>
          <w:lang w:eastAsia="zh-CN"/>
        </w:rPr>
      </w:pPr>
      <w:r>
        <w:rPr>
          <w:rFonts w:hint="eastAsia"/>
          <w:b/>
          <w:bCs/>
          <w:color w:val="auto"/>
          <w:sz w:val="24"/>
          <w:szCs w:val="24"/>
          <w:highlight w:val="none"/>
        </w:rPr>
        <w:t>致：</w:t>
      </w:r>
      <w:r>
        <w:rPr>
          <w:rFonts w:hint="eastAsia"/>
          <w:b/>
          <w:color w:val="auto"/>
          <w:sz w:val="24"/>
          <w:szCs w:val="24"/>
          <w:highlight w:val="none"/>
          <w:u w:val="single"/>
          <w:lang w:eastAsia="zh-CN"/>
        </w:rPr>
        <w:t>青海拓帆工程项目管理有限公司</w:t>
      </w:r>
    </w:p>
    <w:p>
      <w:pPr>
        <w:pStyle w:val="12"/>
        <w:rPr>
          <w:rFonts w:hint="eastAsia"/>
          <w:sz w:val="24"/>
          <w:szCs w:val="24"/>
          <w:lang w:eastAsia="zh-CN"/>
        </w:rPr>
      </w:pP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为了诚实、客观、有序地参与青海省政府采购活动，愿就以下内容作出承诺：</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一、自觉遵守各项法律、法规、规章、制度以及社会公德，维护廉洁环境，与同场竞争的供应商平等参加政府采购活动。</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二、参加</w:t>
      </w:r>
      <w:r>
        <w:rPr>
          <w:rFonts w:hint="eastAsia" w:cs="宋体"/>
          <w:color w:val="auto"/>
          <w:sz w:val="24"/>
          <w:szCs w:val="24"/>
          <w:highlight w:val="none"/>
          <w:lang w:val="zh-CN" w:eastAsia="zh-CN"/>
        </w:rPr>
        <w:t>青海拓帆工程项目管理有限公司</w:t>
      </w:r>
      <w:r>
        <w:rPr>
          <w:rFonts w:hint="eastAsia" w:ascii="宋体" w:hAnsi="宋体" w:eastAsia="宋体" w:cs="宋体"/>
          <w:color w:val="auto"/>
          <w:sz w:val="24"/>
          <w:szCs w:val="24"/>
          <w:highlight w:val="none"/>
          <w:lang w:val="zh-CN"/>
        </w:rPr>
        <w:t>组织的政府采购活动时，严格按照磋商文件的规定和要求提供所需的相关材料，并对所提供的各类资料的真实性负责，不虚假应标，不虚列业绩。</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三、尊重参与政府采购活动各相关方的合法行为，接受政府采购活动依法形成的意见、结果。</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四、依法参加政府采购活动，不围标、串标，维护市场秩序，不提供“三无”产品、以次充好。</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五、积极推动政府采购活动健康开展，对采购活动有疑问、异议时，按法律规定的程序实名（加盖单位公章和法定代表人签名）反映情况，不恶意中伤、无事生非，以和谐、平等的心态参加政府采购活动。</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六、认真履行成交供应商应承担的责任和义务，全面执行合同规定的各项内容，保质保量地按时完成工作任务。</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若本企业（单位）发生有悖于上述承诺的行为，愿意接受《中华人民共和国政府采购法》和《政府采购法实施条例》中对供应商的相关处理。</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本承诺是采购项目响应文件的组成部分。</w:t>
      </w:r>
    </w:p>
    <w:p>
      <w:pPr>
        <w:spacing w:line="400" w:lineRule="exact"/>
        <w:ind w:firstLine="3735" w:firstLineChars="1550"/>
        <w:rPr>
          <w:rFonts w:hint="eastAsia"/>
          <w:b/>
          <w:color w:val="auto"/>
          <w:sz w:val="24"/>
          <w:szCs w:val="24"/>
          <w:highlight w:val="none"/>
        </w:rPr>
      </w:pPr>
    </w:p>
    <w:p>
      <w:pPr>
        <w:spacing w:line="400" w:lineRule="exact"/>
        <w:ind w:firstLine="3735" w:firstLineChars="1550"/>
        <w:rPr>
          <w:rFonts w:hint="eastAsia"/>
          <w:b/>
          <w:color w:val="auto"/>
          <w:sz w:val="24"/>
          <w:szCs w:val="24"/>
          <w:highlight w:val="none"/>
        </w:rPr>
      </w:pPr>
    </w:p>
    <w:p>
      <w:pPr>
        <w:spacing w:line="400" w:lineRule="exact"/>
        <w:ind w:firstLine="560"/>
        <w:jc w:val="center"/>
        <w:rPr>
          <w:rFonts w:hint="eastAsia"/>
          <w:b/>
          <w:color w:val="auto"/>
          <w:sz w:val="24"/>
          <w:szCs w:val="24"/>
          <w:highlight w:val="none"/>
        </w:rPr>
      </w:pPr>
      <w:bookmarkStart w:id="190" w:name="_Toc458079933"/>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pPr>
        <w:spacing w:line="400" w:lineRule="exact"/>
        <w:ind w:firstLine="480"/>
        <w:jc w:val="center"/>
        <w:rPr>
          <w:rFonts w:hint="eastAsia"/>
          <w:b/>
          <w:color w:val="auto"/>
          <w:sz w:val="24"/>
          <w:szCs w:val="24"/>
          <w:highlight w:val="none"/>
        </w:rPr>
      </w:pPr>
      <w:r>
        <w:rPr>
          <w:rFonts w:hint="eastAsia"/>
          <w:color w:val="auto"/>
          <w:sz w:val="24"/>
          <w:szCs w:val="24"/>
          <w:highlight w:val="none"/>
        </w:rPr>
        <w:t xml:space="preserve">              </w:t>
      </w:r>
      <w:r>
        <w:rPr>
          <w:rFonts w:hint="eastAsia"/>
          <w:b/>
          <w:color w:val="auto"/>
          <w:sz w:val="24"/>
          <w:szCs w:val="24"/>
          <w:highlight w:val="none"/>
        </w:rPr>
        <w:t xml:space="preserve"> 年   月  日</w:t>
      </w:r>
    </w:p>
    <w:p>
      <w:pPr>
        <w:snapToGrid w:val="0"/>
        <w:spacing w:line="400" w:lineRule="exact"/>
        <w:outlineLvl w:val="1"/>
        <w:rPr>
          <w:rFonts w:hint="eastAsia"/>
          <w:color w:val="auto"/>
          <w:highlight w:val="none"/>
        </w:rPr>
      </w:pPr>
      <w:r>
        <w:rPr>
          <w:rFonts w:hint="eastAsia"/>
          <w:b/>
          <w:bCs/>
          <w:color w:val="auto"/>
          <w:sz w:val="28"/>
          <w:szCs w:val="28"/>
          <w:highlight w:val="none"/>
        </w:rPr>
        <w:br w:type="page"/>
      </w:r>
      <w:bookmarkStart w:id="191" w:name="_Toc19691"/>
      <w:bookmarkStart w:id="192" w:name="_Toc17408"/>
      <w:bookmarkStart w:id="193" w:name="_Toc20276"/>
      <w:bookmarkStart w:id="194" w:name="_Toc6991"/>
      <w:r>
        <w:rPr>
          <w:rFonts w:hint="eastAsia" w:ascii="宋体" w:hAnsi="宋体" w:eastAsia="宋体" w:cs="宋体"/>
          <w:b/>
          <w:color w:val="auto"/>
          <w:sz w:val="28"/>
          <w:szCs w:val="28"/>
          <w:highlight w:val="none"/>
        </w:rPr>
        <w:t>附件</w:t>
      </w:r>
      <w:bookmarkEnd w:id="190"/>
      <w:bookmarkEnd w:id="191"/>
      <w:r>
        <w:rPr>
          <w:rFonts w:hint="eastAsia" w:ascii="宋体" w:hAnsi="宋体" w:eastAsia="宋体" w:cs="宋体"/>
          <w:b/>
          <w:color w:val="auto"/>
          <w:sz w:val="28"/>
          <w:szCs w:val="28"/>
          <w:highlight w:val="none"/>
        </w:rPr>
        <w:t>8：</w:t>
      </w:r>
      <w:bookmarkStart w:id="195" w:name="_Toc449612645"/>
      <w:bookmarkStart w:id="196" w:name="_Toc454914676"/>
      <w:bookmarkStart w:id="197" w:name="_Toc458079934"/>
      <w:bookmarkStart w:id="198" w:name="_Toc194999279"/>
      <w:bookmarkStart w:id="199" w:name="_Toc199152123"/>
      <w:bookmarkStart w:id="200" w:name="_Toc1967"/>
      <w:r>
        <w:rPr>
          <w:rFonts w:hint="eastAsia" w:ascii="宋体" w:hAnsi="宋体" w:eastAsia="宋体" w:cs="宋体"/>
          <w:b/>
          <w:color w:val="auto"/>
          <w:sz w:val="28"/>
          <w:szCs w:val="28"/>
          <w:highlight w:val="none"/>
        </w:rPr>
        <w:t>已标价工程量清单部分格式</w:t>
      </w:r>
      <w:bookmarkEnd w:id="192"/>
      <w:bookmarkEnd w:id="193"/>
      <w:bookmarkEnd w:id="194"/>
      <w:bookmarkEnd w:id="195"/>
    </w:p>
    <w:p>
      <w:pPr>
        <w:spacing w:line="400" w:lineRule="exact"/>
        <w:ind w:firstLine="480"/>
        <w:rPr>
          <w:rFonts w:hint="eastAsia"/>
          <w:color w:val="auto"/>
          <w:highlight w:val="none"/>
        </w:rPr>
      </w:pPr>
    </w:p>
    <w:p>
      <w:pPr>
        <w:spacing w:line="400" w:lineRule="exact"/>
        <w:ind w:firstLine="480"/>
        <w:rPr>
          <w:rFonts w:hint="eastAsia"/>
          <w:b/>
          <w:color w:val="auto"/>
          <w:sz w:val="28"/>
          <w:szCs w:val="28"/>
          <w:highlight w:val="none"/>
        </w:rPr>
      </w:pPr>
      <w:r>
        <w:rPr>
          <w:rFonts w:hint="eastAsia"/>
          <w:color w:val="auto"/>
          <w:highlight w:val="none"/>
        </w:rPr>
        <w:br w:type="page"/>
      </w:r>
      <w:bookmarkEnd w:id="196"/>
      <w:bookmarkEnd w:id="197"/>
      <w:bookmarkEnd w:id="198"/>
      <w:bookmarkEnd w:id="199"/>
      <w:bookmarkEnd w:id="200"/>
      <w:r>
        <w:rPr>
          <w:rFonts w:hint="eastAsia"/>
          <w:b/>
          <w:color w:val="auto"/>
          <w:sz w:val="28"/>
          <w:szCs w:val="28"/>
          <w:highlight w:val="none"/>
        </w:rPr>
        <w:t>附件9：施工组织设计</w:t>
      </w:r>
    </w:p>
    <w:p>
      <w:pPr>
        <w:autoSpaceDE w:val="0"/>
        <w:autoSpaceDN w:val="0"/>
        <w:adjustRightInd w:val="0"/>
        <w:spacing w:line="400" w:lineRule="exact"/>
        <w:ind w:firstLine="904" w:firstLineChars="250"/>
        <w:jc w:val="center"/>
        <w:rPr>
          <w:rFonts w:hint="eastAsia"/>
          <w:b/>
          <w:color w:val="auto"/>
          <w:sz w:val="36"/>
          <w:szCs w:val="36"/>
          <w:highlight w:val="none"/>
        </w:rPr>
      </w:pPr>
    </w:p>
    <w:p>
      <w:pPr>
        <w:autoSpaceDE w:val="0"/>
        <w:autoSpaceDN w:val="0"/>
        <w:adjustRightInd w:val="0"/>
        <w:spacing w:line="400" w:lineRule="exact"/>
        <w:ind w:firstLine="3253" w:firstLineChars="900"/>
        <w:rPr>
          <w:rFonts w:hint="eastAsia"/>
          <w:b/>
          <w:color w:val="auto"/>
          <w:sz w:val="36"/>
          <w:szCs w:val="36"/>
          <w:highlight w:val="none"/>
        </w:rPr>
      </w:pPr>
      <w:r>
        <w:rPr>
          <w:rFonts w:hint="eastAsia"/>
          <w:b/>
          <w:color w:val="auto"/>
          <w:sz w:val="36"/>
          <w:szCs w:val="36"/>
          <w:highlight w:val="none"/>
        </w:rPr>
        <w:t>施工组织设计</w:t>
      </w:r>
    </w:p>
    <w:p>
      <w:pPr>
        <w:autoSpaceDE w:val="0"/>
        <w:autoSpaceDN w:val="0"/>
        <w:adjustRightInd w:val="0"/>
        <w:spacing w:line="400" w:lineRule="exact"/>
        <w:ind w:firstLine="904" w:firstLineChars="250"/>
        <w:jc w:val="center"/>
        <w:rPr>
          <w:rFonts w:hint="eastAsia"/>
          <w:b/>
          <w:color w:val="auto"/>
          <w:sz w:val="36"/>
          <w:szCs w:val="36"/>
          <w:highlight w:val="none"/>
        </w:rPr>
      </w:pPr>
    </w:p>
    <w:p>
      <w:pPr>
        <w:autoSpaceDE w:val="0"/>
        <w:autoSpaceDN w:val="0"/>
        <w:adjustRightInd w:val="0"/>
        <w:spacing w:line="400" w:lineRule="exact"/>
        <w:ind w:firstLine="480"/>
        <w:rPr>
          <w:rFonts w:hint="eastAsia"/>
          <w:color w:val="auto"/>
          <w:sz w:val="24"/>
          <w:szCs w:val="24"/>
          <w:highlight w:val="none"/>
        </w:rPr>
      </w:pPr>
      <w:bookmarkStart w:id="201" w:name="_Toc29145"/>
      <w:r>
        <w:rPr>
          <w:rFonts w:hint="eastAsia"/>
          <w:color w:val="auto"/>
          <w:sz w:val="24"/>
          <w:szCs w:val="24"/>
          <w:highlight w:val="none"/>
        </w:rPr>
        <w:t>1.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2.图表及格式要求：</w:t>
      </w:r>
    </w:p>
    <w:p>
      <w:pPr>
        <w:autoSpaceDE w:val="0"/>
        <w:autoSpaceDN w:val="0"/>
        <w:adjustRightInd w:val="0"/>
        <w:spacing w:line="400" w:lineRule="exact"/>
        <w:ind w:firstLine="720" w:firstLineChars="300"/>
        <w:rPr>
          <w:rFonts w:hint="eastAsia"/>
          <w:color w:val="auto"/>
          <w:sz w:val="24"/>
          <w:szCs w:val="24"/>
          <w:highlight w:val="none"/>
        </w:rPr>
      </w:pPr>
      <w:r>
        <w:rPr>
          <w:rFonts w:hint="eastAsia"/>
          <w:color w:val="auto"/>
          <w:sz w:val="24"/>
          <w:szCs w:val="24"/>
          <w:highlight w:val="none"/>
        </w:rPr>
        <w:t>（一）拟投入的主要施工设备表</w:t>
      </w:r>
    </w:p>
    <w:p>
      <w:pPr>
        <w:autoSpaceDE w:val="0"/>
        <w:autoSpaceDN w:val="0"/>
        <w:adjustRightInd w:val="0"/>
        <w:spacing w:line="400" w:lineRule="exact"/>
        <w:ind w:firstLine="720" w:firstLineChars="300"/>
        <w:rPr>
          <w:rFonts w:hint="eastAsia"/>
          <w:color w:val="auto"/>
          <w:sz w:val="24"/>
          <w:szCs w:val="24"/>
          <w:highlight w:val="none"/>
        </w:rPr>
      </w:pPr>
      <w:r>
        <w:rPr>
          <w:rFonts w:hint="eastAsia"/>
          <w:color w:val="auto"/>
          <w:sz w:val="24"/>
          <w:szCs w:val="24"/>
          <w:highlight w:val="none"/>
        </w:rPr>
        <w:t>（二）劳动力计划表</w:t>
      </w:r>
    </w:p>
    <w:p>
      <w:pPr>
        <w:autoSpaceDE w:val="0"/>
        <w:autoSpaceDN w:val="0"/>
        <w:adjustRightInd w:val="0"/>
        <w:spacing w:line="400" w:lineRule="exact"/>
        <w:ind w:firstLine="720" w:firstLineChars="300"/>
        <w:rPr>
          <w:rFonts w:hint="eastAsia"/>
          <w:color w:val="auto"/>
          <w:sz w:val="24"/>
          <w:szCs w:val="24"/>
          <w:highlight w:val="none"/>
        </w:rPr>
      </w:pPr>
      <w:r>
        <w:rPr>
          <w:rFonts w:hint="eastAsia"/>
          <w:color w:val="auto"/>
          <w:sz w:val="24"/>
          <w:szCs w:val="24"/>
          <w:highlight w:val="none"/>
        </w:rPr>
        <w:t>（三）进度计划</w:t>
      </w:r>
    </w:p>
    <w:p>
      <w:pPr>
        <w:autoSpaceDE w:val="0"/>
        <w:autoSpaceDN w:val="0"/>
        <w:adjustRightInd w:val="0"/>
        <w:spacing w:line="400" w:lineRule="exact"/>
        <w:ind w:firstLine="720" w:firstLineChars="300"/>
        <w:rPr>
          <w:rFonts w:hint="eastAsia"/>
          <w:color w:val="auto"/>
          <w:sz w:val="24"/>
          <w:szCs w:val="24"/>
          <w:highlight w:val="none"/>
        </w:rPr>
      </w:pPr>
      <w:r>
        <w:rPr>
          <w:rFonts w:hint="eastAsia"/>
          <w:color w:val="auto"/>
          <w:sz w:val="24"/>
          <w:szCs w:val="24"/>
          <w:highlight w:val="none"/>
        </w:rPr>
        <w:t>（四）施工总平面图</w:t>
      </w: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autoSpaceDE w:val="0"/>
        <w:autoSpaceDN w:val="0"/>
        <w:adjustRightInd w:val="0"/>
        <w:spacing w:line="400" w:lineRule="exact"/>
        <w:ind w:firstLine="660" w:firstLineChars="300"/>
        <w:rPr>
          <w:rFonts w:hint="eastAsia"/>
          <w:color w:val="auto"/>
          <w:highlight w:val="none"/>
        </w:rPr>
      </w:pPr>
    </w:p>
    <w:p>
      <w:pPr>
        <w:spacing w:line="400" w:lineRule="exact"/>
        <w:rPr>
          <w:rFonts w:hint="eastAsia"/>
          <w:b/>
          <w:bCs/>
          <w:color w:val="auto"/>
          <w:sz w:val="32"/>
          <w:szCs w:val="32"/>
          <w:highlight w:val="none"/>
        </w:rPr>
      </w:pPr>
      <w:bookmarkStart w:id="202" w:name="_Toc357004108"/>
      <w:bookmarkStart w:id="203" w:name="_Toc201287657"/>
    </w:p>
    <w:p>
      <w:pPr>
        <w:spacing w:line="400" w:lineRule="exact"/>
        <w:ind w:firstLine="1446" w:firstLineChars="450"/>
        <w:rPr>
          <w:rFonts w:hint="eastAsia"/>
          <w:b/>
          <w:bCs/>
          <w:color w:val="auto"/>
          <w:sz w:val="32"/>
          <w:szCs w:val="32"/>
          <w:highlight w:val="none"/>
        </w:rPr>
      </w:pPr>
      <w:r>
        <w:rPr>
          <w:rFonts w:hint="eastAsia"/>
          <w:b/>
          <w:bCs/>
          <w:color w:val="auto"/>
          <w:sz w:val="32"/>
          <w:szCs w:val="32"/>
          <w:highlight w:val="none"/>
        </w:rPr>
        <w:t>（一）拟投入本项目的主要施工设备表</w:t>
      </w:r>
      <w:bookmarkEnd w:id="202"/>
      <w:bookmarkEnd w:id="203"/>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pPr>
              <w:spacing w:line="400" w:lineRule="exact"/>
              <w:jc w:val="center"/>
              <w:rPr>
                <w:rFonts w:hint="eastAsia"/>
                <w:b/>
                <w:color w:val="auto"/>
                <w:sz w:val="21"/>
                <w:szCs w:val="21"/>
                <w:highlight w:val="none"/>
              </w:rPr>
            </w:pPr>
            <w:r>
              <w:rPr>
                <w:rFonts w:hint="eastAsia"/>
                <w:b/>
                <w:color w:val="auto"/>
                <w:sz w:val="21"/>
                <w:szCs w:val="21"/>
                <w:highlight w:val="none"/>
              </w:rPr>
              <w:t>序号</w:t>
            </w:r>
          </w:p>
        </w:tc>
        <w:tc>
          <w:tcPr>
            <w:tcW w:w="2127" w:type="dxa"/>
            <w:noWrap w:val="0"/>
            <w:vAlign w:val="center"/>
          </w:tcPr>
          <w:p>
            <w:pPr>
              <w:spacing w:line="400" w:lineRule="exact"/>
              <w:jc w:val="center"/>
              <w:rPr>
                <w:rFonts w:hint="eastAsia"/>
                <w:b/>
                <w:color w:val="auto"/>
                <w:sz w:val="21"/>
                <w:szCs w:val="21"/>
                <w:highlight w:val="none"/>
              </w:rPr>
            </w:pPr>
            <w:r>
              <w:rPr>
                <w:rFonts w:hint="eastAsia"/>
                <w:b/>
                <w:color w:val="auto"/>
                <w:sz w:val="21"/>
                <w:szCs w:val="21"/>
                <w:highlight w:val="none"/>
              </w:rPr>
              <w:t>设　备　名　称</w:t>
            </w:r>
          </w:p>
        </w:tc>
        <w:tc>
          <w:tcPr>
            <w:tcW w:w="850" w:type="dxa"/>
            <w:noWrap w:val="0"/>
            <w:vAlign w:val="center"/>
          </w:tcPr>
          <w:p>
            <w:pPr>
              <w:spacing w:line="400" w:lineRule="exact"/>
              <w:jc w:val="center"/>
              <w:rPr>
                <w:rFonts w:hint="eastAsia"/>
                <w:b/>
                <w:color w:val="auto"/>
                <w:sz w:val="21"/>
                <w:szCs w:val="21"/>
                <w:highlight w:val="none"/>
              </w:rPr>
            </w:pPr>
            <w:r>
              <w:rPr>
                <w:rFonts w:hint="eastAsia"/>
                <w:b/>
                <w:color w:val="auto"/>
                <w:sz w:val="21"/>
                <w:szCs w:val="21"/>
                <w:highlight w:val="none"/>
              </w:rPr>
              <w:t>型号</w:t>
            </w:r>
          </w:p>
          <w:p>
            <w:pPr>
              <w:spacing w:line="400" w:lineRule="exact"/>
              <w:jc w:val="center"/>
              <w:rPr>
                <w:rFonts w:hint="eastAsia"/>
                <w:b/>
                <w:color w:val="auto"/>
                <w:sz w:val="21"/>
                <w:szCs w:val="21"/>
                <w:highlight w:val="none"/>
              </w:rPr>
            </w:pPr>
            <w:r>
              <w:rPr>
                <w:rFonts w:hint="eastAsia"/>
                <w:b/>
                <w:color w:val="auto"/>
                <w:sz w:val="21"/>
                <w:szCs w:val="21"/>
                <w:highlight w:val="none"/>
              </w:rPr>
              <w:t>规格</w:t>
            </w:r>
          </w:p>
        </w:tc>
        <w:tc>
          <w:tcPr>
            <w:tcW w:w="614" w:type="dxa"/>
            <w:noWrap w:val="0"/>
            <w:vAlign w:val="center"/>
          </w:tcPr>
          <w:p>
            <w:pPr>
              <w:spacing w:line="400" w:lineRule="exact"/>
              <w:jc w:val="center"/>
              <w:rPr>
                <w:rFonts w:hint="eastAsia"/>
                <w:b/>
                <w:color w:val="auto"/>
                <w:sz w:val="21"/>
                <w:szCs w:val="21"/>
                <w:highlight w:val="none"/>
              </w:rPr>
            </w:pPr>
            <w:r>
              <w:rPr>
                <w:rFonts w:hint="eastAsia"/>
                <w:b/>
                <w:color w:val="auto"/>
                <w:sz w:val="21"/>
                <w:szCs w:val="21"/>
                <w:highlight w:val="none"/>
              </w:rPr>
              <w:t>数</w:t>
            </w:r>
          </w:p>
          <w:p>
            <w:pPr>
              <w:spacing w:line="400" w:lineRule="exact"/>
              <w:jc w:val="center"/>
              <w:rPr>
                <w:rFonts w:hint="eastAsia"/>
                <w:b/>
                <w:color w:val="auto"/>
                <w:sz w:val="21"/>
                <w:szCs w:val="21"/>
                <w:highlight w:val="none"/>
              </w:rPr>
            </w:pPr>
            <w:r>
              <w:rPr>
                <w:rFonts w:hint="eastAsia"/>
                <w:b/>
                <w:color w:val="auto"/>
                <w:sz w:val="21"/>
                <w:szCs w:val="21"/>
                <w:highlight w:val="none"/>
              </w:rPr>
              <w:t>量</w:t>
            </w:r>
          </w:p>
        </w:tc>
        <w:tc>
          <w:tcPr>
            <w:tcW w:w="700" w:type="dxa"/>
            <w:noWrap w:val="0"/>
            <w:vAlign w:val="center"/>
          </w:tcPr>
          <w:p>
            <w:pPr>
              <w:spacing w:line="400" w:lineRule="exact"/>
              <w:jc w:val="center"/>
              <w:rPr>
                <w:rFonts w:hint="eastAsia"/>
                <w:b/>
                <w:color w:val="auto"/>
                <w:sz w:val="21"/>
                <w:szCs w:val="21"/>
                <w:highlight w:val="none"/>
              </w:rPr>
            </w:pPr>
            <w:r>
              <w:rPr>
                <w:rFonts w:hint="eastAsia"/>
                <w:b/>
                <w:color w:val="auto"/>
                <w:sz w:val="21"/>
                <w:szCs w:val="21"/>
                <w:highlight w:val="none"/>
              </w:rPr>
              <w:t>国别</w:t>
            </w:r>
          </w:p>
          <w:p>
            <w:pPr>
              <w:spacing w:line="400" w:lineRule="exact"/>
              <w:jc w:val="center"/>
              <w:rPr>
                <w:rFonts w:hint="eastAsia"/>
                <w:b/>
                <w:color w:val="auto"/>
                <w:sz w:val="21"/>
                <w:szCs w:val="21"/>
                <w:highlight w:val="none"/>
              </w:rPr>
            </w:pPr>
            <w:r>
              <w:rPr>
                <w:rFonts w:hint="eastAsia"/>
                <w:b/>
                <w:color w:val="auto"/>
                <w:sz w:val="21"/>
                <w:szCs w:val="21"/>
                <w:highlight w:val="none"/>
              </w:rPr>
              <w:t>产地</w:t>
            </w:r>
          </w:p>
        </w:tc>
        <w:tc>
          <w:tcPr>
            <w:tcW w:w="700" w:type="dxa"/>
            <w:noWrap w:val="0"/>
            <w:vAlign w:val="center"/>
          </w:tcPr>
          <w:p>
            <w:pPr>
              <w:spacing w:line="400" w:lineRule="exact"/>
              <w:jc w:val="center"/>
              <w:rPr>
                <w:rFonts w:hint="eastAsia"/>
                <w:b/>
                <w:color w:val="auto"/>
                <w:sz w:val="21"/>
                <w:szCs w:val="21"/>
                <w:highlight w:val="none"/>
              </w:rPr>
            </w:pPr>
            <w:r>
              <w:rPr>
                <w:rFonts w:hint="eastAsia"/>
                <w:b/>
                <w:color w:val="auto"/>
                <w:sz w:val="21"/>
                <w:szCs w:val="21"/>
                <w:highlight w:val="none"/>
              </w:rPr>
              <w:t>制造</w:t>
            </w:r>
          </w:p>
          <w:p>
            <w:pPr>
              <w:spacing w:line="400" w:lineRule="exact"/>
              <w:jc w:val="center"/>
              <w:rPr>
                <w:rFonts w:hint="eastAsia"/>
                <w:b/>
                <w:color w:val="auto"/>
                <w:sz w:val="21"/>
                <w:szCs w:val="21"/>
                <w:highlight w:val="none"/>
              </w:rPr>
            </w:pPr>
            <w:r>
              <w:rPr>
                <w:rFonts w:hint="eastAsia"/>
                <w:b/>
                <w:color w:val="auto"/>
                <w:sz w:val="21"/>
                <w:szCs w:val="21"/>
                <w:highlight w:val="none"/>
              </w:rPr>
              <w:t>年份</w:t>
            </w:r>
          </w:p>
        </w:tc>
        <w:tc>
          <w:tcPr>
            <w:tcW w:w="1120" w:type="dxa"/>
            <w:noWrap w:val="0"/>
            <w:vAlign w:val="center"/>
          </w:tcPr>
          <w:p>
            <w:pPr>
              <w:spacing w:line="400" w:lineRule="exact"/>
              <w:ind w:left="-113" w:right="-113"/>
              <w:jc w:val="center"/>
              <w:rPr>
                <w:rFonts w:hint="eastAsia"/>
                <w:b/>
                <w:color w:val="auto"/>
                <w:sz w:val="21"/>
                <w:szCs w:val="21"/>
                <w:highlight w:val="none"/>
              </w:rPr>
            </w:pPr>
            <w:r>
              <w:rPr>
                <w:rFonts w:hint="eastAsia"/>
                <w:b/>
                <w:color w:val="auto"/>
                <w:sz w:val="21"/>
                <w:szCs w:val="21"/>
                <w:highlight w:val="none"/>
              </w:rPr>
              <w:t>定额功率</w:t>
            </w:r>
          </w:p>
          <w:p>
            <w:pPr>
              <w:spacing w:line="400" w:lineRule="exact"/>
              <w:ind w:left="-113" w:right="-113"/>
              <w:jc w:val="center"/>
              <w:rPr>
                <w:rFonts w:hint="eastAsia"/>
                <w:b/>
                <w:color w:val="auto"/>
                <w:sz w:val="21"/>
                <w:szCs w:val="21"/>
                <w:highlight w:val="none"/>
              </w:rPr>
            </w:pPr>
            <w:r>
              <w:rPr>
                <w:rFonts w:hint="eastAsia"/>
                <w:b/>
                <w:color w:val="auto"/>
                <w:sz w:val="21"/>
                <w:szCs w:val="21"/>
                <w:highlight w:val="none"/>
              </w:rPr>
              <w:t>（KW）</w:t>
            </w:r>
          </w:p>
        </w:tc>
        <w:tc>
          <w:tcPr>
            <w:tcW w:w="700" w:type="dxa"/>
            <w:noWrap w:val="0"/>
            <w:vAlign w:val="center"/>
          </w:tcPr>
          <w:p>
            <w:pPr>
              <w:spacing w:line="400" w:lineRule="exact"/>
              <w:jc w:val="center"/>
              <w:rPr>
                <w:rFonts w:hint="eastAsia"/>
                <w:b/>
                <w:color w:val="auto"/>
                <w:sz w:val="21"/>
                <w:szCs w:val="21"/>
                <w:highlight w:val="none"/>
              </w:rPr>
            </w:pPr>
            <w:r>
              <w:rPr>
                <w:rFonts w:hint="eastAsia"/>
                <w:b/>
                <w:color w:val="auto"/>
                <w:sz w:val="21"/>
                <w:szCs w:val="21"/>
                <w:highlight w:val="none"/>
              </w:rPr>
              <w:t>生产</w:t>
            </w:r>
          </w:p>
          <w:p>
            <w:pPr>
              <w:spacing w:line="400" w:lineRule="exact"/>
              <w:jc w:val="center"/>
              <w:rPr>
                <w:rFonts w:hint="eastAsia"/>
                <w:b/>
                <w:color w:val="auto"/>
                <w:sz w:val="21"/>
                <w:szCs w:val="21"/>
                <w:highlight w:val="none"/>
              </w:rPr>
            </w:pPr>
            <w:r>
              <w:rPr>
                <w:rFonts w:hint="eastAsia"/>
                <w:b/>
                <w:color w:val="auto"/>
                <w:sz w:val="21"/>
                <w:szCs w:val="21"/>
                <w:highlight w:val="none"/>
              </w:rPr>
              <w:t>能力</w:t>
            </w:r>
          </w:p>
        </w:tc>
        <w:tc>
          <w:tcPr>
            <w:tcW w:w="980" w:type="dxa"/>
            <w:noWrap w:val="0"/>
            <w:vAlign w:val="center"/>
          </w:tcPr>
          <w:p>
            <w:pPr>
              <w:spacing w:line="400" w:lineRule="exact"/>
              <w:jc w:val="center"/>
              <w:rPr>
                <w:rFonts w:hint="eastAsia"/>
                <w:b/>
                <w:color w:val="auto"/>
                <w:sz w:val="21"/>
                <w:szCs w:val="21"/>
                <w:highlight w:val="none"/>
              </w:rPr>
            </w:pPr>
            <w:r>
              <w:rPr>
                <w:rFonts w:hint="eastAsia"/>
                <w:b/>
                <w:color w:val="auto"/>
                <w:sz w:val="21"/>
                <w:szCs w:val="21"/>
                <w:highlight w:val="none"/>
              </w:rPr>
              <w:t>用于施工部位</w:t>
            </w:r>
          </w:p>
        </w:tc>
        <w:tc>
          <w:tcPr>
            <w:tcW w:w="722" w:type="dxa"/>
            <w:noWrap w:val="0"/>
            <w:vAlign w:val="center"/>
          </w:tcPr>
          <w:p>
            <w:pPr>
              <w:spacing w:line="400" w:lineRule="exact"/>
              <w:jc w:val="center"/>
              <w:rPr>
                <w:rFonts w:hint="eastAsia"/>
                <w:b/>
                <w:color w:val="auto"/>
                <w:sz w:val="21"/>
                <w:szCs w:val="21"/>
                <w:highlight w:val="none"/>
              </w:rPr>
            </w:pPr>
            <w:r>
              <w:rPr>
                <w:rFonts w:hint="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pPr>
              <w:spacing w:line="400" w:lineRule="exact"/>
              <w:rPr>
                <w:rFonts w:hint="eastAsia"/>
                <w:color w:val="auto"/>
                <w:sz w:val="21"/>
                <w:szCs w:val="21"/>
                <w:highlight w:val="none"/>
              </w:rPr>
            </w:pPr>
          </w:p>
        </w:tc>
        <w:tc>
          <w:tcPr>
            <w:tcW w:w="2127" w:type="dxa"/>
            <w:noWrap w:val="0"/>
            <w:vAlign w:val="center"/>
          </w:tcPr>
          <w:p>
            <w:pPr>
              <w:spacing w:line="400" w:lineRule="exact"/>
              <w:rPr>
                <w:rFonts w:hint="eastAsia"/>
                <w:color w:val="auto"/>
                <w:sz w:val="21"/>
                <w:szCs w:val="21"/>
                <w:highlight w:val="none"/>
              </w:rPr>
            </w:pPr>
          </w:p>
        </w:tc>
        <w:tc>
          <w:tcPr>
            <w:tcW w:w="850" w:type="dxa"/>
            <w:noWrap w:val="0"/>
            <w:vAlign w:val="center"/>
          </w:tcPr>
          <w:p>
            <w:pPr>
              <w:spacing w:line="400" w:lineRule="exact"/>
              <w:rPr>
                <w:rFonts w:hint="eastAsia"/>
                <w:color w:val="auto"/>
                <w:sz w:val="21"/>
                <w:szCs w:val="21"/>
                <w:highlight w:val="none"/>
              </w:rPr>
            </w:pPr>
          </w:p>
        </w:tc>
        <w:tc>
          <w:tcPr>
            <w:tcW w:w="614"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112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980" w:type="dxa"/>
            <w:noWrap w:val="0"/>
            <w:vAlign w:val="center"/>
          </w:tcPr>
          <w:p>
            <w:pPr>
              <w:spacing w:line="400" w:lineRule="exact"/>
              <w:rPr>
                <w:rFonts w:hint="eastAsia"/>
                <w:color w:val="auto"/>
                <w:sz w:val="21"/>
                <w:szCs w:val="21"/>
                <w:highlight w:val="none"/>
              </w:rPr>
            </w:pPr>
          </w:p>
        </w:tc>
        <w:tc>
          <w:tcPr>
            <w:tcW w:w="722" w:type="dxa"/>
            <w:noWrap w:val="0"/>
            <w:vAlign w:val="center"/>
          </w:tcPr>
          <w:p>
            <w:pPr>
              <w:spacing w:line="400" w:lineRule="exac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pPr>
              <w:spacing w:line="400" w:lineRule="exact"/>
              <w:rPr>
                <w:rFonts w:hint="eastAsia"/>
                <w:color w:val="auto"/>
                <w:sz w:val="21"/>
                <w:szCs w:val="21"/>
                <w:highlight w:val="none"/>
              </w:rPr>
            </w:pPr>
          </w:p>
        </w:tc>
        <w:tc>
          <w:tcPr>
            <w:tcW w:w="2127" w:type="dxa"/>
            <w:noWrap w:val="0"/>
            <w:vAlign w:val="center"/>
          </w:tcPr>
          <w:p>
            <w:pPr>
              <w:spacing w:line="400" w:lineRule="exact"/>
              <w:rPr>
                <w:rFonts w:hint="eastAsia"/>
                <w:color w:val="auto"/>
                <w:sz w:val="21"/>
                <w:szCs w:val="21"/>
                <w:highlight w:val="none"/>
              </w:rPr>
            </w:pPr>
          </w:p>
        </w:tc>
        <w:tc>
          <w:tcPr>
            <w:tcW w:w="850" w:type="dxa"/>
            <w:noWrap w:val="0"/>
            <w:vAlign w:val="center"/>
          </w:tcPr>
          <w:p>
            <w:pPr>
              <w:spacing w:line="400" w:lineRule="exact"/>
              <w:rPr>
                <w:rFonts w:hint="eastAsia"/>
                <w:color w:val="auto"/>
                <w:sz w:val="21"/>
                <w:szCs w:val="21"/>
                <w:highlight w:val="none"/>
              </w:rPr>
            </w:pPr>
          </w:p>
        </w:tc>
        <w:tc>
          <w:tcPr>
            <w:tcW w:w="614"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112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980" w:type="dxa"/>
            <w:noWrap w:val="0"/>
            <w:vAlign w:val="center"/>
          </w:tcPr>
          <w:p>
            <w:pPr>
              <w:spacing w:line="400" w:lineRule="exact"/>
              <w:rPr>
                <w:rFonts w:hint="eastAsia"/>
                <w:color w:val="auto"/>
                <w:sz w:val="21"/>
                <w:szCs w:val="21"/>
                <w:highlight w:val="none"/>
              </w:rPr>
            </w:pPr>
          </w:p>
        </w:tc>
        <w:tc>
          <w:tcPr>
            <w:tcW w:w="722" w:type="dxa"/>
            <w:noWrap w:val="0"/>
            <w:vAlign w:val="center"/>
          </w:tcPr>
          <w:p>
            <w:pPr>
              <w:spacing w:line="400" w:lineRule="exac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pPr>
              <w:spacing w:line="400" w:lineRule="exact"/>
              <w:rPr>
                <w:rFonts w:hint="eastAsia"/>
                <w:color w:val="auto"/>
                <w:sz w:val="21"/>
                <w:szCs w:val="21"/>
                <w:highlight w:val="none"/>
              </w:rPr>
            </w:pPr>
          </w:p>
        </w:tc>
        <w:tc>
          <w:tcPr>
            <w:tcW w:w="2127" w:type="dxa"/>
            <w:noWrap w:val="0"/>
            <w:vAlign w:val="center"/>
          </w:tcPr>
          <w:p>
            <w:pPr>
              <w:spacing w:line="400" w:lineRule="exact"/>
              <w:rPr>
                <w:rFonts w:hint="eastAsia"/>
                <w:color w:val="auto"/>
                <w:sz w:val="21"/>
                <w:szCs w:val="21"/>
                <w:highlight w:val="none"/>
              </w:rPr>
            </w:pPr>
          </w:p>
        </w:tc>
        <w:tc>
          <w:tcPr>
            <w:tcW w:w="850" w:type="dxa"/>
            <w:noWrap w:val="0"/>
            <w:vAlign w:val="center"/>
          </w:tcPr>
          <w:p>
            <w:pPr>
              <w:spacing w:line="400" w:lineRule="exact"/>
              <w:rPr>
                <w:rFonts w:hint="eastAsia"/>
                <w:color w:val="auto"/>
                <w:sz w:val="21"/>
                <w:szCs w:val="21"/>
                <w:highlight w:val="none"/>
              </w:rPr>
            </w:pPr>
          </w:p>
        </w:tc>
        <w:tc>
          <w:tcPr>
            <w:tcW w:w="614"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112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980" w:type="dxa"/>
            <w:noWrap w:val="0"/>
            <w:vAlign w:val="center"/>
          </w:tcPr>
          <w:p>
            <w:pPr>
              <w:spacing w:line="400" w:lineRule="exact"/>
              <w:rPr>
                <w:rFonts w:hint="eastAsia"/>
                <w:color w:val="auto"/>
                <w:sz w:val="21"/>
                <w:szCs w:val="21"/>
                <w:highlight w:val="none"/>
              </w:rPr>
            </w:pPr>
          </w:p>
        </w:tc>
        <w:tc>
          <w:tcPr>
            <w:tcW w:w="722" w:type="dxa"/>
            <w:noWrap w:val="0"/>
            <w:vAlign w:val="center"/>
          </w:tcPr>
          <w:p>
            <w:pPr>
              <w:spacing w:line="400" w:lineRule="exac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pPr>
              <w:spacing w:line="400" w:lineRule="exact"/>
              <w:rPr>
                <w:rFonts w:hint="eastAsia"/>
                <w:color w:val="auto"/>
                <w:sz w:val="21"/>
                <w:szCs w:val="21"/>
                <w:highlight w:val="none"/>
              </w:rPr>
            </w:pPr>
          </w:p>
        </w:tc>
        <w:tc>
          <w:tcPr>
            <w:tcW w:w="2127" w:type="dxa"/>
            <w:noWrap w:val="0"/>
            <w:vAlign w:val="center"/>
          </w:tcPr>
          <w:p>
            <w:pPr>
              <w:spacing w:line="400" w:lineRule="exact"/>
              <w:rPr>
                <w:rFonts w:hint="eastAsia"/>
                <w:color w:val="auto"/>
                <w:sz w:val="21"/>
                <w:szCs w:val="21"/>
                <w:highlight w:val="none"/>
              </w:rPr>
            </w:pPr>
          </w:p>
        </w:tc>
        <w:tc>
          <w:tcPr>
            <w:tcW w:w="850" w:type="dxa"/>
            <w:noWrap w:val="0"/>
            <w:vAlign w:val="center"/>
          </w:tcPr>
          <w:p>
            <w:pPr>
              <w:spacing w:line="400" w:lineRule="exact"/>
              <w:rPr>
                <w:rFonts w:hint="eastAsia"/>
                <w:color w:val="auto"/>
                <w:sz w:val="21"/>
                <w:szCs w:val="21"/>
                <w:highlight w:val="none"/>
              </w:rPr>
            </w:pPr>
          </w:p>
        </w:tc>
        <w:tc>
          <w:tcPr>
            <w:tcW w:w="614"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112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980" w:type="dxa"/>
            <w:noWrap w:val="0"/>
            <w:vAlign w:val="center"/>
          </w:tcPr>
          <w:p>
            <w:pPr>
              <w:spacing w:line="400" w:lineRule="exact"/>
              <w:rPr>
                <w:rFonts w:hint="eastAsia"/>
                <w:color w:val="auto"/>
                <w:sz w:val="21"/>
                <w:szCs w:val="21"/>
                <w:highlight w:val="none"/>
              </w:rPr>
            </w:pPr>
          </w:p>
        </w:tc>
        <w:tc>
          <w:tcPr>
            <w:tcW w:w="722" w:type="dxa"/>
            <w:noWrap w:val="0"/>
            <w:vAlign w:val="center"/>
          </w:tcPr>
          <w:p>
            <w:pPr>
              <w:spacing w:line="400" w:lineRule="exac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pPr>
              <w:spacing w:line="400" w:lineRule="exact"/>
              <w:rPr>
                <w:rFonts w:hint="eastAsia"/>
                <w:color w:val="auto"/>
                <w:sz w:val="21"/>
                <w:szCs w:val="21"/>
                <w:highlight w:val="none"/>
              </w:rPr>
            </w:pPr>
          </w:p>
        </w:tc>
        <w:tc>
          <w:tcPr>
            <w:tcW w:w="2127" w:type="dxa"/>
            <w:noWrap w:val="0"/>
            <w:vAlign w:val="center"/>
          </w:tcPr>
          <w:p>
            <w:pPr>
              <w:spacing w:line="400" w:lineRule="exact"/>
              <w:rPr>
                <w:rFonts w:hint="eastAsia"/>
                <w:color w:val="auto"/>
                <w:sz w:val="21"/>
                <w:szCs w:val="21"/>
                <w:highlight w:val="none"/>
              </w:rPr>
            </w:pPr>
          </w:p>
        </w:tc>
        <w:tc>
          <w:tcPr>
            <w:tcW w:w="850" w:type="dxa"/>
            <w:noWrap w:val="0"/>
            <w:vAlign w:val="center"/>
          </w:tcPr>
          <w:p>
            <w:pPr>
              <w:spacing w:line="400" w:lineRule="exact"/>
              <w:rPr>
                <w:rFonts w:hint="eastAsia"/>
                <w:color w:val="auto"/>
                <w:sz w:val="21"/>
                <w:szCs w:val="21"/>
                <w:highlight w:val="none"/>
              </w:rPr>
            </w:pPr>
          </w:p>
        </w:tc>
        <w:tc>
          <w:tcPr>
            <w:tcW w:w="614"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112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980" w:type="dxa"/>
            <w:noWrap w:val="0"/>
            <w:vAlign w:val="center"/>
          </w:tcPr>
          <w:p>
            <w:pPr>
              <w:spacing w:line="400" w:lineRule="exact"/>
              <w:rPr>
                <w:rFonts w:hint="eastAsia"/>
                <w:color w:val="auto"/>
                <w:sz w:val="21"/>
                <w:szCs w:val="21"/>
                <w:highlight w:val="none"/>
              </w:rPr>
            </w:pPr>
          </w:p>
        </w:tc>
        <w:tc>
          <w:tcPr>
            <w:tcW w:w="722" w:type="dxa"/>
            <w:noWrap w:val="0"/>
            <w:vAlign w:val="center"/>
          </w:tcPr>
          <w:p>
            <w:pPr>
              <w:spacing w:line="400" w:lineRule="exac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pPr>
              <w:spacing w:line="400" w:lineRule="exact"/>
              <w:rPr>
                <w:rFonts w:hint="eastAsia"/>
                <w:color w:val="auto"/>
                <w:sz w:val="21"/>
                <w:szCs w:val="21"/>
                <w:highlight w:val="none"/>
              </w:rPr>
            </w:pPr>
          </w:p>
        </w:tc>
        <w:tc>
          <w:tcPr>
            <w:tcW w:w="2127" w:type="dxa"/>
            <w:noWrap w:val="0"/>
            <w:vAlign w:val="center"/>
          </w:tcPr>
          <w:p>
            <w:pPr>
              <w:spacing w:line="400" w:lineRule="exact"/>
              <w:rPr>
                <w:rFonts w:hint="eastAsia"/>
                <w:color w:val="auto"/>
                <w:sz w:val="21"/>
                <w:szCs w:val="21"/>
                <w:highlight w:val="none"/>
              </w:rPr>
            </w:pPr>
          </w:p>
        </w:tc>
        <w:tc>
          <w:tcPr>
            <w:tcW w:w="850" w:type="dxa"/>
            <w:noWrap w:val="0"/>
            <w:vAlign w:val="center"/>
          </w:tcPr>
          <w:p>
            <w:pPr>
              <w:spacing w:line="400" w:lineRule="exact"/>
              <w:rPr>
                <w:rFonts w:hint="eastAsia"/>
                <w:color w:val="auto"/>
                <w:sz w:val="21"/>
                <w:szCs w:val="21"/>
                <w:highlight w:val="none"/>
              </w:rPr>
            </w:pPr>
          </w:p>
        </w:tc>
        <w:tc>
          <w:tcPr>
            <w:tcW w:w="614"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112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980" w:type="dxa"/>
            <w:noWrap w:val="0"/>
            <w:vAlign w:val="center"/>
          </w:tcPr>
          <w:p>
            <w:pPr>
              <w:spacing w:line="400" w:lineRule="exact"/>
              <w:rPr>
                <w:rFonts w:hint="eastAsia"/>
                <w:color w:val="auto"/>
                <w:sz w:val="21"/>
                <w:szCs w:val="21"/>
                <w:highlight w:val="none"/>
              </w:rPr>
            </w:pPr>
          </w:p>
        </w:tc>
        <w:tc>
          <w:tcPr>
            <w:tcW w:w="722" w:type="dxa"/>
            <w:noWrap w:val="0"/>
            <w:vAlign w:val="center"/>
          </w:tcPr>
          <w:p>
            <w:pPr>
              <w:spacing w:line="400" w:lineRule="exac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pPr>
              <w:spacing w:line="400" w:lineRule="exact"/>
              <w:rPr>
                <w:rFonts w:hint="eastAsia"/>
                <w:color w:val="auto"/>
                <w:sz w:val="21"/>
                <w:szCs w:val="21"/>
                <w:highlight w:val="none"/>
              </w:rPr>
            </w:pPr>
          </w:p>
        </w:tc>
        <w:tc>
          <w:tcPr>
            <w:tcW w:w="2127" w:type="dxa"/>
            <w:noWrap w:val="0"/>
            <w:vAlign w:val="center"/>
          </w:tcPr>
          <w:p>
            <w:pPr>
              <w:spacing w:line="400" w:lineRule="exact"/>
              <w:rPr>
                <w:rFonts w:hint="eastAsia"/>
                <w:color w:val="auto"/>
                <w:sz w:val="21"/>
                <w:szCs w:val="21"/>
                <w:highlight w:val="none"/>
              </w:rPr>
            </w:pPr>
          </w:p>
        </w:tc>
        <w:tc>
          <w:tcPr>
            <w:tcW w:w="850" w:type="dxa"/>
            <w:noWrap w:val="0"/>
            <w:vAlign w:val="center"/>
          </w:tcPr>
          <w:p>
            <w:pPr>
              <w:spacing w:line="400" w:lineRule="exact"/>
              <w:rPr>
                <w:rFonts w:hint="eastAsia"/>
                <w:color w:val="auto"/>
                <w:sz w:val="21"/>
                <w:szCs w:val="21"/>
                <w:highlight w:val="none"/>
              </w:rPr>
            </w:pPr>
          </w:p>
        </w:tc>
        <w:tc>
          <w:tcPr>
            <w:tcW w:w="614"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112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980" w:type="dxa"/>
            <w:noWrap w:val="0"/>
            <w:vAlign w:val="center"/>
          </w:tcPr>
          <w:p>
            <w:pPr>
              <w:spacing w:line="400" w:lineRule="exact"/>
              <w:rPr>
                <w:rFonts w:hint="eastAsia"/>
                <w:color w:val="auto"/>
                <w:sz w:val="21"/>
                <w:szCs w:val="21"/>
                <w:highlight w:val="none"/>
              </w:rPr>
            </w:pPr>
          </w:p>
        </w:tc>
        <w:tc>
          <w:tcPr>
            <w:tcW w:w="722" w:type="dxa"/>
            <w:noWrap w:val="0"/>
            <w:vAlign w:val="center"/>
          </w:tcPr>
          <w:p>
            <w:pPr>
              <w:spacing w:line="400" w:lineRule="exac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pPr>
              <w:spacing w:line="400" w:lineRule="exact"/>
              <w:rPr>
                <w:rFonts w:hint="eastAsia"/>
                <w:color w:val="auto"/>
                <w:sz w:val="21"/>
                <w:szCs w:val="21"/>
                <w:highlight w:val="none"/>
              </w:rPr>
            </w:pPr>
          </w:p>
        </w:tc>
        <w:tc>
          <w:tcPr>
            <w:tcW w:w="2127" w:type="dxa"/>
            <w:noWrap w:val="0"/>
            <w:vAlign w:val="center"/>
          </w:tcPr>
          <w:p>
            <w:pPr>
              <w:spacing w:line="400" w:lineRule="exact"/>
              <w:rPr>
                <w:rFonts w:hint="eastAsia"/>
                <w:color w:val="auto"/>
                <w:sz w:val="21"/>
                <w:szCs w:val="21"/>
                <w:highlight w:val="none"/>
              </w:rPr>
            </w:pPr>
          </w:p>
        </w:tc>
        <w:tc>
          <w:tcPr>
            <w:tcW w:w="850" w:type="dxa"/>
            <w:noWrap w:val="0"/>
            <w:vAlign w:val="center"/>
          </w:tcPr>
          <w:p>
            <w:pPr>
              <w:spacing w:line="400" w:lineRule="exact"/>
              <w:rPr>
                <w:rFonts w:hint="eastAsia"/>
                <w:color w:val="auto"/>
                <w:sz w:val="21"/>
                <w:szCs w:val="21"/>
                <w:highlight w:val="none"/>
              </w:rPr>
            </w:pPr>
          </w:p>
        </w:tc>
        <w:tc>
          <w:tcPr>
            <w:tcW w:w="614"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112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980" w:type="dxa"/>
            <w:noWrap w:val="0"/>
            <w:vAlign w:val="center"/>
          </w:tcPr>
          <w:p>
            <w:pPr>
              <w:spacing w:line="400" w:lineRule="exact"/>
              <w:rPr>
                <w:rFonts w:hint="eastAsia"/>
                <w:color w:val="auto"/>
                <w:sz w:val="21"/>
                <w:szCs w:val="21"/>
                <w:highlight w:val="none"/>
              </w:rPr>
            </w:pPr>
          </w:p>
        </w:tc>
        <w:tc>
          <w:tcPr>
            <w:tcW w:w="722" w:type="dxa"/>
            <w:noWrap w:val="0"/>
            <w:vAlign w:val="center"/>
          </w:tcPr>
          <w:p>
            <w:pPr>
              <w:spacing w:line="400" w:lineRule="exac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pPr>
              <w:spacing w:line="400" w:lineRule="exact"/>
              <w:rPr>
                <w:rFonts w:hint="eastAsia"/>
                <w:color w:val="auto"/>
                <w:sz w:val="21"/>
                <w:szCs w:val="21"/>
                <w:highlight w:val="none"/>
              </w:rPr>
            </w:pPr>
          </w:p>
        </w:tc>
        <w:tc>
          <w:tcPr>
            <w:tcW w:w="2127" w:type="dxa"/>
            <w:noWrap w:val="0"/>
            <w:vAlign w:val="center"/>
          </w:tcPr>
          <w:p>
            <w:pPr>
              <w:spacing w:line="400" w:lineRule="exact"/>
              <w:rPr>
                <w:rFonts w:hint="eastAsia"/>
                <w:color w:val="auto"/>
                <w:sz w:val="21"/>
                <w:szCs w:val="21"/>
                <w:highlight w:val="none"/>
              </w:rPr>
            </w:pPr>
          </w:p>
        </w:tc>
        <w:tc>
          <w:tcPr>
            <w:tcW w:w="850" w:type="dxa"/>
            <w:noWrap w:val="0"/>
            <w:vAlign w:val="center"/>
          </w:tcPr>
          <w:p>
            <w:pPr>
              <w:spacing w:line="400" w:lineRule="exact"/>
              <w:rPr>
                <w:rFonts w:hint="eastAsia"/>
                <w:color w:val="auto"/>
                <w:sz w:val="21"/>
                <w:szCs w:val="21"/>
                <w:highlight w:val="none"/>
              </w:rPr>
            </w:pPr>
          </w:p>
        </w:tc>
        <w:tc>
          <w:tcPr>
            <w:tcW w:w="614"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112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980" w:type="dxa"/>
            <w:noWrap w:val="0"/>
            <w:vAlign w:val="center"/>
          </w:tcPr>
          <w:p>
            <w:pPr>
              <w:spacing w:line="400" w:lineRule="exact"/>
              <w:rPr>
                <w:rFonts w:hint="eastAsia"/>
                <w:color w:val="auto"/>
                <w:sz w:val="21"/>
                <w:szCs w:val="21"/>
                <w:highlight w:val="none"/>
              </w:rPr>
            </w:pPr>
          </w:p>
        </w:tc>
        <w:tc>
          <w:tcPr>
            <w:tcW w:w="722" w:type="dxa"/>
            <w:noWrap w:val="0"/>
            <w:vAlign w:val="center"/>
          </w:tcPr>
          <w:p>
            <w:pPr>
              <w:spacing w:line="400" w:lineRule="exac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pPr>
              <w:spacing w:line="400" w:lineRule="exact"/>
              <w:rPr>
                <w:rFonts w:hint="eastAsia"/>
                <w:color w:val="auto"/>
                <w:sz w:val="21"/>
                <w:szCs w:val="21"/>
                <w:highlight w:val="none"/>
              </w:rPr>
            </w:pPr>
          </w:p>
        </w:tc>
        <w:tc>
          <w:tcPr>
            <w:tcW w:w="2127" w:type="dxa"/>
            <w:noWrap w:val="0"/>
            <w:vAlign w:val="center"/>
          </w:tcPr>
          <w:p>
            <w:pPr>
              <w:spacing w:line="400" w:lineRule="exact"/>
              <w:rPr>
                <w:rFonts w:hint="eastAsia"/>
                <w:color w:val="auto"/>
                <w:sz w:val="21"/>
                <w:szCs w:val="21"/>
                <w:highlight w:val="none"/>
              </w:rPr>
            </w:pPr>
          </w:p>
        </w:tc>
        <w:tc>
          <w:tcPr>
            <w:tcW w:w="850" w:type="dxa"/>
            <w:noWrap w:val="0"/>
            <w:vAlign w:val="center"/>
          </w:tcPr>
          <w:p>
            <w:pPr>
              <w:spacing w:line="400" w:lineRule="exact"/>
              <w:rPr>
                <w:rFonts w:hint="eastAsia"/>
                <w:color w:val="auto"/>
                <w:sz w:val="21"/>
                <w:szCs w:val="21"/>
                <w:highlight w:val="none"/>
              </w:rPr>
            </w:pPr>
          </w:p>
        </w:tc>
        <w:tc>
          <w:tcPr>
            <w:tcW w:w="614"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112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980" w:type="dxa"/>
            <w:noWrap w:val="0"/>
            <w:vAlign w:val="center"/>
          </w:tcPr>
          <w:p>
            <w:pPr>
              <w:spacing w:line="400" w:lineRule="exact"/>
              <w:rPr>
                <w:rFonts w:hint="eastAsia"/>
                <w:color w:val="auto"/>
                <w:sz w:val="21"/>
                <w:szCs w:val="21"/>
                <w:highlight w:val="none"/>
              </w:rPr>
            </w:pPr>
          </w:p>
        </w:tc>
        <w:tc>
          <w:tcPr>
            <w:tcW w:w="722" w:type="dxa"/>
            <w:noWrap w:val="0"/>
            <w:vAlign w:val="center"/>
          </w:tcPr>
          <w:p>
            <w:pPr>
              <w:spacing w:line="400" w:lineRule="exac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pPr>
              <w:spacing w:line="400" w:lineRule="exact"/>
              <w:rPr>
                <w:rFonts w:hint="eastAsia"/>
                <w:color w:val="auto"/>
                <w:sz w:val="21"/>
                <w:szCs w:val="21"/>
                <w:highlight w:val="none"/>
              </w:rPr>
            </w:pPr>
          </w:p>
        </w:tc>
        <w:tc>
          <w:tcPr>
            <w:tcW w:w="2127" w:type="dxa"/>
            <w:noWrap w:val="0"/>
            <w:vAlign w:val="center"/>
          </w:tcPr>
          <w:p>
            <w:pPr>
              <w:spacing w:line="400" w:lineRule="exact"/>
              <w:rPr>
                <w:rFonts w:hint="eastAsia"/>
                <w:color w:val="auto"/>
                <w:sz w:val="21"/>
                <w:szCs w:val="21"/>
                <w:highlight w:val="none"/>
              </w:rPr>
            </w:pPr>
          </w:p>
        </w:tc>
        <w:tc>
          <w:tcPr>
            <w:tcW w:w="850" w:type="dxa"/>
            <w:noWrap w:val="0"/>
            <w:vAlign w:val="center"/>
          </w:tcPr>
          <w:p>
            <w:pPr>
              <w:spacing w:line="400" w:lineRule="exact"/>
              <w:rPr>
                <w:rFonts w:hint="eastAsia"/>
                <w:color w:val="auto"/>
                <w:sz w:val="21"/>
                <w:szCs w:val="21"/>
                <w:highlight w:val="none"/>
              </w:rPr>
            </w:pPr>
          </w:p>
        </w:tc>
        <w:tc>
          <w:tcPr>
            <w:tcW w:w="614"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112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980" w:type="dxa"/>
            <w:noWrap w:val="0"/>
            <w:vAlign w:val="center"/>
          </w:tcPr>
          <w:p>
            <w:pPr>
              <w:spacing w:line="400" w:lineRule="exact"/>
              <w:rPr>
                <w:rFonts w:hint="eastAsia"/>
                <w:color w:val="auto"/>
                <w:sz w:val="21"/>
                <w:szCs w:val="21"/>
                <w:highlight w:val="none"/>
              </w:rPr>
            </w:pPr>
          </w:p>
        </w:tc>
        <w:tc>
          <w:tcPr>
            <w:tcW w:w="722" w:type="dxa"/>
            <w:noWrap w:val="0"/>
            <w:vAlign w:val="center"/>
          </w:tcPr>
          <w:p>
            <w:pPr>
              <w:spacing w:line="400" w:lineRule="exac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pPr>
              <w:spacing w:line="400" w:lineRule="exact"/>
              <w:rPr>
                <w:rFonts w:hint="eastAsia"/>
                <w:color w:val="auto"/>
                <w:sz w:val="21"/>
                <w:szCs w:val="21"/>
                <w:highlight w:val="none"/>
              </w:rPr>
            </w:pPr>
          </w:p>
        </w:tc>
        <w:tc>
          <w:tcPr>
            <w:tcW w:w="2127" w:type="dxa"/>
            <w:noWrap w:val="0"/>
            <w:vAlign w:val="center"/>
          </w:tcPr>
          <w:p>
            <w:pPr>
              <w:spacing w:line="400" w:lineRule="exact"/>
              <w:rPr>
                <w:rFonts w:hint="eastAsia"/>
                <w:color w:val="auto"/>
                <w:sz w:val="21"/>
                <w:szCs w:val="21"/>
                <w:highlight w:val="none"/>
              </w:rPr>
            </w:pPr>
          </w:p>
        </w:tc>
        <w:tc>
          <w:tcPr>
            <w:tcW w:w="850" w:type="dxa"/>
            <w:noWrap w:val="0"/>
            <w:vAlign w:val="center"/>
          </w:tcPr>
          <w:p>
            <w:pPr>
              <w:spacing w:line="400" w:lineRule="exact"/>
              <w:rPr>
                <w:rFonts w:hint="eastAsia"/>
                <w:color w:val="auto"/>
                <w:sz w:val="21"/>
                <w:szCs w:val="21"/>
                <w:highlight w:val="none"/>
              </w:rPr>
            </w:pPr>
          </w:p>
        </w:tc>
        <w:tc>
          <w:tcPr>
            <w:tcW w:w="614"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1120" w:type="dxa"/>
            <w:noWrap w:val="0"/>
            <w:vAlign w:val="center"/>
          </w:tcPr>
          <w:p>
            <w:pPr>
              <w:spacing w:line="400" w:lineRule="exact"/>
              <w:rPr>
                <w:rFonts w:hint="eastAsia"/>
                <w:color w:val="auto"/>
                <w:sz w:val="21"/>
                <w:szCs w:val="21"/>
                <w:highlight w:val="none"/>
              </w:rPr>
            </w:pPr>
          </w:p>
        </w:tc>
        <w:tc>
          <w:tcPr>
            <w:tcW w:w="700" w:type="dxa"/>
            <w:noWrap w:val="0"/>
            <w:vAlign w:val="center"/>
          </w:tcPr>
          <w:p>
            <w:pPr>
              <w:spacing w:line="400" w:lineRule="exact"/>
              <w:rPr>
                <w:rFonts w:hint="eastAsia"/>
                <w:color w:val="auto"/>
                <w:sz w:val="21"/>
                <w:szCs w:val="21"/>
                <w:highlight w:val="none"/>
              </w:rPr>
            </w:pPr>
          </w:p>
        </w:tc>
        <w:tc>
          <w:tcPr>
            <w:tcW w:w="980" w:type="dxa"/>
            <w:noWrap w:val="0"/>
            <w:vAlign w:val="center"/>
          </w:tcPr>
          <w:p>
            <w:pPr>
              <w:spacing w:line="400" w:lineRule="exact"/>
              <w:rPr>
                <w:rFonts w:hint="eastAsia"/>
                <w:color w:val="auto"/>
                <w:sz w:val="21"/>
                <w:szCs w:val="21"/>
                <w:highlight w:val="none"/>
              </w:rPr>
            </w:pPr>
          </w:p>
        </w:tc>
        <w:tc>
          <w:tcPr>
            <w:tcW w:w="722" w:type="dxa"/>
            <w:noWrap w:val="0"/>
            <w:vAlign w:val="center"/>
          </w:tcPr>
          <w:p>
            <w:pPr>
              <w:spacing w:line="400" w:lineRule="exact"/>
              <w:rPr>
                <w:rFonts w:hint="eastAsia"/>
                <w:color w:val="auto"/>
                <w:sz w:val="21"/>
                <w:szCs w:val="21"/>
                <w:highlight w:val="none"/>
              </w:rPr>
            </w:pPr>
          </w:p>
        </w:tc>
      </w:tr>
    </w:tbl>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spacing w:line="400" w:lineRule="exact"/>
        <w:ind w:firstLine="2891" w:firstLineChars="900"/>
        <w:rPr>
          <w:rFonts w:hint="eastAsia"/>
          <w:b/>
          <w:bCs/>
          <w:color w:val="auto"/>
          <w:sz w:val="32"/>
          <w:szCs w:val="32"/>
          <w:highlight w:val="none"/>
        </w:rPr>
      </w:pPr>
      <w:bookmarkStart w:id="204" w:name="_Toc201287658"/>
      <w:bookmarkStart w:id="205" w:name="_Toc357004109"/>
    </w:p>
    <w:p>
      <w:pPr>
        <w:spacing w:line="400" w:lineRule="exact"/>
        <w:ind w:firstLine="2891" w:firstLineChars="900"/>
        <w:rPr>
          <w:rFonts w:hint="eastAsia"/>
          <w:b/>
          <w:bCs/>
          <w:color w:val="auto"/>
          <w:sz w:val="32"/>
          <w:szCs w:val="32"/>
          <w:highlight w:val="none"/>
        </w:rPr>
      </w:pPr>
    </w:p>
    <w:p>
      <w:pPr>
        <w:pStyle w:val="12"/>
        <w:rPr>
          <w:rFonts w:hint="eastAsia"/>
        </w:rPr>
      </w:pPr>
    </w:p>
    <w:p>
      <w:pPr>
        <w:spacing w:line="400" w:lineRule="exact"/>
        <w:ind w:firstLine="2891" w:firstLineChars="900"/>
        <w:rPr>
          <w:rFonts w:hint="eastAsia"/>
          <w:b/>
          <w:bCs/>
          <w:color w:val="auto"/>
          <w:sz w:val="32"/>
          <w:szCs w:val="32"/>
          <w:highlight w:val="none"/>
        </w:rPr>
      </w:pPr>
    </w:p>
    <w:p>
      <w:pPr>
        <w:spacing w:line="400" w:lineRule="exact"/>
        <w:ind w:firstLine="2891" w:firstLineChars="900"/>
        <w:rPr>
          <w:rFonts w:hint="eastAsia"/>
          <w:b/>
          <w:bCs/>
          <w:color w:val="auto"/>
          <w:sz w:val="32"/>
          <w:szCs w:val="32"/>
          <w:highlight w:val="none"/>
        </w:rPr>
      </w:pPr>
      <w:r>
        <w:rPr>
          <w:rFonts w:hint="eastAsia"/>
          <w:b/>
          <w:bCs/>
          <w:color w:val="auto"/>
          <w:sz w:val="32"/>
          <w:szCs w:val="32"/>
          <w:highlight w:val="none"/>
        </w:rPr>
        <w:t>（二</w:t>
      </w:r>
      <w:bookmarkEnd w:id="204"/>
      <w:bookmarkStart w:id="206" w:name="_Toc201287659"/>
      <w:r>
        <w:rPr>
          <w:rFonts w:hint="eastAsia"/>
          <w:b/>
          <w:bCs/>
          <w:color w:val="auto"/>
          <w:sz w:val="32"/>
          <w:szCs w:val="32"/>
          <w:highlight w:val="none"/>
        </w:rPr>
        <w:t>）劳动力计划表</w:t>
      </w:r>
      <w:bookmarkEnd w:id="205"/>
      <w:bookmarkEnd w:id="206"/>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pPr>
              <w:spacing w:line="400" w:lineRule="exact"/>
              <w:ind w:firstLine="422"/>
              <w:rPr>
                <w:rFonts w:hint="eastAsia"/>
                <w:b/>
                <w:color w:val="auto"/>
                <w:sz w:val="21"/>
                <w:szCs w:val="21"/>
                <w:highlight w:val="none"/>
              </w:rPr>
            </w:pPr>
            <w:r>
              <w:rPr>
                <w:rFonts w:hint="eastAsia"/>
                <w:b/>
                <w:color w:val="auto"/>
                <w:sz w:val="21"/>
                <w:szCs w:val="21"/>
                <w:highlight w:val="none"/>
              </w:rPr>
              <w:t>工种</w:t>
            </w:r>
          </w:p>
        </w:tc>
        <w:tc>
          <w:tcPr>
            <w:tcW w:w="7723" w:type="dxa"/>
            <w:gridSpan w:val="7"/>
            <w:noWrap w:val="0"/>
            <w:vAlign w:val="center"/>
          </w:tcPr>
          <w:p>
            <w:pPr>
              <w:spacing w:line="400" w:lineRule="exact"/>
              <w:ind w:firstLine="422"/>
              <w:jc w:val="center"/>
              <w:rPr>
                <w:rFonts w:hint="eastAsia"/>
                <w:b/>
                <w:color w:val="auto"/>
                <w:sz w:val="21"/>
                <w:szCs w:val="21"/>
                <w:highlight w:val="none"/>
              </w:rPr>
            </w:pPr>
            <w:r>
              <w:rPr>
                <w:rFonts w:hint="eastAsia"/>
                <w:b/>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pPr>
              <w:spacing w:line="400" w:lineRule="exact"/>
              <w:ind w:firstLine="420"/>
              <w:jc w:val="center"/>
              <w:rPr>
                <w:rFonts w:hint="eastAsia"/>
                <w:color w:val="auto"/>
                <w:sz w:val="21"/>
                <w:szCs w:val="21"/>
                <w:highlight w:val="none"/>
              </w:rPr>
            </w:pPr>
          </w:p>
        </w:tc>
        <w:tc>
          <w:tcPr>
            <w:tcW w:w="1064" w:type="dxa"/>
            <w:noWrap w:val="0"/>
            <w:vAlign w:val="top"/>
          </w:tcPr>
          <w:p>
            <w:pPr>
              <w:spacing w:line="400" w:lineRule="exact"/>
              <w:ind w:firstLine="420"/>
              <w:jc w:val="center"/>
              <w:rPr>
                <w:rFonts w:hint="eastAsia"/>
                <w:color w:val="auto"/>
                <w:sz w:val="21"/>
                <w:szCs w:val="21"/>
                <w:highlight w:val="none"/>
              </w:rPr>
            </w:pPr>
          </w:p>
        </w:tc>
        <w:tc>
          <w:tcPr>
            <w:tcW w:w="1171" w:type="dxa"/>
            <w:noWrap w:val="0"/>
            <w:vAlign w:val="top"/>
          </w:tcPr>
          <w:p>
            <w:pPr>
              <w:spacing w:line="400" w:lineRule="exact"/>
              <w:ind w:firstLine="420"/>
              <w:jc w:val="center"/>
              <w:rPr>
                <w:rFonts w:hint="eastAsia"/>
                <w:color w:val="auto"/>
                <w:sz w:val="21"/>
                <w:szCs w:val="21"/>
                <w:highlight w:val="none"/>
              </w:rPr>
            </w:pPr>
          </w:p>
        </w:tc>
        <w:tc>
          <w:tcPr>
            <w:tcW w:w="1171" w:type="dxa"/>
            <w:noWrap w:val="0"/>
            <w:vAlign w:val="top"/>
          </w:tcPr>
          <w:p>
            <w:pPr>
              <w:spacing w:line="400" w:lineRule="exact"/>
              <w:ind w:firstLine="420"/>
              <w:jc w:val="center"/>
              <w:rPr>
                <w:rFonts w:hint="eastAsia"/>
                <w:color w:val="auto"/>
                <w:sz w:val="21"/>
                <w:szCs w:val="21"/>
                <w:highlight w:val="none"/>
              </w:rPr>
            </w:pPr>
          </w:p>
        </w:tc>
        <w:tc>
          <w:tcPr>
            <w:tcW w:w="1064" w:type="dxa"/>
            <w:noWrap w:val="0"/>
            <w:vAlign w:val="top"/>
          </w:tcPr>
          <w:p>
            <w:pPr>
              <w:spacing w:line="400" w:lineRule="exact"/>
              <w:ind w:firstLine="420"/>
              <w:jc w:val="center"/>
              <w:rPr>
                <w:rFonts w:hint="eastAsia"/>
                <w:color w:val="auto"/>
                <w:sz w:val="21"/>
                <w:szCs w:val="21"/>
                <w:highlight w:val="none"/>
              </w:rPr>
            </w:pPr>
          </w:p>
        </w:tc>
        <w:tc>
          <w:tcPr>
            <w:tcW w:w="959" w:type="dxa"/>
            <w:noWrap w:val="0"/>
            <w:vAlign w:val="top"/>
          </w:tcPr>
          <w:p>
            <w:pPr>
              <w:spacing w:line="400" w:lineRule="exact"/>
              <w:ind w:left="-113" w:right="-113" w:firstLine="420"/>
              <w:jc w:val="center"/>
              <w:rPr>
                <w:rFonts w:hint="eastAsia"/>
                <w:color w:val="auto"/>
                <w:sz w:val="21"/>
                <w:szCs w:val="21"/>
                <w:highlight w:val="none"/>
              </w:rPr>
            </w:pPr>
          </w:p>
        </w:tc>
        <w:tc>
          <w:tcPr>
            <w:tcW w:w="959" w:type="dxa"/>
            <w:noWrap w:val="0"/>
            <w:vAlign w:val="top"/>
          </w:tcPr>
          <w:p>
            <w:pPr>
              <w:spacing w:line="400" w:lineRule="exact"/>
              <w:ind w:firstLine="420"/>
              <w:jc w:val="center"/>
              <w:rPr>
                <w:rFonts w:hint="eastAsia"/>
                <w:color w:val="auto"/>
                <w:sz w:val="21"/>
                <w:szCs w:val="21"/>
                <w:highlight w:val="none"/>
              </w:rPr>
            </w:pPr>
          </w:p>
        </w:tc>
        <w:tc>
          <w:tcPr>
            <w:tcW w:w="1335" w:type="dxa"/>
            <w:noWrap w:val="0"/>
            <w:vAlign w:val="top"/>
          </w:tcPr>
          <w:p>
            <w:pPr>
              <w:spacing w:line="400" w:lineRule="exact"/>
              <w:ind w:firstLine="42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1335" w:type="dxa"/>
            <w:noWrap w:val="0"/>
            <w:vAlign w:val="center"/>
          </w:tcPr>
          <w:p>
            <w:pPr>
              <w:spacing w:line="400" w:lineRule="exact"/>
              <w:ind w:firstLine="42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1335" w:type="dxa"/>
            <w:noWrap w:val="0"/>
            <w:vAlign w:val="center"/>
          </w:tcPr>
          <w:p>
            <w:pPr>
              <w:spacing w:line="400" w:lineRule="exact"/>
              <w:ind w:firstLine="42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1335" w:type="dxa"/>
            <w:noWrap w:val="0"/>
            <w:vAlign w:val="center"/>
          </w:tcPr>
          <w:p>
            <w:pPr>
              <w:spacing w:line="400" w:lineRule="exact"/>
              <w:ind w:firstLine="42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1335" w:type="dxa"/>
            <w:noWrap w:val="0"/>
            <w:vAlign w:val="center"/>
          </w:tcPr>
          <w:p>
            <w:pPr>
              <w:spacing w:line="400" w:lineRule="exact"/>
              <w:ind w:firstLine="42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1335" w:type="dxa"/>
            <w:noWrap w:val="0"/>
            <w:vAlign w:val="center"/>
          </w:tcPr>
          <w:p>
            <w:pPr>
              <w:spacing w:line="400" w:lineRule="exact"/>
              <w:ind w:firstLine="42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1335" w:type="dxa"/>
            <w:noWrap w:val="0"/>
            <w:vAlign w:val="center"/>
          </w:tcPr>
          <w:p>
            <w:pPr>
              <w:spacing w:line="400" w:lineRule="exact"/>
              <w:ind w:firstLine="42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1335" w:type="dxa"/>
            <w:noWrap w:val="0"/>
            <w:vAlign w:val="center"/>
          </w:tcPr>
          <w:p>
            <w:pPr>
              <w:spacing w:line="400" w:lineRule="exact"/>
              <w:ind w:firstLine="42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1335" w:type="dxa"/>
            <w:noWrap w:val="0"/>
            <w:vAlign w:val="center"/>
          </w:tcPr>
          <w:p>
            <w:pPr>
              <w:spacing w:line="400" w:lineRule="exact"/>
              <w:ind w:firstLine="42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1335" w:type="dxa"/>
            <w:noWrap w:val="0"/>
            <w:vAlign w:val="center"/>
          </w:tcPr>
          <w:p>
            <w:pPr>
              <w:spacing w:line="400" w:lineRule="exact"/>
              <w:ind w:firstLine="42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1335" w:type="dxa"/>
            <w:noWrap w:val="0"/>
            <w:vAlign w:val="center"/>
          </w:tcPr>
          <w:p>
            <w:pPr>
              <w:spacing w:line="400" w:lineRule="exact"/>
              <w:ind w:firstLine="42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171" w:type="dxa"/>
            <w:noWrap w:val="0"/>
            <w:vAlign w:val="center"/>
          </w:tcPr>
          <w:p>
            <w:pPr>
              <w:spacing w:line="400" w:lineRule="exact"/>
              <w:ind w:firstLine="420"/>
              <w:rPr>
                <w:rFonts w:hint="eastAsia"/>
                <w:color w:val="auto"/>
                <w:sz w:val="21"/>
                <w:szCs w:val="21"/>
                <w:highlight w:val="none"/>
              </w:rPr>
            </w:pPr>
          </w:p>
        </w:tc>
        <w:tc>
          <w:tcPr>
            <w:tcW w:w="1064"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959" w:type="dxa"/>
            <w:noWrap w:val="0"/>
            <w:vAlign w:val="center"/>
          </w:tcPr>
          <w:p>
            <w:pPr>
              <w:spacing w:line="400" w:lineRule="exact"/>
              <w:ind w:firstLine="420"/>
              <w:rPr>
                <w:rFonts w:hint="eastAsia"/>
                <w:color w:val="auto"/>
                <w:sz w:val="21"/>
                <w:szCs w:val="21"/>
                <w:highlight w:val="none"/>
              </w:rPr>
            </w:pPr>
          </w:p>
        </w:tc>
        <w:tc>
          <w:tcPr>
            <w:tcW w:w="1335" w:type="dxa"/>
            <w:noWrap w:val="0"/>
            <w:vAlign w:val="center"/>
          </w:tcPr>
          <w:p>
            <w:pPr>
              <w:spacing w:line="400" w:lineRule="exact"/>
              <w:ind w:firstLine="420"/>
              <w:rPr>
                <w:rFonts w:hint="eastAsia"/>
                <w:color w:val="auto"/>
                <w:sz w:val="21"/>
                <w:szCs w:val="21"/>
                <w:highlight w:val="none"/>
              </w:rPr>
            </w:pPr>
          </w:p>
        </w:tc>
      </w:tr>
    </w:tbl>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spacing w:line="400" w:lineRule="exact"/>
        <w:ind w:firstLine="2731" w:firstLineChars="850"/>
        <w:rPr>
          <w:rFonts w:hint="eastAsia"/>
          <w:b/>
          <w:bCs/>
          <w:color w:val="auto"/>
          <w:sz w:val="32"/>
          <w:szCs w:val="32"/>
          <w:highlight w:val="none"/>
        </w:rPr>
      </w:pPr>
      <w:bookmarkStart w:id="207" w:name="_Toc357004110"/>
    </w:p>
    <w:p>
      <w:pPr>
        <w:spacing w:line="400" w:lineRule="exact"/>
        <w:ind w:firstLine="2731" w:firstLineChars="850"/>
        <w:rPr>
          <w:rFonts w:hint="eastAsia"/>
          <w:b/>
          <w:bCs/>
          <w:color w:val="auto"/>
          <w:sz w:val="32"/>
          <w:szCs w:val="32"/>
          <w:highlight w:val="none"/>
        </w:rPr>
      </w:pPr>
    </w:p>
    <w:p>
      <w:pPr>
        <w:spacing w:line="400" w:lineRule="exact"/>
        <w:ind w:firstLine="2731" w:firstLineChars="850"/>
        <w:rPr>
          <w:rFonts w:hint="eastAsia"/>
          <w:b/>
          <w:bCs/>
          <w:color w:val="auto"/>
          <w:sz w:val="32"/>
          <w:szCs w:val="32"/>
          <w:highlight w:val="none"/>
        </w:rPr>
      </w:pPr>
    </w:p>
    <w:p>
      <w:pPr>
        <w:spacing w:line="400" w:lineRule="exact"/>
        <w:ind w:firstLine="2731" w:firstLineChars="850"/>
        <w:rPr>
          <w:rFonts w:hint="eastAsia"/>
          <w:b/>
          <w:bCs/>
          <w:color w:val="auto"/>
          <w:sz w:val="32"/>
          <w:szCs w:val="32"/>
          <w:highlight w:val="none"/>
        </w:rPr>
      </w:pPr>
      <w:r>
        <w:rPr>
          <w:rFonts w:hint="eastAsia"/>
          <w:b/>
          <w:bCs/>
          <w:color w:val="auto"/>
          <w:sz w:val="32"/>
          <w:szCs w:val="32"/>
          <w:highlight w:val="none"/>
        </w:rPr>
        <w:t>（三）进度计划</w:t>
      </w:r>
      <w:bookmarkEnd w:id="207"/>
    </w:p>
    <w:p>
      <w:pPr>
        <w:autoSpaceDE w:val="0"/>
        <w:autoSpaceDN w:val="0"/>
        <w:adjustRightInd w:val="0"/>
        <w:spacing w:line="400" w:lineRule="exact"/>
        <w:ind w:firstLine="480"/>
        <w:rPr>
          <w:rFonts w:hint="eastAsia"/>
          <w:color w:val="auto"/>
          <w:highlight w:val="none"/>
        </w:rPr>
      </w:pP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1. 供应商应递交施工进度网络图或施工进度表，说明按谈判文件要求的计划工期进行施工的各个关键日期。</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2. 施工进度表可采用网络图（或横道图）表示。</w:t>
      </w: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autoSpaceDE w:val="0"/>
        <w:autoSpaceDN w:val="0"/>
        <w:adjustRightInd w:val="0"/>
        <w:spacing w:line="400" w:lineRule="exact"/>
        <w:ind w:firstLine="360"/>
        <w:rPr>
          <w:rFonts w:hint="eastAsia"/>
          <w:color w:val="auto"/>
          <w:sz w:val="18"/>
          <w:szCs w:val="18"/>
          <w:highlight w:val="none"/>
        </w:rPr>
      </w:pPr>
    </w:p>
    <w:p>
      <w:pPr>
        <w:spacing w:line="400" w:lineRule="exact"/>
        <w:rPr>
          <w:rFonts w:hint="eastAsia"/>
          <w:b/>
          <w:bCs/>
          <w:color w:val="auto"/>
          <w:sz w:val="32"/>
          <w:szCs w:val="32"/>
          <w:highlight w:val="none"/>
        </w:rPr>
      </w:pPr>
      <w:bookmarkStart w:id="208" w:name="_Toc357004111"/>
    </w:p>
    <w:p>
      <w:pPr>
        <w:spacing w:line="400" w:lineRule="exact"/>
        <w:ind w:firstLine="2731" w:firstLineChars="850"/>
        <w:rPr>
          <w:rFonts w:hint="eastAsia"/>
          <w:b/>
          <w:bCs/>
          <w:color w:val="auto"/>
          <w:sz w:val="32"/>
          <w:szCs w:val="32"/>
          <w:highlight w:val="none"/>
        </w:rPr>
      </w:pPr>
      <w:r>
        <w:rPr>
          <w:rFonts w:hint="eastAsia"/>
          <w:b/>
          <w:bCs/>
          <w:color w:val="auto"/>
          <w:sz w:val="32"/>
          <w:szCs w:val="32"/>
          <w:highlight w:val="none"/>
        </w:rPr>
        <w:t>（四）施工总平面图</w:t>
      </w:r>
      <w:bookmarkEnd w:id="208"/>
    </w:p>
    <w:p>
      <w:pPr>
        <w:autoSpaceDE w:val="0"/>
        <w:autoSpaceDN w:val="0"/>
        <w:adjustRightInd w:val="0"/>
        <w:spacing w:line="400" w:lineRule="exact"/>
        <w:ind w:firstLine="480"/>
        <w:rPr>
          <w:rFonts w:hint="eastAsia"/>
          <w:color w:val="auto"/>
          <w:highlight w:val="none"/>
        </w:rPr>
      </w:pPr>
    </w:p>
    <w:p>
      <w:pPr>
        <w:autoSpaceDE w:val="0"/>
        <w:autoSpaceDN w:val="0"/>
        <w:adjustRightInd w:val="0"/>
        <w:spacing w:line="400" w:lineRule="exact"/>
        <w:ind w:firstLine="480"/>
        <w:rPr>
          <w:rFonts w:hint="eastAsia"/>
          <w:color w:val="auto"/>
          <w:highlight w:val="none"/>
        </w:rPr>
      </w:pPr>
    </w:p>
    <w:p>
      <w:pPr>
        <w:autoSpaceDE w:val="0"/>
        <w:autoSpaceDN w:val="0"/>
        <w:adjustRightInd w:val="0"/>
        <w:spacing w:line="400" w:lineRule="exact"/>
        <w:ind w:firstLine="480"/>
        <w:rPr>
          <w:rFonts w:hint="eastAsia"/>
          <w:color w:val="auto"/>
          <w:highlight w:val="none"/>
        </w:rPr>
      </w:pPr>
    </w:p>
    <w:p>
      <w:pPr>
        <w:spacing w:line="400" w:lineRule="exact"/>
        <w:ind w:firstLine="480"/>
        <w:rPr>
          <w:rFonts w:hint="eastAsia"/>
          <w:color w:val="auto"/>
          <w:highlight w:val="none"/>
        </w:rPr>
      </w:pPr>
    </w:p>
    <w:p>
      <w:pPr>
        <w:snapToGrid w:val="0"/>
        <w:spacing w:line="400" w:lineRule="exact"/>
        <w:outlineLvl w:val="1"/>
        <w:rPr>
          <w:rFonts w:hint="eastAsia"/>
          <w:b/>
          <w:color w:val="auto"/>
          <w:sz w:val="28"/>
          <w:szCs w:val="28"/>
          <w:highlight w:val="none"/>
        </w:rPr>
      </w:pPr>
      <w:bookmarkStart w:id="209" w:name="_Toc458079956"/>
      <w:r>
        <w:rPr>
          <w:rFonts w:hint="eastAsia"/>
          <w:b/>
          <w:color w:val="auto"/>
          <w:sz w:val="28"/>
          <w:szCs w:val="28"/>
          <w:highlight w:val="none"/>
        </w:rPr>
        <w:br w:type="page"/>
      </w:r>
      <w:bookmarkStart w:id="210" w:name="_Toc2260"/>
      <w:bookmarkStart w:id="211" w:name="_Toc8763"/>
      <w:bookmarkStart w:id="212" w:name="_Toc24560"/>
      <w:bookmarkStart w:id="213" w:name="_Toc15820"/>
      <w:r>
        <w:rPr>
          <w:rFonts w:hint="eastAsia"/>
          <w:b/>
          <w:color w:val="auto"/>
          <w:sz w:val="28"/>
          <w:szCs w:val="28"/>
          <w:highlight w:val="none"/>
        </w:rPr>
        <w:t>附件10：</w:t>
      </w:r>
      <w:bookmarkEnd w:id="201"/>
      <w:r>
        <w:rPr>
          <w:rFonts w:hint="eastAsia"/>
          <w:b/>
          <w:color w:val="auto"/>
          <w:sz w:val="28"/>
          <w:szCs w:val="28"/>
          <w:highlight w:val="none"/>
        </w:rPr>
        <w:t>项目管理机构</w:t>
      </w:r>
      <w:bookmarkEnd w:id="209"/>
      <w:bookmarkEnd w:id="210"/>
      <w:bookmarkEnd w:id="211"/>
      <w:bookmarkEnd w:id="212"/>
      <w:bookmarkEnd w:id="213"/>
    </w:p>
    <w:p>
      <w:pPr>
        <w:spacing w:line="360" w:lineRule="auto"/>
        <w:jc w:val="center"/>
        <w:rPr>
          <w:rFonts w:hint="eastAsia" w:eastAsia="宋体"/>
          <w:b/>
          <w:color w:val="auto"/>
          <w:highlight w:val="none"/>
          <w:lang w:eastAsia="zh-CN"/>
        </w:rPr>
      </w:pPr>
      <w:bookmarkStart w:id="214" w:name="_Toc16192"/>
      <w:bookmarkStart w:id="215" w:name="_Toc201287664"/>
      <w:r>
        <w:rPr>
          <w:rFonts w:hint="eastAsia"/>
          <w:b/>
          <w:color w:val="auto"/>
          <w:highlight w:val="none"/>
        </w:rPr>
        <w:t>（一）项目管理机构组成表</w:t>
      </w:r>
      <w:bookmarkEnd w:id="214"/>
      <w:bookmarkEnd w:id="215"/>
      <w:r>
        <w:rPr>
          <w:rFonts w:hint="eastAsia"/>
          <w:b/>
          <w:color w:val="auto"/>
          <w:highlight w:val="none"/>
          <w:lang w:eastAsia="zh-CN"/>
        </w:rPr>
        <w:t>（如有）</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229"/>
        <w:gridCol w:w="781"/>
        <w:gridCol w:w="936"/>
        <w:gridCol w:w="1273"/>
        <w:gridCol w:w="1210"/>
        <w:gridCol w:w="7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6" w:type="dxa"/>
            <w:vMerge w:val="restart"/>
            <w:noWrap w:val="0"/>
            <w:vAlign w:val="center"/>
          </w:tcPr>
          <w:p>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职务</w:t>
            </w:r>
          </w:p>
        </w:tc>
        <w:tc>
          <w:tcPr>
            <w:tcW w:w="976" w:type="dxa"/>
            <w:vMerge w:val="restart"/>
            <w:noWrap w:val="0"/>
            <w:vAlign w:val="center"/>
          </w:tcPr>
          <w:p>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姓名</w:t>
            </w:r>
          </w:p>
        </w:tc>
        <w:tc>
          <w:tcPr>
            <w:tcW w:w="940" w:type="dxa"/>
            <w:vMerge w:val="restart"/>
            <w:noWrap w:val="0"/>
            <w:vAlign w:val="center"/>
          </w:tcPr>
          <w:p>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职称</w:t>
            </w:r>
          </w:p>
        </w:tc>
        <w:tc>
          <w:tcPr>
            <w:tcW w:w="5429" w:type="dxa"/>
            <w:gridSpan w:val="5"/>
            <w:noWrap w:val="0"/>
            <w:vAlign w:val="center"/>
          </w:tcPr>
          <w:p>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执业或职业资格证明</w:t>
            </w:r>
          </w:p>
        </w:tc>
        <w:tc>
          <w:tcPr>
            <w:tcW w:w="722" w:type="dxa"/>
            <w:vMerge w:val="restart"/>
            <w:noWrap w:val="0"/>
            <w:vAlign w:val="center"/>
          </w:tcPr>
          <w:p>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6" w:type="dxa"/>
            <w:vMerge w:val="continue"/>
            <w:noWrap w:val="0"/>
            <w:vAlign w:val="center"/>
          </w:tcPr>
          <w:p>
            <w:pPr>
              <w:autoSpaceDE w:val="0"/>
              <w:autoSpaceDN w:val="0"/>
              <w:adjustRightInd w:val="0"/>
              <w:spacing w:line="360" w:lineRule="auto"/>
              <w:jc w:val="center"/>
              <w:rPr>
                <w:rFonts w:hint="eastAsia"/>
                <w:color w:val="auto"/>
                <w:szCs w:val="21"/>
                <w:highlight w:val="none"/>
              </w:rPr>
            </w:pPr>
          </w:p>
        </w:tc>
        <w:tc>
          <w:tcPr>
            <w:tcW w:w="976" w:type="dxa"/>
            <w:vMerge w:val="continue"/>
            <w:noWrap w:val="0"/>
            <w:vAlign w:val="center"/>
          </w:tcPr>
          <w:p>
            <w:pPr>
              <w:autoSpaceDE w:val="0"/>
              <w:autoSpaceDN w:val="0"/>
              <w:adjustRightInd w:val="0"/>
              <w:spacing w:line="360" w:lineRule="auto"/>
              <w:jc w:val="center"/>
              <w:rPr>
                <w:rFonts w:hint="eastAsia"/>
                <w:color w:val="auto"/>
                <w:szCs w:val="21"/>
                <w:highlight w:val="none"/>
              </w:rPr>
            </w:pPr>
          </w:p>
        </w:tc>
        <w:tc>
          <w:tcPr>
            <w:tcW w:w="940" w:type="dxa"/>
            <w:vMerge w:val="continue"/>
            <w:noWrap w:val="0"/>
            <w:vAlign w:val="center"/>
          </w:tcPr>
          <w:p>
            <w:pPr>
              <w:autoSpaceDE w:val="0"/>
              <w:autoSpaceDN w:val="0"/>
              <w:adjustRightInd w:val="0"/>
              <w:spacing w:line="360" w:lineRule="auto"/>
              <w:jc w:val="center"/>
              <w:rPr>
                <w:rFonts w:hint="eastAsia"/>
                <w:color w:val="auto"/>
                <w:szCs w:val="21"/>
                <w:highlight w:val="none"/>
              </w:rPr>
            </w:pPr>
          </w:p>
        </w:tc>
        <w:tc>
          <w:tcPr>
            <w:tcW w:w="1229" w:type="dxa"/>
            <w:noWrap w:val="0"/>
            <w:vAlign w:val="center"/>
          </w:tcPr>
          <w:p>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证书名称</w:t>
            </w:r>
          </w:p>
        </w:tc>
        <w:tc>
          <w:tcPr>
            <w:tcW w:w="781" w:type="dxa"/>
            <w:noWrap w:val="0"/>
            <w:vAlign w:val="center"/>
          </w:tcPr>
          <w:p>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级别</w:t>
            </w:r>
          </w:p>
        </w:tc>
        <w:tc>
          <w:tcPr>
            <w:tcW w:w="936" w:type="dxa"/>
            <w:noWrap w:val="0"/>
            <w:vAlign w:val="center"/>
          </w:tcPr>
          <w:p>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证号</w:t>
            </w:r>
          </w:p>
        </w:tc>
        <w:tc>
          <w:tcPr>
            <w:tcW w:w="1273" w:type="dxa"/>
            <w:noWrap w:val="0"/>
            <w:vAlign w:val="center"/>
          </w:tcPr>
          <w:p>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专业</w:t>
            </w:r>
          </w:p>
        </w:tc>
        <w:tc>
          <w:tcPr>
            <w:tcW w:w="1210" w:type="dxa"/>
            <w:noWrap w:val="0"/>
            <w:vAlign w:val="center"/>
          </w:tcPr>
          <w:p>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养老保险</w:t>
            </w:r>
          </w:p>
        </w:tc>
        <w:tc>
          <w:tcPr>
            <w:tcW w:w="722" w:type="dxa"/>
            <w:vMerge w:val="continue"/>
            <w:noWrap w:val="0"/>
            <w:vAlign w:val="center"/>
          </w:tcPr>
          <w:p>
            <w:pPr>
              <w:autoSpaceDE w:val="0"/>
              <w:autoSpaceDN w:val="0"/>
              <w:adjustRightInd w:val="0"/>
              <w:spacing w:line="360" w:lineRule="auto"/>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pPr>
              <w:autoSpaceDE w:val="0"/>
              <w:autoSpaceDN w:val="0"/>
              <w:adjustRightInd w:val="0"/>
              <w:spacing w:line="360" w:lineRule="auto"/>
              <w:jc w:val="center"/>
              <w:rPr>
                <w:rFonts w:hint="eastAsia"/>
                <w:color w:val="auto"/>
                <w:szCs w:val="21"/>
                <w:highlight w:val="none"/>
              </w:rPr>
            </w:pPr>
          </w:p>
        </w:tc>
        <w:tc>
          <w:tcPr>
            <w:tcW w:w="976" w:type="dxa"/>
            <w:noWrap w:val="0"/>
            <w:vAlign w:val="center"/>
          </w:tcPr>
          <w:p>
            <w:pPr>
              <w:autoSpaceDE w:val="0"/>
              <w:autoSpaceDN w:val="0"/>
              <w:adjustRightInd w:val="0"/>
              <w:spacing w:line="360" w:lineRule="auto"/>
              <w:jc w:val="center"/>
              <w:rPr>
                <w:rFonts w:hint="eastAsia"/>
                <w:color w:val="auto"/>
                <w:szCs w:val="21"/>
                <w:highlight w:val="none"/>
              </w:rPr>
            </w:pPr>
          </w:p>
        </w:tc>
        <w:tc>
          <w:tcPr>
            <w:tcW w:w="940" w:type="dxa"/>
            <w:noWrap w:val="0"/>
            <w:vAlign w:val="center"/>
          </w:tcPr>
          <w:p>
            <w:pPr>
              <w:autoSpaceDE w:val="0"/>
              <w:autoSpaceDN w:val="0"/>
              <w:adjustRightInd w:val="0"/>
              <w:spacing w:line="360" w:lineRule="auto"/>
              <w:jc w:val="center"/>
              <w:rPr>
                <w:rFonts w:hint="eastAsia"/>
                <w:color w:val="auto"/>
                <w:szCs w:val="21"/>
                <w:highlight w:val="none"/>
              </w:rPr>
            </w:pPr>
          </w:p>
        </w:tc>
        <w:tc>
          <w:tcPr>
            <w:tcW w:w="1229" w:type="dxa"/>
            <w:noWrap w:val="0"/>
            <w:vAlign w:val="center"/>
          </w:tcPr>
          <w:p>
            <w:pPr>
              <w:autoSpaceDE w:val="0"/>
              <w:autoSpaceDN w:val="0"/>
              <w:adjustRightInd w:val="0"/>
              <w:spacing w:line="360" w:lineRule="auto"/>
              <w:jc w:val="center"/>
              <w:rPr>
                <w:rFonts w:hint="eastAsia"/>
                <w:color w:val="auto"/>
                <w:szCs w:val="21"/>
                <w:highlight w:val="none"/>
              </w:rPr>
            </w:pPr>
          </w:p>
        </w:tc>
        <w:tc>
          <w:tcPr>
            <w:tcW w:w="781" w:type="dxa"/>
            <w:noWrap w:val="0"/>
            <w:vAlign w:val="center"/>
          </w:tcPr>
          <w:p>
            <w:pPr>
              <w:autoSpaceDE w:val="0"/>
              <w:autoSpaceDN w:val="0"/>
              <w:adjustRightInd w:val="0"/>
              <w:spacing w:line="360" w:lineRule="auto"/>
              <w:jc w:val="center"/>
              <w:rPr>
                <w:rFonts w:hint="eastAsia"/>
                <w:color w:val="auto"/>
                <w:szCs w:val="21"/>
                <w:highlight w:val="none"/>
              </w:rPr>
            </w:pPr>
          </w:p>
        </w:tc>
        <w:tc>
          <w:tcPr>
            <w:tcW w:w="936" w:type="dxa"/>
            <w:noWrap w:val="0"/>
            <w:vAlign w:val="center"/>
          </w:tcPr>
          <w:p>
            <w:pPr>
              <w:autoSpaceDE w:val="0"/>
              <w:autoSpaceDN w:val="0"/>
              <w:adjustRightInd w:val="0"/>
              <w:spacing w:line="360" w:lineRule="auto"/>
              <w:jc w:val="center"/>
              <w:rPr>
                <w:rFonts w:hint="eastAsia"/>
                <w:color w:val="auto"/>
                <w:szCs w:val="21"/>
                <w:highlight w:val="none"/>
              </w:rPr>
            </w:pPr>
          </w:p>
        </w:tc>
        <w:tc>
          <w:tcPr>
            <w:tcW w:w="1273" w:type="dxa"/>
            <w:noWrap w:val="0"/>
            <w:vAlign w:val="center"/>
          </w:tcPr>
          <w:p>
            <w:pPr>
              <w:autoSpaceDE w:val="0"/>
              <w:autoSpaceDN w:val="0"/>
              <w:adjustRightInd w:val="0"/>
              <w:spacing w:line="360" w:lineRule="auto"/>
              <w:jc w:val="center"/>
              <w:rPr>
                <w:rFonts w:hint="eastAsia"/>
                <w:color w:val="auto"/>
                <w:szCs w:val="21"/>
                <w:highlight w:val="none"/>
              </w:rPr>
            </w:pPr>
          </w:p>
        </w:tc>
        <w:tc>
          <w:tcPr>
            <w:tcW w:w="1210" w:type="dxa"/>
            <w:noWrap w:val="0"/>
            <w:vAlign w:val="center"/>
          </w:tcPr>
          <w:p>
            <w:pPr>
              <w:autoSpaceDE w:val="0"/>
              <w:autoSpaceDN w:val="0"/>
              <w:adjustRightInd w:val="0"/>
              <w:spacing w:line="360" w:lineRule="auto"/>
              <w:jc w:val="center"/>
              <w:rPr>
                <w:rFonts w:hint="eastAsia"/>
                <w:color w:val="auto"/>
                <w:szCs w:val="21"/>
                <w:highlight w:val="none"/>
              </w:rPr>
            </w:pPr>
          </w:p>
        </w:tc>
        <w:tc>
          <w:tcPr>
            <w:tcW w:w="722" w:type="dxa"/>
            <w:noWrap w:val="0"/>
            <w:vAlign w:val="center"/>
          </w:tcPr>
          <w:p>
            <w:pPr>
              <w:autoSpaceDE w:val="0"/>
              <w:autoSpaceDN w:val="0"/>
              <w:adjustRightInd w:val="0"/>
              <w:spacing w:line="360" w:lineRule="auto"/>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pPr>
              <w:autoSpaceDE w:val="0"/>
              <w:autoSpaceDN w:val="0"/>
              <w:adjustRightInd w:val="0"/>
              <w:spacing w:line="360" w:lineRule="auto"/>
              <w:rPr>
                <w:rFonts w:hint="eastAsia"/>
                <w:color w:val="auto"/>
                <w:szCs w:val="21"/>
                <w:highlight w:val="none"/>
              </w:rPr>
            </w:pPr>
          </w:p>
        </w:tc>
        <w:tc>
          <w:tcPr>
            <w:tcW w:w="976" w:type="dxa"/>
            <w:noWrap w:val="0"/>
            <w:vAlign w:val="center"/>
          </w:tcPr>
          <w:p>
            <w:pPr>
              <w:autoSpaceDE w:val="0"/>
              <w:autoSpaceDN w:val="0"/>
              <w:adjustRightInd w:val="0"/>
              <w:spacing w:line="360" w:lineRule="auto"/>
              <w:rPr>
                <w:rFonts w:hint="eastAsia"/>
                <w:color w:val="auto"/>
                <w:szCs w:val="21"/>
                <w:highlight w:val="none"/>
              </w:rPr>
            </w:pPr>
          </w:p>
        </w:tc>
        <w:tc>
          <w:tcPr>
            <w:tcW w:w="940" w:type="dxa"/>
            <w:noWrap w:val="0"/>
            <w:vAlign w:val="center"/>
          </w:tcPr>
          <w:p>
            <w:pPr>
              <w:autoSpaceDE w:val="0"/>
              <w:autoSpaceDN w:val="0"/>
              <w:adjustRightInd w:val="0"/>
              <w:spacing w:line="360" w:lineRule="auto"/>
              <w:rPr>
                <w:rFonts w:hint="eastAsia"/>
                <w:color w:val="auto"/>
                <w:szCs w:val="21"/>
                <w:highlight w:val="none"/>
              </w:rPr>
            </w:pPr>
          </w:p>
        </w:tc>
        <w:tc>
          <w:tcPr>
            <w:tcW w:w="1229" w:type="dxa"/>
            <w:noWrap w:val="0"/>
            <w:vAlign w:val="center"/>
          </w:tcPr>
          <w:p>
            <w:pPr>
              <w:autoSpaceDE w:val="0"/>
              <w:autoSpaceDN w:val="0"/>
              <w:adjustRightInd w:val="0"/>
              <w:spacing w:line="360" w:lineRule="auto"/>
              <w:rPr>
                <w:rFonts w:hint="eastAsia"/>
                <w:color w:val="auto"/>
                <w:szCs w:val="21"/>
                <w:highlight w:val="none"/>
              </w:rPr>
            </w:pPr>
          </w:p>
        </w:tc>
        <w:tc>
          <w:tcPr>
            <w:tcW w:w="781" w:type="dxa"/>
            <w:noWrap w:val="0"/>
            <w:vAlign w:val="center"/>
          </w:tcPr>
          <w:p>
            <w:pPr>
              <w:autoSpaceDE w:val="0"/>
              <w:autoSpaceDN w:val="0"/>
              <w:adjustRightInd w:val="0"/>
              <w:spacing w:line="360" w:lineRule="auto"/>
              <w:rPr>
                <w:rFonts w:hint="eastAsia"/>
                <w:color w:val="auto"/>
                <w:szCs w:val="21"/>
                <w:highlight w:val="none"/>
              </w:rPr>
            </w:pPr>
          </w:p>
        </w:tc>
        <w:tc>
          <w:tcPr>
            <w:tcW w:w="936" w:type="dxa"/>
            <w:noWrap w:val="0"/>
            <w:vAlign w:val="center"/>
          </w:tcPr>
          <w:p>
            <w:pPr>
              <w:autoSpaceDE w:val="0"/>
              <w:autoSpaceDN w:val="0"/>
              <w:adjustRightInd w:val="0"/>
              <w:spacing w:line="360" w:lineRule="auto"/>
              <w:rPr>
                <w:rFonts w:hint="eastAsia"/>
                <w:color w:val="auto"/>
                <w:szCs w:val="21"/>
                <w:highlight w:val="none"/>
              </w:rPr>
            </w:pPr>
          </w:p>
        </w:tc>
        <w:tc>
          <w:tcPr>
            <w:tcW w:w="1273" w:type="dxa"/>
            <w:noWrap w:val="0"/>
            <w:vAlign w:val="center"/>
          </w:tcPr>
          <w:p>
            <w:pPr>
              <w:autoSpaceDE w:val="0"/>
              <w:autoSpaceDN w:val="0"/>
              <w:adjustRightInd w:val="0"/>
              <w:spacing w:line="360" w:lineRule="auto"/>
              <w:rPr>
                <w:rFonts w:hint="eastAsia"/>
                <w:color w:val="auto"/>
                <w:szCs w:val="21"/>
                <w:highlight w:val="none"/>
              </w:rPr>
            </w:pPr>
          </w:p>
        </w:tc>
        <w:tc>
          <w:tcPr>
            <w:tcW w:w="1210" w:type="dxa"/>
            <w:noWrap w:val="0"/>
            <w:vAlign w:val="center"/>
          </w:tcPr>
          <w:p>
            <w:pPr>
              <w:autoSpaceDE w:val="0"/>
              <w:autoSpaceDN w:val="0"/>
              <w:adjustRightInd w:val="0"/>
              <w:spacing w:line="360" w:lineRule="auto"/>
              <w:rPr>
                <w:rFonts w:hint="eastAsia"/>
                <w:color w:val="auto"/>
                <w:szCs w:val="21"/>
                <w:highlight w:val="none"/>
              </w:rPr>
            </w:pPr>
          </w:p>
        </w:tc>
        <w:tc>
          <w:tcPr>
            <w:tcW w:w="722" w:type="dxa"/>
            <w:noWrap w:val="0"/>
            <w:vAlign w:val="center"/>
          </w:tcPr>
          <w:p>
            <w:pPr>
              <w:autoSpaceDE w:val="0"/>
              <w:autoSpaceDN w:val="0"/>
              <w:adjustRightInd w:val="0"/>
              <w:spacing w:line="360" w:lineRule="auto"/>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pPr>
              <w:autoSpaceDE w:val="0"/>
              <w:autoSpaceDN w:val="0"/>
              <w:adjustRightInd w:val="0"/>
              <w:spacing w:line="360" w:lineRule="auto"/>
              <w:rPr>
                <w:rFonts w:hint="eastAsia"/>
                <w:color w:val="auto"/>
                <w:szCs w:val="21"/>
                <w:highlight w:val="none"/>
              </w:rPr>
            </w:pPr>
          </w:p>
        </w:tc>
        <w:tc>
          <w:tcPr>
            <w:tcW w:w="976" w:type="dxa"/>
            <w:noWrap w:val="0"/>
            <w:vAlign w:val="center"/>
          </w:tcPr>
          <w:p>
            <w:pPr>
              <w:autoSpaceDE w:val="0"/>
              <w:autoSpaceDN w:val="0"/>
              <w:adjustRightInd w:val="0"/>
              <w:spacing w:line="360" w:lineRule="auto"/>
              <w:rPr>
                <w:rFonts w:hint="eastAsia"/>
                <w:color w:val="auto"/>
                <w:szCs w:val="21"/>
                <w:highlight w:val="none"/>
              </w:rPr>
            </w:pPr>
          </w:p>
        </w:tc>
        <w:tc>
          <w:tcPr>
            <w:tcW w:w="940" w:type="dxa"/>
            <w:noWrap w:val="0"/>
            <w:vAlign w:val="center"/>
          </w:tcPr>
          <w:p>
            <w:pPr>
              <w:autoSpaceDE w:val="0"/>
              <w:autoSpaceDN w:val="0"/>
              <w:adjustRightInd w:val="0"/>
              <w:spacing w:line="360" w:lineRule="auto"/>
              <w:rPr>
                <w:rFonts w:hint="eastAsia"/>
                <w:color w:val="auto"/>
                <w:szCs w:val="21"/>
                <w:highlight w:val="none"/>
              </w:rPr>
            </w:pPr>
          </w:p>
        </w:tc>
        <w:tc>
          <w:tcPr>
            <w:tcW w:w="1229" w:type="dxa"/>
            <w:noWrap w:val="0"/>
            <w:vAlign w:val="center"/>
          </w:tcPr>
          <w:p>
            <w:pPr>
              <w:autoSpaceDE w:val="0"/>
              <w:autoSpaceDN w:val="0"/>
              <w:adjustRightInd w:val="0"/>
              <w:spacing w:line="360" w:lineRule="auto"/>
              <w:rPr>
                <w:rFonts w:hint="eastAsia"/>
                <w:color w:val="auto"/>
                <w:szCs w:val="21"/>
                <w:highlight w:val="none"/>
              </w:rPr>
            </w:pPr>
          </w:p>
        </w:tc>
        <w:tc>
          <w:tcPr>
            <w:tcW w:w="781" w:type="dxa"/>
            <w:noWrap w:val="0"/>
            <w:vAlign w:val="center"/>
          </w:tcPr>
          <w:p>
            <w:pPr>
              <w:autoSpaceDE w:val="0"/>
              <w:autoSpaceDN w:val="0"/>
              <w:adjustRightInd w:val="0"/>
              <w:spacing w:line="360" w:lineRule="auto"/>
              <w:rPr>
                <w:rFonts w:hint="eastAsia"/>
                <w:color w:val="auto"/>
                <w:szCs w:val="21"/>
                <w:highlight w:val="none"/>
              </w:rPr>
            </w:pPr>
          </w:p>
        </w:tc>
        <w:tc>
          <w:tcPr>
            <w:tcW w:w="936" w:type="dxa"/>
            <w:noWrap w:val="0"/>
            <w:vAlign w:val="center"/>
          </w:tcPr>
          <w:p>
            <w:pPr>
              <w:autoSpaceDE w:val="0"/>
              <w:autoSpaceDN w:val="0"/>
              <w:adjustRightInd w:val="0"/>
              <w:spacing w:line="360" w:lineRule="auto"/>
              <w:rPr>
                <w:rFonts w:hint="eastAsia"/>
                <w:color w:val="auto"/>
                <w:szCs w:val="21"/>
                <w:highlight w:val="none"/>
              </w:rPr>
            </w:pPr>
          </w:p>
        </w:tc>
        <w:tc>
          <w:tcPr>
            <w:tcW w:w="1273" w:type="dxa"/>
            <w:noWrap w:val="0"/>
            <w:vAlign w:val="center"/>
          </w:tcPr>
          <w:p>
            <w:pPr>
              <w:autoSpaceDE w:val="0"/>
              <w:autoSpaceDN w:val="0"/>
              <w:adjustRightInd w:val="0"/>
              <w:spacing w:line="360" w:lineRule="auto"/>
              <w:rPr>
                <w:rFonts w:hint="eastAsia"/>
                <w:color w:val="auto"/>
                <w:szCs w:val="21"/>
                <w:highlight w:val="none"/>
              </w:rPr>
            </w:pPr>
          </w:p>
        </w:tc>
        <w:tc>
          <w:tcPr>
            <w:tcW w:w="1210" w:type="dxa"/>
            <w:noWrap w:val="0"/>
            <w:vAlign w:val="center"/>
          </w:tcPr>
          <w:p>
            <w:pPr>
              <w:autoSpaceDE w:val="0"/>
              <w:autoSpaceDN w:val="0"/>
              <w:adjustRightInd w:val="0"/>
              <w:spacing w:line="360" w:lineRule="auto"/>
              <w:rPr>
                <w:rFonts w:hint="eastAsia"/>
                <w:color w:val="auto"/>
                <w:szCs w:val="21"/>
                <w:highlight w:val="none"/>
              </w:rPr>
            </w:pPr>
          </w:p>
        </w:tc>
        <w:tc>
          <w:tcPr>
            <w:tcW w:w="722" w:type="dxa"/>
            <w:noWrap w:val="0"/>
            <w:vAlign w:val="center"/>
          </w:tcPr>
          <w:p>
            <w:pPr>
              <w:autoSpaceDE w:val="0"/>
              <w:autoSpaceDN w:val="0"/>
              <w:adjustRightInd w:val="0"/>
              <w:spacing w:line="360" w:lineRule="auto"/>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pPr>
              <w:autoSpaceDE w:val="0"/>
              <w:autoSpaceDN w:val="0"/>
              <w:adjustRightInd w:val="0"/>
              <w:spacing w:line="360" w:lineRule="auto"/>
              <w:rPr>
                <w:rFonts w:hint="eastAsia"/>
                <w:color w:val="auto"/>
                <w:szCs w:val="21"/>
                <w:highlight w:val="none"/>
              </w:rPr>
            </w:pPr>
          </w:p>
        </w:tc>
        <w:tc>
          <w:tcPr>
            <w:tcW w:w="976" w:type="dxa"/>
            <w:noWrap w:val="0"/>
            <w:vAlign w:val="center"/>
          </w:tcPr>
          <w:p>
            <w:pPr>
              <w:autoSpaceDE w:val="0"/>
              <w:autoSpaceDN w:val="0"/>
              <w:adjustRightInd w:val="0"/>
              <w:spacing w:line="360" w:lineRule="auto"/>
              <w:rPr>
                <w:rFonts w:hint="eastAsia"/>
                <w:color w:val="auto"/>
                <w:szCs w:val="21"/>
                <w:highlight w:val="none"/>
              </w:rPr>
            </w:pPr>
          </w:p>
        </w:tc>
        <w:tc>
          <w:tcPr>
            <w:tcW w:w="940" w:type="dxa"/>
            <w:noWrap w:val="0"/>
            <w:vAlign w:val="center"/>
          </w:tcPr>
          <w:p>
            <w:pPr>
              <w:autoSpaceDE w:val="0"/>
              <w:autoSpaceDN w:val="0"/>
              <w:adjustRightInd w:val="0"/>
              <w:spacing w:line="360" w:lineRule="auto"/>
              <w:rPr>
                <w:rFonts w:hint="eastAsia"/>
                <w:color w:val="auto"/>
                <w:szCs w:val="21"/>
                <w:highlight w:val="none"/>
              </w:rPr>
            </w:pPr>
          </w:p>
        </w:tc>
        <w:tc>
          <w:tcPr>
            <w:tcW w:w="1229" w:type="dxa"/>
            <w:noWrap w:val="0"/>
            <w:vAlign w:val="center"/>
          </w:tcPr>
          <w:p>
            <w:pPr>
              <w:autoSpaceDE w:val="0"/>
              <w:autoSpaceDN w:val="0"/>
              <w:adjustRightInd w:val="0"/>
              <w:spacing w:line="360" w:lineRule="auto"/>
              <w:rPr>
                <w:rFonts w:hint="eastAsia"/>
                <w:color w:val="auto"/>
                <w:szCs w:val="21"/>
                <w:highlight w:val="none"/>
              </w:rPr>
            </w:pPr>
          </w:p>
        </w:tc>
        <w:tc>
          <w:tcPr>
            <w:tcW w:w="781" w:type="dxa"/>
            <w:noWrap w:val="0"/>
            <w:vAlign w:val="center"/>
          </w:tcPr>
          <w:p>
            <w:pPr>
              <w:autoSpaceDE w:val="0"/>
              <w:autoSpaceDN w:val="0"/>
              <w:adjustRightInd w:val="0"/>
              <w:spacing w:line="360" w:lineRule="auto"/>
              <w:rPr>
                <w:rFonts w:hint="eastAsia"/>
                <w:color w:val="auto"/>
                <w:szCs w:val="21"/>
                <w:highlight w:val="none"/>
              </w:rPr>
            </w:pPr>
          </w:p>
        </w:tc>
        <w:tc>
          <w:tcPr>
            <w:tcW w:w="936" w:type="dxa"/>
            <w:noWrap w:val="0"/>
            <w:vAlign w:val="center"/>
          </w:tcPr>
          <w:p>
            <w:pPr>
              <w:autoSpaceDE w:val="0"/>
              <w:autoSpaceDN w:val="0"/>
              <w:adjustRightInd w:val="0"/>
              <w:spacing w:line="360" w:lineRule="auto"/>
              <w:rPr>
                <w:rFonts w:hint="eastAsia"/>
                <w:color w:val="auto"/>
                <w:szCs w:val="21"/>
                <w:highlight w:val="none"/>
              </w:rPr>
            </w:pPr>
          </w:p>
        </w:tc>
        <w:tc>
          <w:tcPr>
            <w:tcW w:w="1273" w:type="dxa"/>
            <w:noWrap w:val="0"/>
            <w:vAlign w:val="center"/>
          </w:tcPr>
          <w:p>
            <w:pPr>
              <w:autoSpaceDE w:val="0"/>
              <w:autoSpaceDN w:val="0"/>
              <w:adjustRightInd w:val="0"/>
              <w:spacing w:line="360" w:lineRule="auto"/>
              <w:rPr>
                <w:rFonts w:hint="eastAsia"/>
                <w:color w:val="auto"/>
                <w:szCs w:val="21"/>
                <w:highlight w:val="none"/>
              </w:rPr>
            </w:pPr>
          </w:p>
        </w:tc>
        <w:tc>
          <w:tcPr>
            <w:tcW w:w="1210" w:type="dxa"/>
            <w:noWrap w:val="0"/>
            <w:vAlign w:val="center"/>
          </w:tcPr>
          <w:p>
            <w:pPr>
              <w:autoSpaceDE w:val="0"/>
              <w:autoSpaceDN w:val="0"/>
              <w:adjustRightInd w:val="0"/>
              <w:spacing w:line="360" w:lineRule="auto"/>
              <w:rPr>
                <w:rFonts w:hint="eastAsia"/>
                <w:color w:val="auto"/>
                <w:szCs w:val="21"/>
                <w:highlight w:val="none"/>
              </w:rPr>
            </w:pPr>
          </w:p>
        </w:tc>
        <w:tc>
          <w:tcPr>
            <w:tcW w:w="722" w:type="dxa"/>
            <w:noWrap w:val="0"/>
            <w:vAlign w:val="center"/>
          </w:tcPr>
          <w:p>
            <w:pPr>
              <w:autoSpaceDE w:val="0"/>
              <w:autoSpaceDN w:val="0"/>
              <w:adjustRightInd w:val="0"/>
              <w:spacing w:line="360" w:lineRule="auto"/>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pPr>
              <w:autoSpaceDE w:val="0"/>
              <w:autoSpaceDN w:val="0"/>
              <w:adjustRightInd w:val="0"/>
              <w:spacing w:line="360" w:lineRule="auto"/>
              <w:rPr>
                <w:rFonts w:hint="eastAsia"/>
                <w:color w:val="auto"/>
                <w:szCs w:val="21"/>
                <w:highlight w:val="none"/>
              </w:rPr>
            </w:pPr>
          </w:p>
        </w:tc>
        <w:tc>
          <w:tcPr>
            <w:tcW w:w="976" w:type="dxa"/>
            <w:noWrap w:val="0"/>
            <w:vAlign w:val="center"/>
          </w:tcPr>
          <w:p>
            <w:pPr>
              <w:autoSpaceDE w:val="0"/>
              <w:autoSpaceDN w:val="0"/>
              <w:adjustRightInd w:val="0"/>
              <w:spacing w:line="360" w:lineRule="auto"/>
              <w:rPr>
                <w:rFonts w:hint="eastAsia"/>
                <w:color w:val="auto"/>
                <w:szCs w:val="21"/>
                <w:highlight w:val="none"/>
              </w:rPr>
            </w:pPr>
          </w:p>
        </w:tc>
        <w:tc>
          <w:tcPr>
            <w:tcW w:w="940" w:type="dxa"/>
            <w:noWrap w:val="0"/>
            <w:vAlign w:val="center"/>
          </w:tcPr>
          <w:p>
            <w:pPr>
              <w:autoSpaceDE w:val="0"/>
              <w:autoSpaceDN w:val="0"/>
              <w:adjustRightInd w:val="0"/>
              <w:spacing w:line="360" w:lineRule="auto"/>
              <w:rPr>
                <w:rFonts w:hint="eastAsia"/>
                <w:color w:val="auto"/>
                <w:szCs w:val="21"/>
                <w:highlight w:val="none"/>
              </w:rPr>
            </w:pPr>
          </w:p>
        </w:tc>
        <w:tc>
          <w:tcPr>
            <w:tcW w:w="1229" w:type="dxa"/>
            <w:noWrap w:val="0"/>
            <w:vAlign w:val="center"/>
          </w:tcPr>
          <w:p>
            <w:pPr>
              <w:autoSpaceDE w:val="0"/>
              <w:autoSpaceDN w:val="0"/>
              <w:adjustRightInd w:val="0"/>
              <w:spacing w:line="360" w:lineRule="auto"/>
              <w:rPr>
                <w:rFonts w:hint="eastAsia"/>
                <w:color w:val="auto"/>
                <w:szCs w:val="21"/>
                <w:highlight w:val="none"/>
              </w:rPr>
            </w:pPr>
          </w:p>
        </w:tc>
        <w:tc>
          <w:tcPr>
            <w:tcW w:w="781" w:type="dxa"/>
            <w:noWrap w:val="0"/>
            <w:vAlign w:val="center"/>
          </w:tcPr>
          <w:p>
            <w:pPr>
              <w:autoSpaceDE w:val="0"/>
              <w:autoSpaceDN w:val="0"/>
              <w:adjustRightInd w:val="0"/>
              <w:spacing w:line="360" w:lineRule="auto"/>
              <w:rPr>
                <w:rFonts w:hint="eastAsia"/>
                <w:color w:val="auto"/>
                <w:szCs w:val="21"/>
                <w:highlight w:val="none"/>
              </w:rPr>
            </w:pPr>
          </w:p>
        </w:tc>
        <w:tc>
          <w:tcPr>
            <w:tcW w:w="936" w:type="dxa"/>
            <w:noWrap w:val="0"/>
            <w:vAlign w:val="center"/>
          </w:tcPr>
          <w:p>
            <w:pPr>
              <w:autoSpaceDE w:val="0"/>
              <w:autoSpaceDN w:val="0"/>
              <w:adjustRightInd w:val="0"/>
              <w:spacing w:line="360" w:lineRule="auto"/>
              <w:rPr>
                <w:rFonts w:hint="eastAsia"/>
                <w:color w:val="auto"/>
                <w:szCs w:val="21"/>
                <w:highlight w:val="none"/>
              </w:rPr>
            </w:pPr>
          </w:p>
        </w:tc>
        <w:tc>
          <w:tcPr>
            <w:tcW w:w="1273" w:type="dxa"/>
            <w:noWrap w:val="0"/>
            <w:vAlign w:val="center"/>
          </w:tcPr>
          <w:p>
            <w:pPr>
              <w:autoSpaceDE w:val="0"/>
              <w:autoSpaceDN w:val="0"/>
              <w:adjustRightInd w:val="0"/>
              <w:spacing w:line="360" w:lineRule="auto"/>
              <w:rPr>
                <w:rFonts w:hint="eastAsia"/>
                <w:color w:val="auto"/>
                <w:szCs w:val="21"/>
                <w:highlight w:val="none"/>
              </w:rPr>
            </w:pPr>
          </w:p>
        </w:tc>
        <w:tc>
          <w:tcPr>
            <w:tcW w:w="1210" w:type="dxa"/>
            <w:noWrap w:val="0"/>
            <w:vAlign w:val="center"/>
          </w:tcPr>
          <w:p>
            <w:pPr>
              <w:autoSpaceDE w:val="0"/>
              <w:autoSpaceDN w:val="0"/>
              <w:adjustRightInd w:val="0"/>
              <w:spacing w:line="360" w:lineRule="auto"/>
              <w:rPr>
                <w:rFonts w:hint="eastAsia"/>
                <w:color w:val="auto"/>
                <w:szCs w:val="21"/>
                <w:highlight w:val="none"/>
              </w:rPr>
            </w:pPr>
          </w:p>
        </w:tc>
        <w:tc>
          <w:tcPr>
            <w:tcW w:w="722" w:type="dxa"/>
            <w:noWrap w:val="0"/>
            <w:vAlign w:val="center"/>
          </w:tcPr>
          <w:p>
            <w:pPr>
              <w:autoSpaceDE w:val="0"/>
              <w:autoSpaceDN w:val="0"/>
              <w:adjustRightInd w:val="0"/>
              <w:spacing w:line="360" w:lineRule="auto"/>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pPr>
              <w:autoSpaceDE w:val="0"/>
              <w:autoSpaceDN w:val="0"/>
              <w:adjustRightInd w:val="0"/>
              <w:spacing w:line="360" w:lineRule="auto"/>
              <w:rPr>
                <w:rFonts w:hint="eastAsia"/>
                <w:color w:val="auto"/>
                <w:szCs w:val="21"/>
                <w:highlight w:val="none"/>
              </w:rPr>
            </w:pPr>
          </w:p>
        </w:tc>
        <w:tc>
          <w:tcPr>
            <w:tcW w:w="976" w:type="dxa"/>
            <w:noWrap w:val="0"/>
            <w:vAlign w:val="center"/>
          </w:tcPr>
          <w:p>
            <w:pPr>
              <w:autoSpaceDE w:val="0"/>
              <w:autoSpaceDN w:val="0"/>
              <w:adjustRightInd w:val="0"/>
              <w:spacing w:line="360" w:lineRule="auto"/>
              <w:rPr>
                <w:rFonts w:hint="eastAsia"/>
                <w:color w:val="auto"/>
                <w:szCs w:val="21"/>
                <w:highlight w:val="none"/>
              </w:rPr>
            </w:pPr>
          </w:p>
        </w:tc>
        <w:tc>
          <w:tcPr>
            <w:tcW w:w="940" w:type="dxa"/>
            <w:noWrap w:val="0"/>
            <w:vAlign w:val="center"/>
          </w:tcPr>
          <w:p>
            <w:pPr>
              <w:autoSpaceDE w:val="0"/>
              <w:autoSpaceDN w:val="0"/>
              <w:adjustRightInd w:val="0"/>
              <w:spacing w:line="360" w:lineRule="auto"/>
              <w:rPr>
                <w:rFonts w:hint="eastAsia"/>
                <w:color w:val="auto"/>
                <w:szCs w:val="21"/>
                <w:highlight w:val="none"/>
              </w:rPr>
            </w:pPr>
          </w:p>
        </w:tc>
        <w:tc>
          <w:tcPr>
            <w:tcW w:w="1229" w:type="dxa"/>
            <w:noWrap w:val="0"/>
            <w:vAlign w:val="center"/>
          </w:tcPr>
          <w:p>
            <w:pPr>
              <w:autoSpaceDE w:val="0"/>
              <w:autoSpaceDN w:val="0"/>
              <w:adjustRightInd w:val="0"/>
              <w:spacing w:line="360" w:lineRule="auto"/>
              <w:rPr>
                <w:rFonts w:hint="eastAsia"/>
                <w:color w:val="auto"/>
                <w:szCs w:val="21"/>
                <w:highlight w:val="none"/>
              </w:rPr>
            </w:pPr>
          </w:p>
        </w:tc>
        <w:tc>
          <w:tcPr>
            <w:tcW w:w="781" w:type="dxa"/>
            <w:noWrap w:val="0"/>
            <w:vAlign w:val="center"/>
          </w:tcPr>
          <w:p>
            <w:pPr>
              <w:autoSpaceDE w:val="0"/>
              <w:autoSpaceDN w:val="0"/>
              <w:adjustRightInd w:val="0"/>
              <w:spacing w:line="360" w:lineRule="auto"/>
              <w:rPr>
                <w:rFonts w:hint="eastAsia"/>
                <w:color w:val="auto"/>
                <w:szCs w:val="21"/>
                <w:highlight w:val="none"/>
              </w:rPr>
            </w:pPr>
          </w:p>
        </w:tc>
        <w:tc>
          <w:tcPr>
            <w:tcW w:w="936" w:type="dxa"/>
            <w:noWrap w:val="0"/>
            <w:vAlign w:val="center"/>
          </w:tcPr>
          <w:p>
            <w:pPr>
              <w:autoSpaceDE w:val="0"/>
              <w:autoSpaceDN w:val="0"/>
              <w:adjustRightInd w:val="0"/>
              <w:spacing w:line="360" w:lineRule="auto"/>
              <w:rPr>
                <w:rFonts w:hint="eastAsia"/>
                <w:color w:val="auto"/>
                <w:szCs w:val="21"/>
                <w:highlight w:val="none"/>
              </w:rPr>
            </w:pPr>
          </w:p>
        </w:tc>
        <w:tc>
          <w:tcPr>
            <w:tcW w:w="1273" w:type="dxa"/>
            <w:noWrap w:val="0"/>
            <w:vAlign w:val="center"/>
          </w:tcPr>
          <w:p>
            <w:pPr>
              <w:autoSpaceDE w:val="0"/>
              <w:autoSpaceDN w:val="0"/>
              <w:adjustRightInd w:val="0"/>
              <w:spacing w:line="360" w:lineRule="auto"/>
              <w:rPr>
                <w:rFonts w:hint="eastAsia"/>
                <w:color w:val="auto"/>
                <w:szCs w:val="21"/>
                <w:highlight w:val="none"/>
              </w:rPr>
            </w:pPr>
          </w:p>
        </w:tc>
        <w:tc>
          <w:tcPr>
            <w:tcW w:w="1210" w:type="dxa"/>
            <w:noWrap w:val="0"/>
            <w:vAlign w:val="center"/>
          </w:tcPr>
          <w:p>
            <w:pPr>
              <w:autoSpaceDE w:val="0"/>
              <w:autoSpaceDN w:val="0"/>
              <w:adjustRightInd w:val="0"/>
              <w:spacing w:line="360" w:lineRule="auto"/>
              <w:rPr>
                <w:rFonts w:hint="eastAsia"/>
                <w:color w:val="auto"/>
                <w:szCs w:val="21"/>
                <w:highlight w:val="none"/>
              </w:rPr>
            </w:pPr>
          </w:p>
        </w:tc>
        <w:tc>
          <w:tcPr>
            <w:tcW w:w="722" w:type="dxa"/>
            <w:noWrap w:val="0"/>
            <w:vAlign w:val="center"/>
          </w:tcPr>
          <w:p>
            <w:pPr>
              <w:autoSpaceDE w:val="0"/>
              <w:autoSpaceDN w:val="0"/>
              <w:adjustRightInd w:val="0"/>
              <w:spacing w:line="360" w:lineRule="auto"/>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pPr>
              <w:autoSpaceDE w:val="0"/>
              <w:autoSpaceDN w:val="0"/>
              <w:adjustRightInd w:val="0"/>
              <w:spacing w:line="360" w:lineRule="auto"/>
              <w:rPr>
                <w:rFonts w:hint="eastAsia"/>
                <w:color w:val="auto"/>
                <w:szCs w:val="21"/>
                <w:highlight w:val="none"/>
              </w:rPr>
            </w:pPr>
          </w:p>
        </w:tc>
        <w:tc>
          <w:tcPr>
            <w:tcW w:w="976" w:type="dxa"/>
            <w:noWrap w:val="0"/>
            <w:vAlign w:val="center"/>
          </w:tcPr>
          <w:p>
            <w:pPr>
              <w:autoSpaceDE w:val="0"/>
              <w:autoSpaceDN w:val="0"/>
              <w:adjustRightInd w:val="0"/>
              <w:spacing w:line="360" w:lineRule="auto"/>
              <w:rPr>
                <w:rFonts w:hint="eastAsia"/>
                <w:color w:val="auto"/>
                <w:szCs w:val="21"/>
                <w:highlight w:val="none"/>
              </w:rPr>
            </w:pPr>
          </w:p>
        </w:tc>
        <w:tc>
          <w:tcPr>
            <w:tcW w:w="940" w:type="dxa"/>
            <w:noWrap w:val="0"/>
            <w:vAlign w:val="center"/>
          </w:tcPr>
          <w:p>
            <w:pPr>
              <w:autoSpaceDE w:val="0"/>
              <w:autoSpaceDN w:val="0"/>
              <w:adjustRightInd w:val="0"/>
              <w:spacing w:line="360" w:lineRule="auto"/>
              <w:rPr>
                <w:rFonts w:hint="eastAsia"/>
                <w:color w:val="auto"/>
                <w:szCs w:val="21"/>
                <w:highlight w:val="none"/>
              </w:rPr>
            </w:pPr>
          </w:p>
        </w:tc>
        <w:tc>
          <w:tcPr>
            <w:tcW w:w="1229" w:type="dxa"/>
            <w:noWrap w:val="0"/>
            <w:vAlign w:val="center"/>
          </w:tcPr>
          <w:p>
            <w:pPr>
              <w:autoSpaceDE w:val="0"/>
              <w:autoSpaceDN w:val="0"/>
              <w:adjustRightInd w:val="0"/>
              <w:spacing w:line="360" w:lineRule="auto"/>
              <w:rPr>
                <w:rFonts w:hint="eastAsia"/>
                <w:color w:val="auto"/>
                <w:szCs w:val="21"/>
                <w:highlight w:val="none"/>
              </w:rPr>
            </w:pPr>
          </w:p>
        </w:tc>
        <w:tc>
          <w:tcPr>
            <w:tcW w:w="781" w:type="dxa"/>
            <w:noWrap w:val="0"/>
            <w:vAlign w:val="center"/>
          </w:tcPr>
          <w:p>
            <w:pPr>
              <w:autoSpaceDE w:val="0"/>
              <w:autoSpaceDN w:val="0"/>
              <w:adjustRightInd w:val="0"/>
              <w:spacing w:line="360" w:lineRule="auto"/>
              <w:rPr>
                <w:rFonts w:hint="eastAsia"/>
                <w:color w:val="auto"/>
                <w:szCs w:val="21"/>
                <w:highlight w:val="none"/>
              </w:rPr>
            </w:pPr>
          </w:p>
        </w:tc>
        <w:tc>
          <w:tcPr>
            <w:tcW w:w="936" w:type="dxa"/>
            <w:noWrap w:val="0"/>
            <w:vAlign w:val="center"/>
          </w:tcPr>
          <w:p>
            <w:pPr>
              <w:autoSpaceDE w:val="0"/>
              <w:autoSpaceDN w:val="0"/>
              <w:adjustRightInd w:val="0"/>
              <w:spacing w:line="360" w:lineRule="auto"/>
              <w:rPr>
                <w:rFonts w:hint="eastAsia"/>
                <w:color w:val="auto"/>
                <w:szCs w:val="21"/>
                <w:highlight w:val="none"/>
              </w:rPr>
            </w:pPr>
          </w:p>
        </w:tc>
        <w:tc>
          <w:tcPr>
            <w:tcW w:w="1273" w:type="dxa"/>
            <w:noWrap w:val="0"/>
            <w:vAlign w:val="center"/>
          </w:tcPr>
          <w:p>
            <w:pPr>
              <w:autoSpaceDE w:val="0"/>
              <w:autoSpaceDN w:val="0"/>
              <w:adjustRightInd w:val="0"/>
              <w:spacing w:line="360" w:lineRule="auto"/>
              <w:rPr>
                <w:rFonts w:hint="eastAsia"/>
                <w:color w:val="auto"/>
                <w:szCs w:val="21"/>
                <w:highlight w:val="none"/>
              </w:rPr>
            </w:pPr>
          </w:p>
        </w:tc>
        <w:tc>
          <w:tcPr>
            <w:tcW w:w="1210" w:type="dxa"/>
            <w:noWrap w:val="0"/>
            <w:vAlign w:val="center"/>
          </w:tcPr>
          <w:p>
            <w:pPr>
              <w:autoSpaceDE w:val="0"/>
              <w:autoSpaceDN w:val="0"/>
              <w:adjustRightInd w:val="0"/>
              <w:spacing w:line="360" w:lineRule="auto"/>
              <w:rPr>
                <w:rFonts w:hint="eastAsia"/>
                <w:color w:val="auto"/>
                <w:szCs w:val="21"/>
                <w:highlight w:val="none"/>
              </w:rPr>
            </w:pPr>
          </w:p>
        </w:tc>
        <w:tc>
          <w:tcPr>
            <w:tcW w:w="722" w:type="dxa"/>
            <w:noWrap w:val="0"/>
            <w:vAlign w:val="center"/>
          </w:tcPr>
          <w:p>
            <w:pPr>
              <w:autoSpaceDE w:val="0"/>
              <w:autoSpaceDN w:val="0"/>
              <w:adjustRightInd w:val="0"/>
              <w:spacing w:line="360" w:lineRule="auto"/>
              <w:rPr>
                <w:rFonts w:hint="eastAsia"/>
                <w:color w:val="auto"/>
                <w:szCs w:val="21"/>
                <w:highlight w:val="none"/>
              </w:rPr>
            </w:pPr>
          </w:p>
        </w:tc>
      </w:tr>
    </w:tbl>
    <w:p>
      <w:pPr>
        <w:jc w:val="center"/>
        <w:rPr>
          <w:rFonts w:hint="eastAsia"/>
          <w:b/>
          <w:color w:val="auto"/>
          <w:highlight w:val="none"/>
        </w:rPr>
      </w:pPr>
      <w:bookmarkStart w:id="216" w:name="_Toc10656"/>
      <w:bookmarkStart w:id="217" w:name="_Toc201287665"/>
    </w:p>
    <w:p>
      <w:pPr>
        <w:jc w:val="center"/>
        <w:rPr>
          <w:rFonts w:hint="eastAsia"/>
          <w:b/>
          <w:color w:val="auto"/>
          <w:highlight w:val="none"/>
        </w:rPr>
      </w:pPr>
    </w:p>
    <w:p>
      <w:pPr>
        <w:spacing w:line="360" w:lineRule="auto"/>
        <w:jc w:val="center"/>
        <w:rPr>
          <w:rFonts w:hint="eastAsia"/>
          <w:b/>
          <w:color w:val="auto"/>
          <w:highlight w:val="none"/>
        </w:rPr>
      </w:pPr>
      <w:r>
        <w:rPr>
          <w:rFonts w:hint="eastAsia"/>
          <w:b/>
          <w:color w:val="auto"/>
          <w:highlight w:val="none"/>
        </w:rPr>
        <w:t>（二）主要人员简历表</w:t>
      </w:r>
      <w:bookmarkEnd w:id="216"/>
      <w:bookmarkEnd w:id="217"/>
      <w:r>
        <w:rPr>
          <w:rFonts w:hint="eastAsia"/>
          <w:b/>
          <w:color w:val="auto"/>
          <w:highlight w:val="none"/>
          <w:lang w:eastAsia="zh-CN"/>
        </w:rPr>
        <w:t>（如有）</w:t>
      </w:r>
    </w:p>
    <w:p>
      <w:pPr>
        <w:spacing w:line="360" w:lineRule="auto"/>
        <w:ind w:firstLine="480"/>
        <w:rPr>
          <w:rFonts w:hint="eastAsia"/>
          <w:color w:val="auto"/>
          <w:sz w:val="24"/>
          <w:szCs w:val="24"/>
          <w:highlight w:val="none"/>
        </w:rPr>
      </w:pPr>
      <w:r>
        <w:rPr>
          <w:rFonts w:hint="eastAsia"/>
          <w:color w:val="auto"/>
          <w:highlight w:val="none"/>
        </w:rPr>
        <w:t>“</w:t>
      </w:r>
      <w:r>
        <w:rPr>
          <w:rFonts w:hint="eastAsia"/>
          <w:color w:val="auto"/>
          <w:sz w:val="24"/>
          <w:szCs w:val="24"/>
          <w:highlight w:val="none"/>
        </w:rPr>
        <w:t>主要人员简历表”中的项目经理应附职称证、身份证复印件，管理过的项目业绩须附合同复印件。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913"/>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pPr>
              <w:spacing w:line="360" w:lineRule="auto"/>
              <w:jc w:val="center"/>
              <w:rPr>
                <w:rFonts w:hint="eastAsia"/>
                <w:color w:val="auto"/>
                <w:sz w:val="24"/>
                <w:szCs w:val="24"/>
                <w:highlight w:val="none"/>
              </w:rPr>
            </w:pPr>
            <w:r>
              <w:rPr>
                <w:rFonts w:hint="eastAsia"/>
                <w:color w:val="auto"/>
                <w:sz w:val="24"/>
                <w:szCs w:val="24"/>
                <w:highlight w:val="none"/>
              </w:rPr>
              <w:t>姓名</w:t>
            </w:r>
          </w:p>
        </w:tc>
        <w:tc>
          <w:tcPr>
            <w:tcW w:w="1677" w:type="dxa"/>
            <w:gridSpan w:val="2"/>
            <w:noWrap w:val="0"/>
            <w:vAlign w:val="center"/>
          </w:tcPr>
          <w:p>
            <w:pPr>
              <w:spacing w:line="360" w:lineRule="auto"/>
              <w:jc w:val="center"/>
              <w:rPr>
                <w:rFonts w:hint="eastAsia"/>
                <w:color w:val="auto"/>
                <w:sz w:val="24"/>
                <w:szCs w:val="24"/>
                <w:highlight w:val="none"/>
              </w:rPr>
            </w:pPr>
          </w:p>
        </w:tc>
        <w:tc>
          <w:tcPr>
            <w:tcW w:w="1029" w:type="dxa"/>
            <w:noWrap w:val="0"/>
            <w:vAlign w:val="center"/>
          </w:tcPr>
          <w:p>
            <w:pPr>
              <w:spacing w:line="360" w:lineRule="auto"/>
              <w:jc w:val="center"/>
              <w:rPr>
                <w:rFonts w:hint="eastAsia"/>
                <w:color w:val="auto"/>
                <w:sz w:val="24"/>
                <w:szCs w:val="24"/>
                <w:highlight w:val="none"/>
              </w:rPr>
            </w:pPr>
            <w:r>
              <w:rPr>
                <w:rFonts w:hint="eastAsia"/>
                <w:color w:val="auto"/>
                <w:sz w:val="24"/>
                <w:szCs w:val="24"/>
                <w:highlight w:val="none"/>
              </w:rPr>
              <w:t>年龄</w:t>
            </w:r>
          </w:p>
        </w:tc>
        <w:tc>
          <w:tcPr>
            <w:tcW w:w="1508" w:type="dxa"/>
            <w:noWrap w:val="0"/>
            <w:vAlign w:val="center"/>
          </w:tcPr>
          <w:p>
            <w:pPr>
              <w:spacing w:line="360" w:lineRule="auto"/>
              <w:jc w:val="center"/>
              <w:rPr>
                <w:rFonts w:hint="eastAsia"/>
                <w:color w:val="auto"/>
                <w:sz w:val="24"/>
                <w:szCs w:val="24"/>
                <w:highlight w:val="none"/>
              </w:rPr>
            </w:pPr>
          </w:p>
        </w:tc>
        <w:tc>
          <w:tcPr>
            <w:tcW w:w="1913" w:type="dxa"/>
            <w:noWrap w:val="0"/>
            <w:vAlign w:val="center"/>
          </w:tcPr>
          <w:p>
            <w:pPr>
              <w:spacing w:line="360" w:lineRule="auto"/>
              <w:jc w:val="center"/>
              <w:rPr>
                <w:rFonts w:hint="eastAsia"/>
                <w:color w:val="auto"/>
                <w:sz w:val="24"/>
                <w:szCs w:val="24"/>
                <w:highlight w:val="none"/>
              </w:rPr>
            </w:pPr>
            <w:r>
              <w:rPr>
                <w:rFonts w:hint="eastAsia"/>
                <w:color w:val="auto"/>
                <w:sz w:val="24"/>
                <w:szCs w:val="24"/>
                <w:highlight w:val="none"/>
              </w:rPr>
              <w:t>学历</w:t>
            </w:r>
          </w:p>
        </w:tc>
        <w:tc>
          <w:tcPr>
            <w:tcW w:w="2295" w:type="dxa"/>
            <w:noWrap w:val="0"/>
            <w:vAlign w:val="center"/>
          </w:tcPr>
          <w:p>
            <w:pPr>
              <w:spacing w:line="360" w:lineRule="auto"/>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pPr>
              <w:spacing w:line="360" w:lineRule="auto"/>
              <w:jc w:val="center"/>
              <w:rPr>
                <w:rFonts w:hint="eastAsia"/>
                <w:color w:val="auto"/>
                <w:sz w:val="24"/>
                <w:szCs w:val="24"/>
                <w:highlight w:val="none"/>
              </w:rPr>
            </w:pPr>
            <w:r>
              <w:rPr>
                <w:rFonts w:hint="eastAsia"/>
                <w:color w:val="auto"/>
                <w:sz w:val="24"/>
                <w:szCs w:val="24"/>
                <w:highlight w:val="none"/>
              </w:rPr>
              <w:t>职称</w:t>
            </w:r>
          </w:p>
        </w:tc>
        <w:tc>
          <w:tcPr>
            <w:tcW w:w="1677" w:type="dxa"/>
            <w:gridSpan w:val="2"/>
            <w:noWrap w:val="0"/>
            <w:vAlign w:val="center"/>
          </w:tcPr>
          <w:p>
            <w:pPr>
              <w:spacing w:line="360" w:lineRule="auto"/>
              <w:jc w:val="center"/>
              <w:rPr>
                <w:rFonts w:hint="eastAsia"/>
                <w:color w:val="auto"/>
                <w:sz w:val="24"/>
                <w:szCs w:val="24"/>
                <w:highlight w:val="none"/>
              </w:rPr>
            </w:pPr>
          </w:p>
        </w:tc>
        <w:tc>
          <w:tcPr>
            <w:tcW w:w="1029" w:type="dxa"/>
            <w:noWrap w:val="0"/>
            <w:vAlign w:val="center"/>
          </w:tcPr>
          <w:p>
            <w:pPr>
              <w:spacing w:line="360" w:lineRule="auto"/>
              <w:jc w:val="center"/>
              <w:rPr>
                <w:rFonts w:hint="eastAsia"/>
                <w:color w:val="auto"/>
                <w:sz w:val="24"/>
                <w:szCs w:val="24"/>
                <w:highlight w:val="none"/>
              </w:rPr>
            </w:pPr>
            <w:r>
              <w:rPr>
                <w:rFonts w:hint="eastAsia"/>
                <w:color w:val="auto"/>
                <w:sz w:val="24"/>
                <w:szCs w:val="24"/>
                <w:highlight w:val="none"/>
              </w:rPr>
              <w:t>职务</w:t>
            </w:r>
          </w:p>
        </w:tc>
        <w:tc>
          <w:tcPr>
            <w:tcW w:w="1508" w:type="dxa"/>
            <w:noWrap w:val="0"/>
            <w:vAlign w:val="center"/>
          </w:tcPr>
          <w:p>
            <w:pPr>
              <w:spacing w:line="360" w:lineRule="auto"/>
              <w:jc w:val="center"/>
              <w:rPr>
                <w:rFonts w:hint="eastAsia"/>
                <w:color w:val="auto"/>
                <w:sz w:val="24"/>
                <w:szCs w:val="24"/>
                <w:highlight w:val="none"/>
              </w:rPr>
            </w:pPr>
          </w:p>
        </w:tc>
        <w:tc>
          <w:tcPr>
            <w:tcW w:w="1913" w:type="dxa"/>
            <w:noWrap w:val="0"/>
            <w:vAlign w:val="center"/>
          </w:tcPr>
          <w:p>
            <w:pPr>
              <w:spacing w:line="360" w:lineRule="auto"/>
              <w:jc w:val="center"/>
              <w:rPr>
                <w:rFonts w:hint="eastAsia"/>
                <w:color w:val="auto"/>
                <w:sz w:val="24"/>
                <w:szCs w:val="24"/>
                <w:highlight w:val="none"/>
              </w:rPr>
            </w:pPr>
            <w:r>
              <w:rPr>
                <w:rFonts w:hint="eastAsia"/>
                <w:color w:val="auto"/>
                <w:sz w:val="24"/>
                <w:szCs w:val="24"/>
                <w:highlight w:val="none"/>
              </w:rPr>
              <w:t>拟在本合同任职</w:t>
            </w:r>
          </w:p>
        </w:tc>
        <w:tc>
          <w:tcPr>
            <w:tcW w:w="2295" w:type="dxa"/>
            <w:noWrap w:val="0"/>
            <w:vAlign w:val="center"/>
          </w:tcPr>
          <w:p>
            <w:pPr>
              <w:spacing w:line="360" w:lineRule="auto"/>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val="0"/>
            <w:vAlign w:val="top"/>
          </w:tcPr>
          <w:p>
            <w:pPr>
              <w:spacing w:line="360" w:lineRule="auto"/>
              <w:jc w:val="center"/>
              <w:rPr>
                <w:rFonts w:hint="eastAsia"/>
                <w:color w:val="auto"/>
                <w:sz w:val="24"/>
                <w:szCs w:val="24"/>
                <w:highlight w:val="none"/>
              </w:rPr>
            </w:pPr>
            <w:r>
              <w:rPr>
                <w:rFonts w:hint="eastAsia"/>
                <w:color w:val="auto"/>
                <w:sz w:val="24"/>
                <w:szCs w:val="24"/>
                <w:highlight w:val="none"/>
              </w:rPr>
              <w:t>毕业学校</w:t>
            </w:r>
          </w:p>
        </w:tc>
        <w:tc>
          <w:tcPr>
            <w:tcW w:w="6745" w:type="dxa"/>
            <w:gridSpan w:val="4"/>
            <w:noWrap w:val="0"/>
            <w:vAlign w:val="top"/>
          </w:tcPr>
          <w:p>
            <w:pPr>
              <w:pStyle w:val="23"/>
              <w:widowControl w:val="0"/>
              <w:spacing w:line="360" w:lineRule="auto"/>
              <w:jc w:val="center"/>
              <w:rPr>
                <w:rFonts w:hint="eastAsia"/>
                <w:color w:val="auto"/>
                <w:kern w:val="2"/>
                <w:sz w:val="24"/>
                <w:szCs w:val="24"/>
                <w:highlight w:val="none"/>
              </w:rPr>
            </w:pPr>
            <w:r>
              <w:rPr>
                <w:rFonts w:hint="eastAsia"/>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6" w:type="dxa"/>
            <w:gridSpan w:val="7"/>
            <w:noWrap w:val="0"/>
            <w:vAlign w:val="top"/>
          </w:tcPr>
          <w:p>
            <w:pPr>
              <w:spacing w:line="360" w:lineRule="auto"/>
              <w:jc w:val="center"/>
              <w:rPr>
                <w:rFonts w:hint="eastAsia"/>
                <w:color w:val="auto"/>
                <w:sz w:val="24"/>
                <w:szCs w:val="24"/>
                <w:highlight w:val="none"/>
              </w:rPr>
            </w:pPr>
            <w:r>
              <w:rPr>
                <w:rFonts w:hint="eastAsia"/>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center"/>
          </w:tcPr>
          <w:p>
            <w:pPr>
              <w:spacing w:line="360" w:lineRule="auto"/>
              <w:jc w:val="center"/>
              <w:rPr>
                <w:rFonts w:hint="eastAsia"/>
                <w:color w:val="auto"/>
                <w:sz w:val="24"/>
                <w:szCs w:val="24"/>
                <w:highlight w:val="none"/>
              </w:rPr>
            </w:pPr>
            <w:r>
              <w:rPr>
                <w:rFonts w:hint="eastAsia"/>
                <w:color w:val="auto"/>
                <w:sz w:val="24"/>
                <w:szCs w:val="24"/>
                <w:highlight w:val="none"/>
              </w:rPr>
              <w:t>时 间</w:t>
            </w:r>
          </w:p>
        </w:tc>
        <w:tc>
          <w:tcPr>
            <w:tcW w:w="3997" w:type="dxa"/>
            <w:gridSpan w:val="3"/>
            <w:noWrap w:val="0"/>
            <w:vAlign w:val="center"/>
          </w:tcPr>
          <w:p>
            <w:pPr>
              <w:spacing w:line="360" w:lineRule="auto"/>
              <w:jc w:val="center"/>
              <w:rPr>
                <w:rFonts w:hint="eastAsia"/>
                <w:color w:val="auto"/>
                <w:sz w:val="24"/>
                <w:szCs w:val="24"/>
                <w:highlight w:val="none"/>
              </w:rPr>
            </w:pPr>
            <w:r>
              <w:rPr>
                <w:rFonts w:hint="eastAsia"/>
                <w:color w:val="auto"/>
                <w:sz w:val="24"/>
                <w:szCs w:val="24"/>
                <w:highlight w:val="none"/>
              </w:rPr>
              <w:t>参加过的类似项目</w:t>
            </w:r>
          </w:p>
        </w:tc>
        <w:tc>
          <w:tcPr>
            <w:tcW w:w="1913" w:type="dxa"/>
            <w:noWrap w:val="0"/>
            <w:vAlign w:val="center"/>
          </w:tcPr>
          <w:p>
            <w:pPr>
              <w:spacing w:line="360" w:lineRule="auto"/>
              <w:jc w:val="center"/>
              <w:rPr>
                <w:rFonts w:hint="eastAsia"/>
                <w:color w:val="auto"/>
                <w:sz w:val="24"/>
                <w:szCs w:val="24"/>
                <w:highlight w:val="none"/>
              </w:rPr>
            </w:pPr>
            <w:r>
              <w:rPr>
                <w:rFonts w:hint="eastAsia"/>
                <w:color w:val="auto"/>
                <w:sz w:val="24"/>
                <w:szCs w:val="24"/>
                <w:highlight w:val="none"/>
              </w:rPr>
              <w:t>担任职务</w:t>
            </w:r>
          </w:p>
        </w:tc>
        <w:tc>
          <w:tcPr>
            <w:tcW w:w="2295" w:type="dxa"/>
            <w:noWrap w:val="0"/>
            <w:vAlign w:val="center"/>
          </w:tcPr>
          <w:p>
            <w:pPr>
              <w:spacing w:line="360" w:lineRule="auto"/>
              <w:jc w:val="center"/>
              <w:rPr>
                <w:rFonts w:hint="eastAsia"/>
                <w:color w:val="auto"/>
                <w:sz w:val="24"/>
                <w:szCs w:val="24"/>
                <w:highlight w:val="none"/>
              </w:rPr>
            </w:pPr>
            <w:r>
              <w:rPr>
                <w:rFonts w:hint="eastAsia"/>
                <w:color w:val="auto"/>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pPr>
              <w:spacing w:line="360" w:lineRule="auto"/>
              <w:rPr>
                <w:rFonts w:hint="eastAsia"/>
                <w:color w:val="auto"/>
                <w:szCs w:val="21"/>
                <w:highlight w:val="none"/>
              </w:rPr>
            </w:pPr>
          </w:p>
        </w:tc>
        <w:tc>
          <w:tcPr>
            <w:tcW w:w="3997" w:type="dxa"/>
            <w:gridSpan w:val="3"/>
            <w:noWrap w:val="0"/>
            <w:vAlign w:val="top"/>
          </w:tcPr>
          <w:p>
            <w:pPr>
              <w:spacing w:line="360" w:lineRule="auto"/>
              <w:rPr>
                <w:rFonts w:hint="eastAsia"/>
                <w:color w:val="auto"/>
                <w:szCs w:val="21"/>
                <w:highlight w:val="none"/>
              </w:rPr>
            </w:pPr>
          </w:p>
        </w:tc>
        <w:tc>
          <w:tcPr>
            <w:tcW w:w="1913" w:type="dxa"/>
            <w:noWrap w:val="0"/>
            <w:vAlign w:val="top"/>
          </w:tcPr>
          <w:p>
            <w:pPr>
              <w:spacing w:line="360" w:lineRule="auto"/>
              <w:rPr>
                <w:rFonts w:hint="eastAsia"/>
                <w:color w:val="auto"/>
                <w:szCs w:val="21"/>
                <w:highlight w:val="none"/>
              </w:rPr>
            </w:pPr>
          </w:p>
        </w:tc>
        <w:tc>
          <w:tcPr>
            <w:tcW w:w="2295" w:type="dxa"/>
            <w:noWrap w:val="0"/>
            <w:vAlign w:val="top"/>
          </w:tcPr>
          <w:p>
            <w:pPr>
              <w:spacing w:line="360" w:lineRule="auto"/>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pPr>
              <w:spacing w:line="360" w:lineRule="auto"/>
              <w:rPr>
                <w:rFonts w:hint="eastAsia"/>
                <w:color w:val="auto"/>
                <w:szCs w:val="21"/>
                <w:highlight w:val="none"/>
              </w:rPr>
            </w:pPr>
          </w:p>
        </w:tc>
        <w:tc>
          <w:tcPr>
            <w:tcW w:w="3997" w:type="dxa"/>
            <w:gridSpan w:val="3"/>
            <w:noWrap w:val="0"/>
            <w:vAlign w:val="top"/>
          </w:tcPr>
          <w:p>
            <w:pPr>
              <w:spacing w:line="360" w:lineRule="auto"/>
              <w:rPr>
                <w:rFonts w:hint="eastAsia"/>
                <w:color w:val="auto"/>
                <w:szCs w:val="21"/>
                <w:highlight w:val="none"/>
              </w:rPr>
            </w:pPr>
          </w:p>
        </w:tc>
        <w:tc>
          <w:tcPr>
            <w:tcW w:w="1913" w:type="dxa"/>
            <w:noWrap w:val="0"/>
            <w:vAlign w:val="top"/>
          </w:tcPr>
          <w:p>
            <w:pPr>
              <w:spacing w:line="360" w:lineRule="auto"/>
              <w:rPr>
                <w:rFonts w:hint="eastAsia"/>
                <w:color w:val="auto"/>
                <w:szCs w:val="21"/>
                <w:highlight w:val="none"/>
              </w:rPr>
            </w:pPr>
          </w:p>
        </w:tc>
        <w:tc>
          <w:tcPr>
            <w:tcW w:w="2295" w:type="dxa"/>
            <w:noWrap w:val="0"/>
            <w:vAlign w:val="top"/>
          </w:tcPr>
          <w:p>
            <w:pPr>
              <w:spacing w:line="360" w:lineRule="auto"/>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pPr>
              <w:spacing w:line="360" w:lineRule="auto"/>
              <w:rPr>
                <w:rFonts w:hint="eastAsia"/>
                <w:color w:val="auto"/>
                <w:szCs w:val="21"/>
                <w:highlight w:val="none"/>
              </w:rPr>
            </w:pPr>
          </w:p>
        </w:tc>
        <w:tc>
          <w:tcPr>
            <w:tcW w:w="3997" w:type="dxa"/>
            <w:gridSpan w:val="3"/>
            <w:noWrap w:val="0"/>
            <w:vAlign w:val="top"/>
          </w:tcPr>
          <w:p>
            <w:pPr>
              <w:spacing w:line="360" w:lineRule="auto"/>
              <w:rPr>
                <w:rFonts w:hint="eastAsia"/>
                <w:color w:val="auto"/>
                <w:szCs w:val="21"/>
                <w:highlight w:val="none"/>
              </w:rPr>
            </w:pPr>
          </w:p>
        </w:tc>
        <w:tc>
          <w:tcPr>
            <w:tcW w:w="1913" w:type="dxa"/>
            <w:noWrap w:val="0"/>
            <w:vAlign w:val="top"/>
          </w:tcPr>
          <w:p>
            <w:pPr>
              <w:spacing w:line="360" w:lineRule="auto"/>
              <w:rPr>
                <w:rFonts w:hint="eastAsia"/>
                <w:color w:val="auto"/>
                <w:szCs w:val="21"/>
                <w:highlight w:val="none"/>
              </w:rPr>
            </w:pPr>
          </w:p>
        </w:tc>
        <w:tc>
          <w:tcPr>
            <w:tcW w:w="2295" w:type="dxa"/>
            <w:noWrap w:val="0"/>
            <w:vAlign w:val="top"/>
          </w:tcPr>
          <w:p>
            <w:pPr>
              <w:spacing w:line="360" w:lineRule="auto"/>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pPr>
              <w:spacing w:line="360" w:lineRule="auto"/>
              <w:rPr>
                <w:rFonts w:hint="eastAsia"/>
                <w:color w:val="auto"/>
                <w:szCs w:val="21"/>
                <w:highlight w:val="none"/>
              </w:rPr>
            </w:pPr>
          </w:p>
        </w:tc>
        <w:tc>
          <w:tcPr>
            <w:tcW w:w="3997" w:type="dxa"/>
            <w:gridSpan w:val="3"/>
            <w:noWrap w:val="0"/>
            <w:vAlign w:val="top"/>
          </w:tcPr>
          <w:p>
            <w:pPr>
              <w:spacing w:line="360" w:lineRule="auto"/>
              <w:rPr>
                <w:rFonts w:hint="eastAsia"/>
                <w:color w:val="auto"/>
                <w:szCs w:val="21"/>
                <w:highlight w:val="none"/>
              </w:rPr>
            </w:pPr>
          </w:p>
        </w:tc>
        <w:tc>
          <w:tcPr>
            <w:tcW w:w="1913" w:type="dxa"/>
            <w:noWrap w:val="0"/>
            <w:vAlign w:val="top"/>
          </w:tcPr>
          <w:p>
            <w:pPr>
              <w:spacing w:line="360" w:lineRule="auto"/>
              <w:rPr>
                <w:rFonts w:hint="eastAsia"/>
                <w:color w:val="auto"/>
                <w:szCs w:val="21"/>
                <w:highlight w:val="none"/>
              </w:rPr>
            </w:pPr>
          </w:p>
        </w:tc>
        <w:tc>
          <w:tcPr>
            <w:tcW w:w="2295" w:type="dxa"/>
            <w:noWrap w:val="0"/>
            <w:vAlign w:val="top"/>
          </w:tcPr>
          <w:p>
            <w:pPr>
              <w:spacing w:line="360" w:lineRule="auto"/>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pPr>
              <w:spacing w:line="360" w:lineRule="auto"/>
              <w:rPr>
                <w:rFonts w:hint="eastAsia"/>
                <w:color w:val="auto"/>
                <w:szCs w:val="21"/>
                <w:highlight w:val="none"/>
              </w:rPr>
            </w:pPr>
          </w:p>
        </w:tc>
        <w:tc>
          <w:tcPr>
            <w:tcW w:w="3997" w:type="dxa"/>
            <w:gridSpan w:val="3"/>
            <w:noWrap w:val="0"/>
            <w:vAlign w:val="top"/>
          </w:tcPr>
          <w:p>
            <w:pPr>
              <w:spacing w:line="360" w:lineRule="auto"/>
              <w:rPr>
                <w:rFonts w:hint="eastAsia"/>
                <w:color w:val="auto"/>
                <w:szCs w:val="21"/>
                <w:highlight w:val="none"/>
              </w:rPr>
            </w:pPr>
          </w:p>
        </w:tc>
        <w:tc>
          <w:tcPr>
            <w:tcW w:w="1913" w:type="dxa"/>
            <w:noWrap w:val="0"/>
            <w:vAlign w:val="top"/>
          </w:tcPr>
          <w:p>
            <w:pPr>
              <w:spacing w:line="360" w:lineRule="auto"/>
              <w:rPr>
                <w:rFonts w:hint="eastAsia"/>
                <w:color w:val="auto"/>
                <w:szCs w:val="21"/>
                <w:highlight w:val="none"/>
              </w:rPr>
            </w:pPr>
          </w:p>
        </w:tc>
        <w:tc>
          <w:tcPr>
            <w:tcW w:w="2295" w:type="dxa"/>
            <w:noWrap w:val="0"/>
            <w:vAlign w:val="top"/>
          </w:tcPr>
          <w:p>
            <w:pPr>
              <w:spacing w:line="360" w:lineRule="auto"/>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pPr>
              <w:spacing w:line="360" w:lineRule="auto"/>
              <w:rPr>
                <w:rFonts w:hint="eastAsia"/>
                <w:color w:val="auto"/>
                <w:szCs w:val="21"/>
                <w:highlight w:val="none"/>
              </w:rPr>
            </w:pPr>
          </w:p>
        </w:tc>
        <w:tc>
          <w:tcPr>
            <w:tcW w:w="3997" w:type="dxa"/>
            <w:gridSpan w:val="3"/>
            <w:noWrap w:val="0"/>
            <w:vAlign w:val="top"/>
          </w:tcPr>
          <w:p>
            <w:pPr>
              <w:spacing w:line="360" w:lineRule="auto"/>
              <w:rPr>
                <w:rFonts w:hint="eastAsia"/>
                <w:color w:val="auto"/>
                <w:szCs w:val="21"/>
                <w:highlight w:val="none"/>
              </w:rPr>
            </w:pPr>
          </w:p>
        </w:tc>
        <w:tc>
          <w:tcPr>
            <w:tcW w:w="1913" w:type="dxa"/>
            <w:noWrap w:val="0"/>
            <w:vAlign w:val="top"/>
          </w:tcPr>
          <w:p>
            <w:pPr>
              <w:spacing w:line="360" w:lineRule="auto"/>
              <w:rPr>
                <w:rFonts w:hint="eastAsia"/>
                <w:color w:val="auto"/>
                <w:szCs w:val="21"/>
                <w:highlight w:val="none"/>
              </w:rPr>
            </w:pPr>
          </w:p>
        </w:tc>
        <w:tc>
          <w:tcPr>
            <w:tcW w:w="2295" w:type="dxa"/>
            <w:noWrap w:val="0"/>
            <w:vAlign w:val="top"/>
          </w:tcPr>
          <w:p>
            <w:pPr>
              <w:spacing w:line="360" w:lineRule="auto"/>
              <w:rPr>
                <w:rFonts w:hint="eastAsia"/>
                <w:color w:val="auto"/>
                <w:szCs w:val="21"/>
                <w:highlight w:val="none"/>
              </w:rPr>
            </w:pPr>
          </w:p>
        </w:tc>
      </w:tr>
    </w:tbl>
    <w:p>
      <w:pPr>
        <w:snapToGrid w:val="0"/>
        <w:spacing w:line="400" w:lineRule="exact"/>
        <w:outlineLvl w:val="1"/>
        <w:rPr>
          <w:rFonts w:hint="eastAsia"/>
          <w:b/>
          <w:color w:val="auto"/>
          <w:sz w:val="28"/>
          <w:szCs w:val="28"/>
          <w:highlight w:val="none"/>
        </w:rPr>
      </w:pPr>
      <w:bookmarkStart w:id="218" w:name="_Toc5509"/>
      <w:bookmarkStart w:id="219" w:name="_Toc458079957"/>
      <w:r>
        <w:rPr>
          <w:rFonts w:hint="eastAsia"/>
          <w:b/>
          <w:color w:val="auto"/>
          <w:sz w:val="28"/>
          <w:szCs w:val="28"/>
          <w:highlight w:val="none"/>
        </w:rPr>
        <w:br w:type="page"/>
      </w:r>
      <w:bookmarkStart w:id="220" w:name="_Toc27364"/>
      <w:bookmarkStart w:id="221" w:name="_Toc13084"/>
      <w:bookmarkStart w:id="222" w:name="_Toc13045"/>
      <w:r>
        <w:rPr>
          <w:rFonts w:hint="eastAsia"/>
          <w:b/>
          <w:color w:val="auto"/>
          <w:sz w:val="28"/>
          <w:szCs w:val="28"/>
          <w:highlight w:val="none"/>
        </w:rPr>
        <w:t>附件11：资格审查资料</w:t>
      </w:r>
      <w:bookmarkEnd w:id="218"/>
      <w:bookmarkEnd w:id="219"/>
      <w:bookmarkEnd w:id="220"/>
      <w:bookmarkEnd w:id="221"/>
      <w:bookmarkEnd w:id="222"/>
    </w:p>
    <w:p>
      <w:pPr>
        <w:spacing w:before="100" w:beforeAutospacing="1" w:after="100" w:afterAutospacing="1" w:line="400" w:lineRule="exact"/>
        <w:jc w:val="center"/>
        <w:rPr>
          <w:rFonts w:hint="eastAsia"/>
          <w:b/>
          <w:bCs/>
          <w:color w:val="auto"/>
          <w:sz w:val="36"/>
          <w:szCs w:val="36"/>
          <w:highlight w:val="none"/>
        </w:rPr>
      </w:pPr>
      <w:r>
        <w:rPr>
          <w:rFonts w:hint="eastAsia"/>
          <w:b/>
          <w:bCs/>
          <w:color w:val="auto"/>
          <w:sz w:val="36"/>
          <w:szCs w:val="36"/>
          <w:highlight w:val="none"/>
        </w:rPr>
        <w:t>资格审查资料</w:t>
      </w:r>
    </w:p>
    <w:p>
      <w:pPr>
        <w:spacing w:line="400" w:lineRule="exact"/>
        <w:ind w:firstLine="2409" w:firstLineChars="750"/>
        <w:rPr>
          <w:rFonts w:hint="eastAsia"/>
          <w:b/>
          <w:bCs/>
          <w:color w:val="auto"/>
          <w:sz w:val="32"/>
          <w:szCs w:val="32"/>
          <w:highlight w:val="none"/>
        </w:rPr>
      </w:pPr>
      <w:bookmarkStart w:id="223" w:name="_Toc357004116"/>
      <w:r>
        <w:rPr>
          <w:rFonts w:hint="eastAsia"/>
          <w:b/>
          <w:bCs/>
          <w:color w:val="auto"/>
          <w:sz w:val="32"/>
          <w:szCs w:val="32"/>
          <w:highlight w:val="none"/>
        </w:rPr>
        <w:t>（一）</w:t>
      </w:r>
      <w:r>
        <w:rPr>
          <w:rFonts w:hint="eastAsia"/>
          <w:b/>
          <w:bCs/>
          <w:color w:val="auto"/>
          <w:sz w:val="32"/>
          <w:szCs w:val="32"/>
          <w:highlight w:val="none"/>
          <w:lang w:val="en-US" w:eastAsia="zh-CN"/>
        </w:rPr>
        <w:t>投标人</w:t>
      </w:r>
      <w:r>
        <w:rPr>
          <w:rFonts w:hint="eastAsia"/>
          <w:b/>
          <w:bCs/>
          <w:color w:val="auto"/>
          <w:sz w:val="32"/>
          <w:szCs w:val="32"/>
          <w:highlight w:val="none"/>
        </w:rPr>
        <w:t>基本情况表</w:t>
      </w:r>
      <w:bookmarkEnd w:id="223"/>
    </w:p>
    <w:tbl>
      <w:tblPr>
        <w:tblStyle w:val="31"/>
        <w:tblW w:w="0" w:type="auto"/>
        <w:tblInd w:w="349"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trPr>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供应商名称</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注册地址</w:t>
            </w: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邮政编码</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联系人</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电 话</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传 真</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网 址</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组织结构</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5024"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员工总人数：</w:t>
            </w:r>
          </w:p>
        </w:tc>
      </w:tr>
      <w:tr>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其中</w:t>
            </w: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项目经理</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高级职称人员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中级职称人员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初级职称人员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技 工</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经营范围</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p>
            <w:pPr>
              <w:autoSpaceDE w:val="0"/>
              <w:autoSpaceDN w:val="0"/>
              <w:adjustRightInd w:val="0"/>
              <w:spacing w:line="400" w:lineRule="exact"/>
              <w:jc w:val="center"/>
              <w:rPr>
                <w:rFonts w:hint="eastAsia"/>
                <w:color w:val="auto"/>
                <w:sz w:val="24"/>
                <w:szCs w:val="24"/>
                <w:highlight w:val="none"/>
              </w:rPr>
            </w:pPr>
          </w:p>
          <w:p>
            <w:pPr>
              <w:autoSpaceDE w:val="0"/>
              <w:autoSpaceDN w:val="0"/>
              <w:adjustRightInd w:val="0"/>
              <w:spacing w:line="400" w:lineRule="exact"/>
              <w:jc w:val="center"/>
              <w:rPr>
                <w:rFonts w:hint="eastAsia"/>
                <w:color w:val="auto"/>
                <w:sz w:val="24"/>
                <w:szCs w:val="24"/>
                <w:highlight w:val="none"/>
              </w:rPr>
            </w:pPr>
          </w:p>
        </w:tc>
      </w:tr>
      <w:tr>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备注</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color w:val="auto"/>
                <w:sz w:val="24"/>
                <w:szCs w:val="24"/>
                <w:highlight w:val="none"/>
              </w:rPr>
            </w:pPr>
          </w:p>
        </w:tc>
      </w:tr>
    </w:tbl>
    <w:p>
      <w:pPr>
        <w:spacing w:line="400" w:lineRule="exact"/>
        <w:ind w:firstLine="1446" w:firstLineChars="450"/>
        <w:rPr>
          <w:rFonts w:hint="eastAsia"/>
          <w:b/>
          <w:bCs/>
          <w:color w:val="auto"/>
          <w:sz w:val="32"/>
          <w:szCs w:val="32"/>
          <w:highlight w:val="none"/>
        </w:rPr>
      </w:pPr>
    </w:p>
    <w:p>
      <w:pPr>
        <w:spacing w:line="400" w:lineRule="exact"/>
        <w:ind w:firstLine="1446" w:firstLineChars="450"/>
        <w:rPr>
          <w:rFonts w:hint="eastAsia"/>
          <w:b/>
          <w:bCs/>
          <w:color w:val="auto"/>
          <w:sz w:val="32"/>
          <w:szCs w:val="32"/>
          <w:highlight w:val="none"/>
        </w:rPr>
      </w:pPr>
    </w:p>
    <w:p>
      <w:pPr>
        <w:spacing w:line="400" w:lineRule="exact"/>
        <w:ind w:firstLine="1446" w:firstLineChars="450"/>
        <w:rPr>
          <w:rFonts w:hint="eastAsia"/>
          <w:b/>
          <w:bCs/>
          <w:color w:val="auto"/>
          <w:sz w:val="32"/>
          <w:szCs w:val="32"/>
          <w:highlight w:val="none"/>
        </w:rPr>
      </w:pPr>
    </w:p>
    <w:p>
      <w:pPr>
        <w:spacing w:line="400" w:lineRule="exact"/>
        <w:ind w:firstLine="1446" w:firstLineChars="450"/>
        <w:rPr>
          <w:rFonts w:hint="eastAsia"/>
          <w:b/>
          <w:bCs/>
          <w:color w:val="auto"/>
          <w:sz w:val="32"/>
          <w:szCs w:val="32"/>
          <w:highlight w:val="none"/>
        </w:rPr>
      </w:pPr>
    </w:p>
    <w:p>
      <w:pPr>
        <w:spacing w:line="400" w:lineRule="exact"/>
        <w:ind w:firstLine="1446" w:firstLineChars="450"/>
        <w:rPr>
          <w:rFonts w:hint="eastAsia"/>
          <w:b/>
          <w:bCs/>
          <w:color w:val="auto"/>
          <w:sz w:val="32"/>
          <w:szCs w:val="32"/>
          <w:highlight w:val="none"/>
        </w:rPr>
      </w:pPr>
    </w:p>
    <w:p>
      <w:pPr>
        <w:spacing w:line="400" w:lineRule="exact"/>
        <w:ind w:firstLine="1446" w:firstLineChars="450"/>
        <w:rPr>
          <w:rFonts w:hint="eastAsia"/>
          <w:b/>
          <w:bCs/>
          <w:color w:val="auto"/>
          <w:sz w:val="32"/>
          <w:szCs w:val="32"/>
          <w:highlight w:val="none"/>
        </w:rPr>
      </w:pPr>
    </w:p>
    <w:p>
      <w:pPr>
        <w:spacing w:line="400" w:lineRule="exact"/>
        <w:rPr>
          <w:rFonts w:hint="eastAsia" w:cs="TimesNewRomanPSMT"/>
          <w:b/>
          <w:bCs/>
          <w:color w:val="auto"/>
          <w:sz w:val="28"/>
          <w:szCs w:val="28"/>
          <w:highlight w:val="none"/>
        </w:rPr>
      </w:pPr>
      <w:r>
        <w:rPr>
          <w:rFonts w:hint="eastAsia"/>
          <w:b/>
          <w:bCs/>
          <w:color w:val="auto"/>
          <w:sz w:val="32"/>
          <w:szCs w:val="32"/>
          <w:highlight w:val="none"/>
        </w:rPr>
        <w:t>（二）</w:t>
      </w:r>
      <w:bookmarkStart w:id="224" w:name="_Toc475956593"/>
      <w:bookmarkStart w:id="225" w:name="_Toc5693"/>
      <w:r>
        <w:rPr>
          <w:rFonts w:hint="eastAsia" w:cs="TimesNewRomanPSMT"/>
          <w:b/>
          <w:bCs/>
          <w:color w:val="auto"/>
          <w:sz w:val="28"/>
          <w:szCs w:val="28"/>
          <w:highlight w:val="none"/>
        </w:rPr>
        <w:t xml:space="preserve"> </w:t>
      </w:r>
      <w:bookmarkStart w:id="226" w:name="_Toc14990"/>
      <w:bookmarkStart w:id="227" w:name="_Toc20813"/>
      <w:r>
        <w:rPr>
          <w:rFonts w:hint="eastAsia" w:cs="TimesNewRomanPSMT"/>
          <w:b/>
          <w:bCs/>
          <w:color w:val="auto"/>
          <w:sz w:val="28"/>
          <w:szCs w:val="28"/>
          <w:highlight w:val="none"/>
        </w:rPr>
        <w:t>财务状况、缴纳税收和社会保障资金证明</w:t>
      </w:r>
      <w:bookmarkEnd w:id="224"/>
      <w:bookmarkEnd w:id="225"/>
      <w:bookmarkEnd w:id="226"/>
      <w:bookmarkEnd w:id="227"/>
    </w:p>
    <w:p>
      <w:pPr>
        <w:autoSpaceDE w:val="0"/>
        <w:autoSpaceDN w:val="0"/>
        <w:adjustRightInd w:val="0"/>
        <w:spacing w:line="400" w:lineRule="exact"/>
        <w:ind w:firstLine="480"/>
        <w:rPr>
          <w:rFonts w:hint="eastAsia" w:hAnsi="Cambria"/>
          <w:b/>
          <w:bCs/>
          <w:color w:val="auto"/>
          <w:highlight w:val="none"/>
          <w:lang w:val="zh-CN"/>
        </w:rPr>
      </w:pPr>
    </w:p>
    <w:p>
      <w:pPr>
        <w:autoSpaceDE w:val="0"/>
        <w:autoSpaceDN w:val="0"/>
        <w:adjustRightInd w:val="0"/>
        <w:spacing w:line="480" w:lineRule="auto"/>
        <w:ind w:firstLine="482"/>
        <w:rPr>
          <w:rFonts w:hint="eastAsia" w:hAnsi="Cambria"/>
          <w:b/>
          <w:bCs/>
          <w:color w:val="auto"/>
          <w:sz w:val="24"/>
          <w:szCs w:val="24"/>
          <w:highlight w:val="none"/>
          <w:lang w:val="zh-CN"/>
        </w:rPr>
      </w:pPr>
      <w:r>
        <w:rPr>
          <w:rFonts w:hint="eastAsia" w:hAnsi="Cambria"/>
          <w:b/>
          <w:bCs/>
          <w:color w:val="auto"/>
          <w:sz w:val="24"/>
          <w:szCs w:val="24"/>
          <w:highlight w:val="none"/>
          <w:lang w:val="zh-CN"/>
        </w:rPr>
        <w:t>按照竞争性磋商文件提供以下相关材料。</w:t>
      </w:r>
    </w:p>
    <w:p>
      <w:pPr>
        <w:numPr>
          <w:ilvl w:val="0"/>
          <w:numId w:val="4"/>
        </w:numPr>
        <w:spacing w:line="480" w:lineRule="auto"/>
        <w:ind w:firstLine="480"/>
        <w:rPr>
          <w:rFonts w:hint="eastAsia"/>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供应商是法人的，提供基本存款账户银行近三个月内出具的资信证明（同时提供基本存款账户开户许可证或基本存款账户信息）或</w:t>
      </w:r>
      <w:r>
        <w:rPr>
          <w:rFonts w:hint="eastAsia"/>
          <w:color w:val="000000" w:themeColor="text1"/>
          <w:sz w:val="24"/>
          <w:szCs w:val="24"/>
          <w:highlight w:val="none"/>
          <w:lang w:val="en-US" w:eastAsia="zh-CN"/>
          <w14:textFill>
            <w14:solidFill>
              <w14:schemeClr w14:val="tx1"/>
            </w14:solidFill>
          </w14:textFill>
        </w:rPr>
        <w:t>2022年度</w:t>
      </w:r>
      <w:r>
        <w:rPr>
          <w:rFonts w:hint="eastAsia"/>
          <w:color w:val="000000" w:themeColor="text1"/>
          <w:sz w:val="24"/>
          <w:szCs w:val="24"/>
          <w:highlight w:val="none"/>
          <w:lang w:val="zh-CN"/>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w:t>
      </w:r>
    </w:p>
    <w:p>
      <w:pPr>
        <w:numPr>
          <w:ilvl w:val="0"/>
          <w:numId w:val="4"/>
        </w:numPr>
        <w:spacing w:line="480" w:lineRule="auto"/>
        <w:ind w:firstLine="480"/>
        <w:rPr>
          <w:rFonts w:hint="eastAsia"/>
          <w:color w:val="auto"/>
          <w:sz w:val="24"/>
          <w:szCs w:val="24"/>
          <w:highlight w:val="none"/>
        </w:rPr>
      </w:pPr>
      <w:r>
        <w:rPr>
          <w:rFonts w:hint="eastAsia"/>
          <w:color w:val="000000" w:themeColor="text1"/>
          <w:sz w:val="24"/>
          <w:szCs w:val="24"/>
          <w:highlight w:val="none"/>
          <w14:textFill>
            <w14:solidFill>
              <w14:schemeClr w14:val="tx1"/>
            </w14:solidFill>
          </w14:textFill>
        </w:rPr>
        <w:t>近</w:t>
      </w:r>
      <w:r>
        <w:rPr>
          <w:rFonts w:hint="eastAsia"/>
          <w:color w:val="000000" w:themeColor="text1"/>
          <w:sz w:val="24"/>
          <w:szCs w:val="24"/>
          <w:highlight w:val="none"/>
          <w:lang w:val="en-US" w:eastAsia="zh-CN"/>
          <w14:textFill>
            <w14:solidFill>
              <w14:schemeClr w14:val="tx1"/>
            </w14:solidFill>
          </w14:textFill>
        </w:rPr>
        <w:t>半年内任意三个</w:t>
      </w:r>
      <w:r>
        <w:rPr>
          <w:rFonts w:hint="eastAsia"/>
          <w:color w:val="000000" w:themeColor="text1"/>
          <w:sz w:val="24"/>
          <w:szCs w:val="24"/>
          <w:highlight w:val="none"/>
          <w14:textFill>
            <w14:solidFill>
              <w14:schemeClr w14:val="tx1"/>
            </w14:solidFill>
          </w14:textFill>
        </w:rPr>
        <w:t>月的依法缴纳税收和社会保障资金记录</w:t>
      </w:r>
      <w:r>
        <w:rPr>
          <w:rFonts w:hint="eastAsia"/>
          <w:color w:val="auto"/>
          <w:sz w:val="24"/>
          <w:szCs w:val="24"/>
          <w:highlight w:val="none"/>
        </w:rPr>
        <w:t>的证明材料；依法免税或不需要缴纳社会保障资金的供应商须提供相应文件证明其依法免税或不需要缴纳社会保障资金。</w:t>
      </w: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spacing w:line="400" w:lineRule="exact"/>
        <w:ind w:firstLine="480"/>
        <w:rPr>
          <w:rFonts w:hint="eastAsia"/>
          <w:color w:val="auto"/>
          <w:highlight w:val="none"/>
        </w:rPr>
      </w:pPr>
    </w:p>
    <w:p>
      <w:pPr>
        <w:pStyle w:val="29"/>
        <w:rPr>
          <w:rFonts w:hint="eastAsia"/>
          <w:color w:val="auto"/>
          <w:highlight w:val="none"/>
        </w:rPr>
      </w:pPr>
    </w:p>
    <w:p>
      <w:pPr>
        <w:pStyle w:val="30"/>
        <w:rPr>
          <w:rFonts w:hint="eastAsia"/>
        </w:rPr>
      </w:pPr>
    </w:p>
    <w:p>
      <w:pPr>
        <w:pStyle w:val="30"/>
        <w:rPr>
          <w:rFonts w:hint="eastAsia"/>
        </w:rPr>
      </w:pPr>
    </w:p>
    <w:p>
      <w:pPr>
        <w:pStyle w:val="30"/>
        <w:rPr>
          <w:rFonts w:hint="eastAsia"/>
        </w:rPr>
      </w:pPr>
    </w:p>
    <w:p>
      <w:pPr>
        <w:spacing w:line="400" w:lineRule="exact"/>
        <w:jc w:val="center"/>
        <w:rPr>
          <w:rFonts w:hint="eastAsia"/>
          <w:b/>
          <w:bCs/>
          <w:color w:val="auto"/>
          <w:sz w:val="32"/>
          <w:szCs w:val="32"/>
          <w:highlight w:val="none"/>
        </w:rPr>
      </w:pPr>
      <w:bookmarkStart w:id="228" w:name="_Toc357004120"/>
      <w:bookmarkStart w:id="229" w:name="_Toc201287672"/>
      <w:r>
        <w:rPr>
          <w:rFonts w:hint="eastAsia"/>
          <w:b/>
          <w:bCs/>
          <w:color w:val="auto"/>
          <w:sz w:val="32"/>
          <w:szCs w:val="32"/>
          <w:highlight w:val="none"/>
        </w:rPr>
        <w:t>（三）</w:t>
      </w:r>
      <w:bookmarkEnd w:id="228"/>
      <w:bookmarkEnd w:id="229"/>
      <w:r>
        <w:rPr>
          <w:rFonts w:hint="eastAsia"/>
          <w:b/>
          <w:bCs/>
          <w:color w:val="auto"/>
          <w:sz w:val="32"/>
          <w:szCs w:val="32"/>
          <w:highlight w:val="none"/>
        </w:rPr>
        <w:t>近年的类似项目情况表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项目名称</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项目所在地</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发包人名称</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发包人地址</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发包人电话</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合同价格</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开工日期</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竣工日期</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承担的工作</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工程质量</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项目经理</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技术负责人</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总监理工程师及电话</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项目描述</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p>
            <w:pPr>
              <w:autoSpaceDE w:val="0"/>
              <w:autoSpaceDN w:val="0"/>
              <w:adjustRightInd w:val="0"/>
              <w:spacing w:line="400" w:lineRule="exact"/>
              <w:rPr>
                <w:rFonts w:hint="eastAsia"/>
                <w:color w:val="auto"/>
                <w:sz w:val="24"/>
                <w:szCs w:val="24"/>
                <w:highlight w:val="none"/>
              </w:rPr>
            </w:pPr>
          </w:p>
          <w:p>
            <w:pPr>
              <w:autoSpaceDE w:val="0"/>
              <w:autoSpaceDN w:val="0"/>
              <w:adjustRightInd w:val="0"/>
              <w:spacing w:line="400" w:lineRule="exac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noWrap w:val="0"/>
            <w:vAlign w:val="center"/>
          </w:tcPr>
          <w:p>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备注</w:t>
            </w:r>
          </w:p>
        </w:tc>
        <w:tc>
          <w:tcPr>
            <w:tcW w:w="5925" w:type="dxa"/>
            <w:noWrap w:val="0"/>
            <w:vAlign w:val="center"/>
          </w:tcPr>
          <w:p>
            <w:pPr>
              <w:autoSpaceDE w:val="0"/>
              <w:autoSpaceDN w:val="0"/>
              <w:adjustRightInd w:val="0"/>
              <w:spacing w:line="400" w:lineRule="exact"/>
              <w:jc w:val="center"/>
              <w:rPr>
                <w:rFonts w:hint="eastAsia"/>
                <w:color w:val="auto"/>
                <w:sz w:val="24"/>
                <w:szCs w:val="24"/>
                <w:highlight w:val="none"/>
              </w:rPr>
            </w:pPr>
          </w:p>
        </w:tc>
      </w:tr>
    </w:tbl>
    <w:p>
      <w:pPr>
        <w:spacing w:line="40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注：近年的类似项目情况表应附自</w:t>
      </w:r>
      <w:r>
        <w:rPr>
          <w:rFonts w:hint="eastAsia" w:cs="宋体"/>
          <w:color w:val="000000" w:themeColor="text1"/>
          <w:sz w:val="24"/>
          <w:szCs w:val="24"/>
          <w:highlight w:val="none"/>
          <w:lang w:eastAsia="zh-CN"/>
          <w14:textFill>
            <w14:solidFill>
              <w14:schemeClr w14:val="tx1"/>
            </w14:solidFill>
          </w14:textFill>
        </w:rPr>
        <w:t>202</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1月1日以来承建项目的</w:t>
      </w:r>
      <w:r>
        <w:rPr>
          <w:rFonts w:hint="eastAsia" w:ascii="宋体" w:hAnsi="宋体" w:eastAsia="宋体" w:cs="宋体"/>
          <w:color w:val="000000" w:themeColor="text1"/>
          <w:sz w:val="24"/>
          <w:szCs w:val="24"/>
          <w:highlight w:val="none"/>
          <w:lang w:val="zh-CN"/>
          <w14:textFill>
            <w14:solidFill>
              <w14:schemeClr w14:val="tx1"/>
            </w14:solidFill>
          </w14:textFill>
        </w:rPr>
        <w:t>以合同</w:t>
      </w:r>
      <w:r>
        <w:rPr>
          <w:rFonts w:hint="eastAsia" w:ascii="宋体" w:hAnsi="宋体" w:eastAsia="宋体" w:cs="宋体"/>
          <w:color w:val="000000" w:themeColor="text1"/>
          <w:sz w:val="24"/>
          <w:szCs w:val="24"/>
          <w:highlight w:val="none"/>
          <w14:textFill>
            <w14:solidFill>
              <w14:schemeClr w14:val="tx1"/>
            </w14:solidFill>
          </w14:textFill>
        </w:rPr>
        <w:t>或</w:t>
      </w:r>
      <w:r>
        <w:rPr>
          <w:rFonts w:hint="eastAsia" w:ascii="宋体" w:hAnsi="宋体" w:eastAsia="宋体" w:cs="宋体"/>
          <w:color w:val="000000" w:themeColor="text1"/>
          <w:sz w:val="24"/>
          <w:szCs w:val="24"/>
          <w:highlight w:val="none"/>
          <w:lang w:val="zh-CN"/>
          <w14:textFill>
            <w14:solidFill>
              <w14:schemeClr w14:val="tx1"/>
            </w14:solidFill>
          </w14:textFill>
        </w:rPr>
        <w:t>中标通知书为准</w:t>
      </w:r>
      <w:r>
        <w:rPr>
          <w:rFonts w:hint="eastAsia" w:ascii="宋体" w:hAnsi="宋体" w:eastAsia="宋体" w:cs="宋体"/>
          <w:color w:val="000000" w:themeColor="text1"/>
          <w:sz w:val="24"/>
          <w:szCs w:val="24"/>
          <w:highlight w:val="none"/>
          <w14:textFill>
            <w14:solidFill>
              <w14:schemeClr w14:val="tx1"/>
            </w14:solidFill>
          </w14:textFill>
        </w:rPr>
        <w:t>。每张表格只填写一个项目，并标明序号。</w:t>
      </w:r>
      <w:r>
        <w:rPr>
          <w:rFonts w:hint="eastAsia" w:ascii="宋体" w:hAnsi="宋体" w:eastAsia="宋体" w:cs="宋体"/>
          <w:color w:val="000000" w:themeColor="text1"/>
          <w:sz w:val="24"/>
          <w:szCs w:val="24"/>
          <w:highlight w:val="none"/>
          <w:lang w:val="zh-CN"/>
          <w14:textFill>
            <w14:solidFill>
              <w14:schemeClr w14:val="tx1"/>
            </w14:solidFill>
          </w14:textFill>
        </w:rPr>
        <w:t>合同需</w:t>
      </w:r>
      <w:r>
        <w:rPr>
          <w:rFonts w:hint="eastAsia" w:ascii="宋体" w:hAnsi="宋体" w:eastAsia="宋体" w:cs="宋体"/>
          <w:color w:val="000000" w:themeColor="text1"/>
          <w:sz w:val="24"/>
          <w:szCs w:val="24"/>
          <w:highlight w:val="none"/>
          <w14:textFill>
            <w14:solidFill>
              <w14:schemeClr w14:val="tx1"/>
            </w14:solidFill>
          </w14:textFill>
        </w:rPr>
        <w:t>包含合同首页、合同内容及金额所在页、签字盖章页</w:t>
      </w:r>
    </w:p>
    <w:p>
      <w:pPr>
        <w:spacing w:line="400" w:lineRule="exact"/>
        <w:ind w:firstLine="480"/>
        <w:rPr>
          <w:rFonts w:hint="eastAsia"/>
          <w:color w:val="auto"/>
          <w:sz w:val="24"/>
          <w:szCs w:val="24"/>
          <w:highlight w:val="none"/>
        </w:rPr>
      </w:pPr>
      <w:bookmarkStart w:id="230" w:name="_Toc28726"/>
    </w:p>
    <w:p>
      <w:pPr>
        <w:pStyle w:val="2"/>
        <w:ind w:left="0" w:leftChars="0" w:firstLine="0" w:firstLineChars="0"/>
        <w:jc w:val="center"/>
        <w:rPr>
          <w:rFonts w:hint="eastAsia"/>
          <w:b/>
          <w:bCs/>
          <w:color w:val="auto"/>
          <w:sz w:val="32"/>
          <w:szCs w:val="32"/>
          <w:highlight w:val="none"/>
        </w:rPr>
      </w:pPr>
      <w:r>
        <w:rPr>
          <w:color w:val="auto"/>
          <w:highlight w:val="none"/>
        </w:rPr>
        <w:br w:type="page"/>
      </w:r>
      <w:r>
        <w:rPr>
          <w:rFonts w:hint="eastAsia" w:ascii="宋体" w:hAnsi="宋体" w:eastAsia="宋体" w:cs="宋体"/>
          <w:b/>
          <w:bCs/>
          <w:color w:val="auto"/>
          <w:kern w:val="0"/>
          <w:sz w:val="32"/>
          <w:szCs w:val="32"/>
          <w:highlight w:val="none"/>
          <w:lang w:val="en-US" w:eastAsia="zh-CN" w:bidi="ar-SA"/>
        </w:rPr>
        <w:t>（四）其他资格审查资料</w:t>
      </w:r>
    </w:p>
    <w:p>
      <w:pPr>
        <w:spacing w:line="400" w:lineRule="exact"/>
        <w:ind w:firstLine="440" w:firstLineChars="200"/>
        <w:rPr>
          <w:rFonts w:hint="eastAsia"/>
          <w:color w:val="auto"/>
          <w:highlight w:val="none"/>
        </w:rPr>
      </w:pPr>
      <w:r>
        <w:rPr>
          <w:rFonts w:hint="eastAsia"/>
          <w:color w:val="auto"/>
          <w:highlight w:val="none"/>
        </w:rPr>
        <w:t xml:space="preserve"> </w:t>
      </w:r>
    </w:p>
    <w:p>
      <w:pPr>
        <w:snapToGrid w:val="0"/>
        <w:spacing w:line="400" w:lineRule="exact"/>
        <w:outlineLvl w:val="1"/>
        <w:rPr>
          <w:rFonts w:hint="eastAsia"/>
          <w:b/>
          <w:color w:val="auto"/>
          <w:sz w:val="28"/>
          <w:szCs w:val="28"/>
          <w:highlight w:val="none"/>
        </w:rPr>
      </w:pPr>
      <w:bookmarkStart w:id="231" w:name="_Toc458079958"/>
      <w:r>
        <w:rPr>
          <w:rFonts w:hint="eastAsia"/>
          <w:b/>
          <w:color w:val="auto"/>
          <w:sz w:val="28"/>
          <w:szCs w:val="28"/>
          <w:highlight w:val="none"/>
        </w:rPr>
        <w:br w:type="page"/>
      </w:r>
      <w:bookmarkStart w:id="232" w:name="_Toc4115"/>
      <w:bookmarkStart w:id="233" w:name="_Toc28058"/>
      <w:bookmarkStart w:id="234" w:name="_Toc5372"/>
      <w:bookmarkStart w:id="235" w:name="_Toc13770"/>
      <w:r>
        <w:rPr>
          <w:rFonts w:hint="eastAsia"/>
          <w:b/>
          <w:color w:val="auto"/>
          <w:sz w:val="28"/>
          <w:szCs w:val="28"/>
          <w:highlight w:val="none"/>
        </w:rPr>
        <w:t>附件12：磋商保证金</w:t>
      </w:r>
      <w:bookmarkEnd w:id="231"/>
      <w:bookmarkEnd w:id="232"/>
      <w:bookmarkEnd w:id="233"/>
      <w:bookmarkEnd w:id="234"/>
      <w:bookmarkEnd w:id="235"/>
    </w:p>
    <w:p>
      <w:pPr>
        <w:spacing w:line="400" w:lineRule="exact"/>
        <w:ind w:firstLine="480"/>
        <w:rPr>
          <w:rFonts w:hint="eastAsia"/>
          <w:color w:val="auto"/>
          <w:highlight w:val="none"/>
          <w:lang w:val="en-US" w:eastAsia="zh-CN"/>
        </w:rPr>
      </w:pPr>
    </w:p>
    <w:bookmarkEnd w:id="230"/>
    <w:p>
      <w:pPr>
        <w:autoSpaceDE w:val="0"/>
        <w:autoSpaceDN w:val="0"/>
        <w:spacing w:line="360" w:lineRule="auto"/>
        <w:jc w:val="center"/>
        <w:rPr>
          <w:rFonts w:hint="eastAsia" w:ascii="宋体" w:hAnsi="宋体" w:cs="宋体"/>
          <w:b/>
          <w:bCs/>
          <w:kern w:val="0"/>
          <w:sz w:val="36"/>
          <w:szCs w:val="36"/>
          <w:lang w:val="zh-CN"/>
        </w:rPr>
      </w:pPr>
      <w:bookmarkStart w:id="236" w:name="_Toc416363470"/>
      <w:bookmarkStart w:id="237" w:name="_Toc16532"/>
      <w:bookmarkStart w:id="238" w:name="_Toc458079959"/>
      <w:r>
        <w:rPr>
          <w:rFonts w:hint="eastAsia" w:ascii="宋体" w:hAnsi="宋体" w:cs="宋体"/>
          <w:b/>
          <w:bCs/>
          <w:kern w:val="0"/>
          <w:sz w:val="28"/>
          <w:szCs w:val="28"/>
        </w:rPr>
        <w:t>磋商</w:t>
      </w:r>
      <w:r>
        <w:rPr>
          <w:rFonts w:hint="eastAsia" w:ascii="宋体" w:hAnsi="宋体" w:cs="宋体"/>
          <w:b/>
          <w:bCs/>
          <w:kern w:val="0"/>
          <w:sz w:val="28"/>
          <w:szCs w:val="28"/>
          <w:lang w:val="zh-CN"/>
        </w:rPr>
        <w:t>保证金证明</w:t>
      </w:r>
    </w:p>
    <w:p>
      <w:pPr>
        <w:autoSpaceDE w:val="0"/>
        <w:autoSpaceDN w:val="0"/>
        <w:spacing w:line="360" w:lineRule="auto"/>
        <w:rPr>
          <w:rFonts w:hint="eastAsia" w:ascii="宋体" w:hAnsi="宋体" w:cs="宋体"/>
          <w:b/>
          <w:bCs/>
          <w:kern w:val="0"/>
          <w:sz w:val="28"/>
          <w:szCs w:val="28"/>
          <w:lang w:val="zh-CN"/>
        </w:rPr>
      </w:pPr>
    </w:p>
    <w:p>
      <w:pPr>
        <w:adjustRightInd w:val="0"/>
        <w:spacing w:line="400" w:lineRule="exact"/>
        <w:textAlignment w:val="baseline"/>
        <w:rPr>
          <w:rFonts w:hint="eastAsia" w:eastAsia="宋体"/>
          <w:b/>
          <w:color w:val="auto"/>
          <w:sz w:val="24"/>
          <w:szCs w:val="24"/>
          <w:highlight w:val="none"/>
          <w:lang w:eastAsia="zh-CN"/>
        </w:rPr>
      </w:pPr>
      <w:r>
        <w:rPr>
          <w:rFonts w:hint="eastAsia" w:ascii="宋体" w:hAnsi="宋体" w:cs="宋体"/>
          <w:b/>
          <w:bCs/>
          <w:kern w:val="0"/>
          <w:sz w:val="24"/>
          <w:szCs w:val="24"/>
          <w:lang w:val="zh-CN"/>
        </w:rPr>
        <w:t>致：</w:t>
      </w:r>
      <w:r>
        <w:rPr>
          <w:rFonts w:hint="eastAsia"/>
          <w:b/>
          <w:color w:val="auto"/>
          <w:sz w:val="24"/>
          <w:szCs w:val="24"/>
          <w:highlight w:val="none"/>
          <w:u w:val="single"/>
          <w:lang w:eastAsia="zh-CN"/>
        </w:rPr>
        <w:t>青海拓帆工程项目管理有限公司</w:t>
      </w:r>
    </w:p>
    <w:p>
      <w:pPr>
        <w:autoSpaceDE w:val="0"/>
        <w:autoSpaceDN w:val="0"/>
        <w:spacing w:line="360" w:lineRule="auto"/>
        <w:ind w:firstLine="480" w:firstLineChars="200"/>
        <w:rPr>
          <w:rFonts w:hint="eastAsia" w:ascii="宋体" w:hAnsi="宋体" w:cs="宋体"/>
          <w:kern w:val="0"/>
          <w:sz w:val="24"/>
          <w:szCs w:val="24"/>
          <w:lang w:val="zh-CN"/>
        </w:rPr>
      </w:pPr>
    </w:p>
    <w:p>
      <w:pPr>
        <w:autoSpaceDE w:val="0"/>
        <w:autoSpaceDN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我方为</w:t>
      </w:r>
      <w:r>
        <w:rPr>
          <w:rFonts w:hint="eastAsia" w:ascii="宋体" w:hAnsi="宋体" w:cs="宋体"/>
          <w:i w:val="0"/>
          <w:iCs w:val="0"/>
          <w:kern w:val="0"/>
          <w:sz w:val="24"/>
          <w:szCs w:val="24"/>
          <w:u w:val="single"/>
          <w:lang w:val="zh-CN"/>
        </w:rPr>
        <w:t>（采购项目名称）</w:t>
      </w:r>
      <w:r>
        <w:rPr>
          <w:rFonts w:hint="eastAsia" w:ascii="宋体" w:hAnsi="宋体" w:cs="宋体"/>
          <w:kern w:val="0"/>
          <w:sz w:val="24"/>
          <w:szCs w:val="24"/>
          <w:lang w:val="zh-CN"/>
        </w:rPr>
        <w:t>项目（采购项目编号为：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）递交保证金人民币       （大写：人民币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元）已于</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年</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月</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日以</w:t>
      </w:r>
      <w:r>
        <w:rPr>
          <w:rFonts w:hint="eastAsia" w:ascii="宋体" w:hAnsi="宋体" w:cs="宋体"/>
          <w:kern w:val="0"/>
          <w:sz w:val="24"/>
          <w:szCs w:val="24"/>
        </w:rPr>
        <w:t>企业账</w:t>
      </w:r>
      <w:r>
        <w:rPr>
          <w:rFonts w:hint="eastAsia" w:ascii="宋体" w:hAnsi="宋体" w:cs="宋体"/>
          <w:kern w:val="0"/>
          <w:sz w:val="24"/>
          <w:szCs w:val="24"/>
          <w:lang w:val="zh-CN"/>
        </w:rPr>
        <w:t>户转账方式汇入你方账户。</w:t>
      </w:r>
    </w:p>
    <w:p>
      <w:pPr>
        <w:autoSpaceDE w:val="0"/>
        <w:autoSpaceDN w:val="0"/>
        <w:spacing w:line="360" w:lineRule="auto"/>
        <w:ind w:firstLine="360"/>
        <w:rPr>
          <w:rFonts w:hint="eastAsia" w:ascii="宋体" w:hAnsi="宋体" w:cs="宋体"/>
          <w:kern w:val="0"/>
          <w:sz w:val="24"/>
          <w:szCs w:val="24"/>
          <w:lang w:val="zh-CN"/>
        </w:rPr>
      </w:pPr>
      <w:r>
        <w:rPr>
          <w:rFonts w:hint="eastAsia" w:ascii="宋体" w:hAnsi="宋体" w:cs="宋体"/>
          <w:kern w:val="0"/>
          <w:sz w:val="24"/>
          <w:szCs w:val="24"/>
          <w:lang w:val="zh-CN"/>
        </w:rPr>
        <w:t>附件：保证金交款证明复印件（加盖公章）</w:t>
      </w:r>
    </w:p>
    <w:p>
      <w:pPr>
        <w:autoSpaceDE w:val="0"/>
        <w:autoSpaceDN w:val="0"/>
        <w:spacing w:line="360" w:lineRule="auto"/>
        <w:ind w:firstLine="360"/>
        <w:rPr>
          <w:rFonts w:hint="eastAsia" w:ascii="宋体" w:hAnsi="宋体" w:cs="宋体"/>
          <w:kern w:val="0"/>
          <w:sz w:val="24"/>
          <w:szCs w:val="24"/>
          <w:lang w:val="zh-CN"/>
        </w:rPr>
      </w:pPr>
      <w:r>
        <w:rPr>
          <w:rFonts w:hint="eastAsia" w:ascii="宋体" w:hAnsi="宋体" w:cs="宋体"/>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kern w:val="0"/>
          <w:sz w:val="24"/>
          <w:szCs w:val="24"/>
          <w:lang w:val="zh-CN"/>
        </w:rPr>
      </w:pPr>
      <w:r>
        <w:rPr>
          <w:rFonts w:hint="eastAsia" w:ascii="宋体" w:hAnsi="宋体" w:cs="宋体"/>
          <w:kern w:val="0"/>
          <w:sz w:val="24"/>
          <w:szCs w:val="24"/>
          <w:lang w:val="zh-CN"/>
        </w:rPr>
        <w:t>户    名：</w:t>
      </w:r>
    </w:p>
    <w:p>
      <w:pPr>
        <w:autoSpaceDE w:val="0"/>
        <w:autoSpaceDN w:val="0"/>
        <w:spacing w:line="360" w:lineRule="auto"/>
        <w:ind w:firstLine="360"/>
        <w:rPr>
          <w:rFonts w:hint="eastAsia" w:ascii="宋体" w:hAnsi="宋体" w:cs="宋体"/>
          <w:kern w:val="0"/>
          <w:sz w:val="24"/>
          <w:szCs w:val="24"/>
          <w:lang w:val="zh-CN"/>
        </w:rPr>
      </w:pPr>
      <w:r>
        <w:rPr>
          <w:rFonts w:hint="eastAsia" w:ascii="宋体" w:hAnsi="宋体" w:cs="宋体"/>
          <w:kern w:val="0"/>
          <w:sz w:val="24"/>
          <w:szCs w:val="24"/>
          <w:lang w:val="zh-CN"/>
        </w:rPr>
        <w:t>开户银行：</w:t>
      </w:r>
    </w:p>
    <w:p>
      <w:pPr>
        <w:autoSpaceDE w:val="0"/>
        <w:autoSpaceDN w:val="0"/>
        <w:spacing w:line="360" w:lineRule="auto"/>
        <w:ind w:firstLine="360"/>
        <w:rPr>
          <w:rFonts w:hint="eastAsia" w:ascii="宋体" w:hAnsi="宋体" w:cs="宋体"/>
          <w:kern w:val="0"/>
          <w:sz w:val="24"/>
          <w:szCs w:val="24"/>
          <w:lang w:val="zh-CN"/>
        </w:rPr>
      </w:pPr>
      <w:r>
        <w:rPr>
          <w:rFonts w:hint="eastAsia" w:ascii="宋体" w:hAnsi="宋体" w:cs="宋体"/>
          <w:kern w:val="0"/>
          <w:sz w:val="24"/>
          <w:szCs w:val="24"/>
          <w:lang w:val="zh-CN"/>
        </w:rPr>
        <w:t>开户帐号：</w:t>
      </w:r>
    </w:p>
    <w:p>
      <w:pPr>
        <w:autoSpaceDE w:val="0"/>
        <w:autoSpaceDN w:val="0"/>
        <w:spacing w:line="360" w:lineRule="auto"/>
        <w:ind w:firstLine="360"/>
        <w:rPr>
          <w:rFonts w:hint="eastAsia" w:ascii="宋体" w:hAnsi="宋体" w:cs="宋体"/>
          <w:kern w:val="0"/>
          <w:sz w:val="24"/>
          <w:szCs w:val="24"/>
          <w:lang w:val="zh-CN"/>
        </w:rPr>
      </w:pPr>
    </w:p>
    <w:p>
      <w:pPr>
        <w:autoSpaceDE w:val="0"/>
        <w:autoSpaceDN w:val="0"/>
        <w:spacing w:line="360" w:lineRule="auto"/>
        <w:ind w:firstLine="360"/>
        <w:rPr>
          <w:rFonts w:hint="eastAsia" w:ascii="宋体" w:hAnsi="宋体" w:cs="宋体"/>
          <w:kern w:val="0"/>
          <w:sz w:val="24"/>
          <w:szCs w:val="24"/>
          <w:lang w:val="zh-CN"/>
        </w:rPr>
      </w:pPr>
    </w:p>
    <w:p>
      <w:pPr>
        <w:autoSpaceDE w:val="0"/>
        <w:autoSpaceDN w:val="0"/>
        <w:spacing w:line="360" w:lineRule="auto"/>
        <w:ind w:firstLine="360"/>
        <w:rPr>
          <w:rFonts w:hint="eastAsia" w:ascii="宋体" w:hAnsi="宋体" w:cs="宋体"/>
          <w:kern w:val="0"/>
          <w:sz w:val="24"/>
          <w:szCs w:val="24"/>
          <w:lang w:val="zh-CN"/>
        </w:rPr>
      </w:pPr>
    </w:p>
    <w:p>
      <w:pPr>
        <w:autoSpaceDE w:val="0"/>
        <w:autoSpaceDN w:val="0"/>
        <w:spacing w:line="360" w:lineRule="auto"/>
        <w:jc w:val="center"/>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供应商：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（公章）</w:t>
      </w:r>
    </w:p>
    <w:p>
      <w:pPr>
        <w:autoSpaceDE w:val="0"/>
        <w:autoSpaceDN w:val="0"/>
        <w:spacing w:line="360" w:lineRule="auto"/>
        <w:jc w:val="center"/>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        （签字或盖章）</w:t>
      </w:r>
    </w:p>
    <w:p>
      <w:pPr>
        <w:autoSpaceDE w:val="0"/>
        <w:autoSpaceDN w:val="0"/>
        <w:spacing w:line="360" w:lineRule="auto"/>
        <w:jc w:val="center"/>
        <w:rPr>
          <w:rFonts w:hint="eastAsia" w:ascii="宋体" w:hAnsi="宋体" w:cs="宋体"/>
          <w:b/>
          <w:bCs/>
          <w:kern w:val="0"/>
          <w:sz w:val="24"/>
          <w:szCs w:val="24"/>
          <w:lang w:val="zh-CN"/>
        </w:rPr>
      </w:pPr>
    </w:p>
    <w:p>
      <w:pPr>
        <w:autoSpaceDE w:val="0"/>
        <w:autoSpaceDN w:val="0"/>
        <w:spacing w:line="360" w:lineRule="auto"/>
        <w:jc w:val="center"/>
        <w:rPr>
          <w:rFonts w:hint="eastAsia" w:ascii="宋体" w:hAnsi="宋体" w:cs="宋体"/>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pPr>
        <w:autoSpaceDE w:val="0"/>
        <w:autoSpaceDN w:val="0"/>
        <w:adjustRightInd w:val="0"/>
        <w:spacing w:line="400" w:lineRule="exact"/>
        <w:rPr>
          <w:rFonts w:hint="eastAsia" w:ascii="宋体" w:hAnsi="Cambria" w:cs="宋体"/>
          <w:b/>
          <w:bCs/>
          <w:kern w:val="0"/>
          <w:sz w:val="24"/>
          <w:szCs w:val="24"/>
        </w:rPr>
      </w:pPr>
    </w:p>
    <w:p>
      <w:pPr>
        <w:autoSpaceDE w:val="0"/>
        <w:autoSpaceDN w:val="0"/>
        <w:adjustRightInd w:val="0"/>
        <w:spacing w:line="400" w:lineRule="exact"/>
        <w:rPr>
          <w:rFonts w:hint="eastAsia" w:ascii="宋体" w:hAnsi="Cambria" w:cs="宋体"/>
          <w:b/>
          <w:bCs/>
          <w:kern w:val="0"/>
          <w:sz w:val="24"/>
          <w:szCs w:val="24"/>
        </w:rPr>
      </w:pPr>
    </w:p>
    <w:p>
      <w:pPr>
        <w:autoSpaceDE w:val="0"/>
        <w:autoSpaceDN w:val="0"/>
        <w:adjustRightInd w:val="0"/>
        <w:spacing w:line="400" w:lineRule="exact"/>
        <w:rPr>
          <w:rFonts w:ascii="宋体" w:hAnsi="Cambria" w:cs="宋体"/>
          <w:b/>
          <w:bCs/>
          <w:kern w:val="0"/>
          <w:sz w:val="24"/>
          <w:szCs w:val="24"/>
        </w:rPr>
      </w:pPr>
      <w:r>
        <w:rPr>
          <w:rFonts w:hint="eastAsia" w:ascii="宋体" w:hAnsi="Cambria" w:cs="宋体"/>
          <w:b/>
          <w:bCs/>
          <w:kern w:val="0"/>
          <w:sz w:val="24"/>
          <w:szCs w:val="24"/>
        </w:rPr>
        <w:t>注：若为保函，格式自拟。</w:t>
      </w:r>
    </w:p>
    <w:p>
      <w:pPr>
        <w:spacing w:line="400" w:lineRule="exact"/>
        <w:outlineLvl w:val="1"/>
        <w:rPr>
          <w:rFonts w:hint="eastAsia"/>
          <w:b/>
          <w:color w:val="auto"/>
          <w:sz w:val="28"/>
          <w:szCs w:val="28"/>
          <w:highlight w:val="none"/>
          <w:lang w:val="zh-CN"/>
        </w:rPr>
      </w:pPr>
      <w:r>
        <w:rPr>
          <w:rFonts w:hint="eastAsia"/>
          <w:b/>
          <w:color w:val="auto"/>
          <w:sz w:val="24"/>
          <w:szCs w:val="24"/>
          <w:highlight w:val="none"/>
        </w:rPr>
        <w:br w:type="page"/>
      </w:r>
      <w:bookmarkStart w:id="239" w:name="_Toc10646"/>
      <w:bookmarkStart w:id="240" w:name="_Toc21355"/>
      <w:bookmarkStart w:id="241" w:name="_Toc24014"/>
      <w:r>
        <w:rPr>
          <w:rFonts w:hint="eastAsia"/>
          <w:b/>
          <w:color w:val="auto"/>
          <w:sz w:val="28"/>
          <w:szCs w:val="28"/>
          <w:highlight w:val="none"/>
        </w:rPr>
        <w:t>附件13：</w:t>
      </w:r>
      <w:bookmarkEnd w:id="236"/>
      <w:r>
        <w:rPr>
          <w:rFonts w:hint="eastAsia"/>
          <w:b/>
          <w:color w:val="auto"/>
          <w:sz w:val="28"/>
          <w:szCs w:val="28"/>
          <w:highlight w:val="none"/>
          <w:lang w:val="zh-CN"/>
        </w:rPr>
        <w:t>无重大违法记录声明</w:t>
      </w:r>
      <w:bookmarkEnd w:id="239"/>
      <w:bookmarkEnd w:id="240"/>
      <w:bookmarkEnd w:id="241"/>
    </w:p>
    <w:p>
      <w:pPr>
        <w:spacing w:line="400" w:lineRule="exact"/>
        <w:rPr>
          <w:rFonts w:hint="eastAsia"/>
          <w:b/>
          <w:color w:val="auto"/>
          <w:sz w:val="28"/>
          <w:szCs w:val="28"/>
          <w:highlight w:val="none"/>
          <w:lang w:val="zh-CN"/>
        </w:rPr>
      </w:pPr>
    </w:p>
    <w:p>
      <w:pPr>
        <w:spacing w:line="400" w:lineRule="exact"/>
        <w:rPr>
          <w:rFonts w:hint="eastAsia"/>
          <w:b/>
          <w:color w:val="auto"/>
          <w:sz w:val="28"/>
          <w:szCs w:val="28"/>
          <w:highlight w:val="none"/>
          <w:lang w:val="zh-CN"/>
        </w:rPr>
      </w:pPr>
    </w:p>
    <w:p>
      <w:pPr>
        <w:autoSpaceDE w:val="0"/>
        <w:autoSpaceDN w:val="0"/>
        <w:spacing w:line="400" w:lineRule="exact"/>
        <w:ind w:firstLine="602"/>
        <w:jc w:val="center"/>
        <w:rPr>
          <w:rFonts w:hint="eastAsia"/>
          <w:b/>
          <w:bCs/>
          <w:color w:val="auto"/>
          <w:highlight w:val="none"/>
          <w:lang w:val="zh-CN"/>
        </w:rPr>
      </w:pPr>
      <w:r>
        <w:rPr>
          <w:rFonts w:hint="eastAsia"/>
          <w:b/>
          <w:bCs/>
          <w:color w:val="auto"/>
          <w:sz w:val="30"/>
          <w:szCs w:val="30"/>
          <w:highlight w:val="none"/>
          <w:lang w:val="zh-CN"/>
        </w:rPr>
        <w:t>无重大违法记录声明</w:t>
      </w:r>
    </w:p>
    <w:p>
      <w:pPr>
        <w:spacing w:line="400" w:lineRule="exact"/>
        <w:rPr>
          <w:rFonts w:hint="eastAsia"/>
          <w:b/>
          <w:bCs/>
          <w:color w:val="auto"/>
          <w:highlight w:val="none"/>
        </w:rPr>
      </w:pPr>
    </w:p>
    <w:p>
      <w:pPr>
        <w:adjustRightInd w:val="0"/>
        <w:spacing w:line="400" w:lineRule="exact"/>
        <w:textAlignment w:val="baseline"/>
        <w:rPr>
          <w:rFonts w:hint="eastAsia" w:eastAsia="宋体"/>
          <w:b/>
          <w:color w:val="auto"/>
          <w:sz w:val="24"/>
          <w:szCs w:val="24"/>
          <w:highlight w:val="none"/>
          <w:lang w:eastAsia="zh-CN"/>
        </w:rPr>
      </w:pPr>
      <w:r>
        <w:rPr>
          <w:rFonts w:hint="eastAsia"/>
          <w:b/>
          <w:bCs/>
          <w:color w:val="auto"/>
          <w:sz w:val="24"/>
          <w:szCs w:val="24"/>
          <w:highlight w:val="none"/>
        </w:rPr>
        <w:t>致：</w:t>
      </w:r>
      <w:r>
        <w:rPr>
          <w:rFonts w:hint="eastAsia"/>
          <w:b/>
          <w:color w:val="auto"/>
          <w:sz w:val="24"/>
          <w:szCs w:val="24"/>
          <w:highlight w:val="none"/>
          <w:u w:val="single"/>
          <w:lang w:eastAsia="zh-CN"/>
        </w:rPr>
        <w:t>青海拓帆工程项目管理有限公司</w:t>
      </w:r>
    </w:p>
    <w:p>
      <w:pPr>
        <w:widowControl w:val="0"/>
        <w:spacing w:line="360" w:lineRule="auto"/>
        <w:ind w:firstLine="560"/>
        <w:rPr>
          <w:rFonts w:hint="eastAsia" w:ascii="宋体" w:hAnsi="宋体" w:eastAsia="宋体" w:cs="宋体"/>
          <w:color w:val="auto"/>
          <w:sz w:val="24"/>
          <w:szCs w:val="24"/>
          <w:highlight w:val="none"/>
        </w:rPr>
      </w:pPr>
    </w:p>
    <w:p>
      <w:pPr>
        <w:widowControl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我单位近三年内在经营活动中没有重大违法记，特此声明。</w:t>
      </w:r>
    </w:p>
    <w:p>
      <w:pPr>
        <w:widowControl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若采购单位在本项目采购过程中发现我单位近三年内在经营活动中有重大违法记录，我单位将无条件地退出本项目的磋商，并承担因此引起的一切后果。</w:t>
      </w:r>
    </w:p>
    <w:p>
      <w:pPr>
        <w:widowControl w:val="0"/>
        <w:spacing w:line="360" w:lineRule="auto"/>
        <w:ind w:firstLine="56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经信用中国（www.creditchina.gov.cn）、中国政府采购网（www.ccgp.gov.cn）等渠道查询后，列入失信被执行人、重大税收违法案件当事人名单、政府采购严重违法失信行为记录名单的，取消投标资格(提供各网站的查询截图及信用中国完整的信用报告)。</w:t>
      </w:r>
    </w:p>
    <w:p>
      <w:pPr>
        <w:spacing w:line="400" w:lineRule="exact"/>
        <w:ind w:firstLine="480"/>
        <w:rPr>
          <w:rFonts w:hint="eastAsia"/>
          <w:color w:val="auto"/>
          <w:sz w:val="24"/>
          <w:szCs w:val="24"/>
          <w:highlight w:val="none"/>
        </w:rPr>
      </w:pPr>
    </w:p>
    <w:p>
      <w:pPr>
        <w:spacing w:line="400" w:lineRule="exact"/>
        <w:ind w:firstLine="480"/>
        <w:rPr>
          <w:rFonts w:hint="eastAsia"/>
          <w:color w:val="auto"/>
          <w:sz w:val="24"/>
          <w:szCs w:val="24"/>
          <w:highlight w:val="none"/>
        </w:rPr>
      </w:pPr>
    </w:p>
    <w:p>
      <w:pPr>
        <w:spacing w:line="400" w:lineRule="exact"/>
        <w:ind w:firstLine="480"/>
        <w:rPr>
          <w:rFonts w:hint="eastAsia"/>
          <w:color w:val="auto"/>
          <w:sz w:val="24"/>
          <w:szCs w:val="24"/>
          <w:highlight w:val="none"/>
          <w:lang w:val="zh-CN"/>
        </w:rPr>
      </w:pPr>
    </w:p>
    <w:p>
      <w:pPr>
        <w:spacing w:line="400" w:lineRule="exact"/>
        <w:ind w:firstLine="3571" w:firstLineChars="1482"/>
        <w:rPr>
          <w:rFonts w:hint="eastAsia"/>
          <w:b/>
          <w:color w:val="auto"/>
          <w:sz w:val="24"/>
          <w:szCs w:val="24"/>
          <w:highlight w:val="none"/>
        </w:rPr>
      </w:pPr>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pPr>
        <w:spacing w:line="400" w:lineRule="exact"/>
        <w:jc w:val="center"/>
        <w:rPr>
          <w:rFonts w:hint="eastAsia"/>
          <w:b/>
          <w:color w:val="auto"/>
          <w:sz w:val="24"/>
          <w:szCs w:val="24"/>
          <w:highlight w:val="none"/>
          <w:lang w:val="zh-CN"/>
        </w:rPr>
      </w:pPr>
      <w:r>
        <w:rPr>
          <w:rFonts w:hint="eastAsia"/>
          <w:b/>
          <w:color w:val="auto"/>
          <w:sz w:val="24"/>
          <w:szCs w:val="24"/>
          <w:highlight w:val="none"/>
        </w:rPr>
        <w:t xml:space="preserve">              年   月  日</w:t>
      </w:r>
    </w:p>
    <w:p>
      <w:pPr>
        <w:snapToGrid w:val="0"/>
        <w:spacing w:line="400" w:lineRule="exact"/>
        <w:outlineLvl w:val="1"/>
        <w:rPr>
          <w:rFonts w:hint="eastAsia"/>
          <w:b/>
          <w:color w:val="auto"/>
          <w:sz w:val="24"/>
          <w:szCs w:val="24"/>
          <w:highlight w:val="none"/>
        </w:rPr>
        <w:sectPr>
          <w:pgSz w:w="11905" w:h="16838"/>
          <w:pgMar w:top="1440" w:right="1440" w:bottom="1440" w:left="1440" w:header="850" w:footer="992" w:gutter="0"/>
          <w:pgNumType w:fmt="decimal"/>
          <w:cols w:space="0" w:num="1"/>
          <w:rtlGutter w:val="0"/>
          <w:docGrid w:type="lines" w:linePitch="317" w:charSpace="0"/>
        </w:sectPr>
      </w:pPr>
    </w:p>
    <w:bookmarkEnd w:id="237"/>
    <w:bookmarkEnd w:id="238"/>
    <w:p>
      <w:pPr>
        <w:jc w:val="both"/>
        <w:outlineLvl w:val="1"/>
        <w:rPr>
          <w:b/>
          <w:bCs/>
          <w:color w:val="auto"/>
          <w:sz w:val="28"/>
          <w:szCs w:val="28"/>
          <w:highlight w:val="none"/>
        </w:rPr>
      </w:pPr>
      <w:bookmarkStart w:id="242" w:name="_Toc8604"/>
      <w:bookmarkStart w:id="243" w:name="_Toc23225"/>
      <w:bookmarkStart w:id="244" w:name="_Toc3563"/>
      <w:bookmarkStart w:id="245" w:name="_Toc412645684"/>
      <w:bookmarkStart w:id="246" w:name="_Toc408994193"/>
      <w:r>
        <w:rPr>
          <w:rFonts w:hint="eastAsia"/>
          <w:b/>
          <w:color w:val="auto"/>
          <w:sz w:val="28"/>
          <w:szCs w:val="28"/>
          <w:highlight w:val="none"/>
        </w:rPr>
        <w:t>附件14：中小企业声明函（工程）</w:t>
      </w:r>
      <w:bookmarkEnd w:id="242"/>
      <w:bookmarkEnd w:id="243"/>
      <w:bookmarkEnd w:id="244"/>
    </w:p>
    <w:p>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p>
    <w:p>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中小企业声明函（工程）</w:t>
      </w:r>
    </w:p>
    <w:p>
      <w:pPr>
        <w:pStyle w:val="12"/>
        <w:rPr>
          <w:rFonts w:hint="eastAsia"/>
          <w:lang w:val="zh-CN"/>
        </w:rPr>
      </w:pPr>
    </w:p>
    <w:p>
      <w:pPr>
        <w:widowControl w:val="0"/>
        <w:spacing w:line="360" w:lineRule="auto"/>
        <w:ind w:firstLine="480" w:firstLineChars="200"/>
        <w:rPr>
          <w:color w:val="auto"/>
          <w:sz w:val="24"/>
          <w:szCs w:val="24"/>
          <w:highlight w:val="none"/>
        </w:rPr>
      </w:pPr>
      <w:r>
        <w:rPr>
          <w:color w:val="auto"/>
          <w:sz w:val="24"/>
          <w:szCs w:val="24"/>
          <w:highlight w:val="none"/>
        </w:rPr>
        <w:t>本公司（联合体）郑重声明，根据《政府采购促进中小企业发展管理办法》（财库﹝2020﹞46号）的规定，本公司</w:t>
      </w:r>
      <w:r>
        <w:rPr>
          <w:rFonts w:hint="eastAsia"/>
          <w:color w:val="auto"/>
          <w:sz w:val="24"/>
          <w:szCs w:val="24"/>
          <w:highlight w:val="none"/>
          <w:u w:val="single"/>
        </w:rPr>
        <w:t xml:space="preserve">   （供应商名称）  </w:t>
      </w:r>
      <w:r>
        <w:rPr>
          <w:color w:val="auto"/>
          <w:sz w:val="24"/>
          <w:szCs w:val="24"/>
          <w:highlight w:val="none"/>
        </w:rPr>
        <w:t>参加</w:t>
      </w:r>
      <w:r>
        <w:rPr>
          <w:color w:val="auto"/>
          <w:sz w:val="24"/>
          <w:szCs w:val="24"/>
          <w:highlight w:val="none"/>
          <w:u w:val="single"/>
        </w:rPr>
        <w:t>（单位名称）</w:t>
      </w:r>
      <w:r>
        <w:rPr>
          <w:color w:val="auto"/>
          <w:sz w:val="24"/>
          <w:szCs w:val="24"/>
          <w:highlight w:val="none"/>
        </w:rPr>
        <w:t>的</w:t>
      </w:r>
      <w:r>
        <w:rPr>
          <w:color w:val="auto"/>
          <w:sz w:val="24"/>
          <w:szCs w:val="24"/>
          <w:highlight w:val="none"/>
          <w:u w:val="single"/>
        </w:rPr>
        <w:t>（项目名称）</w:t>
      </w:r>
      <w:r>
        <w:rPr>
          <w:color w:val="auto"/>
          <w:sz w:val="24"/>
          <w:szCs w:val="24"/>
          <w:highlight w:val="none"/>
        </w:rPr>
        <w:t xml:space="preserve">采购活动，工程的施工单位全部为符合政策要求的中小企业。相关企业（含联合体中的中小企业、签订分包意向协议的中小企业）的具体情况如下： </w:t>
      </w:r>
    </w:p>
    <w:p>
      <w:pPr>
        <w:widowControl w:val="0"/>
        <w:numPr>
          <w:ilvl w:val="0"/>
          <w:numId w:val="5"/>
        </w:numPr>
        <w:spacing w:line="360" w:lineRule="auto"/>
        <w:ind w:firstLine="480" w:firstLineChars="200"/>
        <w:rPr>
          <w:color w:val="auto"/>
          <w:sz w:val="24"/>
          <w:szCs w:val="24"/>
          <w:highlight w:val="none"/>
        </w:rPr>
      </w:pPr>
      <w:r>
        <w:rPr>
          <w:color w:val="auto"/>
          <w:sz w:val="24"/>
          <w:szCs w:val="24"/>
          <w:highlight w:val="none"/>
          <w:u w:val="single"/>
        </w:rPr>
        <w:t>（标的名称）</w:t>
      </w:r>
      <w:r>
        <w:rPr>
          <w:color w:val="auto"/>
          <w:sz w:val="24"/>
          <w:szCs w:val="24"/>
          <w:highlight w:val="none"/>
        </w:rPr>
        <w:t xml:space="preserve"> ，属于</w:t>
      </w:r>
      <w:r>
        <w:rPr>
          <w:rFonts w:hint="eastAsia"/>
          <w:color w:val="auto"/>
          <w:sz w:val="24"/>
          <w:szCs w:val="24"/>
          <w:highlight w:val="none"/>
          <w:u w:val="single"/>
          <w:lang w:val="en-US" w:eastAsia="zh-CN"/>
        </w:rPr>
        <w:t>建筑业</w:t>
      </w:r>
      <w:r>
        <w:rPr>
          <w:color w:val="auto"/>
          <w:sz w:val="24"/>
          <w:szCs w:val="24"/>
          <w:highlight w:val="none"/>
        </w:rPr>
        <w:t>（采购文件中明确的所属行业）； 承建（承接）企业为</w:t>
      </w:r>
      <w:r>
        <w:rPr>
          <w:color w:val="auto"/>
          <w:sz w:val="24"/>
          <w:szCs w:val="24"/>
          <w:highlight w:val="none"/>
          <w:u w:val="single"/>
        </w:rPr>
        <w:t>（企业名称）</w:t>
      </w:r>
      <w:r>
        <w:rPr>
          <w:color w:val="auto"/>
          <w:sz w:val="24"/>
          <w:szCs w:val="24"/>
          <w:highlight w:val="none"/>
        </w:rPr>
        <w:t>，从业人员</w:t>
      </w:r>
      <w:r>
        <w:rPr>
          <w:rFonts w:hint="eastAsia"/>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万元，资产总额为</w:t>
      </w:r>
      <w:r>
        <w:rPr>
          <w:rFonts w:hint="eastAsia"/>
          <w:color w:val="auto"/>
          <w:sz w:val="24"/>
          <w:szCs w:val="24"/>
          <w:highlight w:val="none"/>
          <w:u w:val="single"/>
        </w:rPr>
        <w:t xml:space="preserve">     </w:t>
      </w:r>
      <w:r>
        <w:rPr>
          <w:color w:val="auto"/>
          <w:sz w:val="24"/>
          <w:szCs w:val="24"/>
          <w:highlight w:val="none"/>
        </w:rPr>
        <w:t>万元</w:t>
      </w:r>
      <w:r>
        <w:rPr>
          <w:rStyle w:val="44"/>
          <w:color w:val="auto"/>
          <w:sz w:val="24"/>
          <w:szCs w:val="24"/>
          <w:highlight w:val="none"/>
        </w:rPr>
        <w:footnoteReference w:id="0"/>
      </w:r>
      <w:r>
        <w:rPr>
          <w:color w:val="auto"/>
          <w:sz w:val="24"/>
          <w:szCs w:val="24"/>
          <w:highlight w:val="none"/>
        </w:rPr>
        <w:t xml:space="preserve">，属于（中型企业、小型企业、微型企业）； </w:t>
      </w:r>
    </w:p>
    <w:p>
      <w:pPr>
        <w:widowControl w:val="0"/>
        <w:numPr>
          <w:ilvl w:val="0"/>
          <w:numId w:val="5"/>
        </w:numPr>
        <w:spacing w:line="360" w:lineRule="auto"/>
        <w:ind w:firstLine="480" w:firstLineChars="200"/>
        <w:rPr>
          <w:color w:val="auto"/>
          <w:sz w:val="24"/>
          <w:szCs w:val="24"/>
          <w:highlight w:val="none"/>
        </w:rPr>
      </w:pPr>
      <w:r>
        <w:rPr>
          <w:color w:val="auto"/>
          <w:sz w:val="24"/>
          <w:szCs w:val="24"/>
          <w:highlight w:val="none"/>
          <w:u w:val="single"/>
        </w:rPr>
        <w:t>（标的名称）</w:t>
      </w:r>
      <w:r>
        <w:rPr>
          <w:color w:val="auto"/>
          <w:sz w:val="24"/>
          <w:szCs w:val="24"/>
          <w:highlight w:val="none"/>
        </w:rPr>
        <w:t xml:space="preserve"> ，属于</w:t>
      </w:r>
      <w:r>
        <w:rPr>
          <w:rFonts w:hint="eastAsia"/>
          <w:color w:val="auto"/>
          <w:sz w:val="24"/>
          <w:szCs w:val="24"/>
          <w:highlight w:val="none"/>
          <w:u w:val="single"/>
          <w:lang w:val="en-US" w:eastAsia="zh-CN"/>
        </w:rPr>
        <w:t>建筑业</w:t>
      </w:r>
      <w:r>
        <w:rPr>
          <w:color w:val="auto"/>
          <w:sz w:val="24"/>
          <w:szCs w:val="24"/>
          <w:highlight w:val="none"/>
        </w:rPr>
        <w:t>（采购文件中明确的所属行业）； 承建（承接）企业为</w:t>
      </w:r>
      <w:r>
        <w:rPr>
          <w:color w:val="auto"/>
          <w:sz w:val="24"/>
          <w:szCs w:val="24"/>
          <w:highlight w:val="none"/>
          <w:u w:val="single"/>
        </w:rPr>
        <w:t>（企业名称）</w:t>
      </w:r>
      <w:r>
        <w:rPr>
          <w:color w:val="auto"/>
          <w:sz w:val="24"/>
          <w:szCs w:val="24"/>
          <w:highlight w:val="none"/>
        </w:rPr>
        <w:t>，从业人员</w:t>
      </w:r>
      <w:r>
        <w:rPr>
          <w:rFonts w:hint="eastAsia"/>
          <w:color w:val="auto"/>
          <w:sz w:val="24"/>
          <w:szCs w:val="24"/>
          <w:highlight w:val="none"/>
          <w:u w:val="single"/>
        </w:rPr>
        <w:t xml:space="preserve">    </w:t>
      </w:r>
      <w:r>
        <w:rPr>
          <w:color w:val="auto"/>
          <w:sz w:val="24"/>
          <w:szCs w:val="24"/>
          <w:highlight w:val="none"/>
        </w:rPr>
        <w:t>人，营业 收入为</w:t>
      </w:r>
      <w:r>
        <w:rPr>
          <w:rFonts w:hint="eastAsia"/>
          <w:color w:val="auto"/>
          <w:sz w:val="24"/>
          <w:szCs w:val="24"/>
          <w:highlight w:val="none"/>
          <w:u w:val="single"/>
        </w:rPr>
        <w:t xml:space="preserve">   </w:t>
      </w:r>
      <w:r>
        <w:rPr>
          <w:color w:val="auto"/>
          <w:sz w:val="24"/>
          <w:szCs w:val="24"/>
          <w:highlight w:val="none"/>
        </w:rPr>
        <w:t>万元，资产总额为</w:t>
      </w:r>
      <w:r>
        <w:rPr>
          <w:rFonts w:hint="eastAsia"/>
          <w:color w:val="auto"/>
          <w:sz w:val="24"/>
          <w:szCs w:val="24"/>
          <w:highlight w:val="none"/>
          <w:u w:val="single"/>
        </w:rPr>
        <w:t xml:space="preserve">     </w:t>
      </w:r>
      <w:r>
        <w:rPr>
          <w:color w:val="auto"/>
          <w:sz w:val="24"/>
          <w:szCs w:val="24"/>
          <w:highlight w:val="none"/>
        </w:rPr>
        <w:t>万元，属于（中型企业</w:t>
      </w:r>
      <w:r>
        <w:rPr>
          <w:rFonts w:hint="eastAsia"/>
          <w:color w:val="auto"/>
          <w:sz w:val="24"/>
          <w:szCs w:val="24"/>
          <w:highlight w:val="none"/>
        </w:rPr>
        <w:t>、</w:t>
      </w:r>
      <w:r>
        <w:rPr>
          <w:color w:val="auto"/>
          <w:sz w:val="24"/>
          <w:szCs w:val="24"/>
          <w:highlight w:val="none"/>
        </w:rPr>
        <w:t xml:space="preserve">小型企业、微型企业）； </w:t>
      </w:r>
    </w:p>
    <w:p>
      <w:pPr>
        <w:widowControl w:val="0"/>
        <w:spacing w:line="360" w:lineRule="auto"/>
        <w:ind w:firstLine="560"/>
        <w:rPr>
          <w:color w:val="auto"/>
          <w:sz w:val="24"/>
          <w:szCs w:val="24"/>
          <w:highlight w:val="none"/>
        </w:rPr>
      </w:pPr>
      <w:r>
        <w:rPr>
          <w:color w:val="auto"/>
          <w:sz w:val="24"/>
          <w:szCs w:val="24"/>
          <w:highlight w:val="none"/>
        </w:rPr>
        <w:t xml:space="preserve">以上企业，不属于大企业的分支机构，不存在控股股东为大企业的情形，也不存在与大企业的负责人为同一人的情形。 </w:t>
      </w:r>
    </w:p>
    <w:p>
      <w:pPr>
        <w:widowControl w:val="0"/>
        <w:spacing w:line="360" w:lineRule="auto"/>
        <w:ind w:firstLine="560"/>
        <w:rPr>
          <w:color w:val="auto"/>
          <w:sz w:val="24"/>
          <w:szCs w:val="24"/>
          <w:highlight w:val="none"/>
        </w:rPr>
      </w:pPr>
      <w:r>
        <w:rPr>
          <w:color w:val="auto"/>
          <w:sz w:val="24"/>
          <w:szCs w:val="24"/>
          <w:highlight w:val="none"/>
        </w:rPr>
        <w:t xml:space="preserve">本企业对上述声明内容的真实性负责。如有虚假，将依法承担相应责任。 </w:t>
      </w:r>
    </w:p>
    <w:p>
      <w:pPr>
        <w:widowControl w:val="0"/>
        <w:spacing w:line="360" w:lineRule="auto"/>
        <w:ind w:firstLine="3991" w:firstLineChars="1663"/>
        <w:rPr>
          <w:color w:val="auto"/>
          <w:sz w:val="24"/>
          <w:szCs w:val="24"/>
          <w:highlight w:val="none"/>
        </w:rPr>
      </w:pPr>
    </w:p>
    <w:p>
      <w:pPr>
        <w:pStyle w:val="30"/>
        <w:ind w:left="0" w:leftChars="0" w:firstLine="0" w:firstLineChars="0"/>
        <w:rPr>
          <w:color w:val="auto"/>
          <w:sz w:val="24"/>
          <w:szCs w:val="24"/>
          <w:highlight w:val="none"/>
        </w:rPr>
      </w:pPr>
    </w:p>
    <w:p>
      <w:pPr>
        <w:pStyle w:val="30"/>
        <w:ind w:left="0" w:leftChars="0" w:firstLine="0" w:firstLineChars="0"/>
        <w:rPr>
          <w:color w:val="auto"/>
          <w:sz w:val="24"/>
          <w:szCs w:val="24"/>
          <w:highlight w:val="none"/>
        </w:rPr>
      </w:pPr>
    </w:p>
    <w:p>
      <w:pPr>
        <w:spacing w:line="400" w:lineRule="exact"/>
        <w:ind w:firstLine="5009" w:firstLineChars="2079"/>
        <w:rPr>
          <w:rFonts w:hint="eastAsia"/>
          <w:b/>
          <w:color w:val="auto"/>
          <w:sz w:val="24"/>
          <w:szCs w:val="24"/>
          <w:highlight w:val="none"/>
        </w:rPr>
      </w:pPr>
      <w:r>
        <w:rPr>
          <w:rFonts w:hint="eastAsia"/>
          <w:b/>
          <w:color w:val="auto"/>
          <w:sz w:val="24"/>
          <w:szCs w:val="24"/>
          <w:highlight w:val="none"/>
        </w:rPr>
        <w:t xml:space="preserve">企业名称（盖章）： </w:t>
      </w:r>
    </w:p>
    <w:p>
      <w:pPr>
        <w:spacing w:line="400" w:lineRule="exact"/>
        <w:ind w:firstLine="5491" w:firstLineChars="2279"/>
        <w:rPr>
          <w:rFonts w:hint="eastAsia"/>
          <w:b/>
          <w:color w:val="auto"/>
          <w:sz w:val="24"/>
          <w:szCs w:val="24"/>
          <w:highlight w:val="none"/>
        </w:rPr>
      </w:pPr>
    </w:p>
    <w:p>
      <w:pPr>
        <w:spacing w:line="400" w:lineRule="exact"/>
        <w:ind w:firstLine="5491" w:firstLineChars="2279"/>
        <w:rPr>
          <w:color w:val="auto"/>
          <w:sz w:val="24"/>
          <w:szCs w:val="24"/>
          <w:highlight w:val="none"/>
        </w:rPr>
      </w:pPr>
      <w:r>
        <w:rPr>
          <w:rFonts w:hint="eastAsia"/>
          <w:b/>
          <w:color w:val="auto"/>
          <w:sz w:val="24"/>
          <w:szCs w:val="24"/>
          <w:highlight w:val="none"/>
        </w:rPr>
        <w:t>日</w:t>
      </w:r>
      <w:r>
        <w:rPr>
          <w:rFonts w:hint="eastAsia"/>
          <w:b/>
          <w:color w:val="auto"/>
          <w:sz w:val="24"/>
          <w:szCs w:val="24"/>
          <w:highlight w:val="none"/>
          <w:lang w:val="en-US" w:eastAsia="zh-CN"/>
        </w:rPr>
        <w:t xml:space="preserve">   </w:t>
      </w:r>
      <w:r>
        <w:rPr>
          <w:rFonts w:hint="eastAsia"/>
          <w:b/>
          <w:color w:val="auto"/>
          <w:sz w:val="24"/>
          <w:szCs w:val="24"/>
          <w:highlight w:val="none"/>
        </w:rPr>
        <w:t xml:space="preserve"> 期：</w:t>
      </w:r>
      <w:r>
        <w:rPr>
          <w:color w:val="auto"/>
          <w:sz w:val="24"/>
          <w:szCs w:val="24"/>
          <w:highlight w:val="none"/>
        </w:rPr>
        <w:t xml:space="preserve"> </w:t>
      </w:r>
    </w:p>
    <w:p>
      <w:pPr>
        <w:autoSpaceDE w:val="0"/>
        <w:autoSpaceDN w:val="0"/>
        <w:adjustRightInd w:val="0"/>
        <w:spacing w:line="400" w:lineRule="exact"/>
        <w:rPr>
          <w:rFonts w:hAnsi="Cambria"/>
          <w:color w:val="auto"/>
          <w:sz w:val="24"/>
          <w:szCs w:val="24"/>
          <w:highlight w:val="none"/>
          <w:lang w:val="zh-CN"/>
        </w:rPr>
      </w:pPr>
    </w:p>
    <w:p>
      <w:pPr>
        <w:autoSpaceDE w:val="0"/>
        <w:autoSpaceDN w:val="0"/>
        <w:adjustRightInd w:val="0"/>
        <w:spacing w:line="400" w:lineRule="exact"/>
        <w:rPr>
          <w:rFonts w:hint="eastAsia" w:hAnsi="Cambria"/>
          <w:color w:val="auto"/>
          <w:sz w:val="24"/>
          <w:szCs w:val="24"/>
          <w:highlight w:val="none"/>
          <w:lang w:val="zh-CN"/>
        </w:rPr>
      </w:pPr>
      <w:r>
        <w:rPr>
          <w:rFonts w:hAnsi="Cambria"/>
          <w:color w:val="auto"/>
          <w:sz w:val="24"/>
          <w:szCs w:val="24"/>
          <w:highlight w:val="none"/>
          <w:lang w:val="zh-CN"/>
        </w:rPr>
        <w:t xml:space="preserve"> </w:t>
      </w:r>
    </w:p>
    <w:p>
      <w:pPr>
        <w:autoSpaceDE w:val="0"/>
        <w:autoSpaceDN w:val="0"/>
        <w:adjustRightInd w:val="0"/>
        <w:spacing w:line="400" w:lineRule="exact"/>
        <w:rPr>
          <w:rFonts w:hint="eastAsia" w:hAnsi="Cambria"/>
          <w:color w:val="auto"/>
          <w:sz w:val="24"/>
          <w:szCs w:val="24"/>
          <w:highlight w:val="none"/>
          <w:lang w:val="zh-CN"/>
        </w:rPr>
      </w:pPr>
    </w:p>
    <w:p>
      <w:pPr>
        <w:autoSpaceDE w:val="0"/>
        <w:autoSpaceDN w:val="0"/>
        <w:spacing w:line="400" w:lineRule="exact"/>
        <w:ind w:firstLine="843" w:firstLineChars="350"/>
        <w:rPr>
          <w:rFonts w:hint="eastAsia" w:ascii="宋体" w:hAnsi="宋体" w:cs="宋体"/>
          <w:smallCaps w:val="0"/>
          <w:color w:val="auto"/>
          <w:kern w:val="0"/>
          <w:sz w:val="28"/>
          <w:szCs w:val="28"/>
          <w:highlight w:val="none"/>
          <w:lang w:val="zh-CN" w:eastAsia="zh-CN"/>
        </w:rPr>
      </w:pPr>
      <w:r>
        <w:rPr>
          <w:rFonts w:hint="eastAsia"/>
          <w:b/>
          <w:bCs/>
          <w:color w:val="auto"/>
          <w:sz w:val="24"/>
          <w:szCs w:val="24"/>
          <w:highlight w:val="none"/>
        </w:rPr>
        <w:t>注：</w:t>
      </w:r>
      <w:r>
        <w:rPr>
          <w:rFonts w:hint="eastAsia"/>
          <w:b/>
          <w:bCs/>
          <w:color w:val="auto"/>
          <w:sz w:val="24"/>
          <w:szCs w:val="24"/>
          <w:highlight w:val="none"/>
          <w:lang w:val="zh-CN"/>
        </w:rPr>
        <w:t>若无此项内容，可不提供此函。</w:t>
      </w:r>
      <w:bookmarkStart w:id="247" w:name="_Toc17339"/>
    </w:p>
    <w:p>
      <w:pPr>
        <w:pStyle w:val="28"/>
        <w:spacing w:after="0" w:line="400" w:lineRule="exact"/>
        <w:jc w:val="left"/>
        <w:outlineLvl w:val="1"/>
        <w:rPr>
          <w:rFonts w:hint="eastAsia" w:ascii="宋体" w:hAnsi="宋体" w:cs="宋体"/>
          <w:b w:val="0"/>
          <w:color w:val="auto"/>
          <w:sz w:val="28"/>
          <w:szCs w:val="28"/>
          <w:highlight w:val="none"/>
          <w:lang w:eastAsia="zh-CN"/>
        </w:rPr>
      </w:pPr>
      <w:bookmarkStart w:id="248" w:name="_Toc18591"/>
      <w:bookmarkStart w:id="249" w:name="_Toc6155"/>
      <w:r>
        <w:rPr>
          <w:rFonts w:hint="eastAsia" w:ascii="宋体" w:hAnsi="宋体" w:cs="宋体"/>
          <w:smallCaps w:val="0"/>
          <w:color w:val="auto"/>
          <w:kern w:val="0"/>
          <w:sz w:val="28"/>
          <w:szCs w:val="28"/>
          <w:highlight w:val="none"/>
          <w:lang w:val="zh-CN" w:eastAsia="zh-CN"/>
        </w:rPr>
        <w:t>附件1</w:t>
      </w:r>
      <w:r>
        <w:rPr>
          <w:rFonts w:hint="eastAsia" w:ascii="宋体" w:hAnsi="宋体" w:cs="宋体"/>
          <w:smallCaps w:val="0"/>
          <w:color w:val="auto"/>
          <w:kern w:val="0"/>
          <w:sz w:val="28"/>
          <w:szCs w:val="28"/>
          <w:highlight w:val="none"/>
          <w:lang w:val="en-US" w:eastAsia="zh-CN"/>
        </w:rPr>
        <w:t>5</w:t>
      </w:r>
      <w:r>
        <w:rPr>
          <w:rFonts w:hint="eastAsia" w:ascii="宋体" w:hAnsi="宋体" w:cs="宋体"/>
          <w:smallCaps w:val="0"/>
          <w:color w:val="auto"/>
          <w:kern w:val="0"/>
          <w:sz w:val="28"/>
          <w:szCs w:val="28"/>
          <w:highlight w:val="none"/>
          <w:lang w:val="zh-CN" w:eastAsia="zh-CN"/>
        </w:rPr>
        <w:t>：残疾人福利性单位声明函</w:t>
      </w:r>
      <w:bookmarkEnd w:id="247"/>
      <w:bookmarkEnd w:id="248"/>
      <w:bookmarkEnd w:id="249"/>
    </w:p>
    <w:p>
      <w:pPr>
        <w:spacing w:line="400" w:lineRule="exact"/>
        <w:jc w:val="center"/>
        <w:rPr>
          <w:rFonts w:hint="eastAsia"/>
          <w:b/>
          <w:color w:val="auto"/>
          <w:sz w:val="36"/>
          <w:szCs w:val="36"/>
          <w:highlight w:val="none"/>
        </w:rPr>
      </w:pPr>
    </w:p>
    <w:p>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残疾人福利性单位声明函</w:t>
      </w:r>
    </w:p>
    <w:p>
      <w:pPr>
        <w:spacing w:after="120" w:afterLines="50" w:line="400" w:lineRule="exact"/>
        <w:rPr>
          <w:rFonts w:hint="eastAsia"/>
          <w:bCs/>
          <w:color w:val="auto"/>
          <w:sz w:val="24"/>
          <w:szCs w:val="24"/>
          <w:highlight w:val="none"/>
        </w:rPr>
      </w:pPr>
    </w:p>
    <w:p>
      <w:pPr>
        <w:adjustRightInd w:val="0"/>
        <w:spacing w:line="400" w:lineRule="exact"/>
        <w:textAlignment w:val="baseline"/>
        <w:rPr>
          <w:rFonts w:hint="eastAsia" w:eastAsia="宋体"/>
          <w:b/>
          <w:color w:val="auto"/>
          <w:sz w:val="24"/>
          <w:szCs w:val="24"/>
          <w:highlight w:val="none"/>
          <w:lang w:eastAsia="zh-CN"/>
        </w:rPr>
      </w:pPr>
      <w:r>
        <w:rPr>
          <w:rFonts w:hint="eastAsia"/>
          <w:b/>
          <w:bCs/>
          <w:color w:val="auto"/>
          <w:sz w:val="24"/>
          <w:szCs w:val="24"/>
          <w:highlight w:val="none"/>
        </w:rPr>
        <w:t>致：</w:t>
      </w:r>
      <w:r>
        <w:rPr>
          <w:rFonts w:hint="eastAsia"/>
          <w:b/>
          <w:color w:val="auto"/>
          <w:sz w:val="24"/>
          <w:szCs w:val="24"/>
          <w:highlight w:val="none"/>
          <w:u w:val="single"/>
          <w:lang w:eastAsia="zh-CN"/>
        </w:rPr>
        <w:t>青海拓帆工程项目管理有限公司</w:t>
      </w:r>
    </w:p>
    <w:p>
      <w:pPr>
        <w:spacing w:line="400" w:lineRule="exact"/>
        <w:ind w:firstLine="480"/>
        <w:rPr>
          <w:rFonts w:hint="eastAsia"/>
          <w:color w:val="auto"/>
          <w:sz w:val="24"/>
          <w:szCs w:val="24"/>
          <w:highlight w:val="none"/>
        </w:rPr>
      </w:pPr>
    </w:p>
    <w:p>
      <w:pPr>
        <w:spacing w:line="400" w:lineRule="exact"/>
        <w:ind w:firstLine="480"/>
        <w:rPr>
          <w:rFonts w:hint="eastAsia"/>
          <w:color w:val="auto"/>
          <w:sz w:val="24"/>
          <w:szCs w:val="24"/>
          <w:highlight w:val="none"/>
        </w:rPr>
      </w:pPr>
      <w:r>
        <w:rPr>
          <w:rFonts w:hint="eastAsia"/>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highlight w:val="none"/>
          <w:u w:val="single"/>
        </w:rPr>
        <w:t xml:space="preserve">       </w:t>
      </w:r>
      <w:r>
        <w:rPr>
          <w:rFonts w:hint="eastAsia"/>
          <w:color w:val="auto"/>
          <w:sz w:val="24"/>
          <w:szCs w:val="24"/>
          <w:highlight w:val="none"/>
        </w:rPr>
        <w:t>人，安置的残疾人人数</w:t>
      </w:r>
      <w:r>
        <w:rPr>
          <w:rFonts w:hint="eastAsia"/>
          <w:color w:val="auto"/>
          <w:sz w:val="24"/>
          <w:szCs w:val="24"/>
          <w:highlight w:val="none"/>
          <w:u w:val="single"/>
        </w:rPr>
        <w:t xml:space="preserve">      </w:t>
      </w:r>
      <w:r>
        <w:rPr>
          <w:rFonts w:hint="eastAsia"/>
          <w:color w:val="auto"/>
          <w:sz w:val="24"/>
          <w:szCs w:val="24"/>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80"/>
        <w:rPr>
          <w:rFonts w:hint="eastAsia"/>
          <w:color w:val="auto"/>
          <w:sz w:val="24"/>
          <w:szCs w:val="24"/>
          <w:highlight w:val="none"/>
        </w:rPr>
      </w:pPr>
      <w:r>
        <w:rPr>
          <w:rFonts w:hint="eastAsia"/>
          <w:color w:val="auto"/>
          <w:sz w:val="24"/>
          <w:szCs w:val="24"/>
          <w:highlight w:val="none"/>
        </w:rPr>
        <w:t>本单位对上述声明的真实性负责。如有虚假，将依法承担相应责任。</w:t>
      </w:r>
    </w:p>
    <w:p>
      <w:pPr>
        <w:spacing w:line="400" w:lineRule="exact"/>
        <w:ind w:firstLine="480"/>
        <w:rPr>
          <w:rFonts w:hint="eastAsia"/>
          <w:color w:val="auto"/>
          <w:sz w:val="24"/>
          <w:szCs w:val="24"/>
          <w:highlight w:val="none"/>
        </w:rPr>
      </w:pPr>
    </w:p>
    <w:p>
      <w:pPr>
        <w:spacing w:line="400" w:lineRule="exact"/>
        <w:ind w:firstLine="480"/>
        <w:rPr>
          <w:rFonts w:hint="eastAsia"/>
          <w:color w:val="auto"/>
          <w:sz w:val="24"/>
          <w:szCs w:val="24"/>
          <w:highlight w:val="none"/>
        </w:rPr>
      </w:pPr>
    </w:p>
    <w:p>
      <w:pPr>
        <w:spacing w:line="400" w:lineRule="exact"/>
        <w:ind w:firstLine="480"/>
        <w:rPr>
          <w:rFonts w:hint="eastAsia"/>
          <w:color w:val="auto"/>
          <w:sz w:val="24"/>
          <w:szCs w:val="24"/>
          <w:highlight w:val="none"/>
        </w:rPr>
      </w:pPr>
    </w:p>
    <w:p>
      <w:pPr>
        <w:spacing w:line="400" w:lineRule="exact"/>
        <w:ind w:firstLine="480"/>
        <w:rPr>
          <w:rFonts w:hint="eastAsia"/>
          <w:color w:val="auto"/>
          <w:sz w:val="24"/>
          <w:szCs w:val="24"/>
          <w:highlight w:val="none"/>
        </w:rPr>
      </w:pPr>
    </w:p>
    <w:p>
      <w:pPr>
        <w:spacing w:line="400" w:lineRule="exact"/>
        <w:ind w:firstLine="480"/>
        <w:rPr>
          <w:rFonts w:hint="eastAsia"/>
          <w:color w:val="auto"/>
          <w:sz w:val="24"/>
          <w:szCs w:val="24"/>
          <w:highlight w:val="none"/>
        </w:rPr>
      </w:pPr>
    </w:p>
    <w:p>
      <w:pPr>
        <w:spacing w:line="400" w:lineRule="exact"/>
        <w:ind w:firstLine="480"/>
        <w:rPr>
          <w:rFonts w:hint="eastAsia"/>
          <w:color w:val="auto"/>
          <w:sz w:val="24"/>
          <w:szCs w:val="24"/>
          <w:highlight w:val="none"/>
        </w:rPr>
      </w:pPr>
    </w:p>
    <w:p>
      <w:pPr>
        <w:spacing w:line="400" w:lineRule="exact"/>
        <w:ind w:firstLine="480"/>
        <w:rPr>
          <w:rFonts w:hint="eastAsia"/>
          <w:color w:val="auto"/>
          <w:sz w:val="24"/>
          <w:szCs w:val="24"/>
          <w:highlight w:val="none"/>
        </w:rPr>
      </w:pPr>
    </w:p>
    <w:p>
      <w:pPr>
        <w:spacing w:line="400" w:lineRule="exact"/>
        <w:jc w:val="center"/>
        <w:rPr>
          <w:rFonts w:hint="eastAsia"/>
          <w:b/>
          <w:color w:val="auto"/>
          <w:sz w:val="24"/>
          <w:szCs w:val="24"/>
          <w:highlight w:val="none"/>
        </w:rPr>
      </w:pPr>
      <w:r>
        <w:rPr>
          <w:rFonts w:hint="eastAsia"/>
          <w:b/>
          <w:color w:val="auto"/>
          <w:sz w:val="24"/>
          <w:szCs w:val="24"/>
          <w:highlight w:val="none"/>
        </w:rPr>
        <w:t xml:space="preserve">                                企业名称：</w:t>
      </w:r>
      <w:r>
        <w:rPr>
          <w:rFonts w:hint="eastAsia"/>
          <w:color w:val="auto"/>
          <w:sz w:val="24"/>
          <w:szCs w:val="24"/>
          <w:highlight w:val="none"/>
          <w:u w:val="single"/>
        </w:rPr>
        <w:t xml:space="preserve">       </w:t>
      </w:r>
      <w:r>
        <w:rPr>
          <w:rFonts w:hint="eastAsia"/>
          <w:b/>
          <w:color w:val="auto"/>
          <w:sz w:val="24"/>
          <w:szCs w:val="24"/>
          <w:highlight w:val="none"/>
        </w:rPr>
        <w:t>（公章）</w:t>
      </w:r>
    </w:p>
    <w:p>
      <w:pPr>
        <w:spacing w:line="400" w:lineRule="exact"/>
        <w:ind w:firstLine="482"/>
        <w:jc w:val="right"/>
        <w:rPr>
          <w:rFonts w:hint="eastAsia"/>
          <w:b/>
          <w:color w:val="auto"/>
          <w:sz w:val="24"/>
          <w:szCs w:val="24"/>
          <w:highlight w:val="none"/>
        </w:rPr>
      </w:pPr>
      <w:r>
        <w:rPr>
          <w:rFonts w:hint="eastAsia"/>
          <w:b/>
          <w:color w:val="auto"/>
          <w:sz w:val="24"/>
          <w:szCs w:val="24"/>
          <w:highlight w:val="none"/>
        </w:rPr>
        <w:t xml:space="preserve">       企业法定代表人：</w:t>
      </w:r>
      <w:r>
        <w:rPr>
          <w:rFonts w:hint="eastAsia"/>
          <w:color w:val="auto"/>
          <w:sz w:val="24"/>
          <w:szCs w:val="24"/>
          <w:highlight w:val="none"/>
          <w:u w:val="single"/>
        </w:rPr>
        <w:t xml:space="preserve">       </w:t>
      </w:r>
      <w:r>
        <w:rPr>
          <w:rFonts w:hint="eastAsia"/>
          <w:b/>
          <w:color w:val="auto"/>
          <w:sz w:val="24"/>
          <w:szCs w:val="24"/>
          <w:highlight w:val="none"/>
        </w:rPr>
        <w:t>（签字或盖章）</w:t>
      </w:r>
    </w:p>
    <w:p>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年   月  日</w:t>
      </w:r>
    </w:p>
    <w:p>
      <w:pPr>
        <w:wordWrap w:val="0"/>
        <w:spacing w:line="400" w:lineRule="exact"/>
        <w:rPr>
          <w:rFonts w:hint="eastAsia"/>
          <w:b/>
          <w:color w:val="auto"/>
          <w:sz w:val="24"/>
          <w:szCs w:val="24"/>
          <w:highlight w:val="none"/>
        </w:rPr>
      </w:pPr>
    </w:p>
    <w:p>
      <w:pPr>
        <w:autoSpaceDE w:val="0"/>
        <w:autoSpaceDN w:val="0"/>
        <w:spacing w:line="400" w:lineRule="exact"/>
        <w:ind w:firstLine="843" w:firstLineChars="350"/>
        <w:rPr>
          <w:rFonts w:hint="eastAsia"/>
          <w:b/>
          <w:bCs/>
          <w:color w:val="auto"/>
          <w:sz w:val="24"/>
          <w:szCs w:val="24"/>
          <w:highlight w:val="none"/>
        </w:rPr>
      </w:pPr>
    </w:p>
    <w:p>
      <w:pPr>
        <w:autoSpaceDE w:val="0"/>
        <w:autoSpaceDN w:val="0"/>
        <w:spacing w:line="400" w:lineRule="exact"/>
        <w:ind w:firstLine="843" w:firstLineChars="350"/>
        <w:rPr>
          <w:rFonts w:hint="eastAsia"/>
          <w:b/>
          <w:bCs/>
          <w:color w:val="auto"/>
          <w:sz w:val="24"/>
          <w:szCs w:val="24"/>
          <w:highlight w:val="none"/>
        </w:rPr>
      </w:pPr>
    </w:p>
    <w:p>
      <w:pPr>
        <w:autoSpaceDE w:val="0"/>
        <w:autoSpaceDN w:val="0"/>
        <w:spacing w:line="400" w:lineRule="exact"/>
        <w:ind w:firstLine="843" w:firstLineChars="350"/>
        <w:rPr>
          <w:rFonts w:hint="eastAsia"/>
          <w:b/>
          <w:bCs/>
          <w:color w:val="auto"/>
          <w:sz w:val="24"/>
          <w:szCs w:val="24"/>
          <w:highlight w:val="none"/>
          <w:lang w:val="zh-CN"/>
        </w:rPr>
      </w:pPr>
      <w:r>
        <w:rPr>
          <w:rFonts w:hint="eastAsia"/>
          <w:b/>
          <w:bCs/>
          <w:color w:val="auto"/>
          <w:sz w:val="24"/>
          <w:szCs w:val="24"/>
          <w:highlight w:val="none"/>
        </w:rPr>
        <w:t>注：</w:t>
      </w:r>
      <w:r>
        <w:rPr>
          <w:rFonts w:hint="eastAsia"/>
          <w:b/>
          <w:bCs/>
          <w:color w:val="auto"/>
          <w:sz w:val="24"/>
          <w:szCs w:val="24"/>
          <w:highlight w:val="none"/>
          <w:lang w:val="zh-CN"/>
        </w:rPr>
        <w:t>若无此项内容，可不提供此函。</w:t>
      </w:r>
    </w:p>
    <w:p>
      <w:pPr>
        <w:autoSpaceDE w:val="0"/>
        <w:autoSpaceDN w:val="0"/>
        <w:spacing w:line="400" w:lineRule="exact"/>
        <w:jc w:val="center"/>
        <w:rPr>
          <w:rFonts w:hint="eastAsia"/>
          <w:color w:val="auto"/>
          <w:highlight w:val="none"/>
          <w:lang w:val="zh-CN"/>
        </w:rPr>
      </w:pPr>
    </w:p>
    <w:p>
      <w:pPr>
        <w:spacing w:line="400" w:lineRule="exact"/>
        <w:rPr>
          <w:rFonts w:hint="eastAsia"/>
          <w:b/>
          <w:bCs/>
          <w:color w:val="auto"/>
          <w:sz w:val="22"/>
          <w:szCs w:val="28"/>
          <w:highlight w:val="none"/>
        </w:rPr>
      </w:pPr>
    </w:p>
    <w:p>
      <w:pPr>
        <w:spacing w:line="400" w:lineRule="exact"/>
        <w:rPr>
          <w:rFonts w:hint="eastAsia"/>
          <w:b/>
          <w:bCs/>
          <w:color w:val="auto"/>
          <w:sz w:val="22"/>
          <w:szCs w:val="28"/>
          <w:highlight w:val="none"/>
        </w:rPr>
      </w:pPr>
    </w:p>
    <w:p>
      <w:pPr>
        <w:spacing w:line="400" w:lineRule="exact"/>
        <w:rPr>
          <w:rFonts w:hint="eastAsia"/>
          <w:b/>
          <w:bCs/>
          <w:color w:val="auto"/>
          <w:sz w:val="22"/>
          <w:szCs w:val="28"/>
          <w:highlight w:val="none"/>
        </w:rPr>
      </w:pPr>
    </w:p>
    <w:p>
      <w:pPr>
        <w:spacing w:line="400" w:lineRule="exact"/>
        <w:rPr>
          <w:rFonts w:hint="eastAsia"/>
          <w:b/>
          <w:bCs/>
          <w:color w:val="auto"/>
          <w:sz w:val="22"/>
          <w:szCs w:val="28"/>
          <w:highlight w:val="none"/>
        </w:rPr>
      </w:pPr>
    </w:p>
    <w:p>
      <w:pPr>
        <w:wordWrap w:val="0"/>
        <w:spacing w:line="400" w:lineRule="exact"/>
        <w:outlineLvl w:val="1"/>
        <w:rPr>
          <w:rFonts w:hint="eastAsia"/>
          <w:b/>
          <w:color w:val="auto"/>
          <w:sz w:val="28"/>
          <w:szCs w:val="28"/>
          <w:highlight w:val="none"/>
        </w:rPr>
        <w:sectPr>
          <w:pgSz w:w="11905" w:h="16838"/>
          <w:pgMar w:top="1440" w:right="1440" w:bottom="1440" w:left="1440" w:header="850" w:footer="992" w:gutter="0"/>
          <w:pgNumType w:fmt="decimal"/>
          <w:cols w:space="0" w:num="1"/>
          <w:rtlGutter w:val="0"/>
          <w:docGrid w:type="lines" w:linePitch="317" w:charSpace="0"/>
        </w:sectPr>
      </w:pPr>
    </w:p>
    <w:p>
      <w:pPr>
        <w:pStyle w:val="28"/>
        <w:spacing w:after="0"/>
        <w:jc w:val="left"/>
        <w:outlineLvl w:val="1"/>
        <w:rPr>
          <w:rFonts w:hint="eastAsia" w:ascii="宋体" w:hAnsi="宋体" w:cs="宋体"/>
          <w:smallCaps w:val="0"/>
          <w:color w:val="auto"/>
          <w:kern w:val="0"/>
          <w:sz w:val="28"/>
          <w:szCs w:val="28"/>
          <w:highlight w:val="none"/>
          <w:lang w:val="zh-CN" w:eastAsia="zh-CN"/>
        </w:rPr>
      </w:pPr>
      <w:bookmarkStart w:id="250" w:name="_Toc20581"/>
      <w:bookmarkStart w:id="251" w:name="_Toc15218"/>
      <w:bookmarkStart w:id="252" w:name="_Toc12658"/>
      <w:r>
        <w:rPr>
          <w:rFonts w:hint="eastAsia" w:ascii="宋体" w:hAnsi="宋体" w:cs="宋体"/>
          <w:smallCaps w:val="0"/>
          <w:color w:val="auto"/>
          <w:kern w:val="0"/>
          <w:sz w:val="28"/>
          <w:szCs w:val="28"/>
          <w:highlight w:val="none"/>
          <w:lang w:val="zh-CN" w:eastAsia="zh-CN"/>
        </w:rPr>
        <w:t>附件1</w:t>
      </w:r>
      <w:r>
        <w:rPr>
          <w:rFonts w:hint="eastAsia" w:ascii="宋体" w:hAnsi="宋体" w:cs="宋体"/>
          <w:smallCaps w:val="0"/>
          <w:color w:val="auto"/>
          <w:kern w:val="0"/>
          <w:sz w:val="28"/>
          <w:szCs w:val="28"/>
          <w:highlight w:val="none"/>
          <w:lang w:val="en-US" w:eastAsia="zh-CN"/>
        </w:rPr>
        <w:t>6</w:t>
      </w:r>
      <w:r>
        <w:rPr>
          <w:rFonts w:hint="eastAsia" w:ascii="宋体" w:hAnsi="宋体" w:cs="宋体"/>
          <w:smallCaps w:val="0"/>
          <w:color w:val="auto"/>
          <w:kern w:val="0"/>
          <w:sz w:val="28"/>
          <w:szCs w:val="28"/>
          <w:highlight w:val="none"/>
          <w:lang w:eastAsia="zh-CN"/>
        </w:rPr>
        <w:t>：</w:t>
      </w:r>
      <w:r>
        <w:rPr>
          <w:rFonts w:hint="eastAsia" w:ascii="宋体" w:hAnsi="宋体" w:cs="宋体"/>
          <w:smallCaps w:val="0"/>
          <w:color w:val="auto"/>
          <w:kern w:val="0"/>
          <w:sz w:val="28"/>
          <w:szCs w:val="28"/>
          <w:highlight w:val="none"/>
          <w:lang w:val="zh-CN" w:eastAsia="zh-CN"/>
        </w:rPr>
        <w:t>监狱企业证明资料</w:t>
      </w:r>
      <w:bookmarkEnd w:id="250"/>
      <w:bookmarkEnd w:id="251"/>
      <w:bookmarkEnd w:id="252"/>
    </w:p>
    <w:p>
      <w:pPr>
        <w:adjustRightInd w:val="0"/>
        <w:snapToGrid w:val="0"/>
        <w:spacing w:line="560" w:lineRule="exact"/>
        <w:rPr>
          <w:rFonts w:hint="eastAsia"/>
          <w:color w:val="auto"/>
          <w:highlight w:val="none"/>
        </w:rPr>
      </w:pPr>
    </w:p>
    <w:p>
      <w:pPr>
        <w:adjustRightInd w:val="0"/>
        <w:snapToGrid w:val="0"/>
        <w:spacing w:line="560" w:lineRule="exact"/>
        <w:ind w:firstLine="480" w:firstLineChars="200"/>
        <w:rPr>
          <w:rFonts w:hint="eastAsia"/>
          <w:color w:val="auto"/>
          <w:sz w:val="24"/>
          <w:szCs w:val="24"/>
          <w:highlight w:val="none"/>
        </w:rPr>
      </w:pPr>
      <w:r>
        <w:rPr>
          <w:rFonts w:hint="eastAsia"/>
          <w:color w:val="auto"/>
          <w:sz w:val="24"/>
          <w:szCs w:val="24"/>
          <w:highlight w:val="none"/>
        </w:rPr>
        <w:t>备注：按《财政部</w:t>
      </w:r>
      <w:r>
        <w:rPr>
          <w:color w:val="auto"/>
          <w:sz w:val="24"/>
          <w:szCs w:val="24"/>
          <w:highlight w:val="none"/>
        </w:rPr>
        <w:t xml:space="preserve"> </w:t>
      </w:r>
      <w:r>
        <w:rPr>
          <w:rFonts w:hint="eastAsia"/>
          <w:color w:val="auto"/>
          <w:sz w:val="24"/>
          <w:szCs w:val="24"/>
          <w:highlight w:val="none"/>
        </w:rPr>
        <w:t>司法部关于政府采购支持监狱企业发展有关问题的通知》</w:t>
      </w:r>
      <w:r>
        <w:rPr>
          <w:color w:val="auto"/>
          <w:sz w:val="24"/>
          <w:szCs w:val="24"/>
          <w:highlight w:val="none"/>
        </w:rPr>
        <w:t>(</w:t>
      </w:r>
      <w:r>
        <w:rPr>
          <w:rFonts w:hint="eastAsia"/>
          <w:color w:val="auto"/>
          <w:sz w:val="24"/>
          <w:szCs w:val="24"/>
          <w:highlight w:val="none"/>
        </w:rPr>
        <w:t>财库〔</w:t>
      </w:r>
      <w:r>
        <w:rPr>
          <w:color w:val="auto"/>
          <w:sz w:val="24"/>
          <w:szCs w:val="24"/>
          <w:highlight w:val="none"/>
        </w:rPr>
        <w:t>2014</w:t>
      </w:r>
      <w:r>
        <w:rPr>
          <w:rFonts w:hint="eastAsia"/>
          <w:color w:val="auto"/>
          <w:sz w:val="24"/>
          <w:szCs w:val="24"/>
          <w:highlight w:val="none"/>
        </w:rPr>
        <w:t>〕</w:t>
      </w:r>
      <w:r>
        <w:rPr>
          <w:color w:val="auto"/>
          <w:sz w:val="24"/>
          <w:szCs w:val="24"/>
          <w:highlight w:val="none"/>
        </w:rPr>
        <w:t>68</w:t>
      </w:r>
      <w:r>
        <w:rPr>
          <w:rFonts w:hint="eastAsia"/>
          <w:color w:val="auto"/>
          <w:sz w:val="24"/>
          <w:szCs w:val="24"/>
          <w:highlight w:val="none"/>
        </w:rPr>
        <w:t>号</w:t>
      </w:r>
      <w:r>
        <w:rPr>
          <w:color w:val="auto"/>
          <w:sz w:val="24"/>
          <w:szCs w:val="24"/>
          <w:highlight w:val="none"/>
        </w:rPr>
        <w:t>)</w:t>
      </w:r>
      <w:r>
        <w:rPr>
          <w:rFonts w:hint="eastAsia"/>
          <w:color w:val="auto"/>
          <w:sz w:val="24"/>
          <w:szCs w:val="24"/>
          <w:highlight w:val="none"/>
        </w:rPr>
        <w:t>文件规定提供证明文件（复印件）。</w:t>
      </w:r>
      <w:bookmarkStart w:id="253" w:name="_Toc28022_WPSOffice_Level3"/>
      <w:bookmarkStart w:id="254" w:name="_Toc25903_WPSOffice_Level3"/>
    </w:p>
    <w:p>
      <w:pPr>
        <w:adjustRightInd w:val="0"/>
        <w:snapToGrid w:val="0"/>
        <w:spacing w:line="560" w:lineRule="exact"/>
        <w:ind w:firstLine="482" w:firstLineChars="200"/>
        <w:rPr>
          <w:b/>
          <w:color w:val="auto"/>
          <w:sz w:val="24"/>
          <w:szCs w:val="24"/>
          <w:highlight w:val="none"/>
        </w:rPr>
      </w:pPr>
      <w:r>
        <w:rPr>
          <w:b/>
          <w:color w:val="auto"/>
          <w:sz w:val="24"/>
          <w:szCs w:val="24"/>
          <w:highlight w:val="none"/>
        </w:rPr>
        <w:t>(</w:t>
      </w:r>
      <w:r>
        <w:rPr>
          <w:rFonts w:hint="eastAsia"/>
          <w:b/>
          <w:color w:val="auto"/>
          <w:sz w:val="24"/>
          <w:szCs w:val="24"/>
          <w:highlight w:val="none"/>
        </w:rPr>
        <w:t>不属于监狱企业的无需提供</w:t>
      </w:r>
      <w:r>
        <w:rPr>
          <w:b/>
          <w:color w:val="auto"/>
          <w:sz w:val="24"/>
          <w:szCs w:val="24"/>
          <w:highlight w:val="none"/>
        </w:rPr>
        <w:t>)</w:t>
      </w:r>
      <w:bookmarkEnd w:id="253"/>
      <w:bookmarkEnd w:id="254"/>
    </w:p>
    <w:p>
      <w:pPr>
        <w:adjustRightInd w:val="0"/>
        <w:snapToGrid w:val="0"/>
        <w:spacing w:line="560" w:lineRule="exact"/>
        <w:ind w:firstLine="480" w:firstLineChars="200"/>
        <w:rPr>
          <w:color w:val="auto"/>
          <w:sz w:val="24"/>
          <w:szCs w:val="24"/>
          <w:highlight w:val="none"/>
        </w:rPr>
      </w:pPr>
    </w:p>
    <w:p>
      <w:pPr>
        <w:spacing w:before="120" w:beforeLines="50" w:line="560" w:lineRule="exact"/>
        <w:ind w:firstLine="480" w:firstLineChars="200"/>
        <w:jc w:val="right"/>
        <w:rPr>
          <w:b/>
          <w:color w:val="auto"/>
          <w:sz w:val="24"/>
          <w:szCs w:val="24"/>
          <w:highlight w:val="none"/>
        </w:rPr>
      </w:pPr>
      <w:r>
        <w:rPr>
          <w:rFonts w:ascii="仿宋_GB2312" w:hAnsi="仿宋_GB2312" w:eastAsia="仿宋_GB2312" w:cs="仿宋_GB2312"/>
          <w:bCs/>
          <w:color w:val="auto"/>
          <w:sz w:val="24"/>
          <w:szCs w:val="24"/>
          <w:highlight w:val="none"/>
        </w:rPr>
        <w:t xml:space="preserve">            </w:t>
      </w:r>
      <w:r>
        <w:rPr>
          <w:b/>
          <w:color w:val="auto"/>
          <w:sz w:val="24"/>
          <w:szCs w:val="24"/>
          <w:highlight w:val="none"/>
        </w:rPr>
        <w:t xml:space="preserve"> </w:t>
      </w:r>
      <w:bookmarkStart w:id="255" w:name="_Toc22071_WPSOffice_Level3"/>
      <w:r>
        <w:rPr>
          <w:rFonts w:hint="eastAsia"/>
          <w:b/>
          <w:color w:val="auto"/>
          <w:sz w:val="24"/>
          <w:szCs w:val="24"/>
          <w:highlight w:val="none"/>
        </w:rPr>
        <w:t>企业名称：</w:t>
      </w:r>
      <w:r>
        <w:rPr>
          <w:b/>
          <w:color w:val="auto"/>
          <w:sz w:val="24"/>
          <w:szCs w:val="24"/>
          <w:highlight w:val="none"/>
          <w:u w:val="single"/>
        </w:rPr>
        <w:t xml:space="preserve">       </w:t>
      </w:r>
      <w:r>
        <w:rPr>
          <w:rFonts w:hint="eastAsia"/>
          <w:b/>
          <w:color w:val="auto"/>
          <w:sz w:val="24"/>
          <w:szCs w:val="24"/>
          <w:highlight w:val="none"/>
        </w:rPr>
        <w:t>（公章）</w:t>
      </w:r>
      <w:bookmarkEnd w:id="255"/>
    </w:p>
    <w:p>
      <w:pPr>
        <w:spacing w:before="120" w:beforeLines="50" w:line="560" w:lineRule="exact"/>
        <w:ind w:firstLine="482" w:firstLineChars="200"/>
        <w:jc w:val="right"/>
        <w:rPr>
          <w:b/>
          <w:color w:val="auto"/>
          <w:sz w:val="24"/>
          <w:szCs w:val="24"/>
          <w:highlight w:val="none"/>
        </w:rPr>
      </w:pPr>
      <w:r>
        <w:rPr>
          <w:b/>
          <w:color w:val="auto"/>
          <w:sz w:val="24"/>
          <w:szCs w:val="24"/>
          <w:highlight w:val="none"/>
        </w:rPr>
        <w:t xml:space="preserve">        </w:t>
      </w:r>
      <w:bookmarkStart w:id="256" w:name="_Toc11539_WPSOffice_Level3"/>
      <w:r>
        <w:rPr>
          <w:rFonts w:hint="eastAsia"/>
          <w:b/>
          <w:color w:val="auto"/>
          <w:sz w:val="24"/>
          <w:szCs w:val="24"/>
          <w:highlight w:val="none"/>
        </w:rPr>
        <w:t>法定代表人或委托代理人：</w:t>
      </w:r>
      <w:r>
        <w:rPr>
          <w:b/>
          <w:color w:val="auto"/>
          <w:sz w:val="24"/>
          <w:szCs w:val="24"/>
          <w:highlight w:val="none"/>
          <w:u w:val="single"/>
        </w:rPr>
        <w:t xml:space="preserve">     </w:t>
      </w:r>
      <w:r>
        <w:rPr>
          <w:rFonts w:hint="eastAsia"/>
          <w:b/>
          <w:color w:val="auto"/>
          <w:sz w:val="24"/>
          <w:szCs w:val="24"/>
          <w:highlight w:val="none"/>
          <w:u w:val="single"/>
        </w:rPr>
        <w:t xml:space="preserve"> </w:t>
      </w:r>
      <w:r>
        <w:rPr>
          <w:b/>
          <w:color w:val="auto"/>
          <w:sz w:val="24"/>
          <w:szCs w:val="24"/>
          <w:highlight w:val="none"/>
          <w:u w:val="single"/>
        </w:rPr>
        <w:t xml:space="preserve">  </w:t>
      </w:r>
      <w:r>
        <w:rPr>
          <w:rFonts w:hint="eastAsia"/>
          <w:b/>
          <w:color w:val="auto"/>
          <w:sz w:val="24"/>
          <w:szCs w:val="24"/>
          <w:highlight w:val="none"/>
        </w:rPr>
        <w:t>（签字或盖章）</w:t>
      </w:r>
      <w:bookmarkEnd w:id="256"/>
    </w:p>
    <w:p>
      <w:pPr>
        <w:spacing w:before="120" w:beforeLines="50" w:line="560" w:lineRule="exact"/>
        <w:ind w:firstLine="482" w:firstLineChars="200"/>
        <w:jc w:val="right"/>
        <w:rPr>
          <w:b/>
          <w:color w:val="auto"/>
          <w:sz w:val="24"/>
          <w:szCs w:val="24"/>
          <w:highlight w:val="none"/>
        </w:rPr>
      </w:pPr>
      <w:r>
        <w:rPr>
          <w:b/>
          <w:color w:val="auto"/>
          <w:sz w:val="24"/>
          <w:szCs w:val="24"/>
          <w:highlight w:val="none"/>
        </w:rPr>
        <w:t xml:space="preserve">                                    </w:t>
      </w:r>
      <w:bookmarkStart w:id="257" w:name="_Toc3285_WPSOffice_Level3"/>
      <w:r>
        <w:rPr>
          <w:rFonts w:hint="eastAsia"/>
          <w:b/>
          <w:color w:val="auto"/>
          <w:sz w:val="24"/>
          <w:szCs w:val="24"/>
          <w:highlight w:val="none"/>
        </w:rPr>
        <w:t>年</w:t>
      </w:r>
      <w:r>
        <w:rPr>
          <w:b/>
          <w:color w:val="auto"/>
          <w:sz w:val="24"/>
          <w:szCs w:val="24"/>
          <w:highlight w:val="none"/>
        </w:rPr>
        <w:t xml:space="preserve">   </w:t>
      </w:r>
      <w:r>
        <w:rPr>
          <w:rFonts w:hint="eastAsia"/>
          <w:b/>
          <w:color w:val="auto"/>
          <w:sz w:val="24"/>
          <w:szCs w:val="24"/>
          <w:highlight w:val="none"/>
        </w:rPr>
        <w:t>月</w:t>
      </w:r>
      <w:r>
        <w:rPr>
          <w:b/>
          <w:color w:val="auto"/>
          <w:sz w:val="24"/>
          <w:szCs w:val="24"/>
          <w:highlight w:val="none"/>
        </w:rPr>
        <w:t xml:space="preserve">  </w:t>
      </w:r>
      <w:r>
        <w:rPr>
          <w:rFonts w:hint="eastAsia"/>
          <w:b/>
          <w:color w:val="auto"/>
          <w:sz w:val="24"/>
          <w:szCs w:val="24"/>
          <w:highlight w:val="none"/>
        </w:rPr>
        <w:t>日</w:t>
      </w:r>
      <w:bookmarkEnd w:id="257"/>
    </w:p>
    <w:p>
      <w:pPr>
        <w:wordWrap w:val="0"/>
        <w:spacing w:line="400" w:lineRule="exact"/>
        <w:outlineLvl w:val="1"/>
        <w:rPr>
          <w:rFonts w:hint="eastAsia"/>
          <w:b/>
          <w:color w:val="auto"/>
          <w:sz w:val="28"/>
          <w:szCs w:val="28"/>
          <w:highlight w:val="none"/>
        </w:rPr>
        <w:sectPr>
          <w:pgSz w:w="11905" w:h="16838"/>
          <w:pgMar w:top="1440" w:right="1440" w:bottom="1440" w:left="1440" w:header="850" w:footer="992" w:gutter="0"/>
          <w:pgNumType w:fmt="decimal"/>
          <w:cols w:space="0" w:num="1"/>
          <w:rtlGutter w:val="0"/>
          <w:docGrid w:type="lines" w:linePitch="317" w:charSpace="0"/>
        </w:sectPr>
      </w:pPr>
    </w:p>
    <w:p>
      <w:pPr>
        <w:pStyle w:val="28"/>
        <w:spacing w:after="0"/>
        <w:jc w:val="left"/>
        <w:outlineLvl w:val="1"/>
        <w:rPr>
          <w:rFonts w:hint="eastAsia" w:ascii="宋体" w:hAnsi="宋体" w:cs="宋体"/>
          <w:smallCaps w:val="0"/>
          <w:color w:val="auto"/>
          <w:kern w:val="0"/>
          <w:sz w:val="28"/>
          <w:szCs w:val="28"/>
          <w:highlight w:val="none"/>
          <w:lang w:val="zh-CN" w:eastAsia="zh-CN"/>
        </w:rPr>
      </w:pPr>
      <w:bookmarkStart w:id="258" w:name="_Toc23686"/>
      <w:bookmarkStart w:id="259" w:name="_Toc21700"/>
      <w:bookmarkStart w:id="260" w:name="_Toc26709"/>
      <w:r>
        <w:rPr>
          <w:rFonts w:hint="eastAsia" w:ascii="宋体" w:hAnsi="宋体" w:cs="宋体"/>
          <w:smallCaps w:val="0"/>
          <w:color w:val="auto"/>
          <w:kern w:val="0"/>
          <w:sz w:val="28"/>
          <w:szCs w:val="28"/>
          <w:highlight w:val="none"/>
          <w:lang w:val="zh-CN" w:eastAsia="zh-CN"/>
        </w:rPr>
        <w:t>附件1</w:t>
      </w:r>
      <w:r>
        <w:rPr>
          <w:rFonts w:hint="eastAsia" w:ascii="宋体" w:hAnsi="宋体" w:cs="宋体"/>
          <w:smallCaps w:val="0"/>
          <w:color w:val="auto"/>
          <w:kern w:val="0"/>
          <w:sz w:val="28"/>
          <w:szCs w:val="28"/>
          <w:highlight w:val="none"/>
          <w:lang w:val="en-US" w:eastAsia="zh-CN"/>
        </w:rPr>
        <w:t>7</w:t>
      </w:r>
      <w:r>
        <w:rPr>
          <w:rFonts w:hint="eastAsia" w:ascii="宋体" w:hAnsi="宋体" w:cs="宋体"/>
          <w:smallCaps w:val="0"/>
          <w:color w:val="auto"/>
          <w:kern w:val="0"/>
          <w:sz w:val="28"/>
          <w:szCs w:val="28"/>
          <w:highlight w:val="none"/>
          <w:lang w:val="zh-CN" w:eastAsia="zh-CN"/>
        </w:rPr>
        <w:t>.供应商认为在其他方面有必要说明的事项</w:t>
      </w:r>
      <w:bookmarkEnd w:id="258"/>
      <w:bookmarkEnd w:id="259"/>
      <w:bookmarkEnd w:id="260"/>
    </w:p>
    <w:p>
      <w:pPr>
        <w:spacing w:line="400" w:lineRule="exact"/>
        <w:rPr>
          <w:b/>
          <w:color w:val="auto"/>
          <w:highlight w:val="none"/>
        </w:rPr>
      </w:pPr>
    </w:p>
    <w:p>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供应商认为在其他方面有必要说明的事项</w:t>
      </w:r>
    </w:p>
    <w:p>
      <w:pPr>
        <w:pStyle w:val="12"/>
        <w:rPr>
          <w:rFonts w:hint="eastAsia"/>
          <w:lang w:val="zh-CN"/>
        </w:rPr>
      </w:pPr>
    </w:p>
    <w:p>
      <w:pPr>
        <w:adjustRightInd w:val="0"/>
        <w:snapToGrid w:val="0"/>
        <w:spacing w:line="560" w:lineRule="exact"/>
        <w:ind w:firstLine="480" w:firstLineChars="200"/>
        <w:rPr>
          <w:rFonts w:hint="eastAsia" w:ascii="宋体" w:hAnsi="宋体" w:eastAsia="宋体" w:cs="宋体"/>
          <w:color w:val="auto"/>
          <w:sz w:val="24"/>
          <w:szCs w:val="24"/>
          <w:highlight w:val="none"/>
          <w:lang w:val="en-US" w:eastAsia="zh-CN"/>
        </w:rPr>
      </w:pPr>
      <w:bookmarkStart w:id="261" w:name="_Toc17976"/>
      <w:r>
        <w:rPr>
          <w:rFonts w:hint="eastAsia" w:ascii="宋体" w:hAnsi="宋体" w:eastAsia="宋体" w:cs="宋体"/>
          <w:color w:val="auto"/>
          <w:sz w:val="24"/>
          <w:szCs w:val="24"/>
          <w:highlight w:val="none"/>
          <w:lang w:val="en-US" w:eastAsia="zh-CN"/>
        </w:rPr>
        <w:t>格式自拟。</w:t>
      </w: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ind w:firstLine="2766" w:firstLineChars="861"/>
        <w:contextualSpacing/>
        <w:rPr>
          <w:rFonts w:hint="eastAsia"/>
          <w:b/>
          <w:bCs/>
          <w:color w:val="auto"/>
          <w:sz w:val="32"/>
          <w:szCs w:val="32"/>
          <w:highlight w:val="none"/>
        </w:rPr>
      </w:pPr>
    </w:p>
    <w:p>
      <w:pPr>
        <w:spacing w:line="400" w:lineRule="exact"/>
        <w:contextualSpacing/>
        <w:jc w:val="both"/>
        <w:rPr>
          <w:rFonts w:hint="eastAsia"/>
          <w:b/>
          <w:bCs/>
          <w:color w:val="auto"/>
          <w:sz w:val="32"/>
          <w:szCs w:val="32"/>
          <w:highlight w:val="none"/>
        </w:rPr>
      </w:pPr>
      <w:r>
        <w:rPr>
          <w:rFonts w:hint="eastAsia"/>
          <w:b/>
          <w:bCs/>
          <w:color w:val="auto"/>
          <w:sz w:val="32"/>
          <w:szCs w:val="32"/>
          <w:highlight w:val="none"/>
          <w:lang w:val="zh-CN" w:eastAsia="zh-CN"/>
        </w:rPr>
        <w:t>附件1</w:t>
      </w:r>
      <w:r>
        <w:rPr>
          <w:rFonts w:hint="eastAsia"/>
          <w:b/>
          <w:bCs/>
          <w:color w:val="auto"/>
          <w:sz w:val="32"/>
          <w:szCs w:val="32"/>
          <w:highlight w:val="none"/>
          <w:lang w:val="en-US" w:eastAsia="zh-CN"/>
        </w:rPr>
        <w:t>8</w:t>
      </w:r>
      <w:r>
        <w:rPr>
          <w:rFonts w:hint="eastAsia"/>
          <w:b/>
          <w:bCs/>
          <w:color w:val="auto"/>
          <w:sz w:val="32"/>
          <w:szCs w:val="32"/>
          <w:highlight w:val="none"/>
          <w:lang w:val="zh-CN" w:eastAsia="zh-CN"/>
        </w:rPr>
        <w:t>.竞争性磋商最终报价表</w:t>
      </w:r>
    </w:p>
    <w:p>
      <w:pPr>
        <w:pStyle w:val="28"/>
        <w:spacing w:after="0"/>
        <w:jc w:val="center"/>
        <w:outlineLvl w:val="1"/>
        <w:rPr>
          <w:rFonts w:hint="eastAsia" w:ascii="宋体" w:hAnsi="宋体" w:cs="宋体"/>
          <w:smallCaps w:val="0"/>
          <w:color w:val="auto"/>
          <w:kern w:val="0"/>
          <w:sz w:val="28"/>
          <w:szCs w:val="28"/>
          <w:highlight w:val="none"/>
          <w:lang w:val="zh-CN" w:eastAsia="zh-CN"/>
        </w:rPr>
      </w:pPr>
      <w:bookmarkStart w:id="262" w:name="_Toc31507"/>
      <w:r>
        <w:rPr>
          <w:rFonts w:hint="eastAsia" w:ascii="宋体" w:hAnsi="宋体" w:cs="宋体"/>
          <w:smallCaps w:val="0"/>
          <w:color w:val="auto"/>
          <w:kern w:val="0"/>
          <w:sz w:val="28"/>
          <w:szCs w:val="28"/>
          <w:highlight w:val="none"/>
          <w:lang w:val="zh-CN" w:eastAsia="zh-CN"/>
        </w:rPr>
        <w:t>竞争性磋商</w:t>
      </w:r>
      <w:r>
        <w:rPr>
          <w:rFonts w:hint="eastAsia" w:ascii="宋体" w:hAnsi="宋体" w:cs="宋体"/>
          <w:smallCaps w:val="0"/>
          <w:color w:val="auto"/>
          <w:kern w:val="0"/>
          <w:sz w:val="28"/>
          <w:szCs w:val="28"/>
          <w:highlight w:val="none"/>
          <w:lang w:val="en-US" w:eastAsia="zh-CN"/>
        </w:rPr>
        <w:t>最终</w:t>
      </w:r>
      <w:r>
        <w:rPr>
          <w:rFonts w:hint="eastAsia" w:ascii="宋体" w:hAnsi="宋体" w:cs="宋体"/>
          <w:smallCaps w:val="0"/>
          <w:color w:val="auto"/>
          <w:kern w:val="0"/>
          <w:sz w:val="28"/>
          <w:szCs w:val="28"/>
          <w:highlight w:val="none"/>
          <w:lang w:val="zh-CN" w:eastAsia="zh-CN"/>
        </w:rPr>
        <w:t>报价表</w:t>
      </w:r>
      <w:bookmarkEnd w:id="262"/>
    </w:p>
    <w:p>
      <w:pPr>
        <w:spacing w:line="400" w:lineRule="exact"/>
        <w:ind w:firstLine="2711" w:firstLineChars="750"/>
        <w:rPr>
          <w:rFonts w:hint="eastAsia"/>
          <w:b/>
          <w:color w:val="auto"/>
          <w:sz w:val="36"/>
          <w:szCs w:val="36"/>
          <w:highlight w:val="none"/>
        </w:rPr>
      </w:pPr>
    </w:p>
    <w:p>
      <w:pPr>
        <w:spacing w:line="400" w:lineRule="exact"/>
        <w:rPr>
          <w:rFonts w:hint="eastAsia"/>
          <w:b/>
          <w:color w:val="auto"/>
          <w:sz w:val="24"/>
          <w:szCs w:val="24"/>
          <w:highlight w:val="none"/>
        </w:rPr>
      </w:pPr>
      <w:r>
        <w:rPr>
          <w:rFonts w:hint="eastAsia"/>
          <w:b/>
          <w:color w:val="auto"/>
          <w:sz w:val="24"/>
          <w:szCs w:val="24"/>
          <w:highlight w:val="none"/>
        </w:rPr>
        <w:t xml:space="preserve">供应商名称（盖章）：                                       </w:t>
      </w:r>
    </w:p>
    <w:p>
      <w:pPr>
        <w:spacing w:line="400" w:lineRule="exact"/>
        <w:jc w:val="right"/>
        <w:rPr>
          <w:rFonts w:hint="eastAsia"/>
          <w:b/>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磋商日期：</w:t>
      </w:r>
      <w:r>
        <w:rPr>
          <w:rFonts w:hint="eastAsia"/>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rPr>
        <w:t>年　月　日</w:t>
      </w:r>
    </w:p>
    <w:tbl>
      <w:tblPr>
        <w:tblStyle w:val="31"/>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2550"/>
        <w:gridCol w:w="2220"/>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2352" w:type="dxa"/>
            <w:noWrap w:val="0"/>
            <w:vAlign w:val="center"/>
          </w:tcPr>
          <w:p>
            <w:pPr>
              <w:spacing w:line="400" w:lineRule="exact"/>
              <w:jc w:val="center"/>
              <w:rPr>
                <w:rFonts w:hint="eastAsia" w:eastAsia="宋体"/>
                <w:bCs/>
                <w:color w:val="auto"/>
                <w:sz w:val="24"/>
                <w:szCs w:val="24"/>
                <w:highlight w:val="none"/>
                <w:lang w:eastAsia="zh-CN"/>
              </w:rPr>
            </w:pPr>
            <w:r>
              <w:rPr>
                <w:rFonts w:hint="eastAsia"/>
                <w:bCs/>
                <w:color w:val="auto"/>
                <w:sz w:val="24"/>
                <w:szCs w:val="24"/>
                <w:highlight w:val="none"/>
                <w:lang w:val="en-US" w:eastAsia="zh-CN"/>
              </w:rPr>
              <w:t>项目名称</w:t>
            </w:r>
          </w:p>
        </w:tc>
        <w:tc>
          <w:tcPr>
            <w:tcW w:w="2550" w:type="dxa"/>
            <w:noWrap w:val="0"/>
            <w:vAlign w:val="center"/>
          </w:tcPr>
          <w:p>
            <w:pPr>
              <w:spacing w:line="400" w:lineRule="exact"/>
              <w:jc w:val="center"/>
              <w:rPr>
                <w:rFonts w:hint="eastAsia"/>
                <w:bCs/>
                <w:color w:val="auto"/>
                <w:sz w:val="24"/>
                <w:szCs w:val="24"/>
                <w:highlight w:val="none"/>
              </w:rPr>
            </w:pPr>
            <w:r>
              <w:rPr>
                <w:rFonts w:hint="eastAsia"/>
                <w:bCs/>
                <w:color w:val="auto"/>
                <w:sz w:val="24"/>
                <w:szCs w:val="24"/>
                <w:highlight w:val="none"/>
                <w:lang w:val="en-US" w:eastAsia="zh-CN"/>
              </w:rPr>
              <w:t>标项名称</w:t>
            </w:r>
          </w:p>
        </w:tc>
        <w:tc>
          <w:tcPr>
            <w:tcW w:w="2220" w:type="dxa"/>
            <w:noWrap w:val="0"/>
            <w:vAlign w:val="center"/>
          </w:tcPr>
          <w:p>
            <w:pPr>
              <w:spacing w:line="400" w:lineRule="exact"/>
              <w:jc w:val="center"/>
              <w:rPr>
                <w:rFonts w:hint="eastAsia"/>
                <w:bCs/>
                <w:color w:val="auto"/>
                <w:sz w:val="24"/>
                <w:szCs w:val="24"/>
                <w:highlight w:val="none"/>
              </w:rPr>
            </w:pPr>
            <w:r>
              <w:rPr>
                <w:rFonts w:hint="eastAsia"/>
                <w:bCs/>
                <w:color w:val="auto"/>
                <w:sz w:val="24"/>
                <w:szCs w:val="24"/>
                <w:highlight w:val="none"/>
              </w:rPr>
              <w:t>工程质量</w:t>
            </w:r>
          </w:p>
        </w:tc>
        <w:tc>
          <w:tcPr>
            <w:tcW w:w="2377" w:type="dxa"/>
            <w:noWrap w:val="0"/>
            <w:vAlign w:val="center"/>
          </w:tcPr>
          <w:p>
            <w:pPr>
              <w:spacing w:line="400" w:lineRule="exact"/>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2352" w:type="dxa"/>
            <w:noWrap w:val="0"/>
            <w:vAlign w:val="center"/>
          </w:tcPr>
          <w:p>
            <w:pPr>
              <w:spacing w:line="400" w:lineRule="exact"/>
              <w:jc w:val="center"/>
              <w:rPr>
                <w:rFonts w:hint="eastAsia"/>
                <w:color w:val="auto"/>
                <w:sz w:val="24"/>
                <w:szCs w:val="24"/>
                <w:highlight w:val="none"/>
              </w:rPr>
            </w:pPr>
          </w:p>
        </w:tc>
        <w:tc>
          <w:tcPr>
            <w:tcW w:w="2550" w:type="dxa"/>
            <w:noWrap w:val="0"/>
            <w:vAlign w:val="center"/>
          </w:tcPr>
          <w:p>
            <w:pPr>
              <w:spacing w:line="400" w:lineRule="exact"/>
              <w:jc w:val="center"/>
              <w:rPr>
                <w:rFonts w:hint="eastAsia"/>
                <w:color w:val="auto"/>
                <w:sz w:val="24"/>
                <w:szCs w:val="24"/>
                <w:highlight w:val="none"/>
              </w:rPr>
            </w:pPr>
          </w:p>
        </w:tc>
        <w:tc>
          <w:tcPr>
            <w:tcW w:w="2220" w:type="dxa"/>
            <w:noWrap w:val="0"/>
            <w:vAlign w:val="center"/>
          </w:tcPr>
          <w:p>
            <w:pPr>
              <w:spacing w:line="400" w:lineRule="exact"/>
              <w:jc w:val="center"/>
              <w:rPr>
                <w:rFonts w:hint="eastAsia"/>
                <w:color w:val="auto"/>
                <w:sz w:val="24"/>
                <w:szCs w:val="24"/>
                <w:highlight w:val="none"/>
              </w:rPr>
            </w:pPr>
          </w:p>
        </w:tc>
        <w:tc>
          <w:tcPr>
            <w:tcW w:w="2377" w:type="dxa"/>
            <w:noWrap w:val="0"/>
            <w:vAlign w:val="center"/>
          </w:tcPr>
          <w:p>
            <w:pPr>
              <w:spacing w:line="400" w:lineRule="exact"/>
              <w:jc w:val="center"/>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4902" w:type="dxa"/>
            <w:gridSpan w:val="2"/>
            <w:noWrap w:val="0"/>
            <w:vAlign w:val="center"/>
          </w:tcPr>
          <w:p>
            <w:pPr>
              <w:spacing w:line="400" w:lineRule="exact"/>
              <w:rPr>
                <w:rFonts w:hint="eastAsia"/>
                <w:color w:val="auto"/>
                <w:sz w:val="24"/>
                <w:szCs w:val="24"/>
                <w:highlight w:val="none"/>
              </w:rPr>
            </w:pPr>
            <w:r>
              <w:rPr>
                <w:rFonts w:hint="eastAsia"/>
                <w:color w:val="auto"/>
                <w:sz w:val="24"/>
                <w:szCs w:val="24"/>
                <w:highlight w:val="none"/>
              </w:rPr>
              <w:t>磋商报价（大写）</w:t>
            </w:r>
          </w:p>
          <w:p>
            <w:pPr>
              <w:spacing w:line="400" w:lineRule="exact"/>
              <w:ind w:firstLine="960" w:firstLineChars="400"/>
              <w:rPr>
                <w:rFonts w:hint="eastAsia"/>
                <w:color w:val="auto"/>
                <w:sz w:val="24"/>
                <w:szCs w:val="24"/>
                <w:highlight w:val="none"/>
              </w:rPr>
            </w:pPr>
            <w:r>
              <w:rPr>
                <w:rFonts w:hint="eastAsia"/>
                <w:color w:val="auto"/>
                <w:sz w:val="24"/>
                <w:szCs w:val="24"/>
                <w:highlight w:val="none"/>
              </w:rPr>
              <w:t>（小写）</w:t>
            </w:r>
          </w:p>
        </w:tc>
        <w:tc>
          <w:tcPr>
            <w:tcW w:w="4597" w:type="dxa"/>
            <w:gridSpan w:val="2"/>
            <w:noWrap w:val="0"/>
            <w:vAlign w:val="center"/>
          </w:tcPr>
          <w:p>
            <w:pPr>
              <w:spacing w:line="400" w:lineRule="exact"/>
              <w:rPr>
                <w:rFonts w:hint="eastAsia"/>
                <w:color w:val="auto"/>
                <w:sz w:val="24"/>
                <w:szCs w:val="24"/>
                <w:highlight w:val="none"/>
              </w:rPr>
            </w:pPr>
          </w:p>
        </w:tc>
      </w:tr>
    </w:tbl>
    <w:p>
      <w:pPr>
        <w:autoSpaceDE w:val="0"/>
        <w:autoSpaceDN w:val="0"/>
        <w:adjustRightInd w:val="0"/>
        <w:spacing w:line="400" w:lineRule="exact"/>
        <w:ind w:firstLine="480"/>
        <w:rPr>
          <w:rFonts w:hint="eastAsia"/>
          <w:color w:val="auto"/>
          <w:sz w:val="24"/>
          <w:szCs w:val="24"/>
          <w:highlight w:val="none"/>
          <w:lang w:val="zh-CN"/>
        </w:rPr>
      </w:pPr>
      <w:r>
        <w:rPr>
          <w:rFonts w:hint="eastAsia"/>
          <w:color w:val="auto"/>
          <w:sz w:val="24"/>
          <w:szCs w:val="24"/>
          <w:highlight w:val="none"/>
          <w:lang w:val="zh-CN"/>
        </w:rPr>
        <w:t>注：1.填写此表时不得改变表格形式。</w:t>
      </w:r>
    </w:p>
    <w:p>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 xml:space="preserve">    2.</w:t>
      </w:r>
      <w:r>
        <w:rPr>
          <w:rFonts w:hint="eastAsia"/>
          <w:color w:val="auto"/>
          <w:sz w:val="24"/>
          <w:szCs w:val="24"/>
          <w:highlight w:val="none"/>
          <w:lang w:val="zh-CN"/>
        </w:rPr>
        <w:t>竞争性磋商报价必须包括：施工总价（安全防护、文明施工措施费等费用）、保险费、税金、</w:t>
      </w:r>
      <w:r>
        <w:rPr>
          <w:rFonts w:hint="eastAsia"/>
          <w:color w:val="auto"/>
          <w:sz w:val="24"/>
          <w:szCs w:val="24"/>
          <w:highlight w:val="none"/>
        </w:rPr>
        <w:t>招标代理服务费</w:t>
      </w:r>
      <w:r>
        <w:rPr>
          <w:rFonts w:hint="eastAsia"/>
          <w:color w:val="auto"/>
          <w:sz w:val="24"/>
          <w:szCs w:val="24"/>
          <w:highlight w:val="none"/>
          <w:lang w:val="zh-CN"/>
        </w:rPr>
        <w:t>及不可</w:t>
      </w:r>
      <w:r>
        <w:rPr>
          <w:rFonts w:hint="eastAsia"/>
          <w:color w:val="auto"/>
          <w:sz w:val="24"/>
          <w:szCs w:val="24"/>
          <w:highlight w:val="none"/>
        </w:rPr>
        <w:t xml:space="preserve">预见费等全部费用。 </w:t>
      </w:r>
    </w:p>
    <w:p>
      <w:pPr>
        <w:autoSpaceDE w:val="0"/>
        <w:autoSpaceDN w:val="0"/>
        <w:adjustRightInd w:val="0"/>
        <w:spacing w:line="400" w:lineRule="exact"/>
        <w:ind w:firstLine="960" w:firstLineChars="4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3.“工期”是指供应商能够工程施工总日历天。</w:t>
      </w:r>
    </w:p>
    <w:p>
      <w:pPr>
        <w:autoSpaceDE w:val="0"/>
        <w:autoSpaceDN w:val="0"/>
        <w:adjustRightInd w:val="0"/>
        <w:spacing w:line="400" w:lineRule="exact"/>
        <w:ind w:firstLine="960" w:firstLineChars="4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4.竞争性磋商最初报价不能有两个或两个以上的报价方案。</w:t>
      </w:r>
    </w:p>
    <w:p>
      <w:pPr>
        <w:autoSpaceDE w:val="0"/>
        <w:autoSpaceDN w:val="0"/>
        <w:adjustRightInd w:val="0"/>
        <w:spacing w:line="400" w:lineRule="exact"/>
        <w:ind w:firstLine="964" w:firstLineChars="4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5.此表不需装订在响应文件中，供应商事先须盖章、签字。供应商在资格性审查通过后进入第二轮报价时提供，作为最终报价。</w:t>
      </w:r>
    </w:p>
    <w:p>
      <w:pPr>
        <w:adjustRightInd w:val="0"/>
        <w:spacing w:line="400" w:lineRule="exact"/>
        <w:textAlignment w:val="baseline"/>
        <w:rPr>
          <w:rFonts w:hint="eastAsia"/>
          <w:b/>
          <w:color w:val="auto"/>
          <w:sz w:val="24"/>
          <w:szCs w:val="24"/>
          <w:highlight w:val="none"/>
        </w:rPr>
      </w:pPr>
    </w:p>
    <w:p>
      <w:pPr>
        <w:adjustRightInd w:val="0"/>
        <w:spacing w:line="400" w:lineRule="exact"/>
        <w:textAlignment w:val="baseline"/>
        <w:rPr>
          <w:rFonts w:hint="eastAsia"/>
          <w:color w:val="auto"/>
          <w:sz w:val="24"/>
          <w:szCs w:val="24"/>
          <w:highlight w:val="none"/>
        </w:rPr>
      </w:pPr>
    </w:p>
    <w:p>
      <w:pPr>
        <w:adjustRightInd w:val="0"/>
        <w:spacing w:line="400" w:lineRule="exact"/>
        <w:textAlignment w:val="baseline"/>
        <w:rPr>
          <w:rFonts w:hint="eastAsia"/>
          <w:color w:val="auto"/>
          <w:sz w:val="24"/>
          <w:szCs w:val="24"/>
          <w:highlight w:val="none"/>
        </w:rPr>
      </w:pPr>
    </w:p>
    <w:p>
      <w:pPr>
        <w:spacing w:line="400" w:lineRule="exact"/>
        <w:ind w:firstLine="480"/>
        <w:jc w:val="center"/>
        <w:rPr>
          <w:rFonts w:hint="eastAsia"/>
          <w:color w:val="auto"/>
          <w:sz w:val="24"/>
          <w:szCs w:val="24"/>
          <w:highlight w:val="none"/>
        </w:rPr>
      </w:pPr>
    </w:p>
    <w:p>
      <w:pPr>
        <w:spacing w:line="400" w:lineRule="exact"/>
        <w:rPr>
          <w:rFonts w:hint="eastAsia"/>
          <w:color w:val="auto"/>
          <w:sz w:val="24"/>
          <w:szCs w:val="24"/>
          <w:highlight w:val="none"/>
        </w:rPr>
      </w:pPr>
    </w:p>
    <w:p>
      <w:pPr>
        <w:spacing w:line="400" w:lineRule="exact"/>
        <w:ind w:firstLine="2532" w:firstLineChars="1055"/>
        <w:rPr>
          <w:rFonts w:hint="eastAsia"/>
          <w:color w:val="auto"/>
          <w:sz w:val="24"/>
          <w:szCs w:val="24"/>
          <w:highlight w:val="none"/>
        </w:rPr>
      </w:pPr>
    </w:p>
    <w:p>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供应商：</w:t>
      </w:r>
      <w:r>
        <w:rPr>
          <w:rFonts w:hint="eastAsia"/>
          <w:color w:val="auto"/>
          <w:sz w:val="24"/>
          <w:szCs w:val="24"/>
          <w:highlight w:val="none"/>
          <w:u w:val="single"/>
        </w:rPr>
        <w:t xml:space="preserve">       </w:t>
      </w:r>
      <w:r>
        <w:rPr>
          <w:rFonts w:hint="eastAsia"/>
          <w:b/>
          <w:color w:val="auto"/>
          <w:sz w:val="24"/>
          <w:szCs w:val="24"/>
          <w:highlight w:val="none"/>
        </w:rPr>
        <w:t>（公章）</w:t>
      </w:r>
    </w:p>
    <w:p>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年   月  日</w:t>
      </w:r>
    </w:p>
    <w:p>
      <w:pPr>
        <w:pStyle w:val="29"/>
        <w:rPr>
          <w:rFonts w:hint="eastAsia"/>
          <w:b/>
          <w:color w:val="auto"/>
          <w:highlight w:val="none"/>
        </w:rPr>
      </w:pPr>
    </w:p>
    <w:p>
      <w:pPr>
        <w:pStyle w:val="30"/>
        <w:rPr>
          <w:rFonts w:hint="eastAsia"/>
          <w:b/>
          <w:color w:val="auto"/>
          <w:highlight w:val="none"/>
        </w:rPr>
      </w:pPr>
    </w:p>
    <w:p>
      <w:pPr>
        <w:pStyle w:val="28"/>
        <w:spacing w:after="0"/>
        <w:jc w:val="center"/>
        <w:outlineLvl w:val="1"/>
        <w:rPr>
          <w:rFonts w:hint="eastAsia" w:ascii="宋体" w:hAnsi="宋体" w:cs="宋体"/>
          <w:smallCaps w:val="0"/>
          <w:color w:val="auto"/>
          <w:kern w:val="0"/>
          <w:sz w:val="40"/>
          <w:szCs w:val="40"/>
          <w:highlight w:val="none"/>
          <w:lang w:val="zh-CN" w:eastAsia="zh-CN"/>
        </w:rPr>
      </w:pPr>
    </w:p>
    <w:p>
      <w:pPr>
        <w:pStyle w:val="28"/>
        <w:spacing w:after="0"/>
        <w:jc w:val="center"/>
        <w:outlineLvl w:val="1"/>
        <w:rPr>
          <w:rFonts w:hint="eastAsia" w:ascii="宋体" w:hAnsi="宋体" w:cs="宋体"/>
          <w:smallCaps w:val="0"/>
          <w:color w:val="auto"/>
          <w:kern w:val="0"/>
          <w:sz w:val="40"/>
          <w:szCs w:val="40"/>
          <w:highlight w:val="none"/>
          <w:lang w:val="zh-CN" w:eastAsia="zh-CN"/>
        </w:rPr>
      </w:pPr>
      <w:bookmarkStart w:id="263" w:name="_Toc32152"/>
      <w:bookmarkStart w:id="264" w:name="_Toc6804"/>
      <w:r>
        <w:rPr>
          <w:rFonts w:hint="eastAsia" w:ascii="宋体" w:hAnsi="宋体" w:cs="宋体"/>
          <w:smallCaps w:val="0"/>
          <w:color w:val="auto"/>
          <w:kern w:val="0"/>
          <w:sz w:val="40"/>
          <w:szCs w:val="40"/>
          <w:highlight w:val="none"/>
          <w:lang w:val="zh-CN" w:eastAsia="zh-CN"/>
        </w:rPr>
        <w:t>工程量清单部分</w:t>
      </w:r>
      <w:bookmarkEnd w:id="245"/>
      <w:bookmarkEnd w:id="246"/>
      <w:bookmarkEnd w:id="261"/>
      <w:bookmarkEnd w:id="263"/>
      <w:bookmarkEnd w:id="264"/>
    </w:p>
    <w:p>
      <w:pPr>
        <w:rPr>
          <w:rFonts w:hint="eastAsia" w:eastAsia="宋体"/>
          <w:sz w:val="21"/>
          <w:szCs w:val="21"/>
          <w:lang w:val="en-US" w:eastAsia="zh-CN"/>
        </w:rPr>
      </w:pPr>
    </w:p>
    <w:sectPr>
      <w:headerReference r:id="rId8" w:type="default"/>
      <w:footerReference r:id="rId9" w:type="default"/>
      <w:pgSz w:w="11905" w:h="16838"/>
      <w:pgMar w:top="1440" w:right="1440" w:bottom="1440" w:left="1440"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B779583-FFB8-4B11-921A-B5E8A1A8874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A03142C-64F8-4CD7-81C5-95AB5739D9E8}"/>
  </w:font>
  <w:font w:name="仿宋_GB2312">
    <w:panose1 w:val="02010609030101010101"/>
    <w:charset w:val="86"/>
    <w:family w:val="modern"/>
    <w:pitch w:val="default"/>
    <w:sig w:usb0="00000001" w:usb1="080E0000" w:usb2="00000000" w:usb3="00000000" w:csb0="00040000" w:csb1="00000000"/>
    <w:embedRegular r:id="rId3" w:fontKey="{7657D1E2-DD8D-4469-A146-5433C10037D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embedRegular r:id="rId4" w:fontKey="{409AFB45-2C92-483A-BEC0-BEA791EBD037}"/>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5" w:fontKey="{955A1C70-66A9-43B5-B6E0-D927917D2556}"/>
  </w:font>
  <w:font w:name="TimesNewRomanPSMT">
    <w:altName w:val="Times New Roman"/>
    <w:panose1 w:val="00000000000000000000"/>
    <w:charset w:val="00"/>
    <w:family w:val="roman"/>
    <w:pitch w:val="default"/>
    <w:sig w:usb0="00000000" w:usb1="00000000" w:usb2="00000010" w:usb3="00000000" w:csb0="00040001" w:csb1="00000000"/>
    <w:embedRegular r:id="rId6" w:fontKey="{FED86AD9-11FC-415F-8B5B-1EB207B9D1F9}"/>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5325"/>
        <w:tab w:val="clear" w:pos="4153"/>
      </w:tabs>
      <w:spacing w:line="480" w:lineRule="auto"/>
      <w:rPr>
        <w:rFonts w:hint="default" w:eastAsia="宋体"/>
        <w:lang w:val="en-US" w:eastAsia="zh-CN"/>
      </w:rPr>
    </w:pPr>
    <w:r>
      <w:rPr>
        <w:rFonts w:hint="eastAsia"/>
        <w:lang w:eastAsia="zh-CN"/>
      </w:rPr>
      <w:t>青海邦远工程咨询有限责任公司</w:t>
    </w:r>
    <w:r>
      <w:rPr>
        <w:rFonts w:hint="eastAsia"/>
      </w:rPr>
      <w:t xml:space="preserve"> </w:t>
    </w:r>
    <w:r>
      <w:rPr>
        <w:rFonts w:hint="eastAsia"/>
        <w:lang w:val="en-US" w:eastAsia="zh-CN"/>
      </w:rPr>
      <w:t xml:space="preserve">                                                联系电话：0971-4326699</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5325"/>
        <w:tab w:val="clear" w:pos="4153"/>
      </w:tabs>
      <w:spacing w:line="480" w:lineRule="auto"/>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5325"/>
        <w:tab w:val="clear" w:pos="4153"/>
      </w:tabs>
      <w:spacing w:line="480" w:lineRule="auto"/>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p>
                </w:txbxContent>
              </v:textbox>
            </v:shape>
          </w:pict>
        </mc:Fallback>
      </mc:AlternateConten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Times New Roman" w:hAnsi="Times New Roman"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widowControl w:val="0"/>
        <w:rPr>
          <w:sz w:val="13"/>
          <w:szCs w:val="13"/>
        </w:rPr>
      </w:pPr>
      <w:r>
        <w:rPr>
          <w:sz w:val="13"/>
          <w:szCs w:val="13"/>
        </w:rPr>
        <w:footnoteRef/>
      </w:r>
      <w:r>
        <w:rPr>
          <w:rFonts w:hint="eastAsia"/>
          <w:sz w:val="13"/>
          <w:szCs w:val="13"/>
        </w:rPr>
        <w:t>.</w:t>
      </w:r>
      <w:r>
        <w:rPr>
          <w:sz w:val="13"/>
          <w:szCs w:val="13"/>
        </w:rPr>
        <w:t>从业人员、营业收入、资产总额填报上一年度数据，无上一年度数据的新成立企业可不填报。</w:t>
      </w:r>
    </w:p>
    <w:p>
      <w:pPr>
        <w:pStyle w:val="25"/>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90CC8"/>
    <w:multiLevelType w:val="singleLevel"/>
    <w:tmpl w:val="8A990CC8"/>
    <w:lvl w:ilvl="0" w:tentative="0">
      <w:start w:val="1"/>
      <w:numFmt w:val="decimal"/>
      <w:suff w:val="nothing"/>
      <w:lvlText w:val="%1、"/>
      <w:lvlJc w:val="left"/>
    </w:lvl>
  </w:abstractNum>
  <w:abstractNum w:abstractNumId="1">
    <w:nsid w:val="4208832A"/>
    <w:multiLevelType w:val="singleLevel"/>
    <w:tmpl w:val="4208832A"/>
    <w:lvl w:ilvl="0" w:tentative="0">
      <w:start w:val="1"/>
      <w:numFmt w:val="decimal"/>
      <w:suff w:val="space"/>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3">
    <w:nsid w:val="749F832F"/>
    <w:multiLevelType w:val="singleLevel"/>
    <w:tmpl w:val="749F832F"/>
    <w:lvl w:ilvl="0" w:tentative="0">
      <w:start w:val="4"/>
      <w:numFmt w:val="chineseCounting"/>
      <w:suff w:val="nothing"/>
      <w:lvlText w:val="%1、"/>
      <w:lvlJc w:val="left"/>
      <w:rPr>
        <w:rFonts w:hint="eastAsia"/>
      </w:rPr>
    </w:lvl>
  </w:abstractNum>
  <w:abstractNum w:abstractNumId="4">
    <w:nsid w:val="78638A15"/>
    <w:multiLevelType w:val="singleLevel"/>
    <w:tmpl w:val="78638A15"/>
    <w:lvl w:ilvl="0" w:tentative="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NzNiMDc3OGY5MWQ0MDBlNTk2ZjhjYzU1N2Q5YTYifQ=="/>
  </w:docVars>
  <w:rsids>
    <w:rsidRoot w:val="05397F42"/>
    <w:rsid w:val="00422C0B"/>
    <w:rsid w:val="00E13486"/>
    <w:rsid w:val="011F11B0"/>
    <w:rsid w:val="01704002"/>
    <w:rsid w:val="019E6198"/>
    <w:rsid w:val="01D3604D"/>
    <w:rsid w:val="01EE6A86"/>
    <w:rsid w:val="01F5220A"/>
    <w:rsid w:val="026D3472"/>
    <w:rsid w:val="02E37041"/>
    <w:rsid w:val="03241355"/>
    <w:rsid w:val="03655CA8"/>
    <w:rsid w:val="03D2423D"/>
    <w:rsid w:val="03F90AE6"/>
    <w:rsid w:val="03FE5FE1"/>
    <w:rsid w:val="046575AE"/>
    <w:rsid w:val="04B14B58"/>
    <w:rsid w:val="04FF515D"/>
    <w:rsid w:val="053503C9"/>
    <w:rsid w:val="05793C8D"/>
    <w:rsid w:val="05AA36B2"/>
    <w:rsid w:val="063F1604"/>
    <w:rsid w:val="0648365F"/>
    <w:rsid w:val="068B0759"/>
    <w:rsid w:val="06971871"/>
    <w:rsid w:val="06FC6923"/>
    <w:rsid w:val="074A28C1"/>
    <w:rsid w:val="07554285"/>
    <w:rsid w:val="078B3ACC"/>
    <w:rsid w:val="0819576F"/>
    <w:rsid w:val="08214EFF"/>
    <w:rsid w:val="08327DD6"/>
    <w:rsid w:val="0850187A"/>
    <w:rsid w:val="08546056"/>
    <w:rsid w:val="08A92610"/>
    <w:rsid w:val="08F62F5F"/>
    <w:rsid w:val="09042F43"/>
    <w:rsid w:val="09566528"/>
    <w:rsid w:val="09756C91"/>
    <w:rsid w:val="09AF44AA"/>
    <w:rsid w:val="09EC7BE8"/>
    <w:rsid w:val="0A7E5905"/>
    <w:rsid w:val="0AC8421B"/>
    <w:rsid w:val="0ACA6405"/>
    <w:rsid w:val="0AF8609B"/>
    <w:rsid w:val="0B0A74BA"/>
    <w:rsid w:val="0B37125F"/>
    <w:rsid w:val="0B505490"/>
    <w:rsid w:val="0B692D38"/>
    <w:rsid w:val="0B7A730E"/>
    <w:rsid w:val="0B906D1E"/>
    <w:rsid w:val="0BAE519D"/>
    <w:rsid w:val="0BE53DFB"/>
    <w:rsid w:val="0C1901B1"/>
    <w:rsid w:val="0C19224B"/>
    <w:rsid w:val="0C2E1CA1"/>
    <w:rsid w:val="0C6433BC"/>
    <w:rsid w:val="0CF25875"/>
    <w:rsid w:val="0D061A2C"/>
    <w:rsid w:val="0D3E7AAE"/>
    <w:rsid w:val="0D63594E"/>
    <w:rsid w:val="0D75742F"/>
    <w:rsid w:val="0D7E3321"/>
    <w:rsid w:val="0D820C06"/>
    <w:rsid w:val="0E0E79EB"/>
    <w:rsid w:val="0E511E7C"/>
    <w:rsid w:val="0E793C3E"/>
    <w:rsid w:val="0F11271D"/>
    <w:rsid w:val="0F3329E0"/>
    <w:rsid w:val="0F405BF5"/>
    <w:rsid w:val="0F7C149E"/>
    <w:rsid w:val="0F9F1CC9"/>
    <w:rsid w:val="0FEE43D5"/>
    <w:rsid w:val="101E42CE"/>
    <w:rsid w:val="109652C6"/>
    <w:rsid w:val="10D47307"/>
    <w:rsid w:val="112B01CB"/>
    <w:rsid w:val="11F272A1"/>
    <w:rsid w:val="12611659"/>
    <w:rsid w:val="12F9465F"/>
    <w:rsid w:val="12FB46FF"/>
    <w:rsid w:val="1302672A"/>
    <w:rsid w:val="130D1661"/>
    <w:rsid w:val="13124285"/>
    <w:rsid w:val="13305C1E"/>
    <w:rsid w:val="133C3E71"/>
    <w:rsid w:val="13456871"/>
    <w:rsid w:val="13531FC1"/>
    <w:rsid w:val="13A06637"/>
    <w:rsid w:val="13FE59BB"/>
    <w:rsid w:val="140A0E55"/>
    <w:rsid w:val="14111579"/>
    <w:rsid w:val="14D13D1D"/>
    <w:rsid w:val="15661B0C"/>
    <w:rsid w:val="158C6E06"/>
    <w:rsid w:val="159A2D0D"/>
    <w:rsid w:val="15B10833"/>
    <w:rsid w:val="163D04E7"/>
    <w:rsid w:val="16744805"/>
    <w:rsid w:val="16745CCE"/>
    <w:rsid w:val="16A369F4"/>
    <w:rsid w:val="16DA5F1C"/>
    <w:rsid w:val="16FA0179"/>
    <w:rsid w:val="17CA174D"/>
    <w:rsid w:val="17EA65B8"/>
    <w:rsid w:val="18447B05"/>
    <w:rsid w:val="185375CA"/>
    <w:rsid w:val="18616630"/>
    <w:rsid w:val="1873039C"/>
    <w:rsid w:val="188D5986"/>
    <w:rsid w:val="188D6271"/>
    <w:rsid w:val="18BD794C"/>
    <w:rsid w:val="194813D1"/>
    <w:rsid w:val="195F136D"/>
    <w:rsid w:val="19622691"/>
    <w:rsid w:val="197D7D98"/>
    <w:rsid w:val="19C41260"/>
    <w:rsid w:val="19DD0CF1"/>
    <w:rsid w:val="1A292B55"/>
    <w:rsid w:val="1A4E554F"/>
    <w:rsid w:val="1A5045D6"/>
    <w:rsid w:val="1A604FC3"/>
    <w:rsid w:val="1A685172"/>
    <w:rsid w:val="1A964D59"/>
    <w:rsid w:val="1ADC0AEE"/>
    <w:rsid w:val="1ADF57A5"/>
    <w:rsid w:val="1AE55AD7"/>
    <w:rsid w:val="1B231CD2"/>
    <w:rsid w:val="1B2B55D1"/>
    <w:rsid w:val="1B472599"/>
    <w:rsid w:val="1B681388"/>
    <w:rsid w:val="1B7C7BDB"/>
    <w:rsid w:val="1BA23AE5"/>
    <w:rsid w:val="1BE14D1D"/>
    <w:rsid w:val="1CA820A2"/>
    <w:rsid w:val="1CBB4FDB"/>
    <w:rsid w:val="1D1444B2"/>
    <w:rsid w:val="1D4F4C35"/>
    <w:rsid w:val="1D533A29"/>
    <w:rsid w:val="1D67717C"/>
    <w:rsid w:val="1D752B34"/>
    <w:rsid w:val="1D966F6C"/>
    <w:rsid w:val="1D9E3217"/>
    <w:rsid w:val="1DC43984"/>
    <w:rsid w:val="1DC51878"/>
    <w:rsid w:val="1DDD021F"/>
    <w:rsid w:val="1E436BC6"/>
    <w:rsid w:val="1E474ECA"/>
    <w:rsid w:val="1E8F4176"/>
    <w:rsid w:val="1E9E0C2C"/>
    <w:rsid w:val="1EED51EA"/>
    <w:rsid w:val="1F106FB8"/>
    <w:rsid w:val="1F7F7C9A"/>
    <w:rsid w:val="1FC1526B"/>
    <w:rsid w:val="1FED6209"/>
    <w:rsid w:val="201B2ECB"/>
    <w:rsid w:val="2023678F"/>
    <w:rsid w:val="20385815"/>
    <w:rsid w:val="205B4263"/>
    <w:rsid w:val="20A8226A"/>
    <w:rsid w:val="20B56069"/>
    <w:rsid w:val="20DE6C42"/>
    <w:rsid w:val="213F5933"/>
    <w:rsid w:val="21620FD3"/>
    <w:rsid w:val="21771583"/>
    <w:rsid w:val="217B1D94"/>
    <w:rsid w:val="21C91D56"/>
    <w:rsid w:val="21EC394E"/>
    <w:rsid w:val="223C1E72"/>
    <w:rsid w:val="227520B8"/>
    <w:rsid w:val="2335124E"/>
    <w:rsid w:val="23717ECD"/>
    <w:rsid w:val="23F46EA8"/>
    <w:rsid w:val="23F476FD"/>
    <w:rsid w:val="23FA0ADC"/>
    <w:rsid w:val="24A855FF"/>
    <w:rsid w:val="24AC1531"/>
    <w:rsid w:val="25494FCD"/>
    <w:rsid w:val="25B444ED"/>
    <w:rsid w:val="25D04044"/>
    <w:rsid w:val="260B13DB"/>
    <w:rsid w:val="26155705"/>
    <w:rsid w:val="26B87171"/>
    <w:rsid w:val="26F33F39"/>
    <w:rsid w:val="275C4DFA"/>
    <w:rsid w:val="279E7D7A"/>
    <w:rsid w:val="27F453FD"/>
    <w:rsid w:val="282975CC"/>
    <w:rsid w:val="2838140D"/>
    <w:rsid w:val="284514E6"/>
    <w:rsid w:val="28C84A31"/>
    <w:rsid w:val="28EE2F0B"/>
    <w:rsid w:val="29266B21"/>
    <w:rsid w:val="296664B7"/>
    <w:rsid w:val="296B4CCF"/>
    <w:rsid w:val="29703640"/>
    <w:rsid w:val="2977266C"/>
    <w:rsid w:val="29A9259C"/>
    <w:rsid w:val="2A61691A"/>
    <w:rsid w:val="2A8E76B2"/>
    <w:rsid w:val="2AB008A2"/>
    <w:rsid w:val="2AD73ACC"/>
    <w:rsid w:val="2AFD3575"/>
    <w:rsid w:val="2AFF40F2"/>
    <w:rsid w:val="2B0C7F58"/>
    <w:rsid w:val="2B111A6A"/>
    <w:rsid w:val="2B8E4F5D"/>
    <w:rsid w:val="2B8F2B11"/>
    <w:rsid w:val="2BB1742D"/>
    <w:rsid w:val="2BF366AD"/>
    <w:rsid w:val="2CA31DDC"/>
    <w:rsid w:val="2CCB019C"/>
    <w:rsid w:val="2CE850D0"/>
    <w:rsid w:val="2D1A1466"/>
    <w:rsid w:val="2D6E0CFC"/>
    <w:rsid w:val="2ED15A87"/>
    <w:rsid w:val="2EDB0391"/>
    <w:rsid w:val="2EEA1906"/>
    <w:rsid w:val="2F400F6B"/>
    <w:rsid w:val="2F4405B8"/>
    <w:rsid w:val="2F8512FC"/>
    <w:rsid w:val="2F8F0330"/>
    <w:rsid w:val="2FC021F3"/>
    <w:rsid w:val="30590762"/>
    <w:rsid w:val="30876BBF"/>
    <w:rsid w:val="308D6BE3"/>
    <w:rsid w:val="30A47560"/>
    <w:rsid w:val="31371C59"/>
    <w:rsid w:val="3147509E"/>
    <w:rsid w:val="315355A2"/>
    <w:rsid w:val="319F482B"/>
    <w:rsid w:val="31B91C6F"/>
    <w:rsid w:val="320D1173"/>
    <w:rsid w:val="3216578B"/>
    <w:rsid w:val="321745D2"/>
    <w:rsid w:val="32413CE6"/>
    <w:rsid w:val="32637BD4"/>
    <w:rsid w:val="328314F3"/>
    <w:rsid w:val="32A36D88"/>
    <w:rsid w:val="32A63A63"/>
    <w:rsid w:val="32BE62CE"/>
    <w:rsid w:val="33266952"/>
    <w:rsid w:val="339C7BB9"/>
    <w:rsid w:val="33DB4CA6"/>
    <w:rsid w:val="341E3ACD"/>
    <w:rsid w:val="343C7FF9"/>
    <w:rsid w:val="34926F35"/>
    <w:rsid w:val="34A0685B"/>
    <w:rsid w:val="34B33D08"/>
    <w:rsid w:val="34FA2415"/>
    <w:rsid w:val="3506553D"/>
    <w:rsid w:val="35282378"/>
    <w:rsid w:val="3535511D"/>
    <w:rsid w:val="357353E7"/>
    <w:rsid w:val="35AE3151"/>
    <w:rsid w:val="35BA2AEE"/>
    <w:rsid w:val="35CF7A7C"/>
    <w:rsid w:val="3620568F"/>
    <w:rsid w:val="36342377"/>
    <w:rsid w:val="364517E5"/>
    <w:rsid w:val="36DA7054"/>
    <w:rsid w:val="36F80606"/>
    <w:rsid w:val="370340F8"/>
    <w:rsid w:val="371B42F4"/>
    <w:rsid w:val="375A4E1C"/>
    <w:rsid w:val="375D2407"/>
    <w:rsid w:val="37D310E2"/>
    <w:rsid w:val="37ED095A"/>
    <w:rsid w:val="383230C2"/>
    <w:rsid w:val="388B12B8"/>
    <w:rsid w:val="38E236C9"/>
    <w:rsid w:val="39042185"/>
    <w:rsid w:val="391E32B7"/>
    <w:rsid w:val="39382376"/>
    <w:rsid w:val="394826AF"/>
    <w:rsid w:val="396F5F76"/>
    <w:rsid w:val="39AA2381"/>
    <w:rsid w:val="3A287454"/>
    <w:rsid w:val="3A6878C2"/>
    <w:rsid w:val="3A82717D"/>
    <w:rsid w:val="3AA452FC"/>
    <w:rsid w:val="3AF01F40"/>
    <w:rsid w:val="3B1B0724"/>
    <w:rsid w:val="3B304525"/>
    <w:rsid w:val="3B727BB5"/>
    <w:rsid w:val="3B92062C"/>
    <w:rsid w:val="3B9953EB"/>
    <w:rsid w:val="3BC07418"/>
    <w:rsid w:val="3C6C5787"/>
    <w:rsid w:val="3C9335C4"/>
    <w:rsid w:val="3D0642EB"/>
    <w:rsid w:val="3D890469"/>
    <w:rsid w:val="3E0D26F6"/>
    <w:rsid w:val="3E46434D"/>
    <w:rsid w:val="3E974BA8"/>
    <w:rsid w:val="3EF55E9C"/>
    <w:rsid w:val="3F181713"/>
    <w:rsid w:val="3F1F758D"/>
    <w:rsid w:val="3F23643C"/>
    <w:rsid w:val="3F400D9C"/>
    <w:rsid w:val="40656F41"/>
    <w:rsid w:val="40662896"/>
    <w:rsid w:val="407D0D7F"/>
    <w:rsid w:val="40C83ACA"/>
    <w:rsid w:val="40E441A7"/>
    <w:rsid w:val="417D2FC0"/>
    <w:rsid w:val="41C733C9"/>
    <w:rsid w:val="41D43A1D"/>
    <w:rsid w:val="41DF4C6A"/>
    <w:rsid w:val="41ED585B"/>
    <w:rsid w:val="41F07A15"/>
    <w:rsid w:val="42500C48"/>
    <w:rsid w:val="42663439"/>
    <w:rsid w:val="427D30B8"/>
    <w:rsid w:val="428B0E91"/>
    <w:rsid w:val="42A25C2F"/>
    <w:rsid w:val="43087E22"/>
    <w:rsid w:val="43B92ECB"/>
    <w:rsid w:val="43BA7847"/>
    <w:rsid w:val="43C41165"/>
    <w:rsid w:val="4414069F"/>
    <w:rsid w:val="441A558F"/>
    <w:rsid w:val="44290737"/>
    <w:rsid w:val="448E1919"/>
    <w:rsid w:val="44915BF6"/>
    <w:rsid w:val="44AE153A"/>
    <w:rsid w:val="44F56185"/>
    <w:rsid w:val="450D60F1"/>
    <w:rsid w:val="453D2ABE"/>
    <w:rsid w:val="45605CF4"/>
    <w:rsid w:val="45DC7395"/>
    <w:rsid w:val="45E22BAD"/>
    <w:rsid w:val="46330A64"/>
    <w:rsid w:val="46663D97"/>
    <w:rsid w:val="467E256D"/>
    <w:rsid w:val="46893028"/>
    <w:rsid w:val="46C131AA"/>
    <w:rsid w:val="46C84E92"/>
    <w:rsid w:val="4754611B"/>
    <w:rsid w:val="479F4DC9"/>
    <w:rsid w:val="47BF22F8"/>
    <w:rsid w:val="480F7B3D"/>
    <w:rsid w:val="486D6D4C"/>
    <w:rsid w:val="488D57EF"/>
    <w:rsid w:val="48F12157"/>
    <w:rsid w:val="49495BB6"/>
    <w:rsid w:val="496803D6"/>
    <w:rsid w:val="49DE6DEF"/>
    <w:rsid w:val="4A022D76"/>
    <w:rsid w:val="4A4B4D63"/>
    <w:rsid w:val="4A8D5EB2"/>
    <w:rsid w:val="4AE71CF5"/>
    <w:rsid w:val="4B02784D"/>
    <w:rsid w:val="4B4A17DC"/>
    <w:rsid w:val="4B60749E"/>
    <w:rsid w:val="4B802240"/>
    <w:rsid w:val="4BA30804"/>
    <w:rsid w:val="4BA3244E"/>
    <w:rsid w:val="4BBE3774"/>
    <w:rsid w:val="4C044F7E"/>
    <w:rsid w:val="4C1415E6"/>
    <w:rsid w:val="4C2F2874"/>
    <w:rsid w:val="4C520360"/>
    <w:rsid w:val="4C944D9B"/>
    <w:rsid w:val="4C982F71"/>
    <w:rsid w:val="4D0B1881"/>
    <w:rsid w:val="4D3946AE"/>
    <w:rsid w:val="4D745016"/>
    <w:rsid w:val="4DFC084A"/>
    <w:rsid w:val="4E266AA9"/>
    <w:rsid w:val="4E643CA3"/>
    <w:rsid w:val="4E6F2B8C"/>
    <w:rsid w:val="4ED06D59"/>
    <w:rsid w:val="4EF30018"/>
    <w:rsid w:val="4F4122BB"/>
    <w:rsid w:val="4F4F2935"/>
    <w:rsid w:val="4F9A44F8"/>
    <w:rsid w:val="50175B49"/>
    <w:rsid w:val="50324934"/>
    <w:rsid w:val="505A5A36"/>
    <w:rsid w:val="507A609F"/>
    <w:rsid w:val="508A1E77"/>
    <w:rsid w:val="50BE0A20"/>
    <w:rsid w:val="50BF66DB"/>
    <w:rsid w:val="5132044F"/>
    <w:rsid w:val="5187799A"/>
    <w:rsid w:val="51986815"/>
    <w:rsid w:val="51A96C75"/>
    <w:rsid w:val="51D85BC1"/>
    <w:rsid w:val="520B689C"/>
    <w:rsid w:val="52141D6E"/>
    <w:rsid w:val="52155AAA"/>
    <w:rsid w:val="5260585D"/>
    <w:rsid w:val="52AA5CD1"/>
    <w:rsid w:val="52BB0A0D"/>
    <w:rsid w:val="52C94C60"/>
    <w:rsid w:val="52EB778F"/>
    <w:rsid w:val="5343583D"/>
    <w:rsid w:val="5357631D"/>
    <w:rsid w:val="536C3554"/>
    <w:rsid w:val="53957639"/>
    <w:rsid w:val="539F4A5C"/>
    <w:rsid w:val="54770964"/>
    <w:rsid w:val="54C935E7"/>
    <w:rsid w:val="54DE7FD8"/>
    <w:rsid w:val="54E33950"/>
    <w:rsid w:val="551B2EC9"/>
    <w:rsid w:val="55284354"/>
    <w:rsid w:val="5554523E"/>
    <w:rsid w:val="55901880"/>
    <w:rsid w:val="55BD4A9D"/>
    <w:rsid w:val="55EE7667"/>
    <w:rsid w:val="563F0FBA"/>
    <w:rsid w:val="568F52FA"/>
    <w:rsid w:val="57460784"/>
    <w:rsid w:val="57765191"/>
    <w:rsid w:val="58070DCF"/>
    <w:rsid w:val="58896C98"/>
    <w:rsid w:val="58B35B51"/>
    <w:rsid w:val="58F0706C"/>
    <w:rsid w:val="58F97DF9"/>
    <w:rsid w:val="59BA6FCD"/>
    <w:rsid w:val="59F42E29"/>
    <w:rsid w:val="5A095919"/>
    <w:rsid w:val="5A0E773E"/>
    <w:rsid w:val="5A304E93"/>
    <w:rsid w:val="5A6A759F"/>
    <w:rsid w:val="5A7F5126"/>
    <w:rsid w:val="5A803AD5"/>
    <w:rsid w:val="5AA96585"/>
    <w:rsid w:val="5AE62C4A"/>
    <w:rsid w:val="5B236DD7"/>
    <w:rsid w:val="5B57120F"/>
    <w:rsid w:val="5C2A4F88"/>
    <w:rsid w:val="5C5B01E8"/>
    <w:rsid w:val="5CD819A3"/>
    <w:rsid w:val="5D1423BE"/>
    <w:rsid w:val="5D3979D2"/>
    <w:rsid w:val="5D622111"/>
    <w:rsid w:val="5D7D7A47"/>
    <w:rsid w:val="5E2E02FC"/>
    <w:rsid w:val="5E8B2648"/>
    <w:rsid w:val="5E8F0341"/>
    <w:rsid w:val="5EE94B54"/>
    <w:rsid w:val="5F061A72"/>
    <w:rsid w:val="5F2578EE"/>
    <w:rsid w:val="5FED41D0"/>
    <w:rsid w:val="600532C8"/>
    <w:rsid w:val="604728CA"/>
    <w:rsid w:val="608763D3"/>
    <w:rsid w:val="60BD52C1"/>
    <w:rsid w:val="60E92E5C"/>
    <w:rsid w:val="60F4333C"/>
    <w:rsid w:val="613D06BA"/>
    <w:rsid w:val="618E4624"/>
    <w:rsid w:val="61C72AE1"/>
    <w:rsid w:val="62067C6A"/>
    <w:rsid w:val="62084E72"/>
    <w:rsid w:val="62752BFC"/>
    <w:rsid w:val="627C2EA3"/>
    <w:rsid w:val="62FE30DB"/>
    <w:rsid w:val="63005DD5"/>
    <w:rsid w:val="63046743"/>
    <w:rsid w:val="6305308B"/>
    <w:rsid w:val="63146C8D"/>
    <w:rsid w:val="633A772C"/>
    <w:rsid w:val="63B0566D"/>
    <w:rsid w:val="641B391D"/>
    <w:rsid w:val="643E4FFA"/>
    <w:rsid w:val="644A1BF1"/>
    <w:rsid w:val="645140F9"/>
    <w:rsid w:val="64D57B87"/>
    <w:rsid w:val="64E23702"/>
    <w:rsid w:val="64EA66F8"/>
    <w:rsid w:val="654D74B4"/>
    <w:rsid w:val="65537071"/>
    <w:rsid w:val="65762883"/>
    <w:rsid w:val="65957A1A"/>
    <w:rsid w:val="65B57D4C"/>
    <w:rsid w:val="65BA23BA"/>
    <w:rsid w:val="66534CA3"/>
    <w:rsid w:val="669131E3"/>
    <w:rsid w:val="66957963"/>
    <w:rsid w:val="6696750A"/>
    <w:rsid w:val="6709696B"/>
    <w:rsid w:val="677E67CE"/>
    <w:rsid w:val="678A0924"/>
    <w:rsid w:val="679E5AF9"/>
    <w:rsid w:val="67ED7A99"/>
    <w:rsid w:val="6854413A"/>
    <w:rsid w:val="68622E3D"/>
    <w:rsid w:val="68702ED1"/>
    <w:rsid w:val="68790AC7"/>
    <w:rsid w:val="688C0F38"/>
    <w:rsid w:val="68A474F1"/>
    <w:rsid w:val="68B52327"/>
    <w:rsid w:val="68FC563E"/>
    <w:rsid w:val="69123F8A"/>
    <w:rsid w:val="691F4864"/>
    <w:rsid w:val="693A5E5D"/>
    <w:rsid w:val="695F1FE4"/>
    <w:rsid w:val="698B1727"/>
    <w:rsid w:val="698E6ECE"/>
    <w:rsid w:val="69A254D4"/>
    <w:rsid w:val="69DA7573"/>
    <w:rsid w:val="69F82F66"/>
    <w:rsid w:val="6A6F4398"/>
    <w:rsid w:val="6A6F6787"/>
    <w:rsid w:val="6A737D28"/>
    <w:rsid w:val="6A7B3240"/>
    <w:rsid w:val="6A7E7364"/>
    <w:rsid w:val="6A987919"/>
    <w:rsid w:val="6B28538A"/>
    <w:rsid w:val="6B453A91"/>
    <w:rsid w:val="6B4D5D01"/>
    <w:rsid w:val="6C110E6C"/>
    <w:rsid w:val="6C1E4891"/>
    <w:rsid w:val="6C42721A"/>
    <w:rsid w:val="6C4D3E71"/>
    <w:rsid w:val="6CCA412F"/>
    <w:rsid w:val="6CD354EF"/>
    <w:rsid w:val="6CDF3E86"/>
    <w:rsid w:val="6D3D6767"/>
    <w:rsid w:val="6D3E6A5C"/>
    <w:rsid w:val="6D983B3C"/>
    <w:rsid w:val="6E114C58"/>
    <w:rsid w:val="6E346872"/>
    <w:rsid w:val="6E361730"/>
    <w:rsid w:val="6E615BE4"/>
    <w:rsid w:val="6E7A282A"/>
    <w:rsid w:val="6E7C472E"/>
    <w:rsid w:val="6F3B77C7"/>
    <w:rsid w:val="707C6E60"/>
    <w:rsid w:val="709B002B"/>
    <w:rsid w:val="709D6004"/>
    <w:rsid w:val="70BC0985"/>
    <w:rsid w:val="70CE7706"/>
    <w:rsid w:val="70FA04FB"/>
    <w:rsid w:val="70FA27EB"/>
    <w:rsid w:val="714F55AC"/>
    <w:rsid w:val="71530B04"/>
    <w:rsid w:val="716D20A9"/>
    <w:rsid w:val="716E5A2D"/>
    <w:rsid w:val="71A5490B"/>
    <w:rsid w:val="71AF07A1"/>
    <w:rsid w:val="71B72890"/>
    <w:rsid w:val="71CA7C3C"/>
    <w:rsid w:val="729249D6"/>
    <w:rsid w:val="72A61871"/>
    <w:rsid w:val="72C55C32"/>
    <w:rsid w:val="730B6024"/>
    <w:rsid w:val="730E5B40"/>
    <w:rsid w:val="73554CCA"/>
    <w:rsid w:val="73B369EB"/>
    <w:rsid w:val="73CD4C61"/>
    <w:rsid w:val="73F41036"/>
    <w:rsid w:val="744012D3"/>
    <w:rsid w:val="745E5ABC"/>
    <w:rsid w:val="746A7C97"/>
    <w:rsid w:val="74744574"/>
    <w:rsid w:val="747D3630"/>
    <w:rsid w:val="74A215D5"/>
    <w:rsid w:val="74EE77C4"/>
    <w:rsid w:val="75596186"/>
    <w:rsid w:val="758B4C22"/>
    <w:rsid w:val="761C23F4"/>
    <w:rsid w:val="76B049AC"/>
    <w:rsid w:val="76B566AC"/>
    <w:rsid w:val="76E60A6A"/>
    <w:rsid w:val="771C6D01"/>
    <w:rsid w:val="7737237D"/>
    <w:rsid w:val="779C05CF"/>
    <w:rsid w:val="780305DD"/>
    <w:rsid w:val="780B4A65"/>
    <w:rsid w:val="781F09F2"/>
    <w:rsid w:val="78CE23AA"/>
    <w:rsid w:val="78E64807"/>
    <w:rsid w:val="791A3E30"/>
    <w:rsid w:val="793851AB"/>
    <w:rsid w:val="798750C3"/>
    <w:rsid w:val="79960F46"/>
    <w:rsid w:val="79AE6A3F"/>
    <w:rsid w:val="7A3D1396"/>
    <w:rsid w:val="7AC2109C"/>
    <w:rsid w:val="7B376BEC"/>
    <w:rsid w:val="7B7569C6"/>
    <w:rsid w:val="7B876D2C"/>
    <w:rsid w:val="7B9D4864"/>
    <w:rsid w:val="7BEC383A"/>
    <w:rsid w:val="7C122757"/>
    <w:rsid w:val="7C213EC5"/>
    <w:rsid w:val="7C4E1D1C"/>
    <w:rsid w:val="7CBC02DD"/>
    <w:rsid w:val="7D1943FF"/>
    <w:rsid w:val="7D450E73"/>
    <w:rsid w:val="7D4E22FA"/>
    <w:rsid w:val="7D8A0E59"/>
    <w:rsid w:val="7DB043DD"/>
    <w:rsid w:val="7DBF5FC7"/>
    <w:rsid w:val="7DE21B70"/>
    <w:rsid w:val="7E0C73F1"/>
    <w:rsid w:val="7EF26CB5"/>
    <w:rsid w:val="7F701698"/>
    <w:rsid w:val="7F932BB2"/>
    <w:rsid w:val="7FCD1444"/>
    <w:rsid w:val="7FE75CB9"/>
    <w:rsid w:val="7FEB15AE"/>
    <w:rsid w:val="7FFE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qFormat="1" w:unhideWhenUsed="0" w:uiPriority="1"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autoRedefine/>
    <w:qFormat/>
    <w:uiPriority w:val="1"/>
    <w:pPr>
      <w:ind w:left="163"/>
      <w:jc w:val="center"/>
      <w:outlineLvl w:val="1"/>
    </w:pPr>
    <w:rPr>
      <w:rFonts w:ascii="宋体" w:hAnsi="宋体" w:eastAsia="宋体" w:cs="宋体"/>
      <w:b/>
      <w:bCs/>
      <w:sz w:val="36"/>
      <w:szCs w:val="36"/>
      <w:lang w:val="zh-CN" w:eastAsia="zh-CN" w:bidi="zh-CN"/>
    </w:rPr>
  </w:style>
  <w:style w:type="paragraph" w:styleId="6">
    <w:name w:val="heading 2"/>
    <w:basedOn w:val="1"/>
    <w:next w:val="1"/>
    <w:autoRedefine/>
    <w:qFormat/>
    <w:uiPriority w:val="1"/>
    <w:pPr>
      <w:ind w:left="163"/>
      <w:jc w:val="center"/>
      <w:outlineLvl w:val="2"/>
    </w:pPr>
    <w:rPr>
      <w:rFonts w:ascii="宋体" w:hAnsi="宋体" w:eastAsia="宋体" w:cs="宋体"/>
      <w:b/>
      <w:bCs/>
      <w:sz w:val="32"/>
      <w:szCs w:val="32"/>
      <w:lang w:val="zh-CN" w:eastAsia="zh-CN" w:bidi="zh-CN"/>
    </w:rPr>
  </w:style>
  <w:style w:type="paragraph" w:styleId="7">
    <w:name w:val="heading 3"/>
    <w:basedOn w:val="1"/>
    <w:next w:val="1"/>
    <w:autoRedefine/>
    <w:qFormat/>
    <w:uiPriority w:val="0"/>
    <w:pPr>
      <w:keepNext/>
      <w:keepLines/>
      <w:spacing w:before="260" w:beforeLines="0" w:after="260" w:afterLines="0" w:line="416" w:lineRule="auto"/>
      <w:outlineLvl w:val="2"/>
    </w:pPr>
    <w:rPr>
      <w:b/>
      <w:bCs/>
      <w:kern w:val="0"/>
      <w:sz w:val="32"/>
      <w:szCs w:val="32"/>
    </w:rPr>
  </w:style>
  <w:style w:type="paragraph" w:styleId="8">
    <w:name w:val="heading 4"/>
    <w:basedOn w:val="1"/>
    <w:next w:val="1"/>
    <w:autoRedefine/>
    <w:qFormat/>
    <w:uiPriority w:val="0"/>
    <w:pPr>
      <w:keepNext/>
      <w:keepLines/>
      <w:adjustRightInd w:val="0"/>
      <w:spacing w:before="280" w:beforeLines="0" w:after="290" w:afterLines="0" w:line="376" w:lineRule="atLeast"/>
      <w:textAlignment w:val="baseline"/>
      <w:outlineLvl w:val="3"/>
    </w:pPr>
    <w:rPr>
      <w:rFonts w:ascii="Arial" w:hAnsi="Arial" w:eastAsia="黑体"/>
      <w:b/>
      <w:kern w:val="0"/>
    </w:rPr>
  </w:style>
  <w:style w:type="paragraph" w:styleId="9">
    <w:name w:val="heading 5"/>
    <w:basedOn w:val="1"/>
    <w:next w:val="1"/>
    <w:autoRedefine/>
    <w:qFormat/>
    <w:uiPriority w:val="0"/>
    <w:pPr>
      <w:keepNext/>
      <w:keepLines/>
      <w:adjustRightInd w:val="0"/>
      <w:spacing w:before="280" w:beforeLines="0" w:after="290" w:afterLines="0" w:line="376" w:lineRule="atLeast"/>
      <w:textAlignment w:val="baseline"/>
      <w:outlineLvl w:val="4"/>
    </w:pPr>
    <w:rPr>
      <w:b/>
      <w:kern w:val="0"/>
    </w:rPr>
  </w:style>
  <w:style w:type="character" w:default="1" w:styleId="33">
    <w:name w:val="Default Paragraph Font"/>
    <w:autoRedefine/>
    <w:semiHidden/>
    <w:qFormat/>
    <w:uiPriority w:val="0"/>
  </w:style>
  <w:style w:type="table" w:default="1" w:styleId="31">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autoRedefine/>
    <w:qFormat/>
    <w:uiPriority w:val="0"/>
    <w:pPr>
      <w:spacing w:after="120" w:line="480" w:lineRule="auto"/>
      <w:ind w:left="420" w:leftChars="200"/>
    </w:pPr>
    <w:rPr>
      <w:rFonts w:ascii="Times New Roman" w:hAnsi="Times New Roman" w:cs="Times New Roman"/>
      <w:kern w:val="2"/>
      <w:sz w:val="21"/>
      <w:szCs w:val="20"/>
    </w:rPr>
  </w:style>
  <w:style w:type="paragraph" w:customStyle="1" w:styleId="3">
    <w:name w:val="样式1"/>
    <w:basedOn w:val="4"/>
    <w:next w:val="1"/>
    <w:autoRedefine/>
    <w:qFormat/>
    <w:uiPriority w:val="0"/>
    <w:pPr>
      <w:ind w:firstLine="1958" w:firstLineChars="650"/>
    </w:pPr>
    <w:rPr>
      <w:rFonts w:ascii="仿宋_GB2312" w:hAnsi="仿宋_GB2312" w:eastAsia="仿宋_GB2312"/>
      <w:sz w:val="32"/>
    </w:rPr>
  </w:style>
  <w:style w:type="paragraph" w:styleId="4">
    <w:name w:val="Plain Text"/>
    <w:basedOn w:val="1"/>
    <w:next w:val="1"/>
    <w:autoRedefine/>
    <w:qFormat/>
    <w:uiPriority w:val="99"/>
    <w:pPr>
      <w:widowControl w:val="0"/>
      <w:autoSpaceDE w:val="0"/>
      <w:autoSpaceDN w:val="0"/>
      <w:adjustRightInd w:val="0"/>
      <w:jc w:val="both"/>
    </w:pPr>
    <w:rPr>
      <w:rFonts w:ascii="宋体" w:hAnsi="Tms Rmn" w:eastAsia="宋体" w:cs="宋体"/>
      <w:sz w:val="21"/>
      <w:szCs w:val="21"/>
      <w:lang w:val="en-US" w:eastAsia="zh-CN" w:bidi="ar-SA"/>
    </w:rPr>
  </w:style>
  <w:style w:type="paragraph" w:styleId="10">
    <w:name w:val="table of authorities"/>
    <w:basedOn w:val="1"/>
    <w:next w:val="1"/>
    <w:autoRedefine/>
    <w:qFormat/>
    <w:uiPriority w:val="0"/>
    <w:pPr>
      <w:ind w:left="420" w:leftChars="200"/>
    </w:pPr>
  </w:style>
  <w:style w:type="paragraph" w:styleId="11">
    <w:name w:val="annotation text"/>
    <w:basedOn w:val="1"/>
    <w:autoRedefine/>
    <w:qFormat/>
    <w:uiPriority w:val="0"/>
    <w:pPr>
      <w:jc w:val="left"/>
    </w:pPr>
  </w:style>
  <w:style w:type="paragraph" w:styleId="12">
    <w:name w:val="Body Text"/>
    <w:basedOn w:val="1"/>
    <w:next w:val="13"/>
    <w:autoRedefine/>
    <w:qFormat/>
    <w:uiPriority w:val="1"/>
    <w:rPr>
      <w:rFonts w:ascii="宋体" w:hAnsi="宋体" w:eastAsia="宋体" w:cs="宋体"/>
      <w:sz w:val="24"/>
      <w:szCs w:val="24"/>
      <w:lang w:val="zh-CN" w:eastAsia="zh-CN" w:bidi="zh-CN"/>
    </w:rPr>
  </w:style>
  <w:style w:type="paragraph" w:customStyle="1" w:styleId="13">
    <w:name w:val="一级条标题"/>
    <w:basedOn w:val="14"/>
    <w:next w:val="15"/>
    <w:autoRedefine/>
    <w:qFormat/>
    <w:uiPriority w:val="0"/>
    <w:pPr>
      <w:spacing w:line="240" w:lineRule="auto"/>
      <w:ind w:left="420"/>
      <w:outlineLvl w:val="2"/>
    </w:pPr>
  </w:style>
  <w:style w:type="paragraph" w:customStyle="1" w:styleId="1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5">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6">
    <w:name w:val="Body Text Indent"/>
    <w:basedOn w:val="1"/>
    <w:next w:val="8"/>
    <w:autoRedefine/>
    <w:qFormat/>
    <w:uiPriority w:val="0"/>
    <w:pPr>
      <w:tabs>
        <w:tab w:val="left" w:pos="2160"/>
      </w:tabs>
      <w:ind w:left="2159" w:leftChars="1028" w:firstLine="1"/>
    </w:pPr>
    <w:rPr>
      <w:rFonts w:cs="Times New Roman"/>
      <w:kern w:val="2"/>
      <w:sz w:val="21"/>
      <w:szCs w:val="21"/>
    </w:rPr>
  </w:style>
  <w:style w:type="paragraph" w:styleId="17">
    <w:name w:val="toc 5"/>
    <w:basedOn w:val="1"/>
    <w:next w:val="1"/>
    <w:autoRedefine/>
    <w:qFormat/>
    <w:uiPriority w:val="0"/>
    <w:pPr>
      <w:ind w:left="1680" w:leftChars="800"/>
    </w:pPr>
  </w:style>
  <w:style w:type="paragraph" w:styleId="18">
    <w:name w:val="toc 3"/>
    <w:basedOn w:val="1"/>
    <w:next w:val="1"/>
    <w:autoRedefine/>
    <w:qFormat/>
    <w:uiPriority w:val="1"/>
    <w:pPr>
      <w:ind w:left="840" w:leftChars="400"/>
    </w:p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0"/>
    <w:autoRedefine/>
    <w:qFormat/>
    <w:uiPriority w:val="39"/>
    <w:pPr>
      <w:tabs>
        <w:tab w:val="left" w:pos="355"/>
        <w:tab w:val="right" w:leader="dot" w:pos="8828"/>
      </w:tabs>
    </w:pPr>
    <w:rPr>
      <w:szCs w:val="24"/>
    </w:rPr>
  </w:style>
  <w:style w:type="paragraph" w:styleId="22">
    <w:name w:val="toc 4"/>
    <w:basedOn w:val="1"/>
    <w:next w:val="1"/>
    <w:autoRedefine/>
    <w:qFormat/>
    <w:uiPriority w:val="0"/>
    <w:pPr>
      <w:ind w:left="1260" w:leftChars="600"/>
    </w:pPr>
  </w:style>
  <w:style w:type="paragraph" w:styleId="23">
    <w:name w:val="index heading"/>
    <w:basedOn w:val="1"/>
    <w:next w:val="24"/>
    <w:autoRedefine/>
    <w:qFormat/>
    <w:uiPriority w:val="0"/>
    <w:pPr>
      <w:spacing w:line="240" w:lineRule="auto"/>
      <w:ind w:firstLine="0" w:firstLineChars="0"/>
    </w:pPr>
    <w:rPr>
      <w:sz w:val="21"/>
      <w:szCs w:val="20"/>
    </w:rPr>
  </w:style>
  <w:style w:type="paragraph" w:styleId="24">
    <w:name w:val="index 1"/>
    <w:basedOn w:val="1"/>
    <w:next w:val="1"/>
    <w:autoRedefine/>
    <w:qFormat/>
    <w:uiPriority w:val="0"/>
  </w:style>
  <w:style w:type="paragraph" w:styleId="25">
    <w:name w:val="footnote text"/>
    <w:basedOn w:val="1"/>
    <w:autoRedefine/>
    <w:qFormat/>
    <w:uiPriority w:val="0"/>
    <w:pPr>
      <w:spacing w:line="360" w:lineRule="auto"/>
      <w:ind w:firstLine="0" w:firstLineChars="0"/>
    </w:pPr>
    <w:rPr>
      <w:rFonts w:ascii="Times New Roman" w:hAnsi="Times New Roman" w:cs="Times New Roman"/>
      <w:kern w:val="2"/>
      <w:sz w:val="18"/>
    </w:rPr>
  </w:style>
  <w:style w:type="paragraph" w:styleId="26">
    <w:name w:val="toc 2"/>
    <w:basedOn w:val="1"/>
    <w:next w:val="1"/>
    <w:autoRedefine/>
    <w:qFormat/>
    <w:uiPriority w:val="1"/>
    <w:pPr>
      <w:ind w:left="420" w:leftChars="200"/>
    </w:pPr>
  </w:style>
  <w:style w:type="paragraph" w:styleId="27">
    <w:name w:val="Normal (Web)"/>
    <w:basedOn w:val="1"/>
    <w:next w:val="1"/>
    <w:autoRedefine/>
    <w:qFormat/>
    <w:uiPriority w:val="0"/>
    <w:rPr>
      <w:sz w:val="24"/>
    </w:rPr>
  </w:style>
  <w:style w:type="paragraph" w:styleId="28">
    <w:name w:val="Title"/>
    <w:basedOn w:val="1"/>
    <w:next w:val="1"/>
    <w:autoRedefine/>
    <w:qFormat/>
    <w:uiPriority w:val="0"/>
    <w:pPr>
      <w:spacing w:before="240" w:after="60"/>
      <w:jc w:val="center"/>
      <w:outlineLvl w:val="0"/>
    </w:pPr>
    <w:rPr>
      <w:rFonts w:ascii="Cambria" w:hAnsi="Cambria"/>
      <w:b/>
      <w:bCs/>
      <w:sz w:val="36"/>
      <w:szCs w:val="32"/>
    </w:rPr>
  </w:style>
  <w:style w:type="paragraph" w:styleId="29">
    <w:name w:val="Body Text First Indent"/>
    <w:basedOn w:val="12"/>
    <w:next w:val="30"/>
    <w:autoRedefine/>
    <w:qFormat/>
    <w:uiPriority w:val="0"/>
    <w:pPr>
      <w:ind w:firstLine="420" w:firstLineChars="100"/>
    </w:pPr>
    <w:rPr>
      <w:lang w:val="en-US" w:eastAsia="zh-CN"/>
    </w:rPr>
  </w:style>
  <w:style w:type="paragraph" w:styleId="30">
    <w:name w:val="Body Text First Indent 2"/>
    <w:basedOn w:val="16"/>
    <w:autoRedefine/>
    <w:qFormat/>
    <w:uiPriority w:val="0"/>
    <w:pPr>
      <w:spacing w:after="120" w:line="480" w:lineRule="auto"/>
      <w:ind w:left="418" w:leftChars="0" w:firstLine="216"/>
    </w:pPr>
    <w:rPr>
      <w:rFonts w:eastAsia="仿宋_GB2312"/>
      <w:sz w:val="24"/>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style>
  <w:style w:type="character" w:styleId="35">
    <w:name w:val="FollowedHyperlink"/>
    <w:basedOn w:val="33"/>
    <w:autoRedefine/>
    <w:qFormat/>
    <w:uiPriority w:val="0"/>
    <w:rPr>
      <w:color w:val="800080"/>
      <w:u w:val="none"/>
    </w:rPr>
  </w:style>
  <w:style w:type="character" w:styleId="36">
    <w:name w:val="Emphasis"/>
    <w:basedOn w:val="33"/>
    <w:autoRedefine/>
    <w:qFormat/>
    <w:uiPriority w:val="0"/>
  </w:style>
  <w:style w:type="character" w:styleId="37">
    <w:name w:val="HTML Definition"/>
    <w:basedOn w:val="33"/>
    <w:autoRedefine/>
    <w:qFormat/>
    <w:uiPriority w:val="0"/>
  </w:style>
  <w:style w:type="character" w:styleId="38">
    <w:name w:val="HTML Typewriter"/>
    <w:basedOn w:val="33"/>
    <w:autoRedefine/>
    <w:qFormat/>
    <w:uiPriority w:val="0"/>
    <w:rPr>
      <w:rFonts w:hint="default" w:ascii="monospace" w:hAnsi="monospace" w:eastAsia="monospace" w:cs="monospace"/>
      <w:sz w:val="20"/>
    </w:rPr>
  </w:style>
  <w:style w:type="character" w:styleId="39">
    <w:name w:val="HTML Acronym"/>
    <w:basedOn w:val="33"/>
    <w:autoRedefine/>
    <w:qFormat/>
    <w:uiPriority w:val="0"/>
  </w:style>
  <w:style w:type="character" w:styleId="40">
    <w:name w:val="HTML Variable"/>
    <w:basedOn w:val="33"/>
    <w:autoRedefine/>
    <w:qFormat/>
    <w:uiPriority w:val="0"/>
  </w:style>
  <w:style w:type="character" w:styleId="41">
    <w:name w:val="Hyperlink"/>
    <w:basedOn w:val="33"/>
    <w:autoRedefine/>
    <w:qFormat/>
    <w:uiPriority w:val="99"/>
    <w:rPr>
      <w:rFonts w:ascii="Tahoma" w:hAnsi="Tahoma" w:eastAsia="宋体"/>
      <w:color w:val="0000FF"/>
      <w:kern w:val="16"/>
      <w:sz w:val="28"/>
      <w:szCs w:val="28"/>
      <w:u w:val="single"/>
      <w:lang w:val="en-US" w:eastAsia="zh-CN" w:bidi="ar-SA"/>
    </w:rPr>
  </w:style>
  <w:style w:type="character" w:styleId="42">
    <w:name w:val="HTML Code"/>
    <w:basedOn w:val="33"/>
    <w:autoRedefine/>
    <w:qFormat/>
    <w:uiPriority w:val="0"/>
    <w:rPr>
      <w:rFonts w:hint="default" w:ascii="monospace" w:hAnsi="monospace" w:eastAsia="monospace" w:cs="monospace"/>
      <w:sz w:val="20"/>
    </w:rPr>
  </w:style>
  <w:style w:type="character" w:styleId="43">
    <w:name w:val="HTML Cite"/>
    <w:basedOn w:val="33"/>
    <w:autoRedefine/>
    <w:qFormat/>
    <w:uiPriority w:val="0"/>
  </w:style>
  <w:style w:type="character" w:styleId="44">
    <w:name w:val="footnote reference"/>
    <w:basedOn w:val="33"/>
    <w:autoRedefine/>
    <w:qFormat/>
    <w:uiPriority w:val="0"/>
    <w:rPr>
      <w:position w:val="6"/>
      <w:sz w:val="14"/>
      <w:vertAlign w:val="superscript"/>
    </w:rPr>
  </w:style>
  <w:style w:type="character" w:styleId="45">
    <w:name w:val="HTML Keyboard"/>
    <w:basedOn w:val="33"/>
    <w:autoRedefine/>
    <w:qFormat/>
    <w:uiPriority w:val="0"/>
    <w:rPr>
      <w:rFonts w:ascii="monospace" w:hAnsi="monospace" w:eastAsia="monospace" w:cs="monospace"/>
      <w:sz w:val="20"/>
    </w:rPr>
  </w:style>
  <w:style w:type="character" w:styleId="46">
    <w:name w:val="HTML Sample"/>
    <w:basedOn w:val="33"/>
    <w:autoRedefine/>
    <w:qFormat/>
    <w:uiPriority w:val="0"/>
    <w:rPr>
      <w:rFonts w:hint="default" w:ascii="monospace" w:hAnsi="monospace" w:eastAsia="monospace" w:cs="monospace"/>
    </w:rPr>
  </w:style>
  <w:style w:type="character" w:customStyle="1" w:styleId="47">
    <w:name w:val="10"/>
    <w:autoRedefine/>
    <w:qFormat/>
    <w:uiPriority w:val="0"/>
    <w:rPr>
      <w:rFonts w:hint="default" w:ascii="Times New Roman" w:hAnsi="Times New Roman" w:cs="Times New Roman"/>
    </w:rPr>
  </w:style>
  <w:style w:type="paragraph" w:customStyle="1" w:styleId="48">
    <w:name w:val="Table Paragraph"/>
    <w:basedOn w:val="1"/>
    <w:autoRedefine/>
    <w:qFormat/>
    <w:uiPriority w:val="1"/>
    <w:rPr>
      <w:rFonts w:ascii="宋体" w:hAnsi="宋体" w:eastAsia="宋体" w:cs="宋体"/>
      <w:lang w:val="zh-CN" w:eastAsia="zh-CN" w:bidi="zh-CN"/>
    </w:r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52">
    <w:name w:val="_Style 6"/>
    <w:basedOn w:val="5"/>
    <w:next w:val="1"/>
    <w:autoRedefine/>
    <w:qFormat/>
    <w:uiPriority w:val="0"/>
    <w:pPr>
      <w:outlineLvl w:val="9"/>
    </w:pPr>
  </w:style>
  <w:style w:type="paragraph" w:customStyle="1" w:styleId="53">
    <w:name w:val="Normal_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0"/>
    <w:autoRedefine/>
    <w:qFormat/>
    <w:uiPriority w:val="0"/>
    <w:rPr>
      <w:rFonts w:ascii="Times New Roman" w:hAnsi="Times New Roman" w:eastAsia="Times New Roman" w:cs="Times New Roman"/>
      <w:sz w:val="24"/>
      <w:szCs w:val="24"/>
      <w:lang w:val="en-US" w:eastAsia="zh-CN" w:bidi="ar-SA"/>
    </w:rPr>
  </w:style>
  <w:style w:type="paragraph" w:styleId="55">
    <w:name w:val="List Paragraph"/>
    <w:basedOn w:val="1"/>
    <w:autoRedefine/>
    <w:qFormat/>
    <w:uiPriority w:val="1"/>
    <w:pPr>
      <w:ind w:left="768"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22464</Words>
  <Characters>23757</Characters>
  <Lines>0</Lines>
  <Paragraphs>0</Paragraphs>
  <TotalTime>33</TotalTime>
  <ScaleCrop>false</ScaleCrop>
  <LinksUpToDate>false</LinksUpToDate>
  <CharactersWithSpaces>27871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2019-08-12T02:00:00Z</dcterms:created>
  <dc:creator>瑋</dc:creator>
  <cp:lastModifiedBy>急搅裁悠召</cp:lastModifiedBy>
  <cp:lastPrinted>2023-12-05T07:52:00Z</cp:lastPrinted>
  <dcterms:modified xsi:type="dcterms:W3CDTF">2024-01-26T15:12:00Z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ADBDE7221D6E4B2A9E468E8B55DC07B3_13</vt:lpwstr>
  </property>
</Properties>
</file>