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5C4E4">
      <w:pPr>
        <w:autoSpaceDE w:val="0"/>
        <w:autoSpaceDN w:val="0"/>
        <w:adjustRightInd w:val="0"/>
        <w:spacing w:line="360" w:lineRule="auto"/>
        <w:rPr>
          <w:rFonts w:ascii="仿宋_GB2312" w:hAnsi="仿宋_GB2312" w:eastAsia="仿宋_GB2312" w:cs="仿宋_GB2312"/>
          <w:b/>
          <w:bCs/>
          <w:kern w:val="0"/>
        </w:rPr>
      </w:pPr>
    </w:p>
    <w:p w14:paraId="0A123F93">
      <w:pPr>
        <w:autoSpaceDE w:val="0"/>
        <w:autoSpaceDN w:val="0"/>
        <w:adjustRightInd w:val="0"/>
        <w:spacing w:line="360" w:lineRule="auto"/>
        <w:rPr>
          <w:rFonts w:ascii="仿宋_GB2312" w:hAnsi="仿宋_GB2312" w:eastAsia="仿宋_GB2312" w:cs="仿宋_GB2312"/>
          <w:b/>
          <w:bCs/>
          <w:kern w:val="0"/>
        </w:rPr>
      </w:pPr>
      <w:r>
        <w:rPr>
          <w:rFonts w:hint="eastAsia" w:ascii="仿宋_GB2312" w:hAnsi="仿宋_GB2312" w:eastAsia="仿宋_GB2312" w:cs="仿宋_GB2312"/>
          <w:b/>
          <w:bCs/>
          <w:kern w:val="0"/>
        </w:rPr>
        <w:t xml:space="preserve">    </w:t>
      </w:r>
    </w:p>
    <w:p w14:paraId="361CE9C4">
      <w:pPr>
        <w:autoSpaceDE w:val="0"/>
        <w:autoSpaceDN w:val="0"/>
        <w:adjustRightInd w:val="0"/>
        <w:spacing w:line="360" w:lineRule="auto"/>
        <w:rPr>
          <w:rFonts w:ascii="仿宋_GB2312" w:hAnsi="仿宋_GB2312" w:eastAsia="仿宋_GB2312" w:cs="仿宋_GB2312"/>
          <w:b/>
          <w:bCs/>
          <w:kern w:val="0"/>
        </w:rPr>
      </w:pPr>
      <w:r>
        <w:rPr>
          <w:rFonts w:hint="eastAsia" w:ascii="仿宋_GB2312" w:hAnsi="仿宋_GB2312" w:eastAsia="仿宋_GB2312" w:cs="仿宋_GB2312"/>
          <w:b/>
          <w:bCs/>
          <w:kern w:val="0"/>
        </w:rPr>
        <w:t xml:space="preserve"> </w:t>
      </w:r>
    </w:p>
    <w:p w14:paraId="3E4BB9BC">
      <w:pPr>
        <w:autoSpaceDE w:val="0"/>
        <w:autoSpaceDN w:val="0"/>
        <w:adjustRightInd w:val="0"/>
        <w:spacing w:line="360" w:lineRule="auto"/>
        <w:jc w:val="center"/>
        <w:rPr>
          <w:rFonts w:ascii="仿宋_GB2312" w:hAnsi="仿宋_GB2312" w:eastAsia="仿宋_GB2312" w:cs="仿宋_GB2312"/>
          <w:b/>
          <w:bCs/>
          <w:kern w:val="0"/>
          <w:lang w:val="zh-CN"/>
        </w:rPr>
      </w:pPr>
    </w:p>
    <w:p w14:paraId="3ACAB227">
      <w:pPr>
        <w:autoSpaceDE w:val="0"/>
        <w:autoSpaceDN w:val="0"/>
        <w:adjustRightInd w:val="0"/>
        <w:spacing w:line="360" w:lineRule="auto"/>
        <w:jc w:val="center"/>
        <w:rPr>
          <w:rFonts w:ascii="微软雅黑" w:hAnsi="微软雅黑" w:eastAsia="微软雅黑" w:cs="微软雅黑"/>
          <w:kern w:val="0"/>
          <w:sz w:val="52"/>
          <w:szCs w:val="52"/>
          <w:lang w:val="zh-CN"/>
        </w:rPr>
      </w:pPr>
    </w:p>
    <w:p w14:paraId="2EA2B2D0">
      <w:pPr>
        <w:autoSpaceDE w:val="0"/>
        <w:autoSpaceDN w:val="0"/>
        <w:adjustRightInd w:val="0"/>
        <w:spacing w:line="360" w:lineRule="auto"/>
        <w:jc w:val="center"/>
        <w:rPr>
          <w:rFonts w:ascii="宋体" w:cs="宋体"/>
          <w:b/>
          <w:bCs/>
          <w:kern w:val="0"/>
          <w:sz w:val="72"/>
          <w:szCs w:val="72"/>
          <w:lang w:val="zh-CN"/>
        </w:rPr>
      </w:pPr>
      <w:r>
        <w:rPr>
          <w:rFonts w:hint="eastAsia" w:ascii="宋体" w:cs="宋体"/>
          <w:b/>
          <w:bCs/>
          <w:kern w:val="0"/>
          <w:sz w:val="72"/>
          <w:szCs w:val="72"/>
          <w:lang w:val="zh-CN"/>
        </w:rPr>
        <w:t>公开招标文件</w:t>
      </w:r>
    </w:p>
    <w:p w14:paraId="2995E895">
      <w:pPr>
        <w:autoSpaceDE w:val="0"/>
        <w:autoSpaceDN w:val="0"/>
        <w:adjustRightInd w:val="0"/>
        <w:spacing w:line="360" w:lineRule="auto"/>
        <w:jc w:val="center"/>
        <w:rPr>
          <w:rFonts w:ascii="微软雅黑" w:hAnsi="微软雅黑" w:eastAsia="微软雅黑" w:cs="微软雅黑"/>
          <w:kern w:val="0"/>
          <w:sz w:val="32"/>
          <w:szCs w:val="32"/>
        </w:rPr>
      </w:pPr>
      <w:r>
        <w:rPr>
          <w:rFonts w:hint="eastAsia" w:ascii="微软雅黑" w:hAnsi="微软雅黑" w:eastAsia="微软雅黑" w:cs="微软雅黑"/>
          <w:kern w:val="0"/>
          <w:sz w:val="32"/>
          <w:szCs w:val="32"/>
        </w:rPr>
        <w:t xml:space="preserve"> </w:t>
      </w:r>
    </w:p>
    <w:p w14:paraId="13DD6072">
      <w:pPr>
        <w:autoSpaceDE w:val="0"/>
        <w:autoSpaceDN w:val="0"/>
        <w:adjustRightInd w:val="0"/>
        <w:spacing w:line="1000" w:lineRule="exact"/>
        <w:jc w:val="left"/>
        <w:rPr>
          <w:rFonts w:ascii="微软雅黑" w:hAnsi="微软雅黑" w:eastAsia="微软雅黑" w:cs="微软雅黑"/>
          <w:kern w:val="0"/>
          <w:sz w:val="32"/>
          <w:szCs w:val="32"/>
          <w:lang w:val="zh-CN"/>
        </w:rPr>
      </w:pPr>
    </w:p>
    <w:p w14:paraId="03A2765A">
      <w:pPr>
        <w:autoSpaceDE w:val="0"/>
        <w:autoSpaceDN w:val="0"/>
        <w:adjustRightInd w:val="0"/>
        <w:spacing w:line="1000" w:lineRule="exact"/>
        <w:jc w:val="left"/>
        <w:rPr>
          <w:rFonts w:ascii="微软雅黑" w:hAnsi="微软雅黑" w:eastAsia="微软雅黑" w:cs="微软雅黑"/>
          <w:b/>
          <w:bCs/>
          <w:kern w:val="0"/>
          <w:sz w:val="32"/>
          <w:szCs w:val="32"/>
          <w:lang w:val="zh-CN"/>
        </w:rPr>
      </w:pPr>
      <w:r>
        <w:rPr>
          <w:rFonts w:hint="eastAsia" w:ascii="微软雅黑" w:hAnsi="微软雅黑" w:eastAsia="微软雅黑" w:cs="微软雅黑"/>
          <w:b/>
          <w:bCs/>
          <w:kern w:val="0"/>
          <w:sz w:val="32"/>
          <w:szCs w:val="32"/>
          <w:lang w:val="zh-CN"/>
        </w:rPr>
        <w:t>采购项目编号：青海诚鑫公招（货物）202</w:t>
      </w:r>
      <w:r>
        <w:rPr>
          <w:rFonts w:hint="eastAsia" w:ascii="微软雅黑" w:hAnsi="微软雅黑" w:eastAsia="微软雅黑" w:cs="微软雅黑"/>
          <w:b/>
          <w:bCs/>
          <w:kern w:val="0"/>
          <w:sz w:val="32"/>
          <w:szCs w:val="32"/>
        </w:rPr>
        <w:t>5</w:t>
      </w:r>
      <w:r>
        <w:rPr>
          <w:rFonts w:hint="eastAsia" w:ascii="微软雅黑" w:hAnsi="微软雅黑" w:eastAsia="微软雅黑" w:cs="微软雅黑"/>
          <w:b/>
          <w:bCs/>
          <w:kern w:val="0"/>
          <w:sz w:val="32"/>
          <w:szCs w:val="32"/>
          <w:lang w:val="zh-CN"/>
        </w:rPr>
        <w:t>-</w:t>
      </w:r>
      <w:r>
        <w:rPr>
          <w:rFonts w:hint="eastAsia" w:ascii="微软雅黑" w:hAnsi="微软雅黑" w:eastAsia="微软雅黑" w:cs="微软雅黑"/>
          <w:b/>
          <w:bCs/>
          <w:kern w:val="0"/>
          <w:sz w:val="32"/>
          <w:szCs w:val="32"/>
          <w:lang w:val="en-US" w:eastAsia="zh-CN"/>
        </w:rPr>
        <w:t>034（第二次）</w:t>
      </w:r>
      <w:r>
        <w:rPr>
          <w:rFonts w:hint="eastAsia" w:ascii="微软雅黑" w:hAnsi="微软雅黑" w:eastAsia="微软雅黑" w:cs="微软雅黑"/>
          <w:b/>
          <w:bCs/>
          <w:kern w:val="0"/>
          <w:sz w:val="32"/>
          <w:szCs w:val="32"/>
          <w:lang w:val="zh-CN"/>
        </w:rPr>
        <w:t xml:space="preserve">     </w:t>
      </w:r>
    </w:p>
    <w:p w14:paraId="37AB6D9B">
      <w:pPr>
        <w:autoSpaceDE w:val="0"/>
        <w:autoSpaceDN w:val="0"/>
        <w:adjustRightInd w:val="0"/>
        <w:spacing w:line="1000" w:lineRule="exact"/>
        <w:ind w:left="2240" w:hanging="2241" w:hangingChars="700"/>
        <w:jc w:val="left"/>
        <w:rPr>
          <w:rFonts w:hint="default" w:ascii="微软雅黑" w:hAnsi="微软雅黑" w:eastAsia="微软雅黑" w:cs="微软雅黑"/>
          <w:b/>
          <w:bCs/>
          <w:kern w:val="0"/>
          <w:sz w:val="32"/>
          <w:szCs w:val="32"/>
          <w:lang w:val="en-US" w:eastAsia="zh-CN"/>
        </w:rPr>
      </w:pPr>
      <w:r>
        <w:rPr>
          <w:rFonts w:hint="eastAsia" w:ascii="微软雅黑" w:hAnsi="微软雅黑" w:eastAsia="微软雅黑" w:cs="微软雅黑"/>
          <w:b/>
          <w:bCs/>
          <w:kern w:val="0"/>
          <w:sz w:val="32"/>
          <w:szCs w:val="32"/>
          <w:lang w:val="zh-CN"/>
        </w:rPr>
        <w:t>采购项目名称：海北藏族自治州第二人民医院创建三级医院医疗设备采购项目</w:t>
      </w:r>
      <w:r>
        <w:rPr>
          <w:rFonts w:hint="eastAsia" w:ascii="微软雅黑" w:hAnsi="微软雅黑" w:eastAsia="微软雅黑" w:cs="微软雅黑"/>
          <w:b/>
          <w:bCs/>
          <w:kern w:val="0"/>
          <w:sz w:val="32"/>
          <w:szCs w:val="32"/>
          <w:lang w:val="en-US" w:eastAsia="zh-CN"/>
        </w:rPr>
        <w:t>(包一、包三）</w:t>
      </w:r>
    </w:p>
    <w:p w14:paraId="1C6D9B00">
      <w:pPr>
        <w:autoSpaceDE w:val="0"/>
        <w:autoSpaceDN w:val="0"/>
        <w:adjustRightInd w:val="0"/>
        <w:spacing w:line="1000" w:lineRule="exact"/>
        <w:jc w:val="left"/>
        <w:rPr>
          <w:rFonts w:ascii="微软雅黑" w:hAnsi="微软雅黑" w:eastAsia="微软雅黑" w:cs="微软雅黑"/>
          <w:b/>
          <w:bCs/>
          <w:kern w:val="0"/>
          <w:sz w:val="32"/>
          <w:szCs w:val="32"/>
          <w:lang w:val="zh-CN"/>
        </w:rPr>
      </w:pPr>
      <w:r>
        <w:rPr>
          <w:rFonts w:hint="eastAsia" w:ascii="微软雅黑" w:hAnsi="微软雅黑" w:eastAsia="微软雅黑" w:cs="微软雅黑"/>
          <w:b/>
          <w:bCs/>
          <w:kern w:val="0"/>
          <w:sz w:val="32"/>
          <w:szCs w:val="32"/>
          <w:lang w:val="zh-CN"/>
        </w:rPr>
        <w:t>采购人：</w:t>
      </w:r>
      <w:r>
        <w:rPr>
          <w:rFonts w:hint="eastAsia" w:ascii="微软雅黑" w:hAnsi="微软雅黑" w:eastAsia="微软雅黑" w:cs="微软雅黑"/>
          <w:b/>
          <w:bCs/>
          <w:kern w:val="0"/>
          <w:sz w:val="32"/>
          <w:szCs w:val="32"/>
        </w:rPr>
        <w:t>海北藏族自治州第二人民医院</w:t>
      </w:r>
    </w:p>
    <w:p w14:paraId="073BADC2">
      <w:pPr>
        <w:autoSpaceDE w:val="0"/>
        <w:autoSpaceDN w:val="0"/>
        <w:adjustRightInd w:val="0"/>
        <w:spacing w:line="1000" w:lineRule="exact"/>
        <w:jc w:val="left"/>
        <w:rPr>
          <w:rFonts w:ascii="微软雅黑" w:hAnsi="微软雅黑" w:eastAsia="微软雅黑" w:cs="微软雅黑"/>
          <w:b/>
          <w:bCs/>
          <w:kern w:val="0"/>
          <w:sz w:val="32"/>
          <w:szCs w:val="32"/>
          <w:lang w:val="zh-CN"/>
        </w:rPr>
      </w:pPr>
      <w:r>
        <w:rPr>
          <w:rFonts w:hint="eastAsia" w:ascii="微软雅黑" w:hAnsi="微软雅黑" w:eastAsia="微软雅黑" w:cs="微软雅黑"/>
          <w:b/>
          <w:bCs/>
          <w:kern w:val="0"/>
          <w:sz w:val="32"/>
          <w:szCs w:val="32"/>
          <w:lang w:val="zh-CN"/>
        </w:rPr>
        <w:t>采购代理机构：青海诚鑫招标有限公司</w:t>
      </w:r>
    </w:p>
    <w:p w14:paraId="3E3653EB">
      <w:pPr>
        <w:autoSpaceDE w:val="0"/>
        <w:autoSpaceDN w:val="0"/>
        <w:adjustRightInd w:val="0"/>
        <w:spacing w:line="1000" w:lineRule="exact"/>
        <w:jc w:val="center"/>
        <w:rPr>
          <w:rFonts w:ascii="仿宋_GB2312" w:hAnsi="仿宋_GB2312" w:eastAsia="仿宋_GB2312" w:cs="仿宋_GB2312"/>
          <w:b/>
          <w:bCs/>
          <w:kern w:val="0"/>
          <w:sz w:val="32"/>
          <w:szCs w:val="32"/>
          <w:lang w:val="zh-CN"/>
        </w:rPr>
      </w:pPr>
    </w:p>
    <w:p w14:paraId="1A1905C8">
      <w:pPr>
        <w:autoSpaceDE w:val="0"/>
        <w:autoSpaceDN w:val="0"/>
        <w:adjustRightInd w:val="0"/>
        <w:spacing w:line="1000" w:lineRule="exact"/>
        <w:jc w:val="center"/>
        <w:rPr>
          <w:rFonts w:ascii="微软雅黑" w:hAnsi="微软雅黑" w:eastAsia="微软雅黑" w:cs="微软雅黑"/>
          <w:kern w:val="0"/>
          <w:sz w:val="32"/>
          <w:szCs w:val="32"/>
          <w:lang w:val="zh-CN"/>
        </w:rPr>
      </w:pPr>
      <w:r>
        <w:rPr>
          <w:rFonts w:hint="eastAsia" w:ascii="微软雅黑" w:hAnsi="微软雅黑" w:eastAsia="微软雅黑" w:cs="微软雅黑"/>
          <w:kern w:val="0"/>
          <w:sz w:val="32"/>
          <w:szCs w:val="32"/>
          <w:lang w:val="zh-CN"/>
        </w:rPr>
        <w:t>202</w:t>
      </w:r>
      <w:r>
        <w:rPr>
          <w:rFonts w:hint="eastAsia" w:ascii="微软雅黑" w:hAnsi="微软雅黑" w:eastAsia="微软雅黑" w:cs="微软雅黑"/>
          <w:kern w:val="0"/>
          <w:sz w:val="32"/>
          <w:szCs w:val="32"/>
        </w:rPr>
        <w:t>5</w:t>
      </w:r>
      <w:r>
        <w:rPr>
          <w:rFonts w:hint="eastAsia" w:ascii="微软雅黑" w:hAnsi="微软雅黑" w:eastAsia="微软雅黑" w:cs="微软雅黑"/>
          <w:kern w:val="0"/>
          <w:sz w:val="32"/>
          <w:szCs w:val="32"/>
          <w:lang w:val="zh-CN"/>
        </w:rPr>
        <w:t>年</w:t>
      </w:r>
      <w:r>
        <w:rPr>
          <w:rFonts w:hint="eastAsia" w:ascii="微软雅黑" w:hAnsi="微软雅黑" w:eastAsia="微软雅黑" w:cs="微软雅黑"/>
          <w:kern w:val="0"/>
          <w:sz w:val="32"/>
          <w:szCs w:val="32"/>
          <w:lang w:val="en-US" w:eastAsia="zh-CN"/>
        </w:rPr>
        <w:t>7</w:t>
      </w:r>
      <w:r>
        <w:rPr>
          <w:rFonts w:hint="eastAsia" w:ascii="微软雅黑" w:hAnsi="微软雅黑" w:eastAsia="微软雅黑" w:cs="微软雅黑"/>
          <w:kern w:val="0"/>
          <w:sz w:val="32"/>
          <w:szCs w:val="32"/>
          <w:lang w:val="zh-CN"/>
        </w:rPr>
        <w:t>月</w:t>
      </w:r>
    </w:p>
    <w:p w14:paraId="73A2B022">
      <w:pPr>
        <w:autoSpaceDE w:val="0"/>
        <w:autoSpaceDN w:val="0"/>
        <w:adjustRightInd w:val="0"/>
        <w:spacing w:line="360" w:lineRule="auto"/>
        <w:rPr>
          <w:rFonts w:ascii="仿宋_GB2312" w:hAnsi="仿宋_GB2312" w:eastAsia="仿宋_GB2312" w:cs="仿宋_GB2312"/>
          <w:kern w:val="0"/>
        </w:rPr>
      </w:pPr>
    </w:p>
    <w:p w14:paraId="70F968B0">
      <w:pPr>
        <w:adjustRightInd w:val="0"/>
        <w:spacing w:line="360" w:lineRule="auto"/>
        <w:jc w:val="center"/>
        <w:textAlignment w:val="baseline"/>
        <w:rPr>
          <w:rFonts w:ascii="仿宋_GB2312" w:hAnsi="仿宋_GB2312" w:eastAsia="仿宋_GB2312" w:cs="仿宋_GB2312"/>
          <w:b/>
        </w:rPr>
      </w:pPr>
    </w:p>
    <w:p w14:paraId="5B0D878B">
      <w:pPr>
        <w:rPr>
          <w:rFonts w:ascii="仿宋_GB2312" w:hAnsi="仿宋_GB2312" w:eastAsia="仿宋_GB2312" w:cs="仿宋_GB2312"/>
          <w:b/>
        </w:rPr>
      </w:pPr>
      <w:r>
        <w:rPr>
          <w:rFonts w:hint="eastAsia" w:ascii="仿宋_GB2312" w:hAnsi="仿宋_GB2312" w:eastAsia="仿宋_GB2312" w:cs="仿宋_GB2312"/>
          <w:b/>
        </w:rPr>
        <w:br w:type="page"/>
      </w:r>
    </w:p>
    <w:p w14:paraId="7591DCEC">
      <w:pPr>
        <w:autoSpaceDE w:val="0"/>
        <w:autoSpaceDN w:val="0"/>
        <w:adjustRightInd w:val="0"/>
        <w:spacing w:line="1000" w:lineRule="exact"/>
        <w:jc w:val="center"/>
        <w:rPr>
          <w:rFonts w:ascii="宋体" w:hAnsi="宋体" w:cs="宋体"/>
          <w:b/>
          <w:sz w:val="32"/>
          <w:szCs w:val="32"/>
        </w:rPr>
      </w:pPr>
      <w:r>
        <w:rPr>
          <w:rFonts w:hint="eastAsia" w:ascii="宋体" w:hAnsi="宋体" w:cs="宋体"/>
          <w:b/>
          <w:sz w:val="32"/>
          <w:szCs w:val="32"/>
        </w:rPr>
        <w:t>目  录</w:t>
      </w:r>
    </w:p>
    <w:p w14:paraId="7A1C816E">
      <w:pPr>
        <w:pStyle w:val="23"/>
        <w:tabs>
          <w:tab w:val="right" w:leader="dot" w:pos="8233"/>
        </w:tabs>
        <w:ind w:firstLine="480"/>
        <w:rPr>
          <w:rFonts w:ascii="仿宋_GB2312" w:hAnsi="仿宋_GB2312" w:eastAsia="仿宋_GB2312" w:cs="仿宋_GB2312"/>
          <w:b w:val="0"/>
          <w:bCs w:val="0"/>
          <w:caps w:val="0"/>
          <w:szCs w:val="24"/>
        </w:rPr>
      </w:pPr>
      <w:r>
        <w:rPr>
          <w:rFonts w:hint="eastAsia" w:ascii="仿宋_GB2312" w:hAnsi="仿宋_GB2312" w:eastAsia="仿宋_GB2312" w:cs="仿宋_GB2312"/>
          <w:b w:val="0"/>
          <w:bCs w:val="0"/>
          <w:kern w:val="0"/>
          <w:szCs w:val="24"/>
        </w:rPr>
        <w:fldChar w:fldCharType="begin"/>
      </w:r>
      <w:r>
        <w:rPr>
          <w:rStyle w:val="36"/>
          <w:rFonts w:hint="eastAsia" w:ascii="仿宋_GB2312" w:hAnsi="仿宋_GB2312" w:eastAsia="仿宋_GB2312" w:cs="仿宋_GB2312"/>
          <w:color w:val="auto"/>
          <w:kern w:val="0"/>
          <w:szCs w:val="24"/>
        </w:rPr>
        <w:instrText xml:space="preserve"> TOC \o "3-3" \h \z \t "标题 1,2,标题 2,3,标题,1" </w:instrText>
      </w:r>
      <w:r>
        <w:rPr>
          <w:rFonts w:hint="eastAsia" w:ascii="仿宋_GB2312" w:hAnsi="仿宋_GB2312" w:eastAsia="仿宋_GB2312" w:cs="仿宋_GB2312"/>
          <w:b w:val="0"/>
          <w:bCs w:val="0"/>
          <w:kern w:val="0"/>
          <w:szCs w:val="24"/>
        </w:rPr>
        <w:fldChar w:fldCharType="separate"/>
      </w:r>
      <w:r>
        <w:fldChar w:fldCharType="begin"/>
      </w:r>
      <w:r>
        <w:instrText xml:space="preserve"> HYPERLINK \l "_Toc68160801" </w:instrText>
      </w:r>
      <w:r>
        <w:fldChar w:fldCharType="separate"/>
      </w:r>
      <w:r>
        <w:rPr>
          <w:rStyle w:val="36"/>
          <w:rFonts w:hint="eastAsia" w:ascii="仿宋_GB2312" w:hAnsi="仿宋_GB2312" w:eastAsia="仿宋_GB2312" w:cs="仿宋_GB2312"/>
          <w:b w:val="0"/>
          <w:bCs w:val="0"/>
          <w:color w:val="auto"/>
          <w:szCs w:val="24"/>
          <w:lang w:val="zh-CN"/>
        </w:rPr>
        <w:t>第一部分  投标邀请</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_Toc68160801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- 4 -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57B9CAAB">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"_Toc68160802" </w:instrText>
      </w:r>
      <w:r>
        <w:fldChar w:fldCharType="separate"/>
      </w:r>
      <w:r>
        <w:rPr>
          <w:rStyle w:val="36"/>
          <w:rFonts w:hint="eastAsia" w:ascii="仿宋_GB2312" w:hAnsi="仿宋_GB2312" w:eastAsia="仿宋_GB2312" w:cs="仿宋_GB2312"/>
          <w:b w:val="0"/>
          <w:bCs w:val="0"/>
          <w:color w:val="auto"/>
          <w:szCs w:val="24"/>
          <w:lang w:val="zh-CN"/>
        </w:rPr>
        <w:t>第二部分  投标人须知</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_Toc68160802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- 7 -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2CBDFEC7">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"_Toc68160803" </w:instrText>
      </w:r>
      <w:r>
        <w:fldChar w:fldCharType="separate"/>
      </w:r>
      <w:r>
        <w:rPr>
          <w:rStyle w:val="36"/>
          <w:rFonts w:hint="eastAsia" w:ascii="仿宋_GB2312" w:hAnsi="仿宋_GB2312" w:eastAsia="仿宋_GB2312" w:cs="仿宋_GB2312"/>
          <w:b w:val="0"/>
          <w:bCs w:val="0"/>
          <w:color w:val="auto"/>
          <w:szCs w:val="24"/>
          <w:lang w:val="zh-CN"/>
        </w:rPr>
        <w:t>一、说明</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_Toc68160803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- 7 -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74BB90E1">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"_Toc68160804" </w:instrText>
      </w:r>
      <w:r>
        <w:fldChar w:fldCharType="separate"/>
      </w:r>
      <w:r>
        <w:rPr>
          <w:rStyle w:val="36"/>
          <w:rFonts w:hint="eastAsia" w:ascii="仿宋_GB2312" w:hAnsi="仿宋_GB2312" w:eastAsia="仿宋_GB2312" w:cs="仿宋_GB2312"/>
          <w:b w:val="0"/>
          <w:bCs w:val="0"/>
          <w:color w:val="auto"/>
          <w:szCs w:val="24"/>
          <w:lang w:val="zh-CN"/>
        </w:rPr>
        <w:t>1.适用范围</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_Toc68160804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- 7 -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4547791E">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"_Toc68160805" </w:instrText>
      </w:r>
      <w:r>
        <w:fldChar w:fldCharType="separate"/>
      </w:r>
      <w:r>
        <w:rPr>
          <w:rStyle w:val="36"/>
          <w:rFonts w:hint="eastAsia" w:ascii="仿宋_GB2312" w:hAnsi="仿宋_GB2312" w:eastAsia="仿宋_GB2312" w:cs="仿宋_GB2312"/>
          <w:b w:val="0"/>
          <w:bCs w:val="0"/>
          <w:color w:val="auto"/>
          <w:szCs w:val="24"/>
          <w:lang w:val="zh-CN"/>
        </w:rPr>
        <w:t>2.采购方式、合格的投标人</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_Toc68160805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- 7 -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7ABD213A">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"_Toc68160806" </w:instrText>
      </w:r>
      <w:r>
        <w:fldChar w:fldCharType="separate"/>
      </w:r>
      <w:r>
        <w:rPr>
          <w:rStyle w:val="36"/>
          <w:rFonts w:hint="eastAsia" w:ascii="仿宋_GB2312" w:hAnsi="仿宋_GB2312" w:eastAsia="仿宋_GB2312" w:cs="仿宋_GB2312"/>
          <w:b w:val="0"/>
          <w:bCs w:val="0"/>
          <w:color w:val="auto"/>
          <w:szCs w:val="24"/>
          <w:lang w:val="zh-CN"/>
        </w:rPr>
        <w:t>3.投标费用</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_Toc68160806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- 7 -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3AEFE430">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"_Toc68160807" </w:instrText>
      </w:r>
      <w:r>
        <w:fldChar w:fldCharType="separate"/>
      </w:r>
      <w:r>
        <w:rPr>
          <w:rStyle w:val="36"/>
          <w:rFonts w:hint="eastAsia" w:ascii="仿宋_GB2312" w:hAnsi="仿宋_GB2312" w:eastAsia="仿宋_GB2312" w:cs="仿宋_GB2312"/>
          <w:b w:val="0"/>
          <w:bCs w:val="0"/>
          <w:color w:val="auto"/>
          <w:szCs w:val="24"/>
          <w:lang w:val="zh-CN"/>
        </w:rPr>
        <w:t>二、招标文件说明</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_Toc68160807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- 7 -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52013F17">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"_Toc68160808" </w:instrText>
      </w:r>
      <w:r>
        <w:fldChar w:fldCharType="separate"/>
      </w:r>
      <w:r>
        <w:rPr>
          <w:rStyle w:val="36"/>
          <w:rFonts w:hint="eastAsia" w:ascii="仿宋_GB2312" w:hAnsi="仿宋_GB2312" w:eastAsia="仿宋_GB2312" w:cs="仿宋_GB2312"/>
          <w:b w:val="0"/>
          <w:bCs w:val="0"/>
          <w:color w:val="auto"/>
          <w:szCs w:val="24"/>
          <w:lang w:val="zh-CN"/>
        </w:rPr>
        <w:t>4.招标文件的构成</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_Toc68160808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- 7 -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5B1ECA61">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"_Toc68160809" </w:instrText>
      </w:r>
      <w:r>
        <w:fldChar w:fldCharType="separate"/>
      </w:r>
      <w:r>
        <w:rPr>
          <w:rStyle w:val="36"/>
          <w:rFonts w:hint="eastAsia" w:ascii="仿宋_GB2312" w:hAnsi="仿宋_GB2312" w:eastAsia="仿宋_GB2312" w:cs="仿宋_GB2312"/>
          <w:b w:val="0"/>
          <w:bCs w:val="0"/>
          <w:color w:val="auto"/>
          <w:szCs w:val="24"/>
          <w:lang w:val="zh-CN"/>
        </w:rPr>
        <w:t>5.招标文件、采购活动和中标结果的质疑</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_Toc68160809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- 7 -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1F69E13A">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"_Toc68160810" </w:instrText>
      </w:r>
      <w:r>
        <w:fldChar w:fldCharType="separate"/>
      </w:r>
      <w:r>
        <w:rPr>
          <w:rStyle w:val="36"/>
          <w:rFonts w:hint="eastAsia" w:ascii="仿宋_GB2312" w:hAnsi="仿宋_GB2312" w:eastAsia="仿宋_GB2312" w:cs="仿宋_GB2312"/>
          <w:b w:val="0"/>
          <w:bCs w:val="0"/>
          <w:color w:val="auto"/>
          <w:szCs w:val="24"/>
          <w:lang w:val="zh-CN"/>
        </w:rPr>
        <w:t>6.招标文件的澄清或修改</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_Toc68160810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- 8 -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1710697C">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"_Toc68160811" </w:instrText>
      </w:r>
      <w:r>
        <w:fldChar w:fldCharType="separate"/>
      </w:r>
      <w:r>
        <w:rPr>
          <w:rStyle w:val="36"/>
          <w:rFonts w:hint="eastAsia" w:ascii="仿宋_GB2312" w:hAnsi="仿宋_GB2312" w:eastAsia="仿宋_GB2312" w:cs="仿宋_GB2312"/>
          <w:b w:val="0"/>
          <w:bCs w:val="0"/>
          <w:color w:val="auto"/>
          <w:szCs w:val="24"/>
          <w:lang w:val="zh-CN"/>
        </w:rPr>
        <w:t>三、投标文件的编制</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_Toc68160811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- 8 -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40BB24E9">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"_Toc68160812" </w:instrText>
      </w:r>
      <w:r>
        <w:fldChar w:fldCharType="separate"/>
      </w:r>
      <w:r>
        <w:rPr>
          <w:rStyle w:val="36"/>
          <w:rFonts w:hint="eastAsia" w:ascii="仿宋_GB2312" w:hAnsi="仿宋_GB2312" w:eastAsia="仿宋_GB2312" w:cs="仿宋_GB2312"/>
          <w:b w:val="0"/>
          <w:bCs w:val="0"/>
          <w:color w:val="auto"/>
          <w:szCs w:val="24"/>
          <w:lang w:val="zh-CN"/>
        </w:rPr>
        <w:t>7.投标文件的语言及度量衡单位</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_Toc68160812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- 8 -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7BD91DA0">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"_Toc68160813" </w:instrText>
      </w:r>
      <w:r>
        <w:fldChar w:fldCharType="separate"/>
      </w:r>
      <w:r>
        <w:rPr>
          <w:rStyle w:val="36"/>
          <w:rFonts w:hint="eastAsia" w:ascii="仿宋_GB2312" w:hAnsi="仿宋_GB2312" w:eastAsia="仿宋_GB2312" w:cs="仿宋_GB2312"/>
          <w:b w:val="0"/>
          <w:bCs w:val="0"/>
          <w:color w:val="auto"/>
          <w:szCs w:val="24"/>
          <w:lang w:val="zh-CN"/>
        </w:rPr>
        <w:t>8.投标报价及币种</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_Toc68160813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- 8 -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60BEEF2B">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"_Toc68160814" </w:instrText>
      </w:r>
      <w:r>
        <w:fldChar w:fldCharType="separate"/>
      </w:r>
      <w:r>
        <w:rPr>
          <w:rStyle w:val="36"/>
          <w:rFonts w:hint="eastAsia" w:ascii="仿宋_GB2312" w:hAnsi="仿宋_GB2312" w:eastAsia="仿宋_GB2312" w:cs="仿宋_GB2312"/>
          <w:b w:val="0"/>
          <w:bCs w:val="0"/>
          <w:color w:val="auto"/>
          <w:szCs w:val="24"/>
          <w:lang w:val="zh-CN"/>
        </w:rPr>
        <w:t>9.投标保证金</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_Toc68160814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- 9 -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5D596318">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"_Toc68160815" </w:instrText>
      </w:r>
      <w:r>
        <w:fldChar w:fldCharType="separate"/>
      </w:r>
      <w:r>
        <w:rPr>
          <w:rStyle w:val="36"/>
          <w:rFonts w:hint="eastAsia" w:ascii="仿宋_GB2312" w:hAnsi="仿宋_GB2312" w:eastAsia="仿宋_GB2312" w:cs="仿宋_GB2312"/>
          <w:b w:val="0"/>
          <w:bCs w:val="0"/>
          <w:color w:val="auto"/>
          <w:szCs w:val="24"/>
          <w:lang w:val="zh-CN"/>
        </w:rPr>
        <w:t>10.投标有效期</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_Toc68160815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- 9 -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2826DABA">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"_Toc68160816" </w:instrText>
      </w:r>
      <w:r>
        <w:fldChar w:fldCharType="separate"/>
      </w:r>
      <w:r>
        <w:rPr>
          <w:rStyle w:val="36"/>
          <w:rFonts w:hint="eastAsia" w:ascii="仿宋_GB2312" w:hAnsi="仿宋_GB2312" w:eastAsia="仿宋_GB2312" w:cs="仿宋_GB2312"/>
          <w:b w:val="0"/>
          <w:bCs w:val="0"/>
          <w:color w:val="auto"/>
          <w:szCs w:val="24"/>
          <w:lang w:val="zh-CN"/>
        </w:rPr>
        <w:t>11.投标文件构成</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_Toc68160816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- 9 -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5DB792E3">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"_Toc68160817" </w:instrText>
      </w:r>
      <w:r>
        <w:fldChar w:fldCharType="separate"/>
      </w:r>
      <w:r>
        <w:rPr>
          <w:rStyle w:val="36"/>
          <w:rFonts w:hint="eastAsia" w:ascii="仿宋_GB2312" w:hAnsi="仿宋_GB2312" w:eastAsia="仿宋_GB2312" w:cs="仿宋_GB2312"/>
          <w:b w:val="0"/>
          <w:bCs w:val="0"/>
          <w:color w:val="auto"/>
          <w:szCs w:val="24"/>
          <w:lang w:val="zh-CN"/>
        </w:rPr>
        <w:t>12.投标文件的编制要求</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_Toc68160817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- 10 -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006E4C3E">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"_Toc68160818" </w:instrText>
      </w:r>
      <w:r>
        <w:fldChar w:fldCharType="separate"/>
      </w:r>
      <w:r>
        <w:rPr>
          <w:rStyle w:val="36"/>
          <w:rFonts w:hint="eastAsia" w:ascii="仿宋_GB2312" w:hAnsi="仿宋_GB2312" w:eastAsia="仿宋_GB2312" w:cs="仿宋_GB2312"/>
          <w:b w:val="0"/>
          <w:bCs w:val="0"/>
          <w:color w:val="auto"/>
          <w:szCs w:val="24"/>
          <w:lang w:val="zh-CN"/>
        </w:rPr>
        <w:t>四、投标文件的提交</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_Toc68160818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- 11 -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7F9299CD">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"_Toc68160819" </w:instrText>
      </w:r>
      <w:r>
        <w:fldChar w:fldCharType="separate"/>
      </w:r>
      <w:r>
        <w:rPr>
          <w:rStyle w:val="36"/>
          <w:rFonts w:hint="eastAsia" w:ascii="仿宋_GB2312" w:hAnsi="仿宋_GB2312" w:eastAsia="仿宋_GB2312" w:cs="仿宋_GB2312"/>
          <w:b w:val="0"/>
          <w:bCs w:val="0"/>
          <w:color w:val="auto"/>
          <w:szCs w:val="24"/>
          <w:lang w:val="zh-CN"/>
        </w:rPr>
        <w:t>13.</w:t>
      </w:r>
      <w:r>
        <w:rPr>
          <w:rFonts w:hint="eastAsia" w:ascii="仿宋_GB2312" w:hAnsi="仿宋_GB2312" w:eastAsia="仿宋_GB2312" w:cs="仿宋_GB2312"/>
          <w:b w:val="0"/>
          <w:bCs w:val="0"/>
          <w:szCs w:val="24"/>
        </w:rPr>
        <w:t xml:space="preserve"> </w:t>
      </w:r>
      <w:r>
        <w:rPr>
          <w:rStyle w:val="36"/>
          <w:rFonts w:hint="eastAsia" w:ascii="仿宋_GB2312" w:hAnsi="仿宋_GB2312" w:eastAsia="仿宋_GB2312" w:cs="仿宋_GB2312"/>
          <w:b w:val="0"/>
          <w:bCs w:val="0"/>
          <w:color w:val="auto"/>
          <w:szCs w:val="24"/>
          <w:lang w:val="zh-CN"/>
        </w:rPr>
        <w:t>电子投标文件上传</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_Toc68160819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- 11 -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330580C1">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"_Toc68160820" </w:instrText>
      </w:r>
      <w:r>
        <w:fldChar w:fldCharType="separate"/>
      </w:r>
      <w:r>
        <w:rPr>
          <w:rStyle w:val="36"/>
          <w:rFonts w:hint="eastAsia" w:ascii="仿宋_GB2312" w:hAnsi="仿宋_GB2312" w:eastAsia="仿宋_GB2312" w:cs="仿宋_GB2312"/>
          <w:b w:val="0"/>
          <w:bCs w:val="0"/>
          <w:color w:val="auto"/>
          <w:szCs w:val="24"/>
          <w:lang w:val="zh-CN"/>
        </w:rPr>
        <w:t>14.</w:t>
      </w:r>
      <w:r>
        <w:rPr>
          <w:rFonts w:hint="eastAsia" w:ascii="仿宋_GB2312" w:hAnsi="仿宋_GB2312" w:eastAsia="仿宋_GB2312" w:cs="仿宋_GB2312"/>
          <w:b w:val="0"/>
          <w:bCs w:val="0"/>
          <w:szCs w:val="24"/>
        </w:rPr>
        <w:t xml:space="preserve"> </w:t>
      </w:r>
      <w:r>
        <w:rPr>
          <w:rStyle w:val="36"/>
          <w:rFonts w:hint="eastAsia" w:ascii="仿宋_GB2312" w:hAnsi="仿宋_GB2312" w:eastAsia="仿宋_GB2312" w:cs="仿宋_GB2312"/>
          <w:b w:val="0"/>
          <w:bCs w:val="0"/>
          <w:color w:val="auto"/>
          <w:szCs w:val="24"/>
          <w:lang w:val="zh-CN"/>
        </w:rPr>
        <w:t>上传加密电子投标文件的时</w:t>
      </w:r>
      <w:bookmarkStart w:id="0" w:name="_Hlt96700038"/>
      <w:r>
        <w:rPr>
          <w:rStyle w:val="36"/>
          <w:rFonts w:hint="eastAsia" w:ascii="仿宋_GB2312" w:hAnsi="仿宋_GB2312" w:eastAsia="仿宋_GB2312" w:cs="仿宋_GB2312"/>
          <w:b w:val="0"/>
          <w:bCs w:val="0"/>
          <w:color w:val="auto"/>
          <w:szCs w:val="24"/>
          <w:lang w:val="zh-CN"/>
        </w:rPr>
        <w:t>间</w:t>
      </w:r>
      <w:bookmarkEnd w:id="0"/>
      <w:r>
        <w:rPr>
          <w:rStyle w:val="36"/>
          <w:rFonts w:hint="eastAsia" w:ascii="仿宋_GB2312" w:hAnsi="仿宋_GB2312" w:eastAsia="仿宋_GB2312" w:cs="仿宋_GB2312"/>
          <w:b w:val="0"/>
          <w:bCs w:val="0"/>
          <w:color w:val="auto"/>
          <w:szCs w:val="24"/>
          <w:lang w:val="zh-CN"/>
        </w:rPr>
        <w:t>、地点、方式</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_Toc68160820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- 11 -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21C84C67">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"_Toc68160821" </w:instrText>
      </w:r>
      <w:r>
        <w:fldChar w:fldCharType="separate"/>
      </w:r>
      <w:r>
        <w:rPr>
          <w:rStyle w:val="36"/>
          <w:rFonts w:hint="eastAsia" w:ascii="仿宋_GB2312" w:hAnsi="仿宋_GB2312" w:eastAsia="仿宋_GB2312" w:cs="仿宋_GB2312"/>
          <w:b w:val="0"/>
          <w:bCs w:val="0"/>
          <w:color w:val="auto"/>
          <w:szCs w:val="24"/>
          <w:lang w:val="zh-CN"/>
        </w:rPr>
        <w:t>15.</w:t>
      </w:r>
      <w:r>
        <w:rPr>
          <w:rFonts w:hint="eastAsia" w:ascii="仿宋_GB2312" w:hAnsi="仿宋_GB2312" w:eastAsia="仿宋_GB2312" w:cs="仿宋_GB2312"/>
          <w:b w:val="0"/>
          <w:bCs w:val="0"/>
          <w:szCs w:val="24"/>
          <w:lang w:val="zh-CN"/>
        </w:rPr>
        <w:t xml:space="preserve"> </w:t>
      </w:r>
      <w:r>
        <w:rPr>
          <w:rStyle w:val="36"/>
          <w:rFonts w:hint="eastAsia" w:ascii="仿宋_GB2312" w:hAnsi="仿宋_GB2312" w:eastAsia="仿宋_GB2312" w:cs="仿宋_GB2312"/>
          <w:b w:val="0"/>
          <w:bCs w:val="0"/>
          <w:color w:val="auto"/>
          <w:szCs w:val="24"/>
          <w:lang w:val="zh-CN"/>
        </w:rPr>
        <w:t>电子投标文件的补充、修改或者撤回</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_Toc68160821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- 11 -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65F9A904">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"_Toc68160822" </w:instrText>
      </w:r>
      <w:r>
        <w:fldChar w:fldCharType="separate"/>
      </w:r>
      <w:r>
        <w:rPr>
          <w:rStyle w:val="36"/>
          <w:rFonts w:hint="eastAsia" w:ascii="仿宋_GB2312" w:hAnsi="仿宋_GB2312" w:eastAsia="仿宋_GB2312" w:cs="仿宋_GB2312"/>
          <w:b w:val="0"/>
          <w:bCs w:val="0"/>
          <w:color w:val="auto"/>
          <w:szCs w:val="24"/>
          <w:lang w:val="zh-CN"/>
        </w:rPr>
        <w:t>五、开标</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_Toc68160822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- 11 -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189677E2">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"_Toc68160823" </w:instrText>
      </w:r>
      <w:r>
        <w:fldChar w:fldCharType="separate"/>
      </w:r>
      <w:r>
        <w:rPr>
          <w:rStyle w:val="36"/>
          <w:rFonts w:hint="eastAsia" w:ascii="仿宋_GB2312" w:hAnsi="仿宋_GB2312" w:eastAsia="仿宋_GB2312" w:cs="仿宋_GB2312"/>
          <w:b w:val="0"/>
          <w:bCs w:val="0"/>
          <w:color w:val="auto"/>
          <w:szCs w:val="24"/>
          <w:lang w:val="zh-CN"/>
        </w:rPr>
        <w:t>16.开标</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_Toc68160823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- 11 -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1DF3A240">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"_Toc68160824" </w:instrText>
      </w:r>
      <w:r>
        <w:fldChar w:fldCharType="separate"/>
      </w:r>
      <w:r>
        <w:rPr>
          <w:rStyle w:val="36"/>
          <w:rFonts w:hint="eastAsia" w:ascii="仿宋_GB2312" w:hAnsi="仿宋_GB2312" w:eastAsia="仿宋_GB2312" w:cs="仿宋_GB2312"/>
          <w:b w:val="0"/>
          <w:bCs w:val="0"/>
          <w:color w:val="auto"/>
          <w:kern w:val="0"/>
          <w:szCs w:val="24"/>
        </w:rPr>
        <w:t>六、资格</w:t>
      </w:r>
      <w:r>
        <w:rPr>
          <w:rStyle w:val="36"/>
          <w:rFonts w:hint="eastAsia" w:ascii="仿宋_GB2312" w:hAnsi="仿宋_GB2312" w:eastAsia="仿宋_GB2312" w:cs="仿宋_GB2312"/>
          <w:b w:val="0"/>
          <w:bCs w:val="0"/>
          <w:color w:val="auto"/>
          <w:szCs w:val="24"/>
          <w:lang w:val="zh-CN"/>
        </w:rPr>
        <w:t>审查</w:t>
      </w:r>
      <w:r>
        <w:rPr>
          <w:rStyle w:val="36"/>
          <w:rFonts w:hint="eastAsia" w:ascii="仿宋_GB2312" w:hAnsi="仿宋_GB2312" w:eastAsia="仿宋_GB2312" w:cs="仿宋_GB2312"/>
          <w:b w:val="0"/>
          <w:bCs w:val="0"/>
          <w:color w:val="auto"/>
          <w:kern w:val="0"/>
          <w:szCs w:val="24"/>
        </w:rPr>
        <w:t>程序</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_Toc68160824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- 11 -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37C7AC4B">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"_Toc68160825" </w:instrText>
      </w:r>
      <w:r>
        <w:fldChar w:fldCharType="separate"/>
      </w:r>
      <w:r>
        <w:rPr>
          <w:rStyle w:val="36"/>
          <w:rFonts w:hint="eastAsia" w:ascii="仿宋_GB2312" w:hAnsi="仿宋_GB2312" w:eastAsia="仿宋_GB2312" w:cs="仿宋_GB2312"/>
          <w:b w:val="0"/>
          <w:bCs w:val="0"/>
          <w:color w:val="auto"/>
          <w:szCs w:val="24"/>
        </w:rPr>
        <w:t>17.资格审查</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_Toc68160825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- 11 -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5BB8F720">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"_Toc68160826" </w:instrText>
      </w:r>
      <w:r>
        <w:fldChar w:fldCharType="separate"/>
      </w:r>
      <w:r>
        <w:rPr>
          <w:rStyle w:val="36"/>
          <w:rFonts w:hint="eastAsia" w:ascii="仿宋_GB2312" w:hAnsi="仿宋_GB2312" w:eastAsia="仿宋_GB2312" w:cs="仿宋_GB2312"/>
          <w:b w:val="0"/>
          <w:bCs w:val="0"/>
          <w:color w:val="auto"/>
          <w:szCs w:val="24"/>
          <w:lang w:val="zh-CN"/>
        </w:rPr>
        <w:t>七、评审程序及方法</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_Toc68160826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- 12 -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3D649841">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"_Toc68160827" </w:instrText>
      </w:r>
      <w:r>
        <w:fldChar w:fldCharType="separate"/>
      </w:r>
      <w:r>
        <w:rPr>
          <w:rStyle w:val="36"/>
          <w:rFonts w:hint="eastAsia" w:ascii="仿宋_GB2312" w:hAnsi="仿宋_GB2312" w:eastAsia="仿宋_GB2312" w:cs="仿宋_GB2312"/>
          <w:b w:val="0"/>
          <w:bCs w:val="0"/>
          <w:color w:val="auto"/>
          <w:szCs w:val="24"/>
          <w:lang w:val="zh-CN"/>
        </w:rPr>
        <w:t>1</w:t>
      </w:r>
      <w:r>
        <w:rPr>
          <w:rStyle w:val="36"/>
          <w:rFonts w:hint="eastAsia" w:ascii="仿宋_GB2312" w:hAnsi="仿宋_GB2312" w:eastAsia="仿宋_GB2312" w:cs="仿宋_GB2312"/>
          <w:b w:val="0"/>
          <w:bCs w:val="0"/>
          <w:color w:val="auto"/>
          <w:szCs w:val="24"/>
        </w:rPr>
        <w:t>8</w:t>
      </w:r>
      <w:r>
        <w:rPr>
          <w:rStyle w:val="36"/>
          <w:rFonts w:hint="eastAsia" w:ascii="仿宋_GB2312" w:hAnsi="仿宋_GB2312" w:eastAsia="仿宋_GB2312" w:cs="仿宋_GB2312"/>
          <w:b w:val="0"/>
          <w:bCs w:val="0"/>
          <w:color w:val="auto"/>
          <w:szCs w:val="24"/>
          <w:lang w:val="zh-CN"/>
        </w:rPr>
        <w:t>.评标委员会</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_Toc68160827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- 12 -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58E4DEDD">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"_Toc68160828" </w:instrText>
      </w:r>
      <w:r>
        <w:fldChar w:fldCharType="separate"/>
      </w:r>
      <w:r>
        <w:rPr>
          <w:rStyle w:val="36"/>
          <w:rFonts w:hint="eastAsia" w:ascii="仿宋_GB2312" w:hAnsi="仿宋_GB2312" w:eastAsia="仿宋_GB2312" w:cs="仿宋_GB2312"/>
          <w:b w:val="0"/>
          <w:bCs w:val="0"/>
          <w:color w:val="auto"/>
          <w:szCs w:val="24"/>
        </w:rPr>
        <w:t>19</w:t>
      </w:r>
      <w:r>
        <w:rPr>
          <w:rStyle w:val="36"/>
          <w:rFonts w:hint="eastAsia" w:ascii="仿宋_GB2312" w:hAnsi="仿宋_GB2312" w:eastAsia="仿宋_GB2312" w:cs="仿宋_GB2312"/>
          <w:b w:val="0"/>
          <w:bCs w:val="0"/>
          <w:color w:val="auto"/>
          <w:szCs w:val="24"/>
          <w:lang w:val="zh-CN"/>
        </w:rPr>
        <w:t>.评审工作程序</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_Toc68160828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- 14 -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227360A4">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"_Toc68160829" </w:instrText>
      </w:r>
      <w:r>
        <w:fldChar w:fldCharType="separate"/>
      </w:r>
      <w:r>
        <w:rPr>
          <w:rStyle w:val="36"/>
          <w:rFonts w:hint="eastAsia" w:ascii="仿宋_GB2312" w:hAnsi="仿宋_GB2312" w:eastAsia="仿宋_GB2312" w:cs="仿宋_GB2312"/>
          <w:b w:val="0"/>
          <w:bCs w:val="0"/>
          <w:color w:val="auto"/>
          <w:szCs w:val="24"/>
        </w:rPr>
        <w:t>20</w:t>
      </w:r>
      <w:r>
        <w:rPr>
          <w:rStyle w:val="36"/>
          <w:rFonts w:hint="eastAsia" w:ascii="仿宋_GB2312" w:hAnsi="仿宋_GB2312" w:eastAsia="仿宋_GB2312" w:cs="仿宋_GB2312"/>
          <w:b w:val="0"/>
          <w:bCs w:val="0"/>
          <w:color w:val="auto"/>
          <w:szCs w:val="24"/>
          <w:lang w:val="zh-CN"/>
        </w:rPr>
        <w:t>.评审方法和标准</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_Toc68160829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- 16 -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34D088B0">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"_Toc68160830" </w:instrText>
      </w:r>
      <w:r>
        <w:fldChar w:fldCharType="separate"/>
      </w:r>
      <w:r>
        <w:rPr>
          <w:rStyle w:val="36"/>
          <w:rFonts w:hint="eastAsia" w:ascii="仿宋_GB2312" w:hAnsi="仿宋_GB2312" w:eastAsia="仿宋_GB2312" w:cs="仿宋_GB2312"/>
          <w:b w:val="0"/>
          <w:bCs w:val="0"/>
          <w:color w:val="auto"/>
          <w:szCs w:val="24"/>
          <w:lang w:val="zh-CN"/>
        </w:rPr>
        <w:t>八、中标</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_Toc68160830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- 19 -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56BA3FC9">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"_Toc68160831" </w:instrText>
      </w:r>
      <w:r>
        <w:fldChar w:fldCharType="separate"/>
      </w:r>
      <w:r>
        <w:rPr>
          <w:rStyle w:val="36"/>
          <w:rFonts w:hint="eastAsia" w:ascii="仿宋_GB2312" w:hAnsi="仿宋_GB2312" w:eastAsia="仿宋_GB2312" w:cs="仿宋_GB2312"/>
          <w:b w:val="0"/>
          <w:bCs w:val="0"/>
          <w:color w:val="auto"/>
          <w:szCs w:val="24"/>
          <w:lang w:val="zh-CN"/>
        </w:rPr>
        <w:t>2</w:t>
      </w:r>
      <w:r>
        <w:rPr>
          <w:rStyle w:val="36"/>
          <w:rFonts w:hint="eastAsia" w:ascii="仿宋_GB2312" w:hAnsi="仿宋_GB2312" w:eastAsia="仿宋_GB2312" w:cs="仿宋_GB2312"/>
          <w:b w:val="0"/>
          <w:bCs w:val="0"/>
          <w:color w:val="auto"/>
          <w:szCs w:val="24"/>
        </w:rPr>
        <w:t>1</w:t>
      </w:r>
      <w:r>
        <w:rPr>
          <w:rStyle w:val="36"/>
          <w:rFonts w:hint="eastAsia" w:ascii="仿宋_GB2312" w:hAnsi="仿宋_GB2312" w:eastAsia="仿宋_GB2312" w:cs="仿宋_GB2312"/>
          <w:b w:val="0"/>
          <w:bCs w:val="0"/>
          <w:color w:val="auto"/>
          <w:szCs w:val="24"/>
          <w:lang w:val="zh-CN"/>
        </w:rPr>
        <w:t>.推荐并确定中标人</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_Toc68160831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- 19 -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4AED92EF">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"_Toc68160832" </w:instrText>
      </w:r>
      <w:r>
        <w:fldChar w:fldCharType="separate"/>
      </w:r>
      <w:r>
        <w:rPr>
          <w:rStyle w:val="36"/>
          <w:rFonts w:hint="eastAsia" w:ascii="仿宋_GB2312" w:hAnsi="仿宋_GB2312" w:eastAsia="仿宋_GB2312" w:cs="仿宋_GB2312"/>
          <w:b w:val="0"/>
          <w:bCs w:val="0"/>
          <w:color w:val="auto"/>
          <w:szCs w:val="24"/>
          <w:lang w:val="zh-CN"/>
        </w:rPr>
        <w:t>2</w:t>
      </w:r>
      <w:r>
        <w:rPr>
          <w:rStyle w:val="36"/>
          <w:rFonts w:hint="eastAsia" w:ascii="仿宋_GB2312" w:hAnsi="仿宋_GB2312" w:eastAsia="仿宋_GB2312" w:cs="仿宋_GB2312"/>
          <w:b w:val="0"/>
          <w:bCs w:val="0"/>
          <w:color w:val="auto"/>
          <w:szCs w:val="24"/>
        </w:rPr>
        <w:t>2</w:t>
      </w:r>
      <w:r>
        <w:rPr>
          <w:rStyle w:val="36"/>
          <w:rFonts w:hint="eastAsia" w:ascii="仿宋_GB2312" w:hAnsi="仿宋_GB2312" w:eastAsia="仿宋_GB2312" w:cs="仿宋_GB2312"/>
          <w:b w:val="0"/>
          <w:bCs w:val="0"/>
          <w:color w:val="auto"/>
          <w:szCs w:val="24"/>
          <w:lang w:val="zh-CN"/>
        </w:rPr>
        <w:t>.中标通知</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_Toc68160832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- 20 -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2443322A">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"_Toc68160833" </w:instrText>
      </w:r>
      <w:r>
        <w:fldChar w:fldCharType="separate"/>
      </w:r>
      <w:r>
        <w:rPr>
          <w:rStyle w:val="36"/>
          <w:rFonts w:hint="eastAsia" w:ascii="仿宋_GB2312" w:hAnsi="仿宋_GB2312" w:eastAsia="仿宋_GB2312" w:cs="仿宋_GB2312"/>
          <w:b w:val="0"/>
          <w:bCs w:val="0"/>
          <w:color w:val="auto"/>
          <w:szCs w:val="24"/>
          <w:lang w:val="zh-CN"/>
        </w:rPr>
        <w:t>九、授予合同</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_Toc68160833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- 20 -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5BE1C7DA">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"_Toc68160834" </w:instrText>
      </w:r>
      <w:r>
        <w:fldChar w:fldCharType="separate"/>
      </w:r>
      <w:r>
        <w:rPr>
          <w:rStyle w:val="36"/>
          <w:rFonts w:hint="eastAsia" w:ascii="仿宋_GB2312" w:hAnsi="仿宋_GB2312" w:eastAsia="仿宋_GB2312" w:cs="仿宋_GB2312"/>
          <w:b w:val="0"/>
          <w:bCs w:val="0"/>
          <w:color w:val="auto"/>
          <w:szCs w:val="24"/>
          <w:lang w:val="zh-CN"/>
        </w:rPr>
        <w:t>2</w:t>
      </w:r>
      <w:r>
        <w:rPr>
          <w:rStyle w:val="36"/>
          <w:rFonts w:hint="eastAsia" w:ascii="仿宋_GB2312" w:hAnsi="仿宋_GB2312" w:eastAsia="仿宋_GB2312" w:cs="仿宋_GB2312"/>
          <w:b w:val="0"/>
          <w:bCs w:val="0"/>
          <w:color w:val="auto"/>
          <w:szCs w:val="24"/>
        </w:rPr>
        <w:t>3</w:t>
      </w:r>
      <w:r>
        <w:rPr>
          <w:rStyle w:val="36"/>
          <w:rFonts w:hint="eastAsia" w:ascii="仿宋_GB2312" w:hAnsi="仿宋_GB2312" w:eastAsia="仿宋_GB2312" w:cs="仿宋_GB2312"/>
          <w:b w:val="0"/>
          <w:bCs w:val="0"/>
          <w:color w:val="auto"/>
          <w:szCs w:val="24"/>
          <w:lang w:val="zh-CN"/>
        </w:rPr>
        <w:t>.签订合同</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_Toc68160834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- 20 -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202DC051">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"_Toc68160835" </w:instrText>
      </w:r>
      <w:r>
        <w:fldChar w:fldCharType="separate"/>
      </w:r>
      <w:r>
        <w:rPr>
          <w:rStyle w:val="36"/>
          <w:rFonts w:hint="eastAsia" w:ascii="仿宋_GB2312" w:hAnsi="仿宋_GB2312" w:eastAsia="仿宋_GB2312" w:cs="仿宋_GB2312"/>
          <w:b w:val="0"/>
          <w:bCs w:val="0"/>
          <w:color w:val="auto"/>
          <w:szCs w:val="24"/>
          <w:lang w:val="zh-CN"/>
        </w:rPr>
        <w:t>十、其他</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_Toc68160835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- 21 -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55E63774">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"_Toc68160836" </w:instrText>
      </w:r>
      <w:r>
        <w:fldChar w:fldCharType="separate"/>
      </w:r>
      <w:r>
        <w:rPr>
          <w:rStyle w:val="36"/>
          <w:rFonts w:hint="eastAsia" w:ascii="仿宋_GB2312" w:hAnsi="仿宋_GB2312" w:eastAsia="仿宋_GB2312" w:cs="仿宋_GB2312"/>
          <w:b w:val="0"/>
          <w:bCs w:val="0"/>
          <w:color w:val="auto"/>
          <w:szCs w:val="24"/>
        </w:rPr>
        <w:t>24. 串通投标的情形</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_Toc68160836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- 21 -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5F862A4A">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"_Toc68160837" </w:instrText>
      </w:r>
      <w:r>
        <w:fldChar w:fldCharType="separate"/>
      </w:r>
      <w:r>
        <w:rPr>
          <w:rStyle w:val="36"/>
          <w:rFonts w:hint="eastAsia" w:ascii="仿宋_GB2312" w:hAnsi="仿宋_GB2312" w:eastAsia="仿宋_GB2312" w:cs="仿宋_GB2312"/>
          <w:b w:val="0"/>
          <w:bCs w:val="0"/>
          <w:color w:val="auto"/>
          <w:szCs w:val="24"/>
        </w:rPr>
        <w:t>25. 废标</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_Toc68160837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- 21 -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3F1F31EB">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"_Toc68160838" </w:instrText>
      </w:r>
      <w:r>
        <w:fldChar w:fldCharType="separate"/>
      </w:r>
      <w:r>
        <w:rPr>
          <w:rStyle w:val="36"/>
          <w:rFonts w:hint="eastAsia" w:ascii="仿宋_GB2312" w:hAnsi="仿宋_GB2312" w:eastAsia="仿宋_GB2312" w:cs="仿宋_GB2312"/>
          <w:b w:val="0"/>
          <w:bCs w:val="0"/>
          <w:color w:val="auto"/>
          <w:szCs w:val="24"/>
        </w:rPr>
        <w:t>26. 招标代理服务费</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_Toc68160838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- 22 -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62613721">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"_Toc68160839" </w:instrText>
      </w:r>
      <w:r>
        <w:fldChar w:fldCharType="separate"/>
      </w:r>
      <w:r>
        <w:rPr>
          <w:rStyle w:val="36"/>
          <w:rFonts w:hint="eastAsia" w:ascii="仿宋_GB2312" w:hAnsi="仿宋_GB2312" w:eastAsia="仿宋_GB2312" w:cs="仿宋_GB2312"/>
          <w:b w:val="0"/>
          <w:bCs w:val="0"/>
          <w:color w:val="auto"/>
          <w:szCs w:val="24"/>
          <w:lang w:val="zh-CN"/>
        </w:rPr>
        <w:t xml:space="preserve">第三部分 </w:t>
      </w:r>
      <w:r>
        <w:rPr>
          <w:rStyle w:val="36"/>
          <w:rFonts w:hint="eastAsia" w:ascii="仿宋_GB2312" w:hAnsi="仿宋_GB2312" w:eastAsia="仿宋_GB2312" w:cs="仿宋_GB2312"/>
          <w:b w:val="0"/>
          <w:bCs w:val="0"/>
          <w:color w:val="auto"/>
          <w:szCs w:val="24"/>
        </w:rPr>
        <w:t xml:space="preserve"> </w:t>
      </w:r>
      <w:r>
        <w:rPr>
          <w:rStyle w:val="36"/>
          <w:rFonts w:hint="eastAsia" w:ascii="仿宋_GB2312" w:hAnsi="仿宋_GB2312" w:eastAsia="仿宋_GB2312" w:cs="仿宋_GB2312"/>
          <w:b w:val="0"/>
          <w:bCs w:val="0"/>
          <w:color w:val="auto"/>
          <w:szCs w:val="24"/>
          <w:lang w:val="zh-CN"/>
        </w:rPr>
        <w:t>青海省政府采购项目合同书范本</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_Toc68160839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- 23 -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2B08A2A3">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"_Toc68160840" </w:instrText>
      </w:r>
      <w:r>
        <w:fldChar w:fldCharType="separate"/>
      </w:r>
      <w:r>
        <w:rPr>
          <w:rStyle w:val="36"/>
          <w:rFonts w:hint="eastAsia" w:ascii="仿宋_GB2312" w:hAnsi="仿宋_GB2312" w:eastAsia="仿宋_GB2312" w:cs="仿宋_GB2312"/>
          <w:b w:val="0"/>
          <w:bCs w:val="0"/>
          <w:color w:val="auto"/>
          <w:szCs w:val="24"/>
          <w:lang w:val="zh-CN"/>
        </w:rPr>
        <w:t>第四部分  投标文件格式</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_Toc68160840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- 36 -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5DEFD888">
      <w:pPr>
        <w:pStyle w:val="23"/>
        <w:tabs>
          <w:tab w:val="right" w:leader="dot" w:pos="8233"/>
        </w:tabs>
        <w:ind w:firstLine="482"/>
        <w:rPr>
          <w:rFonts w:ascii="仿宋_GB2312" w:hAnsi="仿宋_GB2312" w:eastAsia="仿宋_GB2312" w:cs="仿宋_GB2312"/>
          <w:b w:val="0"/>
          <w:bCs w:val="0"/>
          <w:caps w:val="0"/>
          <w:szCs w:val="24"/>
        </w:rPr>
      </w:pPr>
      <w:r>
        <w:fldChar w:fldCharType="begin"/>
      </w:r>
      <w:r>
        <w:instrText xml:space="preserve"> HYPERLINK \l "_Toc68160861" </w:instrText>
      </w:r>
      <w:r>
        <w:fldChar w:fldCharType="separate"/>
      </w:r>
      <w:r>
        <w:rPr>
          <w:rStyle w:val="36"/>
          <w:rFonts w:hint="eastAsia" w:ascii="仿宋_GB2312" w:hAnsi="仿宋_GB2312" w:eastAsia="仿宋_GB2312" w:cs="仿宋_GB2312"/>
          <w:b w:val="0"/>
          <w:bCs w:val="0"/>
          <w:color w:val="auto"/>
          <w:szCs w:val="24"/>
          <w:lang w:val="zh-CN"/>
        </w:rPr>
        <w:t>第五部分  采购项目要求及技术参数</w:t>
      </w:r>
      <w:r>
        <w:rPr>
          <w:rFonts w:hint="eastAsia" w:ascii="仿宋_GB2312" w:hAnsi="仿宋_GB2312" w:eastAsia="仿宋_GB2312" w:cs="仿宋_GB2312"/>
          <w:b w:val="0"/>
          <w:bCs w:val="0"/>
          <w:szCs w:val="24"/>
        </w:rPr>
        <w:tab/>
      </w:r>
      <w:r>
        <w:rPr>
          <w:rFonts w:hint="eastAsia" w:ascii="仿宋_GB2312" w:hAnsi="仿宋_GB2312" w:eastAsia="仿宋_GB2312" w:cs="仿宋_GB2312"/>
          <w:b w:val="0"/>
          <w:bCs w:val="0"/>
          <w:szCs w:val="24"/>
        </w:rPr>
        <w:fldChar w:fldCharType="begin"/>
      </w:r>
      <w:r>
        <w:rPr>
          <w:rFonts w:hint="eastAsia" w:ascii="仿宋_GB2312" w:hAnsi="仿宋_GB2312" w:eastAsia="仿宋_GB2312" w:cs="仿宋_GB2312"/>
          <w:b w:val="0"/>
          <w:bCs w:val="0"/>
          <w:szCs w:val="24"/>
        </w:rPr>
        <w:instrText xml:space="preserve"> PAGEREF _Toc68160861 \h </w:instrText>
      </w:r>
      <w:r>
        <w:rPr>
          <w:rFonts w:hint="eastAsia" w:ascii="仿宋_GB2312" w:hAnsi="仿宋_GB2312" w:eastAsia="仿宋_GB2312" w:cs="仿宋_GB2312"/>
          <w:b w:val="0"/>
          <w:bCs w:val="0"/>
          <w:szCs w:val="24"/>
        </w:rPr>
        <w:fldChar w:fldCharType="separate"/>
      </w:r>
      <w:r>
        <w:rPr>
          <w:rFonts w:hint="eastAsia" w:ascii="仿宋_GB2312" w:hAnsi="仿宋_GB2312" w:eastAsia="仿宋_GB2312" w:cs="仿宋_GB2312"/>
          <w:b w:val="0"/>
          <w:bCs w:val="0"/>
          <w:szCs w:val="24"/>
        </w:rPr>
        <w:t>- 60 -</w:t>
      </w:r>
      <w:r>
        <w:rPr>
          <w:rFonts w:hint="eastAsia" w:ascii="仿宋_GB2312" w:hAnsi="仿宋_GB2312" w:eastAsia="仿宋_GB2312" w:cs="仿宋_GB2312"/>
          <w:b w:val="0"/>
          <w:bCs w:val="0"/>
          <w:szCs w:val="24"/>
        </w:rPr>
        <w:fldChar w:fldCharType="end"/>
      </w:r>
      <w:r>
        <w:rPr>
          <w:rFonts w:hint="eastAsia" w:ascii="仿宋_GB2312" w:hAnsi="仿宋_GB2312" w:eastAsia="仿宋_GB2312" w:cs="仿宋_GB2312"/>
          <w:b w:val="0"/>
          <w:bCs w:val="0"/>
          <w:szCs w:val="24"/>
        </w:rPr>
        <w:fldChar w:fldCharType="end"/>
      </w:r>
    </w:p>
    <w:p w14:paraId="3FF10509">
      <w:pPr>
        <w:spacing w:line="400" w:lineRule="exact"/>
        <w:rPr>
          <w:rFonts w:ascii="仿宋_GB2312" w:hAnsi="仿宋_GB2312" w:eastAsia="仿宋_GB2312" w:cs="仿宋_GB2312"/>
        </w:rPr>
      </w:pPr>
      <w:r>
        <w:rPr>
          <w:rFonts w:hint="eastAsia" w:ascii="仿宋_GB2312" w:hAnsi="仿宋_GB2312" w:eastAsia="仿宋_GB2312" w:cs="仿宋_GB2312"/>
        </w:rPr>
        <w:fldChar w:fldCharType="end"/>
      </w:r>
    </w:p>
    <w:p w14:paraId="714ECA85">
      <w:pPr>
        <w:pStyle w:val="26"/>
        <w:spacing w:before="0" w:after="0" w:line="360" w:lineRule="auto"/>
        <w:rPr>
          <w:rFonts w:hint="eastAsia" w:ascii="宋体" w:hAnsi="宋体" w:cs="宋体"/>
          <w:sz w:val="44"/>
          <w:szCs w:val="44"/>
          <w:lang w:val="zh-CN"/>
        </w:rPr>
        <w:sectPr>
          <w:pgSz w:w="11900" w:h="16830"/>
          <w:pgMar w:top="1020" w:right="1784" w:bottom="850" w:left="1640" w:header="0" w:footer="0" w:gutter="0"/>
          <w:pgNumType w:fmt="numberInDash"/>
          <w:cols w:space="720" w:num="1"/>
        </w:sectPr>
      </w:pPr>
      <w:bookmarkStart w:id="1" w:name="_Toc68160801"/>
    </w:p>
    <w:p w14:paraId="6417C136">
      <w:pPr>
        <w:pStyle w:val="26"/>
        <w:spacing w:before="0" w:after="0" w:line="360" w:lineRule="auto"/>
        <w:rPr>
          <w:rFonts w:ascii="宋体" w:hAnsi="宋体" w:cs="宋体"/>
          <w:sz w:val="44"/>
          <w:szCs w:val="44"/>
          <w:lang w:val="zh-CN"/>
        </w:rPr>
      </w:pPr>
      <w:r>
        <w:rPr>
          <w:rFonts w:hint="eastAsia" w:ascii="宋体" w:hAnsi="宋体" w:cs="宋体"/>
          <w:sz w:val="44"/>
          <w:szCs w:val="44"/>
          <w:lang w:val="zh-CN"/>
        </w:rPr>
        <w:t>第一部分  投标邀请</w:t>
      </w:r>
      <w:bookmarkEnd w:id="1"/>
    </w:p>
    <w:p w14:paraId="1CA65B66">
      <w:pPr>
        <w:autoSpaceDE w:val="0"/>
        <w:autoSpaceDN w:val="0"/>
        <w:adjustRightInd w:val="0"/>
        <w:spacing w:line="360" w:lineRule="auto"/>
        <w:ind w:firstLine="480" w:firstLineChars="200"/>
        <w:jc w:val="left"/>
        <w:rPr>
          <w:rFonts w:ascii="仿宋_GB2312" w:hAnsi="仿宋_GB2312" w:eastAsia="仿宋_GB2312" w:cs="仿宋_GB2312"/>
          <w:kern w:val="0"/>
          <w:lang w:val="zh-CN"/>
        </w:rPr>
      </w:pPr>
      <w:bookmarkStart w:id="2" w:name="AGENCY_NAME"/>
      <w:r>
        <w:rPr>
          <w:rFonts w:hint="eastAsia" w:ascii="仿宋_GB2312" w:hAnsi="仿宋_GB2312" w:eastAsia="仿宋_GB2312" w:cs="仿宋_GB2312"/>
        </w:rPr>
        <w:t>青海诚鑫招标有限公司</w:t>
      </w:r>
      <w:bookmarkEnd w:id="2"/>
      <w:r>
        <w:rPr>
          <w:rFonts w:hint="eastAsia" w:ascii="仿宋_GB2312" w:hAnsi="仿宋_GB2312" w:eastAsia="仿宋_GB2312" w:cs="仿宋_GB2312"/>
        </w:rPr>
        <w:t>受海北藏族自治州第二人民医院委托，拟对海北藏族自治州第二人民医院创建三级医院医疗设备采购项目进行国内公开招标，现予以公告，欢迎潜在的投标人参加本次政府采购活动。</w:t>
      </w:r>
    </w:p>
    <w:tbl>
      <w:tblPr>
        <w:tblStyle w:val="29"/>
        <w:tblW w:w="9288" w:type="dxa"/>
        <w:jc w:val="center"/>
        <w:tblLayout w:type="fixed"/>
        <w:tblCellMar>
          <w:top w:w="0" w:type="dxa"/>
          <w:left w:w="108" w:type="dxa"/>
          <w:bottom w:w="0" w:type="dxa"/>
          <w:right w:w="108" w:type="dxa"/>
        </w:tblCellMar>
      </w:tblPr>
      <w:tblGrid>
        <w:gridCol w:w="2578"/>
        <w:gridCol w:w="6710"/>
      </w:tblGrid>
      <w:tr w14:paraId="5F226DE6">
        <w:tblPrEx>
          <w:tblCellMar>
            <w:top w:w="0" w:type="dxa"/>
            <w:left w:w="108" w:type="dxa"/>
            <w:bottom w:w="0" w:type="dxa"/>
            <w:right w:w="108" w:type="dxa"/>
          </w:tblCellMar>
        </w:tblPrEx>
        <w:trPr>
          <w:trHeight w:val="23"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6C17E474">
            <w:pPr>
              <w:spacing w:line="480" w:lineRule="exact"/>
              <w:jc w:val="center"/>
              <w:rPr>
                <w:rFonts w:ascii="仿宋_GB2312" w:hAnsi="仿宋_GB2312" w:eastAsia="仿宋_GB2312" w:cs="仿宋_GB2312"/>
              </w:rPr>
            </w:pPr>
            <w:bookmarkStart w:id="3" w:name="_Toc428180535"/>
            <w:r>
              <w:rPr>
                <w:rFonts w:hint="eastAsia" w:ascii="仿宋_GB2312" w:hAnsi="仿宋_GB2312" w:eastAsia="仿宋_GB2312" w:cs="仿宋_GB2312"/>
              </w:rPr>
              <w:t>采购项目编号</w:t>
            </w:r>
          </w:p>
        </w:tc>
        <w:tc>
          <w:tcPr>
            <w:tcW w:w="6710" w:type="dxa"/>
            <w:tcBorders>
              <w:top w:val="single" w:color="000000" w:sz="6" w:space="0"/>
              <w:left w:val="single" w:color="000000" w:sz="6" w:space="0"/>
              <w:bottom w:val="single" w:color="000000" w:sz="6" w:space="0"/>
              <w:right w:val="single" w:color="000000" w:sz="6" w:space="0"/>
            </w:tcBorders>
            <w:vAlign w:val="center"/>
          </w:tcPr>
          <w:p w14:paraId="36C12157">
            <w:pPr>
              <w:spacing w:line="480" w:lineRule="exact"/>
              <w:rPr>
                <w:rFonts w:hint="default" w:ascii="仿宋_GB2312" w:hAnsi="仿宋_GB2312" w:eastAsia="仿宋_GB2312" w:cs="仿宋_GB2312"/>
                <w:lang w:val="en-US" w:eastAsia="zh-CN"/>
              </w:rPr>
            </w:pPr>
            <w:bookmarkStart w:id="4" w:name="OLE_LINK24"/>
            <w:bookmarkStart w:id="5" w:name="OLE_LINK23"/>
            <w:r>
              <w:rPr>
                <w:rFonts w:hint="eastAsia" w:ascii="仿宋_GB2312" w:hAnsi="仿宋_GB2312" w:eastAsia="仿宋_GB2312" w:cs="仿宋_GB2312"/>
                <w:lang w:val="zh-CN"/>
              </w:rPr>
              <w:t>青海诚鑫公招（货物）202</w:t>
            </w:r>
            <w:r>
              <w:rPr>
                <w:rFonts w:hint="eastAsia" w:ascii="仿宋_GB2312" w:hAnsi="仿宋_GB2312" w:eastAsia="仿宋_GB2312" w:cs="仿宋_GB2312"/>
              </w:rPr>
              <w:t>5</w:t>
            </w:r>
            <w:r>
              <w:rPr>
                <w:rFonts w:hint="eastAsia" w:ascii="仿宋_GB2312" w:hAnsi="仿宋_GB2312" w:eastAsia="仿宋_GB2312" w:cs="仿宋_GB2312"/>
                <w:lang w:val="zh-CN"/>
              </w:rPr>
              <w:t>-</w:t>
            </w:r>
            <w:bookmarkEnd w:id="4"/>
            <w:bookmarkEnd w:id="5"/>
            <w:r>
              <w:rPr>
                <w:rFonts w:hint="eastAsia" w:ascii="仿宋_GB2312" w:hAnsi="仿宋_GB2312" w:eastAsia="仿宋_GB2312" w:cs="仿宋_GB2312"/>
                <w:lang w:val="en-US" w:eastAsia="zh-CN"/>
              </w:rPr>
              <w:t>034（第二次）</w:t>
            </w:r>
          </w:p>
        </w:tc>
      </w:tr>
      <w:tr w14:paraId="3B70819D">
        <w:tblPrEx>
          <w:tblCellMar>
            <w:top w:w="0" w:type="dxa"/>
            <w:left w:w="108" w:type="dxa"/>
            <w:bottom w:w="0" w:type="dxa"/>
            <w:right w:w="108" w:type="dxa"/>
          </w:tblCellMar>
        </w:tblPrEx>
        <w:trPr>
          <w:trHeight w:val="23"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07EA212E">
            <w:pPr>
              <w:spacing w:line="480" w:lineRule="exact"/>
              <w:jc w:val="center"/>
              <w:rPr>
                <w:rFonts w:ascii="仿宋_GB2312" w:hAnsi="仿宋_GB2312" w:eastAsia="仿宋_GB2312" w:cs="仿宋_GB2312"/>
              </w:rPr>
            </w:pPr>
            <w:r>
              <w:rPr>
                <w:rFonts w:hint="eastAsia" w:ascii="仿宋_GB2312" w:hAnsi="仿宋_GB2312" w:eastAsia="仿宋_GB2312" w:cs="仿宋_GB2312"/>
              </w:rPr>
              <w:t>采购项目名称</w:t>
            </w:r>
          </w:p>
        </w:tc>
        <w:tc>
          <w:tcPr>
            <w:tcW w:w="6710" w:type="dxa"/>
            <w:tcBorders>
              <w:top w:val="single" w:color="000000" w:sz="6" w:space="0"/>
              <w:left w:val="single" w:color="000000" w:sz="6" w:space="0"/>
              <w:bottom w:val="single" w:color="000000" w:sz="6" w:space="0"/>
              <w:right w:val="single" w:color="000000" w:sz="6" w:space="0"/>
            </w:tcBorders>
            <w:vAlign w:val="center"/>
          </w:tcPr>
          <w:p w14:paraId="17770783">
            <w:pPr>
              <w:spacing w:line="480" w:lineRule="exact"/>
              <w:rPr>
                <w:rFonts w:ascii="仿宋_GB2312" w:hAnsi="仿宋_GB2312" w:eastAsia="仿宋_GB2312" w:cs="仿宋_GB2312"/>
              </w:rPr>
            </w:pPr>
            <w:r>
              <w:rPr>
                <w:rFonts w:hint="eastAsia" w:ascii="仿宋_GB2312" w:hAnsi="仿宋_GB2312" w:eastAsia="仿宋_GB2312" w:cs="仿宋_GB2312"/>
              </w:rPr>
              <w:t>海北藏族自治州第二人民医院创建三级医院医疗设备采购项目</w:t>
            </w:r>
          </w:p>
        </w:tc>
      </w:tr>
      <w:tr w14:paraId="79964FFA">
        <w:tblPrEx>
          <w:tblCellMar>
            <w:top w:w="0" w:type="dxa"/>
            <w:left w:w="108" w:type="dxa"/>
            <w:bottom w:w="0" w:type="dxa"/>
            <w:right w:w="108" w:type="dxa"/>
          </w:tblCellMar>
        </w:tblPrEx>
        <w:trPr>
          <w:trHeight w:val="23"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3FF87C5F">
            <w:pPr>
              <w:spacing w:line="480" w:lineRule="exact"/>
              <w:jc w:val="center"/>
              <w:rPr>
                <w:rFonts w:ascii="仿宋_GB2312" w:hAnsi="仿宋_GB2312" w:eastAsia="仿宋_GB2312" w:cs="仿宋_GB2312"/>
              </w:rPr>
            </w:pPr>
            <w:r>
              <w:rPr>
                <w:rFonts w:hint="eastAsia" w:ascii="仿宋_GB2312" w:hAnsi="仿宋_GB2312" w:eastAsia="仿宋_GB2312" w:cs="仿宋_GB2312"/>
              </w:rPr>
              <w:t>采购方式</w:t>
            </w:r>
          </w:p>
        </w:tc>
        <w:tc>
          <w:tcPr>
            <w:tcW w:w="6710" w:type="dxa"/>
            <w:tcBorders>
              <w:top w:val="single" w:color="000000" w:sz="6" w:space="0"/>
              <w:left w:val="single" w:color="000000" w:sz="6" w:space="0"/>
              <w:bottom w:val="single" w:color="000000" w:sz="6" w:space="0"/>
              <w:right w:val="single" w:color="000000" w:sz="6" w:space="0"/>
            </w:tcBorders>
            <w:vAlign w:val="center"/>
          </w:tcPr>
          <w:p w14:paraId="76C3DE98">
            <w:pPr>
              <w:spacing w:line="480" w:lineRule="exact"/>
              <w:rPr>
                <w:rFonts w:ascii="仿宋_GB2312" w:hAnsi="仿宋_GB2312" w:eastAsia="仿宋_GB2312" w:cs="仿宋_GB2312"/>
              </w:rPr>
            </w:pPr>
            <w:r>
              <w:rPr>
                <w:rFonts w:hint="eastAsia" w:ascii="仿宋_GB2312" w:hAnsi="仿宋_GB2312" w:eastAsia="仿宋_GB2312" w:cs="仿宋_GB2312"/>
              </w:rPr>
              <w:t>公开招标</w:t>
            </w:r>
          </w:p>
        </w:tc>
      </w:tr>
      <w:tr w14:paraId="1ACFE3BC">
        <w:tblPrEx>
          <w:tblCellMar>
            <w:top w:w="0" w:type="dxa"/>
            <w:left w:w="108" w:type="dxa"/>
            <w:bottom w:w="0" w:type="dxa"/>
            <w:right w:w="108" w:type="dxa"/>
          </w:tblCellMar>
        </w:tblPrEx>
        <w:trPr>
          <w:trHeight w:val="23"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745B621F">
            <w:pPr>
              <w:spacing w:line="480" w:lineRule="exact"/>
              <w:jc w:val="center"/>
              <w:rPr>
                <w:rFonts w:ascii="仿宋_GB2312" w:hAnsi="仿宋_GB2312" w:eastAsia="仿宋_GB2312" w:cs="仿宋_GB2312"/>
              </w:rPr>
            </w:pPr>
            <w:r>
              <w:rPr>
                <w:rFonts w:hint="eastAsia" w:ascii="仿宋_GB2312" w:hAnsi="仿宋_GB2312" w:eastAsia="仿宋_GB2312" w:cs="仿宋_GB2312"/>
              </w:rPr>
              <w:t>采购预算额度</w:t>
            </w:r>
          </w:p>
        </w:tc>
        <w:tc>
          <w:tcPr>
            <w:tcW w:w="6710" w:type="dxa"/>
            <w:tcBorders>
              <w:top w:val="single" w:color="000000" w:sz="6" w:space="0"/>
              <w:left w:val="single" w:color="000000" w:sz="6" w:space="0"/>
              <w:bottom w:val="single" w:color="000000" w:sz="6" w:space="0"/>
              <w:right w:val="single" w:color="000000" w:sz="6" w:space="0"/>
            </w:tcBorders>
            <w:vAlign w:val="center"/>
          </w:tcPr>
          <w:p w14:paraId="6E7E48CB">
            <w:pPr>
              <w:spacing w:line="480" w:lineRule="exact"/>
              <w:rPr>
                <w:rFonts w:ascii="仿宋_GB2312" w:hAnsi="仿宋_GB2312" w:eastAsia="仿宋_GB2312" w:cs="仿宋_GB2312"/>
              </w:rPr>
            </w:pPr>
            <w:r>
              <w:rPr>
                <w:rFonts w:hint="eastAsia" w:ascii="仿宋_GB2312" w:hAnsi="仿宋_GB2312" w:eastAsia="仿宋_GB2312" w:cs="仿宋_GB2312"/>
                <w:lang w:val="en-US" w:eastAsia="zh-CN"/>
              </w:rPr>
              <w:t>4952300</w:t>
            </w:r>
            <w:r>
              <w:rPr>
                <w:rFonts w:hint="eastAsia" w:ascii="仿宋_GB2312" w:hAnsi="仿宋_GB2312" w:eastAsia="仿宋_GB2312" w:cs="仿宋_GB2312"/>
                <w:lang w:eastAsia="zh-CN"/>
              </w:rPr>
              <w:t>.00</w:t>
            </w:r>
            <w:r>
              <w:rPr>
                <w:rFonts w:hint="eastAsia" w:ascii="仿宋_GB2312" w:hAnsi="仿宋_GB2312" w:eastAsia="仿宋_GB2312" w:cs="仿宋_GB2312"/>
              </w:rPr>
              <w:t>元（大写：</w:t>
            </w:r>
            <w:r>
              <w:rPr>
                <w:rFonts w:hint="eastAsia" w:ascii="仿宋_GB2312" w:hAnsi="仿宋_GB2312" w:eastAsia="仿宋_GB2312" w:cs="仿宋_GB2312"/>
                <w:lang w:eastAsia="zh-CN"/>
              </w:rPr>
              <w:t>肆佰玖拾伍万贰仟叁佰元整</w:t>
            </w:r>
            <w:r>
              <w:rPr>
                <w:rFonts w:hint="eastAsia" w:ascii="仿宋_GB2312" w:hAnsi="仿宋_GB2312" w:eastAsia="仿宋_GB2312" w:cs="仿宋_GB2312"/>
              </w:rPr>
              <w:t>）</w:t>
            </w:r>
          </w:p>
        </w:tc>
      </w:tr>
      <w:tr w14:paraId="0B88A0EF">
        <w:tblPrEx>
          <w:tblCellMar>
            <w:top w:w="0" w:type="dxa"/>
            <w:left w:w="108" w:type="dxa"/>
            <w:bottom w:w="0" w:type="dxa"/>
            <w:right w:w="108" w:type="dxa"/>
          </w:tblCellMar>
        </w:tblPrEx>
        <w:trPr>
          <w:trHeight w:val="23"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33D8492D">
            <w:pPr>
              <w:spacing w:line="480" w:lineRule="exact"/>
              <w:jc w:val="center"/>
              <w:rPr>
                <w:rFonts w:ascii="仿宋_GB2312" w:hAnsi="仿宋_GB2312" w:eastAsia="仿宋_GB2312" w:cs="仿宋_GB2312"/>
              </w:rPr>
            </w:pPr>
            <w:r>
              <w:rPr>
                <w:rFonts w:hint="eastAsia" w:ascii="仿宋_GB2312" w:hAnsi="仿宋_GB2312" w:eastAsia="仿宋_GB2312" w:cs="仿宋_GB2312"/>
              </w:rPr>
              <w:t>最高限价</w:t>
            </w:r>
          </w:p>
        </w:tc>
        <w:tc>
          <w:tcPr>
            <w:tcW w:w="6710" w:type="dxa"/>
            <w:tcBorders>
              <w:top w:val="single" w:color="000000" w:sz="6" w:space="0"/>
              <w:left w:val="single" w:color="000000" w:sz="6" w:space="0"/>
              <w:bottom w:val="single" w:color="000000" w:sz="6" w:space="0"/>
              <w:right w:val="single" w:color="000000" w:sz="6" w:space="0"/>
            </w:tcBorders>
            <w:vAlign w:val="center"/>
          </w:tcPr>
          <w:p w14:paraId="200A7E85">
            <w:pPr>
              <w:spacing w:line="48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4952300</w:t>
            </w:r>
            <w:r>
              <w:rPr>
                <w:rFonts w:hint="eastAsia" w:ascii="仿宋_GB2312" w:hAnsi="仿宋_GB2312" w:eastAsia="仿宋_GB2312" w:cs="仿宋_GB2312"/>
                <w:lang w:eastAsia="zh-CN"/>
              </w:rPr>
              <w:t>.00</w:t>
            </w:r>
            <w:r>
              <w:rPr>
                <w:rFonts w:hint="eastAsia" w:ascii="仿宋_GB2312" w:hAnsi="仿宋_GB2312" w:eastAsia="仿宋_GB2312" w:cs="仿宋_GB2312"/>
              </w:rPr>
              <w:t>元（大写：</w:t>
            </w:r>
            <w:r>
              <w:rPr>
                <w:rFonts w:hint="eastAsia" w:ascii="仿宋_GB2312" w:hAnsi="仿宋_GB2312" w:eastAsia="仿宋_GB2312" w:cs="仿宋_GB2312"/>
                <w:lang w:eastAsia="zh-CN"/>
              </w:rPr>
              <w:t>肆佰玖拾伍万贰仟叁佰元整</w:t>
            </w:r>
            <w:r>
              <w:rPr>
                <w:rFonts w:hint="eastAsia" w:ascii="仿宋_GB2312" w:hAnsi="仿宋_GB2312" w:eastAsia="仿宋_GB2312" w:cs="仿宋_GB2312"/>
              </w:rPr>
              <w:t>）</w:t>
            </w:r>
            <w:r>
              <w:rPr>
                <w:rFonts w:hint="eastAsia" w:ascii="仿宋_GB2312" w:hAnsi="仿宋_GB2312" w:eastAsia="仿宋_GB2312" w:cs="仿宋_GB2312"/>
                <w:lang w:val="en-US" w:eastAsia="zh-CN"/>
              </w:rPr>
              <w:t>，其中：</w:t>
            </w:r>
          </w:p>
          <w:p w14:paraId="3FD13538">
            <w:pPr>
              <w:spacing w:line="48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包一：耳鼻喉科采购包最高限价:900000.00元（大写：玖拾万整）；</w:t>
            </w:r>
          </w:p>
          <w:p w14:paraId="32A0724F">
            <w:pPr>
              <w:spacing w:line="48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包三：妇产科设备采购包最高限价：970000.00元（大写：玖拾柒万元整）。</w:t>
            </w:r>
          </w:p>
        </w:tc>
      </w:tr>
      <w:tr w14:paraId="529092F2">
        <w:tblPrEx>
          <w:tblCellMar>
            <w:top w:w="0" w:type="dxa"/>
            <w:left w:w="108" w:type="dxa"/>
            <w:bottom w:w="0" w:type="dxa"/>
            <w:right w:w="108" w:type="dxa"/>
          </w:tblCellMar>
        </w:tblPrEx>
        <w:trPr>
          <w:trHeight w:val="23"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1A043E83">
            <w:pPr>
              <w:spacing w:line="480" w:lineRule="exact"/>
              <w:jc w:val="center"/>
              <w:rPr>
                <w:rFonts w:ascii="仿宋_GB2312" w:hAnsi="仿宋_GB2312" w:eastAsia="仿宋_GB2312" w:cs="仿宋_GB2312"/>
              </w:rPr>
            </w:pPr>
            <w:r>
              <w:rPr>
                <w:rFonts w:hint="eastAsia" w:ascii="仿宋_GB2312" w:hAnsi="仿宋_GB2312" w:eastAsia="仿宋_GB2312" w:cs="仿宋_GB2312"/>
              </w:rPr>
              <w:t>项目分包个数</w:t>
            </w:r>
          </w:p>
        </w:tc>
        <w:tc>
          <w:tcPr>
            <w:tcW w:w="6710" w:type="dxa"/>
            <w:tcBorders>
              <w:top w:val="single" w:color="000000" w:sz="6" w:space="0"/>
              <w:left w:val="single" w:color="000000" w:sz="6" w:space="0"/>
              <w:bottom w:val="single" w:color="000000" w:sz="6" w:space="0"/>
              <w:right w:val="single" w:color="000000" w:sz="6" w:space="0"/>
            </w:tcBorders>
            <w:vAlign w:val="center"/>
          </w:tcPr>
          <w:p w14:paraId="54059AA4">
            <w:pPr>
              <w:spacing w:line="480" w:lineRule="exact"/>
              <w:rPr>
                <w:rFonts w:ascii="仿宋_GB2312" w:hAnsi="仿宋_GB2312" w:eastAsia="仿宋_GB2312" w:cs="仿宋_GB2312"/>
              </w:rPr>
            </w:pPr>
            <w:r>
              <w:rPr>
                <w:rFonts w:hint="eastAsia" w:ascii="仿宋_GB2312" w:hAnsi="宋体" w:eastAsia="仿宋_GB2312"/>
                <w:lang w:val="en-US" w:eastAsia="zh-CN"/>
              </w:rPr>
              <w:t>2</w:t>
            </w:r>
            <w:r>
              <w:rPr>
                <w:rFonts w:hint="eastAsia" w:ascii="仿宋_GB2312" w:hAnsi="宋体" w:eastAsia="仿宋_GB2312"/>
              </w:rPr>
              <w:t>个包</w:t>
            </w:r>
          </w:p>
        </w:tc>
      </w:tr>
      <w:tr w14:paraId="684172A5">
        <w:tblPrEx>
          <w:tblCellMar>
            <w:top w:w="0" w:type="dxa"/>
            <w:left w:w="108" w:type="dxa"/>
            <w:bottom w:w="0" w:type="dxa"/>
            <w:right w:w="108" w:type="dxa"/>
          </w:tblCellMar>
        </w:tblPrEx>
        <w:trPr>
          <w:trHeight w:val="90"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4FC37383">
            <w:pPr>
              <w:spacing w:line="480" w:lineRule="exact"/>
              <w:jc w:val="center"/>
              <w:rPr>
                <w:rFonts w:ascii="仿宋_GB2312" w:hAnsi="仿宋_GB2312" w:eastAsia="仿宋_GB2312" w:cs="仿宋_GB2312"/>
              </w:rPr>
            </w:pPr>
            <w:r>
              <w:rPr>
                <w:rFonts w:hint="eastAsia" w:ascii="仿宋_GB2312" w:hAnsi="仿宋_GB2312" w:eastAsia="仿宋_GB2312" w:cs="仿宋_GB2312"/>
              </w:rPr>
              <w:t>各包要求</w:t>
            </w:r>
          </w:p>
        </w:tc>
        <w:tc>
          <w:tcPr>
            <w:tcW w:w="6710" w:type="dxa"/>
            <w:tcBorders>
              <w:top w:val="single" w:color="000000" w:sz="6" w:space="0"/>
              <w:left w:val="single" w:color="000000" w:sz="6" w:space="0"/>
              <w:bottom w:val="single" w:color="000000" w:sz="6" w:space="0"/>
              <w:right w:val="single" w:color="000000" w:sz="6" w:space="0"/>
            </w:tcBorders>
            <w:vAlign w:val="center"/>
          </w:tcPr>
          <w:p w14:paraId="0CD8B87B">
            <w:pPr>
              <w:pStyle w:val="26"/>
              <w:spacing w:before="0" w:after="0" w:line="520" w:lineRule="exact"/>
              <w:jc w:val="both"/>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详见第五部分《采购项目要求及技术参数》</w:t>
            </w:r>
          </w:p>
        </w:tc>
      </w:tr>
      <w:tr w14:paraId="3251833B">
        <w:tblPrEx>
          <w:tblCellMar>
            <w:top w:w="0" w:type="dxa"/>
            <w:left w:w="108" w:type="dxa"/>
            <w:bottom w:w="0" w:type="dxa"/>
            <w:right w:w="108" w:type="dxa"/>
          </w:tblCellMar>
        </w:tblPrEx>
        <w:trPr>
          <w:trHeight w:val="23"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57A0D4DE">
            <w:pPr>
              <w:spacing w:line="480" w:lineRule="exact"/>
              <w:jc w:val="center"/>
              <w:rPr>
                <w:rFonts w:ascii="仿宋_GB2312" w:hAnsi="仿宋_GB2312" w:eastAsia="仿宋_GB2312" w:cs="仿宋_GB2312"/>
              </w:rPr>
            </w:pPr>
            <w:r>
              <w:rPr>
                <w:rFonts w:hint="eastAsia" w:ascii="仿宋_GB2312" w:hAnsi="仿宋_GB2312" w:eastAsia="仿宋_GB2312" w:cs="仿宋_GB2312"/>
              </w:rPr>
              <w:t>投标人资格要求</w:t>
            </w:r>
          </w:p>
        </w:tc>
        <w:tc>
          <w:tcPr>
            <w:tcW w:w="6710" w:type="dxa"/>
            <w:tcBorders>
              <w:top w:val="single" w:color="000000" w:sz="6" w:space="0"/>
              <w:left w:val="single" w:color="000000" w:sz="6" w:space="0"/>
              <w:bottom w:val="single" w:color="000000" w:sz="6" w:space="0"/>
              <w:right w:val="single" w:color="000000" w:sz="6" w:space="0"/>
            </w:tcBorders>
            <w:vAlign w:val="center"/>
          </w:tcPr>
          <w:p w14:paraId="1D5FEA8D">
            <w:pPr>
              <w:autoSpaceDE w:val="0"/>
              <w:autoSpaceDN w:val="0"/>
              <w:spacing w:line="360" w:lineRule="auto"/>
              <w:rPr>
                <w:rFonts w:ascii="仿宋_GB2312" w:hAnsi="仿宋_GB2312" w:eastAsia="仿宋_GB2312" w:cs="仿宋_GB2312"/>
                <w:kern w:val="0"/>
                <w:lang w:val="zh-CN"/>
              </w:rPr>
            </w:pPr>
            <w:bookmarkStart w:id="6" w:name="OLE_LINK20"/>
            <w:bookmarkStart w:id="7" w:name="OLE_LINK21"/>
            <w:r>
              <w:rPr>
                <w:rFonts w:hint="eastAsia" w:ascii="仿宋_GB2312" w:hAnsi="仿宋_GB2312" w:eastAsia="仿宋_GB2312" w:cs="仿宋_GB2312"/>
                <w:kern w:val="0"/>
                <w:lang w:val="zh-CN"/>
              </w:rPr>
              <w:t>1.符合《中华人民共和国政府采购法》第22条及《政府采购法实施条例》第17条的规定；</w:t>
            </w:r>
          </w:p>
          <w:p w14:paraId="00D2916C">
            <w:pPr>
              <w:autoSpaceDE w:val="0"/>
              <w:autoSpaceDN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2</w:t>
            </w:r>
            <w:r>
              <w:rPr>
                <w:rFonts w:hint="eastAsia" w:ascii="仿宋_GB2312" w:hAnsi="仿宋_GB2312" w:eastAsia="仿宋_GB2312" w:cs="仿宋_GB2312"/>
                <w:kern w:val="0"/>
              </w:rPr>
              <w:t>.经</w:t>
            </w:r>
            <w:r>
              <w:rPr>
                <w:rFonts w:hint="eastAsia" w:ascii="仿宋_GB2312" w:hAnsi="仿宋_GB2312" w:eastAsia="仿宋_GB2312" w:cs="仿宋_GB2312"/>
                <w:kern w:val="0"/>
                <w:lang w:val="zh-CN"/>
              </w:rPr>
              <w:t>信用中国（www.creditchina.gov.cn）、中国政府采购网（www.ccgp.gov.cn）等渠道查询后，未被列入失信被执行人、重大税收违法案件当事人名单、政府采购严重违法失信行为记录名单的；</w:t>
            </w:r>
          </w:p>
          <w:p w14:paraId="196CEB2A">
            <w:pPr>
              <w:autoSpaceDE w:val="0"/>
              <w:autoSpaceDN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3</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单位负责人为同一人或者存在直接控股、管理关系的不同投标人，不得参加同一合同项下的政府采购活动。</w:t>
            </w:r>
          </w:p>
          <w:p w14:paraId="5E6238E0">
            <w:pPr>
              <w:autoSpaceDE w:val="0"/>
              <w:autoSpaceDN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4</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为本采购项目提供整体设计、规范编制或者项目管理、监理、检测等服务的投标人，不得再参加该采购项目的其他采购活动；</w:t>
            </w:r>
          </w:p>
          <w:p w14:paraId="4032199F">
            <w:pPr>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5</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本项目不接受投标人以联合体方式进行投标；</w:t>
            </w:r>
          </w:p>
          <w:p w14:paraId="082081AD">
            <w:pPr>
              <w:spacing w:line="360" w:lineRule="auto"/>
              <w:rPr>
                <w:rFonts w:hint="default" w:ascii="仿宋_GB2312" w:hAnsi="仿宋_GB2312" w:eastAsia="仿宋_GB2312" w:cs="仿宋_GB2312"/>
                <w:color w:val="0000FF"/>
                <w:kern w:val="0"/>
                <w:lang w:val="en-US" w:eastAsia="zh-CN"/>
              </w:rPr>
            </w:pPr>
            <w:r>
              <w:rPr>
                <w:rFonts w:hint="eastAsia" w:ascii="仿宋_GB2312" w:hAnsi="仿宋_GB2312" w:eastAsia="仿宋_GB2312" w:cs="仿宋_GB2312"/>
                <w:kern w:val="0"/>
                <w:lang w:val="zh-CN"/>
              </w:rPr>
              <w:t>6</w:t>
            </w:r>
            <w:r>
              <w:rPr>
                <w:rFonts w:hint="eastAsia" w:ascii="仿宋_GB2312" w:hAnsi="仿宋_GB2312" w:eastAsia="仿宋_GB2312" w:cs="仿宋_GB2312"/>
                <w:kern w:val="0"/>
              </w:rPr>
              <w:t>.</w:t>
            </w:r>
            <w:r>
              <w:rPr>
                <w:rFonts w:hint="eastAsia" w:ascii="仿宋_GB2312" w:hAnsi="仿宋_GB2312" w:eastAsia="仿宋_GB2312" w:cs="仿宋_GB2312"/>
                <w:color w:val="000000" w:themeColor="text1"/>
                <w:kern w:val="0"/>
                <w:lang w:val="zh-CN"/>
                <w14:textFill>
                  <w14:solidFill>
                    <w14:schemeClr w14:val="tx1"/>
                  </w14:solidFill>
                </w14:textFill>
              </w:rPr>
              <w:t>其他资质条件：</w:t>
            </w:r>
            <w:r>
              <w:rPr>
                <w:rFonts w:hint="eastAsia" w:ascii="仿宋_GB2312" w:hAnsi="仿宋_GB2312" w:eastAsia="仿宋_GB2312" w:cs="仿宋_GB2312"/>
                <w:color w:val="000000" w:themeColor="text1"/>
                <w:kern w:val="0"/>
                <w:lang w:eastAsia="zh-CN"/>
                <w14:textFill>
                  <w14:solidFill>
                    <w14:schemeClr w14:val="tx1"/>
                  </w14:solidFill>
                </w14:textFill>
              </w:rPr>
              <w:t>（</w:t>
            </w:r>
            <w:r>
              <w:rPr>
                <w:rFonts w:hint="eastAsia" w:ascii="仿宋_GB2312" w:hAnsi="仿宋_GB2312" w:eastAsia="仿宋_GB2312" w:cs="仿宋_GB2312"/>
                <w:color w:val="000000" w:themeColor="text1"/>
                <w:kern w:val="0"/>
                <w:lang w:val="en-US" w:eastAsia="zh-CN"/>
                <w14:textFill>
                  <w14:solidFill>
                    <w14:schemeClr w14:val="tx1"/>
                  </w14:solidFill>
                </w14:textFill>
              </w:rPr>
              <w:t>1</w:t>
            </w:r>
            <w:r>
              <w:rPr>
                <w:rFonts w:hint="eastAsia" w:ascii="仿宋_GB2312" w:hAnsi="仿宋_GB2312" w:eastAsia="仿宋_GB2312" w:cs="仿宋_GB2312"/>
                <w:color w:val="000000" w:themeColor="text1"/>
                <w:kern w:val="0"/>
                <w:lang w:eastAsia="zh-CN"/>
                <w14:textFill>
                  <w14:solidFill>
                    <w14:schemeClr w14:val="tx1"/>
                  </w14:solidFill>
                </w14:textFill>
              </w:rPr>
              <w:t>）</w:t>
            </w:r>
            <w:r>
              <w:rPr>
                <w:rFonts w:hint="eastAsia" w:ascii="仿宋_GB2312" w:hAnsi="仿宋_GB2312" w:eastAsia="仿宋_GB2312" w:cs="仿宋_GB2312"/>
                <w:color w:val="000000" w:themeColor="text1"/>
                <w:kern w:val="0"/>
                <w:lang w:val="zh-CN"/>
                <w14:textFill>
                  <w14:solidFill>
                    <w14:schemeClr w14:val="tx1"/>
                  </w14:solidFill>
                </w14:textFill>
              </w:rPr>
              <w:t>本次采购投标人为生产商的，须具备有效的医疗器械生产许可证和所投产品的医疗器械注册证或备案凭证；投标人为代理商的，具备有效的医疗器械经营许可证及所投产品的医疗器械注册证或备案凭证。</w:t>
            </w:r>
            <w:r>
              <w:rPr>
                <w:rFonts w:hint="eastAsia" w:ascii="仿宋_GB2312" w:hAnsi="仿宋_GB2312" w:eastAsia="仿宋_GB2312" w:cs="仿宋_GB2312"/>
                <w:color w:val="000000" w:themeColor="text1"/>
                <w:kern w:val="0"/>
                <w:lang w:val="zh-CN" w:eastAsia="zh-CN"/>
                <w14:textFill>
                  <w14:solidFill>
                    <w14:schemeClr w14:val="tx1"/>
                  </w14:solidFill>
                </w14:textFill>
              </w:rPr>
              <w:t>（</w:t>
            </w:r>
            <w:r>
              <w:rPr>
                <w:rFonts w:hint="eastAsia" w:ascii="仿宋_GB2312" w:hAnsi="仿宋_GB2312" w:eastAsia="仿宋_GB2312" w:cs="仿宋_GB2312"/>
                <w:color w:val="000000" w:themeColor="text1"/>
                <w:kern w:val="0"/>
                <w:lang w:val="en-US" w:eastAsia="zh-CN"/>
                <w14:textFill>
                  <w14:solidFill>
                    <w14:schemeClr w14:val="tx1"/>
                  </w14:solidFill>
                </w14:textFill>
              </w:rPr>
              <w:t>2</w:t>
            </w:r>
            <w:r>
              <w:rPr>
                <w:rFonts w:hint="eastAsia" w:ascii="仿宋_GB2312" w:hAnsi="仿宋_GB2312" w:eastAsia="仿宋_GB2312" w:cs="仿宋_GB2312"/>
                <w:color w:val="000000" w:themeColor="text1"/>
                <w:kern w:val="0"/>
                <w:lang w:val="zh-CN" w:eastAsia="zh-CN"/>
                <w14:textFill>
                  <w14:solidFill>
                    <w14:schemeClr w14:val="tx1"/>
                  </w14:solidFill>
                </w14:textFill>
              </w:rPr>
              <w:t>）</w:t>
            </w:r>
            <w:r>
              <w:rPr>
                <w:rFonts w:hint="eastAsia" w:ascii="仿宋_GB2312" w:hAnsi="仿宋_GB2312" w:eastAsia="仿宋_GB2312" w:cs="仿宋_GB2312"/>
                <w:color w:val="000000" w:themeColor="text1"/>
                <w:kern w:val="0"/>
                <w:lang w:val="zh-CN"/>
                <w14:textFill>
                  <w14:solidFill>
                    <w14:schemeClr w14:val="tx1"/>
                  </w14:solidFill>
                </w14:textFill>
              </w:rPr>
              <w:t>投标人所投非医疗器械产品无需提供医疗器械生产许可证、医疗器械经营许可证、医疗器械注册证。（</w:t>
            </w:r>
            <w:r>
              <w:rPr>
                <w:rFonts w:hint="eastAsia" w:ascii="仿宋_GB2312" w:hAnsi="仿宋_GB2312" w:eastAsia="仿宋_GB2312" w:cs="仿宋_GB2312"/>
                <w:color w:val="000000" w:themeColor="text1"/>
                <w:kern w:val="0"/>
                <w:lang w:val="en-US" w:eastAsia="zh-CN"/>
                <w14:textFill>
                  <w14:solidFill>
                    <w14:schemeClr w14:val="tx1"/>
                  </w14:solidFill>
                </w14:textFill>
              </w:rPr>
              <w:t>3</w:t>
            </w:r>
            <w:r>
              <w:rPr>
                <w:rFonts w:hint="eastAsia" w:ascii="仿宋_GB2312" w:hAnsi="仿宋_GB2312" w:eastAsia="仿宋_GB2312" w:cs="仿宋_GB2312"/>
                <w:color w:val="000000" w:themeColor="text1"/>
                <w:kern w:val="0"/>
                <w:lang w:val="zh-CN"/>
                <w14:textFill>
                  <w14:solidFill>
                    <w14:schemeClr w14:val="tx1"/>
                  </w14:solidFill>
                </w14:textFill>
              </w:rPr>
              <w:t>）包一</w:t>
            </w:r>
            <w:r>
              <w:rPr>
                <w:rFonts w:hint="eastAsia" w:ascii="仿宋_GB2312" w:hAnsi="仿宋_GB2312" w:eastAsia="仿宋_GB2312" w:cs="仿宋_GB2312"/>
                <w:color w:val="000000" w:themeColor="text1"/>
                <w:kern w:val="0"/>
                <w:lang w:val="en-US" w:eastAsia="zh-CN"/>
                <w14:textFill>
                  <w14:solidFill>
                    <w14:schemeClr w14:val="tx1"/>
                  </w14:solidFill>
                </w14:textFill>
              </w:rPr>
              <w:t>的</w:t>
            </w:r>
            <w:r>
              <w:rPr>
                <w:rFonts w:hint="eastAsia" w:ascii="仿宋_GB2312" w:hAnsi="仿宋_GB2312" w:eastAsia="仿宋_GB2312" w:cs="仿宋_GB2312"/>
                <w:color w:val="000000" w:themeColor="text1"/>
                <w:kern w:val="0"/>
                <w:lang w:val="zh-CN"/>
                <w14:textFill>
                  <w14:solidFill>
                    <w14:schemeClr w14:val="tx1"/>
                  </w14:solidFill>
                </w14:textFill>
              </w:rPr>
              <w:t>投标人</w:t>
            </w:r>
            <w:r>
              <w:rPr>
                <w:rFonts w:hint="eastAsia" w:ascii="仿宋_GB2312" w:hAnsi="仿宋_GB2312" w:eastAsia="仿宋_GB2312" w:cs="仿宋_GB2312"/>
                <w:color w:val="000000" w:themeColor="text1"/>
                <w:kern w:val="0"/>
                <w:lang w:val="en-US" w:eastAsia="zh-CN"/>
                <w14:textFill>
                  <w14:solidFill>
                    <w14:schemeClr w14:val="tx1"/>
                  </w14:solidFill>
                </w14:textFill>
              </w:rPr>
              <w:t>所投产品为进口产品的需提供有效的授权书。</w:t>
            </w:r>
          </w:p>
          <w:p w14:paraId="1D9FE5B5">
            <w:pPr>
              <w:spacing w:line="360" w:lineRule="auto"/>
              <w:rPr>
                <w:rFonts w:hint="eastAsia" w:ascii="仿宋_GB2312" w:hAnsi="仿宋_GB2312" w:eastAsia="仿宋_GB2312" w:cs="仿宋_GB2312"/>
                <w:kern w:val="0"/>
                <w:lang w:val="en-US" w:eastAsia="zh-CN"/>
              </w:rPr>
            </w:pPr>
            <w:r>
              <w:rPr>
                <w:rFonts w:hint="eastAsia" w:ascii="仿宋_GB2312" w:hAnsi="仿宋_GB2312" w:eastAsia="仿宋_GB2312" w:cs="仿宋_GB2312"/>
                <w:color w:val="000000" w:themeColor="text1"/>
                <w:kern w:val="0"/>
                <w14:textFill>
                  <w14:solidFill>
                    <w14:schemeClr w14:val="tx1"/>
                  </w14:solidFill>
                </w14:textFill>
              </w:rPr>
              <w:t>7.</w:t>
            </w:r>
            <w:r>
              <w:rPr>
                <w:rFonts w:hint="eastAsia" w:ascii="仿宋_GB2312" w:hAnsi="仿宋_GB2312" w:eastAsia="仿宋_GB2312" w:cs="仿宋_GB2312"/>
                <w:color w:val="000000" w:themeColor="text1"/>
                <w:kern w:val="0"/>
                <w:lang w:val="zh-CN"/>
                <w14:textFill>
                  <w14:solidFill>
                    <w14:schemeClr w14:val="tx1"/>
                  </w14:solidFill>
                </w14:textFill>
              </w:rPr>
              <w:t>落实政府采购政策需满足的资格要求：本项目不专</w:t>
            </w:r>
            <w:r>
              <w:rPr>
                <w:rFonts w:hint="eastAsia" w:ascii="仿宋_GB2312" w:hAnsi="仿宋_GB2312" w:eastAsia="仿宋_GB2312" w:cs="仿宋_GB2312"/>
                <w:kern w:val="0"/>
                <w:lang w:val="zh-CN"/>
              </w:rPr>
              <w:t>门面向中小企业采购</w:t>
            </w:r>
            <w:bookmarkEnd w:id="6"/>
            <w:bookmarkEnd w:id="7"/>
            <w:r>
              <w:rPr>
                <w:rFonts w:hint="eastAsia" w:ascii="仿宋_GB2312" w:hAnsi="仿宋_GB2312" w:eastAsia="仿宋_GB2312" w:cs="仿宋_GB2312"/>
                <w:kern w:val="0"/>
                <w:lang w:val="zh-CN" w:eastAsia="zh-CN"/>
              </w:rPr>
              <w:t>。</w:t>
            </w:r>
          </w:p>
        </w:tc>
      </w:tr>
      <w:tr w14:paraId="1974FC32">
        <w:tblPrEx>
          <w:tblCellMar>
            <w:top w:w="0" w:type="dxa"/>
            <w:left w:w="108" w:type="dxa"/>
            <w:bottom w:w="0" w:type="dxa"/>
            <w:right w:w="108" w:type="dxa"/>
          </w:tblCellMar>
        </w:tblPrEx>
        <w:trPr>
          <w:trHeight w:val="23"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48ABFC96">
            <w:pPr>
              <w:spacing w:line="4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进口产品</w:t>
            </w:r>
          </w:p>
        </w:tc>
        <w:tc>
          <w:tcPr>
            <w:tcW w:w="6710" w:type="dxa"/>
            <w:tcBorders>
              <w:top w:val="single" w:color="000000" w:sz="6" w:space="0"/>
              <w:left w:val="single" w:color="000000" w:sz="6" w:space="0"/>
              <w:bottom w:val="single" w:color="000000" w:sz="6" w:space="0"/>
              <w:right w:val="single" w:color="000000" w:sz="6" w:space="0"/>
            </w:tcBorders>
            <w:vAlign w:val="center"/>
          </w:tcPr>
          <w:p w14:paraId="4D6128B9">
            <w:pPr>
              <w:spacing w:line="480" w:lineRule="exact"/>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本项目包一接受进口产品</w:t>
            </w:r>
          </w:p>
        </w:tc>
      </w:tr>
      <w:tr w14:paraId="429AEBCF">
        <w:tblPrEx>
          <w:tblCellMar>
            <w:top w:w="0" w:type="dxa"/>
            <w:left w:w="108" w:type="dxa"/>
            <w:bottom w:w="0" w:type="dxa"/>
            <w:right w:w="108" w:type="dxa"/>
          </w:tblCellMar>
        </w:tblPrEx>
        <w:trPr>
          <w:trHeight w:val="23"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3A3E2832">
            <w:pPr>
              <w:spacing w:line="480" w:lineRule="exact"/>
              <w:jc w:val="center"/>
              <w:rPr>
                <w:rFonts w:ascii="仿宋_GB2312" w:hAnsi="仿宋_GB2312" w:eastAsia="仿宋_GB2312" w:cs="仿宋_GB2312"/>
              </w:rPr>
            </w:pPr>
            <w:r>
              <w:rPr>
                <w:rFonts w:hint="eastAsia" w:ascii="仿宋_GB2312" w:hAnsi="仿宋_GB2312" w:eastAsia="仿宋_GB2312" w:cs="仿宋_GB2312"/>
              </w:rPr>
              <w:t>公告发布时间</w:t>
            </w:r>
          </w:p>
        </w:tc>
        <w:tc>
          <w:tcPr>
            <w:tcW w:w="6710" w:type="dxa"/>
            <w:tcBorders>
              <w:top w:val="single" w:color="000000" w:sz="6" w:space="0"/>
              <w:left w:val="single" w:color="000000" w:sz="6" w:space="0"/>
              <w:bottom w:val="single" w:color="000000" w:sz="6" w:space="0"/>
              <w:right w:val="single" w:color="000000" w:sz="6" w:space="0"/>
            </w:tcBorders>
            <w:vAlign w:val="center"/>
          </w:tcPr>
          <w:p w14:paraId="1B6FBD99">
            <w:pPr>
              <w:spacing w:line="480" w:lineRule="exact"/>
              <w:jc w:val="left"/>
              <w:rPr>
                <w:rFonts w:ascii="仿宋_GB2312" w:hAnsi="仿宋_GB2312" w:eastAsia="仿宋_GB2312" w:cs="仿宋_GB2312"/>
                <w:lang w:val="zh-CN"/>
              </w:rPr>
            </w:pPr>
            <w:r>
              <w:rPr>
                <w:rFonts w:hint="eastAsia" w:ascii="仿宋_GB2312" w:hAnsi="仿宋_GB2312" w:eastAsia="仿宋_GB2312" w:cs="仿宋_GB2312"/>
              </w:rPr>
              <w:t>2025</w:t>
            </w:r>
            <w:r>
              <w:rPr>
                <w:rFonts w:hint="eastAsia" w:ascii="仿宋_GB2312" w:hAnsi="仿宋_GB2312" w:eastAsia="仿宋_GB2312" w:cs="仿宋_GB2312"/>
                <w:lang w:val="zh-CN"/>
              </w:rPr>
              <w:t>年</w:t>
            </w:r>
            <w:r>
              <w:rPr>
                <w:rFonts w:hint="eastAsia" w:ascii="仿宋_GB2312" w:hAnsi="仿宋_GB2312" w:eastAsia="仿宋_GB2312" w:cs="仿宋_GB2312"/>
                <w:lang w:val="en-US" w:eastAsia="zh-CN"/>
              </w:rPr>
              <w:t>7月8</w:t>
            </w:r>
            <w:r>
              <w:rPr>
                <w:rFonts w:hint="eastAsia" w:ascii="仿宋_GB2312" w:hAnsi="仿宋_GB2312" w:eastAsia="仿宋_GB2312" w:cs="仿宋_GB2312"/>
                <w:lang w:val="zh-CN"/>
              </w:rPr>
              <w:t>日</w:t>
            </w:r>
          </w:p>
        </w:tc>
      </w:tr>
      <w:tr w14:paraId="15CE9BB6">
        <w:tblPrEx>
          <w:tblCellMar>
            <w:top w:w="0" w:type="dxa"/>
            <w:left w:w="108" w:type="dxa"/>
            <w:bottom w:w="0" w:type="dxa"/>
            <w:right w:w="108" w:type="dxa"/>
          </w:tblCellMar>
        </w:tblPrEx>
        <w:trPr>
          <w:trHeight w:val="23"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4AC138F5">
            <w:pPr>
              <w:spacing w:line="480" w:lineRule="exact"/>
              <w:jc w:val="center"/>
              <w:rPr>
                <w:rFonts w:ascii="仿宋_GB2312" w:hAnsi="仿宋_GB2312" w:eastAsia="仿宋_GB2312" w:cs="仿宋_GB2312"/>
              </w:rPr>
            </w:pPr>
            <w:r>
              <w:rPr>
                <w:rFonts w:hint="eastAsia" w:ascii="仿宋_GB2312" w:hAnsi="仿宋_GB2312" w:eastAsia="仿宋_GB2312" w:cs="仿宋_GB2312"/>
              </w:rPr>
              <w:t>获取招标文件的</w:t>
            </w:r>
          </w:p>
          <w:p w14:paraId="2C8D5B12">
            <w:pPr>
              <w:spacing w:line="480" w:lineRule="exact"/>
              <w:jc w:val="center"/>
              <w:rPr>
                <w:rFonts w:ascii="仿宋_GB2312" w:hAnsi="仿宋_GB2312" w:eastAsia="仿宋_GB2312" w:cs="仿宋_GB2312"/>
              </w:rPr>
            </w:pPr>
            <w:r>
              <w:rPr>
                <w:rFonts w:hint="eastAsia" w:ascii="仿宋_GB2312" w:hAnsi="仿宋_GB2312" w:eastAsia="仿宋_GB2312" w:cs="仿宋_GB2312"/>
              </w:rPr>
              <w:t>时间期限</w:t>
            </w:r>
          </w:p>
        </w:tc>
        <w:tc>
          <w:tcPr>
            <w:tcW w:w="6710" w:type="dxa"/>
            <w:tcBorders>
              <w:top w:val="single" w:color="000000" w:sz="6" w:space="0"/>
              <w:left w:val="single" w:color="000000" w:sz="6" w:space="0"/>
              <w:bottom w:val="single" w:color="000000" w:sz="6" w:space="0"/>
              <w:right w:val="single" w:color="000000" w:sz="6" w:space="0"/>
            </w:tcBorders>
            <w:vAlign w:val="center"/>
          </w:tcPr>
          <w:p w14:paraId="636D802C">
            <w:pPr>
              <w:spacing w:line="480" w:lineRule="exact"/>
              <w:rPr>
                <w:rFonts w:ascii="仿宋_GB2312" w:hAnsi="仿宋_GB2312" w:eastAsia="仿宋_GB2312" w:cs="仿宋_GB2312"/>
              </w:rPr>
            </w:pPr>
            <w:r>
              <w:rPr>
                <w:rFonts w:hint="eastAsia" w:ascii="仿宋_GB2312" w:hAnsi="仿宋_GB2312" w:eastAsia="仿宋_GB2312" w:cs="仿宋_GB2312"/>
              </w:rPr>
              <w:t>2025年</w:t>
            </w:r>
            <w:r>
              <w:rPr>
                <w:rFonts w:hint="eastAsia" w:ascii="仿宋_GB2312" w:hAnsi="仿宋_GB2312" w:eastAsia="仿宋_GB2312" w:cs="仿宋_GB2312"/>
                <w:lang w:val="en-US" w:eastAsia="zh-CN"/>
              </w:rPr>
              <w:t>7</w:t>
            </w:r>
            <w:r>
              <w:rPr>
                <w:rFonts w:hint="eastAsia" w:ascii="仿宋_GB2312" w:hAnsi="仿宋_GB2312" w:eastAsia="仿宋_GB2312" w:cs="仿宋_GB2312"/>
              </w:rPr>
              <w:t>月</w:t>
            </w:r>
            <w:r>
              <w:rPr>
                <w:rFonts w:hint="eastAsia" w:ascii="仿宋_GB2312" w:hAnsi="仿宋_GB2312" w:eastAsia="仿宋_GB2312" w:cs="仿宋_GB2312"/>
                <w:lang w:val="en-US" w:eastAsia="zh-CN"/>
              </w:rPr>
              <w:t>9</w:t>
            </w:r>
            <w:r>
              <w:rPr>
                <w:rFonts w:hint="eastAsia" w:ascii="仿宋_GB2312" w:hAnsi="仿宋_GB2312" w:eastAsia="仿宋_GB2312" w:cs="仿宋_GB2312"/>
              </w:rPr>
              <w:t>日至</w:t>
            </w:r>
            <w:r>
              <w:rPr>
                <w:rFonts w:hint="eastAsia" w:ascii="仿宋_GB2312" w:hAnsi="仿宋_GB2312" w:eastAsia="仿宋_GB2312" w:cs="仿宋_GB2312"/>
                <w:lang w:val="en-US" w:eastAsia="zh-CN"/>
              </w:rPr>
              <w:t>2025年7月16日</w:t>
            </w:r>
            <w:r>
              <w:rPr>
                <w:rFonts w:hint="eastAsia" w:ascii="仿宋_GB2312" w:hAnsi="仿宋_GB2312" w:eastAsia="仿宋_GB2312" w:cs="仿宋_GB2312"/>
              </w:rPr>
              <w:t>24时止（节假日除外）</w:t>
            </w:r>
          </w:p>
        </w:tc>
      </w:tr>
      <w:tr w14:paraId="23E85E1E">
        <w:tblPrEx>
          <w:tblCellMar>
            <w:top w:w="0" w:type="dxa"/>
            <w:left w:w="108" w:type="dxa"/>
            <w:bottom w:w="0" w:type="dxa"/>
            <w:right w:w="108" w:type="dxa"/>
          </w:tblCellMar>
        </w:tblPrEx>
        <w:trPr>
          <w:trHeight w:val="23"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035CA512">
            <w:pPr>
              <w:spacing w:line="480" w:lineRule="exact"/>
              <w:jc w:val="center"/>
              <w:rPr>
                <w:rFonts w:ascii="仿宋_GB2312" w:hAnsi="仿宋_GB2312" w:eastAsia="仿宋_GB2312" w:cs="仿宋_GB2312"/>
              </w:rPr>
            </w:pPr>
            <w:r>
              <w:rPr>
                <w:rFonts w:hint="eastAsia" w:ascii="仿宋_GB2312" w:hAnsi="仿宋_GB2312" w:eastAsia="仿宋_GB2312" w:cs="仿宋_GB2312"/>
              </w:rPr>
              <w:t>获取招标文件方式</w:t>
            </w:r>
          </w:p>
        </w:tc>
        <w:tc>
          <w:tcPr>
            <w:tcW w:w="6710" w:type="dxa"/>
            <w:tcBorders>
              <w:top w:val="single" w:color="000000" w:sz="6" w:space="0"/>
              <w:left w:val="single" w:color="000000" w:sz="6" w:space="0"/>
              <w:bottom w:val="single" w:color="000000" w:sz="6" w:space="0"/>
              <w:right w:val="single" w:color="000000" w:sz="6" w:space="0"/>
            </w:tcBorders>
            <w:vAlign w:val="center"/>
          </w:tcPr>
          <w:p w14:paraId="5483CA77">
            <w:pPr>
              <w:autoSpaceDE w:val="0"/>
              <w:autoSpaceDN w:val="0"/>
              <w:adjustRightInd w:val="0"/>
              <w:spacing w:line="360" w:lineRule="auto"/>
              <w:rPr>
                <w:rFonts w:ascii="仿宋_GB2312" w:hAnsi="仿宋_GB2312" w:eastAsia="仿宋_GB2312" w:cs="仿宋_GB2312"/>
                <w:kern w:val="0"/>
              </w:rPr>
            </w:pPr>
            <w:r>
              <w:rPr>
                <w:rFonts w:hint="eastAsia" w:ascii="仿宋_GB2312" w:hAnsi="仿宋_GB2312" w:eastAsia="仿宋_GB2312" w:cs="仿宋_GB2312"/>
                <w:kern w:val="0"/>
              </w:rPr>
              <w:t>《青海政府采购网》免费下载招标文件。</w:t>
            </w:r>
          </w:p>
          <w:p w14:paraId="13C6E24D">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rPr>
              <w:t>具体流程请咨询线上电子化交易系统：咨询电话：政采云400-881-7190。（提示：请潜在供应商获取文件前务必在政采云平台完成网上企业注册等手续；具体操作详见附件操作指南）</w:t>
            </w:r>
          </w:p>
        </w:tc>
      </w:tr>
      <w:tr w14:paraId="0EF8C41A">
        <w:tblPrEx>
          <w:tblCellMar>
            <w:top w:w="0" w:type="dxa"/>
            <w:left w:w="108" w:type="dxa"/>
            <w:bottom w:w="0" w:type="dxa"/>
            <w:right w:w="108" w:type="dxa"/>
          </w:tblCellMar>
        </w:tblPrEx>
        <w:trPr>
          <w:trHeight w:val="23"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52FBC0AC">
            <w:pPr>
              <w:spacing w:line="480" w:lineRule="exact"/>
              <w:jc w:val="center"/>
              <w:rPr>
                <w:rFonts w:ascii="仿宋_GB2312" w:hAnsi="仿宋_GB2312" w:eastAsia="仿宋_GB2312" w:cs="仿宋_GB2312"/>
              </w:rPr>
            </w:pPr>
            <w:r>
              <w:rPr>
                <w:rFonts w:hint="eastAsia" w:ascii="仿宋_GB2312" w:hAnsi="仿宋_GB2312" w:eastAsia="仿宋_GB2312" w:cs="仿宋_GB2312"/>
              </w:rPr>
              <w:t>投标截止时间</w:t>
            </w:r>
          </w:p>
          <w:p w14:paraId="3EA39622">
            <w:pPr>
              <w:spacing w:line="480" w:lineRule="exact"/>
              <w:jc w:val="center"/>
              <w:rPr>
                <w:rFonts w:ascii="仿宋_GB2312" w:hAnsi="仿宋_GB2312" w:eastAsia="仿宋_GB2312" w:cs="仿宋_GB2312"/>
              </w:rPr>
            </w:pPr>
            <w:r>
              <w:rPr>
                <w:rFonts w:hint="eastAsia" w:ascii="仿宋_GB2312" w:hAnsi="仿宋_GB2312" w:eastAsia="仿宋_GB2312" w:cs="仿宋_GB2312"/>
              </w:rPr>
              <w:t>及开标时间</w:t>
            </w:r>
          </w:p>
        </w:tc>
        <w:tc>
          <w:tcPr>
            <w:tcW w:w="6710" w:type="dxa"/>
            <w:tcBorders>
              <w:top w:val="single" w:color="000000" w:sz="6" w:space="0"/>
              <w:left w:val="single" w:color="000000" w:sz="6" w:space="0"/>
              <w:bottom w:val="single" w:color="000000" w:sz="6" w:space="0"/>
              <w:right w:val="single" w:color="000000" w:sz="6" w:space="0"/>
            </w:tcBorders>
            <w:vAlign w:val="center"/>
          </w:tcPr>
          <w:p w14:paraId="2B9530EA">
            <w:pPr>
              <w:spacing w:line="480" w:lineRule="exact"/>
              <w:rPr>
                <w:rFonts w:hint="eastAsia" w:ascii="仿宋_GB2312" w:hAnsi="仿宋_GB2312" w:eastAsia="仿宋_GB2312" w:cs="仿宋_GB2312"/>
                <w:lang w:val="en-US" w:eastAsia="zh-CN"/>
              </w:rPr>
            </w:pPr>
            <w:r>
              <w:rPr>
                <w:rFonts w:hint="eastAsia" w:ascii="仿宋_GB2312" w:hAnsi="仿宋_GB2312" w:eastAsia="仿宋_GB2312" w:cs="仿宋_GB2312"/>
                <w:kern w:val="0"/>
                <w:lang w:eastAsia="zh-CN"/>
              </w:rPr>
              <w:t>2025年</w:t>
            </w:r>
            <w:r>
              <w:rPr>
                <w:rFonts w:hint="eastAsia" w:ascii="仿宋_GB2312" w:hAnsi="仿宋_GB2312" w:eastAsia="仿宋_GB2312" w:cs="仿宋_GB2312"/>
                <w:kern w:val="0"/>
                <w:lang w:val="en-US" w:eastAsia="zh-CN"/>
              </w:rPr>
              <w:t>7</w:t>
            </w:r>
            <w:r>
              <w:rPr>
                <w:rFonts w:hint="eastAsia" w:ascii="仿宋_GB2312" w:hAnsi="仿宋_GB2312" w:eastAsia="仿宋_GB2312" w:cs="仿宋_GB2312"/>
                <w:kern w:val="0"/>
                <w:lang w:eastAsia="zh-CN"/>
              </w:rPr>
              <w:t>月</w:t>
            </w:r>
            <w:r>
              <w:rPr>
                <w:rFonts w:hint="eastAsia" w:ascii="仿宋_GB2312" w:hAnsi="仿宋_GB2312" w:eastAsia="仿宋_GB2312" w:cs="仿宋_GB2312"/>
                <w:kern w:val="0"/>
                <w:lang w:val="en-US" w:eastAsia="zh-CN"/>
              </w:rPr>
              <w:t>29</w:t>
            </w:r>
            <w:r>
              <w:rPr>
                <w:rFonts w:hint="eastAsia" w:ascii="仿宋_GB2312" w:hAnsi="仿宋_GB2312" w:eastAsia="仿宋_GB2312" w:cs="仿宋_GB2312"/>
                <w:kern w:val="0"/>
                <w:lang w:eastAsia="zh-CN"/>
              </w:rPr>
              <w:t>日9时30分</w:t>
            </w:r>
          </w:p>
        </w:tc>
      </w:tr>
      <w:tr w14:paraId="5C638891">
        <w:tblPrEx>
          <w:tblCellMar>
            <w:top w:w="0" w:type="dxa"/>
            <w:left w:w="108" w:type="dxa"/>
            <w:bottom w:w="0" w:type="dxa"/>
            <w:right w:w="108" w:type="dxa"/>
          </w:tblCellMar>
        </w:tblPrEx>
        <w:trPr>
          <w:trHeight w:val="301"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4DE9BF18">
            <w:pPr>
              <w:spacing w:line="480" w:lineRule="exact"/>
              <w:jc w:val="center"/>
              <w:rPr>
                <w:rFonts w:ascii="仿宋_GB2312" w:hAnsi="仿宋_GB2312" w:eastAsia="仿宋_GB2312" w:cs="仿宋_GB2312"/>
              </w:rPr>
            </w:pPr>
            <w:r>
              <w:rPr>
                <w:rFonts w:hint="eastAsia" w:ascii="仿宋_GB2312" w:hAnsi="仿宋_GB2312" w:eastAsia="仿宋_GB2312" w:cs="仿宋_GB2312"/>
              </w:rPr>
              <w:t>投标及开标地点</w:t>
            </w:r>
          </w:p>
        </w:tc>
        <w:tc>
          <w:tcPr>
            <w:tcW w:w="6710" w:type="dxa"/>
            <w:tcBorders>
              <w:top w:val="single" w:color="000000" w:sz="6" w:space="0"/>
              <w:left w:val="single" w:color="000000" w:sz="6" w:space="0"/>
              <w:bottom w:val="single" w:color="000000" w:sz="6" w:space="0"/>
              <w:right w:val="single" w:color="000000" w:sz="6" w:space="0"/>
            </w:tcBorders>
            <w:vAlign w:val="center"/>
          </w:tcPr>
          <w:p w14:paraId="548B8A38">
            <w:pPr>
              <w:autoSpaceDE w:val="0"/>
              <w:autoSpaceDN w:val="0"/>
              <w:adjustRightInd w:val="0"/>
              <w:spacing w:line="360" w:lineRule="auto"/>
              <w:rPr>
                <w:rFonts w:ascii="仿宋_GB2312" w:hAnsi="仿宋_GB2312" w:eastAsia="仿宋_GB2312" w:cs="仿宋_GB2312"/>
              </w:rPr>
            </w:pPr>
            <w:r>
              <w:rPr>
                <w:rFonts w:hint="eastAsia" w:ascii="仿宋_GB2312" w:hAnsi="仿宋_GB2312" w:eastAsia="仿宋_GB2312" w:cs="仿宋_GB2312"/>
                <w:lang w:val="zh-CN"/>
              </w:rPr>
              <w:t>投标人应在政采云平台</w:t>
            </w:r>
            <w:r>
              <w:rPr>
                <w:rFonts w:hint="eastAsia" w:ascii="仿宋_GB2312" w:hAnsi="仿宋_GB2312" w:eastAsia="仿宋_GB2312" w:cs="仿宋_GB2312"/>
              </w:rPr>
              <w:t>（www.zcygov.cn）</w:t>
            </w:r>
            <w:r>
              <w:rPr>
                <w:rFonts w:hint="eastAsia" w:ascii="仿宋_GB2312" w:hAnsi="仿宋_GB2312" w:eastAsia="仿宋_GB2312" w:cs="仿宋_GB2312"/>
                <w:lang w:val="zh-CN"/>
              </w:rPr>
              <w:t>加密上传投标文件。</w:t>
            </w:r>
          </w:p>
          <w:p w14:paraId="436E0AD6">
            <w:pPr>
              <w:autoSpaceDE w:val="0"/>
              <w:autoSpaceDN w:val="0"/>
              <w:adjustRightInd w:val="0"/>
              <w:spacing w:line="360" w:lineRule="auto"/>
              <w:rPr>
                <w:rFonts w:ascii="仿宋_GB2312" w:hAnsi="仿宋_GB2312" w:eastAsia="仿宋_GB2312" w:cs="仿宋_GB2312"/>
                <w:lang w:val="zh-CN"/>
              </w:rPr>
            </w:pPr>
            <w:r>
              <w:rPr>
                <w:rFonts w:hint="eastAsia" w:ascii="仿宋_GB2312" w:hAnsi="仿宋_GB2312" w:eastAsia="仿宋_GB2312" w:cs="仿宋_GB2312"/>
                <w:lang w:val="zh-CN"/>
              </w:rPr>
              <w:t>如非系统原因造成无法上传、无法解密或解密不成功的视为放弃投标。</w:t>
            </w:r>
          </w:p>
          <w:p w14:paraId="0292D207">
            <w:pPr>
              <w:autoSpaceDE w:val="0"/>
              <w:autoSpaceDN w:val="0"/>
              <w:adjustRightInd w:val="0"/>
              <w:spacing w:line="360" w:lineRule="auto"/>
              <w:rPr>
                <w:rFonts w:ascii="仿宋_GB2312" w:hAnsi="仿宋_GB2312" w:eastAsia="仿宋_GB2312" w:cs="仿宋_GB2312"/>
                <w:lang w:val="zh-CN"/>
              </w:rPr>
            </w:pPr>
            <w:r>
              <w:rPr>
                <w:rFonts w:hint="eastAsia" w:ascii="仿宋_GB2312" w:hAnsi="仿宋_GB2312" w:eastAsia="仿宋_GB2312" w:cs="仿宋_GB2312"/>
                <w:lang w:val="zh-CN"/>
              </w:rPr>
              <w:t>开标地点：</w:t>
            </w:r>
            <w:bookmarkStart w:id="8" w:name="OLE_LINK26"/>
            <w:bookmarkStart w:id="9" w:name="OLE_LINK25"/>
            <w:r>
              <w:rPr>
                <w:rFonts w:hint="eastAsia" w:ascii="仿宋_GB2312" w:hAnsi="仿宋_GB2312" w:eastAsia="仿宋_GB2312" w:cs="仿宋_GB2312"/>
                <w:lang w:val="zh-CN"/>
              </w:rPr>
              <w:t>海北藏族自治州政务服务和公共资源交易中心</w:t>
            </w:r>
            <w:bookmarkEnd w:id="8"/>
            <w:bookmarkEnd w:id="9"/>
          </w:p>
        </w:tc>
      </w:tr>
      <w:tr w14:paraId="267DCDF5">
        <w:tblPrEx>
          <w:tblCellMar>
            <w:top w:w="0" w:type="dxa"/>
            <w:left w:w="108" w:type="dxa"/>
            <w:bottom w:w="0" w:type="dxa"/>
            <w:right w:w="108" w:type="dxa"/>
          </w:tblCellMar>
        </w:tblPrEx>
        <w:trPr>
          <w:trHeight w:val="23"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00E02A83">
            <w:pPr>
              <w:spacing w:line="480" w:lineRule="exact"/>
              <w:jc w:val="center"/>
              <w:rPr>
                <w:rFonts w:ascii="仿宋_GB2312" w:hAnsi="仿宋_GB2312" w:eastAsia="仿宋_GB2312" w:cs="仿宋_GB2312"/>
              </w:rPr>
            </w:pPr>
            <w:r>
              <w:rPr>
                <w:rFonts w:hint="eastAsia" w:ascii="仿宋_GB2312" w:hAnsi="仿宋_GB2312" w:eastAsia="仿宋_GB2312" w:cs="仿宋_GB2312"/>
              </w:rPr>
              <w:t>采购人联系人</w:t>
            </w:r>
          </w:p>
        </w:tc>
        <w:tc>
          <w:tcPr>
            <w:tcW w:w="6710" w:type="dxa"/>
            <w:tcBorders>
              <w:top w:val="single" w:color="000000" w:sz="6" w:space="0"/>
              <w:left w:val="single" w:color="000000" w:sz="6" w:space="0"/>
              <w:bottom w:val="single" w:color="000000" w:sz="6" w:space="0"/>
              <w:right w:val="single" w:color="000000" w:sz="6" w:space="0"/>
            </w:tcBorders>
            <w:vAlign w:val="center"/>
          </w:tcPr>
          <w:p w14:paraId="0210136D">
            <w:pPr>
              <w:spacing w:line="400" w:lineRule="exact"/>
              <w:rPr>
                <w:rFonts w:ascii="仿宋_GB2312" w:hAnsi="仿宋_GB2312" w:eastAsia="仿宋_GB2312" w:cs="仿宋_GB2312"/>
                <w:color w:val="000000" w:themeColor="text1"/>
                <w:lang w:val="zh-CN"/>
                <w14:textFill>
                  <w14:solidFill>
                    <w14:schemeClr w14:val="tx1"/>
                  </w14:solidFill>
                </w14:textFill>
              </w:rPr>
            </w:pPr>
            <w:r>
              <w:rPr>
                <w:rFonts w:hint="eastAsia" w:ascii="仿宋_GB2312" w:hAnsi="仿宋_GB2312" w:eastAsia="仿宋_GB2312" w:cs="仿宋_GB2312"/>
                <w:color w:val="000000" w:themeColor="text1"/>
                <w:lang w:val="zh-CN"/>
                <w14:textFill>
                  <w14:solidFill>
                    <w14:schemeClr w14:val="tx1"/>
                  </w14:solidFill>
                </w14:textFill>
              </w:rPr>
              <w:t>采购人：</w:t>
            </w:r>
            <w:r>
              <w:rPr>
                <w:rFonts w:hint="eastAsia" w:ascii="仿宋_GB2312" w:hAnsi="仿宋_GB2312" w:eastAsia="仿宋_GB2312" w:cs="仿宋_GB2312"/>
                <w:color w:val="000000" w:themeColor="text1"/>
                <w14:textFill>
                  <w14:solidFill>
                    <w14:schemeClr w14:val="tx1"/>
                  </w14:solidFill>
                </w14:textFill>
              </w:rPr>
              <w:t>海北藏族自治州第二人民医院</w:t>
            </w:r>
          </w:p>
          <w:p w14:paraId="18B4EFF2">
            <w:pPr>
              <w:spacing w:line="400" w:lineRule="exact"/>
              <w:rPr>
                <w:rFonts w:ascii="仿宋_GB2312" w:hAnsi="仿宋_GB2312" w:eastAsia="仿宋_GB2312" w:cs="仿宋_GB2312"/>
                <w:color w:val="000000" w:themeColor="text1"/>
                <w:lang w:val="zh-CN"/>
                <w14:textFill>
                  <w14:solidFill>
                    <w14:schemeClr w14:val="tx1"/>
                  </w14:solidFill>
                </w14:textFill>
              </w:rPr>
            </w:pPr>
            <w:r>
              <w:rPr>
                <w:rFonts w:hint="eastAsia" w:ascii="仿宋_GB2312" w:hAnsi="仿宋_GB2312" w:eastAsia="仿宋_GB2312" w:cs="仿宋_GB2312"/>
                <w:color w:val="000000" w:themeColor="text1"/>
                <w:lang w:val="zh-CN"/>
                <w14:textFill>
                  <w14:solidFill>
                    <w14:schemeClr w14:val="tx1"/>
                  </w14:solidFill>
                </w14:textFill>
              </w:rPr>
              <w:t>联系人：</w:t>
            </w:r>
            <w:r>
              <w:rPr>
                <w:rFonts w:hint="eastAsia" w:ascii="仿宋_GB2312" w:hAnsi="仿宋_GB2312" w:eastAsia="仿宋_GB2312" w:cs="仿宋_GB2312"/>
                <w:color w:val="000000" w:themeColor="text1"/>
                <w14:textFill>
                  <w14:solidFill>
                    <w14:schemeClr w14:val="tx1"/>
                  </w14:solidFill>
                </w14:textFill>
              </w:rPr>
              <w:t>丁老师</w:t>
            </w:r>
          </w:p>
          <w:p w14:paraId="366BCC56">
            <w:pPr>
              <w:spacing w:line="40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zh-CN"/>
                <w14:textFill>
                  <w14:solidFill>
                    <w14:schemeClr w14:val="tx1"/>
                  </w14:solidFill>
                </w14:textFill>
              </w:rPr>
              <w:t>联系电话：</w:t>
            </w:r>
            <w:r>
              <w:rPr>
                <w:rFonts w:hint="eastAsia" w:ascii="仿宋_GB2312" w:hAnsi="仿宋_GB2312" w:eastAsia="仿宋_GB2312" w:cs="仿宋_GB2312"/>
                <w:color w:val="000000" w:themeColor="text1"/>
                <w14:textFill>
                  <w14:solidFill>
                    <w14:schemeClr w14:val="tx1"/>
                  </w14:solidFill>
                </w14:textFill>
              </w:rPr>
              <w:t>0970-8602111</w:t>
            </w:r>
          </w:p>
          <w:p w14:paraId="46FE71D0">
            <w:pPr>
              <w:autoSpaceDE w:val="0"/>
              <w:autoSpaceDN w:val="0"/>
              <w:adjustRightInd w:val="0"/>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zh-CN"/>
                <w14:textFill>
                  <w14:solidFill>
                    <w14:schemeClr w14:val="tx1"/>
                  </w14:solidFill>
                </w14:textFill>
              </w:rPr>
              <w:t>联系地址：海北州门源县浩门镇环城南路9号</w:t>
            </w:r>
          </w:p>
        </w:tc>
      </w:tr>
      <w:tr w14:paraId="3CDE19E3">
        <w:tblPrEx>
          <w:tblCellMar>
            <w:top w:w="0" w:type="dxa"/>
            <w:left w:w="108" w:type="dxa"/>
            <w:bottom w:w="0" w:type="dxa"/>
            <w:right w:w="108" w:type="dxa"/>
          </w:tblCellMar>
        </w:tblPrEx>
        <w:trPr>
          <w:trHeight w:val="23"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78794E8B">
            <w:pPr>
              <w:spacing w:line="480" w:lineRule="exact"/>
              <w:jc w:val="center"/>
              <w:rPr>
                <w:rFonts w:ascii="仿宋_GB2312" w:hAnsi="仿宋_GB2312" w:eastAsia="仿宋_GB2312" w:cs="仿宋_GB2312"/>
              </w:rPr>
            </w:pPr>
            <w:r>
              <w:rPr>
                <w:rFonts w:hint="eastAsia" w:ascii="仿宋_GB2312" w:hAnsi="仿宋_GB2312" w:eastAsia="仿宋_GB2312" w:cs="仿宋_GB2312"/>
              </w:rPr>
              <w:t>代理机构联系人</w:t>
            </w:r>
          </w:p>
        </w:tc>
        <w:tc>
          <w:tcPr>
            <w:tcW w:w="6710" w:type="dxa"/>
            <w:tcBorders>
              <w:top w:val="single" w:color="000000" w:sz="6" w:space="0"/>
              <w:left w:val="single" w:color="000000" w:sz="6" w:space="0"/>
              <w:bottom w:val="single" w:color="000000" w:sz="6" w:space="0"/>
              <w:right w:val="single" w:color="000000" w:sz="6" w:space="0"/>
            </w:tcBorders>
            <w:vAlign w:val="center"/>
          </w:tcPr>
          <w:p w14:paraId="0923BF72">
            <w:pPr>
              <w:spacing w:line="400" w:lineRule="exact"/>
              <w:rPr>
                <w:rFonts w:ascii="仿宋_GB2312" w:hAnsi="仿宋_GB2312" w:eastAsia="仿宋_GB2312" w:cs="仿宋_GB2312"/>
                <w:lang w:val="zh-CN"/>
              </w:rPr>
            </w:pPr>
            <w:r>
              <w:rPr>
                <w:rFonts w:hint="eastAsia" w:ascii="仿宋_GB2312" w:hAnsi="仿宋_GB2312" w:eastAsia="仿宋_GB2312" w:cs="仿宋_GB2312"/>
                <w:lang w:val="zh-CN"/>
              </w:rPr>
              <w:t>代理机构：青海诚鑫招标有限公司</w:t>
            </w:r>
          </w:p>
          <w:p w14:paraId="740D462C">
            <w:pPr>
              <w:spacing w:line="400" w:lineRule="exact"/>
              <w:rPr>
                <w:rFonts w:ascii="仿宋_GB2312" w:hAnsi="仿宋_GB2312" w:eastAsia="仿宋_GB2312" w:cs="仿宋_GB2312"/>
                <w:lang w:val="zh-CN"/>
              </w:rPr>
            </w:pPr>
            <w:r>
              <w:rPr>
                <w:rFonts w:hint="eastAsia" w:ascii="仿宋_GB2312" w:hAnsi="仿宋_GB2312" w:eastAsia="仿宋_GB2312" w:cs="仿宋_GB2312"/>
                <w:lang w:val="zh-CN"/>
              </w:rPr>
              <w:t>联系人：</w:t>
            </w:r>
            <w:r>
              <w:rPr>
                <w:rFonts w:hint="eastAsia" w:ascii="仿宋_GB2312" w:hAnsi="仿宋_GB2312" w:eastAsia="仿宋_GB2312" w:cs="仿宋_GB2312"/>
                <w:lang w:val="en-US" w:eastAsia="zh-CN"/>
              </w:rPr>
              <w:t>鸟枭</w:t>
            </w:r>
            <w:r>
              <w:rPr>
                <w:rFonts w:hint="eastAsia" w:ascii="仿宋_GB2312" w:hAnsi="仿宋_GB2312" w:eastAsia="仿宋_GB2312" w:cs="仿宋_GB2312"/>
                <w:lang w:val="zh-CN"/>
              </w:rPr>
              <w:t>、李巍</w:t>
            </w:r>
          </w:p>
          <w:p w14:paraId="08355D98">
            <w:pPr>
              <w:spacing w:line="400" w:lineRule="exact"/>
              <w:rPr>
                <w:rFonts w:hint="default" w:ascii="仿宋_GB2312" w:hAnsi="仿宋_GB2312" w:eastAsia="仿宋_GB2312" w:cs="仿宋_GB2312"/>
                <w:lang w:val="en-US" w:eastAsia="zh-CN"/>
              </w:rPr>
            </w:pPr>
            <w:r>
              <w:rPr>
                <w:rFonts w:hint="eastAsia" w:ascii="仿宋_GB2312" w:hAnsi="仿宋_GB2312" w:eastAsia="仿宋_GB2312" w:cs="仿宋_GB2312"/>
                <w:lang w:val="zh-CN"/>
              </w:rPr>
              <w:t>联系电话：</w:t>
            </w:r>
            <w:r>
              <w:rPr>
                <w:rFonts w:hint="eastAsia" w:ascii="仿宋_GB2312" w:hAnsi="仿宋_GB2312" w:eastAsia="仿宋_GB2312" w:cs="仿宋_GB2312"/>
              </w:rPr>
              <w:t>0971-</w:t>
            </w:r>
            <w:r>
              <w:rPr>
                <w:rFonts w:hint="eastAsia" w:ascii="仿宋_GB2312" w:hAnsi="仿宋_GB2312" w:eastAsia="仿宋_GB2312" w:cs="仿宋_GB2312"/>
                <w:lang w:val="en-US" w:eastAsia="zh-CN"/>
              </w:rPr>
              <w:t>6154039</w:t>
            </w:r>
          </w:p>
          <w:p w14:paraId="0C748408">
            <w:pPr>
              <w:spacing w:line="400" w:lineRule="exact"/>
              <w:rPr>
                <w:rFonts w:ascii="仿宋_GB2312" w:hAnsi="仿宋_GB2312" w:eastAsia="仿宋_GB2312" w:cs="仿宋_GB2312"/>
              </w:rPr>
            </w:pPr>
            <w:r>
              <w:rPr>
                <w:rFonts w:hint="eastAsia" w:ascii="仿宋_GB2312" w:hAnsi="仿宋_GB2312" w:eastAsia="仿宋_GB2312" w:cs="仿宋_GB2312"/>
                <w:lang w:val="zh-CN"/>
              </w:rPr>
              <w:t>联系地址：青海省西宁市城西区文景街14号</w:t>
            </w:r>
          </w:p>
        </w:tc>
      </w:tr>
      <w:tr w14:paraId="2904798A">
        <w:tblPrEx>
          <w:tblCellMar>
            <w:top w:w="0" w:type="dxa"/>
            <w:left w:w="108" w:type="dxa"/>
            <w:bottom w:w="0" w:type="dxa"/>
            <w:right w:w="108" w:type="dxa"/>
          </w:tblCellMar>
        </w:tblPrEx>
        <w:trPr>
          <w:trHeight w:val="23"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2E689E7F">
            <w:pPr>
              <w:spacing w:line="480" w:lineRule="exact"/>
              <w:jc w:val="center"/>
              <w:rPr>
                <w:rFonts w:ascii="仿宋_GB2312" w:hAnsi="仿宋_GB2312" w:eastAsia="仿宋_GB2312" w:cs="仿宋_GB2312"/>
              </w:rPr>
            </w:pPr>
            <w:r>
              <w:rPr>
                <w:rFonts w:hint="eastAsia" w:ascii="仿宋_GB2312" w:hAnsi="仿宋_GB2312" w:eastAsia="仿宋_GB2312" w:cs="仿宋_GB2312"/>
              </w:rPr>
              <w:t>代理机构开户行</w:t>
            </w:r>
          </w:p>
        </w:tc>
        <w:tc>
          <w:tcPr>
            <w:tcW w:w="6710" w:type="dxa"/>
            <w:tcBorders>
              <w:top w:val="single" w:color="000000" w:sz="6" w:space="0"/>
              <w:left w:val="single" w:color="000000" w:sz="6" w:space="0"/>
              <w:bottom w:val="single" w:color="000000" w:sz="6" w:space="0"/>
              <w:right w:val="single" w:color="000000" w:sz="6" w:space="0"/>
            </w:tcBorders>
            <w:vAlign w:val="center"/>
          </w:tcPr>
          <w:p w14:paraId="1A3B2591">
            <w:pPr>
              <w:spacing w:line="400" w:lineRule="exact"/>
              <w:rPr>
                <w:rFonts w:ascii="仿宋_GB2312" w:hAnsi="仿宋_GB2312" w:eastAsia="仿宋_GB2312" w:cs="仿宋_GB2312"/>
                <w:lang w:val="zh-CN"/>
              </w:rPr>
            </w:pPr>
            <w:r>
              <w:rPr>
                <w:rFonts w:hint="eastAsia" w:ascii="仿宋_GB2312" w:hAnsi="仿宋_GB2312" w:eastAsia="仿宋_GB2312" w:cs="仿宋_GB2312"/>
                <w:lang w:val="zh-CN"/>
              </w:rPr>
              <w:t>中国民生银行西宁分行营业部</w:t>
            </w:r>
          </w:p>
        </w:tc>
      </w:tr>
      <w:tr w14:paraId="7B42B445">
        <w:tblPrEx>
          <w:tblCellMar>
            <w:top w:w="0" w:type="dxa"/>
            <w:left w:w="108" w:type="dxa"/>
            <w:bottom w:w="0" w:type="dxa"/>
            <w:right w:w="108" w:type="dxa"/>
          </w:tblCellMar>
        </w:tblPrEx>
        <w:trPr>
          <w:trHeight w:val="23"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611A197D">
            <w:pPr>
              <w:spacing w:line="480" w:lineRule="exact"/>
              <w:jc w:val="center"/>
              <w:rPr>
                <w:rFonts w:ascii="仿宋_GB2312" w:hAnsi="仿宋_GB2312" w:eastAsia="仿宋_GB2312" w:cs="仿宋_GB2312"/>
              </w:rPr>
            </w:pPr>
            <w:r>
              <w:rPr>
                <w:rFonts w:hint="eastAsia" w:ascii="仿宋_GB2312" w:hAnsi="仿宋_GB2312" w:eastAsia="仿宋_GB2312" w:cs="仿宋_GB2312"/>
              </w:rPr>
              <w:t>收款人</w:t>
            </w:r>
          </w:p>
        </w:tc>
        <w:tc>
          <w:tcPr>
            <w:tcW w:w="6710" w:type="dxa"/>
            <w:tcBorders>
              <w:top w:val="single" w:color="000000" w:sz="6" w:space="0"/>
              <w:left w:val="single" w:color="000000" w:sz="6" w:space="0"/>
              <w:bottom w:val="single" w:color="000000" w:sz="6" w:space="0"/>
              <w:right w:val="single" w:color="000000" w:sz="6" w:space="0"/>
            </w:tcBorders>
            <w:vAlign w:val="center"/>
          </w:tcPr>
          <w:p w14:paraId="28C2ED93">
            <w:pPr>
              <w:spacing w:line="400" w:lineRule="exact"/>
              <w:rPr>
                <w:rFonts w:ascii="仿宋_GB2312" w:hAnsi="仿宋_GB2312" w:eastAsia="仿宋_GB2312" w:cs="仿宋_GB2312"/>
                <w:lang w:val="zh-CN"/>
              </w:rPr>
            </w:pPr>
            <w:r>
              <w:rPr>
                <w:rFonts w:hint="eastAsia" w:ascii="仿宋_GB2312" w:hAnsi="仿宋_GB2312" w:eastAsia="仿宋_GB2312" w:cs="仿宋_GB2312"/>
                <w:lang w:val="zh-CN"/>
              </w:rPr>
              <w:t>青海诚鑫招标有限公司</w:t>
            </w:r>
          </w:p>
        </w:tc>
      </w:tr>
      <w:tr w14:paraId="2E0ECBD1">
        <w:tblPrEx>
          <w:tblCellMar>
            <w:top w:w="0" w:type="dxa"/>
            <w:left w:w="108" w:type="dxa"/>
            <w:bottom w:w="0" w:type="dxa"/>
            <w:right w:w="108" w:type="dxa"/>
          </w:tblCellMar>
        </w:tblPrEx>
        <w:trPr>
          <w:trHeight w:val="23"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4A841EC7">
            <w:pPr>
              <w:spacing w:line="480" w:lineRule="exact"/>
              <w:jc w:val="center"/>
              <w:rPr>
                <w:rFonts w:ascii="仿宋_GB2312" w:hAnsi="仿宋_GB2312" w:eastAsia="仿宋_GB2312" w:cs="仿宋_GB2312"/>
              </w:rPr>
            </w:pPr>
            <w:r>
              <w:rPr>
                <w:rFonts w:hint="eastAsia" w:ascii="仿宋_GB2312" w:hAnsi="仿宋_GB2312" w:eastAsia="仿宋_GB2312" w:cs="仿宋_GB2312"/>
              </w:rPr>
              <w:t>银行账号</w:t>
            </w:r>
          </w:p>
        </w:tc>
        <w:tc>
          <w:tcPr>
            <w:tcW w:w="6710" w:type="dxa"/>
            <w:tcBorders>
              <w:top w:val="single" w:color="000000" w:sz="6" w:space="0"/>
              <w:left w:val="single" w:color="000000" w:sz="6" w:space="0"/>
              <w:bottom w:val="single" w:color="000000" w:sz="6" w:space="0"/>
              <w:right w:val="single" w:color="000000" w:sz="6" w:space="0"/>
            </w:tcBorders>
            <w:vAlign w:val="center"/>
          </w:tcPr>
          <w:p w14:paraId="007AB36F">
            <w:pPr>
              <w:spacing w:line="400" w:lineRule="exact"/>
              <w:rPr>
                <w:rFonts w:ascii="仿宋_GB2312" w:hAnsi="仿宋_GB2312" w:eastAsia="仿宋_GB2312" w:cs="仿宋_GB2312"/>
                <w:lang w:val="zh-CN"/>
              </w:rPr>
            </w:pPr>
            <w:r>
              <w:rPr>
                <w:rFonts w:hint="eastAsia" w:ascii="仿宋_GB2312" w:hAnsi="仿宋_GB2312" w:eastAsia="仿宋_GB2312" w:cs="仿宋_GB2312"/>
                <w:lang w:val="zh-CN"/>
              </w:rPr>
              <w:t>634774450（保证金账号）</w:t>
            </w:r>
          </w:p>
        </w:tc>
      </w:tr>
      <w:tr w14:paraId="1F9D0A63">
        <w:tblPrEx>
          <w:tblCellMar>
            <w:top w:w="0" w:type="dxa"/>
            <w:left w:w="108" w:type="dxa"/>
            <w:bottom w:w="0" w:type="dxa"/>
            <w:right w:w="108" w:type="dxa"/>
          </w:tblCellMar>
        </w:tblPrEx>
        <w:trPr>
          <w:trHeight w:val="23"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069B9668">
            <w:pPr>
              <w:spacing w:line="480" w:lineRule="exact"/>
              <w:jc w:val="center"/>
              <w:rPr>
                <w:rFonts w:ascii="仿宋_GB2312" w:hAnsi="仿宋_GB2312" w:eastAsia="仿宋_GB2312" w:cs="仿宋_GB2312"/>
              </w:rPr>
            </w:pPr>
            <w:r>
              <w:rPr>
                <w:rFonts w:hint="eastAsia" w:ascii="仿宋_GB2312" w:hAnsi="仿宋_GB2312" w:eastAsia="仿宋_GB2312" w:cs="仿宋_GB2312"/>
              </w:rPr>
              <w:t>其他事项</w:t>
            </w:r>
          </w:p>
        </w:tc>
        <w:tc>
          <w:tcPr>
            <w:tcW w:w="6710" w:type="dxa"/>
            <w:tcBorders>
              <w:top w:val="single" w:color="000000" w:sz="6" w:space="0"/>
              <w:left w:val="single" w:color="000000" w:sz="6" w:space="0"/>
              <w:bottom w:val="single" w:color="000000" w:sz="6" w:space="0"/>
              <w:right w:val="single" w:color="000000" w:sz="6" w:space="0"/>
            </w:tcBorders>
            <w:vAlign w:val="center"/>
          </w:tcPr>
          <w:p w14:paraId="137B178E">
            <w:pPr>
              <w:autoSpaceDE w:val="0"/>
              <w:autoSpaceDN w:val="0"/>
              <w:adjustRightInd w:val="0"/>
              <w:spacing w:line="380" w:lineRule="exact"/>
              <w:ind w:firstLine="480" w:firstLineChars="200"/>
              <w:rPr>
                <w:rFonts w:ascii="仿宋_GB2312" w:hAnsi="仿宋_GB2312" w:eastAsia="仿宋_GB2312" w:cs="仿宋_GB2312"/>
              </w:rPr>
            </w:pPr>
            <w:bookmarkStart w:id="10" w:name="OLE_LINK8"/>
            <w:bookmarkStart w:id="11" w:name="OLE_LINK7"/>
            <w:r>
              <w:rPr>
                <w:rFonts w:hint="eastAsia" w:ascii="仿宋_GB2312" w:hAnsi="仿宋_GB2312" w:eastAsia="仿宋_GB2312" w:cs="仿宋_GB2312"/>
              </w:rPr>
              <w:t>本项目招标公告将在《青海政府采购网》、《青海省电子招标投标公共服务平台》及《青海诚鑫招标有限公司》/www.qhcxzb.com同时发布。</w:t>
            </w:r>
          </w:p>
          <w:p w14:paraId="671C83A8">
            <w:pPr>
              <w:spacing w:line="380" w:lineRule="exact"/>
              <w:ind w:firstLine="480" w:firstLineChars="200"/>
              <w:rPr>
                <w:rFonts w:ascii="仿宋_GB2312" w:hAnsi="仿宋_GB2312" w:eastAsia="仿宋_GB2312" w:cs="仿宋_GB2312"/>
              </w:rPr>
            </w:pPr>
            <w:r>
              <w:rPr>
                <w:rFonts w:hint="eastAsia" w:ascii="仿宋_GB2312" w:hAnsi="仿宋_GB2312" w:eastAsia="仿宋_GB2312" w:cs="仿宋_GB2312"/>
              </w:rPr>
              <w:t>公告期限：自青海政府采购网发布之日起5个工作日</w:t>
            </w:r>
          </w:p>
          <w:p w14:paraId="1199FA40">
            <w:pPr>
              <w:widowControl/>
              <w:spacing w:line="380" w:lineRule="exact"/>
              <w:rPr>
                <w:rFonts w:ascii="仿宋_GB2312" w:hAnsi="仿宋_GB2312" w:eastAsia="仿宋_GB2312" w:cs="仿宋_GB2312"/>
                <w:b/>
                <w:bCs/>
              </w:rPr>
            </w:pPr>
            <w:r>
              <w:rPr>
                <w:rFonts w:hint="eastAsia" w:ascii="仿宋_GB2312" w:hAnsi="仿宋_GB2312" w:eastAsia="仿宋_GB2312" w:cs="仿宋_GB2312"/>
                <w:b/>
                <w:bCs/>
              </w:rPr>
              <w:t>注：1、本次项目招标采用线上进行，投标人无需到现场开标；如非系统原因造成无法上传、无法解密或解密不成功的视为放弃投标。线上电子投标文件必须在投标文件提交截止时间前上传至电子开评标系统；</w:t>
            </w:r>
          </w:p>
          <w:p w14:paraId="3D7DA132">
            <w:pPr>
              <w:widowControl/>
              <w:spacing w:line="380" w:lineRule="exact"/>
              <w:rPr>
                <w:rFonts w:ascii="仿宋_GB2312" w:hAnsi="仿宋_GB2312" w:eastAsia="仿宋_GB2312" w:cs="仿宋_GB2312"/>
                <w:b/>
                <w:bCs/>
              </w:rPr>
            </w:pPr>
            <w:r>
              <w:rPr>
                <w:rFonts w:hint="eastAsia" w:ascii="仿宋_GB2312" w:hAnsi="仿宋_GB2312" w:eastAsia="仿宋_GB2312" w:cs="仿宋_GB2312"/>
                <w:b/>
                <w:bCs/>
              </w:rPr>
              <w:t>2、线上电子化开评标系统操作及办理CA数字证书等相关事宜请咨询政采云：咨询电话：95763；</w:t>
            </w:r>
          </w:p>
          <w:p w14:paraId="395DAB64">
            <w:pPr>
              <w:widowControl/>
              <w:spacing w:line="380" w:lineRule="exact"/>
              <w:rPr>
                <w:rFonts w:ascii="仿宋_GB2312" w:hAnsi="仿宋_GB2312" w:eastAsia="仿宋_GB2312" w:cs="仿宋_GB2312"/>
                <w:b/>
                <w:bCs/>
              </w:rPr>
            </w:pPr>
            <w:r>
              <w:rPr>
                <w:rFonts w:hint="eastAsia" w:ascii="仿宋_GB2312" w:hAnsi="仿宋_GB2312" w:eastAsia="仿宋_GB2312" w:cs="仿宋_GB2312"/>
                <w:b/>
                <w:kern w:val="0"/>
              </w:rPr>
              <w:t>3</w:t>
            </w:r>
            <w:r>
              <w:rPr>
                <w:rFonts w:hint="eastAsia" w:ascii="仿宋_GB2312" w:hAnsi="仿宋_GB2312" w:eastAsia="仿宋_GB2312" w:cs="仿宋_GB2312"/>
                <w:b/>
                <w:bCs/>
              </w:rPr>
              <w:t>、</w:t>
            </w:r>
            <w:r>
              <w:rPr>
                <w:rFonts w:hint="eastAsia" w:ascii="仿宋_GB2312" w:hAnsi="仿宋_GB2312" w:eastAsia="仿宋_GB2312" w:cs="仿宋_GB2312"/>
                <w:b/>
                <w:kern w:val="0"/>
                <w:lang w:val="zh-CN"/>
              </w:rPr>
              <w:t>投标人应在投标截止时间之前将加密电子投标文件上传至评标系统；加密电子投标文件的制作详情请咨询政采云，咨询电话：400-881-7190。</w:t>
            </w:r>
          </w:p>
          <w:p w14:paraId="49F23864">
            <w:pPr>
              <w:widowControl/>
              <w:spacing w:line="380" w:lineRule="exact"/>
              <w:rPr>
                <w:rFonts w:ascii="仿宋_GB2312" w:hAnsi="仿宋_GB2312" w:eastAsia="仿宋_GB2312" w:cs="仿宋_GB2312"/>
                <w:b/>
                <w:bCs/>
              </w:rPr>
            </w:pPr>
            <w:r>
              <w:rPr>
                <w:rFonts w:hint="eastAsia" w:ascii="仿宋_GB2312" w:hAnsi="仿宋_GB2312" w:eastAsia="仿宋_GB2312" w:cs="仿宋_GB2312"/>
                <w:b/>
                <w:bCs/>
              </w:rPr>
              <w:t>4、线上CA：PC咨询网址（可及时反馈问题截图，让客服快速定位问题）:http://tseal.cn/k.html，咨询电话：400-0878-198；</w:t>
            </w:r>
          </w:p>
          <w:p w14:paraId="1723BD90">
            <w:pPr>
              <w:adjustRightInd w:val="0"/>
              <w:snapToGrid w:val="0"/>
              <w:spacing w:line="380" w:lineRule="exact"/>
              <w:rPr>
                <w:rFonts w:ascii="仿宋_GB2312" w:hAnsi="仿宋_GB2312" w:eastAsia="仿宋_GB2312" w:cs="仿宋_GB2312"/>
                <w:b/>
                <w:bCs/>
              </w:rPr>
            </w:pPr>
            <w:r>
              <w:rPr>
                <w:rFonts w:hint="eastAsia" w:ascii="仿宋_GB2312" w:hAnsi="仿宋_GB2312" w:eastAsia="仿宋_GB2312" w:cs="仿宋_GB2312"/>
                <w:b/>
                <w:bCs/>
              </w:rPr>
              <w:t>5、投标人务必在</w:t>
            </w:r>
            <w:r>
              <w:rPr>
                <w:rFonts w:hint="eastAsia" w:ascii="仿宋_GB2312" w:hAnsi="仿宋_GB2312" w:eastAsia="仿宋_GB2312" w:cs="仿宋_GB2312"/>
                <w:b/>
                <w:bCs/>
                <w:lang w:eastAsia="zh-CN"/>
              </w:rPr>
              <w:t>2025年</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lang w:eastAsia="zh-CN"/>
              </w:rPr>
              <w:t>月</w:t>
            </w:r>
            <w:r>
              <w:rPr>
                <w:rFonts w:hint="eastAsia" w:ascii="仿宋_GB2312" w:hAnsi="仿宋_GB2312" w:eastAsia="仿宋_GB2312" w:cs="仿宋_GB2312"/>
                <w:b/>
                <w:bCs/>
                <w:lang w:val="en-US" w:eastAsia="zh-CN"/>
              </w:rPr>
              <w:t>29</w:t>
            </w:r>
            <w:r>
              <w:rPr>
                <w:rFonts w:hint="eastAsia" w:ascii="仿宋_GB2312" w:hAnsi="仿宋_GB2312" w:eastAsia="仿宋_GB2312" w:cs="仿宋_GB2312"/>
                <w:b/>
                <w:bCs/>
                <w:lang w:eastAsia="zh-CN"/>
              </w:rPr>
              <w:t>日9时30分</w:t>
            </w:r>
            <w:r>
              <w:rPr>
                <w:rFonts w:hint="eastAsia" w:ascii="仿宋_GB2312" w:hAnsi="仿宋_GB2312" w:eastAsia="仿宋_GB2312" w:cs="仿宋_GB2312"/>
                <w:b/>
                <w:bCs/>
              </w:rPr>
              <w:t>之前进入电子开标系统完成电子签到，如投标文件无法解密或解密不成功的视为放弃投标。</w:t>
            </w:r>
          </w:p>
          <w:p w14:paraId="332026F9">
            <w:pPr>
              <w:adjustRightInd w:val="0"/>
              <w:snapToGrid w:val="0"/>
              <w:spacing w:line="380" w:lineRule="exact"/>
              <w:rPr>
                <w:rFonts w:hint="eastAsia" w:ascii="仿宋_GB2312" w:hAnsi="仿宋_GB2312" w:eastAsia="仿宋_GB2312" w:cs="仿宋_GB2312"/>
                <w:b/>
                <w:bCs/>
              </w:rPr>
            </w:pPr>
            <w:r>
              <w:rPr>
                <w:rFonts w:hint="eastAsia" w:ascii="仿宋_GB2312" w:hAnsi="仿宋_GB2312" w:eastAsia="仿宋_GB2312" w:cs="仿宋_GB2312"/>
                <w:b/>
                <w:bCs/>
              </w:rPr>
              <w:t>6、本项目资金来源为山东援建资金。</w:t>
            </w:r>
            <w:bookmarkEnd w:id="10"/>
            <w:bookmarkEnd w:id="11"/>
          </w:p>
          <w:p w14:paraId="7393B212">
            <w:pPr>
              <w:widowControl/>
              <w:numPr>
                <w:ilvl w:val="0"/>
                <w:numId w:val="0"/>
              </w:numPr>
              <w:tabs>
                <w:tab w:val="left" w:pos="0"/>
              </w:tabs>
              <w:spacing w:line="440" w:lineRule="exact"/>
              <w:ind w:left="0" w:leftChars="0" w:firstLine="0" w:firstLineChars="0"/>
              <w:jc w:val="left"/>
              <w:rPr>
                <w:rFonts w:hint="eastAsia" w:ascii="仿宋_GB2312" w:hAnsi="仿宋_GB2312" w:eastAsia="仿宋_GB2312" w:cs="仿宋_GB2312"/>
                <w:b/>
                <w:bCs/>
                <w:highlight w:val="yellow"/>
                <w:lang w:val="en-US" w:eastAsia="zh-CN"/>
              </w:rPr>
            </w:pPr>
            <w:r>
              <w:rPr>
                <w:rFonts w:hint="eastAsia" w:ascii="仿宋_GB2312" w:hAnsi="仿宋_GB2312" w:eastAsia="仿宋_GB2312" w:cs="仿宋_GB2312"/>
                <w:b/>
                <w:bCs/>
                <w:lang w:val="en-US" w:eastAsia="zh-CN"/>
              </w:rPr>
              <w:t>7、每个投标单位可以投报一个或多个包，但每个投标单位最多只能中一个包。得分由高向低排序，如有排序相同的包，按照包号的自然顺序评定中标候选单位。</w:t>
            </w:r>
          </w:p>
        </w:tc>
      </w:tr>
      <w:tr w14:paraId="03921076">
        <w:tblPrEx>
          <w:tblCellMar>
            <w:top w:w="0" w:type="dxa"/>
            <w:left w:w="108" w:type="dxa"/>
            <w:bottom w:w="0" w:type="dxa"/>
            <w:right w:w="108" w:type="dxa"/>
          </w:tblCellMar>
        </w:tblPrEx>
        <w:trPr>
          <w:trHeight w:val="870" w:hRule="atLeast"/>
          <w:jc w:val="center"/>
        </w:trPr>
        <w:tc>
          <w:tcPr>
            <w:tcW w:w="2578" w:type="dxa"/>
            <w:tcBorders>
              <w:top w:val="single" w:color="000000" w:sz="6" w:space="0"/>
              <w:left w:val="single" w:color="000000" w:sz="6" w:space="0"/>
              <w:bottom w:val="single" w:color="000000" w:sz="6" w:space="0"/>
              <w:right w:val="single" w:color="000000" w:sz="6" w:space="0"/>
            </w:tcBorders>
            <w:vAlign w:val="center"/>
          </w:tcPr>
          <w:p w14:paraId="5F9F7416">
            <w:pPr>
              <w:spacing w:line="48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财政监督部门及电话</w:t>
            </w:r>
          </w:p>
        </w:tc>
        <w:tc>
          <w:tcPr>
            <w:tcW w:w="6710" w:type="dxa"/>
            <w:tcBorders>
              <w:top w:val="single" w:color="000000" w:sz="6" w:space="0"/>
              <w:left w:val="single" w:color="000000" w:sz="6" w:space="0"/>
              <w:bottom w:val="single" w:color="000000" w:sz="6" w:space="0"/>
              <w:right w:val="single" w:color="000000" w:sz="6" w:space="0"/>
            </w:tcBorders>
            <w:vAlign w:val="center"/>
          </w:tcPr>
          <w:p w14:paraId="58355A74">
            <w:pPr>
              <w:spacing w:line="48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监督单位：</w:t>
            </w:r>
            <w:bookmarkStart w:id="12" w:name="OLE_LINK27"/>
            <w:bookmarkStart w:id="13" w:name="OLE_LINK28"/>
            <w:r>
              <w:rPr>
                <w:rFonts w:hint="eastAsia" w:ascii="仿宋_GB2312" w:hAnsi="仿宋_GB2312" w:eastAsia="仿宋_GB2312" w:cs="仿宋_GB2312"/>
                <w:color w:val="000000" w:themeColor="text1"/>
                <w14:textFill>
                  <w14:solidFill>
                    <w14:schemeClr w14:val="tx1"/>
                  </w14:solidFill>
                </w14:textFill>
              </w:rPr>
              <w:t>门源县财政局政府采购采购办</w:t>
            </w:r>
            <w:bookmarkEnd w:id="12"/>
            <w:bookmarkEnd w:id="13"/>
            <w:r>
              <w:rPr>
                <w:rFonts w:hint="eastAsia" w:ascii="仿宋_GB2312" w:hAnsi="仿宋_GB2312" w:eastAsia="仿宋_GB2312" w:cs="仿宋_GB2312"/>
                <w:color w:val="000000" w:themeColor="text1"/>
                <w14:textFill>
                  <w14:solidFill>
                    <w14:schemeClr w14:val="tx1"/>
                  </w14:solidFill>
                </w14:textFill>
              </w:rPr>
              <w:t xml:space="preserve">  </w:t>
            </w:r>
          </w:p>
          <w:p w14:paraId="0A3C4C3F">
            <w:pPr>
              <w:spacing w:line="48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联系电话：18909708595</w:t>
            </w:r>
          </w:p>
        </w:tc>
      </w:tr>
    </w:tbl>
    <w:p w14:paraId="06C636D2">
      <w:pPr>
        <w:pStyle w:val="26"/>
        <w:spacing w:before="0" w:after="0" w:line="360" w:lineRule="auto"/>
        <w:rPr>
          <w:rFonts w:ascii="宋体" w:hAnsi="宋体" w:cs="宋体"/>
          <w:sz w:val="44"/>
          <w:szCs w:val="44"/>
          <w:lang w:val="zh-CN"/>
        </w:rPr>
      </w:pPr>
      <w:r>
        <w:rPr>
          <w:rFonts w:hint="eastAsia" w:ascii="仿宋_GB2312" w:hAnsi="仿宋_GB2312" w:eastAsia="仿宋_GB2312" w:cs="仿宋_GB2312"/>
          <w:sz w:val="24"/>
          <w:szCs w:val="24"/>
          <w:lang w:val="zh-CN"/>
        </w:rPr>
        <w:br w:type="page"/>
      </w:r>
      <w:bookmarkEnd w:id="3"/>
      <w:bookmarkStart w:id="14" w:name="_Toc68160802"/>
      <w:r>
        <w:rPr>
          <w:rFonts w:hint="eastAsia" w:ascii="宋体" w:hAnsi="宋体" w:cs="宋体"/>
          <w:sz w:val="44"/>
          <w:szCs w:val="44"/>
          <w:lang w:val="zh-CN"/>
        </w:rPr>
        <w:t>第二部分  投标人须知</w:t>
      </w:r>
      <w:bookmarkEnd w:id="14"/>
    </w:p>
    <w:p w14:paraId="1737411C">
      <w:pPr>
        <w:pStyle w:val="26"/>
        <w:spacing w:before="0" w:after="0" w:line="360" w:lineRule="auto"/>
        <w:rPr>
          <w:rFonts w:ascii="仿宋_GB2312" w:hAnsi="仿宋_GB2312" w:eastAsia="仿宋_GB2312" w:cs="仿宋_GB2312"/>
          <w:sz w:val="24"/>
          <w:szCs w:val="24"/>
        </w:rPr>
      </w:pPr>
      <w:bookmarkStart w:id="15" w:name="_Toc68160803"/>
      <w:r>
        <w:rPr>
          <w:rFonts w:hint="eastAsia" w:ascii="仿宋_GB2312" w:hAnsi="仿宋_GB2312" w:eastAsia="仿宋_GB2312" w:cs="仿宋_GB2312"/>
          <w:sz w:val="32"/>
          <w:lang w:val="zh-CN"/>
        </w:rPr>
        <w:t>一、说明</w:t>
      </w:r>
      <w:bookmarkEnd w:id="15"/>
    </w:p>
    <w:p w14:paraId="6D47DDEA">
      <w:pPr>
        <w:pStyle w:val="26"/>
        <w:spacing w:before="0" w:after="0" w:line="440" w:lineRule="exact"/>
        <w:jc w:val="left"/>
        <w:rPr>
          <w:rFonts w:ascii="仿宋_GB2312" w:hAnsi="仿宋_GB2312" w:eastAsia="仿宋_GB2312" w:cs="仿宋_GB2312"/>
          <w:sz w:val="24"/>
          <w:szCs w:val="24"/>
          <w:lang w:val="zh-CN"/>
        </w:rPr>
      </w:pPr>
      <w:bookmarkStart w:id="16" w:name="_Toc68160804"/>
      <w:r>
        <w:rPr>
          <w:rFonts w:hint="eastAsia" w:ascii="仿宋_GB2312" w:hAnsi="仿宋_GB2312" w:eastAsia="仿宋_GB2312" w:cs="仿宋_GB2312"/>
          <w:sz w:val="24"/>
          <w:szCs w:val="24"/>
          <w:lang w:val="zh-CN"/>
        </w:rPr>
        <w:t>1.适用范围</w:t>
      </w:r>
      <w:bookmarkEnd w:id="16"/>
    </w:p>
    <w:p w14:paraId="624408B5">
      <w:pPr>
        <w:autoSpaceDE w:val="0"/>
        <w:autoSpaceDN w:val="0"/>
        <w:spacing w:line="440" w:lineRule="exact"/>
        <w:ind w:firstLine="360" w:firstLineChars="150"/>
        <w:rPr>
          <w:rFonts w:ascii="仿宋_GB2312" w:hAnsi="仿宋_GB2312" w:eastAsia="仿宋_GB2312" w:cs="仿宋_GB2312"/>
          <w:kern w:val="0"/>
          <w:lang w:val="zh-CN"/>
        </w:rPr>
      </w:pPr>
      <w:r>
        <w:rPr>
          <w:rFonts w:hint="eastAsia" w:ascii="仿宋_GB2312" w:hAnsi="仿宋_GB2312" w:eastAsia="仿宋_GB2312" w:cs="仿宋_GB2312"/>
          <w:kern w:val="0"/>
          <w:lang w:val="zh-CN"/>
        </w:rPr>
        <w:t>本次招标依据采购人的采购计划，仅适用于本招标文件中所叙述的项目。</w:t>
      </w:r>
    </w:p>
    <w:p w14:paraId="1F067278">
      <w:pPr>
        <w:pStyle w:val="26"/>
        <w:spacing w:before="0" w:after="0" w:line="440" w:lineRule="exact"/>
        <w:jc w:val="left"/>
        <w:rPr>
          <w:rFonts w:ascii="仿宋_GB2312" w:hAnsi="仿宋_GB2312" w:eastAsia="仿宋_GB2312" w:cs="仿宋_GB2312"/>
          <w:sz w:val="24"/>
          <w:szCs w:val="24"/>
          <w:lang w:val="zh-CN"/>
        </w:rPr>
      </w:pPr>
      <w:bookmarkStart w:id="17" w:name="_Toc68160805"/>
      <w:r>
        <w:rPr>
          <w:rFonts w:hint="eastAsia" w:ascii="仿宋_GB2312" w:hAnsi="仿宋_GB2312" w:eastAsia="仿宋_GB2312" w:cs="仿宋_GB2312"/>
          <w:sz w:val="24"/>
          <w:szCs w:val="24"/>
          <w:lang w:val="zh-CN"/>
        </w:rPr>
        <w:t>2.采购方式、合格的投标人</w:t>
      </w:r>
      <w:bookmarkEnd w:id="17"/>
    </w:p>
    <w:p w14:paraId="636FF9E5">
      <w:pPr>
        <w:autoSpaceDE w:val="0"/>
        <w:autoSpaceDN w:val="0"/>
        <w:spacing w:line="440" w:lineRule="exact"/>
        <w:ind w:firstLine="360" w:firstLineChars="150"/>
        <w:rPr>
          <w:rFonts w:ascii="仿宋_GB2312" w:hAnsi="仿宋_GB2312" w:eastAsia="仿宋_GB2312" w:cs="仿宋_GB2312"/>
          <w:b/>
          <w:bCs/>
          <w:kern w:val="0"/>
          <w:lang w:val="zh-CN"/>
        </w:rPr>
      </w:pPr>
      <w:r>
        <w:rPr>
          <w:rFonts w:hint="eastAsia" w:ascii="仿宋_GB2312" w:hAnsi="仿宋_GB2312" w:eastAsia="仿宋_GB2312" w:cs="仿宋_GB2312"/>
          <w:kern w:val="0"/>
          <w:lang w:val="zh-CN"/>
        </w:rPr>
        <w:t>2.1</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本次招标采取公开招标方式。</w:t>
      </w:r>
    </w:p>
    <w:p w14:paraId="50F0ABC0">
      <w:pPr>
        <w:autoSpaceDE w:val="0"/>
        <w:autoSpaceDN w:val="0"/>
        <w:spacing w:line="440" w:lineRule="exact"/>
        <w:ind w:firstLine="360" w:firstLineChars="150"/>
        <w:rPr>
          <w:rFonts w:ascii="仿宋_GB2312" w:hAnsi="仿宋_GB2312" w:eastAsia="仿宋_GB2312" w:cs="仿宋_GB2312"/>
          <w:kern w:val="0"/>
          <w:lang w:val="zh-CN"/>
        </w:rPr>
      </w:pPr>
      <w:r>
        <w:rPr>
          <w:rFonts w:hint="eastAsia" w:ascii="仿宋_GB2312" w:hAnsi="仿宋_GB2312" w:eastAsia="仿宋_GB2312" w:cs="仿宋_GB2312"/>
          <w:kern w:val="0"/>
          <w:lang w:val="zh-CN"/>
        </w:rPr>
        <w:t>2.2</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合格的投标人：详见第一部分</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投标人资格要求</w:t>
      </w:r>
      <w:r>
        <w:rPr>
          <w:rFonts w:hint="eastAsia" w:ascii="仿宋_GB2312" w:hAnsi="仿宋_GB2312" w:eastAsia="仿宋_GB2312" w:cs="仿宋_GB2312"/>
          <w:kern w:val="0"/>
        </w:rPr>
        <w:t>”。</w:t>
      </w:r>
    </w:p>
    <w:p w14:paraId="10336B5E">
      <w:pPr>
        <w:pStyle w:val="26"/>
        <w:spacing w:before="0" w:after="0" w:line="440" w:lineRule="exact"/>
        <w:jc w:val="left"/>
        <w:rPr>
          <w:rFonts w:ascii="仿宋_GB2312" w:hAnsi="仿宋_GB2312" w:eastAsia="仿宋_GB2312" w:cs="仿宋_GB2312"/>
          <w:sz w:val="24"/>
          <w:szCs w:val="24"/>
          <w:lang w:val="zh-CN"/>
        </w:rPr>
      </w:pPr>
      <w:bookmarkStart w:id="18" w:name="_Toc68160806"/>
      <w:r>
        <w:rPr>
          <w:rFonts w:hint="eastAsia" w:ascii="仿宋_GB2312" w:hAnsi="仿宋_GB2312" w:eastAsia="仿宋_GB2312" w:cs="仿宋_GB2312"/>
          <w:sz w:val="24"/>
          <w:szCs w:val="24"/>
          <w:lang w:val="zh-CN"/>
        </w:rPr>
        <w:t>3.投标费用</w:t>
      </w:r>
      <w:bookmarkEnd w:id="18"/>
    </w:p>
    <w:p w14:paraId="151E44F3">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投标人应自愿承担与参加本次投标有关的费用。采购代理机构对投标人发生的费用不承担任何责任。</w:t>
      </w:r>
    </w:p>
    <w:p w14:paraId="608523CE">
      <w:pPr>
        <w:pStyle w:val="26"/>
        <w:spacing w:before="0" w:after="0" w:line="360" w:lineRule="auto"/>
        <w:rPr>
          <w:rFonts w:ascii="仿宋_GB2312" w:hAnsi="仿宋_GB2312" w:eastAsia="仿宋_GB2312" w:cs="仿宋_GB2312"/>
          <w:sz w:val="32"/>
          <w:lang w:val="zh-CN"/>
        </w:rPr>
      </w:pPr>
      <w:bookmarkStart w:id="19" w:name="_Toc68160807"/>
      <w:r>
        <w:rPr>
          <w:rFonts w:hint="eastAsia" w:ascii="仿宋_GB2312" w:hAnsi="仿宋_GB2312" w:eastAsia="仿宋_GB2312" w:cs="仿宋_GB2312"/>
          <w:sz w:val="32"/>
          <w:lang w:val="zh-CN"/>
        </w:rPr>
        <w:t>二、招标文件说明</w:t>
      </w:r>
      <w:bookmarkEnd w:id="19"/>
    </w:p>
    <w:p w14:paraId="167F64CD">
      <w:pPr>
        <w:pStyle w:val="26"/>
        <w:spacing w:before="0" w:after="0" w:line="440" w:lineRule="exact"/>
        <w:jc w:val="left"/>
        <w:rPr>
          <w:rFonts w:ascii="仿宋_GB2312" w:hAnsi="仿宋_GB2312" w:eastAsia="仿宋_GB2312" w:cs="仿宋_GB2312"/>
          <w:sz w:val="24"/>
          <w:szCs w:val="24"/>
          <w:lang w:val="zh-CN"/>
        </w:rPr>
      </w:pPr>
      <w:bookmarkStart w:id="20" w:name="_Toc68160808"/>
      <w:r>
        <w:rPr>
          <w:rFonts w:hint="eastAsia" w:ascii="仿宋_GB2312" w:hAnsi="仿宋_GB2312" w:eastAsia="仿宋_GB2312" w:cs="仿宋_GB2312"/>
          <w:sz w:val="24"/>
          <w:szCs w:val="24"/>
          <w:lang w:val="zh-CN"/>
        </w:rPr>
        <w:t>4.招标文件的构成</w:t>
      </w:r>
      <w:bookmarkEnd w:id="20"/>
    </w:p>
    <w:p w14:paraId="77411366">
      <w:pPr>
        <w:autoSpaceDE w:val="0"/>
        <w:autoSpaceDN w:val="0"/>
        <w:spacing w:line="440" w:lineRule="exact"/>
        <w:ind w:firstLine="360" w:firstLineChars="150"/>
        <w:rPr>
          <w:rFonts w:ascii="仿宋_GB2312" w:hAnsi="仿宋_GB2312" w:eastAsia="仿宋_GB2312" w:cs="仿宋_GB2312"/>
          <w:kern w:val="0"/>
          <w:lang w:val="zh-CN"/>
        </w:rPr>
      </w:pPr>
      <w:r>
        <w:rPr>
          <w:rFonts w:hint="eastAsia" w:ascii="仿宋_GB2312" w:hAnsi="仿宋_GB2312" w:eastAsia="仿宋_GB2312" w:cs="仿宋_GB2312"/>
          <w:kern w:val="0"/>
          <w:lang w:val="zh-CN"/>
        </w:rPr>
        <w:t>4.1</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招标文件包括：</w:t>
      </w:r>
    </w:p>
    <w:p w14:paraId="20C7E18E">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（1）投标邀请</w:t>
      </w:r>
    </w:p>
    <w:p w14:paraId="21E26D46">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2</w:t>
      </w:r>
      <w:r>
        <w:rPr>
          <w:rFonts w:hint="eastAsia" w:ascii="仿宋_GB2312" w:hAnsi="仿宋_GB2312" w:eastAsia="仿宋_GB2312" w:cs="仿宋_GB2312"/>
          <w:kern w:val="0"/>
          <w:lang w:val="zh-CN"/>
        </w:rPr>
        <w:t>）投标人须知</w:t>
      </w:r>
    </w:p>
    <w:p w14:paraId="7B2E29C8">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3</w:t>
      </w:r>
      <w:r>
        <w:rPr>
          <w:rFonts w:hint="eastAsia" w:ascii="仿宋_GB2312" w:hAnsi="仿宋_GB2312" w:eastAsia="仿宋_GB2312" w:cs="仿宋_GB2312"/>
          <w:kern w:val="0"/>
          <w:lang w:val="zh-CN"/>
        </w:rPr>
        <w:t>）青海省政府采购项目合同书范本</w:t>
      </w:r>
    </w:p>
    <w:p w14:paraId="5B5664B0">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4</w:t>
      </w:r>
      <w:r>
        <w:rPr>
          <w:rFonts w:hint="eastAsia" w:ascii="仿宋_GB2312" w:hAnsi="仿宋_GB2312" w:eastAsia="仿宋_GB2312" w:cs="仿宋_GB2312"/>
          <w:kern w:val="0"/>
          <w:lang w:val="zh-CN"/>
        </w:rPr>
        <w:t>）投标文件格式</w:t>
      </w:r>
    </w:p>
    <w:p w14:paraId="29C56C2C">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5</w:t>
      </w:r>
      <w:r>
        <w:rPr>
          <w:rFonts w:hint="eastAsia" w:ascii="仿宋_GB2312" w:hAnsi="仿宋_GB2312" w:eastAsia="仿宋_GB2312" w:cs="仿宋_GB2312"/>
          <w:kern w:val="0"/>
          <w:lang w:val="zh-CN"/>
        </w:rPr>
        <w:t>）采购项目要求及技术参数</w:t>
      </w:r>
    </w:p>
    <w:p w14:paraId="637037CF">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6</w:t>
      </w:r>
      <w:r>
        <w:rPr>
          <w:rFonts w:hint="eastAsia" w:ascii="仿宋_GB2312" w:hAnsi="仿宋_GB2312" w:eastAsia="仿宋_GB2312" w:cs="仿宋_GB2312"/>
          <w:kern w:val="0"/>
          <w:lang w:val="zh-CN"/>
        </w:rPr>
        <w:t>）采购过程中发生的澄清、变更和补充文件</w:t>
      </w:r>
    </w:p>
    <w:p w14:paraId="162D9330">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 xml:space="preserve">4.2 </w:t>
      </w:r>
      <w:r>
        <w:rPr>
          <w:rFonts w:hint="eastAsia" w:ascii="仿宋_GB2312" w:hAnsi="仿宋_GB2312" w:eastAsia="仿宋_GB2312" w:cs="仿宋_GB2312"/>
          <w:kern w:val="0"/>
        </w:rPr>
        <w:t>投标人应当按照招标文件的要求编制投标文件。投标文件应当对招标文件提出的要求和条件作出明确响应。</w:t>
      </w:r>
    </w:p>
    <w:p w14:paraId="279CF998">
      <w:pPr>
        <w:pStyle w:val="26"/>
        <w:spacing w:before="0" w:after="0" w:line="440" w:lineRule="exact"/>
        <w:jc w:val="left"/>
        <w:rPr>
          <w:rFonts w:ascii="仿宋_GB2312" w:hAnsi="仿宋_GB2312" w:eastAsia="仿宋_GB2312" w:cs="仿宋_GB2312"/>
          <w:sz w:val="24"/>
          <w:szCs w:val="24"/>
          <w:lang w:val="zh-CN"/>
        </w:rPr>
      </w:pPr>
      <w:bookmarkStart w:id="21" w:name="_Toc68160809"/>
      <w:r>
        <w:rPr>
          <w:rFonts w:hint="eastAsia" w:ascii="仿宋_GB2312" w:hAnsi="仿宋_GB2312" w:eastAsia="仿宋_GB2312" w:cs="仿宋_GB2312"/>
          <w:sz w:val="24"/>
          <w:szCs w:val="24"/>
          <w:lang w:val="zh-CN"/>
        </w:rPr>
        <w:t>5.招标文件、采购活动和中标结果的质疑</w:t>
      </w:r>
      <w:bookmarkEnd w:id="21"/>
    </w:p>
    <w:p w14:paraId="6B059A4A">
      <w:pPr>
        <w:autoSpaceDE w:val="0"/>
        <w:autoSpaceDN w:val="0"/>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kern w:val="0"/>
          <w:lang w:val="zh-CN"/>
        </w:rPr>
        <w:t>投标人认为招标文件、采购过程和中标结果使自己的权益受到损害的，可以在知道或者应知其权益受到损害之日起7个工作日内在政采云平台系统中向采购人或者采购代理机构提出质疑，不接受匿名质疑。</w:t>
      </w:r>
      <w:r>
        <w:rPr>
          <w:rFonts w:hint="eastAsia" w:ascii="仿宋_GB2312" w:hAnsi="仿宋_GB2312" w:eastAsia="仿宋_GB2312" w:cs="仿宋_GB2312"/>
        </w:rPr>
        <w:t>潜在投标人已依法获取其可质疑的采购文件的，可以对该文件提出质疑，对采购文件提出质疑的，应当在获取采购文件或者采购文件公告期限届满之日起7个工作日内提出。投标人须在法定质疑期内一次性提出针对同一采购程序环节的质疑。采购人或采购代理机构在系统中收到质疑函后7个工作日内作出答复。</w:t>
      </w:r>
    </w:p>
    <w:p w14:paraId="3274CFCB">
      <w:pPr>
        <w:autoSpaceDE w:val="0"/>
        <w:autoSpaceDN w:val="0"/>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4D8F23B5">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投标人应知其权益受到损害之日，是指：</w:t>
      </w:r>
    </w:p>
    <w:p w14:paraId="53C74B1B">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（一）对可以质疑的招标文件提出质疑的，为收到招标文件之日或者招标文件公告期限届满之日；</w:t>
      </w:r>
    </w:p>
    <w:p w14:paraId="1A7DDACE">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（二）对采购过程提出质疑的，为各采购程序环节结束之日；</w:t>
      </w:r>
    </w:p>
    <w:p w14:paraId="0552AAFA">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（三）对中标结果提出质疑的，为中标结果公告期限届满之日。</w:t>
      </w:r>
    </w:p>
    <w:p w14:paraId="31582CF4">
      <w:pPr>
        <w:pStyle w:val="26"/>
        <w:spacing w:before="0" w:after="0" w:line="440" w:lineRule="exact"/>
        <w:jc w:val="left"/>
        <w:rPr>
          <w:rFonts w:ascii="仿宋_GB2312" w:hAnsi="仿宋_GB2312" w:eastAsia="仿宋_GB2312" w:cs="仿宋_GB2312"/>
          <w:sz w:val="24"/>
          <w:szCs w:val="24"/>
          <w:lang w:val="zh-CN"/>
        </w:rPr>
      </w:pPr>
      <w:bookmarkStart w:id="22" w:name="_Toc68160810"/>
      <w:r>
        <w:rPr>
          <w:rFonts w:hint="eastAsia" w:ascii="仿宋_GB2312" w:hAnsi="仿宋_GB2312" w:eastAsia="仿宋_GB2312" w:cs="仿宋_GB2312"/>
          <w:sz w:val="24"/>
          <w:szCs w:val="24"/>
          <w:lang w:val="zh-CN"/>
        </w:rPr>
        <w:t>6.招标文件的澄清或修改</w:t>
      </w:r>
      <w:bookmarkEnd w:id="22"/>
    </w:p>
    <w:p w14:paraId="7B078317">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920862F">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6.2 澄清或者修改的内容可能影响投标文件编制的，采购人或者采购代理机构应当在投标截止时间至少15日前在发布本次招标公告的网站上发布变更公告；不足15日的，采购人或者采购代理机构应当顺延提交投标文件的截止时间。</w:t>
      </w:r>
    </w:p>
    <w:p w14:paraId="265D265C">
      <w:pPr>
        <w:pStyle w:val="77"/>
        <w:spacing w:line="440" w:lineRule="exact"/>
        <w:ind w:firstLine="482" w:firstLineChars="200"/>
        <w:rPr>
          <w:rFonts w:ascii="仿宋_GB2312" w:hAnsi="仿宋_GB2312" w:eastAsia="仿宋_GB2312" w:cs="仿宋_GB2312"/>
          <w:b/>
          <w:spacing w:val="0"/>
          <w:lang w:val="zh-CN"/>
        </w:rPr>
      </w:pPr>
      <w:r>
        <w:rPr>
          <w:rFonts w:hint="eastAsia" w:ascii="仿宋_GB2312" w:hAnsi="仿宋_GB2312" w:eastAsia="仿宋_GB2312" w:cs="仿宋_GB2312"/>
          <w:b/>
          <w:spacing w:val="0"/>
          <w:lang w:val="zh-CN"/>
        </w:rPr>
        <w:t>6.3 在评审过程中评审专家就有关问题需要向供应商进行澄清时，将通过电子评标系统进行线上询问，供应商接到澄清通知登录评标系统在规定的时间内完成线上答复，超时视为认可评审专家所提出的所有问题。</w:t>
      </w:r>
    </w:p>
    <w:p w14:paraId="64EE5E20">
      <w:pPr>
        <w:pStyle w:val="26"/>
        <w:spacing w:before="0" w:after="0" w:line="520" w:lineRule="exact"/>
        <w:rPr>
          <w:rFonts w:ascii="仿宋_GB2312" w:hAnsi="宋体" w:eastAsia="仿宋_GB2312" w:cs="宋体"/>
          <w:sz w:val="32"/>
          <w:lang w:val="zh-CN"/>
        </w:rPr>
      </w:pPr>
      <w:bookmarkStart w:id="23" w:name="_Toc68160811"/>
      <w:r>
        <w:rPr>
          <w:rFonts w:hint="eastAsia" w:ascii="仿宋_GB2312" w:hAnsi="宋体" w:eastAsia="仿宋_GB2312" w:cs="宋体"/>
          <w:sz w:val="32"/>
          <w:lang w:val="zh-CN"/>
        </w:rPr>
        <w:t>三、投标文件的编制</w:t>
      </w:r>
      <w:bookmarkEnd w:id="23"/>
    </w:p>
    <w:p w14:paraId="1C13CD73">
      <w:pPr>
        <w:pStyle w:val="26"/>
        <w:spacing w:before="0" w:after="0" w:line="440" w:lineRule="exact"/>
        <w:jc w:val="left"/>
        <w:rPr>
          <w:rFonts w:ascii="仿宋_GB2312" w:hAnsi="仿宋_GB2312" w:eastAsia="仿宋_GB2312" w:cs="仿宋_GB2312"/>
          <w:sz w:val="24"/>
          <w:szCs w:val="24"/>
          <w:lang w:val="zh-CN"/>
        </w:rPr>
      </w:pPr>
      <w:bookmarkStart w:id="24" w:name="_Toc68160812"/>
      <w:r>
        <w:rPr>
          <w:rFonts w:hint="eastAsia" w:ascii="仿宋_GB2312" w:hAnsi="仿宋_GB2312" w:eastAsia="仿宋_GB2312" w:cs="仿宋_GB2312"/>
          <w:sz w:val="24"/>
          <w:szCs w:val="24"/>
          <w:lang w:val="zh-CN"/>
        </w:rPr>
        <w:t>7.投标文件的语言及度量衡单位</w:t>
      </w:r>
      <w:bookmarkEnd w:id="24"/>
    </w:p>
    <w:p w14:paraId="4AFC1AE5">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7.1</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投标人提交的投标文件以及投标人与采购人或者采购代理机构就此投标发生的所有来往函电均应使用简体中文。</w:t>
      </w:r>
      <w:r>
        <w:rPr>
          <w:rFonts w:hint="eastAsia" w:ascii="仿宋_GB2312" w:hAnsi="仿宋_GB2312" w:eastAsia="仿宋_GB2312" w:cs="仿宋_GB2312"/>
        </w:rPr>
        <w:t>除签名、盖章、专用名称等特殊情形外，以中文汉语以外的文字表述的投标文件视同未提供。</w:t>
      </w:r>
    </w:p>
    <w:p w14:paraId="635E54AB">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7.2 除招标文件中另有规定外，投标文件所使用的计量衡单位，均须采用国家法定计量单位。</w:t>
      </w:r>
    </w:p>
    <w:p w14:paraId="3A2094F3">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7.3 附有外文资料的须翻译成中文，并加盖投标人公章，如果翻译的中文资料与外文资料出现差异与矛盾时，以中文为准，其准确性由投标人负责。</w:t>
      </w:r>
    </w:p>
    <w:p w14:paraId="2400F6B2">
      <w:pPr>
        <w:pStyle w:val="26"/>
        <w:spacing w:before="0" w:after="0" w:line="440" w:lineRule="exact"/>
        <w:jc w:val="left"/>
        <w:rPr>
          <w:rFonts w:ascii="仿宋_GB2312" w:hAnsi="仿宋_GB2312" w:eastAsia="仿宋_GB2312" w:cs="仿宋_GB2312"/>
          <w:sz w:val="24"/>
          <w:szCs w:val="24"/>
          <w:lang w:val="zh-CN"/>
        </w:rPr>
      </w:pPr>
      <w:bookmarkStart w:id="25" w:name="_Toc68160813"/>
      <w:r>
        <w:rPr>
          <w:rFonts w:hint="eastAsia" w:ascii="仿宋_GB2312" w:hAnsi="仿宋_GB2312" w:eastAsia="仿宋_GB2312" w:cs="仿宋_GB2312"/>
          <w:sz w:val="24"/>
          <w:szCs w:val="24"/>
          <w:lang w:val="zh-CN"/>
        </w:rPr>
        <w:t>8.投标报价及币种</w:t>
      </w:r>
      <w:bookmarkEnd w:id="25"/>
    </w:p>
    <w:p w14:paraId="70088850">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8.1</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投标报价为投标总价。投标报价必须包括：</w:t>
      </w:r>
      <w:r>
        <w:rPr>
          <w:rFonts w:hint="eastAsia" w:ascii="仿宋_GB2312" w:hAnsi="仿宋_GB2312" w:eastAsia="仿宋_GB2312" w:cs="仿宋_GB2312"/>
          <w:lang w:val="zh-CN"/>
        </w:rPr>
        <w:t>产品费、验收费、手续费、包装费、运输费、保险费、安装费、调试费、培训费、售前、售中、售后服务费、招标代理费、税金及不可预见费等全部费用。</w:t>
      </w:r>
      <w:r>
        <w:rPr>
          <w:rFonts w:hint="eastAsia" w:ascii="仿宋_GB2312" w:hAnsi="仿宋_GB2312" w:eastAsia="仿宋_GB2312" w:cs="仿宋_GB2312"/>
          <w:kern w:val="0"/>
          <w:lang w:val="zh-CN"/>
        </w:rPr>
        <w:t>（说明：具体内容应根据项目特点实事求是的填写）</w:t>
      </w:r>
    </w:p>
    <w:p w14:paraId="79308352">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8.2</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投标报价有效期与投标有效期一致。</w:t>
      </w:r>
    </w:p>
    <w:p w14:paraId="2D848378">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8.</w:t>
      </w:r>
      <w:r>
        <w:rPr>
          <w:rFonts w:hint="eastAsia" w:ascii="仿宋_GB2312" w:hAnsi="仿宋_GB2312" w:eastAsia="仿宋_GB2312" w:cs="仿宋_GB2312"/>
          <w:kern w:val="0"/>
        </w:rPr>
        <w:t xml:space="preserve">3 </w:t>
      </w:r>
      <w:r>
        <w:rPr>
          <w:rFonts w:hint="eastAsia" w:ascii="仿宋_GB2312" w:hAnsi="仿宋_GB2312" w:eastAsia="仿宋_GB2312" w:cs="仿宋_GB2312"/>
          <w:kern w:val="0"/>
          <w:lang w:val="zh-CN"/>
        </w:rPr>
        <w:t>投标报价为闭口价，即中标后在合同有效期内价格不变。</w:t>
      </w:r>
    </w:p>
    <w:p w14:paraId="27A8D1EB">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8.</w:t>
      </w:r>
      <w:r>
        <w:rPr>
          <w:rFonts w:hint="eastAsia" w:ascii="仿宋_GB2312" w:hAnsi="仿宋_GB2312" w:eastAsia="仿宋_GB2312" w:cs="仿宋_GB2312"/>
          <w:kern w:val="0"/>
        </w:rPr>
        <w:t xml:space="preserve">4 </w:t>
      </w:r>
      <w:r>
        <w:rPr>
          <w:rFonts w:hint="eastAsia" w:ascii="仿宋_GB2312" w:hAnsi="仿宋_GB2312" w:eastAsia="仿宋_GB2312" w:cs="仿宋_GB2312"/>
          <w:kern w:val="0"/>
          <w:lang w:val="zh-CN"/>
        </w:rPr>
        <w:t>投标币种是人民币。</w:t>
      </w:r>
    </w:p>
    <w:p w14:paraId="67A41B2E">
      <w:pPr>
        <w:pStyle w:val="26"/>
        <w:spacing w:before="0" w:after="0" w:line="440" w:lineRule="exact"/>
        <w:jc w:val="left"/>
        <w:rPr>
          <w:rFonts w:ascii="仿宋_GB2312" w:hAnsi="仿宋_GB2312" w:eastAsia="仿宋_GB2312" w:cs="仿宋_GB2312"/>
          <w:sz w:val="24"/>
          <w:szCs w:val="24"/>
          <w:lang w:val="zh-CN"/>
        </w:rPr>
      </w:pPr>
      <w:bookmarkStart w:id="26" w:name="_Toc68160814"/>
      <w:r>
        <w:rPr>
          <w:rFonts w:hint="eastAsia" w:ascii="仿宋_GB2312" w:hAnsi="仿宋_GB2312" w:eastAsia="仿宋_GB2312" w:cs="仿宋_GB2312"/>
          <w:sz w:val="24"/>
          <w:szCs w:val="24"/>
          <w:lang w:val="zh-CN"/>
        </w:rPr>
        <w:t>9.投标保证金</w:t>
      </w:r>
      <w:bookmarkEnd w:id="26"/>
    </w:p>
    <w:p w14:paraId="42E263F5">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9.1 投标人须在投标截止期前按以下要求交纳投标保证金（说明：收取的投标保证金不得超过采购项目预算金额的2%）：</w:t>
      </w:r>
    </w:p>
    <w:p w14:paraId="333552E3">
      <w:pPr>
        <w:autoSpaceDE w:val="0"/>
        <w:autoSpaceDN w:val="0"/>
        <w:spacing w:line="440" w:lineRule="exact"/>
        <w:ind w:firstLine="482" w:firstLineChars="200"/>
        <w:rPr>
          <w:rFonts w:ascii="仿宋_GB2312" w:hAnsi="仿宋_GB2312" w:eastAsia="仿宋_GB2312" w:cs="仿宋_GB2312"/>
          <w:b/>
          <w:bCs/>
          <w:kern w:val="0"/>
        </w:rPr>
      </w:pPr>
      <w:r>
        <w:rPr>
          <w:rFonts w:hint="eastAsia" w:ascii="仿宋_GB2312" w:hAnsi="仿宋_GB2312" w:eastAsia="仿宋_GB2312" w:cs="仿宋_GB2312"/>
          <w:b/>
          <w:bCs/>
          <w:kern w:val="0"/>
          <w:lang w:val="en-US" w:eastAsia="zh-CN"/>
        </w:rPr>
        <w:t>包一：</w:t>
      </w:r>
      <w:r>
        <w:rPr>
          <w:rFonts w:hint="eastAsia" w:ascii="仿宋_GB2312" w:hAnsi="仿宋_GB2312" w:eastAsia="仿宋_GB2312" w:cs="仿宋_GB2312"/>
          <w:b/>
          <w:bCs/>
          <w:kern w:val="0"/>
          <w:lang w:val="zh-CN"/>
        </w:rPr>
        <w:t>投标保证金:</w:t>
      </w:r>
      <w:r>
        <w:rPr>
          <w:rFonts w:hint="eastAsia" w:ascii="仿宋_GB2312" w:hAnsi="仿宋_GB2312" w:eastAsia="仿宋_GB2312" w:cs="仿宋_GB2312"/>
          <w:b/>
          <w:bCs/>
          <w:kern w:val="0"/>
          <w:lang w:val="en-US" w:eastAsia="zh-CN"/>
        </w:rPr>
        <w:t>17001.00</w:t>
      </w:r>
      <w:r>
        <w:rPr>
          <w:rFonts w:hint="eastAsia" w:ascii="仿宋_GB2312" w:hAnsi="仿宋_GB2312" w:eastAsia="仿宋_GB2312" w:cs="仿宋_GB2312"/>
          <w:b/>
          <w:bCs/>
          <w:kern w:val="0"/>
        </w:rPr>
        <w:t>元（大写：</w:t>
      </w:r>
      <w:r>
        <w:rPr>
          <w:rFonts w:hint="eastAsia" w:ascii="仿宋_GB2312" w:hAnsi="仿宋_GB2312" w:eastAsia="仿宋_GB2312" w:cs="仿宋_GB2312"/>
          <w:b/>
          <w:bCs/>
          <w:kern w:val="0"/>
          <w:lang w:eastAsia="zh-CN"/>
        </w:rPr>
        <w:t>壹万柒仟零壹</w:t>
      </w:r>
      <w:r>
        <w:rPr>
          <w:rFonts w:hint="eastAsia" w:ascii="仿宋_GB2312" w:hAnsi="仿宋_GB2312" w:eastAsia="仿宋_GB2312" w:cs="仿宋_GB2312"/>
          <w:b/>
          <w:bCs/>
          <w:kern w:val="0"/>
          <w:lang w:val="en-US" w:eastAsia="zh-CN"/>
        </w:rPr>
        <w:t>元整</w:t>
      </w:r>
      <w:r>
        <w:rPr>
          <w:rFonts w:hint="eastAsia" w:ascii="仿宋_GB2312" w:hAnsi="仿宋_GB2312" w:eastAsia="仿宋_GB2312" w:cs="仿宋_GB2312"/>
          <w:b/>
          <w:bCs/>
          <w:kern w:val="0"/>
        </w:rPr>
        <w:t>）</w:t>
      </w:r>
    </w:p>
    <w:p w14:paraId="17ED03FC">
      <w:pPr>
        <w:autoSpaceDE w:val="0"/>
        <w:autoSpaceDN w:val="0"/>
        <w:spacing w:line="440" w:lineRule="exact"/>
        <w:ind w:firstLine="482" w:firstLineChars="200"/>
        <w:rPr>
          <w:rFonts w:hint="eastAsia" w:ascii="仿宋_GB2312" w:hAnsi="仿宋_GB2312" w:eastAsia="仿宋_GB2312" w:cs="仿宋_GB2312"/>
          <w:b/>
          <w:bCs/>
          <w:kern w:val="0"/>
          <w:lang w:val="en-US" w:eastAsia="zh-CN"/>
        </w:rPr>
      </w:pPr>
      <w:r>
        <w:rPr>
          <w:rFonts w:hint="eastAsia" w:ascii="仿宋_GB2312" w:hAnsi="仿宋_GB2312" w:eastAsia="仿宋_GB2312" w:cs="仿宋_GB2312"/>
          <w:b/>
          <w:bCs/>
          <w:kern w:val="0"/>
          <w:lang w:val="en-US" w:eastAsia="zh-CN"/>
        </w:rPr>
        <w:t>包三：</w:t>
      </w:r>
      <w:r>
        <w:rPr>
          <w:rFonts w:hint="eastAsia" w:ascii="仿宋_GB2312" w:hAnsi="仿宋_GB2312" w:eastAsia="仿宋_GB2312" w:cs="仿宋_GB2312"/>
          <w:b/>
          <w:bCs/>
          <w:kern w:val="0"/>
          <w:lang w:val="zh-CN"/>
        </w:rPr>
        <w:t>投标保证金:</w:t>
      </w:r>
      <w:r>
        <w:rPr>
          <w:rFonts w:hint="eastAsia" w:ascii="仿宋_GB2312" w:hAnsi="仿宋_GB2312" w:eastAsia="仿宋_GB2312" w:cs="仿宋_GB2312"/>
          <w:b/>
          <w:bCs/>
          <w:kern w:val="0"/>
          <w:lang w:val="en-US" w:eastAsia="zh-CN"/>
        </w:rPr>
        <w:t>18003.00</w:t>
      </w:r>
      <w:r>
        <w:rPr>
          <w:rFonts w:hint="eastAsia" w:ascii="仿宋_GB2312" w:hAnsi="仿宋_GB2312" w:eastAsia="仿宋_GB2312" w:cs="仿宋_GB2312"/>
          <w:b/>
          <w:bCs/>
          <w:kern w:val="0"/>
        </w:rPr>
        <w:t>元（大写：</w:t>
      </w:r>
      <w:r>
        <w:rPr>
          <w:rFonts w:hint="eastAsia" w:ascii="仿宋_GB2312" w:hAnsi="仿宋_GB2312" w:eastAsia="仿宋_GB2312" w:cs="仿宋_GB2312"/>
          <w:b/>
          <w:bCs/>
          <w:kern w:val="0"/>
          <w:lang w:val="en-US" w:eastAsia="zh-CN"/>
        </w:rPr>
        <w:t>壹万捌仟零叁元整</w:t>
      </w:r>
      <w:r>
        <w:rPr>
          <w:rFonts w:hint="eastAsia" w:ascii="仿宋_GB2312" w:hAnsi="仿宋_GB2312" w:eastAsia="仿宋_GB2312" w:cs="仿宋_GB2312"/>
          <w:b/>
          <w:bCs/>
          <w:kern w:val="0"/>
        </w:rPr>
        <w:t>）</w:t>
      </w:r>
    </w:p>
    <w:p w14:paraId="7D533FDA">
      <w:pPr>
        <w:autoSpaceDE w:val="0"/>
        <w:autoSpaceDN w:val="0"/>
        <w:spacing w:line="440" w:lineRule="exact"/>
        <w:ind w:firstLine="482" w:firstLineChars="200"/>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收款单位：</w:t>
      </w:r>
      <w:r>
        <w:rPr>
          <w:rFonts w:hint="eastAsia" w:ascii="仿宋_GB2312" w:hAnsi="仿宋_GB2312" w:eastAsia="仿宋_GB2312" w:cs="仿宋_GB2312"/>
          <w:b/>
          <w:bCs/>
        </w:rPr>
        <w:t>青海诚鑫招标有限公司</w:t>
      </w:r>
    </w:p>
    <w:p w14:paraId="181BB83C">
      <w:pPr>
        <w:autoSpaceDE w:val="0"/>
        <w:autoSpaceDN w:val="0"/>
        <w:spacing w:line="440" w:lineRule="exact"/>
        <w:ind w:firstLine="482" w:firstLineChars="200"/>
        <w:rPr>
          <w:rFonts w:ascii="仿宋_GB2312" w:hAnsi="仿宋_GB2312" w:eastAsia="仿宋_GB2312" w:cs="仿宋_GB2312"/>
          <w:b/>
          <w:bCs/>
          <w:lang w:val="zh-CN"/>
        </w:rPr>
      </w:pPr>
      <w:r>
        <w:rPr>
          <w:rFonts w:hint="eastAsia" w:ascii="仿宋_GB2312" w:hAnsi="仿宋_GB2312" w:eastAsia="仿宋_GB2312" w:cs="仿宋_GB2312"/>
          <w:b/>
          <w:bCs/>
          <w:kern w:val="0"/>
          <w:lang w:val="zh-CN"/>
        </w:rPr>
        <w:t>开 户 行：</w:t>
      </w:r>
      <w:r>
        <w:rPr>
          <w:rFonts w:hint="eastAsia" w:ascii="仿宋_GB2312" w:hAnsi="仿宋_GB2312" w:eastAsia="仿宋_GB2312" w:cs="仿宋_GB2312"/>
          <w:b/>
          <w:bCs/>
        </w:rPr>
        <w:t>中国民生银行西宁分行营业部</w:t>
      </w:r>
    </w:p>
    <w:p w14:paraId="35524AFD">
      <w:pPr>
        <w:autoSpaceDE w:val="0"/>
        <w:autoSpaceDN w:val="0"/>
        <w:spacing w:line="440" w:lineRule="exact"/>
        <w:ind w:firstLine="482" w:firstLineChars="200"/>
        <w:rPr>
          <w:rFonts w:ascii="仿宋_GB2312" w:hAnsi="仿宋_GB2312" w:eastAsia="仿宋_GB2312" w:cs="仿宋_GB2312"/>
          <w:b/>
          <w:bCs/>
          <w:lang w:val="zh-CN"/>
        </w:rPr>
      </w:pPr>
      <w:r>
        <w:rPr>
          <w:rFonts w:hint="eastAsia" w:ascii="仿宋_GB2312" w:hAnsi="仿宋_GB2312" w:eastAsia="仿宋_GB2312" w:cs="仿宋_GB2312"/>
          <w:b/>
          <w:bCs/>
          <w:lang w:val="zh-CN"/>
        </w:rPr>
        <w:t>银行账号：</w:t>
      </w:r>
      <w:r>
        <w:rPr>
          <w:rFonts w:hint="eastAsia" w:ascii="仿宋_GB2312" w:hAnsi="仿宋_GB2312" w:eastAsia="仿宋_GB2312" w:cs="仿宋_GB2312"/>
          <w:b/>
          <w:bCs/>
        </w:rPr>
        <w:t>634774450</w:t>
      </w:r>
    </w:p>
    <w:p w14:paraId="0D3D1E30">
      <w:pPr>
        <w:autoSpaceDE w:val="0"/>
        <w:autoSpaceDN w:val="0"/>
        <w:spacing w:line="440" w:lineRule="exact"/>
        <w:ind w:firstLine="482" w:firstLineChars="200"/>
        <w:rPr>
          <w:rFonts w:ascii="仿宋_GB2312" w:hAnsi="仿宋_GB2312" w:eastAsia="仿宋_GB2312" w:cs="仿宋_GB2312"/>
          <w:kern w:val="0"/>
          <w:lang w:val="zh-CN"/>
        </w:rPr>
      </w:pPr>
      <w:r>
        <w:rPr>
          <w:rFonts w:hint="eastAsia" w:ascii="仿宋_GB2312" w:hAnsi="仿宋_GB2312" w:eastAsia="仿宋_GB2312" w:cs="仿宋_GB2312"/>
          <w:b/>
          <w:bCs/>
          <w:kern w:val="0"/>
          <w:lang w:val="zh-CN"/>
        </w:rPr>
        <w:t>交纳时间：</w:t>
      </w:r>
      <w:r>
        <w:rPr>
          <w:rFonts w:hint="eastAsia" w:ascii="仿宋_GB2312" w:hAnsi="仿宋_GB2312" w:eastAsia="仿宋_GB2312" w:cs="仿宋_GB2312"/>
          <w:b/>
          <w:bCs/>
          <w:kern w:val="0"/>
          <w:lang w:eastAsia="zh-CN"/>
        </w:rPr>
        <w:t>2025年</w:t>
      </w:r>
      <w:r>
        <w:rPr>
          <w:rFonts w:hint="eastAsia" w:ascii="仿宋_GB2312" w:hAnsi="仿宋_GB2312" w:eastAsia="仿宋_GB2312" w:cs="仿宋_GB2312"/>
          <w:b/>
          <w:bCs/>
          <w:kern w:val="0"/>
          <w:lang w:val="en-US" w:eastAsia="zh-CN"/>
        </w:rPr>
        <w:t>7</w:t>
      </w:r>
      <w:r>
        <w:rPr>
          <w:rFonts w:hint="eastAsia" w:ascii="仿宋_GB2312" w:hAnsi="仿宋_GB2312" w:eastAsia="仿宋_GB2312" w:cs="仿宋_GB2312"/>
          <w:b/>
          <w:bCs/>
          <w:kern w:val="0"/>
          <w:lang w:eastAsia="zh-CN"/>
        </w:rPr>
        <w:t>月</w:t>
      </w:r>
      <w:r>
        <w:rPr>
          <w:rFonts w:hint="eastAsia" w:ascii="仿宋_GB2312" w:hAnsi="仿宋_GB2312" w:eastAsia="仿宋_GB2312" w:cs="仿宋_GB2312"/>
          <w:b/>
          <w:bCs/>
          <w:kern w:val="0"/>
          <w:lang w:val="en-US" w:eastAsia="zh-CN"/>
        </w:rPr>
        <w:t>29</w:t>
      </w:r>
      <w:r>
        <w:rPr>
          <w:rFonts w:hint="eastAsia" w:ascii="仿宋_GB2312" w:hAnsi="仿宋_GB2312" w:eastAsia="仿宋_GB2312" w:cs="仿宋_GB2312"/>
          <w:b/>
          <w:bCs/>
          <w:kern w:val="0"/>
          <w:lang w:eastAsia="zh-CN"/>
        </w:rPr>
        <w:t>日9时30分</w:t>
      </w:r>
      <w:r>
        <w:rPr>
          <w:rFonts w:hint="eastAsia" w:ascii="仿宋_GB2312" w:hAnsi="仿宋_GB2312" w:eastAsia="仿宋_GB2312" w:cs="仿宋_GB2312"/>
          <w:b/>
          <w:bCs/>
          <w:kern w:val="0"/>
          <w:lang w:val="zh-CN"/>
        </w:rPr>
        <w:t>前，以银行到账时间为准。</w:t>
      </w:r>
    </w:p>
    <w:p w14:paraId="6CBF0D7A">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如采购项目变更开标时间，则保证金交纳时间相应顺延。</w:t>
      </w:r>
    </w:p>
    <w:p w14:paraId="0D6A4FEF">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9.2</w:t>
      </w:r>
      <w:r>
        <w:rPr>
          <w:rFonts w:hint="eastAsia" w:ascii="仿宋_GB2312" w:hAnsi="仿宋_GB2312" w:eastAsia="仿宋_GB2312" w:cs="仿宋_GB2312"/>
          <w:kern w:val="0"/>
        </w:rPr>
        <w:t xml:space="preserve"> 缴费方式：投标保证金应当以支票、汇票、本票或者金融机构、担保机构出具的保函等非现金形式提交。</w:t>
      </w:r>
    </w:p>
    <w:p w14:paraId="012ACCC7">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9.3</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14:paraId="5A4BC09F">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采购人或采购代理机构应当自中标通知书发出之日起5个工作日内退还未中标人的投标保证金，自采购合同签订之日起5个工作日内退还中标人的投标保证金或者转为中标人的履约保证金。</w:t>
      </w:r>
    </w:p>
    <w:p w14:paraId="5B47A2D5">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14:paraId="53EFD7C3">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9.4 投标有效期内投标人撤销投标文件的，采购人或者采购代理机构可以不退还投标保证金。</w:t>
      </w:r>
    </w:p>
    <w:p w14:paraId="153E936E">
      <w:pPr>
        <w:pStyle w:val="26"/>
        <w:spacing w:before="0" w:after="0" w:line="440" w:lineRule="exact"/>
        <w:jc w:val="left"/>
        <w:rPr>
          <w:rFonts w:ascii="仿宋_GB2312" w:hAnsi="仿宋_GB2312" w:eastAsia="仿宋_GB2312" w:cs="仿宋_GB2312"/>
          <w:sz w:val="24"/>
          <w:szCs w:val="24"/>
          <w:lang w:val="zh-CN"/>
        </w:rPr>
      </w:pPr>
      <w:bookmarkStart w:id="27" w:name="_Toc68160815"/>
      <w:r>
        <w:rPr>
          <w:rFonts w:hint="eastAsia" w:ascii="仿宋_GB2312" w:hAnsi="仿宋_GB2312" w:eastAsia="仿宋_GB2312" w:cs="仿宋_GB2312"/>
          <w:sz w:val="24"/>
          <w:szCs w:val="24"/>
          <w:lang w:val="zh-CN"/>
        </w:rPr>
        <w:t>10.投标有效期</w:t>
      </w:r>
      <w:bookmarkEnd w:id="27"/>
    </w:p>
    <w:p w14:paraId="6FF3A99A">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shd w:val="clear" w:color="auto" w:fill="FFFFFF"/>
        </w:rPr>
        <w:t>从提交投标文件的截止之日起</w:t>
      </w:r>
      <w:r>
        <w:rPr>
          <w:rFonts w:hint="eastAsia" w:ascii="仿宋_GB2312" w:hAnsi="仿宋_GB2312" w:eastAsia="仿宋_GB2312" w:cs="仿宋_GB2312"/>
          <w:kern w:val="0"/>
          <w:lang w:val="zh-CN"/>
        </w:rPr>
        <w:t>60日历日。投标文件中承诺的投标有效期应当不少于招标文件中载明的投标有效期。</w:t>
      </w:r>
    </w:p>
    <w:p w14:paraId="17F62D33">
      <w:pPr>
        <w:pStyle w:val="26"/>
        <w:spacing w:before="0" w:after="0" w:line="440" w:lineRule="exact"/>
        <w:jc w:val="left"/>
        <w:rPr>
          <w:rFonts w:ascii="仿宋_GB2312" w:hAnsi="仿宋_GB2312" w:eastAsia="仿宋_GB2312" w:cs="仿宋_GB2312"/>
          <w:sz w:val="24"/>
          <w:szCs w:val="24"/>
          <w:lang w:val="zh-CN"/>
        </w:rPr>
      </w:pPr>
      <w:bookmarkStart w:id="28" w:name="_Toc68160816"/>
      <w:r>
        <w:rPr>
          <w:rFonts w:hint="eastAsia" w:ascii="仿宋_GB2312" w:hAnsi="仿宋_GB2312" w:eastAsia="仿宋_GB2312" w:cs="仿宋_GB2312"/>
          <w:sz w:val="24"/>
          <w:szCs w:val="24"/>
          <w:lang w:val="zh-CN"/>
        </w:rPr>
        <w:t>11.投标文件构成</w:t>
      </w:r>
      <w:bookmarkEnd w:id="28"/>
    </w:p>
    <w:p w14:paraId="571E3078">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投标人应提交相关证明材料，作为其参加投标和中标后有能力履行合同的证明。编写的投标文件须包括以下内容（格式见招标文件第四部分）：</w:t>
      </w:r>
    </w:p>
    <w:p w14:paraId="490DF5FC">
      <w:pPr>
        <w:autoSpaceDE w:val="0"/>
        <w:autoSpaceDN w:val="0"/>
        <w:spacing w:line="440" w:lineRule="exact"/>
        <w:ind w:firstLine="482" w:firstLineChars="200"/>
        <w:rPr>
          <w:rFonts w:ascii="仿宋_GB2312" w:hAnsi="仿宋_GB2312" w:eastAsia="仿宋_GB2312" w:cs="仿宋_GB2312"/>
        </w:rPr>
      </w:pPr>
      <w:r>
        <w:rPr>
          <w:rFonts w:hint="eastAsia" w:ascii="仿宋_GB2312" w:hAnsi="仿宋_GB2312" w:eastAsia="仿宋_GB2312" w:cs="仿宋_GB2312"/>
          <w:b/>
          <w:bCs/>
          <w:kern w:val="0"/>
        </w:rPr>
        <w:t>11.1</w:t>
      </w:r>
      <w:r>
        <w:rPr>
          <w:rFonts w:hint="eastAsia" w:ascii="仿宋_GB2312" w:hAnsi="仿宋_GB2312" w:eastAsia="仿宋_GB2312" w:cs="仿宋_GB2312"/>
          <w:b/>
          <w:bCs/>
          <w:kern w:val="0"/>
          <w:lang w:val="zh-CN"/>
        </w:rPr>
        <w:t>、投标文件</w:t>
      </w:r>
    </w:p>
    <w:p w14:paraId="0A4D55FD">
      <w:pPr>
        <w:numPr>
          <w:ilvl w:val="0"/>
          <w:numId w:val="1"/>
        </w:num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投标函</w:t>
      </w:r>
    </w:p>
    <w:p w14:paraId="00A73286">
      <w:pPr>
        <w:numPr>
          <w:ilvl w:val="0"/>
          <w:numId w:val="1"/>
        </w:num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rPr>
        <w:t>法定代表人（非法人组织负责人）证明书</w:t>
      </w:r>
    </w:p>
    <w:p w14:paraId="6EF23E26">
      <w:pPr>
        <w:numPr>
          <w:ilvl w:val="0"/>
          <w:numId w:val="1"/>
        </w:num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rPr>
        <w:t>法定代表人（非法人组织负责人）授权书</w:t>
      </w:r>
    </w:p>
    <w:p w14:paraId="49D37280">
      <w:pPr>
        <w:numPr>
          <w:ilvl w:val="0"/>
          <w:numId w:val="1"/>
        </w:num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rPr>
        <w:t>联合体协议书（本项目不适用）</w:t>
      </w:r>
    </w:p>
    <w:p w14:paraId="693CE52F">
      <w:pPr>
        <w:numPr>
          <w:ilvl w:val="0"/>
          <w:numId w:val="1"/>
        </w:num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投标人承诺函</w:t>
      </w:r>
    </w:p>
    <w:p w14:paraId="4A107B49">
      <w:pPr>
        <w:numPr>
          <w:ilvl w:val="0"/>
          <w:numId w:val="1"/>
        </w:num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投标人诚信承诺书</w:t>
      </w:r>
    </w:p>
    <w:p w14:paraId="24F808A0">
      <w:pPr>
        <w:numPr>
          <w:ilvl w:val="0"/>
          <w:numId w:val="1"/>
        </w:num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资格证明材料</w:t>
      </w:r>
    </w:p>
    <w:p w14:paraId="0F4400AF">
      <w:pPr>
        <w:numPr>
          <w:ilvl w:val="0"/>
          <w:numId w:val="1"/>
        </w:num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财务状况报告，依法缴纳税收和社会保障资金的相关材料</w:t>
      </w:r>
    </w:p>
    <w:p w14:paraId="2D414FD4">
      <w:pPr>
        <w:numPr>
          <w:ilvl w:val="0"/>
          <w:numId w:val="1"/>
        </w:num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具备履行合同所必需的设备和专业技术能力的证明材料</w:t>
      </w:r>
    </w:p>
    <w:p w14:paraId="753FD131">
      <w:pPr>
        <w:numPr>
          <w:ilvl w:val="0"/>
          <w:numId w:val="1"/>
        </w:num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无重大违法记录声明</w:t>
      </w:r>
    </w:p>
    <w:p w14:paraId="3AAE4D8C">
      <w:pPr>
        <w:numPr>
          <w:ilvl w:val="0"/>
          <w:numId w:val="1"/>
        </w:num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投标保证金证明</w:t>
      </w:r>
    </w:p>
    <w:p w14:paraId="0F8E4AE4">
      <w:pPr>
        <w:numPr>
          <w:ilvl w:val="0"/>
          <w:numId w:val="1"/>
        </w:num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评分对照表</w:t>
      </w:r>
    </w:p>
    <w:p w14:paraId="1A9E167D">
      <w:pPr>
        <w:numPr>
          <w:ilvl w:val="0"/>
          <w:numId w:val="1"/>
        </w:num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开标一览表（报价表）</w:t>
      </w:r>
    </w:p>
    <w:p w14:paraId="2232F7AC">
      <w:pPr>
        <w:autoSpaceDE w:val="0"/>
        <w:autoSpaceDN w:val="0"/>
        <w:spacing w:line="440" w:lineRule="exact"/>
        <w:ind w:left="480" w:left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14</w:t>
      </w:r>
      <w:r>
        <w:rPr>
          <w:rFonts w:hint="eastAsia" w:ascii="仿宋_GB2312" w:hAnsi="仿宋_GB2312" w:eastAsia="仿宋_GB2312" w:cs="仿宋_GB2312"/>
          <w:kern w:val="0"/>
          <w:lang w:val="zh-CN"/>
        </w:rPr>
        <w:t>）分项报价表</w:t>
      </w:r>
    </w:p>
    <w:p w14:paraId="592783BA">
      <w:pPr>
        <w:autoSpaceDE w:val="0"/>
        <w:autoSpaceDN w:val="0"/>
        <w:spacing w:line="440" w:lineRule="exact"/>
        <w:ind w:left="480" w:left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15</w:t>
      </w:r>
      <w:r>
        <w:rPr>
          <w:rFonts w:hint="eastAsia" w:ascii="仿宋_GB2312" w:hAnsi="仿宋_GB2312" w:eastAsia="仿宋_GB2312" w:cs="仿宋_GB2312"/>
          <w:kern w:val="0"/>
          <w:lang w:val="zh-CN"/>
        </w:rPr>
        <w:t>）技术规格响应表</w:t>
      </w:r>
    </w:p>
    <w:p w14:paraId="5FC9FDDD">
      <w:pPr>
        <w:autoSpaceDE w:val="0"/>
        <w:autoSpaceDN w:val="0"/>
        <w:spacing w:line="440" w:lineRule="exact"/>
        <w:ind w:left="480" w:left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16</w:t>
      </w:r>
      <w:r>
        <w:rPr>
          <w:rFonts w:hint="eastAsia" w:ascii="仿宋_GB2312" w:hAnsi="仿宋_GB2312" w:eastAsia="仿宋_GB2312" w:cs="仿宋_GB2312"/>
          <w:kern w:val="0"/>
          <w:lang w:val="zh-CN"/>
        </w:rPr>
        <w:t>）投标产品相关资料</w:t>
      </w:r>
    </w:p>
    <w:p w14:paraId="1EEC6F00">
      <w:pPr>
        <w:autoSpaceDE w:val="0"/>
        <w:autoSpaceDN w:val="0"/>
        <w:spacing w:line="440" w:lineRule="exact"/>
        <w:ind w:left="480" w:left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17</w:t>
      </w:r>
      <w:r>
        <w:rPr>
          <w:rFonts w:hint="eastAsia" w:ascii="仿宋_GB2312" w:hAnsi="仿宋_GB2312" w:eastAsia="仿宋_GB2312" w:cs="仿宋_GB2312"/>
          <w:kern w:val="0"/>
          <w:lang w:val="zh-CN"/>
        </w:rPr>
        <w:t>）投标人的类似业绩证明材料</w:t>
      </w:r>
    </w:p>
    <w:p w14:paraId="1761E49C">
      <w:pPr>
        <w:autoSpaceDE w:val="0"/>
        <w:autoSpaceDN w:val="0"/>
        <w:spacing w:line="440" w:lineRule="exact"/>
        <w:ind w:left="480" w:left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18</w:t>
      </w:r>
      <w:r>
        <w:rPr>
          <w:rFonts w:hint="eastAsia" w:ascii="仿宋_GB2312" w:hAnsi="仿宋_GB2312" w:eastAsia="仿宋_GB2312" w:cs="仿宋_GB2312"/>
          <w:kern w:val="0"/>
          <w:lang w:val="zh-CN"/>
        </w:rPr>
        <w:t>）享受政府采购政策优惠的证明资料</w:t>
      </w:r>
    </w:p>
    <w:p w14:paraId="5F8529C1">
      <w:pPr>
        <w:autoSpaceDE w:val="0"/>
        <w:autoSpaceDN w:val="0"/>
        <w:spacing w:line="440" w:lineRule="exact"/>
        <w:ind w:left="480" w:left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19</w:t>
      </w:r>
      <w:r>
        <w:rPr>
          <w:rFonts w:hint="eastAsia" w:ascii="仿宋_GB2312" w:hAnsi="仿宋_GB2312" w:eastAsia="仿宋_GB2312" w:cs="仿宋_GB2312"/>
          <w:kern w:val="0"/>
          <w:lang w:val="zh-CN"/>
        </w:rPr>
        <w:t>）投标人认为在其他方面有必要说明的事项</w:t>
      </w:r>
    </w:p>
    <w:p w14:paraId="44591662">
      <w:pPr>
        <w:autoSpaceDE w:val="0"/>
        <w:autoSpaceDN w:val="0"/>
        <w:spacing w:line="440" w:lineRule="exact"/>
        <w:ind w:firstLine="600" w:firstLineChars="250"/>
        <w:rPr>
          <w:rFonts w:ascii="仿宋_GB2312" w:hAnsi="仿宋_GB2312" w:eastAsia="仿宋_GB2312" w:cs="仿宋_GB2312"/>
          <w:kern w:val="0"/>
          <w:lang w:val="zh-CN"/>
        </w:rPr>
      </w:pPr>
      <w:r>
        <w:rPr>
          <w:rFonts w:hint="eastAsia" w:ascii="仿宋_GB2312" w:hAnsi="仿宋_GB2312" w:eastAsia="仿宋_GB2312" w:cs="仿宋_GB2312"/>
          <w:kern w:val="0"/>
          <w:lang w:val="zh-CN"/>
        </w:rPr>
        <w:t>注：投标人须按上述内容、顺序和格式编制投标文件，并按要求编制目录、页码，并保证所提供的全部资料真实可信，自愿承担相应责任。</w:t>
      </w:r>
    </w:p>
    <w:p w14:paraId="7FF1ACB6">
      <w:pPr>
        <w:pStyle w:val="26"/>
        <w:spacing w:before="0" w:after="0" w:line="440" w:lineRule="exact"/>
        <w:jc w:val="left"/>
        <w:rPr>
          <w:rFonts w:ascii="仿宋_GB2312" w:hAnsi="仿宋_GB2312" w:eastAsia="仿宋_GB2312" w:cs="仿宋_GB2312"/>
          <w:sz w:val="24"/>
          <w:szCs w:val="24"/>
          <w:lang w:val="zh-CN"/>
        </w:rPr>
      </w:pPr>
      <w:bookmarkStart w:id="29" w:name="_Toc68160817"/>
      <w:r>
        <w:rPr>
          <w:rFonts w:hint="eastAsia" w:ascii="仿宋_GB2312" w:hAnsi="仿宋_GB2312" w:eastAsia="仿宋_GB2312" w:cs="仿宋_GB2312"/>
          <w:sz w:val="24"/>
          <w:szCs w:val="24"/>
          <w:lang w:val="zh-CN"/>
        </w:rPr>
        <w:t>12.投标文件的编制要求</w:t>
      </w:r>
      <w:bookmarkEnd w:id="29"/>
    </w:p>
    <w:p w14:paraId="00870609">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12.1</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468518DE">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12.2</w:t>
      </w:r>
      <w:r>
        <w:rPr>
          <w:rFonts w:hint="eastAsia" w:ascii="仿宋_GB2312" w:hAnsi="仿宋_GB2312" w:eastAsia="仿宋_GB2312" w:cs="仿宋_GB2312"/>
          <w:b/>
          <w:kern w:val="0"/>
          <w:lang w:val="zh-CN"/>
        </w:rPr>
        <w:t>投标人应在投标截止时间之前将加密电子投标文件上传至评标系统；加密电子投标文件的制作详情请咨询政采云，咨询电话：400-881-7190。</w:t>
      </w:r>
    </w:p>
    <w:p w14:paraId="5E8AFB5C">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12.3投标文件中不得行间插字、涂改或增删，如有修改错漏处，须由投标人法定代表人或其委托代理人签字、加盖公章。</w:t>
      </w:r>
    </w:p>
    <w:p w14:paraId="4F342F33">
      <w:pPr>
        <w:pStyle w:val="26"/>
        <w:spacing w:before="0" w:after="0" w:line="440" w:lineRule="exact"/>
        <w:rPr>
          <w:rFonts w:ascii="仿宋_GB2312" w:hAnsi="仿宋_GB2312" w:eastAsia="仿宋_GB2312" w:cs="仿宋_GB2312"/>
          <w:sz w:val="24"/>
          <w:szCs w:val="24"/>
        </w:rPr>
      </w:pPr>
      <w:bookmarkStart w:id="30" w:name="_Toc68160818"/>
      <w:r>
        <w:rPr>
          <w:rFonts w:hint="eastAsia" w:ascii="仿宋_GB2312" w:hAnsi="仿宋_GB2312" w:eastAsia="仿宋_GB2312" w:cs="仿宋_GB2312"/>
          <w:sz w:val="24"/>
          <w:szCs w:val="24"/>
          <w:lang w:val="zh-CN"/>
        </w:rPr>
        <w:t>四、投标文件的提交</w:t>
      </w:r>
      <w:bookmarkEnd w:id="30"/>
    </w:p>
    <w:p w14:paraId="607457F9">
      <w:pPr>
        <w:pStyle w:val="26"/>
        <w:spacing w:before="0" w:after="0" w:line="440" w:lineRule="exact"/>
        <w:jc w:val="left"/>
        <w:rPr>
          <w:rFonts w:ascii="仿宋_GB2312" w:hAnsi="仿宋_GB2312" w:eastAsia="仿宋_GB2312" w:cs="仿宋_GB2312"/>
          <w:sz w:val="24"/>
          <w:szCs w:val="24"/>
          <w:lang w:val="zh-CN"/>
        </w:rPr>
      </w:pPr>
      <w:bookmarkStart w:id="31" w:name="_Toc68160819"/>
      <w:r>
        <w:rPr>
          <w:rFonts w:hint="eastAsia" w:ascii="仿宋_GB2312" w:hAnsi="仿宋_GB2312" w:eastAsia="仿宋_GB2312" w:cs="仿宋_GB2312"/>
          <w:sz w:val="24"/>
          <w:szCs w:val="24"/>
          <w:lang w:val="zh-CN"/>
        </w:rPr>
        <w:t>13.</w:t>
      </w:r>
      <w:bookmarkEnd w:id="31"/>
      <w:r>
        <w:rPr>
          <w:rFonts w:hint="eastAsia" w:ascii="仿宋_GB2312" w:hAnsi="仿宋_GB2312" w:eastAsia="仿宋_GB2312" w:cs="仿宋_GB2312"/>
          <w:sz w:val="24"/>
          <w:szCs w:val="24"/>
          <w:lang w:val="zh-CN"/>
        </w:rPr>
        <w:t xml:space="preserve"> 电子投标文件上传</w:t>
      </w:r>
    </w:p>
    <w:p w14:paraId="74943C31">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13.1电子投标文件，应分别按照招标文件的及电子评标系统要求上传。</w:t>
      </w:r>
    </w:p>
    <w:p w14:paraId="33B0127D">
      <w:pPr>
        <w:pStyle w:val="26"/>
        <w:spacing w:before="0" w:after="0" w:line="440" w:lineRule="exact"/>
        <w:jc w:val="left"/>
        <w:rPr>
          <w:rFonts w:ascii="仿宋_GB2312" w:hAnsi="仿宋_GB2312" w:eastAsia="仿宋_GB2312" w:cs="仿宋_GB2312"/>
          <w:sz w:val="24"/>
          <w:szCs w:val="24"/>
          <w:lang w:val="zh-CN"/>
        </w:rPr>
      </w:pPr>
      <w:bookmarkStart w:id="32" w:name="_Toc68160820"/>
      <w:r>
        <w:rPr>
          <w:rFonts w:hint="eastAsia" w:ascii="仿宋_GB2312" w:hAnsi="仿宋_GB2312" w:eastAsia="仿宋_GB2312" w:cs="仿宋_GB2312"/>
          <w:sz w:val="24"/>
          <w:szCs w:val="24"/>
          <w:lang w:val="zh-CN"/>
        </w:rPr>
        <w:t>14.提交投标文件的时间、地点、方式</w:t>
      </w:r>
      <w:bookmarkEnd w:id="32"/>
    </w:p>
    <w:p w14:paraId="099D9608">
      <w:pPr>
        <w:autoSpaceDE w:val="0"/>
        <w:autoSpaceDN w:val="0"/>
        <w:spacing w:line="440" w:lineRule="exact"/>
        <w:ind w:firstLine="480" w:firstLineChars="200"/>
        <w:rPr>
          <w:rFonts w:ascii="仿宋_GB2312" w:hAnsi="仿宋_GB2312" w:eastAsia="仿宋_GB2312" w:cs="仿宋_GB2312"/>
          <w:kern w:val="0"/>
          <w:lang w:val="zh-CN"/>
        </w:rPr>
      </w:pPr>
      <w:bookmarkStart w:id="33" w:name="_Toc68160821"/>
      <w:r>
        <w:rPr>
          <w:rFonts w:hint="eastAsia" w:ascii="仿宋_GB2312" w:hAnsi="仿宋_GB2312" w:eastAsia="仿宋_GB2312" w:cs="仿宋_GB2312"/>
          <w:kern w:val="0"/>
          <w:lang w:val="zh-CN"/>
        </w:rPr>
        <w:t>14.1投标人在招标文件要求开标截止时间前，按要求上传加密电子投标文件至评标系统。</w:t>
      </w:r>
    </w:p>
    <w:p w14:paraId="6BC20BEC">
      <w:pPr>
        <w:pStyle w:val="26"/>
        <w:spacing w:before="0" w:after="0" w:line="440" w:lineRule="exact"/>
        <w:jc w:val="left"/>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15.</w:t>
      </w:r>
      <w:bookmarkEnd w:id="33"/>
      <w:r>
        <w:rPr>
          <w:rFonts w:hint="eastAsia" w:ascii="仿宋_GB2312" w:hAnsi="仿宋_GB2312" w:eastAsia="仿宋_GB2312" w:cs="仿宋_GB2312"/>
          <w:sz w:val="24"/>
          <w:szCs w:val="24"/>
          <w:lang w:val="zh-CN"/>
        </w:rPr>
        <w:t>电子投标文件的补充、修改或者撤回</w:t>
      </w:r>
    </w:p>
    <w:p w14:paraId="4A83AEA5">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15.1</w:t>
      </w:r>
      <w:r>
        <w:rPr>
          <w:rFonts w:hint="eastAsia" w:ascii="仿宋_GB2312" w:hAnsi="仿宋_GB2312" w:eastAsia="仿宋_GB2312" w:cs="仿宋_GB2312"/>
          <w:kern w:val="0"/>
        </w:rPr>
        <w:t>投标人在投标截止时间前，可以对所上传的电子投标文件进行补充、修改或者撤回。补充、修改的内容按照招标文件要求签署、盖章，作为投标文件的组成部分。</w:t>
      </w:r>
    </w:p>
    <w:p w14:paraId="248E6ABA">
      <w:pPr>
        <w:pStyle w:val="26"/>
        <w:spacing w:before="0" w:after="0" w:line="440" w:lineRule="exact"/>
        <w:rPr>
          <w:rFonts w:ascii="仿宋_GB2312" w:hAnsi="仿宋_GB2312" w:eastAsia="仿宋_GB2312" w:cs="仿宋_GB2312"/>
          <w:sz w:val="24"/>
          <w:szCs w:val="24"/>
        </w:rPr>
      </w:pPr>
      <w:bookmarkStart w:id="34" w:name="_Toc68160822"/>
      <w:r>
        <w:rPr>
          <w:rFonts w:hint="eastAsia" w:ascii="仿宋_GB2312" w:hAnsi="仿宋_GB2312" w:eastAsia="仿宋_GB2312" w:cs="仿宋_GB2312"/>
          <w:sz w:val="24"/>
          <w:szCs w:val="24"/>
          <w:lang w:val="zh-CN"/>
        </w:rPr>
        <w:t>五、开标</w:t>
      </w:r>
      <w:bookmarkEnd w:id="34"/>
    </w:p>
    <w:p w14:paraId="63878A4C">
      <w:pPr>
        <w:pStyle w:val="26"/>
        <w:spacing w:before="0" w:after="0" w:line="440" w:lineRule="exact"/>
        <w:jc w:val="left"/>
        <w:rPr>
          <w:rFonts w:ascii="仿宋_GB2312" w:hAnsi="仿宋_GB2312" w:eastAsia="仿宋_GB2312" w:cs="仿宋_GB2312"/>
          <w:sz w:val="24"/>
          <w:szCs w:val="24"/>
          <w:lang w:val="zh-CN"/>
        </w:rPr>
      </w:pPr>
      <w:bookmarkStart w:id="35" w:name="_Toc68160823"/>
      <w:r>
        <w:rPr>
          <w:rFonts w:hint="eastAsia" w:ascii="仿宋_GB2312" w:hAnsi="仿宋_GB2312" w:eastAsia="仿宋_GB2312" w:cs="仿宋_GB2312"/>
          <w:sz w:val="24"/>
          <w:szCs w:val="24"/>
          <w:lang w:val="zh-CN"/>
        </w:rPr>
        <w:t>16.开标</w:t>
      </w:r>
      <w:bookmarkEnd w:id="35"/>
    </w:p>
    <w:p w14:paraId="03766E5C">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lang w:val="zh-CN"/>
        </w:rPr>
        <w:t>16.1</w:t>
      </w:r>
      <w:r>
        <w:rPr>
          <w:rFonts w:hint="eastAsia" w:ascii="仿宋_GB2312" w:hAnsi="仿宋_GB2312" w:eastAsia="仿宋_GB2312" w:cs="仿宋_GB2312"/>
          <w:kern w:val="0"/>
        </w:rPr>
        <w:t>开标应当在招标文件确定的提交投标文件截止时间的同一时间进行。采购人或采购代理机构应当按本文件中确定的时间在政采系统中组织开标活动。</w:t>
      </w:r>
    </w:p>
    <w:p w14:paraId="3DD071B4">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采购人或者采购代理机构应当对开标、评标现场活动进行全程录音录像。录音录像应当清晰可辨，音像资料作为采购文件一并存档。</w:t>
      </w:r>
    </w:p>
    <w:p w14:paraId="02033C6A">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16.2 开标由采购人或采购代理机构主持，邀请投标人参加。评标委员会成员不得参加开标活动。</w:t>
      </w:r>
    </w:p>
    <w:p w14:paraId="60D87711">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投标人不足3家的，不得开标。</w:t>
      </w:r>
    </w:p>
    <w:p w14:paraId="1E030850">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16.3 开标过程应当由采购人或者采购代理机构负责记录，由参加开标的各投标人代表和相关工作人员签字确认后随采购文件一并存档。</w:t>
      </w:r>
    </w:p>
    <w:p w14:paraId="1328DCC7">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2348DFD">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投标人未参加开标的，视同认可开标结果。</w:t>
      </w:r>
    </w:p>
    <w:p w14:paraId="117A39EE">
      <w:pPr>
        <w:pStyle w:val="26"/>
        <w:spacing w:before="0" w:after="0" w:line="440" w:lineRule="exact"/>
        <w:rPr>
          <w:rFonts w:ascii="仿宋_GB2312" w:hAnsi="仿宋_GB2312" w:eastAsia="仿宋_GB2312" w:cs="仿宋_GB2312"/>
          <w:kern w:val="0"/>
          <w:sz w:val="24"/>
          <w:szCs w:val="24"/>
        </w:rPr>
      </w:pPr>
      <w:bookmarkStart w:id="36" w:name="_Toc496004006"/>
      <w:bookmarkStart w:id="37" w:name="_Toc68160824"/>
      <w:r>
        <w:rPr>
          <w:rFonts w:hint="eastAsia" w:ascii="仿宋_GB2312" w:hAnsi="仿宋_GB2312" w:eastAsia="仿宋_GB2312" w:cs="仿宋_GB2312"/>
          <w:kern w:val="0"/>
          <w:sz w:val="24"/>
          <w:szCs w:val="24"/>
        </w:rPr>
        <w:t>六、资格</w:t>
      </w:r>
      <w:r>
        <w:rPr>
          <w:rFonts w:hint="eastAsia" w:ascii="仿宋_GB2312" w:hAnsi="仿宋_GB2312" w:eastAsia="仿宋_GB2312" w:cs="仿宋_GB2312"/>
          <w:sz w:val="24"/>
          <w:szCs w:val="24"/>
          <w:lang w:val="zh-CN"/>
        </w:rPr>
        <w:t>审查</w:t>
      </w:r>
      <w:r>
        <w:rPr>
          <w:rFonts w:hint="eastAsia" w:ascii="仿宋_GB2312" w:hAnsi="仿宋_GB2312" w:eastAsia="仿宋_GB2312" w:cs="仿宋_GB2312"/>
          <w:kern w:val="0"/>
          <w:sz w:val="24"/>
          <w:szCs w:val="24"/>
        </w:rPr>
        <w:t>程序</w:t>
      </w:r>
      <w:bookmarkEnd w:id="36"/>
      <w:bookmarkEnd w:id="37"/>
    </w:p>
    <w:p w14:paraId="75D00B51">
      <w:pPr>
        <w:pStyle w:val="26"/>
        <w:spacing w:before="0" w:after="0" w:line="440" w:lineRule="exact"/>
        <w:jc w:val="left"/>
        <w:rPr>
          <w:rFonts w:ascii="仿宋_GB2312" w:hAnsi="仿宋_GB2312" w:eastAsia="仿宋_GB2312" w:cs="仿宋_GB2312"/>
          <w:sz w:val="24"/>
          <w:szCs w:val="24"/>
        </w:rPr>
      </w:pPr>
      <w:bookmarkStart w:id="38" w:name="_Toc68160825"/>
      <w:r>
        <w:rPr>
          <w:rFonts w:hint="eastAsia" w:ascii="仿宋_GB2312" w:hAnsi="仿宋_GB2312" w:eastAsia="仿宋_GB2312" w:cs="仿宋_GB2312"/>
          <w:sz w:val="24"/>
          <w:szCs w:val="24"/>
        </w:rPr>
        <w:t>17.资格审查</w:t>
      </w:r>
      <w:bookmarkEnd w:id="38"/>
    </w:p>
    <w:p w14:paraId="5CE527F8">
      <w:pPr>
        <w:autoSpaceDE w:val="0"/>
        <w:autoSpaceDN w:val="0"/>
        <w:spacing w:line="440" w:lineRule="exact"/>
        <w:ind w:firstLine="482" w:firstLineChars="200"/>
        <w:rPr>
          <w:rFonts w:ascii="仿宋_GB2312" w:hAnsi="仿宋_GB2312" w:eastAsia="仿宋_GB2312" w:cs="仿宋_GB2312"/>
          <w:b/>
          <w:bCs/>
          <w:kern w:val="0"/>
        </w:rPr>
      </w:pPr>
      <w:r>
        <w:rPr>
          <w:rFonts w:hint="eastAsia" w:ascii="仿宋_GB2312" w:hAnsi="仿宋_GB2312" w:eastAsia="仿宋_GB2312" w:cs="仿宋_GB2312"/>
          <w:b/>
          <w:bCs/>
          <w:kern w:val="0"/>
        </w:rPr>
        <w:t>17.1 开标结束后，采购人或者采购代理机构应当依法对投标人的资格性审查文件进行审查。</w:t>
      </w:r>
    </w:p>
    <w:p w14:paraId="6B33EBCC">
      <w:pPr>
        <w:autoSpaceDE w:val="0"/>
        <w:autoSpaceDN w:val="0"/>
        <w:spacing w:line="440" w:lineRule="exact"/>
        <w:ind w:firstLine="482" w:firstLineChars="200"/>
        <w:rPr>
          <w:rFonts w:ascii="仿宋_GB2312" w:hAnsi="仿宋_GB2312" w:eastAsia="仿宋_GB2312" w:cs="仿宋_GB2312"/>
          <w:b/>
          <w:bCs/>
          <w:kern w:val="0"/>
        </w:rPr>
      </w:pPr>
      <w:r>
        <w:rPr>
          <w:rFonts w:hint="eastAsia" w:ascii="仿宋_GB2312" w:hAnsi="仿宋_GB2312" w:eastAsia="仿宋_GB2312" w:cs="仿宋_GB2312"/>
          <w:b/>
          <w:bCs/>
          <w:kern w:val="0"/>
        </w:rPr>
        <w:t>17.2 合格投标人不足3家的，不得评标。</w:t>
      </w:r>
    </w:p>
    <w:p w14:paraId="4D8CB0C7">
      <w:pPr>
        <w:autoSpaceDE w:val="0"/>
        <w:autoSpaceDN w:val="0"/>
        <w:spacing w:line="440" w:lineRule="exact"/>
        <w:ind w:firstLine="482" w:firstLineChars="200"/>
        <w:rPr>
          <w:rFonts w:ascii="仿宋_GB2312" w:hAnsi="仿宋_GB2312" w:eastAsia="仿宋_GB2312" w:cs="仿宋_GB2312"/>
          <w:b/>
          <w:bCs/>
        </w:rPr>
      </w:pPr>
      <w:bookmarkStart w:id="39" w:name="_Toc497503449"/>
      <w:bookmarkStart w:id="40" w:name="_Toc497503315"/>
      <w:bookmarkStart w:id="41" w:name="_Toc497503516"/>
      <w:bookmarkStart w:id="42" w:name="_Toc30809"/>
      <w:bookmarkStart w:id="43" w:name="_Toc497503249"/>
      <w:r>
        <w:rPr>
          <w:rFonts w:hint="eastAsia" w:ascii="仿宋_GB2312" w:hAnsi="仿宋_GB2312" w:eastAsia="仿宋_GB2312" w:cs="仿宋_GB2312"/>
          <w:b/>
          <w:bCs/>
          <w:kern w:val="0"/>
        </w:rPr>
        <w:t>17.3 资格审查时，投标人存在下列情况之一的，按无效投标处理：</w:t>
      </w:r>
      <w:bookmarkEnd w:id="39"/>
      <w:bookmarkEnd w:id="40"/>
      <w:bookmarkEnd w:id="41"/>
      <w:bookmarkEnd w:id="42"/>
      <w:bookmarkEnd w:id="43"/>
    </w:p>
    <w:p w14:paraId="2F52B1F6">
      <w:pPr>
        <w:tabs>
          <w:tab w:val="left" w:pos="960"/>
        </w:tabs>
        <w:autoSpaceDE w:val="0"/>
        <w:autoSpaceDN w:val="0"/>
        <w:spacing w:line="440" w:lineRule="exact"/>
        <w:ind w:firstLine="482" w:firstLineChars="200"/>
        <w:rPr>
          <w:rFonts w:ascii="仿宋_GB2312" w:hAnsi="仿宋_GB2312" w:eastAsia="仿宋_GB2312" w:cs="仿宋_GB2312"/>
          <w:b/>
          <w:bCs/>
          <w:kern w:val="0"/>
        </w:rPr>
      </w:pPr>
      <w:r>
        <w:rPr>
          <w:rFonts w:hint="eastAsia" w:ascii="仿宋_GB2312" w:hAnsi="仿宋_GB2312" w:eastAsia="仿宋_GB2312" w:cs="仿宋_GB2312"/>
          <w:b/>
          <w:bCs/>
          <w:kern w:val="0"/>
        </w:rPr>
        <w:t>(1)</w:t>
      </w:r>
      <w:r>
        <w:rPr>
          <w:rFonts w:hint="eastAsia" w:ascii="仿宋_GB2312" w:hAnsi="仿宋_GB2312" w:eastAsia="仿宋_GB2312" w:cs="仿宋_GB2312"/>
          <w:b/>
          <w:bCs/>
          <w:shd w:val="clear" w:color="auto" w:fill="FFFFFF"/>
        </w:rPr>
        <w:t>不具备</w:t>
      </w:r>
      <w:r>
        <w:rPr>
          <w:rFonts w:hint="eastAsia" w:ascii="仿宋_GB2312" w:hAnsi="仿宋_GB2312" w:eastAsia="仿宋_GB2312" w:cs="仿宋_GB2312"/>
          <w:b/>
          <w:bCs/>
          <w:kern w:val="0"/>
          <w:lang w:val="zh-CN"/>
        </w:rPr>
        <w:t>第一部分“投标邀请”中各包投标人资格要求</w:t>
      </w:r>
      <w:r>
        <w:rPr>
          <w:rFonts w:hint="eastAsia" w:ascii="仿宋_GB2312" w:hAnsi="仿宋_GB2312" w:eastAsia="仿宋_GB2312" w:cs="仿宋_GB2312"/>
          <w:b/>
          <w:bCs/>
          <w:shd w:val="clear" w:color="auto" w:fill="FFFFFF"/>
        </w:rPr>
        <w:t>的；</w:t>
      </w:r>
    </w:p>
    <w:p w14:paraId="7AA1546B">
      <w:pPr>
        <w:tabs>
          <w:tab w:val="left" w:pos="960"/>
        </w:tabs>
        <w:autoSpaceDE w:val="0"/>
        <w:autoSpaceDN w:val="0"/>
        <w:spacing w:line="440" w:lineRule="exact"/>
        <w:ind w:firstLine="482" w:firstLineChars="200"/>
        <w:rPr>
          <w:rFonts w:ascii="仿宋_GB2312" w:hAnsi="仿宋_GB2312" w:eastAsia="仿宋_GB2312" w:cs="仿宋_GB2312"/>
          <w:b/>
          <w:bCs/>
          <w:kern w:val="0"/>
        </w:rPr>
      </w:pPr>
      <w:r>
        <w:rPr>
          <w:rFonts w:hint="eastAsia" w:ascii="仿宋_GB2312" w:hAnsi="仿宋_GB2312" w:eastAsia="仿宋_GB2312" w:cs="仿宋_GB2312"/>
          <w:b/>
          <w:bCs/>
          <w:kern w:val="0"/>
        </w:rPr>
        <w:t>(2)未按招标文件要求交纳或未足额交纳投标保证金的；</w:t>
      </w:r>
    </w:p>
    <w:p w14:paraId="49379247">
      <w:pPr>
        <w:tabs>
          <w:tab w:val="left" w:pos="960"/>
        </w:tabs>
        <w:autoSpaceDE w:val="0"/>
        <w:autoSpaceDN w:val="0"/>
        <w:spacing w:line="440" w:lineRule="exact"/>
        <w:ind w:firstLine="482" w:firstLineChars="200"/>
        <w:rPr>
          <w:rFonts w:ascii="仿宋_GB2312" w:hAnsi="仿宋_GB2312" w:eastAsia="仿宋_GB2312" w:cs="仿宋_GB2312"/>
          <w:b/>
          <w:bCs/>
          <w:kern w:val="0"/>
        </w:rPr>
      </w:pPr>
      <w:r>
        <w:rPr>
          <w:rFonts w:hint="eastAsia" w:ascii="仿宋_GB2312" w:hAnsi="仿宋_GB2312" w:eastAsia="仿宋_GB2312" w:cs="仿宋_GB2312"/>
          <w:b/>
          <w:bCs/>
          <w:kern w:val="0"/>
        </w:rPr>
        <w:t>(3)未按第11.1</w:t>
      </w:r>
      <w:r>
        <w:rPr>
          <w:rFonts w:hint="eastAsia" w:ascii="仿宋_GB2312" w:hAnsi="仿宋_GB2312" w:eastAsia="仿宋_GB2312" w:cs="仿宋_GB2312"/>
          <w:b/>
          <w:bCs/>
          <w:lang w:val="zh-CN"/>
        </w:rPr>
        <w:t>（</w:t>
      </w:r>
      <w:r>
        <w:rPr>
          <w:rFonts w:hint="eastAsia" w:ascii="仿宋_GB2312" w:hAnsi="仿宋_GB2312" w:eastAsia="仿宋_GB2312" w:cs="仿宋_GB2312"/>
          <w:b/>
          <w:bCs/>
        </w:rPr>
        <w:t>1</w:t>
      </w:r>
      <w:r>
        <w:rPr>
          <w:rFonts w:hint="eastAsia" w:ascii="仿宋_GB2312" w:hAnsi="仿宋_GB2312" w:eastAsia="仿宋_GB2312" w:cs="仿宋_GB2312"/>
          <w:b/>
          <w:bCs/>
          <w:lang w:val="zh-CN"/>
        </w:rPr>
        <w:t>）-（</w:t>
      </w:r>
      <w:r>
        <w:rPr>
          <w:rFonts w:hint="eastAsia" w:ascii="仿宋_GB2312" w:hAnsi="仿宋_GB2312" w:eastAsia="仿宋_GB2312" w:cs="仿宋_GB2312"/>
          <w:b/>
          <w:bCs/>
        </w:rPr>
        <w:t>10</w:t>
      </w:r>
      <w:r>
        <w:rPr>
          <w:rFonts w:hint="eastAsia" w:ascii="仿宋_GB2312" w:hAnsi="仿宋_GB2312" w:eastAsia="仿宋_GB2312" w:cs="仿宋_GB2312"/>
          <w:b/>
          <w:bCs/>
          <w:lang w:val="zh-CN"/>
        </w:rPr>
        <w:t>）</w:t>
      </w:r>
      <w:r>
        <w:rPr>
          <w:rFonts w:hint="eastAsia" w:ascii="仿宋_GB2312" w:hAnsi="仿宋_GB2312" w:eastAsia="仿宋_GB2312" w:cs="仿宋_GB2312"/>
          <w:b/>
          <w:bCs/>
          <w:kern w:val="0"/>
        </w:rPr>
        <w:t>要求提供相关资料的；</w:t>
      </w:r>
    </w:p>
    <w:p w14:paraId="27BEEBA0">
      <w:pPr>
        <w:tabs>
          <w:tab w:val="left" w:pos="960"/>
        </w:tabs>
        <w:autoSpaceDE w:val="0"/>
        <w:autoSpaceDN w:val="0"/>
        <w:spacing w:line="440" w:lineRule="exact"/>
        <w:ind w:firstLine="482" w:firstLineChars="200"/>
        <w:rPr>
          <w:rFonts w:ascii="仿宋_GB2312" w:hAnsi="仿宋_GB2312" w:eastAsia="仿宋_GB2312" w:cs="仿宋_GB2312"/>
          <w:b/>
          <w:bCs/>
          <w:shd w:val="clear" w:color="auto" w:fill="FFFFFF"/>
        </w:rPr>
      </w:pPr>
      <w:r>
        <w:rPr>
          <w:rFonts w:hint="eastAsia" w:ascii="仿宋_GB2312" w:hAnsi="仿宋_GB2312" w:eastAsia="仿宋_GB2312" w:cs="仿宋_GB2312"/>
          <w:b/>
          <w:bCs/>
          <w:shd w:val="clear" w:color="auto" w:fill="FFFFFF"/>
        </w:rPr>
        <w:t>(4)</w:t>
      </w:r>
      <w:r>
        <w:rPr>
          <w:rFonts w:hint="eastAsia" w:ascii="仿宋_GB2312" w:hAnsi="仿宋_GB2312" w:eastAsia="仿宋_GB2312" w:cs="仿宋_GB2312"/>
          <w:b/>
          <w:bCs/>
          <w:kern w:val="0"/>
        </w:rPr>
        <w:t>资格性审查文件未按招标文件规定和要求签字、盖章的；</w:t>
      </w:r>
    </w:p>
    <w:p w14:paraId="7FA7EAED">
      <w:pPr>
        <w:tabs>
          <w:tab w:val="left" w:pos="960"/>
        </w:tabs>
        <w:autoSpaceDE w:val="0"/>
        <w:autoSpaceDN w:val="0"/>
        <w:spacing w:line="440" w:lineRule="exact"/>
        <w:ind w:firstLine="482" w:firstLineChars="200"/>
        <w:rPr>
          <w:rFonts w:ascii="仿宋_GB2312" w:hAnsi="仿宋_GB2312" w:eastAsia="仿宋_GB2312" w:cs="仿宋_GB2312"/>
          <w:b/>
          <w:bCs/>
          <w:shd w:val="clear" w:color="auto" w:fill="FFFFFF"/>
        </w:rPr>
      </w:pPr>
      <w:r>
        <w:rPr>
          <w:rFonts w:hint="eastAsia" w:ascii="仿宋_GB2312" w:hAnsi="仿宋_GB2312" w:eastAsia="仿宋_GB2312" w:cs="仿宋_GB2312"/>
          <w:b/>
          <w:bCs/>
          <w:shd w:val="clear" w:color="auto" w:fill="FFFFFF"/>
        </w:rPr>
        <w:t>(5)报价超过招标文件中规定的预算金额或者最高限价的；</w:t>
      </w:r>
    </w:p>
    <w:p w14:paraId="1D39069E">
      <w:pPr>
        <w:tabs>
          <w:tab w:val="left" w:pos="960"/>
        </w:tabs>
        <w:autoSpaceDE w:val="0"/>
        <w:autoSpaceDN w:val="0"/>
        <w:spacing w:line="440" w:lineRule="exact"/>
        <w:ind w:firstLine="482" w:firstLineChars="200"/>
        <w:rPr>
          <w:rFonts w:ascii="仿宋_GB2312" w:hAnsi="仿宋_GB2312" w:eastAsia="仿宋_GB2312" w:cs="仿宋_GB2312"/>
          <w:b/>
          <w:bCs/>
          <w:shd w:val="clear" w:color="auto" w:fill="FFFFFF"/>
        </w:rPr>
      </w:pPr>
      <w:r>
        <w:rPr>
          <w:rFonts w:hint="eastAsia" w:ascii="仿宋_GB2312" w:hAnsi="仿宋_GB2312" w:eastAsia="仿宋_GB2312" w:cs="仿宋_GB2312"/>
          <w:b/>
          <w:bCs/>
          <w:shd w:val="clear" w:color="auto" w:fill="FFFFFF"/>
        </w:rPr>
        <w:t>(6)</w:t>
      </w:r>
      <w:r>
        <w:rPr>
          <w:rFonts w:hint="eastAsia" w:ascii="仿宋_GB2312" w:hAnsi="仿宋_GB2312" w:eastAsia="仿宋_GB2312" w:cs="仿宋_GB2312"/>
          <w:b/>
          <w:bCs/>
          <w:kern w:val="0"/>
          <w:lang w:val="zh-CN"/>
        </w:rPr>
        <w:t>投标有效期不能满足招标文件要求的；</w:t>
      </w:r>
    </w:p>
    <w:p w14:paraId="32B797F6">
      <w:pPr>
        <w:pStyle w:val="26"/>
        <w:spacing w:before="0" w:after="0" w:line="440" w:lineRule="exact"/>
        <w:rPr>
          <w:rFonts w:ascii="仿宋_GB2312" w:hAnsi="仿宋_GB2312" w:eastAsia="仿宋_GB2312" w:cs="仿宋_GB2312"/>
          <w:sz w:val="24"/>
          <w:szCs w:val="24"/>
        </w:rPr>
      </w:pPr>
      <w:bookmarkStart w:id="44" w:name="_Toc68160826"/>
      <w:r>
        <w:rPr>
          <w:rFonts w:hint="eastAsia" w:ascii="仿宋_GB2312" w:hAnsi="仿宋_GB2312" w:eastAsia="仿宋_GB2312" w:cs="仿宋_GB2312"/>
          <w:sz w:val="24"/>
          <w:szCs w:val="24"/>
          <w:lang w:val="zh-CN"/>
        </w:rPr>
        <w:t>七、评审程序及方法</w:t>
      </w:r>
      <w:bookmarkEnd w:id="44"/>
    </w:p>
    <w:p w14:paraId="7C1E1871">
      <w:pPr>
        <w:pStyle w:val="26"/>
        <w:spacing w:before="0" w:after="0" w:line="440" w:lineRule="exact"/>
        <w:jc w:val="left"/>
        <w:rPr>
          <w:rFonts w:ascii="仿宋_GB2312" w:hAnsi="仿宋_GB2312" w:eastAsia="仿宋_GB2312" w:cs="仿宋_GB2312"/>
          <w:sz w:val="24"/>
          <w:szCs w:val="24"/>
          <w:lang w:val="zh-CN"/>
        </w:rPr>
      </w:pPr>
      <w:bookmarkStart w:id="45" w:name="_Toc68160827"/>
      <w:r>
        <w:rPr>
          <w:rFonts w:hint="eastAsia" w:ascii="仿宋_GB2312" w:hAnsi="仿宋_GB2312" w:eastAsia="仿宋_GB2312" w:cs="仿宋_GB2312"/>
          <w:sz w:val="24"/>
          <w:szCs w:val="24"/>
          <w:lang w:val="zh-CN"/>
        </w:rPr>
        <w:t>1</w:t>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zh-CN"/>
        </w:rPr>
        <w:t>.评标委员会</w:t>
      </w:r>
      <w:bookmarkEnd w:id="45"/>
    </w:p>
    <w:p w14:paraId="66626FB0">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rPr>
        <w:t>18.1</w:t>
      </w:r>
      <w:r>
        <w:rPr>
          <w:rFonts w:hint="eastAsia" w:ascii="仿宋_GB2312" w:hAnsi="仿宋_GB2312" w:eastAsia="仿宋_GB2312" w:cs="仿宋_GB2312"/>
          <w:kern w:val="0"/>
          <w:u w:val="dashDotHeavy"/>
          <w:lang w:val="zh-CN"/>
        </w:rPr>
        <w:t>采购代理机构</w:t>
      </w:r>
      <w:r>
        <w:rPr>
          <w:rFonts w:hint="eastAsia" w:ascii="仿宋_GB2312" w:hAnsi="仿宋_GB2312" w:eastAsia="仿宋_GB2312" w:cs="仿宋_GB2312"/>
          <w:kern w:val="0"/>
          <w:lang w:val="zh-CN"/>
        </w:rPr>
        <w:t>负责组织评标工作，并履行下列职责：</w:t>
      </w:r>
    </w:p>
    <w:p w14:paraId="41F2E4E2">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1</w:t>
      </w:r>
      <w:r>
        <w:rPr>
          <w:rFonts w:hint="eastAsia" w:ascii="仿宋_GB2312" w:hAnsi="仿宋_GB2312" w:eastAsia="仿宋_GB2312" w:cs="仿宋_GB2312"/>
          <w:kern w:val="0"/>
          <w:lang w:val="zh-CN"/>
        </w:rPr>
        <w:t>）核对评审专家身份和采购人代表授权函，对评审专家在政府采购活动中的职责履行情况予以记录，并及时将有关违法违规行为向财政部门报告；</w:t>
      </w:r>
    </w:p>
    <w:p w14:paraId="1897DADA">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2</w:t>
      </w:r>
      <w:r>
        <w:rPr>
          <w:rFonts w:hint="eastAsia" w:ascii="仿宋_GB2312" w:hAnsi="仿宋_GB2312" w:eastAsia="仿宋_GB2312" w:cs="仿宋_GB2312"/>
          <w:kern w:val="0"/>
          <w:lang w:val="zh-CN"/>
        </w:rPr>
        <w:t>）宣布评标纪律；</w:t>
      </w:r>
    </w:p>
    <w:p w14:paraId="0EFB435F">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3</w:t>
      </w:r>
      <w:r>
        <w:rPr>
          <w:rFonts w:hint="eastAsia" w:ascii="仿宋_GB2312" w:hAnsi="仿宋_GB2312" w:eastAsia="仿宋_GB2312" w:cs="仿宋_GB2312"/>
          <w:kern w:val="0"/>
          <w:lang w:val="zh-CN"/>
        </w:rPr>
        <w:t>）公布投标人名单，告知评审专家应当回避的情形；</w:t>
      </w:r>
    </w:p>
    <w:p w14:paraId="10FCB9D6">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4</w:t>
      </w:r>
      <w:r>
        <w:rPr>
          <w:rFonts w:hint="eastAsia" w:ascii="仿宋_GB2312" w:hAnsi="仿宋_GB2312" w:eastAsia="仿宋_GB2312" w:cs="仿宋_GB2312"/>
          <w:kern w:val="0"/>
          <w:lang w:val="zh-CN"/>
        </w:rPr>
        <w:t>）组织评标委员会推选评标组长，采购人代表不得担任组长；</w:t>
      </w:r>
    </w:p>
    <w:p w14:paraId="571C965D">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5</w:t>
      </w:r>
      <w:r>
        <w:rPr>
          <w:rFonts w:hint="eastAsia" w:ascii="仿宋_GB2312" w:hAnsi="仿宋_GB2312" w:eastAsia="仿宋_GB2312" w:cs="仿宋_GB2312"/>
          <w:kern w:val="0"/>
          <w:lang w:val="zh-CN"/>
        </w:rPr>
        <w:t>）在评标期间采取必要的通讯管理措施，保证评标活动不受外界干扰；</w:t>
      </w:r>
    </w:p>
    <w:p w14:paraId="469C0BC9">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6</w:t>
      </w:r>
      <w:r>
        <w:rPr>
          <w:rFonts w:hint="eastAsia" w:ascii="仿宋_GB2312" w:hAnsi="仿宋_GB2312" w:eastAsia="仿宋_GB2312" w:cs="仿宋_GB2312"/>
          <w:kern w:val="0"/>
          <w:lang w:val="zh-CN"/>
        </w:rPr>
        <w:t>）根据评标委员会的要求介绍政府采购相关政策法规、招标文件；</w:t>
      </w:r>
    </w:p>
    <w:p w14:paraId="4C9EAAA2">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7</w:t>
      </w:r>
      <w:r>
        <w:rPr>
          <w:rFonts w:hint="eastAsia" w:ascii="仿宋_GB2312" w:hAnsi="仿宋_GB2312" w:eastAsia="仿宋_GB2312" w:cs="仿宋_GB2312"/>
          <w:kern w:val="0"/>
          <w:lang w:val="zh-CN"/>
        </w:rPr>
        <w:t>）维护评标秩序，监督评标委员会依照招标文件规定的评标程序、方法和标准进行独立评审，及时制止和纠正采购人代表、评审专家的倾向性言论或者违法违规行为；</w:t>
      </w:r>
    </w:p>
    <w:p w14:paraId="50D15AB0">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8</w:t>
      </w:r>
      <w:r>
        <w:rPr>
          <w:rFonts w:hint="eastAsia" w:ascii="仿宋_GB2312" w:hAnsi="仿宋_GB2312" w:eastAsia="仿宋_GB2312" w:cs="仿宋_GB2312"/>
          <w:kern w:val="0"/>
          <w:lang w:val="zh-CN"/>
        </w:rPr>
        <w:t>）核对评标结果，有</w:t>
      </w:r>
      <w:r>
        <w:rPr>
          <w:rFonts w:hint="eastAsia" w:ascii="仿宋_GB2312" w:hAnsi="仿宋_GB2312" w:eastAsia="仿宋_GB2312" w:cs="仿宋_GB2312"/>
          <w:kern w:val="0"/>
        </w:rPr>
        <w:t>20.4</w:t>
      </w:r>
      <w:r>
        <w:rPr>
          <w:rFonts w:hint="eastAsia" w:ascii="仿宋_GB2312" w:hAnsi="仿宋_GB2312" w:eastAsia="仿宋_GB2312" w:cs="仿宋_GB2312"/>
          <w:kern w:val="0"/>
          <w:lang w:val="zh-CN"/>
        </w:rPr>
        <w:t>规定情形的，要求评标委员会复核或者书面说明理由，评标委员会拒绝的，应予记录并向本级财政部门报告；</w:t>
      </w:r>
    </w:p>
    <w:p w14:paraId="4C337B88">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9</w:t>
      </w:r>
      <w:r>
        <w:rPr>
          <w:rFonts w:hint="eastAsia" w:ascii="仿宋_GB2312" w:hAnsi="仿宋_GB2312" w:eastAsia="仿宋_GB2312" w:cs="仿宋_GB2312"/>
          <w:kern w:val="0"/>
          <w:lang w:val="zh-CN"/>
        </w:rPr>
        <w:t>）评审工作完成后，按照规定由采购人向评审专家支付劳务报酬和异地评审差旅费，不得向评审专家以外的其他人员支付评审劳务报酬；</w:t>
      </w:r>
    </w:p>
    <w:p w14:paraId="4033E9B9">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10</w:t>
      </w:r>
      <w:r>
        <w:rPr>
          <w:rFonts w:hint="eastAsia" w:ascii="仿宋_GB2312" w:hAnsi="仿宋_GB2312" w:eastAsia="仿宋_GB2312" w:cs="仿宋_GB2312"/>
          <w:kern w:val="0"/>
          <w:lang w:val="zh-CN"/>
        </w:rPr>
        <w:t>）处理与评标有关的其他事项。</w:t>
      </w:r>
    </w:p>
    <w:p w14:paraId="1A5E55DE">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lang w:val="zh-CN"/>
        </w:rPr>
        <w:t>采购人可以在评标前说明项目背景和采购需求，说明内容不得含有歧视性、倾向性意见，不得超出招标文件所述范围。说明应当提交书面材料，并随采购文件一并存档。</w:t>
      </w:r>
    </w:p>
    <w:p w14:paraId="5B69FD96">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18.2 评标委员会负责具体评标事务，并独立履行下列职责：</w:t>
      </w:r>
    </w:p>
    <w:p w14:paraId="002824D6">
      <w:pPr>
        <w:numPr>
          <w:ilvl w:val="0"/>
          <w:numId w:val="2"/>
        </w:num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严格遵守评审工作纪律,按照客观、公正、审慎的原则,根据采购文件规定的评审程序、评审方法和评审标准进行独立评审</w:t>
      </w:r>
      <w:r>
        <w:rPr>
          <w:rFonts w:hint="eastAsia" w:ascii="仿宋_GB2312" w:hAnsi="仿宋_GB2312" w:eastAsia="仿宋_GB2312" w:cs="仿宋_GB2312"/>
          <w:kern w:val="0"/>
          <w:lang w:val="zh-CN"/>
        </w:rPr>
        <w:t>；</w:t>
      </w:r>
    </w:p>
    <w:p w14:paraId="39C2B263">
      <w:pPr>
        <w:numPr>
          <w:ilvl w:val="0"/>
          <w:numId w:val="2"/>
        </w:num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现采购文件内容违反国家有关强制性规定或者采购文件存在歧义、重大缺陷导致评审工作无法进行时,应当停止评审并向采购人或者采购代理机构书面说明情况</w:t>
      </w:r>
      <w:r>
        <w:rPr>
          <w:rFonts w:hint="eastAsia" w:ascii="仿宋_GB2312" w:hAnsi="仿宋_GB2312" w:eastAsia="仿宋_GB2312" w:cs="仿宋_GB2312"/>
          <w:kern w:val="0"/>
          <w:lang w:val="zh-CN"/>
        </w:rPr>
        <w:t>；</w:t>
      </w:r>
    </w:p>
    <w:p w14:paraId="240694FA">
      <w:pPr>
        <w:numPr>
          <w:ilvl w:val="0"/>
          <w:numId w:val="2"/>
        </w:num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审查、评价投标文件是否符合招标文件的商务、技术等实质性要求</w:t>
      </w:r>
      <w:r>
        <w:rPr>
          <w:rFonts w:hint="eastAsia" w:ascii="仿宋_GB2312" w:hAnsi="仿宋_GB2312" w:eastAsia="仿宋_GB2312" w:cs="仿宋_GB2312"/>
          <w:kern w:val="0"/>
          <w:lang w:val="zh-CN"/>
        </w:rPr>
        <w:t>；</w:t>
      </w:r>
    </w:p>
    <w:p w14:paraId="60B2E4CD">
      <w:pPr>
        <w:numPr>
          <w:ilvl w:val="0"/>
          <w:numId w:val="2"/>
        </w:num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要求投标人对投标文件有关事项作出澄清或者说明；</w:t>
      </w:r>
    </w:p>
    <w:p w14:paraId="787DE9D8">
      <w:pPr>
        <w:numPr>
          <w:ilvl w:val="0"/>
          <w:numId w:val="2"/>
        </w:num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对投标文件进行比较和评价；</w:t>
      </w:r>
    </w:p>
    <w:p w14:paraId="57B69CB1">
      <w:pPr>
        <w:numPr>
          <w:ilvl w:val="0"/>
          <w:numId w:val="2"/>
        </w:num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确定中标候选人名单，以及根据采购人委托直接确定中标人；</w:t>
      </w:r>
    </w:p>
    <w:p w14:paraId="53AA2EAF">
      <w:pPr>
        <w:numPr>
          <w:ilvl w:val="0"/>
          <w:numId w:val="2"/>
        </w:num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配合答复投标人的询问、质疑和投诉等事项,不得泄露评审文件、评审情况和在评审过程中获悉的商业秘密</w:t>
      </w:r>
      <w:r>
        <w:rPr>
          <w:rFonts w:hint="eastAsia" w:ascii="仿宋_GB2312" w:hAnsi="仿宋_GB2312" w:eastAsia="仿宋_GB2312" w:cs="仿宋_GB2312"/>
          <w:kern w:val="0"/>
          <w:lang w:val="zh-CN"/>
        </w:rPr>
        <w:t>；</w:t>
      </w:r>
    </w:p>
    <w:p w14:paraId="008B3B25">
      <w:pPr>
        <w:numPr>
          <w:ilvl w:val="0"/>
          <w:numId w:val="2"/>
        </w:num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向采购人、采购代理机构或者有关部门报告评标中发现的违法行为。</w:t>
      </w:r>
    </w:p>
    <w:p w14:paraId="181851E0">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18.3 评标委员会由采购人代表和评审专家组成，成员人数应当为5人以上单数，其中评审专家不得少于成员总数的三分之二。</w:t>
      </w:r>
    </w:p>
    <w:p w14:paraId="59562C9C">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采购项目符合下列情形之一的，评标委员会成员人数应当为7人以上单数：</w:t>
      </w:r>
    </w:p>
    <w:p w14:paraId="59B94F7C">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（1）采购预算金额在1000万元以上；</w:t>
      </w:r>
    </w:p>
    <w:p w14:paraId="155B3D0C">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（2）技术复杂；</w:t>
      </w:r>
    </w:p>
    <w:p w14:paraId="464788DE">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（3）社会影响较大。</w:t>
      </w:r>
    </w:p>
    <w:p w14:paraId="201E0AF9">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评审专家对本单位的采购项目只能作为采购人代表参与评标。采购代理机构工作人员不得参加由本机构代理的政府采购项目的评标。</w:t>
      </w:r>
    </w:p>
    <w:p w14:paraId="64FAC160">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评标委员会成员名单在评标结果公告前应当保密。</w:t>
      </w:r>
    </w:p>
    <w:p w14:paraId="61F6FE9B">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 xml:space="preserve">18.4 </w:t>
      </w:r>
      <w:r>
        <w:rPr>
          <w:rFonts w:hint="eastAsia" w:ascii="仿宋_GB2312" w:hAnsi="仿宋_GB2312" w:eastAsia="仿宋_GB2312" w:cs="仿宋_GB2312"/>
          <w:kern w:val="0"/>
          <w:u w:val="dashDotHeavy"/>
          <w:lang w:val="zh-CN"/>
        </w:rPr>
        <w:t>采购代理机构</w:t>
      </w:r>
      <w:r>
        <w:rPr>
          <w:rFonts w:hint="eastAsia" w:ascii="仿宋_GB2312" w:hAnsi="仿宋_GB2312" w:eastAsia="仿宋_GB2312" w:cs="仿宋_GB2312"/>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586428FF">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lang w:val="zh-CN"/>
        </w:rPr>
        <w:t>1</w:t>
      </w:r>
      <w:r>
        <w:rPr>
          <w:rFonts w:hint="eastAsia" w:ascii="仿宋_GB2312" w:hAnsi="仿宋_GB2312" w:eastAsia="仿宋_GB2312" w:cs="仿宋_GB2312"/>
          <w:kern w:val="0"/>
        </w:rPr>
        <w:t>8</w:t>
      </w: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4BAB8CC7">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u w:val="dashDotHeavy"/>
          <w:lang w:val="zh-CN"/>
        </w:rPr>
        <w:t>采购人或采购代理机构</w:t>
      </w:r>
      <w:r>
        <w:rPr>
          <w:rFonts w:hint="eastAsia" w:ascii="仿宋_GB2312" w:hAnsi="仿宋_GB2312" w:eastAsia="仿宋_GB2312" w:cs="仿宋_GB2312"/>
          <w:kern w:val="0"/>
        </w:rPr>
        <w:t>应当将变更、重新组建评标委员会的情况予以记录，并随采购文件一并存档。</w:t>
      </w:r>
    </w:p>
    <w:p w14:paraId="0AB63A3C">
      <w:pPr>
        <w:pStyle w:val="26"/>
        <w:spacing w:before="0" w:after="0" w:line="440" w:lineRule="exact"/>
        <w:jc w:val="left"/>
        <w:rPr>
          <w:rFonts w:ascii="仿宋_GB2312" w:hAnsi="仿宋_GB2312" w:eastAsia="仿宋_GB2312" w:cs="仿宋_GB2312"/>
          <w:sz w:val="24"/>
          <w:szCs w:val="24"/>
          <w:lang w:val="zh-CN"/>
        </w:rPr>
      </w:pPr>
      <w:bookmarkStart w:id="46" w:name="_Toc68160828"/>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lang w:val="zh-CN"/>
        </w:rPr>
        <w:t>.评审工作程序</w:t>
      </w:r>
      <w:bookmarkEnd w:id="46"/>
    </w:p>
    <w:p w14:paraId="09359D3A">
      <w:pPr>
        <w:autoSpaceDE w:val="0"/>
        <w:autoSpaceDN w:val="0"/>
        <w:spacing w:line="440" w:lineRule="exact"/>
        <w:ind w:firstLine="482" w:firstLineChars="200"/>
        <w:rPr>
          <w:rFonts w:ascii="仿宋_GB2312" w:hAnsi="仿宋_GB2312" w:eastAsia="仿宋_GB2312" w:cs="仿宋_GB2312"/>
          <w:kern w:val="0"/>
          <w:lang w:val="zh-CN"/>
        </w:rPr>
      </w:pPr>
      <w:r>
        <w:rPr>
          <w:rFonts w:hint="eastAsia" w:ascii="仿宋_GB2312" w:hAnsi="仿宋_GB2312" w:eastAsia="仿宋_GB2312" w:cs="仿宋_GB2312"/>
          <w:b/>
          <w:bCs/>
          <w:kern w:val="0"/>
          <w:lang w:val="zh-CN"/>
        </w:rPr>
        <w:t>1</w:t>
      </w:r>
      <w:r>
        <w:rPr>
          <w:rFonts w:hint="eastAsia" w:ascii="仿宋_GB2312" w:hAnsi="仿宋_GB2312" w:eastAsia="仿宋_GB2312" w:cs="仿宋_GB2312"/>
          <w:b/>
          <w:bCs/>
          <w:kern w:val="0"/>
        </w:rPr>
        <w:t>9</w:t>
      </w:r>
      <w:r>
        <w:rPr>
          <w:rFonts w:hint="eastAsia" w:ascii="仿宋_GB2312" w:hAnsi="仿宋_GB2312" w:eastAsia="仿宋_GB2312" w:cs="仿宋_GB2312"/>
          <w:b/>
          <w:bCs/>
          <w:kern w:val="0"/>
          <w:lang w:val="zh-CN"/>
        </w:rPr>
        <w:t>.1</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评标委员会应当对符合资格的投标人的符合性文件进行审查，以确定其是否满足招标文件的实质性要求。</w:t>
      </w:r>
    </w:p>
    <w:p w14:paraId="7AB2700C">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rPr>
        <w:t>19.1.1</w:t>
      </w:r>
      <w:r>
        <w:rPr>
          <w:rFonts w:hint="eastAsia" w:ascii="仿宋_GB2312" w:hAnsi="仿宋_GB2312" w:eastAsia="仿宋_GB2312" w:cs="仿宋_GB2312"/>
          <w:b/>
          <w:bCs/>
          <w:kern w:val="0"/>
        </w:rPr>
        <w:t xml:space="preserve"> </w:t>
      </w:r>
      <w:r>
        <w:rPr>
          <w:rFonts w:hint="eastAsia" w:ascii="仿宋_GB2312" w:hAnsi="仿宋_GB2312" w:eastAsia="仿宋_GB2312" w:cs="仿宋_GB2312"/>
          <w:kern w:val="0"/>
          <w:lang w:val="zh-CN"/>
        </w:rPr>
        <w:t>投标文件中含义不明确、同类问题表述不一致或者有明显文字和计算错误的内容，评标委员会应当以书面形式要求投标人作出必要的澄清、说明或者补正。</w:t>
      </w:r>
    </w:p>
    <w:p w14:paraId="4B25B206">
      <w:pPr>
        <w:autoSpaceDE w:val="0"/>
        <w:autoSpaceDN w:val="0"/>
        <w:spacing w:line="440" w:lineRule="exact"/>
        <w:ind w:firstLine="480" w:firstLineChars="200"/>
        <w:rPr>
          <w:rFonts w:ascii="仿宋_GB2312" w:hAnsi="仿宋_GB2312" w:eastAsia="仿宋_GB2312" w:cs="仿宋_GB2312"/>
          <w:b/>
          <w:bCs/>
          <w:kern w:val="0"/>
        </w:rPr>
      </w:pPr>
      <w:r>
        <w:rPr>
          <w:rFonts w:hint="eastAsia" w:ascii="仿宋_GB2312" w:hAnsi="仿宋_GB2312" w:eastAsia="仿宋_GB2312" w:cs="仿宋_GB2312"/>
          <w:kern w:val="0"/>
          <w:lang w:val="zh-CN"/>
        </w:rPr>
        <w:t>投标人的澄清、说明或者补正不得超出投标文件的范围或者改变投标文件的实质性内容。</w:t>
      </w:r>
    </w:p>
    <w:p w14:paraId="6F7F4570">
      <w:pPr>
        <w:autoSpaceDE w:val="0"/>
        <w:autoSpaceDN w:val="0"/>
        <w:spacing w:line="440" w:lineRule="exact"/>
        <w:ind w:firstLine="482" w:firstLineChars="200"/>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1</w:t>
      </w:r>
      <w:r>
        <w:rPr>
          <w:rFonts w:hint="eastAsia" w:ascii="仿宋_GB2312" w:hAnsi="仿宋_GB2312" w:eastAsia="仿宋_GB2312" w:cs="仿宋_GB2312"/>
          <w:b/>
          <w:bCs/>
          <w:kern w:val="0"/>
        </w:rPr>
        <w:t>9</w:t>
      </w:r>
      <w:r>
        <w:rPr>
          <w:rFonts w:hint="eastAsia" w:ascii="仿宋_GB2312" w:hAnsi="仿宋_GB2312" w:eastAsia="仿宋_GB2312" w:cs="仿宋_GB2312"/>
          <w:b/>
          <w:bCs/>
          <w:kern w:val="0"/>
          <w:lang w:val="zh-CN"/>
        </w:rPr>
        <w:t>.</w:t>
      </w:r>
      <w:r>
        <w:rPr>
          <w:rFonts w:hint="eastAsia" w:ascii="仿宋_GB2312" w:hAnsi="仿宋_GB2312" w:eastAsia="仿宋_GB2312" w:cs="仿宋_GB2312"/>
          <w:b/>
          <w:bCs/>
          <w:kern w:val="0"/>
        </w:rPr>
        <w:t>1</w:t>
      </w:r>
      <w:r>
        <w:rPr>
          <w:rFonts w:hint="eastAsia" w:ascii="仿宋_GB2312" w:hAnsi="仿宋_GB2312" w:eastAsia="仿宋_GB2312" w:cs="仿宋_GB2312"/>
          <w:b/>
          <w:bCs/>
          <w:kern w:val="0"/>
          <w:lang w:val="zh-CN"/>
        </w:rPr>
        <w:t>.2投标人存在下列情况之一的，投标无效:</w:t>
      </w:r>
    </w:p>
    <w:p w14:paraId="408E1382">
      <w:pPr>
        <w:autoSpaceDE w:val="0"/>
        <w:autoSpaceDN w:val="0"/>
        <w:spacing w:line="440" w:lineRule="exact"/>
        <w:ind w:firstLine="482"/>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（1）符合性审查文件未按招标文件要求签署、盖章的；</w:t>
      </w:r>
    </w:p>
    <w:p w14:paraId="1C2A043C">
      <w:pPr>
        <w:autoSpaceDE w:val="0"/>
        <w:autoSpaceDN w:val="0"/>
        <w:spacing w:line="440" w:lineRule="exact"/>
        <w:ind w:firstLine="482"/>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（2）</w:t>
      </w:r>
      <w:r>
        <w:rPr>
          <w:rFonts w:hint="eastAsia" w:ascii="仿宋_GB2312" w:hAnsi="仿宋_GB2312" w:eastAsia="仿宋_GB2312" w:cs="仿宋_GB2312"/>
          <w:b/>
          <w:bCs/>
          <w:lang w:val="zh-CN"/>
        </w:rPr>
        <w:t>未按第11</w:t>
      </w:r>
      <w:r>
        <w:rPr>
          <w:rFonts w:hint="eastAsia" w:ascii="仿宋_GB2312" w:hAnsi="仿宋_GB2312" w:eastAsia="仿宋_GB2312" w:cs="仿宋_GB2312"/>
          <w:b/>
          <w:bCs/>
        </w:rPr>
        <w:t>.1</w:t>
      </w:r>
      <w:r>
        <w:rPr>
          <w:rFonts w:hint="eastAsia" w:ascii="仿宋_GB2312" w:hAnsi="仿宋_GB2312" w:eastAsia="仿宋_GB2312" w:cs="仿宋_GB2312"/>
          <w:b/>
          <w:bCs/>
          <w:lang w:val="zh-CN"/>
        </w:rPr>
        <w:t>（11）-（15）款要求提供相关资料的；</w:t>
      </w:r>
    </w:p>
    <w:p w14:paraId="4E7243F6">
      <w:pPr>
        <w:autoSpaceDE w:val="0"/>
        <w:autoSpaceDN w:val="0"/>
        <w:spacing w:line="440" w:lineRule="exact"/>
        <w:ind w:firstLine="482"/>
        <w:rPr>
          <w:rFonts w:ascii="仿宋_GB2312" w:hAnsi="仿宋_GB2312" w:eastAsia="仿宋_GB2312" w:cs="仿宋_GB2312"/>
          <w:b/>
          <w:bCs/>
          <w:shd w:val="clear" w:color="auto" w:fill="FFFFFF"/>
        </w:rPr>
      </w:pPr>
      <w:r>
        <w:rPr>
          <w:rFonts w:hint="eastAsia" w:ascii="仿宋_GB2312" w:hAnsi="仿宋_GB2312" w:eastAsia="仿宋_GB2312" w:cs="仿宋_GB2312"/>
          <w:b/>
          <w:bCs/>
          <w:shd w:val="clear" w:color="auto" w:fill="FFFFFF"/>
        </w:rPr>
        <w:t>（3）投标文件含有采购人不能接受的附加条件的；</w:t>
      </w:r>
    </w:p>
    <w:p w14:paraId="33492761">
      <w:pPr>
        <w:autoSpaceDE w:val="0"/>
        <w:autoSpaceDN w:val="0"/>
        <w:spacing w:line="440" w:lineRule="exact"/>
        <w:ind w:firstLine="482"/>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（4）产品交货时间不能满足招标文件要求的；</w:t>
      </w:r>
    </w:p>
    <w:p w14:paraId="3751FA9C">
      <w:pPr>
        <w:autoSpaceDE w:val="0"/>
        <w:autoSpaceDN w:val="0"/>
        <w:spacing w:line="440" w:lineRule="exact"/>
        <w:ind w:firstLine="482"/>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（5）</w:t>
      </w:r>
      <w:r>
        <w:rPr>
          <w:rFonts w:hint="eastAsia" w:ascii="仿宋_GB2312" w:hAnsi="仿宋_GB2312" w:eastAsia="仿宋_GB2312" w:cs="仿宋_GB2312"/>
          <w:b/>
          <w:bCs/>
        </w:rPr>
        <w:t>投标总报价超过招标文件规定的采购预算额度或者最高限价的；</w:t>
      </w:r>
    </w:p>
    <w:p w14:paraId="699A1C75">
      <w:pPr>
        <w:autoSpaceDE w:val="0"/>
        <w:autoSpaceDN w:val="0"/>
        <w:spacing w:line="440" w:lineRule="exact"/>
        <w:ind w:firstLine="482"/>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（6）</w:t>
      </w:r>
      <w:r>
        <w:rPr>
          <w:rFonts w:hint="eastAsia" w:ascii="仿宋_GB2312" w:hAnsi="仿宋_GB2312" w:eastAsia="仿宋_GB2312" w:cs="仿宋_GB2312"/>
          <w:b/>
          <w:bCs/>
        </w:rPr>
        <w:t>投标产品的技术规格、技术标准明显不符合采购项目要求的；</w:t>
      </w:r>
    </w:p>
    <w:p w14:paraId="177CA4C7">
      <w:pPr>
        <w:autoSpaceDE w:val="0"/>
        <w:autoSpaceDN w:val="0"/>
        <w:spacing w:line="440" w:lineRule="exact"/>
        <w:ind w:firstLine="482"/>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（7）</w:t>
      </w:r>
      <w:r>
        <w:rPr>
          <w:rFonts w:hint="eastAsia" w:ascii="仿宋_GB2312" w:hAnsi="仿宋_GB2312" w:eastAsia="仿宋_GB2312" w:cs="仿宋_GB2312"/>
          <w:b/>
          <w:bCs/>
        </w:rPr>
        <w:t>投标产品未完全满足招标文件确定的重要技术指标、参数的；</w:t>
      </w:r>
    </w:p>
    <w:p w14:paraId="6F2716B1">
      <w:pPr>
        <w:autoSpaceDE w:val="0"/>
        <w:autoSpaceDN w:val="0"/>
        <w:spacing w:line="440" w:lineRule="exact"/>
        <w:ind w:firstLine="482"/>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（8）存在串通投标行为；</w:t>
      </w:r>
    </w:p>
    <w:p w14:paraId="0B42388A">
      <w:pPr>
        <w:autoSpaceDE w:val="0"/>
        <w:autoSpaceDN w:val="0"/>
        <w:spacing w:line="440" w:lineRule="exact"/>
        <w:ind w:firstLine="482"/>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（9）</w:t>
      </w:r>
      <w:r>
        <w:rPr>
          <w:rFonts w:hint="eastAsia" w:ascii="仿宋_GB2312" w:hAnsi="仿宋_GB2312" w:eastAsia="仿宋_GB2312" w:cs="仿宋_GB2312"/>
          <w:b/>
          <w:bCs/>
        </w:rPr>
        <w:t>投标报价出现前后不一致，又不按19.1.1进行确认的；</w:t>
      </w:r>
    </w:p>
    <w:p w14:paraId="290DB382">
      <w:pPr>
        <w:autoSpaceDE w:val="0"/>
        <w:autoSpaceDN w:val="0"/>
        <w:spacing w:line="440" w:lineRule="exact"/>
        <w:ind w:firstLine="482"/>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（10）</w:t>
      </w:r>
      <w:r>
        <w:rPr>
          <w:rFonts w:hint="eastAsia" w:ascii="仿宋_GB2312" w:hAnsi="仿宋_GB2312" w:eastAsia="仿宋_GB2312" w:cs="仿宋_GB2312"/>
          <w:b/>
          <w:bCs/>
        </w:rPr>
        <w:t>评标委员会认为应按无效投标处理的其他情况；</w:t>
      </w:r>
    </w:p>
    <w:p w14:paraId="77A63F36">
      <w:pPr>
        <w:autoSpaceDE w:val="0"/>
        <w:autoSpaceDN w:val="0"/>
        <w:spacing w:line="440" w:lineRule="exact"/>
        <w:ind w:firstLine="482" w:firstLineChars="200"/>
        <w:rPr>
          <w:rFonts w:ascii="仿宋_GB2312" w:hAnsi="仿宋_GB2312" w:eastAsia="仿宋_GB2312" w:cs="仿宋_GB2312"/>
          <w:kern w:val="0"/>
        </w:rPr>
      </w:pPr>
      <w:r>
        <w:rPr>
          <w:rFonts w:hint="eastAsia" w:ascii="仿宋_GB2312" w:hAnsi="仿宋_GB2312" w:eastAsia="仿宋_GB2312" w:cs="仿宋_GB2312"/>
          <w:b/>
          <w:bCs/>
          <w:kern w:val="0"/>
          <w:lang w:val="en-US" w:eastAsia="zh-CN"/>
        </w:rPr>
        <w:t xml:space="preserve"> </w:t>
      </w:r>
      <w:r>
        <w:rPr>
          <w:rFonts w:hint="eastAsia" w:ascii="仿宋_GB2312" w:hAnsi="仿宋_GB2312" w:eastAsia="仿宋_GB2312" w:cs="仿宋_GB2312"/>
          <w:kern w:val="0"/>
        </w:rPr>
        <w:t>19.1.3 投标文件报价出现前后不一致的，按照下列规定修正：</w:t>
      </w:r>
    </w:p>
    <w:p w14:paraId="53EAB86C">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（1）投标文件中开标一览表（报价表）内容与投标文件中相应内容不一致的，以开标一览表（报价表）为准；</w:t>
      </w:r>
    </w:p>
    <w:p w14:paraId="4426C293">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（2）大写金额和小写金额不一致的，以大写金额为准；</w:t>
      </w:r>
    </w:p>
    <w:p w14:paraId="7603BCC2">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（3）单价金额小数点或者百分比有明显错位的，以开标一览表的总价为准，并修改单价；</w:t>
      </w:r>
    </w:p>
    <w:p w14:paraId="3C3345C1">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（4）总价金额与按单价汇总金额不一致的，以单价金额计算结果为准。</w:t>
      </w:r>
    </w:p>
    <w:p w14:paraId="1B7EFDD4">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同时出现两种以上不一致的，按照前款规定的顺序修正。修正后的报价按19.1.1第二款的规定经投标人确认后产生约束力。</w:t>
      </w:r>
    </w:p>
    <w:p w14:paraId="12E3CB70">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rPr>
        <w:t xml:space="preserve">19.2 </w:t>
      </w:r>
      <w:r>
        <w:rPr>
          <w:rFonts w:hint="eastAsia" w:ascii="仿宋_GB2312" w:hAnsi="仿宋_GB2312" w:eastAsia="仿宋_GB2312" w:cs="仿宋_GB2312"/>
          <w:kern w:val="0"/>
          <w:lang w:val="zh-CN"/>
        </w:rPr>
        <w:t>评审过程中，在同等条件下，优先采购具有环境标志、节能、自主创新的产品。（注：依据财政部 发展改革委 生态环境部 市场监管总局《关于调整优化节能产品、环境标志产品政府采购执行机制的通知》（财库〔2019〕9号）规定：</w:t>
      </w:r>
      <w:r>
        <w:rPr>
          <w:rFonts w:hint="eastAsia" w:ascii="仿宋_GB2312" w:hAnsi="仿宋_GB2312" w:eastAsia="仿宋_GB2312" w:cs="仿宋_GB2312"/>
          <w:kern w:val="0"/>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ascii="仿宋_GB2312" w:hAnsi="仿宋_GB2312" w:eastAsia="仿宋_GB2312" w:cs="仿宋_GB2312"/>
          <w:kern w:val="0"/>
          <w:lang w:val="zh-CN"/>
        </w:rPr>
        <w:t>）</w:t>
      </w:r>
    </w:p>
    <w:p w14:paraId="3378D288">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 xml:space="preserve">《政府采购促进中小企业发展管理办法》第九条 对于经主管预算单位统筹后未预留份额专门面向中小企业采购的采购项目，以及预留份额项目中的非预留部分采购包，采购人、采购代理机构应当对符合本办法规定的小微企业报价给予 </w:t>
      </w:r>
      <w:r>
        <w:rPr>
          <w:rFonts w:hint="eastAsia" w:ascii="仿宋_GB2312" w:hAnsi="仿宋_GB2312" w:eastAsia="仿宋_GB2312" w:cs="仿宋_GB2312"/>
          <w:kern w:val="0"/>
        </w:rPr>
        <w:t>10</w:t>
      </w: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20</w:t>
      </w:r>
      <w:r>
        <w:rPr>
          <w:rFonts w:hint="eastAsia" w:ascii="仿宋_GB2312" w:hAnsi="仿宋_GB2312" w:eastAsia="仿宋_GB2312" w:cs="仿宋_GB2312"/>
          <w:kern w:val="0"/>
          <w:lang w:val="zh-CN"/>
        </w:rPr>
        <w:t>%（工程项目为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4B39E324">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仿宋_GB2312" w:hAnsi="仿宋_GB2312" w:eastAsia="仿宋_GB2312" w:cs="仿宋_GB2312"/>
          <w:kern w:val="0"/>
        </w:rPr>
        <w:t>17</w:t>
      </w:r>
      <w:r>
        <w:rPr>
          <w:rFonts w:hint="eastAsia" w:ascii="仿宋_GB2312" w:hAnsi="仿宋_GB2312" w:eastAsia="仿宋_GB2312" w:cs="仿宋_GB2312"/>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665EEE6F">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rPr>
        <w:t xml:space="preserve">19.3 </w:t>
      </w:r>
      <w:r>
        <w:rPr>
          <w:rFonts w:hint="eastAsia" w:ascii="仿宋_GB2312" w:hAnsi="仿宋_GB2312" w:eastAsia="仿宋_GB2312" w:cs="仿宋_GB2312"/>
          <w:kern w:val="0"/>
          <w:lang w:val="zh-CN"/>
        </w:rPr>
        <w:t>在评审过程中，</w:t>
      </w:r>
      <w:r>
        <w:rPr>
          <w:rFonts w:hint="eastAsia" w:ascii="仿宋_GB2312" w:hAnsi="仿宋_GB2312" w:eastAsia="仿宋_GB2312" w:cs="仿宋_GB2312"/>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7774B8EA">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1</w:t>
      </w:r>
      <w:r>
        <w:rPr>
          <w:rFonts w:hint="eastAsia" w:ascii="仿宋_GB2312" w:hAnsi="仿宋_GB2312" w:eastAsia="仿宋_GB2312" w:cs="仿宋_GB2312"/>
          <w:kern w:val="0"/>
        </w:rPr>
        <w:t>9</w:t>
      </w: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4</w:t>
      </w:r>
      <w:r>
        <w:rPr>
          <w:rFonts w:hint="eastAsia" w:ascii="仿宋_GB2312" w:hAnsi="仿宋_GB2312" w:eastAsia="仿宋_GB2312" w:cs="仿宋_GB2312"/>
          <w:kern w:val="0"/>
          <w:lang w:val="zh-CN"/>
        </w:rPr>
        <w:t xml:space="preserve"> </w:t>
      </w:r>
      <w:r>
        <w:rPr>
          <w:rFonts w:hint="eastAsia" w:ascii="仿宋_GB2312" w:hAnsi="仿宋_GB2312" w:eastAsia="仿宋_GB2312" w:cs="仿宋_GB2312"/>
          <w:shd w:val="clear" w:color="auto" w:fill="FFFFFF"/>
        </w:rPr>
        <w:t>评标委员会应当按照招标文件中规定的评标方法和标准，对符合性审查合格的投标文件进行商务和技术评估，综合比较与评价。</w:t>
      </w:r>
    </w:p>
    <w:p w14:paraId="64D0C3BA">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lang w:val="zh-CN"/>
        </w:rPr>
        <w:t>1</w:t>
      </w:r>
      <w:r>
        <w:rPr>
          <w:rFonts w:hint="eastAsia" w:ascii="仿宋_GB2312" w:hAnsi="仿宋_GB2312" w:eastAsia="仿宋_GB2312" w:cs="仿宋_GB2312"/>
          <w:kern w:val="0"/>
        </w:rPr>
        <w:t>9</w:t>
      </w:r>
      <w:r>
        <w:rPr>
          <w:rFonts w:hint="eastAsia" w:ascii="仿宋_GB2312" w:hAnsi="仿宋_GB2312" w:eastAsia="仿宋_GB2312" w:cs="仿宋_GB2312"/>
          <w:kern w:val="0"/>
          <w:lang w:val="zh-CN"/>
        </w:rPr>
        <w:t>.</w:t>
      </w:r>
      <w:r>
        <w:rPr>
          <w:rFonts w:hint="eastAsia" w:ascii="仿宋_GB2312" w:hAnsi="仿宋_GB2312" w:eastAsia="仿宋_GB2312" w:cs="仿宋_GB2312"/>
          <w:kern w:val="0"/>
        </w:rPr>
        <w:t xml:space="preserve">5 </w:t>
      </w:r>
      <w:r>
        <w:rPr>
          <w:rFonts w:hint="eastAsia" w:ascii="仿宋_GB2312" w:hAnsi="仿宋_GB2312" w:eastAsia="仿宋_GB2312" w:cs="仿宋_GB2312"/>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3C987B">
      <w:pPr>
        <w:autoSpaceDE w:val="0"/>
        <w:autoSpaceDN w:val="0"/>
        <w:spacing w:line="440" w:lineRule="exact"/>
        <w:ind w:firstLine="480" w:firstLineChars="200"/>
        <w:rPr>
          <w:rFonts w:ascii="仿宋_GB2312" w:hAnsi="仿宋_GB2312" w:eastAsia="仿宋_GB2312" w:cs="仿宋_GB2312"/>
          <w:shd w:val="clear" w:color="auto" w:fill="FFFFFF"/>
        </w:rPr>
      </w:pPr>
      <w:r>
        <w:rPr>
          <w:rFonts w:hint="eastAsia" w:ascii="仿宋_GB2312" w:hAnsi="仿宋_GB2312" w:eastAsia="仿宋_GB2312" w:cs="仿宋_GB2312"/>
          <w:kern w:val="0"/>
        </w:rPr>
        <w:t xml:space="preserve">19.6 </w:t>
      </w:r>
      <w:r>
        <w:rPr>
          <w:rFonts w:hint="eastAsia" w:ascii="仿宋_GB2312" w:hAnsi="仿宋_GB2312" w:eastAsia="仿宋_GB2312" w:cs="仿宋_GB2312"/>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_GB2312" w:hAnsi="仿宋_GB2312" w:eastAsia="仿宋_GB2312" w:cs="仿宋_GB2312"/>
          <w:b/>
          <w:shd w:val="clear" w:color="auto" w:fill="FFFFFF"/>
        </w:rPr>
        <w:t>评审得分相同的，由评标委员会按照以投标报价低的优先；投标报价也相等的技术得分高的优先；技术得分也相等的，由采购人自行确定一个投标人获得中标候选人推荐资格</w:t>
      </w:r>
      <w:r>
        <w:rPr>
          <w:rFonts w:hint="eastAsia" w:ascii="仿宋_GB2312" w:hAnsi="仿宋_GB2312" w:eastAsia="仿宋_GB2312" w:cs="仿宋_GB2312"/>
          <w:shd w:val="clear" w:color="auto" w:fill="FFFFFF"/>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0C71ABE4">
      <w:pPr>
        <w:pStyle w:val="26"/>
        <w:spacing w:before="0" w:after="0" w:line="440" w:lineRule="exact"/>
        <w:jc w:val="left"/>
        <w:rPr>
          <w:rFonts w:ascii="仿宋_GB2312" w:hAnsi="仿宋_GB2312" w:eastAsia="仿宋_GB2312" w:cs="仿宋_GB2312"/>
          <w:sz w:val="24"/>
          <w:szCs w:val="24"/>
          <w:lang w:val="zh-CN"/>
        </w:rPr>
      </w:pPr>
      <w:bookmarkStart w:id="47" w:name="_Toc68160829"/>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zh-CN"/>
        </w:rPr>
        <w:t>.评审方法和标准</w:t>
      </w:r>
      <w:bookmarkEnd w:id="47"/>
    </w:p>
    <w:p w14:paraId="4FAB9659">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rPr>
        <w:t>20</w:t>
      </w:r>
      <w:r>
        <w:rPr>
          <w:rFonts w:hint="eastAsia" w:ascii="仿宋_GB2312" w:hAnsi="仿宋_GB2312" w:eastAsia="仿宋_GB2312" w:cs="仿宋_GB2312"/>
          <w:kern w:val="0"/>
          <w:lang w:val="zh-CN"/>
        </w:rPr>
        <w:t>.1</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依照《中华人民共和国政府采购法》《中华人民共和国政府采购法实施条例》《政府采购货物和服务招标投标管理办法》等法律法规的规定，结合该项目的特点制定本评审办法。</w:t>
      </w:r>
    </w:p>
    <w:p w14:paraId="09766131">
      <w:pPr>
        <w:autoSpaceDE w:val="0"/>
        <w:autoSpaceDN w:val="0"/>
        <w:spacing w:line="440" w:lineRule="exact"/>
        <w:ind w:firstLine="480" w:firstLineChars="200"/>
        <w:rPr>
          <w:rFonts w:ascii="仿宋_GB2312" w:hAnsi="仿宋_GB2312" w:eastAsia="仿宋_GB2312" w:cs="仿宋_GB2312"/>
          <w:kern w:val="0"/>
          <w:u w:val="dashDotHeavy"/>
        </w:rPr>
      </w:pPr>
      <w:r>
        <w:rPr>
          <w:rFonts w:hint="eastAsia" w:ascii="仿宋_GB2312" w:hAnsi="仿宋_GB2312" w:eastAsia="仿宋_GB2312" w:cs="仿宋_GB2312"/>
          <w:kern w:val="0"/>
        </w:rPr>
        <w:t>20</w:t>
      </w:r>
      <w:r>
        <w:rPr>
          <w:rFonts w:hint="eastAsia" w:ascii="仿宋_GB2312" w:hAnsi="仿宋_GB2312" w:eastAsia="仿宋_GB2312" w:cs="仿宋_GB2312"/>
          <w:kern w:val="0"/>
          <w:lang w:val="zh-CN"/>
        </w:rPr>
        <w:t>.2</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本次评审方法采用</w:t>
      </w:r>
      <w:r>
        <w:rPr>
          <w:rFonts w:hint="eastAsia" w:ascii="仿宋_GB2312" w:hAnsi="仿宋_GB2312" w:eastAsia="仿宋_GB2312" w:cs="仿宋_GB2312"/>
          <w:kern w:val="0"/>
          <w:u w:val="dashDotHeavy"/>
          <w:lang w:val="zh-CN"/>
        </w:rPr>
        <w:t>综合评分法</w:t>
      </w:r>
      <w:r>
        <w:rPr>
          <w:rFonts w:hint="eastAsia" w:ascii="仿宋_GB2312" w:hAnsi="仿宋_GB2312" w:eastAsia="仿宋_GB2312" w:cs="仿宋_GB2312"/>
          <w:kern w:val="0"/>
          <w:u w:val="dashDotHeavy"/>
        </w:rPr>
        <w:t>。</w:t>
      </w:r>
    </w:p>
    <w:p w14:paraId="1FB0BFC5">
      <w:pPr>
        <w:autoSpaceDE w:val="0"/>
        <w:autoSpaceDN w:val="0"/>
        <w:spacing w:line="44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u w:val="dashDotHeavy"/>
          <w:lang w:val="zh-CN"/>
        </w:rPr>
        <w:t>综合评分法，</w:t>
      </w:r>
      <w:r>
        <w:rPr>
          <w:rFonts w:hint="eastAsia" w:ascii="仿宋_GB2312" w:hAnsi="仿宋_GB2312" w:eastAsia="仿宋_GB2312" w:cs="仿宋_GB2312"/>
          <w:shd w:val="clear" w:color="auto" w:fill="FFFFFF"/>
        </w:rPr>
        <w:t>是指投标文件满足招标文件全部实质性要求，且按照评审因素的量化指标评审得分最高的投标人为中标候选人的评标方法</w:t>
      </w:r>
      <w:r>
        <w:rPr>
          <w:rFonts w:hint="eastAsia" w:ascii="仿宋_GB2312" w:hAnsi="仿宋_GB2312" w:eastAsia="仿宋_GB2312" w:cs="仿宋_GB2312"/>
          <w:kern w:val="0"/>
          <w:lang w:val="zh-CN"/>
        </w:rPr>
        <w:t>。</w:t>
      </w:r>
    </w:p>
    <w:p w14:paraId="74DC6359">
      <w:pPr>
        <w:autoSpaceDE w:val="0"/>
        <w:autoSpaceDN w:val="0"/>
        <w:spacing w:line="440" w:lineRule="exact"/>
        <w:ind w:firstLine="480" w:firstLineChars="200"/>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评审因素的设定应当与投标人所提供货物服务的质量相关，包括</w:t>
      </w:r>
      <w:r>
        <w:rPr>
          <w:rFonts w:hint="eastAsia" w:ascii="仿宋_GB2312" w:hAnsi="仿宋_GB2312" w:eastAsia="仿宋_GB2312" w:cs="仿宋_GB2312"/>
          <w:b/>
          <w:bCs/>
          <w:shd w:val="clear" w:color="auto" w:fill="FFFFFF"/>
        </w:rPr>
        <w:t>投标报价、技术水平、履约能力、售后服务</w:t>
      </w:r>
      <w:r>
        <w:rPr>
          <w:rFonts w:hint="eastAsia" w:ascii="仿宋_GB2312" w:hAnsi="仿宋_GB2312" w:eastAsia="仿宋_GB2312" w:cs="仿宋_GB2312"/>
          <w:shd w:val="clear" w:color="auto" w:fill="FFFFFF"/>
        </w:rPr>
        <w:t>等。资格条件不得作为评审因素。</w:t>
      </w:r>
    </w:p>
    <w:p w14:paraId="0DB0042C">
      <w:pPr>
        <w:autoSpaceDE w:val="0"/>
        <w:autoSpaceDN w:val="0"/>
        <w:spacing w:line="440" w:lineRule="exact"/>
        <w:ind w:firstLine="480" w:firstLineChars="200"/>
        <w:rPr>
          <w:rFonts w:hint="eastAsia"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评审因素应当细化和量化，且与相应的商务条件和采购需求对应。商务条件和采购需求指标有区间规定的，评审因素应当量化到相应区间，并设置各区间对应的不同分值。</w:t>
      </w:r>
    </w:p>
    <w:p w14:paraId="6032E965">
      <w:pPr>
        <w:autoSpaceDE w:val="0"/>
        <w:autoSpaceDN w:val="0"/>
        <w:spacing w:line="440" w:lineRule="exact"/>
        <w:ind w:firstLine="482" w:firstLineChars="200"/>
        <w:rPr>
          <w:rFonts w:hint="eastAsia" w:ascii="仿宋_GB2312" w:hAnsi="仿宋_GB2312" w:eastAsia="仿宋_GB2312" w:cs="仿宋_GB2312"/>
          <w:b/>
          <w:bCs/>
          <w:shd w:val="clear" w:color="auto" w:fill="FFFFFF"/>
        </w:rPr>
      </w:pPr>
      <w:r>
        <w:rPr>
          <w:rFonts w:hint="eastAsia" w:ascii="仿宋_GB2312" w:hAnsi="仿宋_GB2312" w:eastAsia="仿宋_GB2312" w:cs="仿宋_GB2312"/>
          <w:b/>
          <w:bCs/>
          <w:shd w:val="clear" w:color="auto" w:fill="FFFFFF"/>
        </w:rPr>
        <w:t>包一</w:t>
      </w:r>
      <w:r>
        <w:rPr>
          <w:rFonts w:hint="eastAsia" w:ascii="仿宋_GB2312" w:hAnsi="仿宋_GB2312" w:eastAsia="仿宋_GB2312" w:cs="仿宋_GB2312"/>
          <w:b/>
          <w:bCs/>
          <w:shd w:val="clear" w:color="auto" w:fill="FFFFFF"/>
          <w:lang w:val="en-US" w:eastAsia="zh-CN"/>
        </w:rPr>
        <w:t>、包三</w:t>
      </w:r>
      <w:r>
        <w:rPr>
          <w:rFonts w:hint="eastAsia" w:ascii="仿宋_GB2312" w:hAnsi="仿宋_GB2312" w:eastAsia="仿宋_GB2312" w:cs="仿宋_GB2312"/>
          <w:b/>
          <w:bCs/>
          <w:shd w:val="clear" w:color="auto" w:fill="FFFFFF"/>
        </w:rPr>
        <w:t>评审标准和分值分配</w:t>
      </w:r>
    </w:p>
    <w:tbl>
      <w:tblPr>
        <w:tblStyle w:val="29"/>
        <w:tblW w:w="9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9"/>
        <w:gridCol w:w="1761"/>
        <w:gridCol w:w="900"/>
        <w:gridCol w:w="5690"/>
      </w:tblGrid>
      <w:tr w14:paraId="26FF7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299" w:type="dxa"/>
            <w:tcBorders>
              <w:top w:val="single" w:color="auto" w:sz="4" w:space="0"/>
              <w:left w:val="single" w:color="auto" w:sz="4" w:space="0"/>
              <w:bottom w:val="single" w:color="auto" w:sz="4" w:space="0"/>
              <w:right w:val="single" w:color="auto" w:sz="4" w:space="0"/>
            </w:tcBorders>
            <w:vAlign w:val="center"/>
          </w:tcPr>
          <w:p w14:paraId="7D9D9171">
            <w:pPr>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shd w:val="clear" w:color="auto" w:fill="FFFFFF"/>
              </w:rPr>
              <w:br w:type="page"/>
            </w:r>
            <w:r>
              <w:rPr>
                <w:rFonts w:hint="eastAsia" w:ascii="仿宋_GB2312" w:hAnsi="仿宋_GB2312" w:eastAsia="仿宋_GB2312" w:cs="仿宋_GB2312"/>
                <w:color w:val="000000" w:themeColor="text1"/>
                <w14:textFill>
                  <w14:solidFill>
                    <w14:schemeClr w14:val="tx1"/>
                  </w14:solidFill>
                </w14:textFill>
              </w:rPr>
              <w:t>类别</w:t>
            </w:r>
          </w:p>
        </w:tc>
        <w:tc>
          <w:tcPr>
            <w:tcW w:w="1761" w:type="dxa"/>
            <w:tcBorders>
              <w:top w:val="single" w:color="auto" w:sz="4" w:space="0"/>
              <w:left w:val="single" w:color="auto" w:sz="4" w:space="0"/>
              <w:bottom w:val="single" w:color="auto" w:sz="4" w:space="0"/>
              <w:right w:val="single" w:color="auto" w:sz="4" w:space="0"/>
            </w:tcBorders>
            <w:vAlign w:val="center"/>
          </w:tcPr>
          <w:p w14:paraId="71382918">
            <w:pPr>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w:t>
            </w:r>
          </w:p>
        </w:tc>
        <w:tc>
          <w:tcPr>
            <w:tcW w:w="900" w:type="dxa"/>
            <w:tcBorders>
              <w:top w:val="single" w:color="auto" w:sz="4" w:space="0"/>
              <w:left w:val="single" w:color="auto" w:sz="4" w:space="0"/>
              <w:bottom w:val="single" w:color="auto" w:sz="4" w:space="0"/>
              <w:right w:val="single" w:color="auto" w:sz="4" w:space="0"/>
            </w:tcBorders>
            <w:vAlign w:val="center"/>
          </w:tcPr>
          <w:p w14:paraId="7BE45C56">
            <w:pPr>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分值</w:t>
            </w:r>
          </w:p>
        </w:tc>
        <w:tc>
          <w:tcPr>
            <w:tcW w:w="5690" w:type="dxa"/>
            <w:tcBorders>
              <w:top w:val="single" w:color="auto" w:sz="4" w:space="0"/>
              <w:left w:val="single" w:color="auto" w:sz="4" w:space="0"/>
              <w:bottom w:val="single" w:color="auto" w:sz="4" w:space="0"/>
              <w:right w:val="single" w:color="auto" w:sz="4" w:space="0"/>
            </w:tcBorders>
            <w:vAlign w:val="center"/>
          </w:tcPr>
          <w:p w14:paraId="110BDA1D">
            <w:pPr>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评分标准</w:t>
            </w:r>
          </w:p>
        </w:tc>
      </w:tr>
      <w:tr w14:paraId="587BE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1299" w:type="dxa"/>
            <w:tcBorders>
              <w:top w:val="single" w:color="auto" w:sz="4" w:space="0"/>
              <w:left w:val="single" w:color="auto" w:sz="4" w:space="0"/>
              <w:bottom w:val="single" w:color="auto" w:sz="4" w:space="0"/>
              <w:right w:val="single" w:color="auto" w:sz="4" w:space="0"/>
            </w:tcBorders>
            <w:vAlign w:val="center"/>
          </w:tcPr>
          <w:p w14:paraId="153686A4">
            <w:pPr>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投标报价</w:t>
            </w:r>
          </w:p>
          <w:p w14:paraId="5C1203C2">
            <w:pPr>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（30分）</w:t>
            </w:r>
          </w:p>
        </w:tc>
        <w:tc>
          <w:tcPr>
            <w:tcW w:w="1761" w:type="dxa"/>
            <w:tcBorders>
              <w:top w:val="single" w:color="auto" w:sz="4" w:space="0"/>
              <w:left w:val="single" w:color="auto" w:sz="4" w:space="0"/>
              <w:bottom w:val="single" w:color="auto" w:sz="4" w:space="0"/>
              <w:right w:val="single" w:color="auto" w:sz="4" w:space="0"/>
            </w:tcBorders>
            <w:vAlign w:val="center"/>
          </w:tcPr>
          <w:p w14:paraId="37C7AAF1">
            <w:pPr>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报价分</w:t>
            </w:r>
          </w:p>
        </w:tc>
        <w:tc>
          <w:tcPr>
            <w:tcW w:w="900" w:type="dxa"/>
            <w:tcBorders>
              <w:top w:val="single" w:color="auto" w:sz="4" w:space="0"/>
              <w:left w:val="single" w:color="auto" w:sz="4" w:space="0"/>
              <w:bottom w:val="single" w:color="auto" w:sz="4" w:space="0"/>
              <w:right w:val="single" w:color="auto" w:sz="4" w:space="0"/>
            </w:tcBorders>
            <w:vAlign w:val="center"/>
          </w:tcPr>
          <w:p w14:paraId="51F13A3D">
            <w:pPr>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30分</w:t>
            </w:r>
          </w:p>
        </w:tc>
        <w:tc>
          <w:tcPr>
            <w:tcW w:w="5690" w:type="dxa"/>
            <w:tcBorders>
              <w:top w:val="single" w:color="auto" w:sz="4" w:space="0"/>
              <w:left w:val="single" w:color="auto" w:sz="4" w:space="0"/>
              <w:bottom w:val="single" w:color="auto" w:sz="4" w:space="0"/>
              <w:right w:val="single" w:color="auto" w:sz="4" w:space="0"/>
            </w:tcBorders>
            <w:vAlign w:val="center"/>
          </w:tcPr>
          <w:p w14:paraId="25B5CAE4">
            <w:pPr>
              <w:spacing w:line="52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在有效报价中，以最低投标报价为基准价，其价格分为满分。其他报价分统一按下列公式计算得分：投标报价得分=(评标基准价／投标报价)×价格权值（30%）×100（四舍五入后保留小数点后两位）。</w:t>
            </w:r>
          </w:p>
          <w:p w14:paraId="6A59CAED">
            <w:pPr>
              <w:spacing w:line="52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（小型和微型企业产品、残疾人福利性单位的价格给予10％的扣除，用扣除后的价格参与评审）残疾人福利性单位属于小型、微型企业的，不重复享受政策。</w:t>
            </w:r>
          </w:p>
        </w:tc>
      </w:tr>
      <w:tr w14:paraId="4BEC5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99" w:type="dxa"/>
            <w:vMerge w:val="restart"/>
            <w:tcBorders>
              <w:top w:val="single" w:color="auto" w:sz="4" w:space="0"/>
              <w:left w:val="single" w:color="auto" w:sz="4" w:space="0"/>
              <w:right w:val="single" w:color="auto" w:sz="4" w:space="0"/>
            </w:tcBorders>
            <w:vAlign w:val="center"/>
          </w:tcPr>
          <w:p w14:paraId="181D8118">
            <w:pPr>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商务评价（</w:t>
            </w:r>
            <w:r>
              <w:rPr>
                <w:rFonts w:hint="eastAsia" w:ascii="仿宋_GB2312" w:hAnsi="仿宋_GB2312" w:eastAsia="仿宋_GB2312" w:cs="仿宋_GB2312"/>
                <w:color w:val="000000" w:themeColor="text1"/>
                <w:lang w:val="en-US" w:eastAsia="zh-CN"/>
                <w14:textFill>
                  <w14:solidFill>
                    <w14:schemeClr w14:val="tx1"/>
                  </w14:solidFill>
                </w14:textFill>
              </w:rPr>
              <w:t>4</w:t>
            </w:r>
            <w:r>
              <w:rPr>
                <w:rFonts w:hint="eastAsia" w:ascii="仿宋_GB2312" w:hAnsi="仿宋_GB2312" w:eastAsia="仿宋_GB2312" w:cs="仿宋_GB2312"/>
                <w:color w:val="000000" w:themeColor="text1"/>
                <w14:textFill>
                  <w14:solidFill>
                    <w14:schemeClr w14:val="tx1"/>
                  </w14:solidFill>
                </w14:textFill>
              </w:rPr>
              <w:t>分）</w:t>
            </w:r>
          </w:p>
        </w:tc>
        <w:tc>
          <w:tcPr>
            <w:tcW w:w="1761" w:type="dxa"/>
            <w:tcBorders>
              <w:top w:val="single" w:color="auto" w:sz="4" w:space="0"/>
              <w:left w:val="single" w:color="auto" w:sz="4" w:space="0"/>
              <w:right w:val="single" w:color="auto" w:sz="4" w:space="0"/>
            </w:tcBorders>
            <w:vAlign w:val="center"/>
          </w:tcPr>
          <w:p w14:paraId="2778F291">
            <w:pPr>
              <w:spacing w:line="520" w:lineRule="exact"/>
              <w:jc w:val="center"/>
              <w:rPr>
                <w:rFonts w:hint="eastAsia" w:ascii="仿宋_GB2312" w:hAnsi="仿宋_GB2312" w:eastAsia="仿宋_GB2312" w:cs="仿宋_GB2312"/>
                <w:color w:val="000000" w:themeColor="text1"/>
                <w:lang w:val="zh-CN" w:eastAsia="zh-CN"/>
                <w14:textFill>
                  <w14:solidFill>
                    <w14:schemeClr w14:val="tx1"/>
                  </w14:solidFill>
                </w14:textFill>
              </w:rPr>
            </w:pPr>
            <w:r>
              <w:rPr>
                <w:rFonts w:hint="eastAsia" w:ascii="仿宋_GB2312" w:hAnsi="仿宋_GB2312" w:eastAsia="仿宋_GB2312" w:cs="仿宋_GB2312"/>
                <w:color w:val="000000" w:themeColor="text1"/>
                <w:lang w:val="zh-CN" w:eastAsia="zh-CN"/>
                <w14:textFill>
                  <w14:solidFill>
                    <w14:schemeClr w14:val="tx1"/>
                  </w14:solidFill>
                </w14:textFill>
              </w:rPr>
              <w:t>类似业绩情况</w:t>
            </w:r>
          </w:p>
          <w:p w14:paraId="58F7098E">
            <w:pPr>
              <w:spacing w:line="520" w:lineRule="exact"/>
              <w:jc w:val="center"/>
              <w:rPr>
                <w:rFonts w:hint="eastAsia" w:ascii="仿宋_GB2312" w:hAnsi="仿宋_GB2312" w:eastAsia="仿宋_GB2312" w:cs="仿宋_GB2312"/>
                <w:color w:val="000000" w:themeColor="text1"/>
                <w:lang w:val="zh-CN"/>
                <w14:textFill>
                  <w14:solidFill>
                    <w14:schemeClr w14:val="tx1"/>
                  </w14:solidFill>
                </w14:textFill>
              </w:rPr>
            </w:pPr>
            <w:r>
              <w:rPr>
                <w:rFonts w:hint="eastAsia" w:ascii="仿宋_GB2312" w:hAnsi="仿宋_GB2312" w:eastAsia="仿宋_GB2312" w:cs="仿宋_GB2312"/>
                <w:color w:val="000000" w:themeColor="text1"/>
                <w:lang w:val="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2</w:t>
            </w:r>
            <w:r>
              <w:rPr>
                <w:rFonts w:hint="eastAsia" w:ascii="仿宋_GB2312" w:hAnsi="仿宋_GB2312" w:eastAsia="仿宋_GB2312" w:cs="仿宋_GB2312"/>
                <w:color w:val="000000" w:themeColor="text1"/>
                <w:lang w:val="zh-CN"/>
                <w14:textFill>
                  <w14:solidFill>
                    <w14:schemeClr w14:val="tx1"/>
                  </w14:solidFill>
                </w14:textFill>
              </w:rPr>
              <w:t>分）</w:t>
            </w:r>
          </w:p>
        </w:tc>
        <w:tc>
          <w:tcPr>
            <w:tcW w:w="900" w:type="dxa"/>
            <w:tcBorders>
              <w:top w:val="single" w:color="auto" w:sz="4" w:space="0"/>
              <w:left w:val="single" w:color="auto" w:sz="4" w:space="0"/>
              <w:right w:val="single" w:color="auto" w:sz="4" w:space="0"/>
            </w:tcBorders>
            <w:vAlign w:val="center"/>
          </w:tcPr>
          <w:p w14:paraId="7001CC61">
            <w:pPr>
              <w:spacing w:line="52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分</w:t>
            </w:r>
          </w:p>
        </w:tc>
        <w:tc>
          <w:tcPr>
            <w:tcW w:w="5690" w:type="dxa"/>
            <w:tcBorders>
              <w:top w:val="single" w:color="auto" w:sz="4" w:space="0"/>
              <w:left w:val="single" w:color="auto" w:sz="4" w:space="0"/>
              <w:right w:val="single" w:color="auto" w:sz="4" w:space="0"/>
            </w:tcBorders>
            <w:vAlign w:val="center"/>
          </w:tcPr>
          <w:p w14:paraId="39C26CBD">
            <w:pPr>
              <w:spacing w:line="52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提供自202</w:t>
            </w: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年1月1日至今完成的类似业绩证明材料。每提供1项得</w:t>
            </w: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分，</w:t>
            </w:r>
            <w:r>
              <w:rPr>
                <w:rFonts w:hint="eastAsia" w:ascii="仿宋_GB2312" w:hAnsi="仿宋_GB2312" w:eastAsia="仿宋_GB2312" w:cs="仿宋_GB2312"/>
                <w:color w:val="000000" w:themeColor="text1"/>
                <w:lang w:val="en-US" w:eastAsia="zh-CN"/>
                <w14:textFill>
                  <w14:solidFill>
                    <w14:schemeClr w14:val="tx1"/>
                  </w14:solidFill>
                </w14:textFill>
              </w:rPr>
              <w:t>满分2分，</w:t>
            </w:r>
            <w:r>
              <w:rPr>
                <w:rFonts w:hint="eastAsia" w:ascii="仿宋_GB2312" w:hAnsi="仿宋_GB2312" w:eastAsia="仿宋_GB2312" w:cs="仿宋_GB2312"/>
                <w:color w:val="000000" w:themeColor="text1"/>
                <w14:textFill>
                  <w14:solidFill>
                    <w14:schemeClr w14:val="tx1"/>
                  </w14:solidFill>
                </w14:textFill>
              </w:rPr>
              <w:t>不提供不得分。（</w:t>
            </w:r>
            <w:r>
              <w:rPr>
                <w:rFonts w:hint="eastAsia" w:ascii="仿宋_GB2312" w:hAnsi="宋体" w:eastAsia="仿宋_GB2312" w:cs="宋体"/>
                <w:kern w:val="0"/>
              </w:rPr>
              <w:t>以生效的合同或中标通知书为准（复印件或扫描件）</w:t>
            </w:r>
            <w:r>
              <w:rPr>
                <w:rFonts w:hint="eastAsia" w:ascii="仿宋_GB2312" w:hAnsi="仿宋_GB2312" w:eastAsia="仿宋_GB2312" w:cs="仿宋_GB2312"/>
                <w:color w:val="000000" w:themeColor="text1"/>
                <w14:textFill>
                  <w14:solidFill>
                    <w14:schemeClr w14:val="tx1"/>
                  </w14:solidFill>
                </w14:textFill>
              </w:rPr>
              <w:t>）。</w:t>
            </w:r>
          </w:p>
        </w:tc>
      </w:tr>
      <w:tr w14:paraId="5A61B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1" w:hRule="atLeast"/>
          <w:jc w:val="center"/>
        </w:trPr>
        <w:tc>
          <w:tcPr>
            <w:tcW w:w="1299" w:type="dxa"/>
            <w:vMerge w:val="continue"/>
            <w:tcBorders>
              <w:left w:val="single" w:color="auto" w:sz="4" w:space="0"/>
              <w:right w:val="single" w:color="auto" w:sz="4" w:space="0"/>
            </w:tcBorders>
            <w:vAlign w:val="center"/>
          </w:tcPr>
          <w:p w14:paraId="39815268">
            <w:pPr>
              <w:spacing w:line="520" w:lineRule="exact"/>
              <w:jc w:val="center"/>
              <w:rPr>
                <w:rFonts w:ascii="仿宋_GB2312" w:hAnsi="仿宋_GB2312" w:eastAsia="仿宋_GB2312" w:cs="仿宋_GB2312"/>
                <w:color w:val="000000" w:themeColor="text1"/>
                <w14:textFill>
                  <w14:solidFill>
                    <w14:schemeClr w14:val="tx1"/>
                  </w14:solidFill>
                </w14:textFill>
              </w:rPr>
            </w:pPr>
          </w:p>
        </w:tc>
        <w:tc>
          <w:tcPr>
            <w:tcW w:w="1761" w:type="dxa"/>
            <w:tcBorders>
              <w:top w:val="single" w:color="auto" w:sz="4" w:space="0"/>
              <w:left w:val="single" w:color="auto" w:sz="4" w:space="0"/>
              <w:right w:val="single" w:color="auto" w:sz="4" w:space="0"/>
            </w:tcBorders>
            <w:vAlign w:val="center"/>
          </w:tcPr>
          <w:p w14:paraId="7E8D088E">
            <w:pPr>
              <w:spacing w:line="520" w:lineRule="exact"/>
              <w:jc w:val="center"/>
              <w:rPr>
                <w:rFonts w:ascii="仿宋_GB2312" w:hAnsi="仿宋_GB2312" w:eastAsia="仿宋_GB2312" w:cs="仿宋_GB2312"/>
                <w:color w:val="000000" w:themeColor="text1"/>
                <w:lang w:val="zh-CN"/>
                <w14:textFill>
                  <w14:solidFill>
                    <w14:schemeClr w14:val="tx1"/>
                  </w14:solidFill>
                </w14:textFill>
              </w:rPr>
            </w:pPr>
            <w:r>
              <w:rPr>
                <w:rFonts w:hint="eastAsia" w:ascii="仿宋_GB2312" w:hAnsi="仿宋_GB2312" w:eastAsia="仿宋_GB2312" w:cs="仿宋_GB2312"/>
                <w:color w:val="000000" w:themeColor="text1"/>
                <w:lang w:val="zh-CN"/>
                <w14:textFill>
                  <w14:solidFill>
                    <w14:schemeClr w14:val="tx1"/>
                  </w14:solidFill>
                </w14:textFill>
              </w:rPr>
              <w:t>节能和环保</w:t>
            </w:r>
          </w:p>
          <w:p w14:paraId="1BFABBA2">
            <w:pPr>
              <w:spacing w:line="520" w:lineRule="exact"/>
              <w:jc w:val="center"/>
              <w:rPr>
                <w:rFonts w:ascii="仿宋_GB2312" w:hAnsi="仿宋_GB2312" w:eastAsia="仿宋_GB2312" w:cs="仿宋_GB2312"/>
                <w:color w:val="000000" w:themeColor="text1"/>
                <w:highlight w:val="yellow"/>
                <w14:textFill>
                  <w14:solidFill>
                    <w14:schemeClr w14:val="tx1"/>
                  </w14:solidFill>
                </w14:textFill>
              </w:rPr>
            </w:pPr>
            <w:r>
              <w:rPr>
                <w:rFonts w:hint="eastAsia" w:ascii="仿宋_GB2312" w:hAnsi="仿宋_GB2312" w:eastAsia="仿宋_GB2312" w:cs="仿宋_GB2312"/>
                <w:color w:val="000000" w:themeColor="text1"/>
                <w:lang w:val="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2</w:t>
            </w:r>
            <w:r>
              <w:rPr>
                <w:rFonts w:hint="eastAsia" w:ascii="仿宋_GB2312" w:hAnsi="仿宋_GB2312" w:eastAsia="仿宋_GB2312" w:cs="仿宋_GB2312"/>
                <w:color w:val="000000" w:themeColor="text1"/>
                <w:lang w:val="zh-CN"/>
                <w14:textFill>
                  <w14:solidFill>
                    <w14:schemeClr w14:val="tx1"/>
                  </w14:solidFill>
                </w14:textFill>
              </w:rPr>
              <w:t>分）</w:t>
            </w:r>
          </w:p>
        </w:tc>
        <w:tc>
          <w:tcPr>
            <w:tcW w:w="900" w:type="dxa"/>
            <w:tcBorders>
              <w:top w:val="single" w:color="auto" w:sz="4" w:space="0"/>
              <w:left w:val="single" w:color="auto" w:sz="4" w:space="0"/>
              <w:right w:val="single" w:color="auto" w:sz="4" w:space="0"/>
            </w:tcBorders>
            <w:vAlign w:val="center"/>
          </w:tcPr>
          <w:p w14:paraId="0AEC53A3">
            <w:pPr>
              <w:spacing w:line="520" w:lineRule="exact"/>
              <w:jc w:val="center"/>
              <w:rPr>
                <w:rFonts w:ascii="仿宋_GB2312" w:hAnsi="仿宋_GB2312" w:eastAsia="仿宋_GB2312" w:cs="仿宋_GB2312"/>
                <w:color w:val="000000" w:themeColor="text1"/>
                <w:highlight w:val="yellow"/>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2分</w:t>
            </w:r>
          </w:p>
        </w:tc>
        <w:tc>
          <w:tcPr>
            <w:tcW w:w="5690" w:type="dxa"/>
            <w:tcBorders>
              <w:top w:val="single" w:color="auto" w:sz="4" w:space="0"/>
              <w:left w:val="single" w:color="auto" w:sz="4" w:space="0"/>
              <w:right w:val="single" w:color="auto" w:sz="4" w:space="0"/>
            </w:tcBorders>
            <w:vAlign w:val="center"/>
          </w:tcPr>
          <w:p w14:paraId="25A4C189">
            <w:pPr>
              <w:spacing w:line="520" w:lineRule="exact"/>
              <w:rPr>
                <w:rFonts w:ascii="仿宋_GB2312" w:hAnsi="仿宋_GB2312" w:eastAsia="仿宋_GB2312" w:cs="仿宋_GB2312"/>
                <w:color w:val="000000" w:themeColor="text1"/>
                <w14:textFill>
                  <w14:solidFill>
                    <w14:schemeClr w14:val="tx1"/>
                  </w14:solidFill>
                </w14:textFill>
              </w:rPr>
            </w:pPr>
            <w:bookmarkStart w:id="48" w:name="OLE_LINK10"/>
            <w:bookmarkStart w:id="49" w:name="OLE_LINK9"/>
            <w:r>
              <w:rPr>
                <w:rFonts w:hint="eastAsia" w:ascii="仿宋_GB2312" w:hAnsi="仿宋_GB2312" w:eastAsia="仿宋_GB2312" w:cs="仿宋_GB2312"/>
                <w:color w:val="000000" w:themeColor="text1"/>
                <w14:textFill>
                  <w14:solidFill>
                    <w14:schemeClr w14:val="tx1"/>
                  </w14:solidFill>
                </w14:textFill>
              </w:rPr>
              <w:t>所投产品为节能产品得1分，所投产品为环保产品得1分，满分2分。未提供截图的不得分。</w:t>
            </w:r>
          </w:p>
          <w:p w14:paraId="0EAC3B1F">
            <w:pPr>
              <w:spacing w:line="52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注：该项得分以国家确定的认证机构出具的、处于有效期内的节能产品、环境标志产品证书。</w:t>
            </w:r>
            <w:bookmarkEnd w:id="48"/>
            <w:bookmarkEnd w:id="49"/>
          </w:p>
        </w:tc>
      </w:tr>
      <w:tr w14:paraId="184BA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1299" w:type="dxa"/>
            <w:vMerge w:val="restart"/>
            <w:tcBorders>
              <w:top w:val="single" w:color="auto" w:sz="4" w:space="0"/>
              <w:left w:val="single" w:color="auto" w:sz="4" w:space="0"/>
              <w:right w:val="single" w:color="auto" w:sz="4" w:space="0"/>
            </w:tcBorders>
            <w:vAlign w:val="center"/>
          </w:tcPr>
          <w:p w14:paraId="1F46115D">
            <w:pPr>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技术评价（6</w:t>
            </w:r>
            <w:r>
              <w:rPr>
                <w:rFonts w:hint="eastAsia" w:ascii="仿宋_GB2312" w:hAnsi="仿宋_GB2312" w:eastAsia="仿宋_GB2312" w:cs="仿宋_GB2312"/>
                <w:color w:val="000000" w:themeColor="text1"/>
                <w:lang w:val="en-US" w:eastAsia="zh-CN"/>
                <w14:textFill>
                  <w14:solidFill>
                    <w14:schemeClr w14:val="tx1"/>
                  </w14:solidFill>
                </w14:textFill>
              </w:rPr>
              <w:t>6</w:t>
            </w:r>
            <w:r>
              <w:rPr>
                <w:rFonts w:hint="eastAsia" w:ascii="仿宋_GB2312" w:hAnsi="仿宋_GB2312" w:eastAsia="仿宋_GB2312" w:cs="仿宋_GB2312"/>
                <w:color w:val="000000" w:themeColor="text1"/>
                <w14:textFill>
                  <w14:solidFill>
                    <w14:schemeClr w14:val="tx1"/>
                  </w14:solidFill>
                </w14:textFill>
              </w:rPr>
              <w:t>分）</w:t>
            </w:r>
          </w:p>
        </w:tc>
        <w:tc>
          <w:tcPr>
            <w:tcW w:w="1761" w:type="dxa"/>
            <w:tcBorders>
              <w:top w:val="single" w:color="auto" w:sz="4" w:space="0"/>
              <w:left w:val="single" w:color="auto" w:sz="4" w:space="0"/>
              <w:bottom w:val="single" w:color="auto" w:sz="4" w:space="0"/>
              <w:right w:val="single" w:color="auto" w:sz="4" w:space="0"/>
            </w:tcBorders>
            <w:vAlign w:val="center"/>
          </w:tcPr>
          <w:p w14:paraId="68652806">
            <w:pPr>
              <w:spacing w:line="520" w:lineRule="exact"/>
              <w:jc w:val="center"/>
              <w:rPr>
                <w:rFonts w:ascii="仿宋_GB2312" w:hAnsi="仿宋_GB2312" w:eastAsia="仿宋_GB2312" w:cs="仿宋_GB2312"/>
                <w:color w:val="000000" w:themeColor="text1"/>
                <w:lang w:val="zh-CN"/>
                <w14:textFill>
                  <w14:solidFill>
                    <w14:schemeClr w14:val="tx1"/>
                  </w14:solidFill>
                </w14:textFill>
              </w:rPr>
            </w:pPr>
            <w:r>
              <w:rPr>
                <w:rFonts w:hint="eastAsia" w:ascii="仿宋_GB2312" w:hAnsi="仿宋_GB2312" w:eastAsia="仿宋_GB2312" w:cs="仿宋_GB2312"/>
                <w:color w:val="000000" w:themeColor="text1"/>
                <w:lang w:val="zh-CN"/>
                <w14:textFill>
                  <w14:solidFill>
                    <w14:schemeClr w14:val="tx1"/>
                  </w14:solidFill>
                </w14:textFill>
              </w:rPr>
              <w:t>技术参数</w:t>
            </w:r>
          </w:p>
          <w:p w14:paraId="35D5AD88">
            <w:pPr>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30</w:t>
            </w:r>
            <w:r>
              <w:rPr>
                <w:rFonts w:hint="eastAsia" w:ascii="仿宋_GB2312" w:hAnsi="仿宋_GB2312" w:eastAsia="仿宋_GB2312" w:cs="仿宋_GB2312"/>
                <w:color w:val="000000" w:themeColor="text1"/>
                <w:lang w:val="zh-CN"/>
                <w14:textFill>
                  <w14:solidFill>
                    <w14:schemeClr w14:val="tx1"/>
                  </w14:solidFill>
                </w14:textFill>
              </w:rPr>
              <w:t>分）</w:t>
            </w:r>
          </w:p>
        </w:tc>
        <w:tc>
          <w:tcPr>
            <w:tcW w:w="900" w:type="dxa"/>
            <w:tcBorders>
              <w:top w:val="single" w:color="auto" w:sz="4" w:space="0"/>
              <w:left w:val="single" w:color="auto" w:sz="4" w:space="0"/>
              <w:bottom w:val="single" w:color="auto" w:sz="4" w:space="0"/>
              <w:right w:val="single" w:color="auto" w:sz="4" w:space="0"/>
            </w:tcBorders>
            <w:vAlign w:val="center"/>
          </w:tcPr>
          <w:p w14:paraId="4E14B305">
            <w:pPr>
              <w:widowControl/>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30</w:t>
            </w:r>
            <w:r>
              <w:rPr>
                <w:rFonts w:hint="eastAsia" w:ascii="仿宋_GB2312" w:hAnsi="仿宋_GB2312" w:eastAsia="仿宋_GB2312" w:cs="仿宋_GB2312"/>
                <w:color w:val="000000" w:themeColor="text1"/>
                <w14:textFill>
                  <w14:solidFill>
                    <w14:schemeClr w14:val="tx1"/>
                  </w14:solidFill>
                </w14:textFill>
              </w:rPr>
              <w:t>分</w:t>
            </w:r>
          </w:p>
        </w:tc>
        <w:tc>
          <w:tcPr>
            <w:tcW w:w="5690" w:type="dxa"/>
            <w:tcBorders>
              <w:top w:val="single" w:color="auto" w:sz="4" w:space="0"/>
              <w:left w:val="single" w:color="auto" w:sz="4" w:space="0"/>
              <w:bottom w:val="single" w:color="auto" w:sz="4" w:space="0"/>
              <w:right w:val="single" w:color="auto" w:sz="4" w:space="0"/>
            </w:tcBorders>
            <w:vAlign w:val="center"/>
          </w:tcPr>
          <w:p w14:paraId="21CDAA88">
            <w:pPr>
              <w:spacing w:line="520" w:lineRule="exact"/>
              <w:rPr>
                <w:rFonts w:ascii="仿宋_GB2312" w:hAnsi="仿宋_GB2312" w:eastAsia="仿宋_GB2312" w:cs="仿宋_GB2312"/>
                <w:color w:val="000000" w:themeColor="text1"/>
                <w14:textFill>
                  <w14:solidFill>
                    <w14:schemeClr w14:val="tx1"/>
                  </w14:solidFill>
                </w14:textFill>
              </w:rPr>
            </w:pPr>
            <w:bookmarkStart w:id="50" w:name="OLE_LINK11"/>
            <w:bookmarkStart w:id="51" w:name="OLE_LINK12"/>
            <w:r>
              <w:rPr>
                <w:rFonts w:hint="eastAsia" w:ascii="仿宋_GB2312" w:hAnsi="仿宋_GB2312" w:eastAsia="仿宋_GB2312" w:cs="仿宋_GB2312"/>
                <w:color w:val="000000" w:themeColor="text1"/>
                <w14:textFill>
                  <w14:solidFill>
                    <w14:schemeClr w14:val="tx1"/>
                  </w14:solidFill>
                </w14:textFill>
              </w:rPr>
              <w:t>投标产品技术参数要求和配置完全满足或高于招标文件要求的得</w:t>
            </w:r>
            <w:r>
              <w:rPr>
                <w:rFonts w:hint="eastAsia" w:ascii="仿宋_GB2312" w:hAnsi="仿宋_GB2312" w:eastAsia="仿宋_GB2312" w:cs="仿宋_GB2312"/>
                <w:color w:val="000000" w:themeColor="text1"/>
                <w:lang w:val="en-US" w:eastAsia="zh-CN"/>
                <w14:textFill>
                  <w14:solidFill>
                    <w14:schemeClr w14:val="tx1"/>
                  </w14:solidFill>
                </w14:textFill>
              </w:rPr>
              <w:t>30</w:t>
            </w:r>
            <w:r>
              <w:rPr>
                <w:rFonts w:hint="eastAsia" w:ascii="仿宋_GB2312" w:hAnsi="仿宋_GB2312" w:eastAsia="仿宋_GB2312" w:cs="仿宋_GB2312"/>
                <w:color w:val="000000" w:themeColor="text1"/>
                <w14:textFill>
                  <w14:solidFill>
                    <w14:schemeClr w14:val="tx1"/>
                  </w14:solidFill>
                </w14:textFill>
              </w:rPr>
              <w:t>分</w:t>
            </w:r>
            <w:r>
              <w:rPr>
                <w:rFonts w:hint="eastAsia" w:ascii="仿宋_GB2312" w:hAnsi="仿宋_GB2312" w:eastAsia="仿宋_GB2312" w:cs="仿宋_GB2312"/>
                <w:color w:val="000000" w:themeColor="text1"/>
                <w:lang w:val="en-US" w:eastAsia="zh-CN"/>
                <w14:textFill>
                  <w14:solidFill>
                    <w14:schemeClr w14:val="tx1"/>
                  </w14:solidFill>
                </w14:textFill>
              </w:rPr>
              <w:t>；每有一项负偏离扣3分</w:t>
            </w:r>
            <w:r>
              <w:rPr>
                <w:rFonts w:hint="eastAsia" w:ascii="仿宋_GB2312" w:hAnsi="仿宋_GB2312" w:eastAsia="仿宋_GB2312" w:cs="仿宋_GB2312"/>
                <w:color w:val="0000FF"/>
              </w:rPr>
              <w:t>，</w:t>
            </w:r>
            <w:r>
              <w:rPr>
                <w:rFonts w:hint="eastAsia" w:ascii="仿宋_GB2312" w:hAnsi="仿宋_GB2312" w:eastAsia="仿宋_GB2312" w:cs="仿宋_GB2312"/>
                <w:color w:val="000000" w:themeColor="text1"/>
                <w14:textFill>
                  <w14:solidFill>
                    <w14:schemeClr w14:val="tx1"/>
                  </w14:solidFill>
                </w14:textFill>
              </w:rPr>
              <w:t>扣完为止。</w:t>
            </w:r>
            <w:bookmarkStart w:id="52" w:name="OLE_LINK5"/>
            <w:bookmarkStart w:id="53" w:name="OLE_LINK6"/>
            <w:r>
              <w:rPr>
                <w:rFonts w:hint="eastAsia" w:ascii="仿宋_GB2312" w:hAnsi="仿宋_GB2312" w:eastAsia="仿宋_GB2312" w:cs="仿宋_GB2312"/>
                <w:color w:val="000000" w:themeColor="text1"/>
                <w14:textFill>
                  <w14:solidFill>
                    <w14:schemeClr w14:val="tx1"/>
                  </w14:solidFill>
                </w14:textFill>
              </w:rPr>
              <w:t>[以相关产品检验报告或彩页（或厂家公开发布的资料参数）或相关认证证书或检验报告等资料为依据]</w:t>
            </w:r>
            <w:bookmarkEnd w:id="50"/>
            <w:bookmarkEnd w:id="51"/>
            <w:bookmarkEnd w:id="52"/>
            <w:bookmarkEnd w:id="53"/>
          </w:p>
        </w:tc>
      </w:tr>
      <w:tr w14:paraId="4F1D0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1299" w:type="dxa"/>
            <w:vMerge w:val="continue"/>
            <w:tcBorders>
              <w:left w:val="single" w:color="auto" w:sz="4" w:space="0"/>
              <w:right w:val="single" w:color="auto" w:sz="4" w:space="0"/>
            </w:tcBorders>
            <w:vAlign w:val="center"/>
          </w:tcPr>
          <w:p w14:paraId="0315DAEF">
            <w:pPr>
              <w:spacing w:line="520" w:lineRule="exact"/>
              <w:jc w:val="center"/>
              <w:rPr>
                <w:rFonts w:ascii="仿宋_GB2312" w:hAnsi="仿宋_GB2312" w:eastAsia="仿宋_GB2312" w:cs="仿宋_GB2312"/>
                <w:color w:val="000000" w:themeColor="text1"/>
                <w14:textFill>
                  <w14:solidFill>
                    <w14:schemeClr w14:val="tx1"/>
                  </w14:solidFill>
                </w14:textFill>
              </w:rPr>
            </w:pPr>
          </w:p>
        </w:tc>
        <w:tc>
          <w:tcPr>
            <w:tcW w:w="1761" w:type="dxa"/>
            <w:tcBorders>
              <w:top w:val="single" w:color="auto" w:sz="4" w:space="0"/>
              <w:left w:val="single" w:color="auto" w:sz="4" w:space="0"/>
              <w:bottom w:val="single" w:color="auto" w:sz="4" w:space="0"/>
              <w:right w:val="single" w:color="auto" w:sz="4" w:space="0"/>
            </w:tcBorders>
            <w:vAlign w:val="center"/>
          </w:tcPr>
          <w:p w14:paraId="4DEED6F7">
            <w:pPr>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zh-CN"/>
                <w14:textFill>
                  <w14:solidFill>
                    <w14:schemeClr w14:val="tx1"/>
                  </w14:solidFill>
                </w14:textFill>
              </w:rPr>
              <w:t>安装和调试方案</w:t>
            </w:r>
            <w:r>
              <w:rPr>
                <w:rFonts w:hint="eastAsia" w:ascii="仿宋_GB2312" w:hAnsi="仿宋_GB2312" w:eastAsia="仿宋_GB2312" w:cs="仿宋_GB2312"/>
                <w:color w:val="000000" w:themeColor="text1"/>
                <w14:textFill>
                  <w14:solidFill>
                    <w14:schemeClr w14:val="tx1"/>
                  </w14:solidFill>
                </w14:textFill>
              </w:rPr>
              <w:t>（14分）</w:t>
            </w:r>
          </w:p>
        </w:tc>
        <w:tc>
          <w:tcPr>
            <w:tcW w:w="900" w:type="dxa"/>
            <w:tcBorders>
              <w:top w:val="single" w:color="auto" w:sz="4" w:space="0"/>
              <w:left w:val="single" w:color="auto" w:sz="4" w:space="0"/>
              <w:bottom w:val="single" w:color="auto" w:sz="4" w:space="0"/>
              <w:right w:val="single" w:color="auto" w:sz="4" w:space="0"/>
            </w:tcBorders>
            <w:vAlign w:val="center"/>
          </w:tcPr>
          <w:p w14:paraId="6CB45039">
            <w:pPr>
              <w:widowControl/>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14分</w:t>
            </w:r>
          </w:p>
        </w:tc>
        <w:tc>
          <w:tcPr>
            <w:tcW w:w="5690" w:type="dxa"/>
            <w:tcBorders>
              <w:top w:val="single" w:color="auto" w:sz="4" w:space="0"/>
              <w:left w:val="single" w:color="auto" w:sz="4" w:space="0"/>
              <w:bottom w:val="single" w:color="auto" w:sz="4" w:space="0"/>
              <w:right w:val="single" w:color="auto" w:sz="4" w:space="0"/>
            </w:tcBorders>
            <w:vAlign w:val="center"/>
          </w:tcPr>
          <w:p w14:paraId="4B76577B">
            <w:pPr>
              <w:spacing w:line="520" w:lineRule="exact"/>
              <w:rPr>
                <w:rFonts w:ascii="仿宋_GB2312" w:hAnsi="仿宋_GB2312" w:eastAsia="仿宋_GB2312" w:cs="仿宋_GB2312"/>
                <w:color w:val="000000" w:themeColor="text1"/>
                <w14:textFill>
                  <w14:solidFill>
                    <w14:schemeClr w14:val="tx1"/>
                  </w14:solidFill>
                </w14:textFill>
              </w:rPr>
            </w:pPr>
            <w:bookmarkStart w:id="54" w:name="OLE_LINK14"/>
            <w:bookmarkStart w:id="55" w:name="OLE_LINK13"/>
            <w:r>
              <w:rPr>
                <w:rFonts w:hint="eastAsia" w:ascii="仿宋_GB2312" w:hAnsi="仿宋_GB2312" w:eastAsia="仿宋_GB2312" w:cs="仿宋_GB2312"/>
                <w:color w:val="000000" w:themeColor="text1"/>
                <w14:textFill>
                  <w14:solidFill>
                    <w14:schemeClr w14:val="tx1"/>
                  </w14:solidFill>
                </w14:textFill>
              </w:rPr>
              <w:t>根据采购需求及项目实际情况，投标人提供针对本项目</w:t>
            </w:r>
            <w:r>
              <w:rPr>
                <w:rFonts w:hint="eastAsia" w:ascii="仿宋_GB2312" w:hAnsi="仿宋_GB2312" w:eastAsia="仿宋_GB2312" w:cs="仿宋_GB2312"/>
                <w:color w:val="000000" w:themeColor="text1"/>
                <w:lang w:val="zh-CN"/>
                <w14:textFill>
                  <w14:solidFill>
                    <w14:schemeClr w14:val="tx1"/>
                  </w14:solidFill>
                </w14:textFill>
              </w:rPr>
              <w:t>安装和调试</w:t>
            </w:r>
            <w:r>
              <w:rPr>
                <w:rFonts w:hint="eastAsia" w:ascii="仿宋_GB2312" w:hAnsi="仿宋_GB2312" w:eastAsia="仿宋_GB2312" w:cs="仿宋_GB2312"/>
                <w:color w:val="000000" w:themeColor="text1"/>
                <w:lang w:val="zh-CN" w:eastAsia="zh-CN"/>
                <w14:textFill>
                  <w14:solidFill>
                    <w14:schemeClr w14:val="tx1"/>
                  </w14:solidFill>
                </w14:textFill>
              </w:rPr>
              <w:t>方案</w:t>
            </w:r>
            <w:r>
              <w:rPr>
                <w:rFonts w:hint="eastAsia" w:ascii="仿宋_GB2312" w:hAnsi="仿宋_GB2312" w:eastAsia="仿宋_GB2312" w:cs="仿宋_GB2312"/>
                <w:color w:val="000000" w:themeColor="text1"/>
                <w14:textFill>
                  <w14:solidFill>
                    <w14:schemeClr w14:val="tx1"/>
                  </w14:solidFill>
                </w14:textFill>
              </w:rPr>
              <w:t>，具体内容包括①人员任务分工、②</w:t>
            </w:r>
            <w:r>
              <w:rPr>
                <w:rFonts w:hint="eastAsia" w:ascii="仿宋_GB2312" w:hAnsi="仿宋_GB2312" w:eastAsia="仿宋_GB2312" w:cs="仿宋_GB2312"/>
                <w:color w:val="000000" w:themeColor="text1"/>
                <w:lang w:val="zh-CN"/>
                <w14:textFill>
                  <w14:solidFill>
                    <w14:schemeClr w14:val="tx1"/>
                  </w14:solidFill>
                </w14:textFill>
              </w:rPr>
              <w:t>安装和调试</w:t>
            </w:r>
            <w:r>
              <w:rPr>
                <w:rFonts w:hint="eastAsia" w:ascii="仿宋_GB2312" w:hAnsi="仿宋_GB2312" w:eastAsia="仿宋_GB2312" w:cs="仿宋_GB2312"/>
                <w:color w:val="000000" w:themeColor="text1"/>
                <w14:textFill>
                  <w14:solidFill>
                    <w14:schemeClr w14:val="tx1"/>
                  </w14:solidFill>
                </w14:textFill>
              </w:rPr>
              <w:t>人员配备计划、③人员分配措施、</w:t>
            </w:r>
            <w:r>
              <w:rPr>
                <w:rFonts w:hint="eastAsia" w:ascii="仿宋_GB2312" w:hAnsi="仿宋_GB2312" w:eastAsia="仿宋_GB2312" w:cs="仿宋_GB2312"/>
                <w:color w:val="000000" w:themeColor="text1"/>
                <w:lang w:val="zh-CN"/>
                <w14:textFill>
                  <w14:solidFill>
                    <w14:schemeClr w14:val="tx1"/>
                  </w14:solidFill>
                </w14:textFill>
              </w:rPr>
              <w:t>④</w:t>
            </w:r>
            <w:r>
              <w:rPr>
                <w:rFonts w:hint="eastAsia" w:ascii="仿宋_GB2312" w:hAnsi="仿宋_GB2312" w:eastAsia="仿宋_GB2312" w:cs="仿宋_GB2312"/>
                <w:color w:val="000000" w:themeColor="text1"/>
                <w14:textFill>
                  <w14:solidFill>
                    <w14:schemeClr w14:val="tx1"/>
                  </w14:solidFill>
                </w14:textFill>
              </w:rPr>
              <w:t>实施计划和实施进度、⑤</w:t>
            </w:r>
            <w:r>
              <w:rPr>
                <w:rFonts w:hint="eastAsia" w:ascii="仿宋_GB2312" w:hAnsi="仿宋_GB2312" w:eastAsia="仿宋_GB2312" w:cs="仿宋_GB2312"/>
                <w:color w:val="000000" w:themeColor="text1"/>
                <w:lang w:val="zh-CN"/>
                <w14:textFill>
                  <w14:solidFill>
                    <w14:schemeClr w14:val="tx1"/>
                  </w14:solidFill>
                </w14:textFill>
              </w:rPr>
              <w:t>安装和调试方案、⑥</w:t>
            </w:r>
            <w:r>
              <w:rPr>
                <w:rFonts w:hint="eastAsia" w:ascii="仿宋_GB2312" w:hAnsi="仿宋_GB2312" w:eastAsia="仿宋_GB2312" w:cs="仿宋_GB2312"/>
                <w:color w:val="000000" w:themeColor="text1"/>
                <w14:textFill>
                  <w14:solidFill>
                    <w14:schemeClr w14:val="tx1"/>
                  </w14:solidFill>
                </w14:textFill>
              </w:rPr>
              <w:t>质量控制措施、⑦安全保障措施；上述七项投标人每响应一项得2分，满分14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bookmarkEnd w:id="54"/>
            <w:bookmarkEnd w:id="55"/>
          </w:p>
        </w:tc>
      </w:tr>
      <w:tr w14:paraId="50842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1299" w:type="dxa"/>
            <w:vMerge w:val="continue"/>
            <w:tcBorders>
              <w:left w:val="single" w:color="auto" w:sz="4" w:space="0"/>
              <w:right w:val="single" w:color="auto" w:sz="4" w:space="0"/>
            </w:tcBorders>
            <w:vAlign w:val="center"/>
          </w:tcPr>
          <w:p w14:paraId="179FA89E">
            <w:pPr>
              <w:spacing w:line="520" w:lineRule="exact"/>
              <w:jc w:val="center"/>
              <w:rPr>
                <w:rFonts w:ascii="仿宋_GB2312" w:hAnsi="仿宋_GB2312" w:eastAsia="仿宋_GB2312" w:cs="仿宋_GB2312"/>
                <w:color w:val="000000" w:themeColor="text1"/>
                <w14:textFill>
                  <w14:solidFill>
                    <w14:schemeClr w14:val="tx1"/>
                  </w14:solidFill>
                </w14:textFill>
              </w:rPr>
            </w:pPr>
          </w:p>
        </w:tc>
        <w:tc>
          <w:tcPr>
            <w:tcW w:w="1761" w:type="dxa"/>
            <w:tcBorders>
              <w:top w:val="single" w:color="auto" w:sz="4" w:space="0"/>
              <w:left w:val="single" w:color="auto" w:sz="4" w:space="0"/>
              <w:bottom w:val="single" w:color="auto" w:sz="4" w:space="0"/>
              <w:right w:val="single" w:color="auto" w:sz="4" w:space="0"/>
            </w:tcBorders>
            <w:vAlign w:val="center"/>
          </w:tcPr>
          <w:p w14:paraId="3140596D">
            <w:pPr>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售后服务及相关承诺</w:t>
            </w:r>
          </w:p>
          <w:p w14:paraId="35E6AFB6">
            <w:pPr>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（10分）</w:t>
            </w:r>
          </w:p>
        </w:tc>
        <w:tc>
          <w:tcPr>
            <w:tcW w:w="900" w:type="dxa"/>
            <w:tcBorders>
              <w:top w:val="single" w:color="auto" w:sz="4" w:space="0"/>
              <w:left w:val="single" w:color="auto" w:sz="4" w:space="0"/>
              <w:bottom w:val="single" w:color="auto" w:sz="4" w:space="0"/>
              <w:right w:val="single" w:color="auto" w:sz="4" w:space="0"/>
            </w:tcBorders>
            <w:vAlign w:val="center"/>
          </w:tcPr>
          <w:p w14:paraId="020B7259">
            <w:pPr>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10分</w:t>
            </w:r>
          </w:p>
        </w:tc>
        <w:tc>
          <w:tcPr>
            <w:tcW w:w="5690" w:type="dxa"/>
            <w:tcBorders>
              <w:top w:val="single" w:color="auto" w:sz="4" w:space="0"/>
              <w:left w:val="single" w:color="auto" w:sz="4" w:space="0"/>
              <w:bottom w:val="single" w:color="auto" w:sz="4" w:space="0"/>
              <w:right w:val="single" w:color="auto" w:sz="4" w:space="0"/>
            </w:tcBorders>
            <w:vAlign w:val="center"/>
          </w:tcPr>
          <w:p w14:paraId="0DB7B477">
            <w:pPr>
              <w:spacing w:line="520" w:lineRule="exact"/>
              <w:rPr>
                <w:rFonts w:ascii="仿宋_GB2312" w:hAnsi="仿宋_GB2312" w:eastAsia="仿宋_GB2312" w:cs="仿宋_GB2312"/>
                <w:color w:val="000000" w:themeColor="text1"/>
                <w14:textFill>
                  <w14:solidFill>
                    <w14:schemeClr w14:val="tx1"/>
                  </w14:solidFill>
                </w14:textFill>
              </w:rPr>
            </w:pPr>
            <w:bookmarkStart w:id="56" w:name="OLE_LINK16"/>
            <w:bookmarkStart w:id="57" w:name="OLE_LINK15"/>
            <w:r>
              <w:rPr>
                <w:rFonts w:hint="eastAsia" w:ascii="仿宋_GB2312" w:hAnsi="仿宋_GB2312" w:eastAsia="仿宋_GB2312" w:cs="仿宋_GB2312"/>
                <w:color w:val="000000" w:themeColor="text1"/>
                <w:lang w:val="zh-CN"/>
                <w14:textFill>
                  <w14:solidFill>
                    <w14:schemeClr w14:val="tx1"/>
                  </w14:solidFill>
                </w14:textFill>
              </w:rPr>
              <w:t>售后服务方案、措施及服务承诺：①售后服务方案②售后服务人员团队组成③售后服务响应时间④售后服务承诺函⑤系统日常维护及技术支持</w:t>
            </w:r>
            <w:r>
              <w:rPr>
                <w:rFonts w:hint="eastAsia" w:ascii="仿宋_GB2312" w:hAnsi="仿宋_GB2312" w:eastAsia="仿宋_GB2312" w:cs="仿宋_GB2312"/>
                <w:color w:val="000000" w:themeColor="text1"/>
                <w14:textFill>
                  <w14:solidFill>
                    <w14:schemeClr w14:val="tx1"/>
                  </w14:solidFill>
                </w14:textFill>
              </w:rPr>
              <w:t>方案</w:t>
            </w:r>
            <w:r>
              <w:rPr>
                <w:rFonts w:hint="eastAsia" w:ascii="仿宋_GB2312" w:hAnsi="仿宋_GB2312" w:eastAsia="仿宋_GB2312" w:cs="仿宋_GB2312"/>
                <w:color w:val="000000" w:themeColor="text1"/>
                <w:lang w:val="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上述5项投标人每响应一项得2分，满分10分。</w:t>
            </w:r>
            <w:bookmarkStart w:id="58" w:name="OLE_LINK4"/>
            <w:bookmarkStart w:id="59" w:name="OLE_LINK3"/>
            <w:r>
              <w:rPr>
                <w:rFonts w:hint="eastAsia" w:ascii="仿宋_GB2312" w:hAnsi="仿宋_GB2312" w:eastAsia="仿宋_GB2312" w:cs="仿宋_GB2312"/>
                <w:color w:val="000000" w:themeColor="text1"/>
                <w14:textFill>
                  <w14:solidFill>
                    <w14:schemeClr w14:val="tx1"/>
                  </w14:solidFill>
                </w14:textFill>
              </w:rPr>
              <w:t>在此基础上，存在缺陷或不足的，每有一处扣0.5分。</w:t>
            </w:r>
          </w:p>
          <w:p w14:paraId="6C98A598">
            <w:pPr>
              <w:spacing w:line="520" w:lineRule="exact"/>
              <w:rPr>
                <w:rFonts w:ascii="仿宋_GB2312" w:hAnsi="宋体" w:eastAsia="仿宋_GB2312" w:cs="宋体"/>
                <w:color w:val="000000" w:themeColor="text1"/>
                <w:sz w:val="28"/>
                <w:szCs w:val="28"/>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（注：缺陷是指：存在项目名称错误、地点区域错误、内容与本项目需求无关、方案内容矛盾或表述前后不一致、仅有框架或标题、适用的标准（方法）错误、明显复制其他项目内容等情况的任意一种情形。）</w:t>
            </w:r>
            <w:bookmarkEnd w:id="56"/>
            <w:bookmarkEnd w:id="57"/>
            <w:bookmarkEnd w:id="58"/>
            <w:bookmarkEnd w:id="59"/>
          </w:p>
        </w:tc>
      </w:tr>
      <w:tr w14:paraId="636A8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1299" w:type="dxa"/>
            <w:vMerge w:val="continue"/>
            <w:tcBorders>
              <w:left w:val="single" w:color="auto" w:sz="4" w:space="0"/>
              <w:bottom w:val="single" w:color="auto" w:sz="4" w:space="0"/>
              <w:right w:val="single" w:color="auto" w:sz="4" w:space="0"/>
            </w:tcBorders>
            <w:vAlign w:val="center"/>
          </w:tcPr>
          <w:p w14:paraId="01F42F14">
            <w:pPr>
              <w:spacing w:line="520" w:lineRule="exact"/>
              <w:jc w:val="center"/>
              <w:rPr>
                <w:rFonts w:ascii="仿宋_GB2312" w:hAnsi="仿宋_GB2312" w:eastAsia="仿宋_GB2312" w:cs="仿宋_GB2312"/>
                <w:color w:val="000000" w:themeColor="text1"/>
                <w14:textFill>
                  <w14:solidFill>
                    <w14:schemeClr w14:val="tx1"/>
                  </w14:solidFill>
                </w14:textFill>
              </w:rPr>
            </w:pPr>
          </w:p>
        </w:tc>
        <w:tc>
          <w:tcPr>
            <w:tcW w:w="1761" w:type="dxa"/>
            <w:tcBorders>
              <w:top w:val="single" w:color="auto" w:sz="4" w:space="0"/>
              <w:left w:val="single" w:color="auto" w:sz="4" w:space="0"/>
              <w:bottom w:val="single" w:color="auto" w:sz="4" w:space="0"/>
              <w:right w:val="single" w:color="auto" w:sz="4" w:space="0"/>
            </w:tcBorders>
            <w:vAlign w:val="center"/>
          </w:tcPr>
          <w:p w14:paraId="65C1027A">
            <w:pPr>
              <w:spacing w:line="520" w:lineRule="exact"/>
              <w:jc w:val="center"/>
              <w:rPr>
                <w:rFonts w:ascii="仿宋_GB2312" w:hAnsi="仿宋_GB2312" w:eastAsia="仿宋_GB2312" w:cs="仿宋_GB2312"/>
                <w:color w:val="000000" w:themeColor="text1"/>
                <w:lang w:val="zh-CN"/>
                <w14:textFill>
                  <w14:solidFill>
                    <w14:schemeClr w14:val="tx1"/>
                  </w14:solidFill>
                </w14:textFill>
              </w:rPr>
            </w:pPr>
            <w:bookmarkStart w:id="60" w:name="OLE_LINK19"/>
            <w:bookmarkStart w:id="61" w:name="OLE_LINK18"/>
            <w:r>
              <w:rPr>
                <w:rFonts w:hint="eastAsia" w:ascii="仿宋_GB2312" w:hAnsi="仿宋_GB2312" w:eastAsia="仿宋_GB2312" w:cs="仿宋_GB2312"/>
                <w:color w:val="000000" w:themeColor="text1"/>
                <w14:textFill>
                  <w14:solidFill>
                    <w14:schemeClr w14:val="tx1"/>
                  </w14:solidFill>
                </w14:textFill>
              </w:rPr>
              <w:t>供货方案</w:t>
            </w:r>
          </w:p>
          <w:bookmarkEnd w:id="60"/>
          <w:bookmarkEnd w:id="61"/>
          <w:p w14:paraId="7C9170E5">
            <w:pPr>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（12分）</w:t>
            </w:r>
          </w:p>
        </w:tc>
        <w:tc>
          <w:tcPr>
            <w:tcW w:w="900" w:type="dxa"/>
            <w:tcBorders>
              <w:top w:val="single" w:color="auto" w:sz="4" w:space="0"/>
              <w:left w:val="single" w:color="auto" w:sz="4" w:space="0"/>
              <w:bottom w:val="single" w:color="auto" w:sz="4" w:space="0"/>
              <w:right w:val="single" w:color="auto" w:sz="4" w:space="0"/>
            </w:tcBorders>
            <w:vAlign w:val="center"/>
          </w:tcPr>
          <w:p w14:paraId="68C2B412">
            <w:pPr>
              <w:spacing w:line="52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12分</w:t>
            </w:r>
          </w:p>
        </w:tc>
        <w:tc>
          <w:tcPr>
            <w:tcW w:w="5690" w:type="dxa"/>
            <w:tcBorders>
              <w:top w:val="single" w:color="auto" w:sz="4" w:space="0"/>
              <w:left w:val="single" w:color="auto" w:sz="4" w:space="0"/>
              <w:bottom w:val="single" w:color="auto" w:sz="4" w:space="0"/>
              <w:right w:val="single" w:color="auto" w:sz="4" w:space="0"/>
            </w:tcBorders>
            <w:vAlign w:val="center"/>
          </w:tcPr>
          <w:p w14:paraId="434FB367">
            <w:pPr>
              <w:spacing w:line="520" w:lineRule="exact"/>
              <w:rPr>
                <w:rFonts w:ascii="仿宋_GB2312" w:hAnsi="仿宋_GB2312" w:eastAsia="仿宋_GB2312" w:cs="仿宋_GB2312"/>
                <w:color w:val="000000" w:themeColor="text1"/>
                <w14:textFill>
                  <w14:solidFill>
                    <w14:schemeClr w14:val="tx1"/>
                  </w14:solidFill>
                </w14:textFill>
              </w:rPr>
            </w:pPr>
            <w:bookmarkStart w:id="62" w:name="OLE_LINK17"/>
            <w:r>
              <w:rPr>
                <w:rFonts w:hint="eastAsia" w:ascii="仿宋_GB2312" w:hAnsi="仿宋_GB2312" w:eastAsia="仿宋_GB2312" w:cs="仿宋_GB2312"/>
                <w:color w:val="000000" w:themeColor="text1"/>
                <w:lang w:val="zh-CN"/>
                <w14:textFill>
                  <w14:solidFill>
                    <w14:schemeClr w14:val="tx1"/>
                  </w14:solidFill>
                </w14:textFill>
              </w:rPr>
              <w:t>根据招标文件要求，投标人提供针对本包切实可行的供货方案，内容具体包括：①供货进度计划，②货物包装、运输方案，③配送过程中突发事件的应急预案，④售后质量安全保障措施；上述四项</w:t>
            </w:r>
            <w:r>
              <w:rPr>
                <w:rFonts w:hint="eastAsia" w:ascii="仿宋_GB2312" w:hAnsi="仿宋_GB2312" w:eastAsia="仿宋_GB2312" w:cs="仿宋_GB2312"/>
                <w:color w:val="000000" w:themeColor="text1"/>
                <w14:textFill>
                  <w14:solidFill>
                    <w14:schemeClr w14:val="tx1"/>
                  </w14:solidFill>
                </w14:textFill>
              </w:rPr>
              <w:t>按</w:t>
            </w:r>
            <w:r>
              <w:rPr>
                <w:rFonts w:hint="eastAsia" w:ascii="仿宋_GB2312" w:hAnsi="仿宋_GB2312" w:eastAsia="仿宋_GB2312" w:cs="仿宋_GB2312"/>
                <w:color w:val="000000" w:themeColor="text1"/>
                <w:lang w:val="zh-CN"/>
                <w14:textFill>
                  <w14:solidFill>
                    <w14:schemeClr w14:val="tx1"/>
                  </w14:solidFill>
                </w14:textFill>
              </w:rPr>
              <w:t>采购项目要求及技术参数切实满足项目实际需求，每响应一项得</w:t>
            </w:r>
            <w:r>
              <w:rPr>
                <w:rFonts w:hint="eastAsia" w:ascii="仿宋_GB2312" w:hAnsi="仿宋_GB2312" w:eastAsia="仿宋_GB2312" w:cs="仿宋_GB2312"/>
                <w:color w:val="000000" w:themeColor="text1"/>
                <w14:textFill>
                  <w14:solidFill>
                    <w14:schemeClr w14:val="tx1"/>
                  </w14:solidFill>
                </w14:textFill>
              </w:rPr>
              <w:t>3</w:t>
            </w:r>
            <w:r>
              <w:rPr>
                <w:rFonts w:hint="eastAsia" w:ascii="仿宋_GB2312" w:hAnsi="仿宋_GB2312" w:eastAsia="仿宋_GB2312" w:cs="仿宋_GB2312"/>
                <w:color w:val="000000" w:themeColor="text1"/>
                <w:lang w:val="zh-CN"/>
                <w14:textFill>
                  <w14:solidFill>
                    <w14:schemeClr w14:val="tx1"/>
                  </w14:solidFill>
                </w14:textFill>
              </w:rPr>
              <w:t>分，满分</w:t>
            </w:r>
            <w:r>
              <w:rPr>
                <w:rFonts w:hint="eastAsia" w:ascii="仿宋_GB2312" w:hAnsi="仿宋_GB2312" w:eastAsia="仿宋_GB2312" w:cs="仿宋_GB2312"/>
                <w:color w:val="000000" w:themeColor="text1"/>
                <w14:textFill>
                  <w14:solidFill>
                    <w14:schemeClr w14:val="tx1"/>
                  </w14:solidFill>
                </w14:textFill>
              </w:rPr>
              <w:t>12</w:t>
            </w:r>
            <w:r>
              <w:rPr>
                <w:rFonts w:hint="eastAsia" w:ascii="仿宋_GB2312" w:hAnsi="仿宋_GB2312" w:eastAsia="仿宋_GB2312" w:cs="仿宋_GB2312"/>
                <w:color w:val="000000" w:themeColor="text1"/>
                <w:lang w:val="zh-CN"/>
                <w14:textFill>
                  <w14:solidFill>
                    <w14:schemeClr w14:val="tx1"/>
                  </w14:solidFill>
                </w14:textFill>
              </w:rPr>
              <w:t>分。</w:t>
            </w:r>
            <w:r>
              <w:rPr>
                <w:rFonts w:hint="eastAsia" w:ascii="仿宋_GB2312" w:hAnsi="仿宋_GB2312" w:eastAsia="仿宋_GB2312" w:cs="仿宋_GB2312"/>
                <w:color w:val="000000" w:themeColor="text1"/>
                <w14:textFill>
                  <w14:solidFill>
                    <w14:schemeClr w14:val="tx1"/>
                  </w14:solidFill>
                </w14:textFill>
              </w:rPr>
              <w:t>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bookmarkEnd w:id="62"/>
          </w:p>
        </w:tc>
      </w:tr>
      <w:tr w14:paraId="04688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9650" w:type="dxa"/>
            <w:gridSpan w:val="4"/>
            <w:tcBorders>
              <w:top w:val="single" w:color="auto" w:sz="4" w:space="0"/>
              <w:left w:val="single" w:color="auto" w:sz="4" w:space="0"/>
              <w:bottom w:val="single" w:color="auto" w:sz="4" w:space="0"/>
              <w:right w:val="single" w:color="auto" w:sz="4" w:space="0"/>
            </w:tcBorders>
            <w:vAlign w:val="center"/>
          </w:tcPr>
          <w:p w14:paraId="6A8B3834">
            <w:pPr>
              <w:tabs>
                <w:tab w:val="left" w:pos="645"/>
              </w:tabs>
              <w:spacing w:beforeLines="50" w:afterLines="50" w:line="52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说明：评标过程中，不得去掉报价中的最高报价和最低报价。</w:t>
            </w:r>
          </w:p>
        </w:tc>
      </w:tr>
    </w:tbl>
    <w:p w14:paraId="1D565386">
      <w:pPr>
        <w:autoSpaceDE w:val="0"/>
        <w:autoSpaceDN w:val="0"/>
        <w:spacing w:line="360" w:lineRule="auto"/>
        <w:ind w:firstLine="480" w:firstLineChars="200"/>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 xml:space="preserve">20.3 </w:t>
      </w:r>
      <w:r>
        <w:rPr>
          <w:rFonts w:hint="eastAsia" w:ascii="仿宋_GB2312" w:hAnsi="仿宋_GB2312" w:eastAsia="仿宋_GB2312" w:cs="仿宋_GB2312"/>
          <w:b/>
          <w:bCs/>
          <w:kern w:val="0"/>
          <w:u w:val="dashDotHeavy"/>
        </w:rPr>
        <w:t>采用综合评分法的，</w:t>
      </w:r>
      <w:r>
        <w:rPr>
          <w:rFonts w:hint="eastAsia" w:ascii="仿宋_GB2312" w:hAnsi="仿宋_GB2312" w:eastAsia="仿宋_GB2312" w:cs="仿宋_GB2312"/>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BAF0E1">
      <w:pPr>
        <w:autoSpaceDE w:val="0"/>
        <w:autoSpaceDN w:val="0"/>
        <w:spacing w:line="360" w:lineRule="auto"/>
        <w:ind w:firstLine="480" w:firstLineChars="200"/>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20.4 评标结果汇总完成后，除下列情形外，任何人不得修改评标结果：</w:t>
      </w:r>
    </w:p>
    <w:p w14:paraId="3EE84D08">
      <w:pPr>
        <w:autoSpaceDE w:val="0"/>
        <w:autoSpaceDN w:val="0"/>
        <w:spacing w:line="360" w:lineRule="auto"/>
        <w:ind w:firstLine="480" w:firstLineChars="200"/>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（1）分值汇总计算错误的；</w:t>
      </w:r>
    </w:p>
    <w:p w14:paraId="79440CF7">
      <w:pPr>
        <w:autoSpaceDE w:val="0"/>
        <w:autoSpaceDN w:val="0"/>
        <w:spacing w:line="360" w:lineRule="auto"/>
        <w:ind w:firstLine="480" w:firstLineChars="200"/>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（2）分项评分超出评分标准范围的；</w:t>
      </w:r>
    </w:p>
    <w:p w14:paraId="7E0265C0">
      <w:pPr>
        <w:autoSpaceDE w:val="0"/>
        <w:autoSpaceDN w:val="0"/>
        <w:spacing w:line="360" w:lineRule="auto"/>
        <w:ind w:firstLine="480" w:firstLineChars="200"/>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（3）评标委员会成员对客观评审因素评分不一致的；</w:t>
      </w:r>
    </w:p>
    <w:p w14:paraId="70A78473">
      <w:pPr>
        <w:autoSpaceDE w:val="0"/>
        <w:autoSpaceDN w:val="0"/>
        <w:spacing w:line="360" w:lineRule="auto"/>
        <w:ind w:firstLine="480" w:firstLineChars="200"/>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（4）经评标委员会认定评分畸高、畸低的。</w:t>
      </w:r>
    </w:p>
    <w:p w14:paraId="4057D4B6">
      <w:pPr>
        <w:autoSpaceDE w:val="0"/>
        <w:autoSpaceDN w:val="0"/>
        <w:spacing w:line="360" w:lineRule="auto"/>
        <w:ind w:firstLine="480" w:firstLineChars="200"/>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5FC9A99">
      <w:pPr>
        <w:autoSpaceDE w:val="0"/>
        <w:autoSpaceDN w:val="0"/>
        <w:spacing w:line="360" w:lineRule="auto"/>
        <w:ind w:firstLine="480" w:firstLineChars="200"/>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投标人对以上情形提出质疑的，采购人或者采购代理机构可以组织原评标委员会进行重新评审，重新评审改变评标结果的，应当书面报告本级财政部门。</w:t>
      </w:r>
    </w:p>
    <w:p w14:paraId="07BF49AF">
      <w:pPr>
        <w:pStyle w:val="26"/>
        <w:spacing w:before="0" w:after="0" w:line="360" w:lineRule="auto"/>
        <w:rPr>
          <w:rFonts w:ascii="仿宋_GB2312" w:hAnsi="仿宋_GB2312" w:eastAsia="仿宋_GB2312" w:cs="仿宋_GB2312"/>
          <w:sz w:val="24"/>
          <w:szCs w:val="24"/>
          <w:lang w:val="zh-CN"/>
        </w:rPr>
      </w:pPr>
      <w:bookmarkStart w:id="63" w:name="_Toc68160830"/>
    </w:p>
    <w:p w14:paraId="3C02CEC3">
      <w:pPr>
        <w:pStyle w:val="26"/>
        <w:spacing w:before="0" w:after="0" w:line="360" w:lineRule="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八、中标</w:t>
      </w:r>
      <w:bookmarkEnd w:id="63"/>
    </w:p>
    <w:p w14:paraId="167711FF">
      <w:pPr>
        <w:pStyle w:val="26"/>
        <w:spacing w:before="0" w:after="0" w:line="360" w:lineRule="auto"/>
        <w:jc w:val="left"/>
        <w:rPr>
          <w:rFonts w:ascii="仿宋_GB2312" w:hAnsi="仿宋_GB2312" w:eastAsia="仿宋_GB2312" w:cs="仿宋_GB2312"/>
          <w:sz w:val="24"/>
          <w:szCs w:val="24"/>
          <w:lang w:val="zh-CN"/>
        </w:rPr>
      </w:pPr>
      <w:bookmarkStart w:id="64" w:name="_Toc68160831"/>
      <w:r>
        <w:rPr>
          <w:rFonts w:hint="eastAsia" w:ascii="仿宋_GB2312" w:hAnsi="仿宋_GB2312" w:eastAsia="仿宋_GB2312" w:cs="仿宋_GB2312"/>
          <w:sz w:val="24"/>
          <w:szCs w:val="24"/>
          <w:lang w:val="zh-CN"/>
        </w:rPr>
        <w:t>2</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.推荐并确定中标人</w:t>
      </w:r>
      <w:bookmarkEnd w:id="64"/>
    </w:p>
    <w:p w14:paraId="38444B0D">
      <w:pPr>
        <w:autoSpaceDE w:val="0"/>
        <w:autoSpaceDN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仿宋_GB2312" w:hAnsi="仿宋_GB2312" w:eastAsia="仿宋_GB2312" w:cs="仿宋_GB2312"/>
          <w:u w:val="dashDotHeavy"/>
        </w:rPr>
        <w:t>招标文件规定的方式</w:t>
      </w:r>
      <w:r>
        <w:rPr>
          <w:rFonts w:hint="eastAsia" w:ascii="仿宋_GB2312" w:hAnsi="仿宋_GB2312" w:eastAsia="仿宋_GB2312" w:cs="仿宋_GB2312"/>
        </w:rPr>
        <w:t>确定中标人；招标文件未规定的，采取随机抽取的方式确定。</w:t>
      </w:r>
    </w:p>
    <w:p w14:paraId="3916F6F9">
      <w:pPr>
        <w:autoSpaceDE w:val="0"/>
        <w:autoSpaceDN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21.2 采购人自行组织招标的，应当在评标结束后5个工作日内确定中标人。</w:t>
      </w:r>
    </w:p>
    <w:p w14:paraId="39D918B5">
      <w:pPr>
        <w:autoSpaceDE w:val="0"/>
        <w:autoSpaceDN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21.3 采购人在收到评标报告5个工作日内未按评标报告推荐的中标候选人顺序确定中标人，又不能说明合法理由的，视同按评标报告推荐的顺序确定排名第一的中标候选人为中标人。</w:t>
      </w:r>
    </w:p>
    <w:p w14:paraId="12512E1A">
      <w:pPr>
        <w:pStyle w:val="26"/>
        <w:spacing w:before="0" w:after="0" w:line="360" w:lineRule="auto"/>
        <w:jc w:val="left"/>
        <w:rPr>
          <w:rFonts w:ascii="仿宋_GB2312" w:hAnsi="仿宋_GB2312" w:eastAsia="仿宋_GB2312" w:cs="仿宋_GB2312"/>
          <w:sz w:val="24"/>
          <w:szCs w:val="24"/>
          <w:lang w:val="zh-CN"/>
        </w:rPr>
      </w:pPr>
      <w:bookmarkStart w:id="65" w:name="_Toc68160832"/>
      <w:r>
        <w:rPr>
          <w:rFonts w:hint="eastAsia" w:ascii="仿宋_GB2312" w:hAnsi="仿宋_GB2312" w:eastAsia="仿宋_GB2312" w:cs="仿宋_GB2312"/>
          <w:sz w:val="24"/>
          <w:szCs w:val="24"/>
          <w:lang w:val="zh-CN"/>
        </w:rPr>
        <w:t>2</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.中标通知</w:t>
      </w:r>
      <w:bookmarkEnd w:id="65"/>
    </w:p>
    <w:p w14:paraId="27A39584">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22.1 采购人或者采购代理机构应当自中标人确定之日起2个工作日内，在省级以上财政部门指定的媒体上公告中标结果。</w:t>
      </w:r>
    </w:p>
    <w:p w14:paraId="2875F971">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605937D2">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22.3 中标公告期限为1个工作日。</w:t>
      </w:r>
    </w:p>
    <w:p w14:paraId="05AE5C40">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22.4 在公告中标结果的同时，</w:t>
      </w:r>
      <w:r>
        <w:rPr>
          <w:rFonts w:hint="eastAsia" w:ascii="仿宋_GB2312" w:hAnsi="仿宋_GB2312" w:eastAsia="仿宋_GB2312" w:cs="仿宋_GB2312"/>
          <w:u w:val="dashDotHeavy"/>
          <w:shd w:val="clear" w:color="auto" w:fill="FFFFFF"/>
        </w:rPr>
        <w:t>采购人或者采购代理机构</w:t>
      </w:r>
      <w:r>
        <w:rPr>
          <w:rFonts w:hint="eastAsia" w:ascii="仿宋_GB2312" w:hAnsi="仿宋_GB2312" w:eastAsia="仿宋_GB2312" w:cs="仿宋_GB2312"/>
          <w:kern w:val="0"/>
        </w:rPr>
        <w:t>应当向中标人发出中标通知书；对投标无效的投标人，采购人或采购代理机构应当告知其投标无效的原因；采用综合评分法评审的，还应当告知未中标人本人的评审得分与排序。</w:t>
      </w:r>
    </w:p>
    <w:p w14:paraId="109EA61F">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22.5 中标通知书发出后，采购人不得违法改变中标结果，中标人无正当理由不得放弃中标。</w:t>
      </w:r>
    </w:p>
    <w:p w14:paraId="566924DF">
      <w:pPr>
        <w:pStyle w:val="26"/>
        <w:spacing w:before="0" w:after="0" w:line="360" w:lineRule="auto"/>
        <w:rPr>
          <w:rFonts w:ascii="仿宋_GB2312" w:hAnsi="仿宋_GB2312" w:eastAsia="仿宋_GB2312" w:cs="仿宋_GB2312"/>
          <w:sz w:val="24"/>
          <w:szCs w:val="24"/>
          <w:lang w:val="zh-CN"/>
        </w:rPr>
      </w:pPr>
      <w:bookmarkStart w:id="66" w:name="_Toc68160833"/>
      <w:r>
        <w:rPr>
          <w:rFonts w:hint="eastAsia" w:ascii="仿宋_GB2312" w:hAnsi="仿宋_GB2312" w:eastAsia="仿宋_GB2312" w:cs="仿宋_GB2312"/>
          <w:sz w:val="24"/>
          <w:szCs w:val="24"/>
          <w:lang w:val="zh-CN"/>
        </w:rPr>
        <w:t>九、授予合同</w:t>
      </w:r>
      <w:bookmarkEnd w:id="66"/>
    </w:p>
    <w:p w14:paraId="2EFA121E">
      <w:pPr>
        <w:pStyle w:val="26"/>
        <w:spacing w:before="0" w:after="0" w:line="360" w:lineRule="auto"/>
        <w:jc w:val="left"/>
        <w:rPr>
          <w:rFonts w:ascii="仿宋_GB2312" w:hAnsi="仿宋_GB2312" w:eastAsia="仿宋_GB2312" w:cs="仿宋_GB2312"/>
          <w:kern w:val="0"/>
          <w:sz w:val="24"/>
          <w:szCs w:val="24"/>
        </w:rPr>
      </w:pPr>
      <w:bookmarkStart w:id="67" w:name="_Toc68160834"/>
      <w:r>
        <w:rPr>
          <w:rFonts w:hint="eastAsia" w:ascii="仿宋_GB2312" w:hAnsi="仿宋_GB2312" w:eastAsia="仿宋_GB2312" w:cs="仿宋_GB2312"/>
          <w:sz w:val="24"/>
          <w:szCs w:val="24"/>
          <w:lang w:val="zh-CN"/>
        </w:rPr>
        <w:t>2</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.签订合同</w:t>
      </w:r>
      <w:bookmarkEnd w:id="67"/>
    </w:p>
    <w:p w14:paraId="4FEAF634">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lang w:val="zh-CN"/>
        </w:rPr>
        <w:t>2</w:t>
      </w:r>
      <w:r>
        <w:rPr>
          <w:rFonts w:hint="eastAsia" w:ascii="仿宋_GB2312" w:hAnsi="仿宋_GB2312" w:eastAsia="仿宋_GB2312" w:cs="仿宋_GB2312"/>
          <w:kern w:val="0"/>
        </w:rPr>
        <w:t>3</w:t>
      </w:r>
      <w:r>
        <w:rPr>
          <w:rFonts w:hint="eastAsia" w:ascii="仿宋_GB2312" w:hAnsi="仿宋_GB2312" w:eastAsia="仿宋_GB2312" w:cs="仿宋_GB2312"/>
          <w:kern w:val="0"/>
          <w:lang w:val="zh-CN"/>
        </w:rPr>
        <w:t>.1</w:t>
      </w:r>
      <w:r>
        <w:rPr>
          <w:rFonts w:hint="eastAsia" w:ascii="仿宋_GB2312" w:hAnsi="仿宋_GB2312" w:eastAsia="仿宋_GB2312" w:cs="仿宋_GB2312"/>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3E32CDD5">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采购人不得向中标人提出任何不合理的要求作为签订合同的条件。</w:t>
      </w:r>
    </w:p>
    <w:p w14:paraId="05F5B78E">
      <w:pPr>
        <w:autoSpaceDE w:val="0"/>
        <w:autoSpaceDN w:val="0"/>
        <w:spacing w:line="360" w:lineRule="auto"/>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2</w:t>
      </w:r>
      <w:r>
        <w:rPr>
          <w:rFonts w:hint="eastAsia" w:ascii="仿宋_GB2312" w:hAnsi="仿宋_GB2312" w:eastAsia="仿宋_GB2312" w:cs="仿宋_GB2312"/>
          <w:kern w:val="0"/>
        </w:rPr>
        <w:t>3</w:t>
      </w:r>
      <w:r>
        <w:rPr>
          <w:rFonts w:hint="eastAsia" w:ascii="仿宋_GB2312" w:hAnsi="仿宋_GB2312" w:eastAsia="仿宋_GB2312" w:cs="仿宋_GB2312"/>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302E6C87">
      <w:pPr>
        <w:autoSpaceDE w:val="0"/>
        <w:autoSpaceDN w:val="0"/>
        <w:spacing w:line="360" w:lineRule="auto"/>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2</w:t>
      </w:r>
      <w:r>
        <w:rPr>
          <w:rFonts w:hint="eastAsia" w:ascii="仿宋_GB2312" w:hAnsi="仿宋_GB2312" w:eastAsia="仿宋_GB2312" w:cs="仿宋_GB2312"/>
          <w:kern w:val="0"/>
        </w:rPr>
        <w:t>3</w:t>
      </w:r>
      <w:r>
        <w:rPr>
          <w:rFonts w:hint="eastAsia" w:ascii="仿宋_GB2312" w:hAnsi="仿宋_GB2312" w:eastAsia="仿宋_GB2312" w:cs="仿宋_GB2312"/>
          <w:kern w:val="0"/>
          <w:lang w:val="zh-CN"/>
        </w:rPr>
        <w:t>.3</w:t>
      </w:r>
      <w:r>
        <w:rPr>
          <w:rFonts w:hint="eastAsia" w:ascii="仿宋_GB2312" w:hAnsi="仿宋_GB2312" w:eastAsia="仿宋_GB2312" w:cs="仿宋_GB2312"/>
          <w:kern w:val="0"/>
        </w:rPr>
        <w:t xml:space="preserve"> 中标人拒绝与采购人签订合同的</w:t>
      </w:r>
      <w:r>
        <w:rPr>
          <w:rFonts w:hint="eastAsia" w:ascii="仿宋_GB2312" w:hAnsi="仿宋_GB2312" w:eastAsia="仿宋_GB2312" w:cs="仿宋_GB2312"/>
          <w:kern w:val="0"/>
          <w:lang w:val="zh-CN"/>
        </w:rPr>
        <w:t>，采购人可以按照评标报告推荐的中标候选人名单排序，确定下一候选人为中标人，也可重新开展政府采购活动。</w:t>
      </w:r>
    </w:p>
    <w:p w14:paraId="2F348EDB">
      <w:pPr>
        <w:autoSpaceDE w:val="0"/>
        <w:autoSpaceDN w:val="0"/>
        <w:spacing w:line="360" w:lineRule="auto"/>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2</w:t>
      </w:r>
      <w:r>
        <w:rPr>
          <w:rFonts w:hint="eastAsia" w:ascii="仿宋_GB2312" w:hAnsi="仿宋_GB2312" w:eastAsia="仿宋_GB2312" w:cs="仿宋_GB2312"/>
          <w:kern w:val="0"/>
        </w:rPr>
        <w:t>3</w:t>
      </w:r>
      <w:r>
        <w:rPr>
          <w:rFonts w:hint="eastAsia" w:ascii="仿宋_GB2312" w:hAnsi="仿宋_GB2312" w:eastAsia="仿宋_GB2312" w:cs="仿宋_GB2312"/>
          <w:kern w:val="0"/>
          <w:lang w:val="zh-CN"/>
        </w:rPr>
        <w:t>.4</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招标文件、中标人的投标文件、《中标通知书》及其澄清、说明文件、承诺等，均为签订采购合同的依据，作为采购合同的组成部分。</w:t>
      </w:r>
    </w:p>
    <w:p w14:paraId="4427BB8A">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 xml:space="preserve">23.5 </w:t>
      </w:r>
      <w:r>
        <w:rPr>
          <w:rFonts w:hint="eastAsia" w:ascii="仿宋_GB2312" w:hAnsi="仿宋_GB2312" w:eastAsia="仿宋_GB2312" w:cs="仿宋_GB2312"/>
          <w:kern w:val="0"/>
          <w:lang w:val="zh-CN"/>
        </w:rPr>
        <w:t>采购合同签订之日起</w:t>
      </w:r>
      <w:r>
        <w:rPr>
          <w:rFonts w:hint="eastAsia" w:ascii="仿宋_GB2312" w:hAnsi="仿宋_GB2312" w:eastAsia="仿宋_GB2312" w:cs="仿宋_GB2312"/>
          <w:kern w:val="0"/>
        </w:rPr>
        <w:t>2</w:t>
      </w:r>
      <w:r>
        <w:rPr>
          <w:rFonts w:hint="eastAsia" w:ascii="仿宋_GB2312" w:hAnsi="仿宋_GB2312" w:eastAsia="仿宋_GB2312" w:cs="仿宋_GB2312"/>
          <w:kern w:val="0"/>
          <w:lang w:val="zh-CN"/>
        </w:rPr>
        <w:t>个工作日内，由采购人将采购合同在青海政府采购网上公告，但采购合同中涉及国家秘密、商业秘密的内容除外。</w:t>
      </w:r>
    </w:p>
    <w:p w14:paraId="01410280">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23.6 采购人与中标人应当根据合同的约定依法履行合同义务。政府采购合同的履行、违约责任和解决争议的方法等适用《中华人民共和国民法典》。</w:t>
      </w:r>
    </w:p>
    <w:p w14:paraId="578C7FBD">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 xml:space="preserve">23.7 </w:t>
      </w:r>
      <w:r>
        <w:rPr>
          <w:rFonts w:hint="eastAsia" w:ascii="仿宋_GB2312" w:hAnsi="仿宋_GB2312" w:eastAsia="仿宋_GB2312" w:cs="仿宋_GB2312"/>
        </w:rPr>
        <w:t>采购人或者采购代理机构应当按照政府采购合同规定的技术、服务、安全标准组织对投标人履约情况进行验收，并出具验收书。验收书应当包括每一项技术、服务、安全标准的履约情况。</w:t>
      </w:r>
    </w:p>
    <w:p w14:paraId="04D8E45D">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23.8 采购人可以邀请参加本项目的其他投标人或者第三方机构参与验收。参与验收的投标人或者第三方机构的意见作为验收书的参考资料一并存档。</w:t>
      </w:r>
    </w:p>
    <w:p w14:paraId="2C653B82">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23.9 采购人应当加强对中标人的履约管理，并按照采购合同约定，及时向中标人支付采购资金。对于中标人违反采购合同约定的行为，采购人应当及时处理，依法追究其违约责任。</w:t>
      </w:r>
    </w:p>
    <w:p w14:paraId="79360006">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23.10 采购人、采购代理机构应当建立真实完整的招标采购档案，妥善保存每项采购活动的采购文件。</w:t>
      </w:r>
    </w:p>
    <w:p w14:paraId="3D21F997">
      <w:pPr>
        <w:pStyle w:val="26"/>
        <w:spacing w:before="0" w:after="0" w:line="360" w:lineRule="auto"/>
        <w:rPr>
          <w:rFonts w:ascii="仿宋_GB2312" w:hAnsi="仿宋_GB2312" w:eastAsia="仿宋_GB2312" w:cs="仿宋_GB2312"/>
          <w:sz w:val="24"/>
          <w:szCs w:val="24"/>
          <w:lang w:val="zh-CN"/>
        </w:rPr>
      </w:pPr>
      <w:bookmarkStart w:id="68" w:name="_Toc68160835"/>
      <w:r>
        <w:rPr>
          <w:rFonts w:hint="eastAsia" w:ascii="仿宋_GB2312" w:hAnsi="仿宋_GB2312" w:eastAsia="仿宋_GB2312" w:cs="仿宋_GB2312"/>
          <w:sz w:val="24"/>
          <w:szCs w:val="24"/>
          <w:lang w:val="zh-CN"/>
        </w:rPr>
        <w:t>十、其他</w:t>
      </w:r>
      <w:bookmarkEnd w:id="68"/>
    </w:p>
    <w:p w14:paraId="586786D5">
      <w:pPr>
        <w:pStyle w:val="26"/>
        <w:spacing w:before="0" w:after="0" w:line="360" w:lineRule="auto"/>
        <w:jc w:val="left"/>
        <w:rPr>
          <w:rFonts w:ascii="仿宋_GB2312" w:hAnsi="仿宋_GB2312" w:eastAsia="仿宋_GB2312" w:cs="仿宋_GB2312"/>
          <w:sz w:val="24"/>
          <w:szCs w:val="24"/>
        </w:rPr>
      </w:pPr>
      <w:bookmarkStart w:id="69" w:name="_Toc68160836"/>
      <w:r>
        <w:rPr>
          <w:rFonts w:hint="eastAsia" w:ascii="仿宋_GB2312" w:hAnsi="仿宋_GB2312" w:eastAsia="仿宋_GB2312" w:cs="仿宋_GB2312"/>
          <w:sz w:val="24"/>
          <w:szCs w:val="24"/>
        </w:rPr>
        <w:t>24. 串通投标的情形</w:t>
      </w:r>
      <w:bookmarkEnd w:id="69"/>
    </w:p>
    <w:p w14:paraId="1CA12178">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B52174C">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24.2 有下列情形之一的，视为投标人串通投标，其投标无效：</w:t>
      </w:r>
    </w:p>
    <w:p w14:paraId="47ADB802">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（1）不同投标人的投标文件由同一单位或者个人编制；</w:t>
      </w:r>
    </w:p>
    <w:p w14:paraId="7E7C8AB8">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（2）不同投标人委托同一单位或者个人办理投标事宜；</w:t>
      </w:r>
    </w:p>
    <w:p w14:paraId="5B6F7BFB">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（3）不同投标人的投标文件载明的项目管理成员或者联系人员为同一人；</w:t>
      </w:r>
    </w:p>
    <w:p w14:paraId="08FECACD">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（4）不同投标人的投标文件异常一致或者投标报价呈规律性差异；</w:t>
      </w:r>
    </w:p>
    <w:p w14:paraId="7D698334">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（5）不同投标人的投标文件相互混装；</w:t>
      </w:r>
    </w:p>
    <w:p w14:paraId="16F3C40C">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（6）不同投标人的投标保证金从同一单位或者个人的账户转出。</w:t>
      </w:r>
    </w:p>
    <w:p w14:paraId="1E664F29">
      <w:pPr>
        <w:pStyle w:val="26"/>
        <w:spacing w:before="0" w:after="0" w:line="360" w:lineRule="auto"/>
        <w:jc w:val="left"/>
        <w:rPr>
          <w:rFonts w:ascii="仿宋_GB2312" w:hAnsi="仿宋_GB2312" w:eastAsia="仿宋_GB2312" w:cs="仿宋_GB2312"/>
          <w:sz w:val="24"/>
          <w:szCs w:val="24"/>
        </w:rPr>
      </w:pPr>
      <w:bookmarkStart w:id="70" w:name="_Toc68160837"/>
      <w:r>
        <w:rPr>
          <w:rFonts w:hint="eastAsia" w:ascii="仿宋_GB2312" w:hAnsi="仿宋_GB2312" w:eastAsia="仿宋_GB2312" w:cs="仿宋_GB2312"/>
          <w:sz w:val="24"/>
          <w:szCs w:val="24"/>
        </w:rPr>
        <w:t>25. 废标</w:t>
      </w:r>
      <w:bookmarkEnd w:id="70"/>
    </w:p>
    <w:p w14:paraId="071B19F7">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25.1 在招标采购中，出现下列情形之一的，应予废标：</w:t>
      </w:r>
    </w:p>
    <w:p w14:paraId="24F4BDE8">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（1）符合专业条件的投标人或者对招标文件作实质性响应的投标人不足三家的。</w:t>
      </w:r>
    </w:p>
    <w:p w14:paraId="5482B40F">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（2）出现影响采购公正的违法、违规行为的。</w:t>
      </w:r>
    </w:p>
    <w:p w14:paraId="218920AA">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（3）投标人的报价均超出采购预算，采购人不能支付的。</w:t>
      </w:r>
    </w:p>
    <w:p w14:paraId="05BCBEAC">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（4）因重大变故，采购任务取消的。</w:t>
      </w:r>
    </w:p>
    <w:p w14:paraId="6982F054">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废标后，由采购人或者采购代理机构发布废标公告。</w:t>
      </w:r>
    </w:p>
    <w:p w14:paraId="4973FB47">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25.2 公开招标数额标准以上的采购项目，投标截止后投标人不足3家或者通过资格审查或符合性审查的投标人不足3家的，除采购任务取消情形外，按照以下方式处理：</w:t>
      </w:r>
    </w:p>
    <w:p w14:paraId="0E0269EC">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（1）招标文件存在不合理条款或者招标程序不符合规定的，采购人、采购代理机构改正后依法重新招标；</w:t>
      </w:r>
    </w:p>
    <w:p w14:paraId="2703F478">
      <w:pPr>
        <w:autoSpaceDE w:val="0"/>
        <w:autoSpaceDN w:val="0"/>
        <w:spacing w:line="36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（2）招标文件没有不合理条款、招标程序符合规定，需要采用其他采购方式采购的，采购人应当依法报财政部门批准。</w:t>
      </w:r>
    </w:p>
    <w:p w14:paraId="73FAF3BF">
      <w:pPr>
        <w:pStyle w:val="26"/>
        <w:spacing w:before="0" w:after="0" w:line="360" w:lineRule="auto"/>
        <w:jc w:val="left"/>
        <w:rPr>
          <w:rFonts w:ascii="仿宋_GB2312" w:hAnsi="仿宋_GB2312" w:eastAsia="仿宋_GB2312" w:cs="仿宋_GB2312"/>
          <w:sz w:val="24"/>
          <w:szCs w:val="24"/>
        </w:rPr>
      </w:pPr>
      <w:bookmarkStart w:id="71" w:name="_Toc68160838"/>
      <w:r>
        <w:rPr>
          <w:rFonts w:hint="eastAsia" w:ascii="仿宋_GB2312" w:hAnsi="仿宋_GB2312" w:eastAsia="仿宋_GB2312" w:cs="仿宋_GB2312"/>
          <w:sz w:val="24"/>
          <w:szCs w:val="24"/>
        </w:rPr>
        <w:t>26. 中标服务费</w:t>
      </w:r>
      <w:bookmarkEnd w:id="71"/>
    </w:p>
    <w:p w14:paraId="304114B7">
      <w:pPr>
        <w:autoSpaceDE w:val="0"/>
        <w:autoSpaceDN w:val="0"/>
        <w:spacing w:line="400" w:lineRule="exact"/>
        <w:ind w:firstLine="482" w:firstLineChars="200"/>
        <w:jc w:val="left"/>
        <w:rPr>
          <w:rFonts w:ascii="仿宋_GB2312" w:hAnsi="仿宋_GB2312" w:eastAsia="仿宋_GB2312" w:cs="仿宋_GB2312"/>
          <w:b/>
          <w:bCs/>
          <w:kern w:val="0"/>
        </w:rPr>
      </w:pPr>
      <w:r>
        <w:rPr>
          <w:rFonts w:hint="eastAsia" w:ascii="仿宋_GB2312" w:hAnsi="仿宋_GB2312" w:eastAsia="仿宋_GB2312" w:cs="仿宋_GB2312"/>
          <w:b/>
          <w:bCs/>
          <w:kern w:val="0"/>
          <w:lang w:val="zh-CN"/>
        </w:rPr>
        <w:t>26.1 收取对象：中标人</w:t>
      </w:r>
    </w:p>
    <w:p w14:paraId="1CBE0478">
      <w:pPr>
        <w:autoSpaceDE w:val="0"/>
        <w:autoSpaceDN w:val="0"/>
        <w:spacing w:line="400" w:lineRule="exact"/>
        <w:ind w:firstLine="482" w:firstLineChars="200"/>
        <w:jc w:val="left"/>
        <w:rPr>
          <w:rFonts w:ascii="仿宋_GB2312" w:hAnsi="仿宋_GB2312" w:eastAsia="仿宋_GB2312" w:cs="仿宋_GB2312"/>
          <w:b/>
          <w:bCs/>
          <w:kern w:val="0"/>
          <w:lang w:val="zh-CN"/>
        </w:rPr>
      </w:pPr>
      <w:r>
        <w:rPr>
          <w:rFonts w:hint="eastAsia" w:ascii="仿宋_GB2312" w:hAnsi="仿宋_GB2312" w:eastAsia="仿宋_GB2312" w:cs="仿宋_GB2312"/>
          <w:b/>
          <w:bCs/>
          <w:kern w:val="0"/>
        </w:rPr>
        <w:t xml:space="preserve">26.2 </w:t>
      </w:r>
      <w:r>
        <w:rPr>
          <w:rFonts w:hint="eastAsia" w:ascii="仿宋_GB2312" w:hAnsi="仿宋_GB2312" w:eastAsia="仿宋_GB2312" w:cs="仿宋_GB2312"/>
          <w:b/>
          <w:bCs/>
          <w:kern w:val="0"/>
          <w:lang w:val="zh-CN"/>
        </w:rPr>
        <w:t>收费时间：在领取中标通知书前向采购代理机构缴纳</w:t>
      </w:r>
    </w:p>
    <w:p w14:paraId="282C8C77">
      <w:pPr>
        <w:autoSpaceDE w:val="0"/>
        <w:autoSpaceDN w:val="0"/>
        <w:spacing w:line="400" w:lineRule="exact"/>
        <w:ind w:firstLine="482" w:firstLineChars="200"/>
        <w:jc w:val="left"/>
        <w:rPr>
          <w:rFonts w:hint="eastAsia" w:ascii="仿宋_GB2312" w:hAnsi="仿宋_GB2312" w:eastAsia="仿宋_GB2312" w:cs="仿宋_GB2312"/>
          <w:b/>
          <w:bCs/>
          <w:kern w:val="0"/>
          <w:lang w:val="zh-CN"/>
        </w:rPr>
      </w:pPr>
      <w:r>
        <w:rPr>
          <w:rFonts w:hint="eastAsia" w:ascii="仿宋_GB2312" w:hAnsi="仿宋_GB2312" w:eastAsia="仿宋_GB2312" w:cs="仿宋_GB2312"/>
          <w:b/>
          <w:bCs/>
          <w:kern w:val="0"/>
          <w:lang w:val="zh-CN"/>
        </w:rPr>
        <w:t>26.3 收费金额：</w:t>
      </w:r>
    </w:p>
    <w:p w14:paraId="389CCAF0">
      <w:pPr>
        <w:autoSpaceDE w:val="0"/>
        <w:autoSpaceDN w:val="0"/>
        <w:spacing w:line="400" w:lineRule="exact"/>
        <w:ind w:firstLine="482" w:firstLineChars="200"/>
        <w:jc w:val="left"/>
        <w:rPr>
          <w:rFonts w:hint="eastAsia" w:ascii="仿宋_GB2312" w:hAnsi="仿宋_GB2312" w:eastAsia="仿宋_GB2312" w:cs="仿宋_GB2312"/>
          <w:b/>
          <w:bCs/>
          <w:kern w:val="0"/>
          <w:lang w:val="zh-CN" w:eastAsia="zh-CN"/>
        </w:rPr>
      </w:pPr>
      <w:r>
        <w:rPr>
          <w:rFonts w:hint="eastAsia" w:ascii="仿宋_GB2312" w:hAnsi="仿宋_GB2312" w:eastAsia="仿宋_GB2312" w:cs="仿宋_GB2312"/>
          <w:b/>
          <w:bCs/>
          <w:kern w:val="0"/>
          <w:lang w:val="en-US" w:eastAsia="zh-CN"/>
        </w:rPr>
        <w:t>包一：16200.00</w:t>
      </w:r>
      <w:r>
        <w:rPr>
          <w:rFonts w:hint="eastAsia" w:ascii="仿宋_GB2312" w:hAnsi="仿宋_GB2312" w:eastAsia="仿宋_GB2312" w:cs="仿宋_GB2312"/>
          <w:b/>
          <w:bCs/>
          <w:kern w:val="0"/>
          <w:lang w:val="zh-CN"/>
        </w:rPr>
        <w:t>元（大写：</w:t>
      </w:r>
      <w:r>
        <w:rPr>
          <w:rFonts w:hint="eastAsia" w:ascii="仿宋_GB2312" w:hAnsi="仿宋_GB2312" w:eastAsia="仿宋_GB2312" w:cs="仿宋_GB2312"/>
          <w:b/>
          <w:bCs/>
          <w:kern w:val="0"/>
          <w:lang w:val="zh-CN" w:eastAsia="zh-CN"/>
        </w:rPr>
        <w:t>壹万陆仟贰佰</w:t>
      </w:r>
      <w:r>
        <w:rPr>
          <w:rFonts w:hint="eastAsia" w:ascii="仿宋_GB2312" w:hAnsi="仿宋_GB2312" w:eastAsia="仿宋_GB2312" w:cs="仿宋_GB2312"/>
          <w:b/>
          <w:bCs/>
          <w:kern w:val="0"/>
          <w:lang w:val="en-US" w:eastAsia="zh-CN"/>
        </w:rPr>
        <w:t>元整</w:t>
      </w:r>
      <w:r>
        <w:rPr>
          <w:rFonts w:hint="eastAsia" w:ascii="仿宋_GB2312" w:hAnsi="仿宋_GB2312" w:eastAsia="仿宋_GB2312" w:cs="仿宋_GB2312"/>
          <w:b/>
          <w:bCs/>
          <w:kern w:val="0"/>
          <w:lang w:val="zh-CN"/>
        </w:rPr>
        <w:t>）</w:t>
      </w:r>
      <w:r>
        <w:rPr>
          <w:rFonts w:hint="eastAsia" w:ascii="仿宋_GB2312" w:hAnsi="仿宋_GB2312" w:eastAsia="仿宋_GB2312" w:cs="仿宋_GB2312"/>
          <w:b/>
          <w:bCs/>
          <w:kern w:val="0"/>
          <w:lang w:val="zh-CN" w:eastAsia="zh-CN"/>
        </w:rPr>
        <w:t>；</w:t>
      </w:r>
    </w:p>
    <w:p w14:paraId="11C22A6C">
      <w:pPr>
        <w:autoSpaceDE w:val="0"/>
        <w:autoSpaceDN w:val="0"/>
        <w:spacing w:line="400" w:lineRule="exact"/>
        <w:ind w:firstLine="482" w:firstLineChars="200"/>
        <w:jc w:val="left"/>
        <w:rPr>
          <w:rFonts w:hint="eastAsia" w:ascii="仿宋_GB2312" w:hAnsi="仿宋_GB2312" w:eastAsia="仿宋_GB2312" w:cs="仿宋_GB2312"/>
          <w:b/>
          <w:bCs/>
          <w:kern w:val="0"/>
          <w:lang w:val="zh-CN"/>
        </w:rPr>
      </w:pPr>
      <w:r>
        <w:rPr>
          <w:rFonts w:hint="eastAsia" w:ascii="仿宋_GB2312" w:hAnsi="仿宋_GB2312" w:eastAsia="仿宋_GB2312" w:cs="仿宋_GB2312"/>
          <w:b/>
          <w:bCs/>
          <w:kern w:val="0"/>
          <w:lang w:val="en-US" w:eastAsia="zh-CN"/>
        </w:rPr>
        <w:t>包三：17460.00</w:t>
      </w:r>
      <w:r>
        <w:rPr>
          <w:rFonts w:hint="eastAsia" w:ascii="仿宋_GB2312" w:hAnsi="仿宋_GB2312" w:eastAsia="仿宋_GB2312" w:cs="仿宋_GB2312"/>
          <w:b/>
          <w:bCs/>
          <w:kern w:val="0"/>
          <w:lang w:val="zh-CN"/>
        </w:rPr>
        <w:t>元（大写：</w:t>
      </w:r>
      <w:r>
        <w:rPr>
          <w:rFonts w:hint="eastAsia" w:ascii="仿宋_GB2312" w:hAnsi="仿宋_GB2312" w:eastAsia="仿宋_GB2312" w:cs="仿宋_GB2312"/>
          <w:b/>
          <w:bCs/>
          <w:kern w:val="0"/>
          <w:lang w:val="zh-CN" w:eastAsia="zh-CN"/>
        </w:rPr>
        <w:t>壹万柒仟肆佰陆拾</w:t>
      </w:r>
      <w:r>
        <w:rPr>
          <w:rFonts w:hint="eastAsia" w:ascii="仿宋_GB2312" w:hAnsi="仿宋_GB2312" w:eastAsia="仿宋_GB2312" w:cs="仿宋_GB2312"/>
          <w:b/>
          <w:bCs/>
          <w:kern w:val="0"/>
          <w:lang w:val="en-US" w:eastAsia="zh-CN"/>
        </w:rPr>
        <w:t>元整</w:t>
      </w:r>
      <w:r>
        <w:rPr>
          <w:rFonts w:hint="eastAsia" w:ascii="仿宋_GB2312" w:hAnsi="仿宋_GB2312" w:eastAsia="仿宋_GB2312" w:cs="仿宋_GB2312"/>
          <w:b/>
          <w:bCs/>
          <w:kern w:val="0"/>
          <w:lang w:val="zh-CN"/>
        </w:rPr>
        <w:t>）。</w:t>
      </w:r>
    </w:p>
    <w:p w14:paraId="3E871202">
      <w:pPr>
        <w:autoSpaceDE w:val="0"/>
        <w:autoSpaceDN w:val="0"/>
        <w:spacing w:line="400" w:lineRule="exact"/>
        <w:ind w:firstLine="480" w:firstLineChars="200"/>
        <w:jc w:val="left"/>
        <w:rPr>
          <w:rFonts w:ascii="仿宋_GB2312" w:hAnsi="仿宋_GB2312" w:eastAsia="仿宋_GB2312" w:cs="仿宋_GB2312"/>
          <w:b/>
          <w:bCs/>
          <w:lang w:val="zh-CN"/>
        </w:rPr>
      </w:pPr>
      <w:r>
        <w:rPr>
          <w:rFonts w:hint="eastAsia" w:ascii="仿宋_GB2312" w:hAnsi="仿宋_GB2312" w:eastAsia="仿宋_GB2312" w:cs="仿宋_GB2312"/>
          <w:kern w:val="0"/>
        </w:rPr>
        <w:t>说明：根据</w:t>
      </w:r>
      <w:r>
        <w:rPr>
          <w:rFonts w:hint="eastAsia" w:ascii="仿宋_GB2312" w:hAnsi="仿宋_GB2312" w:eastAsia="仿宋_GB2312" w:cs="仿宋_GB2312"/>
          <w:kern w:val="0"/>
          <w:lang w:val="zh-CN"/>
        </w:rPr>
        <w:t>《关于进一步放开建设项目专项业务服务价格的通知》（发改价格[2015]299号）规定，实行市场调节价，应严格遵守《价格法》、《</w:t>
      </w:r>
      <w:r>
        <w:rPr>
          <w:rFonts w:hint="eastAsia" w:ascii="仿宋_GB2312" w:hAnsi="仿宋_GB2312" w:eastAsia="仿宋_GB2312" w:cs="仿宋_GB2312"/>
          <w:kern w:val="0"/>
        </w:rPr>
        <w:t>明码标价和禁止价格欺诈规定</w:t>
      </w:r>
      <w:r>
        <w:rPr>
          <w:rFonts w:hint="eastAsia" w:ascii="仿宋_GB2312" w:hAnsi="仿宋_GB2312" w:eastAsia="仿宋_GB2312" w:cs="仿宋_GB2312"/>
          <w:kern w:val="0"/>
          <w:lang w:val="zh-CN"/>
        </w:rPr>
        <w:t>》等法律法规的规定，由采购人和采购代理机构共同确定合理的收费金额</w:t>
      </w:r>
      <w:r>
        <w:rPr>
          <w:rFonts w:hint="eastAsia" w:ascii="仿宋_GB2312" w:hAnsi="仿宋_GB2312" w:eastAsia="仿宋_GB2312" w:cs="仿宋_GB2312"/>
          <w:kern w:val="0"/>
        </w:rPr>
        <w:t>。</w:t>
      </w:r>
    </w:p>
    <w:p w14:paraId="09040D80">
      <w:pPr>
        <w:autoSpaceDE w:val="0"/>
        <w:autoSpaceDN w:val="0"/>
        <w:spacing w:line="400" w:lineRule="exact"/>
        <w:ind w:firstLine="480" w:firstLineChars="200"/>
        <w:jc w:val="left"/>
        <w:rPr>
          <w:rFonts w:ascii="仿宋_GB2312" w:hAnsi="仿宋_GB2312" w:eastAsia="仿宋_GB2312" w:cs="仿宋_GB2312"/>
          <w:kern w:val="0"/>
        </w:rPr>
      </w:pPr>
      <w:r>
        <w:rPr>
          <w:rFonts w:hint="eastAsia" w:ascii="仿宋_GB2312" w:hAnsi="仿宋_GB2312" w:eastAsia="仿宋_GB2312" w:cs="仿宋_GB2312"/>
          <w:kern w:val="0"/>
          <w:lang w:val="zh-CN"/>
        </w:rPr>
        <w:t>其他未尽事宜，按照《中华人民共和国政府采购法》、《中华人民共和国政府采购法实施条例》、《中华人民共和国民法典》等法律法规的有关条款执行。</w:t>
      </w:r>
    </w:p>
    <w:p w14:paraId="49F128E2">
      <w:pPr>
        <w:rPr>
          <w:rFonts w:ascii="仿宋_GB2312" w:hAnsi="仿宋_GB2312" w:eastAsia="仿宋_GB2312" w:cs="仿宋_GB2312"/>
        </w:rPr>
      </w:pPr>
    </w:p>
    <w:p w14:paraId="745BC356">
      <w:pPr>
        <w:pStyle w:val="26"/>
        <w:spacing w:before="0" w:after="0" w:line="360" w:lineRule="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bookmarkStart w:id="72" w:name="_Toc68160839"/>
    </w:p>
    <w:p w14:paraId="05505827">
      <w:pPr>
        <w:pStyle w:val="26"/>
        <w:spacing w:before="0" w:after="0" w:line="360" w:lineRule="auto"/>
        <w:rPr>
          <w:rFonts w:ascii="仿宋_GB2312" w:hAnsi="仿宋_GB2312" w:eastAsia="仿宋_GB2312" w:cs="仿宋_GB2312"/>
          <w:sz w:val="24"/>
          <w:szCs w:val="24"/>
          <w:lang w:val="zh-CN"/>
        </w:rPr>
      </w:pPr>
    </w:p>
    <w:p w14:paraId="61D50D3B">
      <w:pPr>
        <w:pStyle w:val="26"/>
        <w:spacing w:before="0" w:after="0" w:line="360" w:lineRule="auto"/>
        <w:rPr>
          <w:rFonts w:ascii="仿宋_GB2312" w:hAnsi="仿宋_GB2312" w:eastAsia="仿宋_GB2312" w:cs="仿宋_GB2312"/>
          <w:sz w:val="24"/>
          <w:szCs w:val="24"/>
          <w:lang w:val="zh-CN"/>
        </w:rPr>
      </w:pPr>
    </w:p>
    <w:p w14:paraId="477B1558">
      <w:pPr>
        <w:pStyle w:val="26"/>
        <w:spacing w:before="0" w:after="0" w:line="360" w:lineRule="auto"/>
        <w:rPr>
          <w:rFonts w:ascii="仿宋_GB2312" w:hAnsi="仿宋_GB2312" w:eastAsia="仿宋_GB2312" w:cs="仿宋_GB2312"/>
          <w:sz w:val="24"/>
          <w:szCs w:val="24"/>
          <w:lang w:val="zh-CN"/>
        </w:rPr>
      </w:pPr>
    </w:p>
    <w:p w14:paraId="29BDE996">
      <w:pPr>
        <w:pStyle w:val="26"/>
        <w:numPr>
          <w:ilvl w:val="0"/>
          <w:numId w:val="3"/>
        </w:numPr>
        <w:spacing w:before="0" w:after="0" w:line="360" w:lineRule="auto"/>
        <w:rPr>
          <w:rFonts w:ascii="宋体" w:hAnsi="宋体" w:cs="宋体"/>
          <w:sz w:val="44"/>
          <w:szCs w:val="44"/>
          <w:lang w:val="zh-CN"/>
        </w:rPr>
      </w:pPr>
      <w:r>
        <w:rPr>
          <w:rFonts w:hint="eastAsia" w:ascii="宋体" w:hAnsi="宋体" w:cs="宋体"/>
          <w:sz w:val="44"/>
          <w:szCs w:val="44"/>
          <w:lang w:val="zh-CN"/>
        </w:rPr>
        <w:t xml:space="preserve"> 青海省政府采购项目</w:t>
      </w:r>
    </w:p>
    <w:p w14:paraId="5DE3F9FF">
      <w:pPr>
        <w:pStyle w:val="26"/>
        <w:spacing w:before="0" w:after="0" w:line="360" w:lineRule="auto"/>
        <w:rPr>
          <w:rFonts w:ascii="宋体" w:hAnsi="宋体" w:cs="宋体"/>
          <w:sz w:val="44"/>
          <w:szCs w:val="44"/>
          <w:lang w:val="zh-CN"/>
        </w:rPr>
      </w:pPr>
      <w:r>
        <w:rPr>
          <w:rFonts w:hint="eastAsia" w:ascii="宋体" w:hAnsi="宋体" w:cs="宋体"/>
          <w:sz w:val="44"/>
          <w:szCs w:val="44"/>
          <w:lang w:val="zh-CN"/>
        </w:rPr>
        <w:t>合同书范本</w:t>
      </w:r>
      <w:bookmarkEnd w:id="72"/>
      <w:r>
        <w:rPr>
          <w:rFonts w:hint="eastAsia" w:ascii="宋体" w:hAnsi="宋体" w:cs="宋体"/>
          <w:sz w:val="44"/>
          <w:szCs w:val="44"/>
          <w:lang w:val="zh-CN"/>
        </w:rPr>
        <w:t>（货物类）</w:t>
      </w:r>
    </w:p>
    <w:p w14:paraId="68553A99">
      <w:pPr>
        <w:autoSpaceDE w:val="0"/>
        <w:autoSpaceDN w:val="0"/>
        <w:adjustRightInd w:val="0"/>
        <w:spacing w:line="360" w:lineRule="auto"/>
        <w:rPr>
          <w:rFonts w:ascii="仿宋_GB2312" w:hAnsi="仿宋_GB2312" w:eastAsia="仿宋_GB2312" w:cs="仿宋_GB2312"/>
          <w:kern w:val="0"/>
        </w:rPr>
      </w:pPr>
    </w:p>
    <w:p w14:paraId="2201C652">
      <w:pPr>
        <w:autoSpaceDE w:val="0"/>
        <w:autoSpaceDN w:val="0"/>
        <w:adjustRightInd w:val="0"/>
        <w:spacing w:line="360" w:lineRule="auto"/>
        <w:rPr>
          <w:rFonts w:ascii="仿宋_GB2312" w:hAnsi="仿宋_GB2312" w:eastAsia="仿宋_GB2312" w:cs="仿宋_GB2312"/>
          <w:kern w:val="0"/>
        </w:rPr>
      </w:pPr>
    </w:p>
    <w:p w14:paraId="371E9766">
      <w:pPr>
        <w:autoSpaceDE w:val="0"/>
        <w:autoSpaceDN w:val="0"/>
        <w:adjustRightInd w:val="0"/>
        <w:spacing w:line="360" w:lineRule="auto"/>
        <w:rPr>
          <w:rFonts w:ascii="仿宋_GB2312" w:hAnsi="仿宋_GB2312" w:eastAsia="仿宋_GB2312" w:cs="仿宋_GB2312"/>
          <w:kern w:val="0"/>
        </w:rPr>
      </w:pPr>
    </w:p>
    <w:p w14:paraId="71113B79">
      <w:pPr>
        <w:autoSpaceDE w:val="0"/>
        <w:autoSpaceDN w:val="0"/>
        <w:adjustRightInd w:val="0"/>
        <w:spacing w:line="360" w:lineRule="auto"/>
        <w:rPr>
          <w:rFonts w:ascii="仿宋_GB2312" w:hAnsi="仿宋_GB2312" w:eastAsia="仿宋_GB2312" w:cs="仿宋_GB2312"/>
          <w:kern w:val="0"/>
        </w:rPr>
      </w:pPr>
    </w:p>
    <w:p w14:paraId="12BB7951">
      <w:pPr>
        <w:autoSpaceDE w:val="0"/>
        <w:autoSpaceDN w:val="0"/>
        <w:adjustRightInd w:val="0"/>
        <w:spacing w:line="360" w:lineRule="auto"/>
        <w:jc w:val="center"/>
        <w:rPr>
          <w:rFonts w:ascii="宋体" w:hAnsi="宋体" w:cs="宋体"/>
          <w:b/>
          <w:bCs/>
          <w:kern w:val="0"/>
          <w:sz w:val="44"/>
          <w:szCs w:val="44"/>
          <w:lang w:val="zh-CN"/>
        </w:rPr>
      </w:pPr>
      <w:r>
        <w:rPr>
          <w:rFonts w:hint="eastAsia" w:ascii="宋体" w:hAnsi="宋体" w:cs="宋体"/>
          <w:b/>
          <w:bCs/>
          <w:kern w:val="0"/>
          <w:sz w:val="44"/>
          <w:szCs w:val="44"/>
          <w:lang w:val="zh-CN"/>
        </w:rPr>
        <w:t>青海省政府采购项目合同书</w:t>
      </w:r>
    </w:p>
    <w:p w14:paraId="60ACD05B">
      <w:pPr>
        <w:autoSpaceDE w:val="0"/>
        <w:autoSpaceDN w:val="0"/>
        <w:adjustRightInd w:val="0"/>
        <w:spacing w:line="360" w:lineRule="auto"/>
        <w:rPr>
          <w:rFonts w:ascii="仿宋_GB2312" w:hAnsi="仿宋_GB2312" w:eastAsia="仿宋_GB2312" w:cs="仿宋_GB2312"/>
          <w:kern w:val="0"/>
          <w:sz w:val="32"/>
          <w:szCs w:val="32"/>
        </w:rPr>
      </w:pPr>
    </w:p>
    <w:p w14:paraId="7D676DCF">
      <w:pPr>
        <w:autoSpaceDE w:val="0"/>
        <w:autoSpaceDN w:val="0"/>
        <w:adjustRightInd w:val="0"/>
        <w:spacing w:line="360" w:lineRule="auto"/>
        <w:rPr>
          <w:rFonts w:ascii="仿宋_GB2312" w:hAnsi="仿宋_GB2312" w:eastAsia="仿宋_GB2312" w:cs="仿宋_GB2312"/>
          <w:kern w:val="0"/>
          <w:sz w:val="32"/>
          <w:szCs w:val="32"/>
        </w:rPr>
      </w:pPr>
    </w:p>
    <w:p w14:paraId="664601E1">
      <w:pPr>
        <w:autoSpaceDE w:val="0"/>
        <w:autoSpaceDN w:val="0"/>
        <w:adjustRightInd w:val="0"/>
        <w:spacing w:line="360" w:lineRule="auto"/>
        <w:rPr>
          <w:rFonts w:ascii="仿宋_GB2312" w:hAnsi="仿宋_GB2312" w:eastAsia="仿宋_GB2312" w:cs="仿宋_GB2312"/>
          <w:kern w:val="0"/>
          <w:sz w:val="32"/>
          <w:szCs w:val="32"/>
        </w:rPr>
      </w:pPr>
    </w:p>
    <w:p w14:paraId="762647A2">
      <w:pPr>
        <w:autoSpaceDE w:val="0"/>
        <w:autoSpaceDN w:val="0"/>
        <w:adjustRightInd w:val="0"/>
        <w:spacing w:line="360" w:lineRule="auto"/>
        <w:rPr>
          <w:rFonts w:ascii="仿宋_GB2312" w:hAnsi="仿宋_GB2312" w:eastAsia="仿宋_GB2312" w:cs="仿宋_GB2312"/>
          <w:kern w:val="0"/>
          <w:sz w:val="32"/>
          <w:szCs w:val="32"/>
        </w:rPr>
      </w:pPr>
    </w:p>
    <w:p w14:paraId="72C0F1EC">
      <w:pPr>
        <w:keepNext w:val="0"/>
        <w:keepLines w:val="0"/>
        <w:pageBreakBefore w:val="0"/>
        <w:widowControl w:val="0"/>
        <w:kinsoku/>
        <w:wordWrap/>
        <w:overflowPunct/>
        <w:topLinePunct w:val="0"/>
        <w:bidi w:val="0"/>
        <w:snapToGrid/>
        <w:spacing w:line="720" w:lineRule="exact"/>
        <w:jc w:val="left"/>
        <w:textAlignment w:val="auto"/>
        <w:rPr>
          <w:rFonts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采购项目编号：</w:t>
      </w:r>
      <w:r>
        <w:rPr>
          <w:rFonts w:hint="eastAsia" w:ascii="仿宋_GB2312" w:hAnsi="仿宋_GB2312" w:eastAsia="仿宋_GB2312" w:cs="仿宋_GB2312"/>
          <w:b/>
          <w:bCs/>
          <w:kern w:val="0"/>
          <w:sz w:val="32"/>
          <w:szCs w:val="32"/>
        </w:rPr>
        <w:t>青海诚鑫公招（货物）2025-</w:t>
      </w:r>
      <w:r>
        <w:rPr>
          <w:rFonts w:hint="eastAsia" w:ascii="仿宋_GB2312" w:hAnsi="仿宋_GB2312" w:eastAsia="仿宋_GB2312" w:cs="仿宋_GB2312"/>
          <w:b/>
          <w:bCs/>
          <w:kern w:val="0"/>
          <w:sz w:val="32"/>
          <w:szCs w:val="32"/>
          <w:lang w:val="en-US" w:eastAsia="zh-CN"/>
        </w:rPr>
        <w:t>034(包X）</w:t>
      </w:r>
      <w:r>
        <w:rPr>
          <w:rFonts w:hint="eastAsia" w:ascii="仿宋_GB2312" w:hAnsi="仿宋_GB2312" w:eastAsia="仿宋_GB2312" w:cs="仿宋_GB2312"/>
          <w:b/>
          <w:bCs/>
          <w:kern w:val="0"/>
          <w:sz w:val="32"/>
          <w:szCs w:val="32"/>
          <w:lang w:val="zh-CN"/>
        </w:rPr>
        <w:t xml:space="preserve">     </w:t>
      </w:r>
      <w:r>
        <w:rPr>
          <w:rFonts w:hint="eastAsia" w:ascii="仿宋_GB2312" w:hAnsi="仿宋_GB2312" w:eastAsia="仿宋_GB2312" w:cs="仿宋_GB2312"/>
          <w:kern w:val="0"/>
          <w:sz w:val="32"/>
          <w:szCs w:val="32"/>
          <w:u w:val="single"/>
        </w:rPr>
        <w:t xml:space="preserve">                    </w:t>
      </w:r>
    </w:p>
    <w:p w14:paraId="65AA0527">
      <w:pPr>
        <w:keepNext w:val="0"/>
        <w:keepLines w:val="0"/>
        <w:pageBreakBefore w:val="0"/>
        <w:widowControl w:val="0"/>
        <w:kinsoku/>
        <w:wordWrap/>
        <w:overflowPunct/>
        <w:topLinePunct w:val="0"/>
        <w:bidi w:val="0"/>
        <w:snapToGrid/>
        <w:spacing w:line="720" w:lineRule="exact"/>
        <w:ind w:left="2249" w:hanging="2249" w:hangingChars="700"/>
        <w:jc w:val="left"/>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zh-CN"/>
        </w:rPr>
        <w:t>采购项目名称：</w:t>
      </w:r>
      <w:r>
        <w:rPr>
          <w:rFonts w:hint="eastAsia" w:ascii="仿宋_GB2312" w:hAnsi="仿宋_GB2312" w:eastAsia="仿宋_GB2312" w:cs="仿宋_GB2312"/>
          <w:b/>
          <w:bCs/>
          <w:kern w:val="0"/>
          <w:sz w:val="32"/>
          <w:szCs w:val="32"/>
          <w:lang w:eastAsia="zh-CN"/>
        </w:rPr>
        <w:t>海北藏族自治州第二人民医院创建三级医院医疗设备采购项目</w:t>
      </w:r>
      <w:r>
        <w:rPr>
          <w:rFonts w:hint="eastAsia" w:ascii="仿宋_GB2312" w:hAnsi="仿宋_GB2312" w:eastAsia="仿宋_GB2312" w:cs="仿宋_GB2312"/>
          <w:b/>
          <w:bCs/>
          <w:kern w:val="0"/>
          <w:sz w:val="32"/>
          <w:szCs w:val="32"/>
          <w:u w:val="single"/>
        </w:rPr>
        <w:t xml:space="preserve">                        </w:t>
      </w:r>
    </w:p>
    <w:p w14:paraId="62955F9A">
      <w:pPr>
        <w:keepNext w:val="0"/>
        <w:keepLines w:val="0"/>
        <w:pageBreakBefore w:val="0"/>
        <w:widowControl w:val="0"/>
        <w:kinsoku/>
        <w:wordWrap/>
        <w:overflowPunct/>
        <w:topLinePunct w:val="0"/>
        <w:autoSpaceDE w:val="0"/>
        <w:autoSpaceDN w:val="0"/>
        <w:bidi w:val="0"/>
        <w:adjustRightInd w:val="0"/>
        <w:snapToGrid/>
        <w:spacing w:line="720" w:lineRule="exact"/>
        <w:textAlignment w:val="auto"/>
        <w:rPr>
          <w:rFonts w:ascii="仿宋_GB2312" w:hAnsi="仿宋_GB2312" w:eastAsia="仿宋_GB2312" w:cs="仿宋_GB2312"/>
          <w:b/>
          <w:bCs/>
          <w:kern w:val="0"/>
          <w:sz w:val="32"/>
          <w:szCs w:val="32"/>
          <w:u w:val="none"/>
        </w:rPr>
      </w:pPr>
      <w:r>
        <w:rPr>
          <w:rFonts w:hint="eastAsia" w:ascii="仿宋_GB2312" w:hAnsi="仿宋_GB2312" w:eastAsia="仿宋_GB2312" w:cs="仿宋_GB2312"/>
          <w:b/>
          <w:bCs/>
          <w:kern w:val="0"/>
          <w:sz w:val="32"/>
          <w:szCs w:val="32"/>
          <w:lang w:val="zh-CN"/>
        </w:rPr>
        <w:t>采购合同编号：</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u w:val="single"/>
          <w:lang w:val="zh-CN"/>
        </w:rPr>
        <w:t xml:space="preserve">  </w:t>
      </w:r>
      <w:r>
        <w:rPr>
          <w:rFonts w:hint="eastAsia" w:ascii="仿宋_GB2312" w:hAnsi="仿宋_GB2312" w:eastAsia="仿宋_GB2312" w:cs="仿宋_GB2312"/>
          <w:b/>
          <w:bCs/>
          <w:kern w:val="0"/>
          <w:sz w:val="32"/>
          <w:szCs w:val="32"/>
          <w:lang w:val="zh-CN"/>
        </w:rPr>
        <w:t xml:space="preserve">    </w:t>
      </w:r>
      <w:r>
        <w:rPr>
          <w:rFonts w:hint="eastAsia" w:ascii="仿宋_GB2312" w:hAnsi="仿宋_GB2312" w:eastAsia="仿宋_GB2312" w:cs="仿宋_GB2312"/>
          <w:b/>
          <w:bCs/>
          <w:kern w:val="0"/>
          <w:sz w:val="32"/>
          <w:szCs w:val="32"/>
          <w:u w:val="single"/>
        </w:rPr>
        <w:t xml:space="preserve"> </w:t>
      </w:r>
      <w:r>
        <w:rPr>
          <w:rFonts w:hint="eastAsia" w:ascii="仿宋_GB2312" w:hAnsi="仿宋_GB2312" w:eastAsia="仿宋_GB2312" w:cs="仿宋_GB2312"/>
          <w:kern w:val="0"/>
          <w:sz w:val="32"/>
          <w:szCs w:val="32"/>
          <w:u w:val="none"/>
        </w:rPr>
        <w:t xml:space="preserve"> </w:t>
      </w:r>
    </w:p>
    <w:p w14:paraId="797CCFE2">
      <w:pPr>
        <w:keepNext w:val="0"/>
        <w:keepLines w:val="0"/>
        <w:pageBreakBefore w:val="0"/>
        <w:widowControl w:val="0"/>
        <w:kinsoku/>
        <w:wordWrap/>
        <w:overflowPunct/>
        <w:topLinePunct w:val="0"/>
        <w:autoSpaceDE w:val="0"/>
        <w:autoSpaceDN w:val="0"/>
        <w:bidi w:val="0"/>
        <w:adjustRightInd w:val="0"/>
        <w:snapToGrid/>
        <w:spacing w:line="720" w:lineRule="exact"/>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zh-CN"/>
        </w:rPr>
        <w:t>合同金额（人民币）：</w:t>
      </w:r>
      <w:r>
        <w:rPr>
          <w:rFonts w:hint="eastAsia" w:ascii="仿宋_GB2312" w:hAnsi="仿宋_GB2312" w:eastAsia="仿宋_GB2312" w:cs="仿宋_GB2312"/>
          <w:b/>
          <w:bCs/>
          <w:kern w:val="0"/>
          <w:sz w:val="32"/>
          <w:szCs w:val="32"/>
          <w:u w:val="single"/>
        </w:rPr>
        <w:t xml:space="preserve">                           </w:t>
      </w:r>
    </w:p>
    <w:p w14:paraId="6F10A1DB">
      <w:pPr>
        <w:keepNext w:val="0"/>
        <w:keepLines w:val="0"/>
        <w:pageBreakBefore w:val="0"/>
        <w:widowControl w:val="0"/>
        <w:kinsoku/>
        <w:wordWrap/>
        <w:overflowPunct/>
        <w:topLinePunct w:val="0"/>
        <w:autoSpaceDE w:val="0"/>
        <w:autoSpaceDN w:val="0"/>
        <w:bidi w:val="0"/>
        <w:adjustRightInd w:val="0"/>
        <w:snapToGrid/>
        <w:spacing w:line="720" w:lineRule="exact"/>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zh-CN"/>
        </w:rPr>
        <w:t>采购人（甲方）：</w:t>
      </w:r>
      <w:r>
        <w:rPr>
          <w:rFonts w:hint="eastAsia" w:ascii="仿宋_GB2312" w:hAnsi="仿宋_GB2312" w:eastAsia="仿宋_GB2312" w:cs="仿宋_GB2312"/>
          <w:b/>
          <w:bCs/>
          <w:kern w:val="0"/>
          <w:sz w:val="32"/>
          <w:szCs w:val="32"/>
          <w:u w:val="single"/>
        </w:rPr>
        <w:t xml:space="preserve">                  </w:t>
      </w:r>
      <w:r>
        <w:rPr>
          <w:rFonts w:hint="eastAsia" w:ascii="仿宋_GB2312" w:hAnsi="仿宋_GB2312" w:eastAsia="仿宋_GB2312" w:cs="仿宋_GB2312"/>
          <w:b/>
          <w:bCs/>
          <w:kern w:val="0"/>
          <w:sz w:val="32"/>
          <w:szCs w:val="32"/>
          <w:u w:val="single"/>
          <w:lang w:val="zh-CN"/>
        </w:rPr>
        <w:t>（盖章）</w:t>
      </w:r>
    </w:p>
    <w:p w14:paraId="1AEA11FE">
      <w:pPr>
        <w:keepNext w:val="0"/>
        <w:keepLines w:val="0"/>
        <w:pageBreakBefore w:val="0"/>
        <w:widowControl w:val="0"/>
        <w:kinsoku/>
        <w:wordWrap/>
        <w:overflowPunct/>
        <w:topLinePunct w:val="0"/>
        <w:autoSpaceDE w:val="0"/>
        <w:autoSpaceDN w:val="0"/>
        <w:bidi w:val="0"/>
        <w:adjustRightInd w:val="0"/>
        <w:snapToGrid/>
        <w:spacing w:line="720" w:lineRule="exact"/>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zh-CN"/>
        </w:rPr>
        <w:t>中标人（乙方）：</w:t>
      </w:r>
      <w:r>
        <w:rPr>
          <w:rFonts w:hint="eastAsia" w:ascii="仿宋_GB2312" w:hAnsi="仿宋_GB2312" w:eastAsia="仿宋_GB2312" w:cs="仿宋_GB2312"/>
          <w:b/>
          <w:bCs/>
          <w:kern w:val="0"/>
          <w:sz w:val="32"/>
          <w:szCs w:val="32"/>
          <w:u w:val="single"/>
        </w:rPr>
        <w:t xml:space="preserve">                  </w:t>
      </w:r>
      <w:r>
        <w:rPr>
          <w:rFonts w:hint="eastAsia" w:ascii="仿宋_GB2312" w:hAnsi="仿宋_GB2312" w:eastAsia="仿宋_GB2312" w:cs="仿宋_GB2312"/>
          <w:b/>
          <w:bCs/>
          <w:kern w:val="0"/>
          <w:sz w:val="32"/>
          <w:szCs w:val="32"/>
          <w:u w:val="single"/>
          <w:lang w:val="zh-CN"/>
        </w:rPr>
        <w:t>（盖章）</w:t>
      </w:r>
    </w:p>
    <w:p w14:paraId="132A7598">
      <w:pPr>
        <w:keepNext w:val="0"/>
        <w:keepLines w:val="0"/>
        <w:pageBreakBefore w:val="0"/>
        <w:widowControl w:val="0"/>
        <w:kinsoku/>
        <w:wordWrap/>
        <w:overflowPunct/>
        <w:topLinePunct w:val="0"/>
        <w:autoSpaceDE w:val="0"/>
        <w:autoSpaceDN w:val="0"/>
        <w:bidi w:val="0"/>
        <w:adjustRightInd w:val="0"/>
        <w:snapToGrid/>
        <w:spacing w:line="720" w:lineRule="exact"/>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zh-CN"/>
        </w:rPr>
        <w:t>采购日期：</w:t>
      </w:r>
      <w:r>
        <w:rPr>
          <w:rFonts w:hint="eastAsia" w:ascii="仿宋_GB2312" w:hAnsi="仿宋_GB2312" w:eastAsia="仿宋_GB2312" w:cs="仿宋_GB2312"/>
          <w:b/>
          <w:bCs/>
          <w:kern w:val="0"/>
          <w:sz w:val="32"/>
          <w:szCs w:val="32"/>
          <w:u w:val="single"/>
        </w:rPr>
        <w:t xml:space="preserve">                                     </w:t>
      </w:r>
    </w:p>
    <w:p w14:paraId="567DDB72">
      <w:pPr>
        <w:autoSpaceDE w:val="0"/>
        <w:autoSpaceDN w:val="0"/>
        <w:adjustRightInd w:val="0"/>
        <w:spacing w:line="360" w:lineRule="auto"/>
        <w:rPr>
          <w:rFonts w:ascii="仿宋_GB2312" w:hAnsi="仿宋_GB2312" w:eastAsia="仿宋_GB2312" w:cs="仿宋_GB2312"/>
          <w:kern w:val="0"/>
        </w:rPr>
      </w:pPr>
    </w:p>
    <w:p w14:paraId="3F00762A">
      <w:pPr>
        <w:autoSpaceDE w:val="0"/>
        <w:autoSpaceDN w:val="0"/>
        <w:spacing w:line="360" w:lineRule="auto"/>
        <w:jc w:val="left"/>
        <w:rPr>
          <w:rFonts w:ascii="仿宋_GB2312" w:hAnsi="仿宋_GB2312" w:eastAsia="仿宋_GB2312" w:cs="仿宋_GB2312"/>
          <w:b/>
          <w:bCs/>
        </w:rPr>
      </w:pPr>
      <w:r>
        <w:rPr>
          <w:rFonts w:hint="eastAsia" w:ascii="仿宋_GB2312" w:hAnsi="仿宋_GB2312" w:eastAsia="仿宋_GB2312" w:cs="仿宋_GB2312"/>
          <w:kern w:val="0"/>
        </w:rPr>
        <w:br w:type="page"/>
      </w:r>
      <w:r>
        <w:rPr>
          <w:rFonts w:hint="eastAsia" w:ascii="仿宋_GB2312" w:hAnsi="仿宋_GB2312" w:eastAsia="仿宋_GB2312" w:cs="仿宋_GB2312"/>
          <w:b/>
          <w:bCs/>
          <w:lang w:val="zh-CN"/>
        </w:rPr>
        <w:t>采</w:t>
      </w:r>
      <w:r>
        <w:rPr>
          <w:rFonts w:hint="eastAsia" w:ascii="仿宋_GB2312" w:hAnsi="仿宋_GB2312" w:eastAsia="仿宋_GB2312" w:cs="仿宋_GB2312"/>
          <w:b/>
          <w:bCs/>
        </w:rPr>
        <w:t xml:space="preserve"> </w:t>
      </w:r>
      <w:r>
        <w:rPr>
          <w:rFonts w:hint="eastAsia" w:ascii="仿宋_GB2312" w:hAnsi="仿宋_GB2312" w:eastAsia="仿宋_GB2312" w:cs="仿宋_GB2312"/>
          <w:b/>
          <w:bCs/>
          <w:lang w:val="zh-CN"/>
        </w:rPr>
        <w:t>购</w:t>
      </w:r>
      <w:r>
        <w:rPr>
          <w:rFonts w:hint="eastAsia" w:ascii="仿宋_GB2312" w:hAnsi="仿宋_GB2312" w:eastAsia="仿宋_GB2312" w:cs="仿宋_GB2312"/>
          <w:b/>
          <w:bCs/>
        </w:rPr>
        <w:t xml:space="preserve"> </w:t>
      </w:r>
      <w:r>
        <w:rPr>
          <w:rFonts w:hint="eastAsia" w:ascii="仿宋_GB2312" w:hAnsi="仿宋_GB2312" w:eastAsia="仿宋_GB2312" w:cs="仿宋_GB2312"/>
          <w:b/>
          <w:bCs/>
          <w:lang w:val="zh-CN"/>
        </w:rPr>
        <w:t>人（以下简称甲方）：</w:t>
      </w:r>
    </w:p>
    <w:p w14:paraId="27E8FC7B">
      <w:pPr>
        <w:autoSpaceDE w:val="0"/>
        <w:autoSpaceDN w:val="0"/>
        <w:spacing w:line="360" w:lineRule="auto"/>
        <w:rPr>
          <w:rFonts w:ascii="仿宋_GB2312" w:hAnsi="仿宋_GB2312" w:eastAsia="仿宋_GB2312" w:cs="仿宋_GB2312"/>
        </w:rPr>
      </w:pPr>
      <w:r>
        <w:rPr>
          <w:rFonts w:hint="eastAsia" w:ascii="仿宋_GB2312" w:hAnsi="仿宋_GB2312" w:eastAsia="仿宋_GB2312" w:cs="仿宋_GB2312"/>
          <w:b/>
          <w:bCs/>
          <w:lang w:val="zh-CN"/>
        </w:rPr>
        <w:t>供</w:t>
      </w:r>
      <w:r>
        <w:rPr>
          <w:rFonts w:hint="eastAsia" w:ascii="仿宋_GB2312" w:hAnsi="仿宋_GB2312" w:eastAsia="仿宋_GB2312" w:cs="仿宋_GB2312"/>
          <w:b/>
          <w:bCs/>
        </w:rPr>
        <w:t xml:space="preserve"> </w:t>
      </w:r>
      <w:r>
        <w:rPr>
          <w:rFonts w:hint="eastAsia" w:ascii="仿宋_GB2312" w:hAnsi="仿宋_GB2312" w:eastAsia="仿宋_GB2312" w:cs="仿宋_GB2312"/>
          <w:b/>
          <w:bCs/>
          <w:lang w:val="zh-CN"/>
        </w:rPr>
        <w:t>应</w:t>
      </w:r>
      <w:r>
        <w:rPr>
          <w:rFonts w:hint="eastAsia" w:ascii="仿宋_GB2312" w:hAnsi="仿宋_GB2312" w:eastAsia="仿宋_GB2312" w:cs="仿宋_GB2312"/>
          <w:b/>
          <w:bCs/>
        </w:rPr>
        <w:t xml:space="preserve"> </w:t>
      </w:r>
      <w:r>
        <w:rPr>
          <w:rFonts w:hint="eastAsia" w:ascii="仿宋_GB2312" w:hAnsi="仿宋_GB2312" w:eastAsia="仿宋_GB2312" w:cs="仿宋_GB2312"/>
          <w:b/>
          <w:bCs/>
          <w:lang w:val="zh-CN"/>
        </w:rPr>
        <w:t>商（以下简称乙方）：</w:t>
      </w:r>
    </w:p>
    <w:p w14:paraId="4024C128">
      <w:pPr>
        <w:pStyle w:val="15"/>
        <w:spacing w:after="0" w:line="360" w:lineRule="auto"/>
        <w:ind w:left="0" w:leftChars="0" w:firstLine="480"/>
        <w:rPr>
          <w:rFonts w:ascii="仿宋_GB2312" w:hAnsi="仿宋_GB2312" w:eastAsia="仿宋_GB2312" w:cs="仿宋_GB2312"/>
          <w:sz w:val="24"/>
          <w:lang w:val="zh-CN"/>
        </w:rPr>
      </w:pPr>
      <w:r>
        <w:rPr>
          <w:rFonts w:hint="eastAsia" w:ascii="仿宋_GB2312" w:hAnsi="仿宋_GB2312" w:eastAsia="仿宋_GB2312" w:cs="仿宋_GB2312"/>
          <w:sz w:val="24"/>
          <w:lang w:val="zh-CN"/>
        </w:rPr>
        <w:t>甲、乙双方根据</w:t>
      </w:r>
      <w:r>
        <w:rPr>
          <w:rFonts w:hint="eastAsia" w:ascii="仿宋_GB2312" w:hAnsi="仿宋_GB2312" w:eastAsia="仿宋_GB2312" w:cs="仿宋_GB2312"/>
          <w:sz w:val="24"/>
          <w:u w:val="single"/>
          <w:lang w:val="zh-CN"/>
        </w:rPr>
        <w:t>202</w:t>
      </w:r>
      <w:r>
        <w:rPr>
          <w:rFonts w:hint="eastAsia" w:ascii="仿宋_GB2312" w:hAnsi="仿宋_GB2312" w:eastAsia="仿宋_GB2312" w:cs="仿宋_GB2312"/>
          <w:sz w:val="24"/>
          <w:u w:val="single"/>
        </w:rPr>
        <w:t>X</w:t>
      </w:r>
      <w:r>
        <w:rPr>
          <w:rFonts w:hint="eastAsia" w:ascii="仿宋_GB2312" w:hAnsi="仿宋_GB2312" w:eastAsia="仿宋_GB2312" w:cs="仿宋_GB2312"/>
          <w:sz w:val="24"/>
          <w:u w:val="single"/>
          <w:lang w:val="zh-CN"/>
        </w:rPr>
        <w:t>年  月  日</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zh-CN"/>
        </w:rPr>
        <w:t>（青海诚鑫公招（</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zh-CN"/>
        </w:rPr>
        <w:t>）202</w:t>
      </w:r>
      <w:r>
        <w:rPr>
          <w:rFonts w:hint="eastAsia" w:ascii="仿宋_GB2312" w:hAnsi="仿宋_GB2312" w:eastAsia="仿宋_GB2312" w:cs="仿宋_GB2312"/>
          <w:sz w:val="24"/>
          <w:u w:val="single"/>
        </w:rPr>
        <w:t>X</w:t>
      </w:r>
      <w:r>
        <w:rPr>
          <w:rFonts w:hint="eastAsia" w:ascii="仿宋_GB2312" w:hAnsi="仿宋_GB2312" w:eastAsia="仿宋_GB2312" w:cs="仿宋_GB2312"/>
          <w:sz w:val="24"/>
          <w:u w:val="single"/>
          <w:lang w:val="zh-CN"/>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zh-CN"/>
        </w:rPr>
        <w:t>）的</w:t>
      </w:r>
      <w:r>
        <w:rPr>
          <w:rFonts w:hint="eastAsia" w:ascii="仿宋_GB2312" w:hAnsi="仿宋_GB2312" w:eastAsia="仿宋_GB2312" w:cs="仿宋_GB2312"/>
          <w:sz w:val="24"/>
          <w:lang w:val="zh-CN"/>
        </w:rPr>
        <w:t>招标文件要求和青海诚鑫招标有限公司出具的《中标通知书》，并经双方协商一致，签订本合同协议书。</w:t>
      </w:r>
    </w:p>
    <w:p w14:paraId="34B060D3">
      <w:pPr>
        <w:autoSpaceDE w:val="0"/>
        <w:autoSpaceDN w:val="0"/>
        <w:spacing w:line="360" w:lineRule="auto"/>
        <w:rPr>
          <w:rFonts w:ascii="仿宋_GB2312" w:hAnsi="仿宋_GB2312" w:eastAsia="仿宋_GB2312" w:cs="仿宋_GB2312"/>
          <w:lang w:val="zh-CN"/>
        </w:rPr>
      </w:pPr>
      <w:r>
        <w:rPr>
          <w:rFonts w:hint="eastAsia" w:ascii="仿宋_GB2312" w:hAnsi="仿宋_GB2312" w:eastAsia="仿宋_GB2312" w:cs="仿宋_GB2312"/>
          <w:lang w:val="zh-CN"/>
        </w:rPr>
        <w:t>一、</w:t>
      </w:r>
      <w:r>
        <w:rPr>
          <w:rFonts w:hint="eastAsia" w:ascii="仿宋_GB2312" w:hAnsi="仿宋_GB2312" w:eastAsia="仿宋_GB2312" w:cs="仿宋_GB2312"/>
          <w:b/>
          <w:lang w:val="zh-CN"/>
        </w:rPr>
        <w:t>签订本政府采购合同的依据</w:t>
      </w:r>
    </w:p>
    <w:p w14:paraId="41282112">
      <w:pPr>
        <w:autoSpaceDE w:val="0"/>
        <w:autoSpaceDN w:val="0"/>
        <w:spacing w:line="360" w:lineRule="auto"/>
        <w:ind w:firstLine="480"/>
        <w:rPr>
          <w:rFonts w:ascii="仿宋_GB2312" w:hAnsi="仿宋_GB2312" w:eastAsia="仿宋_GB2312" w:cs="仿宋_GB2312"/>
          <w:lang w:val="zh-CN"/>
        </w:rPr>
      </w:pPr>
      <w:r>
        <w:rPr>
          <w:rFonts w:hint="eastAsia" w:ascii="仿宋_GB2312" w:hAnsi="仿宋_GB2312" w:eastAsia="仿宋_GB2312" w:cs="仿宋_GB2312"/>
          <w:lang w:val="zh-CN"/>
        </w:rPr>
        <w:t>本政府采购合同所附下列文件是构成本政府采购合同不可分割的部分：</w:t>
      </w:r>
    </w:p>
    <w:p w14:paraId="6D598287">
      <w:pPr>
        <w:autoSpaceDE w:val="0"/>
        <w:autoSpaceDN w:val="0"/>
        <w:spacing w:line="360" w:lineRule="auto"/>
        <w:ind w:firstLine="480"/>
        <w:rPr>
          <w:rFonts w:ascii="仿宋_GB2312" w:hAnsi="仿宋_GB2312" w:eastAsia="仿宋_GB2312" w:cs="仿宋_GB2312"/>
          <w:lang w:val="zh-CN"/>
        </w:rPr>
      </w:pPr>
      <w:r>
        <w:rPr>
          <w:rFonts w:hint="eastAsia" w:ascii="仿宋_GB2312" w:hAnsi="仿宋_GB2312" w:eastAsia="仿宋_GB2312" w:cs="仿宋_GB2312"/>
          <w:lang w:val="zh-CN"/>
        </w:rPr>
        <w:t>1.招标文件；</w:t>
      </w:r>
    </w:p>
    <w:p w14:paraId="12AFD403">
      <w:pPr>
        <w:autoSpaceDE w:val="0"/>
        <w:autoSpaceDN w:val="0"/>
        <w:spacing w:line="360" w:lineRule="auto"/>
        <w:ind w:firstLine="480"/>
        <w:rPr>
          <w:rFonts w:ascii="仿宋_GB2312" w:hAnsi="仿宋_GB2312" w:eastAsia="仿宋_GB2312" w:cs="仿宋_GB2312"/>
          <w:lang w:val="zh-CN"/>
        </w:rPr>
      </w:pPr>
      <w:r>
        <w:rPr>
          <w:rFonts w:hint="eastAsia" w:ascii="仿宋_GB2312" w:hAnsi="仿宋_GB2312" w:eastAsia="仿宋_GB2312" w:cs="仿宋_GB2312"/>
          <w:lang w:val="zh-CN"/>
        </w:rPr>
        <w:t>2.招标文件的更正、变更公告；</w:t>
      </w:r>
    </w:p>
    <w:p w14:paraId="5AC90E85">
      <w:pPr>
        <w:autoSpaceDE w:val="0"/>
        <w:autoSpaceDN w:val="0"/>
        <w:spacing w:line="360" w:lineRule="auto"/>
        <w:ind w:firstLine="480"/>
        <w:rPr>
          <w:rFonts w:ascii="仿宋_GB2312" w:hAnsi="仿宋_GB2312" w:eastAsia="仿宋_GB2312" w:cs="仿宋_GB2312"/>
          <w:lang w:val="zh-CN"/>
        </w:rPr>
      </w:pPr>
      <w:r>
        <w:rPr>
          <w:rFonts w:hint="eastAsia" w:ascii="仿宋_GB2312" w:hAnsi="仿宋_GB2312" w:eastAsia="仿宋_GB2312" w:cs="仿宋_GB2312"/>
          <w:lang w:val="zh-CN"/>
        </w:rPr>
        <w:t>3.中标人提交的投标文件；</w:t>
      </w:r>
    </w:p>
    <w:p w14:paraId="0D8F05EC">
      <w:pPr>
        <w:autoSpaceDE w:val="0"/>
        <w:autoSpaceDN w:val="0"/>
        <w:spacing w:line="360" w:lineRule="auto"/>
        <w:ind w:firstLine="480"/>
        <w:rPr>
          <w:rFonts w:ascii="仿宋_GB2312" w:hAnsi="仿宋_GB2312" w:eastAsia="仿宋_GB2312" w:cs="仿宋_GB2312"/>
          <w:lang w:val="zh-CN"/>
        </w:rPr>
      </w:pPr>
      <w:r>
        <w:rPr>
          <w:rFonts w:hint="eastAsia" w:ascii="仿宋_GB2312" w:hAnsi="仿宋_GB2312" w:eastAsia="仿宋_GB2312" w:cs="仿宋_GB2312"/>
          <w:lang w:val="zh-CN"/>
        </w:rPr>
        <w:t>4.中标通知书。</w:t>
      </w:r>
    </w:p>
    <w:p w14:paraId="5141D5E2">
      <w:pPr>
        <w:autoSpaceDE w:val="0"/>
        <w:autoSpaceDN w:val="0"/>
        <w:spacing w:line="360" w:lineRule="auto"/>
        <w:rPr>
          <w:rFonts w:ascii="仿宋_GB2312" w:hAnsi="仿宋_GB2312" w:eastAsia="仿宋_GB2312" w:cs="仿宋_GB2312"/>
        </w:rPr>
      </w:pPr>
      <w:r>
        <w:rPr>
          <w:rFonts w:hint="eastAsia" w:ascii="仿宋_GB2312" w:hAnsi="仿宋_GB2312" w:eastAsia="仿宋_GB2312" w:cs="仿宋_GB2312"/>
          <w:b/>
          <w:lang w:val="zh-CN"/>
        </w:rPr>
        <w:t>二、合同标的及金额</w:t>
      </w:r>
      <w:r>
        <w:rPr>
          <w:rFonts w:hint="eastAsia" w:ascii="仿宋_GB2312" w:hAnsi="仿宋_GB2312" w:eastAsia="仿宋_GB2312" w:cs="仿宋_GB2312"/>
          <w:lang w:val="zh-CN"/>
        </w:rPr>
        <w:t xml:space="preserve">                                       </w:t>
      </w:r>
      <w:r>
        <w:rPr>
          <w:rFonts w:hint="eastAsia" w:ascii="仿宋_GB2312" w:hAnsi="仿宋_GB2312" w:eastAsia="仿宋_GB2312" w:cs="仿宋_GB2312"/>
        </w:rPr>
        <w:t xml:space="preserve">   </w:t>
      </w:r>
    </w:p>
    <w:p w14:paraId="042595B1">
      <w:pPr>
        <w:autoSpaceDE w:val="0"/>
        <w:autoSpaceDN w:val="0"/>
        <w:spacing w:line="360" w:lineRule="auto"/>
        <w:ind w:firstLine="6480" w:firstLineChars="2700"/>
        <w:rPr>
          <w:rFonts w:ascii="仿宋_GB2312" w:hAnsi="仿宋_GB2312" w:eastAsia="仿宋_GB2312" w:cs="仿宋_GB2312"/>
          <w:lang w:val="zh-CN"/>
        </w:rPr>
      </w:pPr>
      <w:r>
        <w:rPr>
          <w:rFonts w:hint="eastAsia" w:ascii="仿宋_GB2312" w:hAnsi="仿宋_GB2312" w:eastAsia="仿宋_GB2312" w:cs="仿宋_GB2312"/>
        </w:rPr>
        <w:t xml:space="preserve"> </w:t>
      </w:r>
      <w:r>
        <w:rPr>
          <w:rFonts w:hint="eastAsia" w:ascii="仿宋_GB2312" w:hAnsi="仿宋_GB2312" w:eastAsia="仿宋_GB2312" w:cs="仿宋_GB2312"/>
          <w:lang w:val="zh-CN"/>
        </w:rPr>
        <w:t>单位：元</w:t>
      </w:r>
    </w:p>
    <w:tbl>
      <w:tblPr>
        <w:tblStyle w:val="29"/>
        <w:tblW w:w="8368" w:type="dxa"/>
        <w:tblInd w:w="16" w:type="dxa"/>
        <w:tblLayout w:type="fixed"/>
        <w:tblCellMar>
          <w:top w:w="0" w:type="dxa"/>
          <w:left w:w="57" w:type="dxa"/>
          <w:bottom w:w="0" w:type="dxa"/>
          <w:right w:w="57" w:type="dxa"/>
        </w:tblCellMar>
      </w:tblPr>
      <w:tblGrid>
        <w:gridCol w:w="1603"/>
        <w:gridCol w:w="2737"/>
        <w:gridCol w:w="1330"/>
        <w:gridCol w:w="1367"/>
        <w:gridCol w:w="1331"/>
      </w:tblGrid>
      <w:tr w14:paraId="231B4FAF">
        <w:tblPrEx>
          <w:tblCellMar>
            <w:top w:w="0" w:type="dxa"/>
            <w:left w:w="57" w:type="dxa"/>
            <w:bottom w:w="0" w:type="dxa"/>
            <w:right w:w="57" w:type="dxa"/>
          </w:tblCellMar>
        </w:tblPrEx>
        <w:trPr>
          <w:cantSplit/>
          <w:trHeight w:val="443" w:hRule="atLeast"/>
        </w:trPr>
        <w:tc>
          <w:tcPr>
            <w:tcW w:w="1603" w:type="dxa"/>
            <w:tcBorders>
              <w:top w:val="single" w:color="auto" w:sz="4" w:space="0"/>
              <w:left w:val="single" w:color="auto" w:sz="4" w:space="0"/>
              <w:bottom w:val="single" w:color="auto" w:sz="4" w:space="0"/>
              <w:right w:val="single" w:color="auto" w:sz="4" w:space="0"/>
            </w:tcBorders>
            <w:vAlign w:val="center"/>
          </w:tcPr>
          <w:p w14:paraId="56456F7C">
            <w:pPr>
              <w:autoSpaceDE w:val="0"/>
              <w:autoSpaceDN w:val="0"/>
              <w:spacing w:line="240" w:lineRule="atLeast"/>
              <w:jc w:val="center"/>
              <w:rPr>
                <w:rFonts w:ascii="仿宋_GB2312" w:hAnsi="仿宋_GB2312" w:eastAsia="仿宋_GB2312" w:cs="仿宋_GB2312"/>
                <w:lang w:val="zh-CN"/>
              </w:rPr>
            </w:pPr>
            <w:r>
              <w:rPr>
                <w:rFonts w:hint="eastAsia" w:ascii="仿宋_GB2312" w:hAnsi="仿宋_GB2312" w:eastAsia="仿宋_GB2312" w:cs="仿宋_GB2312"/>
                <w:lang w:val="zh-CN"/>
              </w:rPr>
              <w:t>序号</w:t>
            </w:r>
          </w:p>
        </w:tc>
        <w:tc>
          <w:tcPr>
            <w:tcW w:w="2737" w:type="dxa"/>
            <w:tcBorders>
              <w:top w:val="single" w:color="auto" w:sz="4" w:space="0"/>
              <w:left w:val="single" w:color="auto" w:sz="4" w:space="0"/>
              <w:bottom w:val="single" w:color="auto" w:sz="4" w:space="0"/>
              <w:right w:val="single" w:color="auto" w:sz="4" w:space="0"/>
            </w:tcBorders>
            <w:vAlign w:val="center"/>
          </w:tcPr>
          <w:p w14:paraId="0B413A37">
            <w:pPr>
              <w:autoSpaceDE w:val="0"/>
              <w:autoSpaceDN w:val="0"/>
              <w:spacing w:line="240" w:lineRule="atLeast"/>
              <w:jc w:val="center"/>
              <w:rPr>
                <w:rFonts w:ascii="仿宋_GB2312" w:hAnsi="仿宋_GB2312" w:eastAsia="仿宋_GB2312" w:cs="仿宋_GB2312"/>
                <w:lang w:val="zh-CN"/>
              </w:rPr>
            </w:pPr>
            <w:r>
              <w:rPr>
                <w:rFonts w:hint="eastAsia" w:ascii="仿宋_GB2312" w:hAnsi="仿宋_GB2312" w:eastAsia="仿宋_GB2312" w:cs="仿宋_GB2312"/>
                <w:lang w:val="zh-CN"/>
              </w:rPr>
              <w:t>货物名称</w:t>
            </w:r>
          </w:p>
        </w:tc>
        <w:tc>
          <w:tcPr>
            <w:tcW w:w="1330" w:type="dxa"/>
            <w:tcBorders>
              <w:top w:val="single" w:color="auto" w:sz="4" w:space="0"/>
              <w:left w:val="single" w:color="auto" w:sz="4" w:space="0"/>
              <w:bottom w:val="single" w:color="auto" w:sz="4" w:space="0"/>
              <w:right w:val="single" w:color="auto" w:sz="4" w:space="0"/>
            </w:tcBorders>
            <w:vAlign w:val="center"/>
          </w:tcPr>
          <w:p w14:paraId="3C7E6B53">
            <w:pPr>
              <w:autoSpaceDE w:val="0"/>
              <w:autoSpaceDN w:val="0"/>
              <w:spacing w:line="240" w:lineRule="atLeast"/>
              <w:jc w:val="center"/>
              <w:rPr>
                <w:rFonts w:ascii="仿宋_GB2312" w:hAnsi="仿宋_GB2312" w:eastAsia="仿宋_GB2312" w:cs="仿宋_GB2312"/>
                <w:lang w:val="zh-CN"/>
              </w:rPr>
            </w:pPr>
            <w:r>
              <w:rPr>
                <w:rFonts w:hint="eastAsia" w:ascii="仿宋_GB2312" w:hAnsi="仿宋_GB2312" w:eastAsia="仿宋_GB2312" w:cs="仿宋_GB2312"/>
                <w:lang w:val="zh-CN"/>
              </w:rPr>
              <w:t>单价</w:t>
            </w:r>
          </w:p>
        </w:tc>
        <w:tc>
          <w:tcPr>
            <w:tcW w:w="1367" w:type="dxa"/>
            <w:tcBorders>
              <w:top w:val="single" w:color="auto" w:sz="4" w:space="0"/>
              <w:left w:val="single" w:color="auto" w:sz="4" w:space="0"/>
              <w:bottom w:val="single" w:color="auto" w:sz="4" w:space="0"/>
              <w:right w:val="single" w:color="auto" w:sz="4" w:space="0"/>
            </w:tcBorders>
            <w:vAlign w:val="center"/>
          </w:tcPr>
          <w:p w14:paraId="0BE2A326">
            <w:pPr>
              <w:autoSpaceDE w:val="0"/>
              <w:autoSpaceDN w:val="0"/>
              <w:spacing w:line="240" w:lineRule="atLeast"/>
              <w:jc w:val="center"/>
              <w:rPr>
                <w:rFonts w:ascii="仿宋_GB2312" w:hAnsi="仿宋_GB2312" w:eastAsia="仿宋_GB2312" w:cs="仿宋_GB2312"/>
                <w:lang w:val="zh-CN"/>
              </w:rPr>
            </w:pPr>
            <w:r>
              <w:rPr>
                <w:rFonts w:hint="eastAsia" w:ascii="仿宋_GB2312" w:hAnsi="仿宋_GB2312" w:eastAsia="仿宋_GB2312" w:cs="仿宋_GB2312"/>
                <w:lang w:val="zh-CN"/>
              </w:rPr>
              <w:t>总价</w:t>
            </w:r>
          </w:p>
        </w:tc>
        <w:tc>
          <w:tcPr>
            <w:tcW w:w="1331" w:type="dxa"/>
            <w:tcBorders>
              <w:top w:val="single" w:color="auto" w:sz="4" w:space="0"/>
              <w:left w:val="single" w:color="auto" w:sz="4" w:space="0"/>
              <w:bottom w:val="single" w:color="auto" w:sz="4" w:space="0"/>
              <w:right w:val="single" w:color="auto" w:sz="4" w:space="0"/>
            </w:tcBorders>
            <w:vAlign w:val="center"/>
          </w:tcPr>
          <w:p w14:paraId="3A1A1D7F">
            <w:pPr>
              <w:autoSpaceDE w:val="0"/>
              <w:autoSpaceDN w:val="0"/>
              <w:spacing w:line="240" w:lineRule="atLeast"/>
              <w:jc w:val="center"/>
              <w:rPr>
                <w:rFonts w:ascii="仿宋_GB2312" w:hAnsi="仿宋_GB2312" w:eastAsia="仿宋_GB2312" w:cs="仿宋_GB2312"/>
                <w:lang w:val="zh-CN"/>
              </w:rPr>
            </w:pPr>
            <w:r>
              <w:rPr>
                <w:rFonts w:hint="eastAsia" w:ascii="仿宋_GB2312" w:hAnsi="仿宋_GB2312" w:eastAsia="仿宋_GB2312" w:cs="仿宋_GB2312"/>
                <w:lang w:val="zh-CN"/>
              </w:rPr>
              <w:t>备注</w:t>
            </w:r>
          </w:p>
        </w:tc>
      </w:tr>
      <w:tr w14:paraId="13AE30C7">
        <w:tblPrEx>
          <w:tblCellMar>
            <w:top w:w="0" w:type="dxa"/>
            <w:left w:w="57" w:type="dxa"/>
            <w:bottom w:w="0" w:type="dxa"/>
            <w:right w:w="57" w:type="dxa"/>
          </w:tblCellMar>
        </w:tblPrEx>
        <w:trPr>
          <w:cantSplit/>
          <w:trHeight w:val="443" w:hRule="atLeast"/>
        </w:trPr>
        <w:tc>
          <w:tcPr>
            <w:tcW w:w="1603" w:type="dxa"/>
            <w:tcBorders>
              <w:top w:val="single" w:color="auto" w:sz="4" w:space="0"/>
              <w:left w:val="single" w:color="auto" w:sz="4" w:space="0"/>
              <w:bottom w:val="single" w:color="auto" w:sz="4" w:space="0"/>
              <w:right w:val="single" w:color="auto" w:sz="4" w:space="0"/>
            </w:tcBorders>
            <w:vAlign w:val="center"/>
          </w:tcPr>
          <w:p w14:paraId="08A8E18D">
            <w:pPr>
              <w:autoSpaceDE w:val="0"/>
              <w:autoSpaceDN w:val="0"/>
              <w:spacing w:line="240" w:lineRule="atLeast"/>
              <w:jc w:val="center"/>
              <w:rPr>
                <w:rFonts w:ascii="仿宋_GB2312" w:hAnsi="仿宋_GB2312" w:eastAsia="仿宋_GB2312" w:cs="仿宋_GB2312"/>
                <w:lang w:val="zh-CN"/>
              </w:rPr>
            </w:pPr>
          </w:p>
        </w:tc>
        <w:tc>
          <w:tcPr>
            <w:tcW w:w="2737" w:type="dxa"/>
            <w:tcBorders>
              <w:top w:val="single" w:color="auto" w:sz="4" w:space="0"/>
              <w:left w:val="single" w:color="auto" w:sz="4" w:space="0"/>
              <w:bottom w:val="single" w:color="auto" w:sz="4" w:space="0"/>
              <w:right w:val="single" w:color="auto" w:sz="4" w:space="0"/>
            </w:tcBorders>
            <w:vAlign w:val="center"/>
          </w:tcPr>
          <w:p w14:paraId="6BBCB92D">
            <w:pPr>
              <w:autoSpaceDE w:val="0"/>
              <w:autoSpaceDN w:val="0"/>
              <w:spacing w:line="240" w:lineRule="atLeast"/>
              <w:jc w:val="center"/>
              <w:rPr>
                <w:rFonts w:ascii="仿宋_GB2312" w:hAnsi="仿宋_GB2312" w:eastAsia="仿宋_GB2312" w:cs="仿宋_GB2312"/>
                <w:lang w:val="zh-CN"/>
              </w:rPr>
            </w:pPr>
          </w:p>
        </w:tc>
        <w:tc>
          <w:tcPr>
            <w:tcW w:w="1330" w:type="dxa"/>
            <w:tcBorders>
              <w:top w:val="single" w:color="auto" w:sz="4" w:space="0"/>
              <w:left w:val="single" w:color="auto" w:sz="4" w:space="0"/>
              <w:bottom w:val="single" w:color="auto" w:sz="4" w:space="0"/>
              <w:right w:val="single" w:color="auto" w:sz="4" w:space="0"/>
            </w:tcBorders>
            <w:vAlign w:val="center"/>
          </w:tcPr>
          <w:p w14:paraId="62989C8A">
            <w:pPr>
              <w:autoSpaceDE w:val="0"/>
              <w:autoSpaceDN w:val="0"/>
              <w:spacing w:line="240" w:lineRule="atLeast"/>
              <w:jc w:val="center"/>
              <w:rPr>
                <w:rFonts w:ascii="仿宋_GB2312" w:hAnsi="仿宋_GB2312" w:eastAsia="仿宋_GB2312" w:cs="仿宋_GB2312"/>
                <w:lang w:val="zh-CN"/>
              </w:rPr>
            </w:pPr>
          </w:p>
        </w:tc>
        <w:tc>
          <w:tcPr>
            <w:tcW w:w="1367" w:type="dxa"/>
            <w:tcBorders>
              <w:top w:val="single" w:color="auto" w:sz="4" w:space="0"/>
              <w:left w:val="single" w:color="auto" w:sz="4" w:space="0"/>
              <w:bottom w:val="single" w:color="auto" w:sz="4" w:space="0"/>
              <w:right w:val="single" w:color="auto" w:sz="4" w:space="0"/>
            </w:tcBorders>
            <w:vAlign w:val="center"/>
          </w:tcPr>
          <w:p w14:paraId="45FABC82">
            <w:pPr>
              <w:autoSpaceDE w:val="0"/>
              <w:autoSpaceDN w:val="0"/>
              <w:spacing w:line="240" w:lineRule="atLeast"/>
              <w:jc w:val="center"/>
              <w:rPr>
                <w:rFonts w:ascii="仿宋_GB2312" w:hAnsi="仿宋_GB2312" w:eastAsia="仿宋_GB2312" w:cs="仿宋_GB2312"/>
                <w:lang w:val="zh-CN"/>
              </w:rPr>
            </w:pPr>
          </w:p>
        </w:tc>
        <w:tc>
          <w:tcPr>
            <w:tcW w:w="1331" w:type="dxa"/>
            <w:tcBorders>
              <w:top w:val="single" w:color="auto" w:sz="4" w:space="0"/>
              <w:left w:val="single" w:color="auto" w:sz="4" w:space="0"/>
              <w:bottom w:val="single" w:color="auto" w:sz="4" w:space="0"/>
              <w:right w:val="single" w:color="auto" w:sz="4" w:space="0"/>
            </w:tcBorders>
            <w:vAlign w:val="center"/>
          </w:tcPr>
          <w:p w14:paraId="75B9779B">
            <w:pPr>
              <w:autoSpaceDE w:val="0"/>
              <w:autoSpaceDN w:val="0"/>
              <w:spacing w:line="240" w:lineRule="atLeast"/>
              <w:jc w:val="center"/>
              <w:rPr>
                <w:rFonts w:ascii="仿宋_GB2312" w:hAnsi="仿宋_GB2312" w:eastAsia="仿宋_GB2312" w:cs="仿宋_GB2312"/>
                <w:lang w:val="zh-CN"/>
              </w:rPr>
            </w:pPr>
          </w:p>
        </w:tc>
      </w:tr>
      <w:tr w14:paraId="1296D1F5">
        <w:tblPrEx>
          <w:tblCellMar>
            <w:top w:w="0" w:type="dxa"/>
            <w:left w:w="57" w:type="dxa"/>
            <w:bottom w:w="0" w:type="dxa"/>
            <w:right w:w="57" w:type="dxa"/>
          </w:tblCellMar>
        </w:tblPrEx>
        <w:trPr>
          <w:cantSplit/>
          <w:trHeight w:val="443" w:hRule="atLeast"/>
        </w:trPr>
        <w:tc>
          <w:tcPr>
            <w:tcW w:w="1603" w:type="dxa"/>
            <w:tcBorders>
              <w:top w:val="single" w:color="auto" w:sz="4" w:space="0"/>
              <w:left w:val="single" w:color="auto" w:sz="4" w:space="0"/>
              <w:bottom w:val="single" w:color="auto" w:sz="4" w:space="0"/>
              <w:right w:val="single" w:color="auto" w:sz="4" w:space="0"/>
            </w:tcBorders>
            <w:vAlign w:val="center"/>
          </w:tcPr>
          <w:p w14:paraId="768363AC">
            <w:pPr>
              <w:autoSpaceDE w:val="0"/>
              <w:autoSpaceDN w:val="0"/>
              <w:spacing w:line="240" w:lineRule="atLeast"/>
              <w:jc w:val="center"/>
              <w:rPr>
                <w:rFonts w:ascii="仿宋_GB2312" w:hAnsi="仿宋_GB2312" w:eastAsia="仿宋_GB2312" w:cs="仿宋_GB2312"/>
                <w:lang w:val="zh-CN"/>
              </w:rPr>
            </w:pPr>
          </w:p>
        </w:tc>
        <w:tc>
          <w:tcPr>
            <w:tcW w:w="2737" w:type="dxa"/>
            <w:tcBorders>
              <w:top w:val="single" w:color="auto" w:sz="4" w:space="0"/>
              <w:left w:val="single" w:color="auto" w:sz="4" w:space="0"/>
              <w:bottom w:val="single" w:color="auto" w:sz="4" w:space="0"/>
              <w:right w:val="single" w:color="auto" w:sz="4" w:space="0"/>
            </w:tcBorders>
            <w:vAlign w:val="center"/>
          </w:tcPr>
          <w:p w14:paraId="30F5E8D8">
            <w:pPr>
              <w:autoSpaceDE w:val="0"/>
              <w:autoSpaceDN w:val="0"/>
              <w:spacing w:line="240" w:lineRule="atLeast"/>
              <w:jc w:val="center"/>
              <w:rPr>
                <w:rFonts w:ascii="仿宋_GB2312" w:hAnsi="仿宋_GB2312" w:eastAsia="仿宋_GB2312" w:cs="仿宋_GB2312"/>
                <w:lang w:val="zh-CN"/>
              </w:rPr>
            </w:pPr>
          </w:p>
        </w:tc>
        <w:tc>
          <w:tcPr>
            <w:tcW w:w="1330" w:type="dxa"/>
            <w:tcBorders>
              <w:top w:val="single" w:color="auto" w:sz="4" w:space="0"/>
              <w:left w:val="single" w:color="auto" w:sz="4" w:space="0"/>
              <w:bottom w:val="single" w:color="auto" w:sz="4" w:space="0"/>
              <w:right w:val="single" w:color="auto" w:sz="4" w:space="0"/>
            </w:tcBorders>
            <w:vAlign w:val="center"/>
          </w:tcPr>
          <w:p w14:paraId="2DB78B16">
            <w:pPr>
              <w:autoSpaceDE w:val="0"/>
              <w:autoSpaceDN w:val="0"/>
              <w:spacing w:line="240" w:lineRule="atLeast"/>
              <w:jc w:val="center"/>
              <w:rPr>
                <w:rFonts w:ascii="仿宋_GB2312" w:hAnsi="仿宋_GB2312" w:eastAsia="仿宋_GB2312" w:cs="仿宋_GB2312"/>
                <w:lang w:val="zh-CN"/>
              </w:rPr>
            </w:pPr>
          </w:p>
        </w:tc>
        <w:tc>
          <w:tcPr>
            <w:tcW w:w="1367" w:type="dxa"/>
            <w:tcBorders>
              <w:top w:val="single" w:color="auto" w:sz="4" w:space="0"/>
              <w:left w:val="single" w:color="auto" w:sz="4" w:space="0"/>
              <w:bottom w:val="single" w:color="auto" w:sz="4" w:space="0"/>
              <w:right w:val="single" w:color="auto" w:sz="4" w:space="0"/>
            </w:tcBorders>
            <w:vAlign w:val="center"/>
          </w:tcPr>
          <w:p w14:paraId="61C808AD">
            <w:pPr>
              <w:autoSpaceDE w:val="0"/>
              <w:autoSpaceDN w:val="0"/>
              <w:spacing w:line="240" w:lineRule="atLeast"/>
              <w:jc w:val="center"/>
              <w:rPr>
                <w:rFonts w:ascii="仿宋_GB2312" w:hAnsi="仿宋_GB2312" w:eastAsia="仿宋_GB2312" w:cs="仿宋_GB2312"/>
                <w:lang w:val="zh-CN"/>
              </w:rPr>
            </w:pPr>
          </w:p>
        </w:tc>
        <w:tc>
          <w:tcPr>
            <w:tcW w:w="1331" w:type="dxa"/>
            <w:tcBorders>
              <w:top w:val="single" w:color="auto" w:sz="4" w:space="0"/>
              <w:left w:val="single" w:color="auto" w:sz="4" w:space="0"/>
              <w:bottom w:val="single" w:color="auto" w:sz="4" w:space="0"/>
              <w:right w:val="single" w:color="auto" w:sz="4" w:space="0"/>
            </w:tcBorders>
            <w:vAlign w:val="center"/>
          </w:tcPr>
          <w:p w14:paraId="53470E35">
            <w:pPr>
              <w:autoSpaceDE w:val="0"/>
              <w:autoSpaceDN w:val="0"/>
              <w:spacing w:line="240" w:lineRule="atLeast"/>
              <w:jc w:val="center"/>
              <w:rPr>
                <w:rFonts w:ascii="仿宋_GB2312" w:hAnsi="仿宋_GB2312" w:eastAsia="仿宋_GB2312" w:cs="仿宋_GB2312"/>
                <w:lang w:val="zh-CN"/>
              </w:rPr>
            </w:pPr>
          </w:p>
        </w:tc>
      </w:tr>
      <w:tr w14:paraId="5AE142CA">
        <w:tblPrEx>
          <w:tblCellMar>
            <w:top w:w="0" w:type="dxa"/>
            <w:left w:w="57" w:type="dxa"/>
            <w:bottom w:w="0" w:type="dxa"/>
            <w:right w:w="57" w:type="dxa"/>
          </w:tblCellMar>
        </w:tblPrEx>
        <w:trPr>
          <w:cantSplit/>
          <w:trHeight w:val="443" w:hRule="atLeast"/>
        </w:trPr>
        <w:tc>
          <w:tcPr>
            <w:tcW w:w="1603" w:type="dxa"/>
            <w:tcBorders>
              <w:top w:val="single" w:color="auto" w:sz="4" w:space="0"/>
              <w:left w:val="single" w:color="auto" w:sz="4" w:space="0"/>
              <w:bottom w:val="single" w:color="auto" w:sz="4" w:space="0"/>
              <w:right w:val="single" w:color="auto" w:sz="4" w:space="0"/>
            </w:tcBorders>
            <w:vAlign w:val="center"/>
          </w:tcPr>
          <w:p w14:paraId="34885361">
            <w:pPr>
              <w:autoSpaceDE w:val="0"/>
              <w:autoSpaceDN w:val="0"/>
              <w:spacing w:line="240" w:lineRule="atLeast"/>
              <w:jc w:val="center"/>
              <w:rPr>
                <w:rFonts w:ascii="仿宋_GB2312" w:hAnsi="仿宋_GB2312" w:eastAsia="仿宋_GB2312" w:cs="仿宋_GB2312"/>
                <w:lang w:val="zh-CN"/>
              </w:rPr>
            </w:pPr>
          </w:p>
        </w:tc>
        <w:tc>
          <w:tcPr>
            <w:tcW w:w="2737" w:type="dxa"/>
            <w:tcBorders>
              <w:top w:val="single" w:color="auto" w:sz="4" w:space="0"/>
              <w:left w:val="single" w:color="auto" w:sz="4" w:space="0"/>
              <w:bottom w:val="single" w:color="auto" w:sz="4" w:space="0"/>
              <w:right w:val="single" w:color="auto" w:sz="4" w:space="0"/>
            </w:tcBorders>
            <w:vAlign w:val="center"/>
          </w:tcPr>
          <w:p w14:paraId="1E6E6BB9">
            <w:pPr>
              <w:autoSpaceDE w:val="0"/>
              <w:autoSpaceDN w:val="0"/>
              <w:spacing w:line="240" w:lineRule="atLeast"/>
              <w:jc w:val="center"/>
              <w:rPr>
                <w:rFonts w:ascii="仿宋_GB2312" w:hAnsi="仿宋_GB2312" w:eastAsia="仿宋_GB2312" w:cs="仿宋_GB2312"/>
                <w:lang w:val="zh-CN"/>
              </w:rPr>
            </w:pPr>
          </w:p>
        </w:tc>
        <w:tc>
          <w:tcPr>
            <w:tcW w:w="1330" w:type="dxa"/>
            <w:tcBorders>
              <w:top w:val="single" w:color="auto" w:sz="4" w:space="0"/>
              <w:left w:val="single" w:color="auto" w:sz="4" w:space="0"/>
              <w:bottom w:val="single" w:color="auto" w:sz="4" w:space="0"/>
              <w:right w:val="single" w:color="auto" w:sz="4" w:space="0"/>
            </w:tcBorders>
            <w:vAlign w:val="center"/>
          </w:tcPr>
          <w:p w14:paraId="4E1C3585">
            <w:pPr>
              <w:autoSpaceDE w:val="0"/>
              <w:autoSpaceDN w:val="0"/>
              <w:spacing w:line="240" w:lineRule="atLeast"/>
              <w:jc w:val="center"/>
              <w:rPr>
                <w:rFonts w:ascii="仿宋_GB2312" w:hAnsi="仿宋_GB2312" w:eastAsia="仿宋_GB2312" w:cs="仿宋_GB2312"/>
                <w:lang w:val="zh-CN"/>
              </w:rPr>
            </w:pPr>
          </w:p>
        </w:tc>
        <w:tc>
          <w:tcPr>
            <w:tcW w:w="1367" w:type="dxa"/>
            <w:tcBorders>
              <w:top w:val="single" w:color="auto" w:sz="4" w:space="0"/>
              <w:left w:val="single" w:color="auto" w:sz="4" w:space="0"/>
              <w:bottom w:val="single" w:color="auto" w:sz="4" w:space="0"/>
              <w:right w:val="single" w:color="auto" w:sz="4" w:space="0"/>
            </w:tcBorders>
            <w:vAlign w:val="center"/>
          </w:tcPr>
          <w:p w14:paraId="7BCDFBC0">
            <w:pPr>
              <w:autoSpaceDE w:val="0"/>
              <w:autoSpaceDN w:val="0"/>
              <w:spacing w:line="240" w:lineRule="atLeast"/>
              <w:jc w:val="center"/>
              <w:rPr>
                <w:rFonts w:ascii="仿宋_GB2312" w:hAnsi="仿宋_GB2312" w:eastAsia="仿宋_GB2312" w:cs="仿宋_GB2312"/>
                <w:lang w:val="zh-CN"/>
              </w:rPr>
            </w:pPr>
          </w:p>
        </w:tc>
        <w:tc>
          <w:tcPr>
            <w:tcW w:w="1331" w:type="dxa"/>
            <w:tcBorders>
              <w:top w:val="single" w:color="auto" w:sz="4" w:space="0"/>
              <w:left w:val="single" w:color="auto" w:sz="4" w:space="0"/>
              <w:bottom w:val="single" w:color="auto" w:sz="4" w:space="0"/>
              <w:right w:val="single" w:color="auto" w:sz="4" w:space="0"/>
            </w:tcBorders>
            <w:vAlign w:val="center"/>
          </w:tcPr>
          <w:p w14:paraId="056F627F">
            <w:pPr>
              <w:autoSpaceDE w:val="0"/>
              <w:autoSpaceDN w:val="0"/>
              <w:spacing w:line="240" w:lineRule="atLeast"/>
              <w:jc w:val="center"/>
              <w:rPr>
                <w:rFonts w:ascii="仿宋_GB2312" w:hAnsi="仿宋_GB2312" w:eastAsia="仿宋_GB2312" w:cs="仿宋_GB2312"/>
                <w:lang w:val="zh-CN"/>
              </w:rPr>
            </w:pPr>
          </w:p>
        </w:tc>
      </w:tr>
      <w:tr w14:paraId="148D8363">
        <w:tblPrEx>
          <w:tblCellMar>
            <w:top w:w="0" w:type="dxa"/>
            <w:left w:w="57" w:type="dxa"/>
            <w:bottom w:w="0" w:type="dxa"/>
            <w:right w:w="57" w:type="dxa"/>
          </w:tblCellMar>
        </w:tblPrEx>
        <w:trPr>
          <w:cantSplit/>
          <w:trHeight w:val="457" w:hRule="atLeast"/>
        </w:trPr>
        <w:tc>
          <w:tcPr>
            <w:tcW w:w="1603" w:type="dxa"/>
            <w:tcBorders>
              <w:top w:val="single" w:color="auto" w:sz="4" w:space="0"/>
              <w:left w:val="single" w:color="auto" w:sz="4" w:space="0"/>
              <w:bottom w:val="single" w:color="auto" w:sz="4" w:space="0"/>
              <w:right w:val="single" w:color="auto" w:sz="4" w:space="0"/>
            </w:tcBorders>
            <w:vAlign w:val="center"/>
          </w:tcPr>
          <w:p w14:paraId="74B895B7">
            <w:pPr>
              <w:autoSpaceDE w:val="0"/>
              <w:autoSpaceDN w:val="0"/>
              <w:spacing w:line="240" w:lineRule="atLeast"/>
              <w:jc w:val="center"/>
              <w:rPr>
                <w:rFonts w:ascii="仿宋_GB2312" w:hAnsi="仿宋_GB2312" w:eastAsia="仿宋_GB2312" w:cs="仿宋_GB2312"/>
                <w:lang w:val="zh-CN"/>
              </w:rPr>
            </w:pPr>
          </w:p>
        </w:tc>
        <w:tc>
          <w:tcPr>
            <w:tcW w:w="2737" w:type="dxa"/>
            <w:tcBorders>
              <w:top w:val="single" w:color="auto" w:sz="4" w:space="0"/>
              <w:left w:val="single" w:color="auto" w:sz="4" w:space="0"/>
              <w:bottom w:val="single" w:color="auto" w:sz="4" w:space="0"/>
              <w:right w:val="single" w:color="auto" w:sz="4" w:space="0"/>
            </w:tcBorders>
            <w:vAlign w:val="center"/>
          </w:tcPr>
          <w:p w14:paraId="174164EA">
            <w:pPr>
              <w:autoSpaceDE w:val="0"/>
              <w:autoSpaceDN w:val="0"/>
              <w:spacing w:line="240" w:lineRule="atLeast"/>
              <w:jc w:val="center"/>
              <w:rPr>
                <w:rFonts w:ascii="仿宋_GB2312" w:hAnsi="仿宋_GB2312" w:eastAsia="仿宋_GB2312" w:cs="仿宋_GB2312"/>
                <w:lang w:val="zh-CN"/>
              </w:rPr>
            </w:pPr>
          </w:p>
        </w:tc>
        <w:tc>
          <w:tcPr>
            <w:tcW w:w="1330" w:type="dxa"/>
            <w:tcBorders>
              <w:top w:val="single" w:color="auto" w:sz="4" w:space="0"/>
              <w:left w:val="single" w:color="auto" w:sz="4" w:space="0"/>
              <w:bottom w:val="single" w:color="auto" w:sz="4" w:space="0"/>
              <w:right w:val="single" w:color="auto" w:sz="4" w:space="0"/>
            </w:tcBorders>
            <w:vAlign w:val="center"/>
          </w:tcPr>
          <w:p w14:paraId="21E2F591">
            <w:pPr>
              <w:autoSpaceDE w:val="0"/>
              <w:autoSpaceDN w:val="0"/>
              <w:spacing w:line="240" w:lineRule="atLeast"/>
              <w:jc w:val="center"/>
              <w:rPr>
                <w:rFonts w:ascii="仿宋_GB2312" w:hAnsi="仿宋_GB2312" w:eastAsia="仿宋_GB2312" w:cs="仿宋_GB2312"/>
                <w:lang w:val="zh-CN"/>
              </w:rPr>
            </w:pPr>
          </w:p>
        </w:tc>
        <w:tc>
          <w:tcPr>
            <w:tcW w:w="1367" w:type="dxa"/>
            <w:tcBorders>
              <w:top w:val="single" w:color="auto" w:sz="4" w:space="0"/>
              <w:left w:val="single" w:color="auto" w:sz="4" w:space="0"/>
              <w:bottom w:val="single" w:color="auto" w:sz="4" w:space="0"/>
              <w:right w:val="single" w:color="auto" w:sz="4" w:space="0"/>
            </w:tcBorders>
            <w:vAlign w:val="center"/>
          </w:tcPr>
          <w:p w14:paraId="11A76322">
            <w:pPr>
              <w:autoSpaceDE w:val="0"/>
              <w:autoSpaceDN w:val="0"/>
              <w:spacing w:line="240" w:lineRule="atLeast"/>
              <w:jc w:val="center"/>
              <w:rPr>
                <w:rFonts w:ascii="仿宋_GB2312" w:hAnsi="仿宋_GB2312" w:eastAsia="仿宋_GB2312" w:cs="仿宋_GB2312"/>
                <w:lang w:val="zh-CN"/>
              </w:rPr>
            </w:pPr>
          </w:p>
        </w:tc>
        <w:tc>
          <w:tcPr>
            <w:tcW w:w="1331" w:type="dxa"/>
            <w:tcBorders>
              <w:top w:val="single" w:color="auto" w:sz="4" w:space="0"/>
              <w:left w:val="single" w:color="auto" w:sz="4" w:space="0"/>
              <w:bottom w:val="single" w:color="auto" w:sz="4" w:space="0"/>
              <w:right w:val="single" w:color="auto" w:sz="4" w:space="0"/>
            </w:tcBorders>
            <w:vAlign w:val="center"/>
          </w:tcPr>
          <w:p w14:paraId="316096E1">
            <w:pPr>
              <w:autoSpaceDE w:val="0"/>
              <w:autoSpaceDN w:val="0"/>
              <w:spacing w:line="240" w:lineRule="atLeast"/>
              <w:jc w:val="center"/>
              <w:rPr>
                <w:rFonts w:ascii="仿宋_GB2312" w:hAnsi="仿宋_GB2312" w:eastAsia="仿宋_GB2312" w:cs="仿宋_GB2312"/>
                <w:lang w:val="zh-CN"/>
              </w:rPr>
            </w:pPr>
          </w:p>
        </w:tc>
      </w:tr>
    </w:tbl>
    <w:p w14:paraId="18500DAA">
      <w:pPr>
        <w:autoSpaceDE w:val="0"/>
        <w:autoSpaceDN w:val="0"/>
        <w:spacing w:line="360" w:lineRule="auto"/>
        <w:ind w:firstLine="480"/>
        <w:rPr>
          <w:rFonts w:ascii="仿宋_GB2312" w:hAnsi="仿宋_GB2312" w:eastAsia="仿宋_GB2312" w:cs="仿宋_GB2312"/>
          <w:lang w:val="zh-CN"/>
        </w:rPr>
      </w:pPr>
      <w:r>
        <w:rPr>
          <w:rFonts w:hint="eastAsia" w:ascii="仿宋_GB2312" w:hAnsi="仿宋_GB2312" w:eastAsia="仿宋_GB2312" w:cs="仿宋_GB2312"/>
          <w:lang w:val="zh-CN"/>
        </w:rPr>
        <w:t>根据上述政府采购合同文件要求，本政府采购合同的总金额为人民币</w:t>
      </w:r>
    </w:p>
    <w:p w14:paraId="1B5B59D2">
      <w:pPr>
        <w:autoSpaceDE w:val="0"/>
        <w:autoSpaceDN w:val="0"/>
        <w:spacing w:line="360" w:lineRule="auto"/>
        <w:ind w:firstLine="480"/>
        <w:rPr>
          <w:rFonts w:ascii="仿宋_GB2312" w:hAnsi="仿宋_GB2312" w:eastAsia="仿宋_GB2312" w:cs="仿宋_GB2312"/>
          <w:lang w:val="zh-CN"/>
        </w:rPr>
      </w:pP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zh-CN"/>
        </w:rPr>
        <w:t xml:space="preserve">             </w:t>
      </w:r>
      <w:r>
        <w:rPr>
          <w:rFonts w:hint="eastAsia" w:ascii="仿宋_GB2312" w:hAnsi="仿宋_GB2312" w:eastAsia="仿宋_GB2312" w:cs="仿宋_GB2312"/>
          <w:lang w:val="zh-CN"/>
        </w:rPr>
        <w:t xml:space="preserve"> （大写）</w:t>
      </w:r>
      <w:r>
        <w:rPr>
          <w:rFonts w:hint="eastAsia" w:ascii="仿宋_GB2312" w:hAnsi="仿宋_GB2312" w:eastAsia="仿宋_GB2312" w:cs="仿宋_GB2312"/>
          <w:u w:val="single"/>
          <w:lang w:val="zh-CN"/>
        </w:rPr>
        <w:t xml:space="preserve">                 </w:t>
      </w:r>
      <w:r>
        <w:rPr>
          <w:rFonts w:hint="eastAsia" w:ascii="仿宋_GB2312" w:hAnsi="仿宋_GB2312" w:eastAsia="仿宋_GB2312" w:cs="仿宋_GB2312"/>
          <w:lang w:val="zh-CN"/>
        </w:rPr>
        <w:t>元。</w:t>
      </w:r>
    </w:p>
    <w:p w14:paraId="5D71F4B4">
      <w:pPr>
        <w:autoSpaceDE w:val="0"/>
        <w:autoSpaceDN w:val="0"/>
        <w:spacing w:line="440" w:lineRule="exact"/>
        <w:ind w:firstLine="480" w:firstLineChars="200"/>
        <w:rPr>
          <w:rFonts w:ascii="仿宋_GB2312" w:hAnsi="仿宋_GB2312" w:eastAsia="仿宋_GB2312" w:cs="仿宋_GB2312"/>
          <w:lang w:val="zh-CN"/>
        </w:rPr>
      </w:pPr>
      <w:r>
        <w:rPr>
          <w:rFonts w:hint="eastAsia" w:ascii="仿宋_GB2312" w:hAnsi="仿宋_GB2312" w:eastAsia="仿宋_GB2312" w:cs="仿宋_GB2312"/>
          <w:lang w:val="zh-CN"/>
        </w:rPr>
        <w:t>本合同以人民币进行结算，合同总价包括：</w:t>
      </w:r>
      <w:bookmarkStart w:id="73" w:name="OLE_LINK2"/>
      <w:bookmarkStart w:id="74" w:name="OLE_LINK1"/>
      <w:r>
        <w:rPr>
          <w:rFonts w:hint="eastAsia" w:ascii="仿宋_GB2312" w:hAnsi="仿宋_GB2312" w:eastAsia="仿宋_GB2312" w:cs="仿宋_GB2312"/>
          <w:lang w:val="zh-CN"/>
        </w:rPr>
        <w:t>产品费、验收费、手续费、包装费、运输费、保险费、安装费、调试费、培训费、售前、售中、售后服务费、招标代理费、税金及不可预见费等全部费用。</w:t>
      </w:r>
      <w:bookmarkEnd w:id="73"/>
      <w:bookmarkEnd w:id="74"/>
    </w:p>
    <w:p w14:paraId="5EF42CCC">
      <w:pPr>
        <w:autoSpaceDE w:val="0"/>
        <w:autoSpaceDN w:val="0"/>
        <w:spacing w:line="360" w:lineRule="auto"/>
        <w:rPr>
          <w:rFonts w:ascii="仿宋_GB2312" w:hAnsi="仿宋_GB2312" w:eastAsia="仿宋_GB2312" w:cs="仿宋_GB2312"/>
          <w:b/>
        </w:rPr>
      </w:pPr>
      <w:r>
        <w:rPr>
          <w:rFonts w:hint="eastAsia" w:ascii="仿宋_GB2312" w:hAnsi="仿宋_GB2312" w:eastAsia="仿宋_GB2312" w:cs="仿宋_GB2312"/>
          <w:b/>
          <w:lang w:val="zh-CN"/>
        </w:rPr>
        <w:t>三、时间、地点要求</w:t>
      </w:r>
    </w:p>
    <w:p w14:paraId="0E32C65B">
      <w:pPr>
        <w:autoSpaceDE w:val="0"/>
        <w:autoSpaceDN w:val="0"/>
        <w:spacing w:line="360" w:lineRule="auto"/>
        <w:ind w:firstLine="480"/>
        <w:rPr>
          <w:rFonts w:hint="eastAsia" w:ascii="仿宋_GB2312" w:hAnsi="仿宋_GB2312" w:eastAsia="仿宋_GB2312" w:cs="仿宋_GB2312"/>
          <w:lang w:val="zh-CN"/>
        </w:rPr>
      </w:pPr>
      <w:r>
        <w:rPr>
          <w:rFonts w:hint="eastAsia" w:ascii="仿宋_GB2312" w:hAnsi="仿宋_GB2312" w:eastAsia="仿宋_GB2312" w:cs="仿宋_GB2312"/>
          <w:lang w:val="zh-CN"/>
        </w:rPr>
        <w:t>1.交货期限：45天</w:t>
      </w:r>
    </w:p>
    <w:p w14:paraId="322D2A1F">
      <w:pPr>
        <w:autoSpaceDE w:val="0"/>
        <w:autoSpaceDN w:val="0"/>
        <w:spacing w:line="360" w:lineRule="auto"/>
        <w:ind w:firstLine="480"/>
        <w:rPr>
          <w:rFonts w:hint="eastAsia" w:ascii="仿宋_GB2312" w:hAnsi="仿宋_GB2312" w:eastAsia="仿宋_GB2312" w:cs="仿宋_GB2312"/>
          <w:lang w:val="zh-CN"/>
        </w:rPr>
      </w:pPr>
      <w:r>
        <w:rPr>
          <w:rFonts w:hint="eastAsia" w:ascii="仿宋_GB2312" w:hAnsi="仿宋_GB2312" w:eastAsia="仿宋_GB2312" w:cs="仿宋_GB2312"/>
          <w:lang w:val="zh-CN"/>
        </w:rPr>
        <w:t>2.交货地点：海北藏族自治州第二人民医院</w:t>
      </w:r>
    </w:p>
    <w:p w14:paraId="090BB9E7">
      <w:pPr>
        <w:autoSpaceDE w:val="0"/>
        <w:autoSpaceDN w:val="0"/>
        <w:spacing w:line="360" w:lineRule="auto"/>
        <w:rPr>
          <w:rFonts w:hint="eastAsia" w:ascii="仿宋_GB2312" w:hAnsi="仿宋_GB2312" w:eastAsia="仿宋_GB2312" w:cs="仿宋_GB2312"/>
          <w:lang w:val="zh-CN"/>
        </w:rPr>
      </w:pPr>
      <w:r>
        <w:rPr>
          <w:rFonts w:hint="eastAsia" w:ascii="仿宋_GB2312" w:hAnsi="仿宋_GB2312" w:eastAsia="仿宋_GB2312" w:cs="仿宋_GB2312"/>
          <w:lang w:val="zh-CN"/>
        </w:rPr>
        <w:t>四、付款方式</w:t>
      </w:r>
    </w:p>
    <w:p w14:paraId="335FB480">
      <w:pPr>
        <w:autoSpaceDE w:val="0"/>
        <w:autoSpaceDN w:val="0"/>
        <w:spacing w:line="360" w:lineRule="auto"/>
        <w:ind w:firstLine="480"/>
        <w:rPr>
          <w:rFonts w:hint="eastAsia" w:ascii="仿宋_GB2312" w:hAnsi="仿宋_GB2312" w:eastAsia="仿宋_GB2312" w:cs="仿宋_GB2312"/>
          <w:lang w:val="zh-CN"/>
        </w:rPr>
      </w:pPr>
      <w:r>
        <w:rPr>
          <w:rFonts w:hint="eastAsia" w:ascii="仿宋_GB2312" w:hAnsi="仿宋_GB2312" w:eastAsia="仿宋_GB2312" w:cs="仿宋_GB2312"/>
          <w:lang w:val="zh-CN"/>
        </w:rPr>
        <w:t>合同签订后，中标人向采购人交纳合同总价3%的履约保证金至采购人指定账户。合同签订后，采购人向中标人支付合同总价的30%，产品到达指定地点后采购人向中标人支付合同总价的30%，经中标供应商安装、调试直至正常运行、培训，验收合格后，采购人向中标人支付合同总价的40%。</w:t>
      </w:r>
    </w:p>
    <w:p w14:paraId="77EBDBC8">
      <w:pPr>
        <w:autoSpaceDE w:val="0"/>
        <w:autoSpaceDN w:val="0"/>
        <w:spacing w:line="360" w:lineRule="auto"/>
        <w:rPr>
          <w:rFonts w:ascii="仿宋_GB2312" w:hAnsi="仿宋_GB2312" w:eastAsia="仿宋_GB2312" w:cs="仿宋_GB2312"/>
          <w:b/>
          <w:lang w:val="zh-CN"/>
        </w:rPr>
      </w:pPr>
      <w:r>
        <w:rPr>
          <w:rFonts w:hint="eastAsia" w:ascii="仿宋_GB2312" w:hAnsi="仿宋_GB2312" w:eastAsia="仿宋_GB2312" w:cs="仿宋_GB2312"/>
          <w:b/>
          <w:lang w:val="zh-CN"/>
        </w:rPr>
        <w:t>五、合同的变更、终止与转让</w:t>
      </w:r>
    </w:p>
    <w:p w14:paraId="17017227">
      <w:pPr>
        <w:autoSpaceDE w:val="0"/>
        <w:autoSpaceDN w:val="0"/>
        <w:spacing w:line="360" w:lineRule="auto"/>
        <w:ind w:firstLine="480"/>
        <w:rPr>
          <w:rFonts w:ascii="仿宋_GB2312" w:hAnsi="仿宋_GB2312" w:eastAsia="仿宋_GB2312" w:cs="仿宋_GB2312"/>
          <w:lang w:val="zh-CN"/>
        </w:rPr>
      </w:pPr>
      <w:r>
        <w:rPr>
          <w:rFonts w:hint="eastAsia" w:ascii="仿宋_GB2312" w:hAnsi="仿宋_GB2312" w:eastAsia="仿宋_GB2312" w:cs="仿宋_GB2312"/>
          <w:lang w:val="zh-CN"/>
        </w:rPr>
        <w:t>1.除《中华人民共和国政府采购法》第50条规定的情形外，本合同一经签订，甲乙双方不得擅自变更、中止或终止。</w:t>
      </w:r>
    </w:p>
    <w:p w14:paraId="3E9A5283">
      <w:pPr>
        <w:autoSpaceDE w:val="0"/>
        <w:autoSpaceDN w:val="0"/>
        <w:spacing w:line="360" w:lineRule="auto"/>
        <w:ind w:firstLine="48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zh-CN"/>
        </w:rPr>
        <w:t>乙方不得擅自转让其应履行的合同义务。</w:t>
      </w:r>
    </w:p>
    <w:p w14:paraId="3DC27498">
      <w:pPr>
        <w:autoSpaceDE w:val="0"/>
        <w:autoSpaceDN w:val="0"/>
        <w:spacing w:line="360" w:lineRule="auto"/>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六、违约责任</w:t>
      </w:r>
    </w:p>
    <w:p w14:paraId="6D5B9DB2">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621A9B07">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2.乙方提供的货物如侵犯了第三方权益而引发纠纷或诉讼的，均由乙方负责交涉并承担全部责任。</w:t>
      </w:r>
    </w:p>
    <w:p w14:paraId="509A978C">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3.因包装、运输引起的货物损坏，按质量不合格处罚。</w:t>
      </w:r>
    </w:p>
    <w:p w14:paraId="0A1EF61B">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4.甲方无故延期接受货物和乙方逾期交货的，每天应向对方偿付未交货物的货款3‰的违约金，但违约金累计不得超过违约货款的5%，超过</w:t>
      </w:r>
      <w:r>
        <w:rPr>
          <w:rFonts w:hint="eastAsia" w:ascii="仿宋_GB2312" w:hAnsi="仿宋_GB2312" w:eastAsia="仿宋_GB2312" w:cs="仿宋_GB2312"/>
          <w:color w:val="000000"/>
          <w:kern w:val="0"/>
          <w:u w:val="single"/>
          <w:lang w:val="zh-CN"/>
        </w:rPr>
        <w:t xml:space="preserve">    </w:t>
      </w:r>
      <w:r>
        <w:rPr>
          <w:rFonts w:hint="eastAsia" w:ascii="仿宋_GB2312" w:hAnsi="仿宋_GB2312" w:eastAsia="仿宋_GB2312" w:cs="仿宋_GB2312"/>
          <w:color w:val="000000"/>
          <w:kern w:val="0"/>
          <w:lang w:val="zh-CN"/>
        </w:rPr>
        <w:t>天对方有权解除合同，违约方承担因此给对方造成的经济损失。</w:t>
      </w:r>
    </w:p>
    <w:p w14:paraId="729CCE0B">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5.乙方未按本合同和投标文件中规定的服务承诺提供售后服务的，乙方应按本合同合计金额的5%向甲方支付违约金。</w:t>
      </w:r>
    </w:p>
    <w:p w14:paraId="0069E6AB">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6.乙方提供的货物在质量保证期内，因设计、工艺或材料的缺陷和其它质量原因造成的问题，由乙方负责，费用从履约保证金中扣除，不足另补。</w:t>
      </w:r>
    </w:p>
    <w:p w14:paraId="717028AD">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7.其它违约行为按违约货款额5%收取违约金并赔偿经济损失。</w:t>
      </w:r>
    </w:p>
    <w:p w14:paraId="3911F585">
      <w:pPr>
        <w:autoSpaceDE w:val="0"/>
        <w:autoSpaceDN w:val="0"/>
        <w:spacing w:line="360" w:lineRule="auto"/>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七、不可抗力</w:t>
      </w:r>
    </w:p>
    <w:p w14:paraId="6D64FDC6">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不可抗力使合同的某些内容有变更必要的，双方应通过协商在</w:t>
      </w:r>
      <w:r>
        <w:rPr>
          <w:rFonts w:hint="eastAsia" w:ascii="仿宋_GB2312" w:hAnsi="仿宋_GB2312" w:eastAsia="仿宋_GB2312" w:cs="仿宋_GB2312"/>
          <w:color w:val="000000"/>
          <w:kern w:val="0"/>
          <w:u w:val="single"/>
          <w:lang w:val="zh-CN"/>
        </w:rPr>
        <w:t xml:space="preserve">   </w:t>
      </w:r>
      <w:r>
        <w:rPr>
          <w:rFonts w:hint="eastAsia" w:ascii="仿宋_GB2312" w:hAnsi="仿宋_GB2312" w:eastAsia="仿宋_GB2312" w:cs="仿宋_GB2312"/>
          <w:color w:val="000000"/>
          <w:kern w:val="0"/>
          <w:lang w:val="zh-CN"/>
        </w:rPr>
        <w:t>天内达成进一步履行合同的协议，因不可抗力致使合同不能履行的，合同终止。</w:t>
      </w:r>
    </w:p>
    <w:p w14:paraId="79B4A65B">
      <w:pPr>
        <w:autoSpaceDE w:val="0"/>
        <w:autoSpaceDN w:val="0"/>
        <w:spacing w:line="360" w:lineRule="auto"/>
        <w:rPr>
          <w:rFonts w:ascii="仿宋_GB2312" w:hAnsi="仿宋_GB2312" w:eastAsia="仿宋_GB2312" w:cs="仿宋_GB2312"/>
          <w:b/>
          <w:bCs/>
          <w:kern w:val="0"/>
          <w:lang w:val="zh-CN"/>
        </w:rPr>
      </w:pPr>
      <w:r>
        <w:rPr>
          <w:rFonts w:hint="eastAsia" w:ascii="仿宋_GB2312" w:hAnsi="仿宋_GB2312" w:eastAsia="仿宋_GB2312" w:cs="仿宋_GB2312"/>
          <w:b/>
          <w:bCs/>
          <w:color w:val="000000"/>
          <w:kern w:val="0"/>
          <w:lang w:val="zh-CN"/>
        </w:rPr>
        <w:t>八、知</w:t>
      </w:r>
      <w:r>
        <w:rPr>
          <w:rFonts w:hint="eastAsia" w:ascii="仿宋_GB2312" w:hAnsi="仿宋_GB2312" w:eastAsia="仿宋_GB2312" w:cs="仿宋_GB2312"/>
          <w:b/>
          <w:bCs/>
          <w:kern w:val="0"/>
          <w:lang w:val="zh-CN"/>
        </w:rPr>
        <w:t>识产权：详见合同通用条款</w:t>
      </w:r>
    </w:p>
    <w:p w14:paraId="09019533">
      <w:pPr>
        <w:autoSpaceDE w:val="0"/>
        <w:autoSpaceDN w:val="0"/>
        <w:spacing w:line="360" w:lineRule="auto"/>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九、其他约定：</w:t>
      </w:r>
    </w:p>
    <w:p w14:paraId="178D316B">
      <w:pPr>
        <w:autoSpaceDE w:val="0"/>
        <w:autoSpaceDN w:val="0"/>
        <w:spacing w:line="360" w:lineRule="auto"/>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十、合同争议解决</w:t>
      </w:r>
    </w:p>
    <w:p w14:paraId="2C6832AF">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kern w:val="0"/>
          <w:lang w:val="zh-CN"/>
        </w:rPr>
        <w:t>1.因产品质量问题发生争议的，应邀请国家认可的质量检测机构进</w:t>
      </w:r>
      <w:r>
        <w:rPr>
          <w:rFonts w:hint="eastAsia" w:ascii="仿宋_GB2312" w:hAnsi="仿宋_GB2312" w:eastAsia="仿宋_GB2312" w:cs="仿宋_GB2312"/>
          <w:color w:val="000000"/>
          <w:kern w:val="0"/>
          <w:lang w:val="zh-CN"/>
        </w:rPr>
        <w:t>行鉴定。产品符合标准的，鉴定费由甲方承担；产品不符合标准的，鉴定费由乙方承担。</w:t>
      </w:r>
    </w:p>
    <w:p w14:paraId="57CD0F7E">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2.因履行本合同引起的或与本合同有关的争议，甲乙双方应首先通过友好协商解决，如果协商不能解决，可向甲方所在地仲裁委员会申请仲裁或向甲方所在地人民法院提起诉讼。</w:t>
      </w:r>
    </w:p>
    <w:p w14:paraId="0CF5A94B">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3.诉讼期间，本合同继续履行。</w:t>
      </w:r>
    </w:p>
    <w:p w14:paraId="650AD859">
      <w:pPr>
        <w:autoSpaceDE w:val="0"/>
        <w:autoSpaceDN w:val="0"/>
        <w:spacing w:line="360" w:lineRule="auto"/>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十一、合同生效及其它：</w:t>
      </w:r>
    </w:p>
    <w:p w14:paraId="361FA43B">
      <w:pPr>
        <w:autoSpaceDE w:val="0"/>
        <w:autoSpaceDN w:val="0"/>
        <w:spacing w:line="360" w:lineRule="auto"/>
        <w:ind w:firstLine="360"/>
        <w:rPr>
          <w:rFonts w:ascii="仿宋_GB2312" w:hAnsi="仿宋_GB2312" w:eastAsia="仿宋_GB2312" w:cs="仿宋_GB2312"/>
          <w:kern w:val="0"/>
          <w:lang w:val="zh-CN"/>
        </w:rPr>
      </w:pPr>
      <w:r>
        <w:rPr>
          <w:rFonts w:hint="eastAsia" w:ascii="仿宋_GB2312" w:hAnsi="仿宋_GB2312" w:eastAsia="仿宋_GB2312" w:cs="仿宋_GB2312"/>
          <w:color w:val="000000"/>
          <w:kern w:val="0"/>
          <w:lang w:val="zh-CN"/>
        </w:rPr>
        <w:t>1.本合同</w:t>
      </w:r>
      <w:r>
        <w:rPr>
          <w:rFonts w:hint="eastAsia" w:ascii="仿宋_GB2312" w:hAnsi="仿宋_GB2312" w:eastAsia="仿宋_GB2312" w:cs="仿宋_GB2312"/>
          <w:kern w:val="0"/>
          <w:lang w:val="zh-CN"/>
        </w:rPr>
        <w:t>一式</w:t>
      </w: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lang w:val="zh-CN"/>
        </w:rPr>
        <w:t>份，经双方签字，并加盖公章即为生效。</w:t>
      </w:r>
    </w:p>
    <w:p w14:paraId="4E6C4CBD">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kern w:val="0"/>
          <w:lang w:val="zh-CN"/>
        </w:rPr>
        <w:t>2.本合同未尽事宜，按《民法典》有</w:t>
      </w:r>
      <w:r>
        <w:rPr>
          <w:rFonts w:hint="eastAsia" w:ascii="仿宋_GB2312" w:hAnsi="仿宋_GB2312" w:eastAsia="仿宋_GB2312" w:cs="仿宋_GB2312"/>
          <w:color w:val="000000"/>
          <w:kern w:val="0"/>
          <w:lang w:val="zh-CN"/>
        </w:rPr>
        <w:t>关规定处理。</w:t>
      </w:r>
    </w:p>
    <w:p w14:paraId="0052517A">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3.本合同的组成包含《合同通用条款》。</w:t>
      </w:r>
    </w:p>
    <w:p w14:paraId="0B4BF9F7">
      <w:pPr>
        <w:autoSpaceDE w:val="0"/>
        <w:autoSpaceDN w:val="0"/>
        <w:spacing w:line="360" w:lineRule="auto"/>
        <w:rPr>
          <w:rFonts w:ascii="仿宋_GB2312" w:hAnsi="仿宋_GB2312" w:eastAsia="仿宋_GB2312" w:cs="仿宋_GB2312"/>
          <w:lang w:val="zh-CN"/>
        </w:rPr>
      </w:pPr>
    </w:p>
    <w:p w14:paraId="7BC77EC7">
      <w:pPr>
        <w:autoSpaceDE w:val="0"/>
        <w:autoSpaceDN w:val="0"/>
        <w:spacing w:line="600" w:lineRule="exact"/>
        <w:rPr>
          <w:rFonts w:ascii="仿宋_GB2312" w:hAnsi="仿宋_GB2312" w:eastAsia="仿宋_GB2312" w:cs="仿宋_GB2312"/>
        </w:rPr>
      </w:pPr>
      <w:r>
        <w:rPr>
          <w:rFonts w:hint="eastAsia" w:ascii="仿宋_GB2312" w:hAnsi="仿宋_GB2312" w:eastAsia="仿宋_GB2312" w:cs="仿宋_GB2312"/>
          <w:lang w:val="zh-CN"/>
        </w:rPr>
        <w:t>甲方（盖章）：</w:t>
      </w:r>
      <w:r>
        <w:rPr>
          <w:rFonts w:hint="eastAsia" w:ascii="仿宋_GB2312" w:hAnsi="仿宋_GB2312" w:eastAsia="仿宋_GB2312" w:cs="仿宋_GB2312"/>
        </w:rPr>
        <w:t xml:space="preserve">                         </w:t>
      </w:r>
      <w:r>
        <w:rPr>
          <w:rFonts w:hint="eastAsia" w:ascii="仿宋_GB2312" w:hAnsi="仿宋_GB2312" w:eastAsia="仿宋_GB2312" w:cs="仿宋_GB2312"/>
          <w:lang w:val="zh-CN"/>
        </w:rPr>
        <w:t>乙方（盖章）：</w:t>
      </w:r>
    </w:p>
    <w:p w14:paraId="21FFE6BE">
      <w:pPr>
        <w:autoSpaceDE w:val="0"/>
        <w:autoSpaceDN w:val="0"/>
        <w:spacing w:line="600" w:lineRule="exact"/>
        <w:rPr>
          <w:rFonts w:ascii="仿宋_GB2312" w:hAnsi="仿宋_GB2312" w:eastAsia="仿宋_GB2312" w:cs="仿宋_GB2312"/>
        </w:rPr>
      </w:pPr>
      <w:r>
        <w:rPr>
          <w:rFonts w:hint="eastAsia" w:ascii="仿宋_GB2312" w:hAnsi="仿宋_GB2312" w:eastAsia="仿宋_GB2312" w:cs="仿宋_GB2312"/>
          <w:lang w:val="zh-CN"/>
        </w:rPr>
        <w:t>法定代表人或委托代理人</w:t>
      </w:r>
      <w:r>
        <w:rPr>
          <w:rFonts w:hint="eastAsia" w:ascii="仿宋_GB2312" w:hAnsi="仿宋_GB2312" w:eastAsia="仿宋_GB2312" w:cs="仿宋_GB2312"/>
        </w:rPr>
        <w:t xml:space="preserve">：               </w:t>
      </w:r>
      <w:r>
        <w:rPr>
          <w:rFonts w:hint="eastAsia" w:ascii="仿宋_GB2312" w:hAnsi="仿宋_GB2312" w:eastAsia="仿宋_GB2312" w:cs="仿宋_GB2312"/>
          <w:lang w:val="zh-CN"/>
        </w:rPr>
        <w:t>法定代表人或委托代理人</w:t>
      </w:r>
      <w:r>
        <w:rPr>
          <w:rFonts w:hint="eastAsia" w:ascii="仿宋_GB2312" w:hAnsi="仿宋_GB2312" w:eastAsia="仿宋_GB2312" w:cs="仿宋_GB2312"/>
        </w:rPr>
        <w:t>：</w:t>
      </w:r>
    </w:p>
    <w:p w14:paraId="7C4F468B">
      <w:pPr>
        <w:autoSpaceDE w:val="0"/>
        <w:autoSpaceDN w:val="0"/>
        <w:spacing w:line="600" w:lineRule="exact"/>
        <w:ind w:firstLine="480"/>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zh-CN"/>
        </w:rPr>
        <w:t>开户银行：</w:t>
      </w:r>
    </w:p>
    <w:p w14:paraId="53732A85">
      <w:pPr>
        <w:autoSpaceDE w:val="0"/>
        <w:autoSpaceDN w:val="0"/>
        <w:spacing w:line="600" w:lineRule="exact"/>
        <w:rPr>
          <w:rFonts w:ascii="仿宋_GB2312" w:hAnsi="仿宋_GB2312" w:eastAsia="仿宋_GB2312" w:cs="仿宋_GB2312"/>
        </w:rPr>
      </w:pPr>
      <w:r>
        <w:rPr>
          <w:rFonts w:hint="eastAsia" w:ascii="仿宋_GB2312" w:hAnsi="仿宋_GB2312" w:eastAsia="仿宋_GB2312" w:cs="仿宋_GB2312"/>
          <w:lang w:val="zh-CN"/>
        </w:rPr>
        <w:t>联系电话：</w:t>
      </w:r>
      <w:r>
        <w:rPr>
          <w:rFonts w:hint="eastAsia" w:ascii="仿宋_GB2312" w:hAnsi="仿宋_GB2312" w:eastAsia="仿宋_GB2312" w:cs="仿宋_GB2312"/>
        </w:rPr>
        <w:t xml:space="preserve">                             </w:t>
      </w:r>
      <w:r>
        <w:rPr>
          <w:rFonts w:hint="eastAsia" w:ascii="仿宋_GB2312" w:hAnsi="仿宋_GB2312" w:eastAsia="仿宋_GB2312" w:cs="仿宋_GB2312"/>
          <w:lang w:val="zh-CN"/>
        </w:rPr>
        <w:t>账号：</w:t>
      </w:r>
    </w:p>
    <w:p w14:paraId="3F008235">
      <w:pPr>
        <w:autoSpaceDE w:val="0"/>
        <w:autoSpaceDN w:val="0"/>
        <w:spacing w:line="600" w:lineRule="exact"/>
        <w:ind w:firstLine="480"/>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zh-CN"/>
        </w:rPr>
        <w:t>联系电话：</w:t>
      </w:r>
    </w:p>
    <w:p w14:paraId="079A6ADF">
      <w:pPr>
        <w:autoSpaceDE w:val="0"/>
        <w:autoSpaceDN w:val="0"/>
        <w:spacing w:line="600" w:lineRule="exact"/>
        <w:rPr>
          <w:rFonts w:ascii="仿宋_GB2312" w:hAnsi="仿宋_GB2312" w:eastAsia="仿宋_GB2312" w:cs="仿宋_GB2312"/>
          <w:lang w:val="zh-CN"/>
        </w:rPr>
      </w:pPr>
    </w:p>
    <w:p w14:paraId="09D7B6BD">
      <w:pPr>
        <w:autoSpaceDE w:val="0"/>
        <w:autoSpaceDN w:val="0"/>
        <w:spacing w:line="600" w:lineRule="exact"/>
        <w:ind w:firstLine="1320" w:firstLineChars="550"/>
        <w:rPr>
          <w:rFonts w:ascii="仿宋_GB2312" w:hAnsi="仿宋_GB2312" w:eastAsia="仿宋_GB2312" w:cs="仿宋_GB2312"/>
        </w:rPr>
      </w:pPr>
      <w:r>
        <w:rPr>
          <w:rFonts w:hint="eastAsia" w:ascii="仿宋_GB2312" w:hAnsi="仿宋_GB2312" w:eastAsia="仿宋_GB2312" w:cs="仿宋_GB2312"/>
          <w:lang w:val="zh-CN"/>
        </w:rPr>
        <w:t>签约时间：</w:t>
      </w:r>
      <w:r>
        <w:rPr>
          <w:rFonts w:hint="eastAsia" w:ascii="仿宋_GB2312" w:hAnsi="仿宋_GB2312" w:eastAsia="仿宋_GB2312" w:cs="仿宋_GB2312"/>
        </w:rPr>
        <w:t xml:space="preserve">        </w:t>
      </w:r>
      <w:r>
        <w:rPr>
          <w:rFonts w:hint="eastAsia" w:ascii="仿宋_GB2312" w:hAnsi="仿宋_GB2312" w:eastAsia="仿宋_GB2312" w:cs="仿宋_GB2312"/>
          <w:lang w:val="zh-CN"/>
        </w:rPr>
        <w:t>年</w:t>
      </w:r>
      <w:r>
        <w:rPr>
          <w:rFonts w:hint="eastAsia" w:ascii="仿宋_GB2312" w:hAnsi="仿宋_GB2312" w:eastAsia="仿宋_GB2312" w:cs="仿宋_GB2312"/>
        </w:rPr>
        <w:t xml:space="preserve">    </w:t>
      </w:r>
      <w:r>
        <w:rPr>
          <w:rFonts w:hint="eastAsia" w:ascii="仿宋_GB2312" w:hAnsi="仿宋_GB2312" w:eastAsia="仿宋_GB2312" w:cs="仿宋_GB2312"/>
          <w:lang w:val="zh-CN"/>
        </w:rPr>
        <w:t>月</w:t>
      </w:r>
      <w:r>
        <w:rPr>
          <w:rFonts w:hint="eastAsia" w:ascii="仿宋_GB2312" w:hAnsi="仿宋_GB2312" w:eastAsia="仿宋_GB2312" w:cs="仿宋_GB2312"/>
        </w:rPr>
        <w:t xml:space="preserve">    </w:t>
      </w:r>
      <w:r>
        <w:rPr>
          <w:rFonts w:hint="eastAsia" w:ascii="仿宋_GB2312" w:hAnsi="仿宋_GB2312" w:eastAsia="仿宋_GB2312" w:cs="仿宋_GB2312"/>
          <w:lang w:val="zh-CN"/>
        </w:rPr>
        <w:t>日</w:t>
      </w:r>
    </w:p>
    <w:p w14:paraId="60EF00F5">
      <w:pPr>
        <w:autoSpaceDE w:val="0"/>
        <w:autoSpaceDN w:val="0"/>
        <w:spacing w:line="360" w:lineRule="auto"/>
        <w:rPr>
          <w:rFonts w:ascii="仿宋_GB2312" w:hAnsi="仿宋_GB2312" w:eastAsia="仿宋_GB2312" w:cs="仿宋_GB2312"/>
          <w:lang w:val="zh-CN"/>
        </w:rPr>
      </w:pPr>
    </w:p>
    <w:p w14:paraId="3BF71536">
      <w:pPr>
        <w:autoSpaceDE w:val="0"/>
        <w:autoSpaceDN w:val="0"/>
        <w:spacing w:line="360" w:lineRule="auto"/>
        <w:rPr>
          <w:rFonts w:ascii="仿宋_GB2312" w:hAnsi="仿宋_GB2312" w:eastAsia="仿宋_GB2312" w:cs="仿宋_GB2312"/>
          <w:lang w:val="zh-CN"/>
        </w:rPr>
      </w:pPr>
    </w:p>
    <w:p w14:paraId="5C632097">
      <w:pPr>
        <w:autoSpaceDE w:val="0"/>
        <w:autoSpaceDN w:val="0"/>
        <w:spacing w:line="360" w:lineRule="auto"/>
        <w:rPr>
          <w:rFonts w:ascii="仿宋_GB2312" w:hAnsi="仿宋_GB2312" w:eastAsia="仿宋_GB2312" w:cs="仿宋_GB2312"/>
          <w:lang w:val="zh-CN"/>
        </w:rPr>
      </w:pPr>
    </w:p>
    <w:p w14:paraId="548B3F14">
      <w:pPr>
        <w:autoSpaceDE w:val="0"/>
        <w:autoSpaceDN w:val="0"/>
        <w:spacing w:line="360" w:lineRule="auto"/>
        <w:rPr>
          <w:rFonts w:ascii="仿宋_GB2312" w:hAnsi="仿宋_GB2312" w:eastAsia="仿宋_GB2312" w:cs="仿宋_GB2312"/>
          <w:lang w:val="zh-CN"/>
        </w:rPr>
      </w:pPr>
    </w:p>
    <w:p w14:paraId="3B74513B">
      <w:pPr>
        <w:autoSpaceDE w:val="0"/>
        <w:autoSpaceDN w:val="0"/>
        <w:spacing w:line="440" w:lineRule="exact"/>
        <w:rPr>
          <w:rFonts w:ascii="仿宋_GB2312" w:hAnsi="仿宋_GB2312" w:eastAsia="仿宋_GB2312" w:cs="仿宋_GB2312"/>
          <w:lang w:val="zh-CN"/>
        </w:rPr>
      </w:pPr>
    </w:p>
    <w:p w14:paraId="05C19E99">
      <w:pPr>
        <w:autoSpaceDE w:val="0"/>
        <w:autoSpaceDN w:val="0"/>
        <w:spacing w:line="440" w:lineRule="exact"/>
        <w:rPr>
          <w:rFonts w:ascii="仿宋_GB2312" w:hAnsi="仿宋_GB2312" w:eastAsia="仿宋_GB2312" w:cs="仿宋_GB2312"/>
          <w:lang w:val="zh-CN"/>
        </w:rPr>
      </w:pPr>
    </w:p>
    <w:p w14:paraId="168844F3">
      <w:pPr>
        <w:autoSpaceDE w:val="0"/>
        <w:autoSpaceDN w:val="0"/>
        <w:spacing w:line="440" w:lineRule="exact"/>
        <w:rPr>
          <w:rFonts w:ascii="仿宋_GB2312" w:hAnsi="仿宋_GB2312" w:eastAsia="仿宋_GB2312" w:cs="仿宋_GB2312"/>
        </w:rPr>
      </w:pPr>
      <w:r>
        <w:rPr>
          <w:rFonts w:hint="eastAsia" w:ascii="仿宋_GB2312" w:hAnsi="仿宋_GB2312" w:eastAsia="仿宋_GB2312" w:cs="仿宋_GB2312"/>
          <w:lang w:val="zh-CN"/>
        </w:rPr>
        <w:t>采购代理机构：青海诚鑫招标有限公司</w:t>
      </w:r>
    </w:p>
    <w:p w14:paraId="14B149FC">
      <w:pPr>
        <w:autoSpaceDE w:val="0"/>
        <w:autoSpaceDN w:val="0"/>
        <w:spacing w:line="440" w:lineRule="exact"/>
        <w:rPr>
          <w:rFonts w:ascii="仿宋_GB2312" w:hAnsi="仿宋_GB2312" w:eastAsia="仿宋_GB2312" w:cs="仿宋_GB2312"/>
          <w:lang w:val="zh-CN"/>
        </w:rPr>
      </w:pPr>
    </w:p>
    <w:p w14:paraId="0D8D2FC1">
      <w:pPr>
        <w:autoSpaceDE w:val="0"/>
        <w:autoSpaceDN w:val="0"/>
        <w:spacing w:line="440" w:lineRule="exact"/>
        <w:rPr>
          <w:rFonts w:ascii="仿宋_GB2312" w:hAnsi="仿宋_GB2312" w:eastAsia="仿宋_GB2312" w:cs="仿宋_GB2312"/>
          <w:lang w:val="zh-CN"/>
        </w:rPr>
      </w:pPr>
      <w:r>
        <w:rPr>
          <w:rFonts w:hint="eastAsia" w:ascii="仿宋_GB2312" w:hAnsi="仿宋_GB2312" w:eastAsia="仿宋_GB2312" w:cs="仿宋_GB2312"/>
          <w:lang w:val="zh-CN"/>
        </w:rPr>
        <w:t xml:space="preserve">负责人：                                 </w:t>
      </w:r>
    </w:p>
    <w:p w14:paraId="0BFE5DAE">
      <w:pPr>
        <w:autoSpaceDE w:val="0"/>
        <w:autoSpaceDN w:val="0"/>
        <w:spacing w:line="440" w:lineRule="exact"/>
        <w:rPr>
          <w:rFonts w:ascii="仿宋_GB2312" w:hAnsi="仿宋_GB2312" w:eastAsia="仿宋_GB2312" w:cs="仿宋_GB2312"/>
          <w:lang w:val="zh-CN"/>
        </w:rPr>
      </w:pPr>
    </w:p>
    <w:p w14:paraId="5DA7A669">
      <w:pPr>
        <w:autoSpaceDE w:val="0"/>
        <w:autoSpaceDN w:val="0"/>
        <w:spacing w:line="440" w:lineRule="exact"/>
        <w:rPr>
          <w:rFonts w:ascii="仿宋_GB2312" w:hAnsi="仿宋_GB2312" w:eastAsia="仿宋_GB2312" w:cs="仿宋_GB2312"/>
          <w:lang w:val="zh-CN"/>
        </w:rPr>
      </w:pPr>
      <w:r>
        <w:rPr>
          <w:rFonts w:hint="eastAsia" w:ascii="仿宋_GB2312" w:hAnsi="仿宋_GB2312" w:eastAsia="仿宋_GB2312" w:cs="仿宋_GB2312"/>
          <w:lang w:val="zh-CN"/>
        </w:rPr>
        <w:t>经办人：</w:t>
      </w:r>
    </w:p>
    <w:p w14:paraId="7DF3F5C7">
      <w:pPr>
        <w:autoSpaceDE w:val="0"/>
        <w:autoSpaceDN w:val="0"/>
        <w:spacing w:line="440" w:lineRule="exact"/>
        <w:rPr>
          <w:rFonts w:ascii="仿宋_GB2312" w:hAnsi="仿宋_GB2312" w:eastAsia="仿宋_GB2312" w:cs="仿宋_GB2312"/>
          <w:lang w:val="zh-CN"/>
        </w:rPr>
      </w:pPr>
    </w:p>
    <w:p w14:paraId="358DAE91">
      <w:pPr>
        <w:autoSpaceDE w:val="0"/>
        <w:autoSpaceDN w:val="0"/>
        <w:spacing w:line="440" w:lineRule="exact"/>
        <w:rPr>
          <w:rFonts w:ascii="仿宋_GB2312" w:hAnsi="仿宋_GB2312" w:eastAsia="仿宋_GB2312" w:cs="仿宋_GB2312"/>
          <w:lang w:val="zh-CN"/>
        </w:rPr>
      </w:pPr>
      <w:r>
        <w:rPr>
          <w:rFonts w:hint="eastAsia" w:ascii="仿宋_GB2312" w:hAnsi="仿宋_GB2312" w:eastAsia="仿宋_GB2312" w:cs="仿宋_GB2312"/>
          <w:lang w:val="zh-CN"/>
        </w:rPr>
        <w:t>合同备案时间：</w:t>
      </w:r>
      <w:r>
        <w:rPr>
          <w:rFonts w:hint="eastAsia" w:ascii="仿宋_GB2312" w:hAnsi="仿宋_GB2312" w:eastAsia="仿宋_GB2312" w:cs="仿宋_GB2312"/>
        </w:rPr>
        <w:t xml:space="preserve">202  </w:t>
      </w:r>
      <w:r>
        <w:rPr>
          <w:rFonts w:hint="eastAsia" w:ascii="仿宋_GB2312" w:hAnsi="仿宋_GB2312" w:eastAsia="仿宋_GB2312" w:cs="仿宋_GB2312"/>
          <w:lang w:val="zh-CN"/>
        </w:rPr>
        <w:t>年</w:t>
      </w:r>
      <w:r>
        <w:rPr>
          <w:rFonts w:hint="eastAsia" w:ascii="仿宋_GB2312" w:hAnsi="仿宋_GB2312" w:eastAsia="仿宋_GB2312" w:cs="仿宋_GB2312"/>
        </w:rPr>
        <w:t xml:space="preserve">    </w:t>
      </w:r>
      <w:r>
        <w:rPr>
          <w:rFonts w:hint="eastAsia" w:ascii="仿宋_GB2312" w:hAnsi="仿宋_GB2312" w:eastAsia="仿宋_GB2312" w:cs="仿宋_GB2312"/>
          <w:lang w:val="zh-CN"/>
        </w:rPr>
        <w:t>月</w:t>
      </w:r>
      <w:r>
        <w:rPr>
          <w:rFonts w:hint="eastAsia" w:ascii="仿宋_GB2312" w:hAnsi="仿宋_GB2312" w:eastAsia="仿宋_GB2312" w:cs="仿宋_GB2312"/>
        </w:rPr>
        <w:t xml:space="preserve">    </w:t>
      </w:r>
      <w:r>
        <w:rPr>
          <w:rFonts w:hint="eastAsia" w:ascii="仿宋_GB2312" w:hAnsi="仿宋_GB2312" w:eastAsia="仿宋_GB2312" w:cs="仿宋_GB2312"/>
          <w:lang w:val="zh-CN"/>
        </w:rPr>
        <w:t>日</w:t>
      </w:r>
    </w:p>
    <w:p w14:paraId="573F3432">
      <w:pPr>
        <w:autoSpaceDE w:val="0"/>
        <w:autoSpaceDN w:val="0"/>
        <w:spacing w:line="360" w:lineRule="auto"/>
        <w:jc w:val="center"/>
        <w:rPr>
          <w:rFonts w:ascii="仿宋_GB2312" w:hAnsi="仿宋_GB2312" w:eastAsia="仿宋_GB2312" w:cs="仿宋_GB2312"/>
          <w:kern w:val="0"/>
        </w:rPr>
      </w:pPr>
      <w:r>
        <w:rPr>
          <w:rFonts w:hint="eastAsia" w:ascii="微软雅黑" w:hAnsi="微软雅黑" w:eastAsia="微软雅黑" w:cs="微软雅黑"/>
          <w:kern w:val="0"/>
          <w:sz w:val="32"/>
          <w:szCs w:val="32"/>
          <w:lang w:val="zh-CN"/>
        </w:rPr>
        <w:t>合同通用条款</w:t>
      </w:r>
    </w:p>
    <w:p w14:paraId="75AE8AE4">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根据《</w:t>
      </w:r>
      <w:r>
        <w:rPr>
          <w:rFonts w:hint="eastAsia" w:ascii="仿宋_GB2312" w:hAnsi="仿宋_GB2312" w:eastAsia="仿宋_GB2312" w:cs="仿宋_GB2312"/>
          <w:kern w:val="0"/>
        </w:rPr>
        <w:t>中华人民共和国</w:t>
      </w:r>
      <w:r>
        <w:rPr>
          <w:rFonts w:hint="eastAsia" w:ascii="仿宋_GB2312" w:hAnsi="仿宋_GB2312" w:eastAsia="仿宋_GB2312" w:cs="仿宋_GB2312"/>
          <w:kern w:val="0"/>
          <w:lang w:val="zh-CN"/>
        </w:rPr>
        <w:t>民法典》、《中华人民共和国政府采购法》的规定，合同双方经协商达成一致，自愿订立本合同，遵循公平原则明确双方的权利、义务，确保双方诚实守信地履行合同。</w:t>
      </w:r>
    </w:p>
    <w:p w14:paraId="0488F6D8">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1.</w:t>
      </w:r>
      <w:r>
        <w:rPr>
          <w:rFonts w:hint="eastAsia" w:ascii="仿宋_GB2312" w:hAnsi="仿宋_GB2312" w:eastAsia="仿宋_GB2312" w:cs="仿宋_GB2312"/>
          <w:b/>
          <w:bCs/>
          <w:kern w:val="0"/>
          <w:lang w:val="zh-CN"/>
        </w:rPr>
        <w:t>定义</w:t>
      </w:r>
    </w:p>
    <w:p w14:paraId="2C8A2E5D">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本合同中的下列术语应解释为：</w:t>
      </w:r>
    </w:p>
    <w:p w14:paraId="7D7C2C06">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 </w:t>
      </w:r>
      <w:r>
        <w:rPr>
          <w:rFonts w:hint="eastAsia" w:ascii="仿宋_GB2312" w:hAnsi="仿宋_GB2312" w:eastAsia="仿宋_GB2312" w:cs="仿宋_GB2312"/>
          <w:kern w:val="0"/>
          <w:lang w:val="zh-CN"/>
        </w:rPr>
        <w:t>“合同”指甲乙双方签署的、载明的甲乙双方权利义务的协议，包括所有的附件、附录和上述文件所提到的构成合同的所有文件。</w:t>
      </w:r>
    </w:p>
    <w:p w14:paraId="33218254">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1.2 </w:t>
      </w:r>
      <w:r>
        <w:rPr>
          <w:rFonts w:hint="eastAsia" w:ascii="仿宋_GB2312" w:hAnsi="仿宋_GB2312" w:eastAsia="仿宋_GB2312" w:cs="仿宋_GB2312"/>
          <w:kern w:val="0"/>
          <w:lang w:val="zh-CN"/>
        </w:rPr>
        <w:t>“合同金额”指根据合同规定，乙方在正确地完全履行合同义务后甲方应付给乙方的价款。</w:t>
      </w:r>
    </w:p>
    <w:p w14:paraId="378D5686">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1.3 </w:t>
      </w:r>
      <w:r>
        <w:rPr>
          <w:rFonts w:hint="eastAsia" w:ascii="仿宋_GB2312" w:hAnsi="仿宋_GB2312" w:eastAsia="仿宋_GB2312" w:cs="仿宋_GB2312"/>
          <w:kern w:val="0"/>
          <w:lang w:val="zh-CN"/>
        </w:rPr>
        <w:t>“合同条款”指本合同条款。</w:t>
      </w:r>
    </w:p>
    <w:p w14:paraId="399DEB41">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1.4 </w:t>
      </w:r>
      <w:r>
        <w:rPr>
          <w:rFonts w:hint="eastAsia" w:ascii="仿宋_GB2312" w:hAnsi="仿宋_GB2312" w:eastAsia="仿宋_GB2312" w:cs="仿宋_GB2312"/>
          <w:kern w:val="0"/>
          <w:lang w:val="zh-CN"/>
        </w:rPr>
        <w:t>“货物”指乙方根据合同约定须向甲方提供的一切产品、设备、机械、仪表、备件等，包括辅助工具、使用手册等相关资料。</w:t>
      </w:r>
    </w:p>
    <w:p w14:paraId="6195BBE5">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1.5 </w:t>
      </w:r>
      <w:r>
        <w:rPr>
          <w:rFonts w:hint="eastAsia" w:ascii="仿宋_GB2312" w:hAnsi="仿宋_GB2312" w:eastAsia="仿宋_GB2312" w:cs="仿宋_GB2312"/>
          <w:kern w:val="0"/>
          <w:lang w:val="zh-CN"/>
        </w:rPr>
        <w:t>“服务”指根据本合同规定乙方承担与供货有关的辅助服务，如运输、保险及安装、调试、提供技术援助、培训和合同中规定乙方应承担的其它义务。</w:t>
      </w:r>
    </w:p>
    <w:p w14:paraId="3727FAFE">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1.6 </w:t>
      </w:r>
      <w:r>
        <w:rPr>
          <w:rFonts w:hint="eastAsia" w:ascii="仿宋_GB2312" w:hAnsi="仿宋_GB2312" w:eastAsia="仿宋_GB2312" w:cs="仿宋_GB2312"/>
          <w:kern w:val="0"/>
          <w:lang w:val="zh-CN"/>
        </w:rPr>
        <w:t>“甲方”指购买货物和服务的单位。</w:t>
      </w:r>
    </w:p>
    <w:p w14:paraId="46966934">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1.7 </w:t>
      </w:r>
      <w:r>
        <w:rPr>
          <w:rFonts w:hint="eastAsia" w:ascii="仿宋_GB2312" w:hAnsi="仿宋_GB2312" w:eastAsia="仿宋_GB2312" w:cs="仿宋_GB2312"/>
          <w:kern w:val="0"/>
          <w:lang w:val="zh-CN"/>
        </w:rPr>
        <w:t>“乙方”指提供本合同条款下货物和服务的公司或其他实体。</w:t>
      </w:r>
    </w:p>
    <w:p w14:paraId="5FB5B803">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1.8 </w:t>
      </w:r>
      <w:r>
        <w:rPr>
          <w:rFonts w:hint="eastAsia" w:ascii="仿宋_GB2312" w:hAnsi="仿宋_GB2312" w:eastAsia="仿宋_GB2312" w:cs="仿宋_GB2312"/>
          <w:kern w:val="0"/>
          <w:lang w:val="zh-CN"/>
        </w:rPr>
        <w:t>“现场”指合同规定货物将要运至和安装的地点。</w:t>
      </w:r>
    </w:p>
    <w:p w14:paraId="2C6B448E">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1.9 </w:t>
      </w:r>
      <w:r>
        <w:rPr>
          <w:rFonts w:hint="eastAsia" w:ascii="仿宋_GB2312" w:hAnsi="仿宋_GB2312" w:eastAsia="仿宋_GB2312" w:cs="仿宋_GB2312"/>
          <w:kern w:val="0"/>
          <w:lang w:val="zh-CN"/>
        </w:rPr>
        <w:t>“验收”指合同双方依据强制性的国家技术质量规范和合同约定，确认合同条款下的货物符合合同规定的活动。</w:t>
      </w:r>
    </w:p>
    <w:p w14:paraId="0DB75AF6">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1.10 </w:t>
      </w:r>
      <w:r>
        <w:rPr>
          <w:rFonts w:hint="eastAsia" w:ascii="仿宋_GB2312" w:hAnsi="仿宋_GB2312" w:eastAsia="仿宋_GB2312" w:cs="仿宋_GB2312"/>
          <w:kern w:val="0"/>
          <w:lang w:val="zh-CN"/>
        </w:rPr>
        <w:t>原厂商：产品制造商或其在中国境内设立的办事或技术服务机构。除另有说明外，本合同文件所述的制造商、产品制造商、制造厂家、产品制造厂家均为原厂商。</w:t>
      </w:r>
    </w:p>
    <w:p w14:paraId="470BDCC0">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1.11 </w:t>
      </w:r>
      <w:r>
        <w:rPr>
          <w:rFonts w:hint="eastAsia" w:ascii="仿宋_GB2312" w:hAnsi="仿宋_GB2312" w:eastAsia="仿宋_GB2312" w:cs="仿宋_GB2312"/>
          <w:kern w:val="0"/>
          <w:lang w:val="zh-CN"/>
        </w:rPr>
        <w:t>原产地：指产品的生产地，或提供服务的来源地。</w:t>
      </w:r>
    </w:p>
    <w:p w14:paraId="225A907A">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 </w:t>
      </w:r>
      <w:r>
        <w:rPr>
          <w:rFonts w:hint="eastAsia" w:ascii="仿宋_GB2312" w:hAnsi="仿宋_GB2312" w:eastAsia="仿宋_GB2312" w:cs="仿宋_GB2312"/>
          <w:kern w:val="0"/>
          <w:lang w:val="zh-CN"/>
        </w:rPr>
        <w:t>“工作日”指国家法定工作日，“天”指日历天数。</w:t>
      </w:r>
    </w:p>
    <w:p w14:paraId="4A82F987">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2.</w:t>
      </w:r>
      <w:r>
        <w:rPr>
          <w:rFonts w:hint="eastAsia" w:ascii="仿宋_GB2312" w:hAnsi="仿宋_GB2312" w:eastAsia="仿宋_GB2312" w:cs="仿宋_GB2312"/>
          <w:b/>
          <w:bCs/>
          <w:kern w:val="0"/>
          <w:lang w:val="zh-CN"/>
        </w:rPr>
        <w:t>技术规格要求</w:t>
      </w:r>
    </w:p>
    <w:p w14:paraId="08CB6765">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2.1 </w:t>
      </w:r>
      <w:r>
        <w:rPr>
          <w:rFonts w:hint="eastAsia" w:ascii="仿宋_GB2312" w:hAnsi="仿宋_GB2312" w:eastAsia="仿宋_GB2312" w:cs="仿宋_GB2312"/>
          <w:kern w:val="0"/>
          <w:lang w:val="zh-CN"/>
        </w:rPr>
        <w:t>本合同条款下提交货物的技术规格要求应等于或优于招投标文件技术规格要求。若技术规格要求中无相应规定，则应符合相应的国家有关部门最新颁布的相应正式标准。</w:t>
      </w:r>
    </w:p>
    <w:p w14:paraId="7370594A">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2.2 </w:t>
      </w:r>
      <w:r>
        <w:rPr>
          <w:rFonts w:hint="eastAsia" w:ascii="仿宋_GB2312" w:hAnsi="仿宋_GB2312" w:eastAsia="仿宋_GB2312" w:cs="仿宋_GB2312"/>
          <w:kern w:val="0"/>
          <w:lang w:val="zh-CN"/>
        </w:rPr>
        <w:t>乙方应向甲方提供货物及服务有关的标准的中文文本。</w:t>
      </w:r>
    </w:p>
    <w:p w14:paraId="2DEEA95C">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2.3 </w:t>
      </w:r>
      <w:r>
        <w:rPr>
          <w:rFonts w:hint="eastAsia" w:ascii="仿宋_GB2312" w:hAnsi="仿宋_GB2312" w:eastAsia="仿宋_GB2312" w:cs="仿宋_GB2312"/>
          <w:kern w:val="0"/>
          <w:lang w:val="zh-CN"/>
        </w:rPr>
        <w:t>除非技术规范中另有规定，计量单位均采用中华人民共和国法定计量单位。</w:t>
      </w:r>
    </w:p>
    <w:p w14:paraId="70A32CBE">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3.</w:t>
      </w:r>
      <w:r>
        <w:rPr>
          <w:rFonts w:hint="eastAsia" w:ascii="仿宋_GB2312" w:hAnsi="仿宋_GB2312" w:eastAsia="仿宋_GB2312" w:cs="仿宋_GB2312"/>
          <w:b/>
          <w:bCs/>
          <w:kern w:val="0"/>
          <w:lang w:val="zh-CN"/>
        </w:rPr>
        <w:t>合同范围</w:t>
      </w:r>
    </w:p>
    <w:p w14:paraId="2EDB41F0">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3.1 </w:t>
      </w:r>
      <w:r>
        <w:rPr>
          <w:rFonts w:hint="eastAsia" w:ascii="仿宋_GB2312" w:hAnsi="仿宋_GB2312" w:eastAsia="仿宋_GB2312" w:cs="仿宋_GB2312"/>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2B65A5F">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3.2 </w:t>
      </w:r>
      <w:r>
        <w:rPr>
          <w:rFonts w:hint="eastAsia" w:ascii="仿宋_GB2312" w:hAnsi="仿宋_GB2312" w:eastAsia="仿宋_GB2312" w:cs="仿宋_GB2312"/>
          <w:kern w:val="0"/>
          <w:lang w:val="zh-CN"/>
        </w:rPr>
        <w:t>乙方应负责培训甲方的技术人员。</w:t>
      </w:r>
    </w:p>
    <w:p w14:paraId="426C627F">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3.3 </w:t>
      </w:r>
      <w:r>
        <w:rPr>
          <w:rFonts w:hint="eastAsia" w:ascii="仿宋_GB2312" w:hAnsi="仿宋_GB2312" w:eastAsia="仿宋_GB2312" w:cs="仿宋_GB2312"/>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92CE575">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4.</w:t>
      </w:r>
      <w:r>
        <w:rPr>
          <w:rFonts w:hint="eastAsia" w:ascii="仿宋_GB2312" w:hAnsi="仿宋_GB2312" w:eastAsia="仿宋_GB2312" w:cs="仿宋_GB2312"/>
          <w:b/>
          <w:bCs/>
          <w:kern w:val="0"/>
          <w:lang w:val="zh-CN"/>
        </w:rPr>
        <w:t>合同文件和资料</w:t>
      </w:r>
    </w:p>
    <w:p w14:paraId="7961262F">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4.1 </w:t>
      </w:r>
      <w:r>
        <w:rPr>
          <w:rFonts w:hint="eastAsia" w:ascii="仿宋_GB2312" w:hAnsi="仿宋_GB2312" w:eastAsia="仿宋_GB2312" w:cs="仿宋_GB2312"/>
          <w:kern w:val="0"/>
          <w:lang w:val="zh-CN"/>
        </w:rPr>
        <w:t>乙方在提供仪器设备时应同时提供中文版相关的技术资料，如目录索引、图纸、操作手册、使用指南、维修指南、服务手册等。</w:t>
      </w:r>
    </w:p>
    <w:p w14:paraId="5607EC57">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4.2 </w:t>
      </w:r>
      <w:r>
        <w:rPr>
          <w:rFonts w:hint="eastAsia" w:ascii="仿宋_GB2312" w:hAnsi="仿宋_GB2312" w:eastAsia="仿宋_GB2312" w:cs="仿宋_GB2312"/>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02A8BFA">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5.</w:t>
      </w:r>
      <w:r>
        <w:rPr>
          <w:rFonts w:hint="eastAsia" w:ascii="仿宋_GB2312" w:hAnsi="仿宋_GB2312" w:eastAsia="仿宋_GB2312" w:cs="仿宋_GB2312"/>
          <w:b/>
          <w:bCs/>
          <w:kern w:val="0"/>
          <w:lang w:val="zh-CN"/>
        </w:rPr>
        <w:t>知识产权</w:t>
      </w:r>
    </w:p>
    <w:p w14:paraId="543E85C9">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5.1 </w:t>
      </w:r>
      <w:r>
        <w:rPr>
          <w:rFonts w:hint="eastAsia" w:ascii="仿宋_GB2312" w:hAnsi="仿宋_GB2312" w:eastAsia="仿宋_GB2312" w:cs="仿宋_GB2312"/>
          <w:kern w:val="0"/>
          <w:lang w:val="zh-CN"/>
        </w:rPr>
        <w:t>乙方应保证甲方在使用该货物或其任何一部分时不受第三方提出的侵犯专利权、著作权、商标权和工业设计权等的起诉。</w:t>
      </w:r>
    </w:p>
    <w:p w14:paraId="0D39DDDB">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5.2 </w:t>
      </w:r>
      <w:r>
        <w:rPr>
          <w:rFonts w:hint="eastAsia" w:ascii="仿宋_GB2312" w:hAnsi="仿宋_GB2312" w:eastAsia="仿宋_GB2312" w:cs="仿宋_GB2312"/>
          <w:kern w:val="0"/>
          <w:lang w:val="zh-CN"/>
        </w:rPr>
        <w:t>任何第三方提出侵权指控，乙方须与第三方交涉并承担由此产生的一切责任、费用和经济赔偿。</w:t>
      </w:r>
    </w:p>
    <w:p w14:paraId="667DF3FF">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5.3 </w:t>
      </w:r>
      <w:r>
        <w:rPr>
          <w:rFonts w:hint="eastAsia" w:ascii="仿宋_GB2312" w:hAnsi="仿宋_GB2312" w:eastAsia="仿宋_GB2312" w:cs="仿宋_GB2312"/>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3AEA0B6C">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5.4 </w:t>
      </w:r>
      <w:r>
        <w:rPr>
          <w:rFonts w:hint="eastAsia" w:ascii="仿宋_GB2312" w:hAnsi="仿宋_GB2312" w:eastAsia="仿宋_GB2312" w:cs="仿宋_GB2312"/>
          <w:kern w:val="0"/>
          <w:lang w:val="zh-CN"/>
        </w:rPr>
        <w:t>在本合同生效时已经存在并为各方合法拥有或使用的所有技术、资料和信息的知识产权，仍应属于其各自的原权利人所有或享有，另有约定的除外。</w:t>
      </w:r>
    </w:p>
    <w:p w14:paraId="63400FF3">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5.5 </w:t>
      </w:r>
      <w:r>
        <w:rPr>
          <w:rFonts w:hint="eastAsia" w:ascii="仿宋_GB2312" w:hAnsi="仿宋_GB2312" w:eastAsia="仿宋_GB2312" w:cs="仿宋_GB2312"/>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D133B70">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6.</w:t>
      </w:r>
      <w:r>
        <w:rPr>
          <w:rFonts w:hint="eastAsia" w:ascii="仿宋_GB2312" w:hAnsi="仿宋_GB2312" w:eastAsia="仿宋_GB2312" w:cs="仿宋_GB2312"/>
          <w:b/>
          <w:bCs/>
          <w:kern w:val="0"/>
          <w:lang w:val="zh-CN"/>
        </w:rPr>
        <w:t>保密</w:t>
      </w:r>
    </w:p>
    <w:p w14:paraId="70279E0C">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6.1 </w:t>
      </w:r>
      <w:r>
        <w:rPr>
          <w:rFonts w:hint="eastAsia" w:ascii="仿宋_GB2312" w:hAnsi="仿宋_GB2312" w:eastAsia="仿宋_GB2312" w:cs="仿宋_GB2312"/>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9D944D6">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6.2 </w:t>
      </w:r>
      <w:r>
        <w:rPr>
          <w:rFonts w:hint="eastAsia" w:ascii="仿宋_GB2312" w:hAnsi="仿宋_GB2312" w:eastAsia="仿宋_GB2312" w:cs="仿宋_GB2312"/>
          <w:kern w:val="0"/>
          <w:lang w:val="zh-CN"/>
        </w:rPr>
        <w:t>保密信息指任何一方因履行本合同所知悉的任何以口头、书面、图表或电子形式存在的对方信息，具体包括：</w:t>
      </w:r>
    </w:p>
    <w:p w14:paraId="343D9698">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6.2.1 </w:t>
      </w:r>
      <w:r>
        <w:rPr>
          <w:rFonts w:hint="eastAsia" w:ascii="仿宋_GB2312" w:hAnsi="仿宋_GB2312" w:eastAsia="仿宋_GB2312" w:cs="仿宋_GB2312"/>
          <w:kern w:val="0"/>
          <w:lang w:val="zh-CN"/>
        </w:rPr>
        <w:t>任何涉及对方过去、现在或将来的商业计划、规章制度、操作规程、处理手段、财务信息；</w:t>
      </w:r>
    </w:p>
    <w:p w14:paraId="2174E1FC">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6.2.2 </w:t>
      </w:r>
      <w:r>
        <w:rPr>
          <w:rFonts w:hint="eastAsia" w:ascii="仿宋_GB2312" w:hAnsi="仿宋_GB2312" w:eastAsia="仿宋_GB2312" w:cs="仿宋_GB2312"/>
          <w:kern w:val="0"/>
          <w:lang w:val="zh-CN"/>
        </w:rPr>
        <w:t>任何对方的技术措施、技术方案、软件应用及开发，硬件设备的品种、质量、数量、品牌等；</w:t>
      </w:r>
    </w:p>
    <w:p w14:paraId="18DD52A1">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6.2.3 </w:t>
      </w:r>
      <w:r>
        <w:rPr>
          <w:rFonts w:hint="eastAsia" w:ascii="仿宋_GB2312" w:hAnsi="仿宋_GB2312" w:eastAsia="仿宋_GB2312" w:cs="仿宋_GB2312"/>
          <w:kern w:val="0"/>
          <w:lang w:val="zh-CN"/>
        </w:rPr>
        <w:t>任何对方的技术秘密或专有知识、文件</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、报告、数据、客户软件、流程图、数据库、发明、知识、贸易秘密。</w:t>
      </w:r>
    </w:p>
    <w:p w14:paraId="74ED2D4C">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6.3 </w:t>
      </w:r>
      <w:r>
        <w:rPr>
          <w:rFonts w:hint="eastAsia" w:ascii="仿宋_GB2312" w:hAnsi="仿宋_GB2312" w:eastAsia="仿宋_GB2312" w:cs="仿宋_GB2312"/>
          <w:kern w:val="0"/>
          <w:lang w:val="zh-CN"/>
        </w:rPr>
        <w:t>乙方应根据甲方的要求签署相应的保密协议，保密协议与本条款存在不一致的，以保密协议为准。</w:t>
      </w:r>
    </w:p>
    <w:p w14:paraId="3DABFD74">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 xml:space="preserve">7. </w:t>
      </w:r>
      <w:r>
        <w:rPr>
          <w:rFonts w:hint="eastAsia" w:ascii="仿宋_GB2312" w:hAnsi="仿宋_GB2312" w:eastAsia="仿宋_GB2312" w:cs="仿宋_GB2312"/>
          <w:b/>
          <w:bCs/>
          <w:kern w:val="0"/>
          <w:lang w:val="zh-CN"/>
        </w:rPr>
        <w:t>质量保证</w:t>
      </w:r>
    </w:p>
    <w:p w14:paraId="137B0924">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7.1 </w:t>
      </w:r>
      <w:r>
        <w:rPr>
          <w:rFonts w:hint="eastAsia" w:ascii="仿宋_GB2312" w:hAnsi="仿宋_GB2312" w:eastAsia="仿宋_GB2312" w:cs="仿宋_GB2312"/>
          <w:kern w:val="0"/>
          <w:lang w:val="zh-CN"/>
        </w:rPr>
        <w:t>货物质量保证</w:t>
      </w:r>
    </w:p>
    <w:p w14:paraId="17D7BCBD">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7.1.1 </w:t>
      </w:r>
      <w:r>
        <w:rPr>
          <w:rFonts w:hint="eastAsia" w:ascii="仿宋_GB2312" w:hAnsi="仿宋_GB2312" w:eastAsia="仿宋_GB2312" w:cs="仿宋_GB2312"/>
          <w:kern w:val="0"/>
          <w:lang w:val="zh-CN"/>
        </w:rPr>
        <w:t>乙方必须保证货物是全新、未使用过的，并完全符合强制性的国家技术质量规范和合同规定的质量、规格、性能和技术规范等的要求。</w:t>
      </w:r>
    </w:p>
    <w:p w14:paraId="317AADA7">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7.1.2 </w:t>
      </w:r>
      <w:r>
        <w:rPr>
          <w:rFonts w:hint="eastAsia" w:ascii="仿宋_GB2312" w:hAnsi="仿宋_GB2312" w:eastAsia="仿宋_GB2312" w:cs="仿宋_GB2312"/>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FFF0ACC">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7.1.3 </w:t>
      </w:r>
      <w:r>
        <w:rPr>
          <w:rFonts w:hint="eastAsia" w:ascii="仿宋_GB2312" w:hAnsi="仿宋_GB2312" w:eastAsia="仿宋_GB2312" w:cs="仿宋_GB2312"/>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09A211C">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7.1.4 </w:t>
      </w:r>
      <w:r>
        <w:rPr>
          <w:rFonts w:hint="eastAsia" w:ascii="仿宋_GB2312" w:hAnsi="仿宋_GB2312" w:eastAsia="仿宋_GB2312" w:cs="仿宋_GB2312"/>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4F59715">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7.1.5 </w:t>
      </w:r>
      <w:r>
        <w:rPr>
          <w:rFonts w:hint="eastAsia" w:ascii="仿宋_GB2312" w:hAnsi="仿宋_GB2312" w:eastAsia="仿宋_GB2312" w:cs="仿宋_GB2312"/>
          <w:kern w:val="0"/>
          <w:lang w:val="zh-CN"/>
        </w:rPr>
        <w:t>合同条款下货物的质量保证期自货物通过最终验收起算，合同另行规定除外。</w:t>
      </w:r>
    </w:p>
    <w:p w14:paraId="45E8E578">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7.2 </w:t>
      </w:r>
      <w:r>
        <w:rPr>
          <w:rFonts w:hint="eastAsia" w:ascii="仿宋_GB2312" w:hAnsi="仿宋_GB2312" w:eastAsia="仿宋_GB2312" w:cs="仿宋_GB2312"/>
          <w:kern w:val="0"/>
          <w:lang w:val="zh-CN"/>
        </w:rPr>
        <w:t>辅助服务质量保证</w:t>
      </w:r>
    </w:p>
    <w:p w14:paraId="0E3A2B8B">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7.2.1 </w:t>
      </w:r>
      <w:r>
        <w:rPr>
          <w:rFonts w:hint="eastAsia" w:ascii="仿宋_GB2312" w:hAnsi="仿宋_GB2312" w:eastAsia="仿宋_GB2312" w:cs="仿宋_GB2312"/>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E3DA441">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7.2.2 </w:t>
      </w:r>
      <w:r>
        <w:rPr>
          <w:rFonts w:hint="eastAsia" w:ascii="仿宋_GB2312" w:hAnsi="仿宋_GB2312" w:eastAsia="仿宋_GB2312" w:cs="仿宋_GB2312"/>
          <w:kern w:val="0"/>
          <w:lang w:val="zh-CN"/>
        </w:rPr>
        <w:t>乙方应保证合同条款下所提供的服务包括培训、安装指导、单机调试、系统联调和试验等，按合同规定方式进行，并保证不存在因乙方工作人员的过失、错误或疏忽而产生的缺陷。</w:t>
      </w:r>
    </w:p>
    <w:p w14:paraId="54D027A7">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8.</w:t>
      </w:r>
      <w:r>
        <w:rPr>
          <w:rFonts w:hint="eastAsia" w:ascii="仿宋_GB2312" w:hAnsi="仿宋_GB2312" w:eastAsia="仿宋_GB2312" w:cs="仿宋_GB2312"/>
          <w:b/>
          <w:bCs/>
          <w:kern w:val="0"/>
          <w:lang w:val="zh-CN"/>
        </w:rPr>
        <w:t>包装要求</w:t>
      </w:r>
    </w:p>
    <w:p w14:paraId="0309C0CF">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8.1 </w:t>
      </w:r>
      <w:r>
        <w:rPr>
          <w:rFonts w:hint="eastAsia" w:ascii="仿宋_GB2312" w:hAnsi="仿宋_GB2312" w:eastAsia="仿宋_GB2312" w:cs="仿宋_GB2312"/>
          <w:kern w:val="0"/>
          <w:lang w:val="zh-CN"/>
        </w:rPr>
        <w:t>除合同另有约定外</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乙方提供的全部货物</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均应采用本行业通用的方式进行包装，且该包装应符合国家有关包装的法律、法规的规定。</w:t>
      </w:r>
    </w:p>
    <w:p w14:paraId="3B8906CC">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8.2 </w:t>
      </w:r>
      <w:r>
        <w:rPr>
          <w:rFonts w:hint="eastAsia" w:ascii="仿宋_GB2312" w:hAnsi="仿宋_GB2312" w:eastAsia="仿宋_GB2312" w:cs="仿宋_GB2312"/>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3AADC989">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8.3 </w:t>
      </w:r>
      <w:r>
        <w:rPr>
          <w:rFonts w:hint="eastAsia" w:ascii="仿宋_GB2312" w:hAnsi="仿宋_GB2312" w:eastAsia="仿宋_GB2312" w:cs="仿宋_GB2312"/>
          <w:kern w:val="0"/>
          <w:lang w:val="zh-CN"/>
        </w:rPr>
        <w:t>乙方所提供的货物包装均为出厂时原包装。</w:t>
      </w:r>
    </w:p>
    <w:p w14:paraId="58C7ED9F">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8.4 </w:t>
      </w:r>
      <w:r>
        <w:rPr>
          <w:rFonts w:hint="eastAsia" w:ascii="仿宋_GB2312" w:hAnsi="仿宋_GB2312" w:eastAsia="仿宋_GB2312" w:cs="仿宋_GB2312"/>
          <w:kern w:val="0"/>
          <w:lang w:val="zh-CN"/>
        </w:rPr>
        <w:t>乙方所提供货物必须附有质量合格证，装箱清单，主机、附件、各种零部件和消耗品，有清楚的与装箱单相对应的名称和编号。</w:t>
      </w:r>
    </w:p>
    <w:p w14:paraId="6A3FF3B8">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8.5 </w:t>
      </w:r>
      <w:r>
        <w:rPr>
          <w:rFonts w:hint="eastAsia" w:ascii="仿宋_GB2312" w:hAnsi="仿宋_GB2312" w:eastAsia="仿宋_GB2312" w:cs="仿宋_GB2312"/>
          <w:kern w:val="0"/>
          <w:lang w:val="zh-CN"/>
        </w:rPr>
        <w:t>货物运输中的运输费用和保险费用均由乙方承担。运输过程中的一切损失、损坏均由乙方负责。</w:t>
      </w:r>
    </w:p>
    <w:p w14:paraId="7A963B54">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9.</w:t>
      </w:r>
      <w:r>
        <w:rPr>
          <w:rFonts w:hint="eastAsia" w:ascii="仿宋_GB2312" w:hAnsi="仿宋_GB2312" w:eastAsia="仿宋_GB2312" w:cs="仿宋_GB2312"/>
          <w:b/>
          <w:bCs/>
          <w:kern w:val="0"/>
          <w:lang w:val="zh-CN"/>
        </w:rPr>
        <w:t>价格</w:t>
      </w:r>
    </w:p>
    <w:p w14:paraId="0F3ECC40">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9.1 </w:t>
      </w:r>
      <w:r>
        <w:rPr>
          <w:rFonts w:hint="eastAsia" w:ascii="仿宋_GB2312" w:hAnsi="仿宋_GB2312" w:eastAsia="仿宋_GB2312" w:cs="仿宋_GB2312"/>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8180B93">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9.2 </w:t>
      </w:r>
      <w:r>
        <w:rPr>
          <w:rFonts w:hint="eastAsia" w:ascii="仿宋_GB2312" w:hAnsi="仿宋_GB2312" w:eastAsia="仿宋_GB2312" w:cs="仿宋_GB2312"/>
          <w:kern w:val="0"/>
          <w:lang w:val="zh-CN"/>
        </w:rPr>
        <w:t>本合同价格为固定价格，包括了乙方履行合同全过程产生的所有成本和费用以及乙方应承担的一切税费。</w:t>
      </w:r>
    </w:p>
    <w:p w14:paraId="3CEC413B">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9.3 </w:t>
      </w:r>
      <w:r>
        <w:rPr>
          <w:rFonts w:hint="eastAsia" w:ascii="仿宋_GB2312" w:hAnsi="仿宋_GB2312" w:eastAsia="仿宋_GB2312" w:cs="仿宋_GB2312"/>
          <w:kern w:val="0"/>
          <w:lang w:val="zh-CN"/>
        </w:rPr>
        <w:t>检验费用</w:t>
      </w:r>
    </w:p>
    <w:p w14:paraId="2B741372">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9.3.1 </w:t>
      </w:r>
      <w:r>
        <w:rPr>
          <w:rFonts w:hint="eastAsia" w:ascii="仿宋_GB2312" w:hAnsi="仿宋_GB2312" w:eastAsia="仿宋_GB2312" w:cs="仿宋_GB2312"/>
          <w:kern w:val="0"/>
          <w:lang w:val="zh-CN"/>
        </w:rPr>
        <w:t>乙方必须负担本条款下属于乙方负责的检验、测试、调试、试运行和验收的所有费用，并负责乙方派往买方组织的检验、测试和验收人员的所有费用。</w:t>
      </w:r>
    </w:p>
    <w:p w14:paraId="42BBCDA5">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9.3.2 </w:t>
      </w:r>
      <w:r>
        <w:rPr>
          <w:rFonts w:hint="eastAsia" w:ascii="仿宋_GB2312" w:hAnsi="仿宋_GB2312" w:eastAsia="仿宋_GB2312" w:cs="仿宋_GB2312"/>
          <w:kern w:val="0"/>
          <w:lang w:val="zh-CN"/>
        </w:rPr>
        <w:t>甲方按合同计划参加在乙方工厂所在地检验、测试和验收的费用全部由乙方负责并已包含在合同总价中。</w:t>
      </w:r>
    </w:p>
    <w:p w14:paraId="248EC514">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9.3.3 </w:t>
      </w:r>
      <w:r>
        <w:rPr>
          <w:rFonts w:hint="eastAsia" w:ascii="仿宋_GB2312" w:hAnsi="仿宋_GB2312" w:eastAsia="仿宋_GB2312" w:cs="仿宋_GB2312"/>
          <w:kern w:val="0"/>
          <w:lang w:val="zh-CN"/>
        </w:rPr>
        <w:t>甲方检验人员已到卖方所在地，测试无法依照合同进行，</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而引起甲方人员延长逗留时间，所有由此产生的包括甲方人员在内的直接费用及成本由乙方承担。</w:t>
      </w:r>
    </w:p>
    <w:p w14:paraId="194C87E8">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10.</w:t>
      </w:r>
      <w:r>
        <w:rPr>
          <w:rFonts w:hint="eastAsia" w:ascii="仿宋_GB2312" w:hAnsi="仿宋_GB2312" w:eastAsia="仿宋_GB2312" w:cs="仿宋_GB2312"/>
          <w:b/>
          <w:bCs/>
          <w:kern w:val="0"/>
          <w:lang w:val="zh-CN"/>
        </w:rPr>
        <w:t>交货方式及交货日期</w:t>
      </w:r>
    </w:p>
    <w:p w14:paraId="45C943B0">
      <w:pPr>
        <w:autoSpaceDE w:val="0"/>
        <w:autoSpaceDN w:val="0"/>
        <w:spacing w:line="440" w:lineRule="exact"/>
        <w:ind w:firstLine="480"/>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交货方式：现场交货，乙方负责办理运输和保险，将货物运抵现场。</w:t>
      </w:r>
    </w:p>
    <w:p w14:paraId="4E150510">
      <w:pPr>
        <w:autoSpaceDE w:val="0"/>
        <w:autoSpaceDN w:val="0"/>
        <w:spacing w:line="44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交货期应根据产品的特点实事求是填写。特殊产品交货期需说明。</w:t>
      </w:r>
    </w:p>
    <w:p w14:paraId="01063A99">
      <w:pPr>
        <w:autoSpaceDE w:val="0"/>
        <w:autoSpaceDN w:val="0"/>
        <w:spacing w:line="440" w:lineRule="exact"/>
        <w:ind w:firstLine="480"/>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交货日期：所有货物运抵现场并经双方开箱验收合格之日。</w:t>
      </w:r>
    </w:p>
    <w:p w14:paraId="25543B98">
      <w:pPr>
        <w:autoSpaceDE w:val="0"/>
        <w:autoSpaceDN w:val="0"/>
        <w:spacing w:line="440" w:lineRule="exact"/>
        <w:rPr>
          <w:rFonts w:ascii="仿宋_GB2312" w:hAnsi="仿宋_GB2312" w:eastAsia="仿宋_GB2312" w:cs="仿宋_GB2312"/>
          <w:kern w:val="0"/>
          <w:lang w:val="zh-CN"/>
        </w:rPr>
      </w:pPr>
      <w:r>
        <w:rPr>
          <w:rFonts w:hint="eastAsia" w:ascii="仿宋_GB2312" w:hAnsi="仿宋_GB2312" w:eastAsia="仿宋_GB2312" w:cs="仿宋_GB2312"/>
          <w:b/>
          <w:bCs/>
          <w:kern w:val="0"/>
          <w:lang w:val="zh-CN"/>
        </w:rPr>
        <w:t>11.检验和验收</w:t>
      </w:r>
    </w:p>
    <w:p w14:paraId="7D3B63B7">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11.1 </w:t>
      </w:r>
      <w:r>
        <w:rPr>
          <w:rFonts w:hint="eastAsia" w:ascii="仿宋_GB2312" w:hAnsi="仿宋_GB2312" w:eastAsia="仿宋_GB2312" w:cs="仿宋_GB2312"/>
          <w:kern w:val="0"/>
          <w:lang w:val="zh-CN"/>
        </w:rPr>
        <w:t>开箱验收</w:t>
      </w:r>
    </w:p>
    <w:p w14:paraId="64B70BB6">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11.1.1 </w:t>
      </w:r>
      <w:r>
        <w:rPr>
          <w:rFonts w:hint="eastAsia" w:ascii="仿宋_GB2312" w:hAnsi="仿宋_GB2312" w:eastAsia="仿宋_GB2312" w:cs="仿宋_GB2312"/>
          <w:kern w:val="0"/>
          <w:lang w:val="zh-CN"/>
        </w:rPr>
        <w:t>货物运抵现场后，双方应及时开箱验收，并制作验收记录，以确认与本合同约定的数量、型号等是否一致。</w:t>
      </w:r>
    </w:p>
    <w:p w14:paraId="143DB934">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11.1.2 </w:t>
      </w:r>
      <w:r>
        <w:rPr>
          <w:rFonts w:hint="eastAsia" w:ascii="仿宋_GB2312" w:hAnsi="仿宋_GB2312" w:eastAsia="仿宋_GB2312" w:cs="仿宋_GB2312"/>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E53719E">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11.1.3 </w:t>
      </w:r>
      <w:r>
        <w:rPr>
          <w:rFonts w:hint="eastAsia" w:ascii="仿宋_GB2312" w:hAnsi="仿宋_GB2312" w:eastAsia="仿宋_GB2312" w:cs="仿宋_GB2312"/>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0B76292A">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 </w:t>
      </w:r>
      <w:r>
        <w:rPr>
          <w:rFonts w:hint="eastAsia" w:ascii="仿宋_GB2312" w:hAnsi="仿宋_GB2312" w:eastAsia="仿宋_GB2312" w:cs="仿宋_GB2312"/>
          <w:kern w:val="0"/>
          <w:lang w:val="zh-CN"/>
        </w:rPr>
        <w:t>检验验收</w:t>
      </w:r>
    </w:p>
    <w:p w14:paraId="08ABD593">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11.2.1 </w:t>
      </w:r>
      <w:r>
        <w:rPr>
          <w:rFonts w:hint="eastAsia" w:ascii="仿宋_GB2312" w:hAnsi="仿宋_GB2312" w:eastAsia="仿宋_GB2312" w:cs="仿宋_GB2312"/>
          <w:kern w:val="0"/>
          <w:lang w:val="zh-CN"/>
        </w:rPr>
        <w:t>交货完成后，乙方应及时组装、调试、试运行，按照合同专用条款规定的试运行完成后，双方及时组织对货物检验验收。合同双方均须派人参加合同要求双方参加的试验、检验。</w:t>
      </w:r>
    </w:p>
    <w:p w14:paraId="256399E4">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11.2.2 </w:t>
      </w:r>
      <w:r>
        <w:rPr>
          <w:rFonts w:hint="eastAsia" w:ascii="仿宋_GB2312" w:hAnsi="仿宋_GB2312" w:eastAsia="仿宋_GB2312" w:cs="仿宋_GB2312"/>
          <w:kern w:val="0"/>
          <w:lang w:val="zh-CN"/>
        </w:rPr>
        <w:t>在具体实施合同规定的检验验收之前，乙方需提前提交相应的测试计划（包括测试程序、测试内容和检验标准、试验时间安排等）供甲方确认。</w:t>
      </w:r>
    </w:p>
    <w:p w14:paraId="0D17A97C">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11.2.3 </w:t>
      </w:r>
      <w:r>
        <w:rPr>
          <w:rFonts w:hint="eastAsia" w:ascii="仿宋_GB2312" w:hAnsi="仿宋_GB2312" w:eastAsia="仿宋_GB2312" w:cs="仿宋_GB2312"/>
          <w:kern w:val="0"/>
          <w:lang w:val="zh-CN"/>
        </w:rPr>
        <w:t>除需甲方确认的试验验收外，乙方还应对所有检验验收测试的结果、步骤、原始数据等作妥善记录。如甲方要求，乙方应提供这些记录给买方。</w:t>
      </w:r>
    </w:p>
    <w:p w14:paraId="47102974">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11.2.4 </w:t>
      </w:r>
      <w:r>
        <w:rPr>
          <w:rFonts w:hint="eastAsia" w:ascii="仿宋_GB2312" w:hAnsi="仿宋_GB2312" w:eastAsia="仿宋_GB2312" w:cs="仿宋_GB2312"/>
          <w:kern w:val="0"/>
          <w:lang w:val="zh-CN"/>
        </w:rPr>
        <w:t>检验测试出现全部或部分未达到本合同所约定的技术指标，甲方有权选择下列任一处理方式：</w:t>
      </w:r>
    </w:p>
    <w:p w14:paraId="3C4D2B16">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a.</w:t>
      </w:r>
      <w:r>
        <w:rPr>
          <w:rFonts w:hint="eastAsia" w:ascii="仿宋_GB2312" w:hAnsi="仿宋_GB2312" w:eastAsia="仿宋_GB2312" w:cs="仿宋_GB2312"/>
          <w:kern w:val="0"/>
          <w:lang w:val="zh-CN"/>
        </w:rPr>
        <w:t>重新测试直至合格为止；</w:t>
      </w:r>
    </w:p>
    <w:p w14:paraId="02008145">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b.</w:t>
      </w:r>
      <w:r>
        <w:rPr>
          <w:rFonts w:hint="eastAsia" w:ascii="仿宋_GB2312" w:hAnsi="仿宋_GB2312" w:eastAsia="仿宋_GB2312" w:cs="仿宋_GB2312"/>
          <w:kern w:val="0"/>
          <w:lang w:val="zh-CN"/>
        </w:rPr>
        <w:t>要求乙方对货物进行免费更换，然后重新测试直至合格为止；</w:t>
      </w:r>
    </w:p>
    <w:p w14:paraId="2F77A608">
      <w:pPr>
        <w:autoSpaceDE w:val="0"/>
        <w:autoSpaceDN w:val="0"/>
        <w:spacing w:line="440" w:lineRule="exact"/>
        <w:rPr>
          <w:rFonts w:ascii="仿宋_GB2312" w:hAnsi="仿宋_GB2312" w:eastAsia="仿宋_GB2312" w:cs="仿宋_GB2312"/>
          <w:kern w:val="0"/>
        </w:rPr>
      </w:pPr>
      <w:r>
        <w:rPr>
          <w:rFonts w:hint="eastAsia" w:ascii="仿宋_GB2312" w:hAnsi="仿宋_GB2312" w:eastAsia="仿宋_GB2312" w:cs="仿宋_GB2312"/>
          <w:kern w:val="0"/>
          <w:lang w:val="zh-CN"/>
        </w:rPr>
        <w:t>无论选择何种方式，甲方因此而发生的因卖方原因引起的所有费用均由乙方负担。</w:t>
      </w:r>
    </w:p>
    <w:p w14:paraId="55546C5A">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11.3 </w:t>
      </w:r>
      <w:r>
        <w:rPr>
          <w:rFonts w:hint="eastAsia" w:ascii="仿宋_GB2312" w:hAnsi="仿宋_GB2312" w:eastAsia="仿宋_GB2312" w:cs="仿宋_GB2312"/>
          <w:kern w:val="0"/>
          <w:lang w:val="zh-CN"/>
        </w:rPr>
        <w:t>使用过程检验</w:t>
      </w:r>
    </w:p>
    <w:p w14:paraId="513C73A2">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11.3.1 </w:t>
      </w:r>
      <w:r>
        <w:rPr>
          <w:rFonts w:hint="eastAsia" w:ascii="仿宋_GB2312" w:hAnsi="仿宋_GB2312" w:eastAsia="仿宋_GB2312" w:cs="仿宋_GB2312"/>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2B8E92D">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11.3.2 </w:t>
      </w:r>
      <w:r>
        <w:rPr>
          <w:rFonts w:hint="eastAsia" w:ascii="仿宋_GB2312" w:hAnsi="仿宋_GB2312" w:eastAsia="仿宋_GB2312" w:cs="仿宋_GB2312"/>
          <w:kern w:val="0"/>
          <w:lang w:val="zh-CN"/>
        </w:rPr>
        <w:t>如果合同双方对乙方提供的上述试验结果报告的解释有分歧，双方须于出现分歧后</w:t>
      </w:r>
      <w:r>
        <w:rPr>
          <w:rFonts w:hint="eastAsia" w:ascii="仿宋_GB2312" w:hAnsi="仿宋_GB2312" w:eastAsia="仿宋_GB2312" w:cs="仿宋_GB2312"/>
          <w:kern w:val="0"/>
        </w:rPr>
        <w:t>10</w:t>
      </w:r>
      <w:r>
        <w:rPr>
          <w:rFonts w:hint="eastAsia" w:ascii="仿宋_GB2312" w:hAnsi="仿宋_GB2312" w:eastAsia="仿宋_GB2312" w:cs="仿宋_GB2312"/>
          <w:kern w:val="0"/>
          <w:lang w:val="zh-CN"/>
        </w:rPr>
        <w:t>天内给对方声明，以陈述己方的观点。声明须附有关证据。分歧应通过协商解决。</w:t>
      </w:r>
    </w:p>
    <w:p w14:paraId="70CA44AD">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12.</w:t>
      </w:r>
      <w:r>
        <w:rPr>
          <w:rFonts w:hint="eastAsia" w:ascii="仿宋_GB2312" w:hAnsi="仿宋_GB2312" w:eastAsia="仿宋_GB2312" w:cs="仿宋_GB2312"/>
          <w:b/>
          <w:bCs/>
          <w:kern w:val="0"/>
          <w:lang w:val="zh-CN"/>
        </w:rPr>
        <w:t>付款方法和条件</w:t>
      </w:r>
    </w:p>
    <w:p w14:paraId="78A9F3C3">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本合同条款下的付款方法和条件在“青海省政府采购项目合同书”中具体规定。</w:t>
      </w:r>
    </w:p>
    <w:p w14:paraId="14F59C66">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13.</w:t>
      </w:r>
      <w:r>
        <w:rPr>
          <w:rFonts w:hint="eastAsia" w:ascii="仿宋_GB2312" w:hAnsi="仿宋_GB2312" w:eastAsia="仿宋_GB2312" w:cs="仿宋_GB2312"/>
          <w:b/>
          <w:bCs/>
          <w:kern w:val="0"/>
          <w:lang w:val="zh-CN"/>
        </w:rPr>
        <w:t>履约保证金</w:t>
      </w:r>
    </w:p>
    <w:p w14:paraId="6C5CBF8B">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13.1 </w:t>
      </w:r>
      <w:r>
        <w:rPr>
          <w:rFonts w:hint="eastAsia" w:ascii="仿宋_GB2312" w:hAnsi="仿宋_GB2312" w:eastAsia="仿宋_GB2312" w:cs="仿宋_GB2312"/>
          <w:kern w:val="0"/>
          <w:lang w:val="zh-CN"/>
        </w:rPr>
        <w:t>乙方应在合同签订前，按招标文件第</w:t>
      </w:r>
      <w:r>
        <w:rPr>
          <w:rFonts w:hint="eastAsia" w:ascii="仿宋_GB2312" w:hAnsi="仿宋_GB2312" w:eastAsia="仿宋_GB2312" w:cs="仿宋_GB2312"/>
          <w:kern w:val="0"/>
        </w:rPr>
        <w:t>二</w:t>
      </w:r>
      <w:r>
        <w:rPr>
          <w:rFonts w:hint="eastAsia" w:ascii="仿宋_GB2312" w:hAnsi="仿宋_GB2312" w:eastAsia="仿宋_GB2312" w:cs="仿宋_GB2312"/>
          <w:kern w:val="0"/>
          <w:lang w:val="zh-CN"/>
        </w:rPr>
        <w:t>部分“九 授予合同”中第23.2项的约定提交履约保证金。</w:t>
      </w:r>
    </w:p>
    <w:p w14:paraId="2D0D3D4D">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13.2 </w:t>
      </w:r>
      <w:r>
        <w:rPr>
          <w:rFonts w:hint="eastAsia" w:ascii="仿宋_GB2312" w:hAnsi="仿宋_GB2312" w:eastAsia="仿宋_GB2312" w:cs="仿宋_GB2312"/>
          <w:kern w:val="0"/>
          <w:lang w:val="zh-CN"/>
        </w:rPr>
        <w:t>履约保证金用于补偿甲方因乙方不能履行其合同义务而蒙受的损失。</w:t>
      </w:r>
    </w:p>
    <w:p w14:paraId="4969A28D">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13.3 </w:t>
      </w:r>
      <w:r>
        <w:rPr>
          <w:rFonts w:hint="eastAsia" w:ascii="仿宋_GB2312" w:hAnsi="仿宋_GB2312" w:eastAsia="仿宋_GB2312" w:cs="仿宋_GB2312"/>
          <w:kern w:val="0"/>
          <w:lang w:val="zh-CN"/>
        </w:rPr>
        <w:t>履约保证金应使用本合同货币，按下述方式之一提交（招标文件中另有约定的除外）：</w:t>
      </w:r>
    </w:p>
    <w:p w14:paraId="2141C7F9">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13.3.1 </w:t>
      </w:r>
      <w:r>
        <w:rPr>
          <w:rFonts w:hint="eastAsia" w:ascii="仿宋_GB2312" w:hAnsi="仿宋_GB2312" w:eastAsia="仿宋_GB2312" w:cs="仿宋_GB2312"/>
          <w:kern w:val="0"/>
          <w:lang w:val="zh-CN"/>
        </w:rPr>
        <w:t>甲方可接受的在中华人民共和国注册和营业的银行出具的履约保函；</w:t>
      </w:r>
    </w:p>
    <w:p w14:paraId="6BFD83FC">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13.3.2 </w:t>
      </w:r>
      <w:r>
        <w:rPr>
          <w:rFonts w:hint="eastAsia" w:ascii="仿宋_GB2312" w:hAnsi="仿宋_GB2312" w:eastAsia="仿宋_GB2312" w:cs="仿宋_GB2312"/>
          <w:kern w:val="0"/>
          <w:lang w:val="zh-CN"/>
        </w:rPr>
        <w:t>支票或汇票。</w:t>
      </w:r>
    </w:p>
    <w:p w14:paraId="123088EE">
      <w:pPr>
        <w:autoSpaceDE w:val="0"/>
        <w:autoSpaceDN w:val="0"/>
        <w:spacing w:line="440" w:lineRule="exact"/>
        <w:ind w:firstLine="480"/>
        <w:rPr>
          <w:rFonts w:ascii="仿宋_GB2312" w:hAnsi="仿宋_GB2312" w:eastAsia="仿宋_GB2312" w:cs="仿宋_GB2312"/>
          <w:color w:val="FF0000"/>
          <w:kern w:val="0"/>
        </w:rPr>
      </w:pPr>
      <w:r>
        <w:rPr>
          <w:rFonts w:hint="eastAsia" w:ascii="仿宋_GB2312" w:hAnsi="仿宋_GB2312" w:eastAsia="仿宋_GB2312" w:cs="仿宋_GB2312"/>
          <w:kern w:val="0"/>
        </w:rPr>
        <w:t xml:space="preserve">13.4 </w:t>
      </w:r>
      <w:r>
        <w:rPr>
          <w:rFonts w:hint="eastAsia" w:ascii="仿宋_GB2312" w:hAnsi="仿宋_GB2312" w:eastAsia="仿宋_GB2312" w:cs="仿宋_GB2312"/>
          <w:kern w:val="0"/>
          <w:lang w:val="zh-CN"/>
        </w:rPr>
        <w:t>乙方未能按合同规定履行其义务，甲方有权从履约保证金中取得补偿。货物验收合格后，甲方将履约保证金退还乙方或转为质量保证金。</w:t>
      </w:r>
    </w:p>
    <w:p w14:paraId="65C2400C">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14.</w:t>
      </w:r>
      <w:r>
        <w:rPr>
          <w:rFonts w:hint="eastAsia" w:ascii="仿宋_GB2312" w:hAnsi="仿宋_GB2312" w:eastAsia="仿宋_GB2312" w:cs="仿宋_GB2312"/>
          <w:b/>
          <w:bCs/>
          <w:kern w:val="0"/>
          <w:lang w:val="zh-CN"/>
        </w:rPr>
        <w:t>索赔</w:t>
      </w:r>
    </w:p>
    <w:p w14:paraId="1845A7D6">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14.1 </w:t>
      </w:r>
      <w:r>
        <w:rPr>
          <w:rFonts w:hint="eastAsia" w:ascii="仿宋_GB2312" w:hAnsi="仿宋_GB2312" w:eastAsia="仿宋_GB2312" w:cs="仿宋_GB2312"/>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3AF0FB0">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14.2 </w:t>
      </w:r>
      <w:r>
        <w:rPr>
          <w:rFonts w:hint="eastAsia" w:ascii="仿宋_GB2312" w:hAnsi="仿宋_GB2312" w:eastAsia="仿宋_GB2312" w:cs="仿宋_GB2312"/>
          <w:kern w:val="0"/>
          <w:lang w:val="zh-CN"/>
        </w:rPr>
        <w:t>在履约保证期和检验期内，乙方对甲方提出的索赔负有责任，乙方应按照甲方同意的下列一种或多种方式解决索赔事宜：</w:t>
      </w:r>
    </w:p>
    <w:p w14:paraId="1A140485">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14.2.1 </w:t>
      </w:r>
      <w:r>
        <w:rPr>
          <w:rFonts w:hint="eastAsia" w:ascii="仿宋_GB2312" w:hAnsi="仿宋_GB2312" w:eastAsia="仿宋_GB2312" w:cs="仿宋_GB2312"/>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B7123DB">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14.2.2 </w:t>
      </w:r>
      <w:r>
        <w:rPr>
          <w:rFonts w:hint="eastAsia" w:ascii="仿宋_GB2312" w:hAnsi="仿宋_GB2312" w:eastAsia="仿宋_GB2312" w:cs="仿宋_GB2312"/>
          <w:kern w:val="0"/>
          <w:lang w:val="zh-CN"/>
        </w:rPr>
        <w:t>根据货物低劣程度、损坏程度以及甲方所遭受损失的数额，经甲乙双方商定降低货物的价格，或由有资质的中介机构评估，以降低后的价格或评估价格为准。</w:t>
      </w:r>
    </w:p>
    <w:p w14:paraId="3AA7DBDC">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14.2.3 </w:t>
      </w:r>
      <w:r>
        <w:rPr>
          <w:rFonts w:hint="eastAsia" w:ascii="仿宋_GB2312" w:hAnsi="仿宋_GB2312" w:eastAsia="仿宋_GB2312" w:cs="仿宋_GB2312"/>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6D845EA">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14.3 </w:t>
      </w:r>
      <w:r>
        <w:rPr>
          <w:rFonts w:hint="eastAsia" w:ascii="仿宋_GB2312" w:hAnsi="仿宋_GB2312" w:eastAsia="仿宋_GB2312" w:cs="仿宋_GB2312"/>
          <w:kern w:val="0"/>
          <w:lang w:val="zh-CN"/>
        </w:rPr>
        <w:t>乙方收到甲方发出的索赔通知之日起</w:t>
      </w:r>
      <w:r>
        <w:rPr>
          <w:rFonts w:hint="eastAsia" w:ascii="仿宋_GB2312" w:hAnsi="仿宋_GB2312" w:eastAsia="仿宋_GB2312" w:cs="仿宋_GB2312"/>
          <w:kern w:val="0"/>
        </w:rPr>
        <w:t>5</w:t>
      </w:r>
      <w:r>
        <w:rPr>
          <w:rFonts w:hint="eastAsia" w:ascii="仿宋_GB2312" w:hAnsi="仿宋_GB2312" w:eastAsia="仿宋_GB2312" w:cs="仿宋_GB2312"/>
          <w:kern w:val="0"/>
          <w:lang w:val="zh-CN"/>
        </w:rPr>
        <w:t>个工作日内未作答复的，甲方可从合同款或履约保证金中扣回索赔金额，如金额不足以补偿索赔金额，乙方应补足差额部分。</w:t>
      </w:r>
    </w:p>
    <w:p w14:paraId="3165DF3E">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15.</w:t>
      </w:r>
      <w:r>
        <w:rPr>
          <w:rFonts w:hint="eastAsia" w:ascii="仿宋_GB2312" w:hAnsi="仿宋_GB2312" w:eastAsia="仿宋_GB2312" w:cs="仿宋_GB2312"/>
          <w:b/>
          <w:bCs/>
          <w:kern w:val="0"/>
          <w:lang w:val="zh-CN"/>
        </w:rPr>
        <w:t>迟延交货</w:t>
      </w:r>
    </w:p>
    <w:p w14:paraId="4B8B0020">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15.1 </w:t>
      </w:r>
      <w:r>
        <w:rPr>
          <w:rFonts w:hint="eastAsia" w:ascii="仿宋_GB2312" w:hAnsi="仿宋_GB2312" w:eastAsia="仿宋_GB2312" w:cs="仿宋_GB2312"/>
          <w:kern w:val="0"/>
          <w:lang w:val="zh-CN"/>
        </w:rPr>
        <w:t>乙方应按照合同约定的时间交货和提供服务。</w:t>
      </w:r>
    </w:p>
    <w:p w14:paraId="43373837">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15.2 </w:t>
      </w:r>
      <w:r>
        <w:rPr>
          <w:rFonts w:hint="eastAsia" w:ascii="仿宋_GB2312" w:hAnsi="仿宋_GB2312" w:eastAsia="仿宋_GB2312" w:cs="仿宋_GB2312"/>
          <w:kern w:val="0"/>
          <w:lang w:val="zh-CN"/>
        </w:rPr>
        <w:t>除不可抗力因素外，乙方迟延交货，甲方有权提出违约损失赔偿或解除合同。</w:t>
      </w:r>
    </w:p>
    <w:p w14:paraId="6627D1BA">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15.3 </w:t>
      </w:r>
      <w:r>
        <w:rPr>
          <w:rFonts w:hint="eastAsia" w:ascii="仿宋_GB2312" w:hAnsi="仿宋_GB2312" w:eastAsia="仿宋_GB2312" w:cs="仿宋_GB2312"/>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CF97116">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16.</w:t>
      </w:r>
      <w:r>
        <w:rPr>
          <w:rFonts w:hint="eastAsia" w:ascii="仿宋_GB2312" w:hAnsi="仿宋_GB2312" w:eastAsia="仿宋_GB2312" w:cs="仿宋_GB2312"/>
          <w:b/>
          <w:bCs/>
          <w:kern w:val="0"/>
          <w:lang w:val="zh-CN"/>
        </w:rPr>
        <w:t>违约赔偿</w:t>
      </w:r>
    </w:p>
    <w:p w14:paraId="07093488">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除不可抗力因素外，乙方没有按照合同规定的时间交货和提供服务，甲方可要求乙方支付违约金。违约金每日按合同总价款的千分之五计收。</w:t>
      </w:r>
    </w:p>
    <w:p w14:paraId="0063A7F9">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17.</w:t>
      </w:r>
      <w:r>
        <w:rPr>
          <w:rFonts w:hint="eastAsia" w:ascii="仿宋_GB2312" w:hAnsi="仿宋_GB2312" w:eastAsia="仿宋_GB2312" w:cs="仿宋_GB2312"/>
          <w:b/>
          <w:bCs/>
          <w:kern w:val="0"/>
          <w:lang w:val="zh-CN"/>
        </w:rPr>
        <w:t>不可抗力</w:t>
      </w:r>
    </w:p>
    <w:p w14:paraId="20B2CDED">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17.1 </w:t>
      </w:r>
      <w:r>
        <w:rPr>
          <w:rFonts w:hint="eastAsia" w:ascii="仿宋_GB2312" w:hAnsi="仿宋_GB2312" w:eastAsia="仿宋_GB2312" w:cs="仿宋_GB2312"/>
          <w:kern w:val="0"/>
          <w:lang w:val="zh-CN"/>
        </w:rPr>
        <w:t>双方中任何一方遭遇法律规定的不可抗力，致使合同履行受阻时，履行合同的期限应予延长，延长的期限应相当于不可抗力所影响的时间。</w:t>
      </w:r>
    </w:p>
    <w:p w14:paraId="77930C89">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17.2 </w:t>
      </w:r>
      <w:r>
        <w:rPr>
          <w:rFonts w:hint="eastAsia" w:ascii="仿宋_GB2312" w:hAnsi="仿宋_GB2312" w:eastAsia="仿宋_GB2312" w:cs="仿宋_GB2312"/>
          <w:kern w:val="0"/>
          <w:lang w:val="zh-CN"/>
        </w:rPr>
        <w:t>受事故影响的一方应在不可抗力的事故发生后以书面形式通知另一方。</w:t>
      </w:r>
    </w:p>
    <w:p w14:paraId="42FFEBDD">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17.3 </w:t>
      </w:r>
      <w:r>
        <w:rPr>
          <w:rFonts w:hint="eastAsia" w:ascii="仿宋_GB2312" w:hAnsi="仿宋_GB2312" w:eastAsia="仿宋_GB2312" w:cs="仿宋_GB2312"/>
          <w:kern w:val="0"/>
          <w:lang w:val="zh-CN"/>
        </w:rPr>
        <w:t>不可抗力使合同的某些内容有变更必要的，双方应通过协商达成进一步履行合同的协议，因不可抗力致使合同不能履行的，合同终止。</w:t>
      </w:r>
    </w:p>
    <w:p w14:paraId="38CE0FA9">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18.</w:t>
      </w:r>
      <w:r>
        <w:rPr>
          <w:rFonts w:hint="eastAsia" w:ascii="仿宋_GB2312" w:hAnsi="仿宋_GB2312" w:eastAsia="仿宋_GB2312" w:cs="仿宋_GB2312"/>
          <w:b/>
          <w:bCs/>
          <w:kern w:val="0"/>
          <w:lang w:val="zh-CN"/>
        </w:rPr>
        <w:t>税费</w:t>
      </w:r>
    </w:p>
    <w:p w14:paraId="45518848">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与本合同有关的一切税费均由乙方承担。</w:t>
      </w:r>
    </w:p>
    <w:p w14:paraId="3EDE2EA6">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19.</w:t>
      </w:r>
      <w:r>
        <w:rPr>
          <w:rFonts w:hint="eastAsia" w:ascii="仿宋_GB2312" w:hAnsi="仿宋_GB2312" w:eastAsia="仿宋_GB2312" w:cs="仿宋_GB2312"/>
          <w:b/>
          <w:bCs/>
          <w:kern w:val="0"/>
          <w:lang w:val="zh-CN"/>
        </w:rPr>
        <w:t>合同争议的解决</w:t>
      </w:r>
    </w:p>
    <w:p w14:paraId="69CD35EC">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19.1 </w:t>
      </w:r>
      <w:r>
        <w:rPr>
          <w:rFonts w:hint="eastAsia" w:ascii="仿宋_GB2312" w:hAnsi="仿宋_GB2312" w:eastAsia="仿宋_GB2312" w:cs="仿宋_GB2312"/>
          <w:kern w:val="0"/>
          <w:lang w:val="zh-CN"/>
        </w:rPr>
        <w:t>甲方和乙方由于本合同的履行而发生任何争议时，双方可先通过协商解决。</w:t>
      </w:r>
    </w:p>
    <w:p w14:paraId="3E335CD0">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19.2 </w:t>
      </w:r>
      <w:r>
        <w:rPr>
          <w:rFonts w:hint="eastAsia" w:ascii="仿宋_GB2312" w:hAnsi="仿宋_GB2312" w:eastAsia="仿宋_GB2312" w:cs="仿宋_GB2312"/>
          <w:kern w:val="0"/>
          <w:lang w:val="zh-CN"/>
        </w:rPr>
        <w:t>任何一方不愿通过协商或通过协商仍不能解决争议，则双方中任何一方均应向甲方所在地人民法院起诉。</w:t>
      </w:r>
    </w:p>
    <w:p w14:paraId="15186315">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20.</w:t>
      </w:r>
      <w:r>
        <w:rPr>
          <w:rFonts w:hint="eastAsia" w:ascii="仿宋_GB2312" w:hAnsi="仿宋_GB2312" w:eastAsia="仿宋_GB2312" w:cs="仿宋_GB2312"/>
          <w:b/>
          <w:bCs/>
          <w:kern w:val="0"/>
          <w:lang w:val="zh-CN"/>
        </w:rPr>
        <w:t>违约解除合同</w:t>
      </w:r>
    </w:p>
    <w:p w14:paraId="639405AC">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20.1 </w:t>
      </w:r>
      <w:r>
        <w:rPr>
          <w:rFonts w:hint="eastAsia" w:ascii="仿宋_GB2312" w:hAnsi="仿宋_GB2312" w:eastAsia="仿宋_GB2312" w:cs="仿宋_GB2312"/>
          <w:kern w:val="0"/>
          <w:lang w:val="zh-CN"/>
        </w:rPr>
        <w:t>出现下列情形之一的，视为乙方违约。甲方可向乙方发出书面通知，部分或全部终止合同，同时保留向乙方索赔的权利。</w:t>
      </w:r>
    </w:p>
    <w:p w14:paraId="16AF643C">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20.1.1 </w:t>
      </w:r>
      <w:r>
        <w:rPr>
          <w:rFonts w:hint="eastAsia" w:ascii="仿宋_GB2312" w:hAnsi="仿宋_GB2312" w:eastAsia="仿宋_GB2312" w:cs="仿宋_GB2312"/>
          <w:kern w:val="0"/>
          <w:lang w:val="zh-CN"/>
        </w:rPr>
        <w:t>乙方未能在合同规定的限期或甲方同意延长的限期内，提供全部或部分货物的；</w:t>
      </w:r>
    </w:p>
    <w:p w14:paraId="2C4A0574">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20.1.2 </w:t>
      </w:r>
      <w:r>
        <w:rPr>
          <w:rFonts w:hint="eastAsia" w:ascii="仿宋_GB2312" w:hAnsi="仿宋_GB2312" w:eastAsia="仿宋_GB2312" w:cs="仿宋_GB2312"/>
          <w:kern w:val="0"/>
          <w:lang w:val="zh-CN"/>
        </w:rPr>
        <w:t>乙方未能履行合同规定的其它主要义务的；</w:t>
      </w:r>
    </w:p>
    <w:p w14:paraId="2E9A3603">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20.1.3 </w:t>
      </w:r>
      <w:r>
        <w:rPr>
          <w:rFonts w:hint="eastAsia" w:ascii="仿宋_GB2312" w:hAnsi="仿宋_GB2312" w:eastAsia="仿宋_GB2312" w:cs="仿宋_GB2312"/>
          <w:kern w:val="0"/>
          <w:lang w:val="zh-CN"/>
        </w:rPr>
        <w:t>乙方在本合同履行过程中有欺诈行为的。</w:t>
      </w:r>
    </w:p>
    <w:p w14:paraId="53F57A2F">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20.2 </w:t>
      </w:r>
      <w:r>
        <w:rPr>
          <w:rFonts w:hint="eastAsia" w:ascii="仿宋_GB2312" w:hAnsi="仿宋_GB2312" w:eastAsia="仿宋_GB2312" w:cs="仿宋_GB2312"/>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A7F5A9D">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21.</w:t>
      </w:r>
      <w:r>
        <w:rPr>
          <w:rFonts w:hint="eastAsia" w:ascii="仿宋_GB2312" w:hAnsi="仿宋_GB2312" w:eastAsia="仿宋_GB2312" w:cs="仿宋_GB2312"/>
          <w:b/>
          <w:bCs/>
          <w:kern w:val="0"/>
          <w:lang w:val="zh-CN"/>
        </w:rPr>
        <w:t>破产终止合同</w:t>
      </w:r>
    </w:p>
    <w:p w14:paraId="5D928585">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5FF0F77A">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22.</w:t>
      </w:r>
      <w:r>
        <w:rPr>
          <w:rFonts w:hint="eastAsia" w:ascii="仿宋_GB2312" w:hAnsi="仿宋_GB2312" w:eastAsia="仿宋_GB2312" w:cs="仿宋_GB2312"/>
          <w:b/>
          <w:bCs/>
          <w:kern w:val="0"/>
          <w:lang w:val="zh-CN"/>
        </w:rPr>
        <w:t>转让和分包</w:t>
      </w:r>
    </w:p>
    <w:p w14:paraId="4E40F6BA">
      <w:pPr>
        <w:autoSpaceDE w:val="0"/>
        <w:autoSpaceDN w:val="0"/>
        <w:spacing w:line="440" w:lineRule="exact"/>
        <w:ind w:firstLine="360"/>
        <w:rPr>
          <w:rFonts w:ascii="仿宋_GB2312" w:hAnsi="仿宋_GB2312" w:eastAsia="仿宋_GB2312" w:cs="仿宋_GB2312"/>
          <w:kern w:val="0"/>
        </w:rPr>
      </w:pPr>
      <w:r>
        <w:rPr>
          <w:rFonts w:hint="eastAsia" w:ascii="仿宋_GB2312" w:hAnsi="仿宋_GB2312" w:eastAsia="仿宋_GB2312" w:cs="仿宋_GB2312"/>
          <w:kern w:val="0"/>
        </w:rPr>
        <w:t xml:space="preserve">22.1 </w:t>
      </w:r>
      <w:r>
        <w:rPr>
          <w:rFonts w:hint="eastAsia" w:ascii="仿宋_GB2312" w:hAnsi="仿宋_GB2312" w:eastAsia="仿宋_GB2312" w:cs="仿宋_GB2312"/>
          <w:kern w:val="0"/>
          <w:lang w:val="zh-CN"/>
        </w:rPr>
        <w:t>政府采购合同不能转让。</w:t>
      </w:r>
    </w:p>
    <w:p w14:paraId="34E66019">
      <w:pPr>
        <w:autoSpaceDE w:val="0"/>
        <w:autoSpaceDN w:val="0"/>
        <w:spacing w:line="440" w:lineRule="exact"/>
        <w:ind w:firstLine="360"/>
        <w:rPr>
          <w:rFonts w:ascii="仿宋_GB2312" w:hAnsi="仿宋_GB2312" w:eastAsia="仿宋_GB2312" w:cs="仿宋_GB2312"/>
          <w:kern w:val="0"/>
        </w:rPr>
      </w:pPr>
      <w:r>
        <w:rPr>
          <w:rFonts w:hint="eastAsia" w:ascii="仿宋_GB2312" w:hAnsi="仿宋_GB2312" w:eastAsia="仿宋_GB2312" w:cs="仿宋_GB2312"/>
          <w:kern w:val="0"/>
        </w:rPr>
        <w:t xml:space="preserve">22.2 </w:t>
      </w:r>
      <w:r>
        <w:rPr>
          <w:rFonts w:hint="eastAsia" w:ascii="仿宋_GB2312" w:hAnsi="仿宋_GB2312" w:eastAsia="仿宋_GB2312" w:cs="仿宋_GB2312"/>
          <w:kern w:val="0"/>
          <w:lang w:val="zh-CN"/>
        </w:rPr>
        <w:t>乙方不能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AA421FA">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23.</w:t>
      </w:r>
      <w:r>
        <w:rPr>
          <w:rFonts w:hint="eastAsia" w:ascii="仿宋_GB2312" w:hAnsi="仿宋_GB2312" w:eastAsia="仿宋_GB2312" w:cs="仿宋_GB2312"/>
          <w:b/>
          <w:bCs/>
          <w:kern w:val="0"/>
          <w:lang w:val="zh-CN"/>
        </w:rPr>
        <w:t>合同修改</w:t>
      </w:r>
    </w:p>
    <w:p w14:paraId="1B2D3529">
      <w:pPr>
        <w:autoSpaceDE w:val="0"/>
        <w:autoSpaceDN w:val="0"/>
        <w:spacing w:line="44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政府采购合同的双方当事人不得擅自变更、中止或者终止合同</w:t>
      </w:r>
    </w:p>
    <w:p w14:paraId="56809A3B">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24.</w:t>
      </w:r>
      <w:r>
        <w:rPr>
          <w:rFonts w:hint="eastAsia" w:ascii="仿宋_GB2312" w:hAnsi="仿宋_GB2312" w:eastAsia="仿宋_GB2312" w:cs="仿宋_GB2312"/>
          <w:b/>
          <w:bCs/>
          <w:kern w:val="0"/>
          <w:lang w:val="zh-CN"/>
        </w:rPr>
        <w:t>通知</w:t>
      </w:r>
    </w:p>
    <w:p w14:paraId="314089A4">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本合同任何一方给另一方的通知，都应以书面形式发送，而另一方也应以书面形式确认并发送到对方明确的地址。</w:t>
      </w:r>
    </w:p>
    <w:p w14:paraId="7B730132">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25.</w:t>
      </w:r>
      <w:r>
        <w:rPr>
          <w:rFonts w:hint="eastAsia" w:ascii="仿宋_GB2312" w:hAnsi="仿宋_GB2312" w:eastAsia="仿宋_GB2312" w:cs="仿宋_GB2312"/>
          <w:b/>
          <w:bCs/>
          <w:kern w:val="0"/>
          <w:lang w:val="zh-CN"/>
        </w:rPr>
        <w:t>计量单位</w:t>
      </w:r>
    </w:p>
    <w:p w14:paraId="57A98596">
      <w:pPr>
        <w:autoSpaceDE w:val="0"/>
        <w:autoSpaceDN w:val="0"/>
        <w:spacing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除技术规范中另有规定外</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计量单位均使用国家法定计量单位。</w:t>
      </w:r>
    </w:p>
    <w:p w14:paraId="6AFA664A">
      <w:pPr>
        <w:autoSpaceDE w:val="0"/>
        <w:autoSpaceDN w:val="0"/>
        <w:spacing w:line="440" w:lineRule="exact"/>
        <w:rPr>
          <w:rFonts w:ascii="仿宋_GB2312" w:hAnsi="仿宋_GB2312" w:eastAsia="仿宋_GB2312" w:cs="仿宋_GB2312"/>
          <w:b/>
          <w:bCs/>
          <w:kern w:val="0"/>
        </w:rPr>
      </w:pPr>
      <w:r>
        <w:rPr>
          <w:rFonts w:hint="eastAsia" w:ascii="仿宋_GB2312" w:hAnsi="仿宋_GB2312" w:eastAsia="仿宋_GB2312" w:cs="仿宋_GB2312"/>
          <w:b/>
          <w:bCs/>
          <w:kern w:val="0"/>
        </w:rPr>
        <w:t>26.</w:t>
      </w:r>
      <w:r>
        <w:rPr>
          <w:rFonts w:hint="eastAsia" w:ascii="仿宋_GB2312" w:hAnsi="仿宋_GB2312" w:eastAsia="仿宋_GB2312" w:cs="仿宋_GB2312"/>
          <w:b/>
          <w:bCs/>
          <w:kern w:val="0"/>
          <w:lang w:val="zh-CN"/>
        </w:rPr>
        <w:t>适用法律</w:t>
      </w:r>
    </w:p>
    <w:p w14:paraId="41B7FBD7">
      <w:pPr>
        <w:autoSpaceDE w:val="0"/>
        <w:autoSpaceDN w:val="0"/>
        <w:spacing w:line="440" w:lineRule="exact"/>
        <w:ind w:firstLine="480"/>
        <w:rPr>
          <w:rFonts w:ascii="仿宋_GB2312" w:hAnsi="仿宋_GB2312" w:eastAsia="仿宋_GB2312" w:cs="仿宋_GB2312"/>
          <w:lang w:val="zh-CN"/>
        </w:rPr>
      </w:pPr>
      <w:r>
        <w:rPr>
          <w:rFonts w:hint="eastAsia" w:ascii="仿宋_GB2312" w:hAnsi="仿宋_GB2312" w:eastAsia="仿宋_GB2312" w:cs="仿宋_GB2312"/>
          <w:kern w:val="0"/>
          <w:lang w:val="zh-CN"/>
        </w:rPr>
        <w:t>本合同按照中华人民共和国的相关法律进行解释。</w:t>
      </w:r>
    </w:p>
    <w:p w14:paraId="29263BC2">
      <w:pPr>
        <w:autoSpaceDE w:val="0"/>
        <w:autoSpaceDN w:val="0"/>
        <w:spacing w:line="440" w:lineRule="exact"/>
        <w:rPr>
          <w:rFonts w:ascii="仿宋_GB2312" w:hAnsi="仿宋_GB2312" w:eastAsia="仿宋_GB2312" w:cs="仿宋_GB2312"/>
        </w:rPr>
      </w:pPr>
    </w:p>
    <w:p w14:paraId="5D5AE48B">
      <w:pPr>
        <w:pStyle w:val="26"/>
        <w:numPr>
          <w:ilvl w:val="0"/>
          <w:numId w:val="4"/>
        </w:numPr>
        <w:spacing w:before="0" w:after="0" w:line="560" w:lineRule="exact"/>
        <w:rPr>
          <w:rFonts w:ascii="宋体" w:hAnsi="宋体" w:cs="宋体"/>
          <w:sz w:val="44"/>
          <w:szCs w:val="44"/>
          <w:lang w:val="zh-CN"/>
        </w:rPr>
      </w:pPr>
      <w:r>
        <w:rPr>
          <w:rFonts w:hint="eastAsia" w:ascii="仿宋_GB2312" w:hAnsi="仿宋_GB2312" w:eastAsia="仿宋_GB2312" w:cs="仿宋_GB2312"/>
          <w:sz w:val="24"/>
          <w:szCs w:val="24"/>
          <w:lang w:val="zh-CN"/>
        </w:rPr>
        <w:br w:type="page"/>
      </w:r>
      <w:bookmarkStart w:id="75" w:name="_Toc515908206"/>
      <w:bookmarkStart w:id="76" w:name="_Toc68160840"/>
      <w:r>
        <w:rPr>
          <w:rFonts w:hint="eastAsia" w:ascii="宋体" w:hAnsi="宋体" w:cs="宋体"/>
          <w:sz w:val="44"/>
          <w:szCs w:val="44"/>
          <w:lang w:val="zh-CN"/>
        </w:rPr>
        <w:t xml:space="preserve"> 投标文件格式</w:t>
      </w:r>
      <w:bookmarkEnd w:id="75"/>
      <w:bookmarkEnd w:id="76"/>
    </w:p>
    <w:p w14:paraId="293DEFD4">
      <w:pPr>
        <w:rPr>
          <w:lang w:val="zh-CN"/>
        </w:rPr>
      </w:pPr>
    </w:p>
    <w:p w14:paraId="0ACD2838">
      <w:pPr>
        <w:autoSpaceDE w:val="0"/>
        <w:autoSpaceDN w:val="0"/>
        <w:adjustRightInd w:val="0"/>
        <w:ind w:firstLine="562" w:firstLineChars="200"/>
        <w:jc w:val="left"/>
        <w:rPr>
          <w:rFonts w:ascii="宋体" w:cs="宋体"/>
          <w:b/>
          <w:bCs/>
          <w:kern w:val="0"/>
          <w:sz w:val="28"/>
          <w:szCs w:val="28"/>
          <w:lang w:val="zh-CN"/>
        </w:rPr>
      </w:pPr>
      <w:bookmarkStart w:id="77" w:name="_Toc11851"/>
      <w:r>
        <w:rPr>
          <w:rFonts w:hint="eastAsia" w:ascii="宋体" w:cs="宋体"/>
          <w:b/>
          <w:bCs/>
          <w:kern w:val="0"/>
          <w:sz w:val="28"/>
          <w:szCs w:val="28"/>
          <w:lang w:val="zh-CN"/>
        </w:rPr>
        <w:t>注：资格审查文件（符合性审查文件）未按招标文件要求上传至电子评标系统的视为无效投标。</w:t>
      </w:r>
    </w:p>
    <w:bookmarkEnd w:id="77"/>
    <w:p w14:paraId="0C7100CA">
      <w:pPr>
        <w:pStyle w:val="26"/>
        <w:spacing w:before="0" w:after="0" w:line="520" w:lineRule="exact"/>
        <w:jc w:val="left"/>
        <w:outlineLvl w:val="1"/>
        <w:rPr>
          <w:rFonts w:ascii="仿宋_GB2312" w:hAnsi="仿宋_GB2312" w:eastAsia="仿宋_GB2312" w:cs="仿宋_GB2312"/>
          <w:sz w:val="44"/>
          <w:szCs w:val="44"/>
        </w:rPr>
      </w:pPr>
    </w:p>
    <w:p w14:paraId="229B4630">
      <w:pPr>
        <w:rPr>
          <w:rFonts w:ascii="仿宋_GB2312" w:hAnsi="仿宋_GB2312" w:eastAsia="仿宋_GB2312" w:cs="仿宋_GB2312"/>
          <w:sz w:val="44"/>
          <w:szCs w:val="44"/>
        </w:rPr>
      </w:pPr>
    </w:p>
    <w:p w14:paraId="6DD26510">
      <w:pPr>
        <w:rPr>
          <w:rFonts w:ascii="仿宋_GB2312" w:hAnsi="仿宋_GB2312" w:eastAsia="仿宋_GB2312" w:cs="仿宋_GB2312"/>
          <w:sz w:val="44"/>
          <w:szCs w:val="44"/>
        </w:rPr>
      </w:pPr>
    </w:p>
    <w:p w14:paraId="6376179D">
      <w:pPr>
        <w:autoSpaceDE w:val="0"/>
        <w:autoSpaceDN w:val="0"/>
        <w:spacing w:line="520" w:lineRule="exact"/>
        <w:jc w:val="center"/>
        <w:rPr>
          <w:rFonts w:ascii="仿宋_GB2312" w:hAnsi="仿宋_GB2312" w:eastAsia="仿宋_GB2312" w:cs="仿宋_GB2312"/>
          <w:b/>
          <w:bCs/>
          <w:kern w:val="0"/>
          <w:sz w:val="44"/>
          <w:szCs w:val="44"/>
        </w:rPr>
      </w:pPr>
    </w:p>
    <w:p w14:paraId="590609D2">
      <w:pPr>
        <w:autoSpaceDE w:val="0"/>
        <w:autoSpaceDN w:val="0"/>
        <w:spacing w:line="560" w:lineRule="exact"/>
        <w:jc w:val="center"/>
        <w:rPr>
          <w:rFonts w:ascii="宋体" w:cs="宋体"/>
          <w:b/>
          <w:bCs/>
          <w:kern w:val="0"/>
          <w:sz w:val="44"/>
          <w:szCs w:val="44"/>
          <w:lang w:val="zh-CN"/>
        </w:rPr>
      </w:pPr>
      <w:r>
        <w:rPr>
          <w:rFonts w:hint="eastAsia" w:ascii="宋体" w:cs="宋体"/>
          <w:b/>
          <w:bCs/>
          <w:kern w:val="0"/>
          <w:sz w:val="44"/>
          <w:szCs w:val="44"/>
          <w:lang w:val="zh-CN"/>
        </w:rPr>
        <w:t>青海省政府采购项目</w:t>
      </w:r>
    </w:p>
    <w:p w14:paraId="71C560D2">
      <w:pPr>
        <w:autoSpaceDE w:val="0"/>
        <w:autoSpaceDN w:val="0"/>
        <w:spacing w:line="520" w:lineRule="exact"/>
        <w:rPr>
          <w:rFonts w:ascii="仿宋_GB2312" w:hAnsi="仿宋_GB2312" w:eastAsia="仿宋_GB2312" w:cs="仿宋_GB2312"/>
          <w:kern w:val="0"/>
          <w:sz w:val="44"/>
          <w:szCs w:val="44"/>
        </w:rPr>
      </w:pPr>
    </w:p>
    <w:p w14:paraId="0EB1F0A5">
      <w:pPr>
        <w:autoSpaceDE w:val="0"/>
        <w:autoSpaceDN w:val="0"/>
        <w:spacing w:line="1000" w:lineRule="exact"/>
        <w:jc w:val="center"/>
        <w:rPr>
          <w:rFonts w:ascii="宋体" w:cs="宋体"/>
          <w:b/>
          <w:bCs/>
          <w:kern w:val="0"/>
          <w:sz w:val="72"/>
          <w:szCs w:val="72"/>
          <w:lang w:val="zh-CN"/>
        </w:rPr>
      </w:pPr>
      <w:r>
        <w:rPr>
          <w:rFonts w:hint="eastAsia" w:ascii="宋体" w:cs="宋体"/>
          <w:b/>
          <w:bCs/>
          <w:kern w:val="0"/>
          <w:sz w:val="72"/>
          <w:szCs w:val="72"/>
          <w:lang w:val="zh-CN"/>
        </w:rPr>
        <w:t>投 标 文 件</w:t>
      </w:r>
    </w:p>
    <w:p w14:paraId="25D3F674">
      <w:pPr>
        <w:autoSpaceDE w:val="0"/>
        <w:autoSpaceDN w:val="0"/>
        <w:spacing w:line="520" w:lineRule="exact"/>
        <w:rPr>
          <w:rFonts w:ascii="仿宋_GB2312" w:hAnsi="仿宋_GB2312" w:eastAsia="仿宋_GB2312" w:cs="仿宋_GB2312"/>
          <w:kern w:val="0"/>
          <w:sz w:val="44"/>
          <w:szCs w:val="44"/>
        </w:rPr>
      </w:pPr>
    </w:p>
    <w:p w14:paraId="04B98A18">
      <w:pPr>
        <w:autoSpaceDE w:val="0"/>
        <w:autoSpaceDN w:val="0"/>
        <w:spacing w:line="520" w:lineRule="exact"/>
        <w:rPr>
          <w:rFonts w:ascii="仿宋_GB2312" w:hAnsi="仿宋_GB2312" w:eastAsia="仿宋_GB2312" w:cs="仿宋_GB2312"/>
          <w:kern w:val="0"/>
        </w:rPr>
      </w:pPr>
    </w:p>
    <w:p w14:paraId="616903CA">
      <w:pPr>
        <w:autoSpaceDE w:val="0"/>
        <w:autoSpaceDN w:val="0"/>
        <w:spacing w:line="520" w:lineRule="exact"/>
        <w:rPr>
          <w:rFonts w:ascii="仿宋_GB2312" w:hAnsi="仿宋_GB2312" w:eastAsia="仿宋_GB2312" w:cs="仿宋_GB2312"/>
          <w:kern w:val="0"/>
        </w:rPr>
      </w:pPr>
    </w:p>
    <w:p w14:paraId="0C22E0C1">
      <w:pPr>
        <w:autoSpaceDE w:val="0"/>
        <w:autoSpaceDN w:val="0"/>
        <w:spacing w:line="520" w:lineRule="exact"/>
        <w:rPr>
          <w:rFonts w:ascii="仿宋_GB2312" w:hAnsi="仿宋_GB2312" w:eastAsia="仿宋_GB2312" w:cs="仿宋_GB2312"/>
          <w:kern w:val="0"/>
        </w:rPr>
      </w:pPr>
    </w:p>
    <w:p w14:paraId="0468B300">
      <w:pPr>
        <w:autoSpaceDE w:val="0"/>
        <w:autoSpaceDN w:val="0"/>
        <w:spacing w:line="520" w:lineRule="exact"/>
        <w:rPr>
          <w:rFonts w:ascii="仿宋_GB2312" w:hAnsi="仿宋_GB2312" w:eastAsia="仿宋_GB2312" w:cs="仿宋_GB2312"/>
          <w:kern w:val="0"/>
        </w:rPr>
      </w:pPr>
    </w:p>
    <w:p w14:paraId="5773E3B8">
      <w:pPr>
        <w:autoSpaceDE w:val="0"/>
        <w:autoSpaceDN w:val="0"/>
        <w:spacing w:line="520" w:lineRule="exact"/>
        <w:rPr>
          <w:rFonts w:ascii="仿宋_GB2312" w:hAnsi="仿宋_GB2312" w:eastAsia="仿宋_GB2312" w:cs="仿宋_GB2312"/>
          <w:kern w:val="0"/>
        </w:rPr>
      </w:pPr>
    </w:p>
    <w:p w14:paraId="0AFF1FFE">
      <w:pPr>
        <w:autoSpaceDE w:val="0"/>
        <w:autoSpaceDN w:val="0"/>
        <w:spacing w:line="520" w:lineRule="exact"/>
        <w:rPr>
          <w:rFonts w:ascii="宋体" w:cs="宋体"/>
          <w:b/>
          <w:bCs/>
          <w:kern w:val="0"/>
          <w:sz w:val="32"/>
          <w:szCs w:val="32"/>
          <w:u w:val="single"/>
        </w:rPr>
      </w:pPr>
      <w:r>
        <w:rPr>
          <w:rFonts w:hint="eastAsia" w:ascii="宋体" w:cs="宋体"/>
          <w:b/>
          <w:bCs/>
          <w:kern w:val="0"/>
          <w:sz w:val="32"/>
          <w:szCs w:val="32"/>
          <w:lang w:val="zh-CN"/>
        </w:rPr>
        <w:t>采购项目编号：</w:t>
      </w:r>
      <w:r>
        <w:rPr>
          <w:rFonts w:hint="eastAsia" w:ascii="宋体" w:cs="宋体"/>
          <w:b/>
          <w:bCs/>
          <w:kern w:val="0"/>
          <w:sz w:val="32"/>
          <w:szCs w:val="32"/>
          <w:u w:val="single"/>
        </w:rPr>
        <w:t xml:space="preserve">                      </w:t>
      </w:r>
      <w:r>
        <w:rPr>
          <w:rFonts w:hint="eastAsia" w:ascii="宋体" w:cs="宋体"/>
          <w:b/>
          <w:bCs/>
          <w:color w:val="FFFFFF"/>
          <w:kern w:val="0"/>
          <w:sz w:val="32"/>
          <w:szCs w:val="32"/>
          <w:u w:val="single"/>
        </w:rPr>
        <w:t xml:space="preserve">啊  </w:t>
      </w:r>
      <w:r>
        <w:rPr>
          <w:rFonts w:hint="eastAsia" w:ascii="宋体" w:cs="宋体"/>
          <w:b/>
          <w:bCs/>
          <w:kern w:val="0"/>
          <w:sz w:val="32"/>
          <w:szCs w:val="32"/>
          <w:u w:val="single"/>
        </w:rPr>
        <w:t xml:space="preserve">              </w:t>
      </w:r>
    </w:p>
    <w:p w14:paraId="78201FBD">
      <w:pPr>
        <w:autoSpaceDE w:val="0"/>
        <w:autoSpaceDN w:val="0"/>
        <w:spacing w:line="520" w:lineRule="exact"/>
        <w:rPr>
          <w:rFonts w:ascii="宋体" w:cs="宋体"/>
          <w:b/>
          <w:bCs/>
          <w:kern w:val="0"/>
          <w:sz w:val="32"/>
          <w:szCs w:val="32"/>
        </w:rPr>
      </w:pPr>
      <w:r>
        <w:rPr>
          <w:rFonts w:hint="eastAsia" w:ascii="宋体" w:cs="宋体"/>
          <w:b/>
          <w:bCs/>
          <w:kern w:val="0"/>
          <w:sz w:val="32"/>
          <w:szCs w:val="32"/>
          <w:lang w:val="zh-CN"/>
        </w:rPr>
        <w:t>采购项目名称</w:t>
      </w:r>
      <w:r>
        <w:rPr>
          <w:rFonts w:hint="eastAsia" w:ascii="宋体" w:cs="宋体"/>
          <w:b/>
          <w:bCs/>
          <w:kern w:val="0"/>
          <w:sz w:val="32"/>
          <w:szCs w:val="32"/>
        </w:rPr>
        <w:t>：</w:t>
      </w:r>
      <w:r>
        <w:rPr>
          <w:rFonts w:hint="eastAsia" w:ascii="宋体" w:cs="宋体"/>
          <w:b/>
          <w:bCs/>
          <w:kern w:val="0"/>
          <w:sz w:val="32"/>
          <w:szCs w:val="32"/>
          <w:u w:val="single"/>
        </w:rPr>
        <w:t xml:space="preserve">                      </w:t>
      </w:r>
      <w:r>
        <w:rPr>
          <w:rFonts w:hint="eastAsia" w:ascii="宋体" w:cs="宋体"/>
          <w:b/>
          <w:bCs/>
          <w:color w:val="FFFFFF"/>
          <w:kern w:val="0"/>
          <w:sz w:val="32"/>
          <w:szCs w:val="32"/>
          <w:u w:val="single"/>
        </w:rPr>
        <w:t>啊</w:t>
      </w:r>
      <w:r>
        <w:rPr>
          <w:rFonts w:hint="eastAsia" w:ascii="宋体" w:cs="宋体"/>
          <w:b/>
          <w:bCs/>
          <w:kern w:val="0"/>
          <w:sz w:val="32"/>
          <w:szCs w:val="32"/>
        </w:rPr>
        <w:t xml:space="preserve">      </w:t>
      </w:r>
    </w:p>
    <w:p w14:paraId="631F5704">
      <w:pPr>
        <w:autoSpaceDE w:val="0"/>
        <w:autoSpaceDN w:val="0"/>
        <w:spacing w:line="520" w:lineRule="exact"/>
        <w:rPr>
          <w:rFonts w:ascii="仿宋_GB2312" w:hAnsi="仿宋_GB2312" w:eastAsia="仿宋_GB2312" w:cs="仿宋_GB2312"/>
          <w:b/>
          <w:bCs/>
          <w:kern w:val="0"/>
          <w:sz w:val="32"/>
          <w:szCs w:val="32"/>
        </w:rPr>
      </w:pPr>
    </w:p>
    <w:p w14:paraId="218EC8FF">
      <w:pPr>
        <w:autoSpaceDE w:val="0"/>
        <w:autoSpaceDN w:val="0"/>
        <w:spacing w:line="520" w:lineRule="exact"/>
        <w:rPr>
          <w:rFonts w:ascii="仿宋_GB2312" w:hAnsi="仿宋_GB2312" w:eastAsia="仿宋_GB2312" w:cs="仿宋_GB2312"/>
          <w:b/>
          <w:bCs/>
          <w:kern w:val="0"/>
          <w:sz w:val="32"/>
          <w:szCs w:val="32"/>
        </w:rPr>
      </w:pPr>
    </w:p>
    <w:p w14:paraId="116FDB7F">
      <w:pPr>
        <w:autoSpaceDE w:val="0"/>
        <w:autoSpaceDN w:val="0"/>
        <w:spacing w:line="520" w:lineRule="exact"/>
        <w:rPr>
          <w:rFonts w:ascii="宋体" w:cs="宋体"/>
          <w:b/>
          <w:bCs/>
          <w:kern w:val="0"/>
          <w:sz w:val="32"/>
          <w:szCs w:val="32"/>
          <w:lang w:val="zh-CN"/>
        </w:rPr>
      </w:pPr>
      <w:r>
        <w:rPr>
          <w:rFonts w:hint="eastAsia" w:ascii="仿宋_GB2312" w:hAnsi="仿宋_GB2312" w:eastAsia="仿宋_GB2312" w:cs="仿宋_GB2312"/>
          <w:b/>
          <w:bCs/>
          <w:kern w:val="0"/>
          <w:sz w:val="32"/>
          <w:szCs w:val="32"/>
        </w:rPr>
        <w:t xml:space="preserve">    </w:t>
      </w:r>
      <w:r>
        <w:rPr>
          <w:rFonts w:hint="eastAsia" w:ascii="宋体" w:cs="宋体"/>
          <w:b/>
          <w:bCs/>
          <w:kern w:val="0"/>
          <w:sz w:val="32"/>
          <w:szCs w:val="32"/>
          <w:lang w:val="zh-CN"/>
        </w:rPr>
        <w:t>投标人：</w:t>
      </w:r>
      <w:r>
        <w:rPr>
          <w:rFonts w:hint="eastAsia" w:ascii="宋体" w:cs="宋体"/>
          <w:b/>
          <w:bCs/>
          <w:kern w:val="0"/>
          <w:sz w:val="32"/>
          <w:szCs w:val="32"/>
          <w:u w:val="single"/>
          <w:lang w:val="zh-CN"/>
        </w:rPr>
        <w:t xml:space="preserve">                         </w:t>
      </w:r>
      <w:r>
        <w:rPr>
          <w:rFonts w:hint="eastAsia" w:ascii="宋体" w:cs="宋体"/>
          <w:b/>
          <w:bCs/>
          <w:kern w:val="0"/>
          <w:sz w:val="32"/>
          <w:szCs w:val="32"/>
          <w:lang w:val="zh-CN"/>
        </w:rPr>
        <w:t xml:space="preserve"> （公章）</w:t>
      </w:r>
    </w:p>
    <w:p w14:paraId="323815E4">
      <w:pPr>
        <w:autoSpaceDE w:val="0"/>
        <w:autoSpaceDN w:val="0"/>
        <w:spacing w:line="520" w:lineRule="exact"/>
        <w:rPr>
          <w:rFonts w:ascii="宋体" w:cs="宋体"/>
          <w:b/>
          <w:bCs/>
          <w:kern w:val="0"/>
          <w:sz w:val="32"/>
          <w:szCs w:val="32"/>
          <w:lang w:val="zh-CN"/>
        </w:rPr>
      </w:pPr>
      <w:r>
        <w:rPr>
          <w:rFonts w:hint="eastAsia" w:ascii="宋体" w:cs="宋体"/>
          <w:b/>
          <w:bCs/>
          <w:kern w:val="0"/>
          <w:sz w:val="32"/>
          <w:szCs w:val="32"/>
          <w:lang w:val="zh-CN"/>
        </w:rPr>
        <w:t xml:space="preserve">    法定代表人或委托代理人：</w:t>
      </w:r>
      <w:r>
        <w:rPr>
          <w:rFonts w:hint="eastAsia" w:ascii="宋体" w:cs="宋体"/>
          <w:b/>
          <w:bCs/>
          <w:kern w:val="0"/>
          <w:sz w:val="32"/>
          <w:szCs w:val="32"/>
          <w:u w:val="single"/>
          <w:lang w:val="zh-CN"/>
        </w:rPr>
        <w:t xml:space="preserve">     </w:t>
      </w:r>
      <w:r>
        <w:rPr>
          <w:rFonts w:hint="eastAsia" w:ascii="宋体" w:cs="宋体"/>
          <w:b/>
          <w:bCs/>
          <w:kern w:val="0"/>
          <w:sz w:val="32"/>
          <w:szCs w:val="32"/>
          <w:lang w:val="zh-CN"/>
        </w:rPr>
        <w:t>（签字或盖章）</w:t>
      </w:r>
    </w:p>
    <w:p w14:paraId="359675D2">
      <w:pPr>
        <w:autoSpaceDE w:val="0"/>
        <w:autoSpaceDN w:val="0"/>
        <w:spacing w:line="520" w:lineRule="exact"/>
        <w:rPr>
          <w:rFonts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zh-CN"/>
        </w:rPr>
        <w:t>年</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zh-CN"/>
        </w:rPr>
        <w:t>月</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zh-CN"/>
        </w:rPr>
        <w:t>日</w:t>
      </w:r>
    </w:p>
    <w:p w14:paraId="1185ECFC">
      <w:pPr>
        <w:pStyle w:val="26"/>
        <w:spacing w:before="0" w:after="0" w:line="520" w:lineRule="exact"/>
        <w:outlineLvl w:val="1"/>
        <w:rPr>
          <w:rFonts w:ascii="仿宋_GB2312" w:hAnsi="仿宋_GB2312" w:eastAsia="仿宋_GB2312" w:cs="仿宋_GB2312"/>
          <w:sz w:val="24"/>
          <w:szCs w:val="24"/>
          <w:lang w:val="zh-CN"/>
        </w:rPr>
      </w:pPr>
      <w:r>
        <w:rPr>
          <w:rFonts w:hint="eastAsia" w:ascii="仿宋_GB2312" w:hAnsi="仿宋_GB2312" w:eastAsia="仿宋_GB2312" w:cs="仿宋_GB2312"/>
          <w:b w:val="0"/>
          <w:bCs w:val="0"/>
          <w:kern w:val="0"/>
          <w:sz w:val="24"/>
          <w:szCs w:val="24"/>
          <w:lang w:val="zh-CN"/>
        </w:rPr>
        <w:br w:type="page"/>
      </w:r>
      <w:bookmarkStart w:id="78" w:name="_Toc515908208"/>
      <w:bookmarkStart w:id="79" w:name="_Toc68160842"/>
      <w:bookmarkStart w:id="80" w:name="_Toc8514"/>
      <w:bookmarkStart w:id="81" w:name="_Toc29902"/>
      <w:r>
        <w:rPr>
          <w:rFonts w:hint="eastAsia" w:ascii="仿宋_GB2312" w:hAnsi="仿宋_GB2312" w:eastAsia="仿宋_GB2312" w:cs="仿宋_GB2312"/>
          <w:sz w:val="32"/>
          <w:lang w:val="zh-CN"/>
        </w:rPr>
        <w:t>目录</w:t>
      </w:r>
      <w:bookmarkEnd w:id="78"/>
      <w:bookmarkEnd w:id="79"/>
    </w:p>
    <w:p w14:paraId="61E8907A">
      <w:pPr>
        <w:numPr>
          <w:ilvl w:val="0"/>
          <w:numId w:val="5"/>
        </w:num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投标函……………………………………………………………所在页码</w:t>
      </w:r>
    </w:p>
    <w:p w14:paraId="75A58A66">
      <w:pPr>
        <w:numPr>
          <w:ilvl w:val="0"/>
          <w:numId w:val="5"/>
        </w:num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法定代表人（非法人组织负责人）证明书……………………所在页码</w:t>
      </w:r>
    </w:p>
    <w:p w14:paraId="00E09CF5">
      <w:pPr>
        <w:numPr>
          <w:ilvl w:val="0"/>
          <w:numId w:val="5"/>
        </w:num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rPr>
        <w:t>法定代表人（非法人组织负责人）授权书</w:t>
      </w:r>
      <w:r>
        <w:rPr>
          <w:rFonts w:hint="eastAsia" w:ascii="仿宋_GB2312" w:hAnsi="仿宋_GB2312" w:eastAsia="仿宋_GB2312" w:cs="仿宋_GB2312"/>
          <w:kern w:val="0"/>
          <w:lang w:val="zh-CN"/>
        </w:rPr>
        <w:t>……………………所在页码</w:t>
      </w:r>
    </w:p>
    <w:p w14:paraId="4276F672">
      <w:pPr>
        <w:numPr>
          <w:ilvl w:val="0"/>
          <w:numId w:val="5"/>
        </w:num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联合体协议书（本项目不适用）………………………………所在页码</w:t>
      </w:r>
    </w:p>
    <w:p w14:paraId="0EE00260">
      <w:pPr>
        <w:numPr>
          <w:ilvl w:val="0"/>
          <w:numId w:val="5"/>
        </w:num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投标人承诺函……………………………………………………所在页码</w:t>
      </w:r>
    </w:p>
    <w:p w14:paraId="1775E5AA">
      <w:pPr>
        <w:numPr>
          <w:ilvl w:val="0"/>
          <w:numId w:val="5"/>
        </w:num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投标人诚信承诺书………………………………………………所在页码</w:t>
      </w:r>
    </w:p>
    <w:p w14:paraId="02415649">
      <w:pPr>
        <w:numPr>
          <w:ilvl w:val="0"/>
          <w:numId w:val="5"/>
        </w:num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资格证明材料……………………………………………………所在页码</w:t>
      </w:r>
    </w:p>
    <w:p w14:paraId="5356FD44">
      <w:pPr>
        <w:numPr>
          <w:ilvl w:val="0"/>
          <w:numId w:val="5"/>
        </w:num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财务状况报告，依法缴纳税收和社会保障资金的相关材料…所在页码</w:t>
      </w:r>
    </w:p>
    <w:p w14:paraId="52A78185">
      <w:pPr>
        <w:numPr>
          <w:ilvl w:val="0"/>
          <w:numId w:val="5"/>
        </w:num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具备履行合同所必需的设备和专业技术能力的证明材料……所在页码</w:t>
      </w:r>
    </w:p>
    <w:p w14:paraId="291DB2DC">
      <w:pPr>
        <w:numPr>
          <w:ilvl w:val="0"/>
          <w:numId w:val="5"/>
        </w:num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无重大违法记录声明……………………………………………所在页码</w:t>
      </w:r>
    </w:p>
    <w:p w14:paraId="1A37B86C">
      <w:pPr>
        <w:numPr>
          <w:ilvl w:val="0"/>
          <w:numId w:val="5"/>
        </w:num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投标保证金证明……………………………………………… 所在页码</w:t>
      </w:r>
    </w:p>
    <w:bookmarkEnd w:id="80"/>
    <w:bookmarkEnd w:id="81"/>
    <w:p w14:paraId="794F261D">
      <w:pPr>
        <w:numPr>
          <w:ilvl w:val="0"/>
          <w:numId w:val="5"/>
        </w:numPr>
        <w:autoSpaceDE w:val="0"/>
        <w:autoSpaceDN w:val="0"/>
        <w:spacing w:line="520" w:lineRule="exact"/>
        <w:rPr>
          <w:rFonts w:ascii="仿宋_GB2312" w:hAnsi="仿宋_GB2312" w:eastAsia="仿宋_GB2312" w:cs="仿宋_GB2312"/>
          <w:kern w:val="0"/>
          <w:lang w:val="zh-CN"/>
        </w:rPr>
      </w:pPr>
      <w:bookmarkStart w:id="82" w:name="_Toc19582"/>
      <w:r>
        <w:rPr>
          <w:rFonts w:hint="eastAsia" w:ascii="仿宋_GB2312" w:hAnsi="仿宋_GB2312" w:eastAsia="仿宋_GB2312" w:cs="仿宋_GB2312"/>
        </w:rPr>
        <w:t>评分对照表</w:t>
      </w:r>
      <w:r>
        <w:rPr>
          <w:rFonts w:hint="eastAsia" w:ascii="仿宋_GB2312" w:hAnsi="仿宋_GB2312" w:eastAsia="仿宋_GB2312" w:cs="仿宋_GB2312"/>
          <w:kern w:val="0"/>
          <w:lang w:val="zh-CN"/>
        </w:rPr>
        <w:t>………………………………………………………所在页码</w:t>
      </w:r>
    </w:p>
    <w:p w14:paraId="46141013">
      <w:pPr>
        <w:numPr>
          <w:ilvl w:val="0"/>
          <w:numId w:val="5"/>
        </w:num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开标一览表（报价表）…………………………………………所在页码</w:t>
      </w:r>
    </w:p>
    <w:p w14:paraId="7348B0EA">
      <w:pPr>
        <w:numPr>
          <w:ilvl w:val="0"/>
          <w:numId w:val="5"/>
        </w:num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分项报价表………………………………………………………所在页码</w:t>
      </w:r>
    </w:p>
    <w:p w14:paraId="17E14124">
      <w:pPr>
        <w:numPr>
          <w:ilvl w:val="0"/>
          <w:numId w:val="5"/>
        </w:num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技术规格响应表…………………………………………………所在页码</w:t>
      </w:r>
    </w:p>
    <w:p w14:paraId="70E337B4">
      <w:pPr>
        <w:numPr>
          <w:ilvl w:val="0"/>
          <w:numId w:val="5"/>
        </w:num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投标产品相关资料………………………………………………所在页码</w:t>
      </w:r>
    </w:p>
    <w:p w14:paraId="0DA8DC6F">
      <w:pPr>
        <w:numPr>
          <w:ilvl w:val="0"/>
          <w:numId w:val="5"/>
        </w:num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投标人的类似业绩证明材料……………………………………所在页码</w:t>
      </w:r>
    </w:p>
    <w:p w14:paraId="215E62A6">
      <w:pPr>
        <w:numPr>
          <w:ilvl w:val="0"/>
          <w:numId w:val="5"/>
        </w:numPr>
        <w:autoSpaceDE w:val="0"/>
        <w:autoSpaceDN w:val="0"/>
        <w:spacing w:line="520" w:lineRule="exact"/>
        <w:rPr>
          <w:rFonts w:ascii="仿宋_GB2312" w:hAnsi="仿宋_GB2312" w:eastAsia="仿宋_GB2312" w:cs="仿宋_GB2312"/>
          <w:lang w:val="zh-CN"/>
        </w:rPr>
      </w:pPr>
      <w:r>
        <w:rPr>
          <w:rFonts w:hint="eastAsia" w:ascii="仿宋_GB2312" w:hAnsi="仿宋_GB2312" w:eastAsia="仿宋_GB2312" w:cs="仿宋_GB2312"/>
          <w:kern w:val="0"/>
          <w:lang w:val="zh-CN"/>
        </w:rPr>
        <w:t>享受政府采购政策优惠的证明资料……………………………所在页码</w:t>
      </w:r>
    </w:p>
    <w:p w14:paraId="125D48C3">
      <w:pPr>
        <w:numPr>
          <w:ilvl w:val="0"/>
          <w:numId w:val="5"/>
        </w:numPr>
        <w:autoSpaceDE w:val="0"/>
        <w:autoSpaceDN w:val="0"/>
        <w:spacing w:line="520" w:lineRule="exact"/>
        <w:rPr>
          <w:rFonts w:ascii="宋体" w:hAnsi="宋体" w:cs="宋体"/>
          <w:b/>
          <w:bCs/>
          <w:sz w:val="28"/>
          <w:szCs w:val="28"/>
          <w:lang w:val="zh-CN"/>
        </w:rPr>
      </w:pPr>
      <w:r>
        <w:rPr>
          <w:rFonts w:hint="eastAsia" w:ascii="仿宋_GB2312" w:hAnsi="仿宋_GB2312" w:eastAsia="仿宋_GB2312" w:cs="仿宋_GB2312"/>
          <w:kern w:val="0"/>
          <w:lang w:val="zh-CN"/>
        </w:rPr>
        <w:t>投标人认为在其他方面有必要说明的事项……………………所在页码</w:t>
      </w:r>
      <w:r>
        <w:rPr>
          <w:rFonts w:hint="eastAsia" w:ascii="仿宋_GB2312" w:hAnsi="仿宋_GB2312" w:eastAsia="仿宋_GB2312" w:cs="仿宋_GB2312"/>
          <w:kern w:val="0"/>
          <w:lang w:val="zh-CN"/>
        </w:rPr>
        <w:br w:type="page"/>
      </w:r>
      <w:bookmarkStart w:id="83" w:name="_Toc515908209"/>
      <w:bookmarkStart w:id="84" w:name="_Toc68160843"/>
      <w:r>
        <w:rPr>
          <w:rFonts w:hint="eastAsia" w:ascii="宋体" w:hAnsi="宋体" w:cs="宋体"/>
          <w:b/>
          <w:bCs/>
          <w:sz w:val="28"/>
          <w:szCs w:val="28"/>
        </w:rPr>
        <w:t>（1）</w:t>
      </w:r>
      <w:r>
        <w:rPr>
          <w:rFonts w:hint="eastAsia" w:ascii="宋体" w:hAnsi="宋体" w:cs="宋体"/>
          <w:b/>
          <w:bCs/>
          <w:sz w:val="28"/>
          <w:szCs w:val="28"/>
          <w:lang w:val="zh-CN"/>
        </w:rPr>
        <w:t>投标函</w:t>
      </w:r>
      <w:bookmarkEnd w:id="82"/>
      <w:bookmarkEnd w:id="83"/>
      <w:bookmarkEnd w:id="84"/>
    </w:p>
    <w:p w14:paraId="459E1128">
      <w:pPr>
        <w:autoSpaceDE w:val="0"/>
        <w:autoSpaceDN w:val="0"/>
        <w:spacing w:line="520" w:lineRule="exact"/>
        <w:jc w:val="center"/>
        <w:rPr>
          <w:rFonts w:ascii="宋体" w:hAnsi="宋体" w:cs="宋体"/>
          <w:b/>
          <w:bCs/>
          <w:sz w:val="28"/>
          <w:szCs w:val="28"/>
          <w:lang w:val="zh-CN"/>
        </w:rPr>
      </w:pPr>
      <w:r>
        <w:rPr>
          <w:rFonts w:hint="eastAsia" w:ascii="宋体" w:hAnsi="宋体" w:cs="宋体"/>
          <w:b/>
          <w:bCs/>
          <w:sz w:val="28"/>
          <w:szCs w:val="28"/>
          <w:lang w:val="zh-CN"/>
        </w:rPr>
        <w:t>投标函</w:t>
      </w:r>
    </w:p>
    <w:p w14:paraId="5CEDD3C5">
      <w:pPr>
        <w:autoSpaceDE w:val="0"/>
        <w:autoSpaceDN w:val="0"/>
        <w:spacing w:line="520" w:lineRule="exact"/>
        <w:rPr>
          <w:rFonts w:ascii="仿宋_GB2312" w:hAnsi="仿宋_GB2312" w:eastAsia="仿宋_GB2312" w:cs="仿宋_GB2312"/>
          <w:b/>
          <w:bCs/>
          <w:kern w:val="0"/>
          <w:lang w:val="zh-CN"/>
        </w:rPr>
      </w:pPr>
    </w:p>
    <w:p w14:paraId="7719895E">
      <w:p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b/>
          <w:bCs/>
          <w:kern w:val="0"/>
          <w:lang w:val="zh-CN"/>
        </w:rPr>
        <w:t>致：</w:t>
      </w:r>
      <w:r>
        <w:rPr>
          <w:rFonts w:hint="eastAsia" w:ascii="仿宋_GB2312" w:hAnsi="仿宋_GB2312" w:eastAsia="仿宋_GB2312" w:cs="仿宋_GB2312"/>
          <w:b/>
          <w:bCs/>
          <w:kern w:val="0"/>
          <w:u w:val="dashDotHeavy"/>
          <w:lang w:val="zh-CN"/>
        </w:rPr>
        <w:t>采购人或者采购代理机构</w:t>
      </w:r>
    </w:p>
    <w:p w14:paraId="072EC563">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我们收到</w:t>
      </w:r>
      <w:r>
        <w:rPr>
          <w:rFonts w:hint="eastAsia" w:ascii="仿宋_GB2312" w:hAnsi="仿宋_GB2312" w:eastAsia="仿宋_GB2312" w:cs="仿宋_GB2312"/>
          <w:kern w:val="0"/>
          <w:u w:val="single"/>
          <w:lang w:val="zh-CN"/>
        </w:rPr>
        <w:t>采购项目名称（采购项目编号）</w:t>
      </w:r>
      <w:r>
        <w:rPr>
          <w:rFonts w:hint="eastAsia" w:ascii="仿宋_GB2312" w:hAnsi="仿宋_GB2312" w:eastAsia="仿宋_GB2312" w:cs="仿宋_GB2312"/>
          <w:kern w:val="0"/>
          <w:lang w:val="zh-CN"/>
        </w:rPr>
        <w:t>招标文件，经研究，法定代表人（姓名、职务）正式授权（委托代理人姓名、职务）代表投标人（投标人名称、地址）提交投标文件。</w:t>
      </w:r>
    </w:p>
    <w:p w14:paraId="035E4812">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据此函，签字代表宣布同意如下：</w:t>
      </w:r>
    </w:p>
    <w:p w14:paraId="37DAFD5A">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1.我方已详阅招标文件的全部内容，包括澄清、修改条款等有关附件，承诺对其完全理解并接受。</w:t>
      </w:r>
    </w:p>
    <w:p w14:paraId="00306DB9">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2.投标有效期：</w:t>
      </w:r>
      <w:r>
        <w:rPr>
          <w:rFonts w:hint="eastAsia" w:ascii="仿宋_GB2312" w:hAnsi="仿宋_GB2312" w:eastAsia="仿宋_GB2312" w:cs="仿宋_GB2312"/>
          <w:shd w:val="clear" w:color="auto" w:fill="FFFFFF"/>
        </w:rPr>
        <w:t>从提交投标文件的截止之日起</w:t>
      </w:r>
      <w:r>
        <w:rPr>
          <w:rFonts w:hint="eastAsia" w:ascii="仿宋_GB2312" w:hAnsi="仿宋_GB2312" w:eastAsia="仿宋_GB2312" w:cs="仿宋_GB2312"/>
          <w:kern w:val="0"/>
          <w:u w:val="single"/>
        </w:rPr>
        <w:t xml:space="preserve"> 60 </w:t>
      </w:r>
      <w:r>
        <w:rPr>
          <w:rFonts w:hint="eastAsia" w:ascii="仿宋_GB2312" w:hAnsi="仿宋_GB2312" w:eastAsia="仿宋_GB2312" w:cs="仿宋_GB2312"/>
          <w:kern w:val="0"/>
          <w:lang w:val="zh-CN"/>
        </w:rPr>
        <w:t>日历日内有效。如果我方在投标有效期内撤回投标或中标后不签约的，投标保证金将被贵方没收。</w:t>
      </w:r>
    </w:p>
    <w:p w14:paraId="03A84A48">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3.我方同意按照贵方要求提供与投标有关的一切数据或资料，理解并接受贵方制定的评标办法。</w:t>
      </w:r>
    </w:p>
    <w:p w14:paraId="3AAC0AA4">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4.与本投标有关的一切正式往来通讯请寄：</w:t>
      </w:r>
    </w:p>
    <w:p w14:paraId="20959CEA">
      <w:pPr>
        <w:autoSpaceDE w:val="0"/>
        <w:autoSpaceDN w:val="0"/>
        <w:spacing w:line="520" w:lineRule="exact"/>
        <w:rPr>
          <w:rFonts w:ascii="仿宋_GB2312" w:hAnsi="仿宋_GB2312" w:eastAsia="仿宋_GB2312" w:cs="仿宋_GB2312"/>
          <w:kern w:val="0"/>
          <w:lang w:val="zh-CN"/>
        </w:rPr>
      </w:pPr>
    </w:p>
    <w:p w14:paraId="47B7B81E">
      <w:p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地址：_______________          邮编：______________</w:t>
      </w:r>
    </w:p>
    <w:p w14:paraId="41A0F3DB">
      <w:p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电话：_______________          传真：______________</w:t>
      </w:r>
    </w:p>
    <w:p w14:paraId="1A711A26">
      <w:p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法定代表人姓名： ___________   职务：____________</w:t>
      </w:r>
    </w:p>
    <w:p w14:paraId="5B2FEFAE">
      <w:pPr>
        <w:autoSpaceDE w:val="0"/>
        <w:autoSpaceDN w:val="0"/>
        <w:spacing w:line="520" w:lineRule="exact"/>
        <w:rPr>
          <w:rFonts w:ascii="仿宋_GB2312" w:hAnsi="仿宋_GB2312" w:eastAsia="仿宋_GB2312" w:cs="仿宋_GB2312"/>
          <w:kern w:val="0"/>
          <w:lang w:val="zh-CN"/>
        </w:rPr>
      </w:pPr>
    </w:p>
    <w:p w14:paraId="51626C35">
      <w:pPr>
        <w:autoSpaceDE w:val="0"/>
        <w:autoSpaceDN w:val="0"/>
        <w:spacing w:line="520" w:lineRule="exact"/>
        <w:rPr>
          <w:rFonts w:ascii="仿宋_GB2312" w:hAnsi="仿宋_GB2312" w:eastAsia="仿宋_GB2312" w:cs="仿宋_GB2312"/>
          <w:kern w:val="0"/>
          <w:lang w:val="zh-CN"/>
        </w:rPr>
      </w:pPr>
    </w:p>
    <w:p w14:paraId="482F71CD">
      <w:pPr>
        <w:autoSpaceDE w:val="0"/>
        <w:autoSpaceDN w:val="0"/>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投标人：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（公章）</w:t>
      </w:r>
    </w:p>
    <w:p w14:paraId="664B0E4E">
      <w:pPr>
        <w:autoSpaceDE w:val="0"/>
        <w:autoSpaceDN w:val="0"/>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法定代表人或委托代理人：        （签字或盖章）</w:t>
      </w:r>
    </w:p>
    <w:p w14:paraId="48A98BA0">
      <w:pPr>
        <w:autoSpaceDE w:val="0"/>
        <w:autoSpaceDN w:val="0"/>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 xml:space="preserve">年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月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日</w:t>
      </w:r>
    </w:p>
    <w:p w14:paraId="642E9B08">
      <w:pPr>
        <w:pStyle w:val="26"/>
        <w:spacing w:before="0" w:after="0" w:line="520" w:lineRule="exact"/>
        <w:jc w:val="left"/>
        <w:outlineLvl w:val="1"/>
        <w:rPr>
          <w:rFonts w:ascii="宋体" w:hAnsi="宋体" w:cs="宋体"/>
          <w:sz w:val="28"/>
          <w:szCs w:val="28"/>
        </w:rPr>
      </w:pPr>
      <w:r>
        <w:rPr>
          <w:rFonts w:hint="eastAsia" w:ascii="仿宋_GB2312" w:hAnsi="仿宋_GB2312" w:eastAsia="仿宋_GB2312" w:cs="仿宋_GB2312"/>
          <w:b w:val="0"/>
          <w:bCs w:val="0"/>
          <w:kern w:val="0"/>
          <w:sz w:val="24"/>
          <w:szCs w:val="24"/>
          <w:lang w:val="zh-CN"/>
        </w:rPr>
        <w:br w:type="page"/>
      </w:r>
      <w:bookmarkStart w:id="85" w:name="_Toc68160844"/>
      <w:bookmarkStart w:id="86" w:name="_Toc515908210"/>
      <w:bookmarkStart w:id="87" w:name="_Toc29944"/>
      <w:r>
        <w:rPr>
          <w:rFonts w:hint="eastAsia" w:ascii="宋体" w:hAnsi="宋体" w:cs="宋体"/>
          <w:sz w:val="28"/>
          <w:szCs w:val="28"/>
          <w:lang w:val="zh-CN"/>
        </w:rPr>
        <w:t>（</w:t>
      </w:r>
      <w:r>
        <w:rPr>
          <w:rFonts w:hint="eastAsia" w:ascii="宋体" w:hAnsi="宋体" w:cs="宋体"/>
          <w:sz w:val="28"/>
          <w:szCs w:val="28"/>
        </w:rPr>
        <w:t>2</w:t>
      </w:r>
      <w:r>
        <w:rPr>
          <w:rFonts w:hint="eastAsia" w:ascii="宋体" w:hAnsi="宋体" w:cs="宋体"/>
          <w:sz w:val="28"/>
          <w:szCs w:val="28"/>
          <w:lang w:val="zh-CN"/>
        </w:rPr>
        <w:t>）</w:t>
      </w:r>
      <w:bookmarkEnd w:id="85"/>
      <w:bookmarkEnd w:id="86"/>
      <w:r>
        <w:rPr>
          <w:rFonts w:hint="eastAsia" w:ascii="宋体" w:hAnsi="宋体" w:cs="宋体"/>
          <w:sz w:val="28"/>
          <w:szCs w:val="28"/>
        </w:rPr>
        <w:t>法定代表人（非法人组织负责人）证明书</w:t>
      </w:r>
    </w:p>
    <w:p w14:paraId="1391FBBC">
      <w:pPr>
        <w:pStyle w:val="26"/>
        <w:spacing w:before="0" w:after="0" w:line="520" w:lineRule="exact"/>
        <w:jc w:val="left"/>
        <w:outlineLvl w:val="1"/>
        <w:rPr>
          <w:rFonts w:ascii="宋体" w:hAnsi="宋体" w:cs="宋体"/>
          <w:sz w:val="28"/>
          <w:szCs w:val="28"/>
          <w:lang w:val="zh-CN"/>
        </w:rPr>
      </w:pPr>
    </w:p>
    <w:p w14:paraId="3294D7F3">
      <w:pPr>
        <w:pStyle w:val="26"/>
        <w:spacing w:before="0" w:after="0" w:line="520" w:lineRule="exact"/>
        <w:outlineLvl w:val="1"/>
        <w:rPr>
          <w:rFonts w:ascii="宋体" w:hAnsi="宋体" w:cs="宋体"/>
          <w:sz w:val="28"/>
          <w:szCs w:val="28"/>
          <w:lang w:val="zh-CN"/>
        </w:rPr>
      </w:pPr>
      <w:r>
        <w:rPr>
          <w:rFonts w:hint="eastAsia" w:ascii="宋体" w:hAnsi="宋体" w:cs="宋体"/>
          <w:sz w:val="28"/>
          <w:szCs w:val="28"/>
          <w:lang w:val="zh-CN"/>
        </w:rPr>
        <w:t>法定代表人（非法人组织负责人）证明书</w:t>
      </w:r>
    </w:p>
    <w:p w14:paraId="2ED7277A">
      <w:pPr>
        <w:autoSpaceDE w:val="0"/>
        <w:autoSpaceDN w:val="0"/>
        <w:spacing w:line="520" w:lineRule="exact"/>
        <w:rPr>
          <w:rFonts w:ascii="仿宋_GB2312" w:hAnsi="仿宋_GB2312" w:eastAsia="仿宋_GB2312" w:cs="仿宋_GB2312"/>
          <w:b/>
          <w:bCs/>
          <w:kern w:val="0"/>
          <w:lang w:val="zh-CN"/>
        </w:rPr>
      </w:pPr>
    </w:p>
    <w:p w14:paraId="224341CF">
      <w:pPr>
        <w:autoSpaceDE w:val="0"/>
        <w:autoSpaceDN w:val="0"/>
        <w:spacing w:line="520" w:lineRule="exact"/>
        <w:rPr>
          <w:rFonts w:ascii="仿宋_GB2312" w:hAnsi="仿宋_GB2312" w:eastAsia="仿宋_GB2312" w:cs="仿宋_GB2312"/>
          <w:lang w:val="zh-CN"/>
        </w:rPr>
      </w:pPr>
      <w:r>
        <w:rPr>
          <w:rFonts w:hint="eastAsia" w:ascii="仿宋_GB2312" w:hAnsi="仿宋_GB2312" w:eastAsia="仿宋_GB2312" w:cs="仿宋_GB2312"/>
          <w:b/>
          <w:bCs/>
          <w:lang w:val="zh-CN"/>
        </w:rPr>
        <w:t>致：</w:t>
      </w:r>
      <w:r>
        <w:rPr>
          <w:rFonts w:hint="eastAsia" w:ascii="仿宋_GB2312" w:hAnsi="仿宋_GB2312" w:eastAsia="仿宋_GB2312" w:cs="仿宋_GB2312"/>
          <w:b/>
          <w:bCs/>
        </w:rPr>
        <w:t>青海诚鑫招标有限公司</w:t>
      </w:r>
    </w:p>
    <w:p w14:paraId="52B7DFA6">
      <w:pPr>
        <w:autoSpaceDE w:val="0"/>
        <w:autoSpaceDN w:val="0"/>
        <w:spacing w:line="520" w:lineRule="exact"/>
        <w:ind w:firstLine="480"/>
        <w:rPr>
          <w:rFonts w:ascii="仿宋_GB2312" w:hAnsi="仿宋_GB2312" w:eastAsia="仿宋_GB2312" w:cs="仿宋_GB2312"/>
          <w:lang w:val="zh-CN"/>
        </w:rPr>
      </w:pPr>
      <w:r>
        <w:rPr>
          <w:rFonts w:hint="eastAsia" w:ascii="仿宋_GB2312" w:hAnsi="仿宋_GB2312" w:eastAsia="仿宋_GB2312" w:cs="仿宋_GB2312"/>
          <w:u w:val="single"/>
          <w:lang w:val="zh-CN"/>
        </w:rPr>
        <w:t xml:space="preserve">   法定代表人（非法人组织负责人）姓名</w:t>
      </w:r>
      <w:r>
        <w:rPr>
          <w:rFonts w:hint="eastAsia" w:ascii="仿宋_GB2312" w:hAnsi="仿宋_GB2312" w:eastAsia="仿宋_GB2312" w:cs="仿宋_GB2312"/>
          <w:lang w:val="zh-CN"/>
        </w:rPr>
        <w:t>现任我单位职务，为法定代表人（非法人组织的负责人），特此证明。</w:t>
      </w:r>
    </w:p>
    <w:p w14:paraId="73A6B2D7">
      <w:pPr>
        <w:autoSpaceDE w:val="0"/>
        <w:autoSpaceDN w:val="0"/>
        <w:spacing w:line="520" w:lineRule="exact"/>
        <w:ind w:firstLine="480"/>
        <w:rPr>
          <w:rFonts w:ascii="仿宋_GB2312" w:hAnsi="仿宋_GB2312" w:eastAsia="仿宋_GB2312" w:cs="仿宋_GB2312"/>
          <w:lang w:val="zh-CN"/>
        </w:rPr>
      </w:pPr>
    </w:p>
    <w:p w14:paraId="1680A0F2">
      <w:pPr>
        <w:autoSpaceDE w:val="0"/>
        <w:autoSpaceDN w:val="0"/>
        <w:spacing w:line="520" w:lineRule="exact"/>
        <w:ind w:firstLine="480"/>
        <w:rPr>
          <w:rFonts w:ascii="仿宋_GB2312" w:hAnsi="仿宋_GB2312" w:eastAsia="仿宋_GB2312" w:cs="仿宋_GB2312"/>
          <w:lang w:val="zh-CN"/>
        </w:rPr>
      </w:pPr>
      <w:r>
        <w:rPr>
          <w:rFonts w:hint="eastAsia" w:ascii="仿宋_GB2312" w:hAnsi="仿宋_GB2312" w:eastAsia="仿宋_GB2312" w:cs="仿宋_GB2312"/>
          <w:lang w:val="zh-CN"/>
        </w:rPr>
        <w:t>法定代表人（非法人组织的负责人）基本情况：</w:t>
      </w:r>
    </w:p>
    <w:p w14:paraId="660B65FE">
      <w:pPr>
        <w:autoSpaceDE w:val="0"/>
        <w:autoSpaceDN w:val="0"/>
        <w:spacing w:line="520" w:lineRule="exact"/>
        <w:ind w:firstLine="480"/>
        <w:rPr>
          <w:rFonts w:ascii="仿宋_GB2312" w:hAnsi="仿宋_GB2312" w:eastAsia="仿宋_GB2312" w:cs="仿宋_GB2312"/>
          <w:u w:val="single"/>
          <w:lang w:val="zh-CN"/>
        </w:rPr>
      </w:pPr>
      <w:r>
        <w:rPr>
          <w:rFonts w:hint="eastAsia" w:ascii="仿宋_GB2312" w:hAnsi="仿宋_GB2312" w:eastAsia="仿宋_GB2312" w:cs="仿宋_GB2312"/>
          <w:lang w:val="zh-CN"/>
        </w:rPr>
        <w:t>性别：年龄： 民族：</w:t>
      </w:r>
    </w:p>
    <w:p w14:paraId="582A83FA">
      <w:pPr>
        <w:autoSpaceDE w:val="0"/>
        <w:autoSpaceDN w:val="0"/>
        <w:spacing w:line="520" w:lineRule="exact"/>
        <w:ind w:firstLine="480"/>
        <w:rPr>
          <w:rFonts w:ascii="仿宋_GB2312" w:hAnsi="仿宋_GB2312" w:eastAsia="仿宋_GB2312" w:cs="仿宋_GB2312"/>
          <w:u w:val="single"/>
          <w:lang w:val="zh-CN"/>
        </w:rPr>
      </w:pPr>
      <w:r>
        <w:rPr>
          <w:rFonts w:hint="eastAsia" w:ascii="仿宋_GB2312" w:hAnsi="仿宋_GB2312" w:eastAsia="仿宋_GB2312" w:cs="仿宋_GB2312"/>
          <w:lang w:val="zh-CN"/>
        </w:rPr>
        <w:t>地址：</w:t>
      </w:r>
    </w:p>
    <w:p w14:paraId="77303122">
      <w:pPr>
        <w:autoSpaceDE w:val="0"/>
        <w:autoSpaceDN w:val="0"/>
        <w:spacing w:line="520" w:lineRule="exact"/>
        <w:ind w:firstLine="480"/>
        <w:rPr>
          <w:rFonts w:ascii="仿宋_GB2312" w:hAnsi="仿宋_GB2312" w:eastAsia="仿宋_GB2312" w:cs="仿宋_GB2312"/>
          <w:lang w:val="zh-CN"/>
        </w:rPr>
      </w:pPr>
      <w:r>
        <w:rPr>
          <w:rFonts w:hint="eastAsia" w:ascii="仿宋_GB2312" w:hAnsi="仿宋_GB2312" w:eastAsia="仿宋_GB2312" w:cs="仿宋_GB2312"/>
          <w:lang w:val="zh-CN"/>
        </w:rPr>
        <w:t>身份证号码：</w:t>
      </w:r>
    </w:p>
    <w:p w14:paraId="7B8752DD">
      <w:pPr>
        <w:autoSpaceDE w:val="0"/>
        <w:autoSpaceDN w:val="0"/>
        <w:spacing w:line="520" w:lineRule="exact"/>
        <w:ind w:firstLine="480"/>
        <w:rPr>
          <w:rFonts w:ascii="仿宋_GB2312" w:hAnsi="仿宋_GB2312" w:eastAsia="仿宋_GB2312" w:cs="仿宋_GB2312"/>
          <w:lang w:val="zh-CN"/>
        </w:rPr>
      </w:pPr>
    </w:p>
    <w:p w14:paraId="61AFAC0B">
      <w:pPr>
        <w:autoSpaceDE w:val="0"/>
        <w:autoSpaceDN w:val="0"/>
        <w:spacing w:line="520" w:lineRule="exact"/>
        <w:ind w:firstLine="480"/>
        <w:rPr>
          <w:rFonts w:ascii="仿宋_GB2312" w:hAnsi="仿宋_GB2312" w:eastAsia="仿宋_GB2312" w:cs="仿宋_GB2312"/>
          <w:lang w:val="zh-CN"/>
        </w:rPr>
      </w:pPr>
      <w:r>
        <w:rPr>
          <w:rFonts w:hint="eastAsia" w:ascii="仿宋_GB2312" w:hAnsi="仿宋_GB2312" w:eastAsia="仿宋_GB2312" w:cs="仿宋_GB2312"/>
          <w:lang w:val="zh-CN"/>
        </w:rPr>
        <w:t>附法定代表人第二代身份证双面扫描（或复印）件</w:t>
      </w:r>
    </w:p>
    <w:p w14:paraId="11206B0B">
      <w:pPr>
        <w:autoSpaceDE w:val="0"/>
        <w:autoSpaceDN w:val="0"/>
        <w:spacing w:line="360" w:lineRule="auto"/>
        <w:jc w:val="left"/>
        <w:rPr>
          <w:rFonts w:ascii="仿宋_GB2312" w:hAnsi="仿宋_GB2312" w:eastAsia="仿宋_GB2312" w:cs="仿宋_GB2312"/>
        </w:rPr>
      </w:pPr>
    </w:p>
    <w:p w14:paraId="25BC6094">
      <w:pPr>
        <w:autoSpaceDE w:val="0"/>
        <w:autoSpaceDN w:val="0"/>
        <w:spacing w:line="360" w:lineRule="auto"/>
        <w:jc w:val="left"/>
        <w:rPr>
          <w:rFonts w:ascii="仿宋_GB2312" w:hAnsi="仿宋_GB2312" w:eastAsia="仿宋_GB2312" w:cs="仿宋_GB2312"/>
        </w:rPr>
      </w:pPr>
    </w:p>
    <w:p w14:paraId="3D7CF32E">
      <w:pPr>
        <w:autoSpaceDE w:val="0"/>
        <w:autoSpaceDN w:val="0"/>
        <w:spacing w:line="360" w:lineRule="auto"/>
        <w:jc w:val="left"/>
        <w:rPr>
          <w:rFonts w:ascii="仿宋_GB2312" w:hAnsi="仿宋_GB2312" w:eastAsia="仿宋_GB2312" w:cs="仿宋_GB2312"/>
        </w:rPr>
      </w:pPr>
    </w:p>
    <w:p w14:paraId="1103D8A8">
      <w:pPr>
        <w:spacing w:line="360" w:lineRule="auto"/>
        <w:jc w:val="center"/>
        <w:rPr>
          <w:rFonts w:ascii="仿宋_GB2312" w:hAnsi="仿宋_GB2312" w:eastAsia="仿宋_GB2312" w:cs="仿宋_GB2312"/>
          <w:b/>
        </w:rPr>
      </w:pPr>
      <w:r>
        <w:rPr>
          <w:rFonts w:hint="eastAsia" w:ascii="仿宋_GB2312" w:hAnsi="仿宋_GB2312" w:eastAsia="仿宋_GB2312" w:cs="仿宋_GB2312"/>
          <w:b/>
        </w:rPr>
        <w:t xml:space="preserve">       投标人：（公章）</w:t>
      </w:r>
    </w:p>
    <w:p w14:paraId="5F6F8BE2">
      <w:pPr>
        <w:spacing w:line="360" w:lineRule="auto"/>
        <w:ind w:firstLine="1446" w:firstLineChars="600"/>
        <w:rPr>
          <w:rFonts w:ascii="仿宋_GB2312" w:hAnsi="仿宋_GB2312" w:eastAsia="仿宋_GB2312" w:cs="仿宋_GB2312"/>
          <w:b/>
          <w:bCs/>
        </w:rPr>
      </w:pPr>
      <w:r>
        <w:rPr>
          <w:rFonts w:hint="eastAsia" w:ascii="仿宋_GB2312" w:hAnsi="仿宋_GB2312" w:eastAsia="仿宋_GB2312" w:cs="仿宋_GB2312"/>
          <w:b/>
        </w:rPr>
        <w:t>法定代表人</w:t>
      </w:r>
      <w:r>
        <w:rPr>
          <w:rFonts w:hint="eastAsia" w:ascii="仿宋_GB2312" w:hAnsi="仿宋_GB2312" w:eastAsia="仿宋_GB2312" w:cs="仿宋_GB2312"/>
          <w:b/>
          <w:bCs/>
        </w:rPr>
        <w:t>（非法人组织的</w:t>
      </w:r>
    </w:p>
    <w:p w14:paraId="2E3E8EEA">
      <w:pPr>
        <w:spacing w:line="360" w:lineRule="auto"/>
        <w:jc w:val="center"/>
        <w:rPr>
          <w:rFonts w:ascii="仿宋_GB2312" w:hAnsi="仿宋_GB2312" w:eastAsia="仿宋_GB2312" w:cs="仿宋_GB2312"/>
          <w:b/>
        </w:rPr>
      </w:pPr>
      <w:r>
        <w:rPr>
          <w:rFonts w:hint="eastAsia" w:ascii="仿宋_GB2312" w:hAnsi="仿宋_GB2312" w:eastAsia="仿宋_GB2312" w:cs="仿宋_GB2312"/>
          <w:b/>
          <w:bCs/>
        </w:rPr>
        <w:t>负责人）</w:t>
      </w:r>
      <w:r>
        <w:rPr>
          <w:rFonts w:hint="eastAsia" w:ascii="仿宋_GB2312" w:hAnsi="仿宋_GB2312" w:eastAsia="仿宋_GB2312" w:cs="仿宋_GB2312"/>
          <w:b/>
        </w:rPr>
        <w:t>或委托代理人：（签字或盖章）</w:t>
      </w:r>
    </w:p>
    <w:p w14:paraId="2B68718C">
      <w:pPr>
        <w:wordWrap w:val="0"/>
        <w:spacing w:line="360" w:lineRule="auto"/>
        <w:rPr>
          <w:rFonts w:ascii="宋体" w:hAnsi="宋体" w:cs="宋体"/>
          <w:b/>
          <w:bCs/>
          <w:sz w:val="28"/>
          <w:szCs w:val="28"/>
        </w:rPr>
      </w:pPr>
      <w:r>
        <w:rPr>
          <w:rFonts w:hint="eastAsia" w:ascii="仿宋_GB2312" w:hAnsi="仿宋_GB2312" w:eastAsia="仿宋_GB2312" w:cs="仿宋_GB2312"/>
          <w:b/>
        </w:rPr>
        <w:t xml:space="preserve">                                               年   月   日</w:t>
      </w:r>
      <w:r>
        <w:rPr>
          <w:rFonts w:hint="eastAsia" w:ascii="仿宋_GB2312" w:hAnsi="仿宋_GB2312" w:eastAsia="仿宋_GB2312" w:cs="仿宋_GB2312"/>
          <w:lang w:val="zh-CN"/>
        </w:rPr>
        <w:br w:type="page"/>
      </w:r>
      <w:bookmarkEnd w:id="87"/>
      <w:bookmarkStart w:id="88" w:name="_Toc17284"/>
      <w:r>
        <w:rPr>
          <w:rFonts w:hint="eastAsia" w:ascii="宋体" w:hAnsi="宋体" w:cs="宋体"/>
          <w:b/>
          <w:bCs/>
          <w:sz w:val="28"/>
          <w:szCs w:val="28"/>
        </w:rPr>
        <w:t>（3）法定代表人（非法人组织负责人）授权书</w:t>
      </w:r>
    </w:p>
    <w:p w14:paraId="4ADE4915">
      <w:pPr>
        <w:spacing w:line="360" w:lineRule="auto"/>
        <w:rPr>
          <w:rFonts w:ascii="仿宋_GB2312" w:hAnsi="仿宋_GB2312" w:eastAsia="仿宋_GB2312" w:cs="仿宋_GB2312"/>
          <w:b/>
          <w:sz w:val="28"/>
          <w:szCs w:val="28"/>
        </w:rPr>
      </w:pPr>
    </w:p>
    <w:p w14:paraId="735F451D">
      <w:pPr>
        <w:wordWrap w:val="0"/>
        <w:spacing w:line="360" w:lineRule="auto"/>
        <w:jc w:val="center"/>
        <w:rPr>
          <w:rFonts w:ascii="宋体" w:hAnsi="宋体" w:cs="宋体"/>
          <w:b/>
          <w:bCs/>
          <w:sz w:val="28"/>
          <w:szCs w:val="28"/>
          <w:lang w:val="zh-CN"/>
        </w:rPr>
      </w:pPr>
      <w:r>
        <w:rPr>
          <w:rFonts w:hint="eastAsia" w:ascii="宋体" w:hAnsi="宋体" w:cs="宋体"/>
          <w:b/>
          <w:bCs/>
          <w:sz w:val="28"/>
          <w:szCs w:val="28"/>
          <w:lang w:val="zh-CN"/>
        </w:rPr>
        <w:t>法定代表人（非法人组织负责人）授权书</w:t>
      </w:r>
    </w:p>
    <w:p w14:paraId="5D528637">
      <w:pPr>
        <w:autoSpaceDE w:val="0"/>
        <w:autoSpaceDN w:val="0"/>
        <w:spacing w:line="520" w:lineRule="exact"/>
        <w:jc w:val="center"/>
        <w:rPr>
          <w:rFonts w:ascii="微软雅黑" w:hAnsi="微软雅黑" w:eastAsia="微软雅黑" w:cs="微软雅黑"/>
          <w:kern w:val="0"/>
          <w:sz w:val="30"/>
          <w:szCs w:val="30"/>
          <w:lang w:val="zh-CN"/>
        </w:rPr>
      </w:pPr>
    </w:p>
    <w:p w14:paraId="72F6E1FD">
      <w:pPr>
        <w:spacing w:line="360" w:lineRule="auto"/>
        <w:rPr>
          <w:rFonts w:ascii="仿宋_GB2312" w:hAnsi="仿宋_GB2312" w:eastAsia="仿宋_GB2312" w:cs="仿宋_GB2312"/>
          <w:u w:val="single"/>
        </w:rPr>
      </w:pPr>
      <w:r>
        <w:rPr>
          <w:rFonts w:hint="eastAsia" w:ascii="仿宋_GB2312" w:hAnsi="仿宋_GB2312" w:eastAsia="仿宋_GB2312" w:cs="仿宋_GB2312"/>
          <w:b/>
          <w:bCs/>
        </w:rPr>
        <w:t>致：青海诚鑫招标有限公司</w:t>
      </w:r>
    </w:p>
    <w:p w14:paraId="26E56D03">
      <w:pPr>
        <w:autoSpaceDE w:val="0"/>
        <w:autoSpaceDN w:val="0"/>
        <w:spacing w:line="560" w:lineRule="exact"/>
        <w:ind w:firstLine="480"/>
        <w:rPr>
          <w:rFonts w:ascii="仿宋_GB2312" w:hAnsi="仿宋_GB2312" w:eastAsia="仿宋_GB2312" w:cs="仿宋_GB2312"/>
          <w:lang w:val="zh-CN"/>
        </w:rPr>
      </w:pPr>
      <w:r>
        <w:rPr>
          <w:rFonts w:hint="eastAsia" w:ascii="仿宋_GB2312" w:hAnsi="仿宋_GB2312" w:eastAsia="仿宋_GB2312" w:cs="仿宋_GB2312"/>
          <w:u w:val="single"/>
          <w:lang w:val="zh-CN"/>
        </w:rPr>
        <w:t>（供应商名称）</w:t>
      </w:r>
      <w:r>
        <w:rPr>
          <w:rFonts w:hint="eastAsia" w:ascii="仿宋_GB2312" w:hAnsi="仿宋_GB2312" w:eastAsia="仿宋_GB2312" w:cs="仿宋_GB2312"/>
          <w:lang w:val="zh-CN"/>
        </w:rPr>
        <w:t>系中华人民共和国合法企业，法定地址。</w:t>
      </w:r>
    </w:p>
    <w:p w14:paraId="7C72032F">
      <w:pPr>
        <w:autoSpaceDE w:val="0"/>
        <w:autoSpaceDN w:val="0"/>
        <w:spacing w:line="560" w:lineRule="exact"/>
        <w:ind w:firstLine="480"/>
        <w:rPr>
          <w:rFonts w:ascii="仿宋_GB2312" w:hAnsi="仿宋_GB2312" w:eastAsia="仿宋_GB2312" w:cs="仿宋_GB2312"/>
          <w:lang w:val="zh-CN"/>
        </w:rPr>
      </w:pPr>
      <w:r>
        <w:rPr>
          <w:rFonts w:hint="eastAsia" w:ascii="仿宋_GB2312" w:hAnsi="仿宋_GB2312" w:eastAsia="仿宋_GB2312" w:cs="仿宋_GB2312"/>
          <w:u w:val="single"/>
          <w:lang w:val="zh-CN"/>
        </w:rPr>
        <w:t>法定代表人</w:t>
      </w:r>
      <w:r>
        <w:rPr>
          <w:rFonts w:hint="eastAsia" w:ascii="仿宋_GB2312" w:hAnsi="仿宋_GB2312" w:eastAsia="仿宋_GB2312" w:cs="仿宋_GB2312"/>
          <w:bCs/>
          <w:u w:val="single"/>
        </w:rPr>
        <w:t>（非法人组织负责人）</w:t>
      </w:r>
      <w:r>
        <w:rPr>
          <w:rFonts w:hint="eastAsia" w:ascii="仿宋_GB2312" w:hAnsi="仿宋_GB2312" w:eastAsia="仿宋_GB2312" w:cs="仿宋_GB2312"/>
          <w:u w:val="single"/>
          <w:lang w:val="zh-CN"/>
        </w:rPr>
        <w:t xml:space="preserve">姓名   </w:t>
      </w:r>
      <w:r>
        <w:rPr>
          <w:rFonts w:hint="eastAsia" w:ascii="仿宋_GB2312" w:hAnsi="仿宋_GB2312" w:eastAsia="仿宋_GB2312" w:cs="仿宋_GB2312"/>
          <w:lang w:val="zh-CN"/>
        </w:rPr>
        <w:t>特授权</w:t>
      </w:r>
      <w:r>
        <w:rPr>
          <w:rFonts w:hint="eastAsia" w:ascii="仿宋_GB2312" w:hAnsi="仿宋_GB2312" w:eastAsia="仿宋_GB2312" w:cs="仿宋_GB2312"/>
          <w:u w:val="single"/>
          <w:lang w:val="zh-CN"/>
        </w:rPr>
        <w:t>（委托代理人姓名）</w:t>
      </w:r>
      <w:r>
        <w:rPr>
          <w:rFonts w:hint="eastAsia" w:ascii="仿宋_GB2312" w:hAnsi="仿宋_GB2312" w:eastAsia="仿宋_GB2312" w:cs="仿宋_GB2312"/>
          <w:lang w:val="zh-CN"/>
        </w:rPr>
        <w:t>代表我单位全权办理项目的磋商、答疑等具体工作，并签署全部有关的文件、资料。</w:t>
      </w:r>
    </w:p>
    <w:p w14:paraId="0711B6E6">
      <w:pPr>
        <w:autoSpaceDE w:val="0"/>
        <w:autoSpaceDN w:val="0"/>
        <w:spacing w:line="560" w:lineRule="exact"/>
        <w:ind w:firstLine="480"/>
        <w:rPr>
          <w:rFonts w:ascii="仿宋_GB2312" w:hAnsi="仿宋_GB2312" w:eastAsia="仿宋_GB2312" w:cs="仿宋_GB2312"/>
          <w:lang w:val="zh-CN"/>
        </w:rPr>
      </w:pPr>
      <w:r>
        <w:rPr>
          <w:rFonts w:hint="eastAsia" w:ascii="仿宋_GB2312" w:hAnsi="仿宋_GB2312" w:eastAsia="仿宋_GB2312" w:cs="仿宋_GB2312"/>
          <w:lang w:val="zh-CN"/>
        </w:rPr>
        <w:t>我单位对被授权人的签名负全部责任。</w:t>
      </w:r>
    </w:p>
    <w:p w14:paraId="503D192E">
      <w:pPr>
        <w:autoSpaceDE w:val="0"/>
        <w:autoSpaceDN w:val="0"/>
        <w:spacing w:line="560" w:lineRule="exact"/>
        <w:ind w:firstLine="480"/>
        <w:rPr>
          <w:rFonts w:ascii="仿宋_GB2312" w:hAnsi="仿宋_GB2312" w:eastAsia="仿宋_GB2312" w:cs="仿宋_GB2312"/>
          <w:lang w:val="zh-CN"/>
        </w:rPr>
      </w:pPr>
    </w:p>
    <w:p w14:paraId="572CAE68">
      <w:pPr>
        <w:autoSpaceDE w:val="0"/>
        <w:autoSpaceDN w:val="0"/>
        <w:spacing w:line="560" w:lineRule="exact"/>
        <w:ind w:firstLine="480"/>
        <w:rPr>
          <w:rFonts w:ascii="仿宋_GB2312" w:hAnsi="仿宋_GB2312" w:eastAsia="仿宋_GB2312" w:cs="仿宋_GB2312"/>
          <w:u w:val="single"/>
          <w:lang w:val="zh-CN"/>
        </w:rPr>
      </w:pPr>
      <w:r>
        <w:rPr>
          <w:rFonts w:hint="eastAsia" w:ascii="仿宋_GB2312" w:hAnsi="仿宋_GB2312" w:eastAsia="仿宋_GB2312" w:cs="仿宋_GB2312"/>
          <w:lang w:val="zh-CN"/>
        </w:rPr>
        <w:t xml:space="preserve">被授权人联系电话： </w:t>
      </w:r>
    </w:p>
    <w:p w14:paraId="2F958991">
      <w:pPr>
        <w:autoSpaceDE w:val="0"/>
        <w:autoSpaceDN w:val="0"/>
        <w:spacing w:line="560" w:lineRule="exact"/>
        <w:ind w:firstLine="480"/>
        <w:rPr>
          <w:rFonts w:ascii="仿宋_GB2312" w:hAnsi="仿宋_GB2312" w:eastAsia="仿宋_GB2312" w:cs="仿宋_GB2312"/>
          <w:lang w:val="zh-CN"/>
        </w:rPr>
      </w:pPr>
      <w:r>
        <w:rPr>
          <w:rFonts w:hint="eastAsia" w:ascii="仿宋_GB2312" w:hAnsi="仿宋_GB2312" w:eastAsia="仿宋_GB2312" w:cs="仿宋_GB2312"/>
          <w:lang w:val="zh-CN"/>
        </w:rPr>
        <w:t>被授权人（委托代理人）签字</w:t>
      </w:r>
      <w:r>
        <w:rPr>
          <w:rFonts w:hint="eastAsia" w:ascii="仿宋_GB2312" w:hAnsi="仿宋_GB2312" w:eastAsia="仿宋_GB2312" w:cs="仿宋_GB2312"/>
        </w:rPr>
        <w:t>或盖章</w:t>
      </w:r>
      <w:r>
        <w:rPr>
          <w:rFonts w:hint="eastAsia" w:ascii="仿宋_GB2312" w:hAnsi="仿宋_GB2312" w:eastAsia="仿宋_GB2312" w:cs="仿宋_GB2312"/>
          <w:lang w:val="zh-CN"/>
        </w:rPr>
        <w:t>：</w:t>
      </w:r>
    </w:p>
    <w:p w14:paraId="5374E29D">
      <w:pPr>
        <w:autoSpaceDE w:val="0"/>
        <w:autoSpaceDN w:val="0"/>
        <w:spacing w:line="560" w:lineRule="exact"/>
        <w:ind w:firstLine="480"/>
        <w:rPr>
          <w:rFonts w:ascii="仿宋_GB2312" w:hAnsi="仿宋_GB2312" w:eastAsia="仿宋_GB2312" w:cs="仿宋_GB2312"/>
          <w:lang w:val="zh-CN"/>
        </w:rPr>
      </w:pPr>
      <w:r>
        <w:rPr>
          <w:rFonts w:hint="eastAsia" w:ascii="仿宋_GB2312" w:hAnsi="仿宋_GB2312" w:eastAsia="仿宋_GB2312" w:cs="仿宋_GB2312"/>
          <w:lang w:val="zh-CN"/>
        </w:rPr>
        <w:t>职务：</w:t>
      </w:r>
    </w:p>
    <w:p w14:paraId="1F28CEC1">
      <w:pPr>
        <w:autoSpaceDE w:val="0"/>
        <w:autoSpaceDN w:val="0"/>
        <w:spacing w:line="560" w:lineRule="exact"/>
        <w:ind w:firstLine="480"/>
        <w:rPr>
          <w:rFonts w:ascii="仿宋_GB2312" w:hAnsi="仿宋_GB2312" w:eastAsia="仿宋_GB2312" w:cs="仿宋_GB2312"/>
          <w:u w:val="single"/>
          <w:lang w:val="zh-CN"/>
        </w:rPr>
      </w:pPr>
      <w:r>
        <w:rPr>
          <w:rFonts w:hint="eastAsia" w:ascii="仿宋_GB2312" w:hAnsi="仿宋_GB2312" w:eastAsia="仿宋_GB2312" w:cs="仿宋_GB2312"/>
          <w:lang w:val="zh-CN"/>
        </w:rPr>
        <w:t>授权人（法定代表人或非法人组织的负责人）签字</w:t>
      </w:r>
      <w:r>
        <w:rPr>
          <w:rFonts w:hint="eastAsia" w:ascii="仿宋_GB2312" w:hAnsi="仿宋_GB2312" w:eastAsia="仿宋_GB2312" w:cs="仿宋_GB2312"/>
        </w:rPr>
        <w:t>或盖章</w:t>
      </w:r>
      <w:r>
        <w:rPr>
          <w:rFonts w:hint="eastAsia" w:ascii="仿宋_GB2312" w:hAnsi="仿宋_GB2312" w:eastAsia="仿宋_GB2312" w:cs="仿宋_GB2312"/>
          <w:lang w:val="zh-CN"/>
        </w:rPr>
        <w:t>：</w:t>
      </w:r>
    </w:p>
    <w:p w14:paraId="71CB8BE7">
      <w:pPr>
        <w:autoSpaceDE w:val="0"/>
        <w:autoSpaceDN w:val="0"/>
        <w:spacing w:line="560" w:lineRule="exact"/>
        <w:ind w:firstLine="480"/>
        <w:rPr>
          <w:rFonts w:ascii="仿宋_GB2312" w:hAnsi="仿宋_GB2312" w:eastAsia="仿宋_GB2312" w:cs="仿宋_GB2312"/>
          <w:u w:val="single"/>
          <w:lang w:val="zh-CN"/>
        </w:rPr>
      </w:pPr>
      <w:r>
        <w:rPr>
          <w:rFonts w:hint="eastAsia" w:ascii="仿宋_GB2312" w:hAnsi="仿宋_GB2312" w:eastAsia="仿宋_GB2312" w:cs="仿宋_GB2312"/>
          <w:lang w:val="zh-CN"/>
        </w:rPr>
        <w:t>职务：</w:t>
      </w:r>
    </w:p>
    <w:p w14:paraId="04ED0D69">
      <w:pPr>
        <w:autoSpaceDE w:val="0"/>
        <w:autoSpaceDN w:val="0"/>
        <w:spacing w:line="560" w:lineRule="exact"/>
        <w:ind w:firstLine="480"/>
        <w:rPr>
          <w:rFonts w:ascii="仿宋_GB2312" w:hAnsi="仿宋_GB2312" w:eastAsia="仿宋_GB2312" w:cs="仿宋_GB2312"/>
          <w:lang w:val="zh-CN"/>
        </w:rPr>
      </w:pPr>
    </w:p>
    <w:p w14:paraId="03AA5834">
      <w:pPr>
        <w:autoSpaceDE w:val="0"/>
        <w:autoSpaceDN w:val="0"/>
        <w:spacing w:line="560" w:lineRule="exact"/>
        <w:ind w:firstLine="480"/>
        <w:rPr>
          <w:rFonts w:ascii="仿宋_GB2312" w:hAnsi="仿宋_GB2312" w:eastAsia="仿宋_GB2312" w:cs="仿宋_GB2312"/>
          <w:lang w:val="zh-CN"/>
        </w:rPr>
      </w:pPr>
      <w:r>
        <w:rPr>
          <w:rFonts w:hint="eastAsia" w:ascii="仿宋_GB2312" w:hAnsi="仿宋_GB2312" w:eastAsia="仿宋_GB2312" w:cs="仿宋_GB2312"/>
          <w:lang w:val="zh-CN"/>
        </w:rPr>
        <w:t>附被授权人第二代身份证双面扫描（或复印）件</w:t>
      </w:r>
    </w:p>
    <w:p w14:paraId="515F01EF">
      <w:pPr>
        <w:autoSpaceDE w:val="0"/>
        <w:autoSpaceDN w:val="0"/>
        <w:spacing w:line="360" w:lineRule="auto"/>
        <w:ind w:firstLine="420"/>
        <w:rPr>
          <w:rFonts w:ascii="仿宋_GB2312" w:hAnsi="仿宋_GB2312" w:eastAsia="仿宋_GB2312" w:cs="仿宋_GB2312"/>
          <w:lang w:val="zh-CN"/>
        </w:rPr>
      </w:pPr>
    </w:p>
    <w:p w14:paraId="12D411C3">
      <w:pPr>
        <w:autoSpaceDE w:val="0"/>
        <w:autoSpaceDN w:val="0"/>
        <w:spacing w:line="360" w:lineRule="auto"/>
        <w:ind w:firstLine="420"/>
        <w:rPr>
          <w:rFonts w:ascii="仿宋_GB2312" w:hAnsi="仿宋_GB2312" w:eastAsia="仿宋_GB2312" w:cs="仿宋_GB2312"/>
          <w:lang w:val="zh-CN"/>
        </w:rPr>
      </w:pPr>
    </w:p>
    <w:p w14:paraId="1260909F">
      <w:pPr>
        <w:spacing w:line="360" w:lineRule="auto"/>
        <w:rPr>
          <w:rFonts w:ascii="仿宋_GB2312" w:hAnsi="仿宋_GB2312" w:eastAsia="仿宋_GB2312" w:cs="仿宋_GB2312"/>
        </w:rPr>
      </w:pPr>
    </w:p>
    <w:p w14:paraId="7F894C02">
      <w:pPr>
        <w:spacing w:line="360" w:lineRule="auto"/>
        <w:rPr>
          <w:rFonts w:ascii="仿宋_GB2312" w:hAnsi="仿宋_GB2312" w:eastAsia="仿宋_GB2312" w:cs="仿宋_GB2312"/>
        </w:rPr>
      </w:pPr>
    </w:p>
    <w:p w14:paraId="42AE428E">
      <w:pPr>
        <w:autoSpaceDE w:val="0"/>
        <w:autoSpaceDN w:val="0"/>
        <w:spacing w:line="520" w:lineRule="exact"/>
        <w:jc w:val="center"/>
        <w:rPr>
          <w:rFonts w:ascii="仿宋_GB2312" w:hAnsi="仿宋_GB2312" w:eastAsia="仿宋_GB2312" w:cs="仿宋_GB2312"/>
          <w:b/>
        </w:rPr>
      </w:pPr>
      <w:r>
        <w:rPr>
          <w:rFonts w:hint="eastAsia" w:ascii="仿宋_GB2312" w:hAnsi="仿宋_GB2312" w:eastAsia="仿宋_GB2312" w:cs="仿宋_GB2312"/>
          <w:b/>
        </w:rPr>
        <w:t xml:space="preserve">                                投标人：（公章）</w:t>
      </w:r>
    </w:p>
    <w:p w14:paraId="0412F642">
      <w:pPr>
        <w:autoSpaceDE w:val="0"/>
        <w:autoSpaceDN w:val="0"/>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rPr>
        <w:t xml:space="preserve">                             年   月   日</w:t>
      </w:r>
    </w:p>
    <w:p w14:paraId="2D0F0AE2">
      <w:pPr>
        <w:autoSpaceDE w:val="0"/>
        <w:autoSpaceDN w:val="0"/>
        <w:spacing w:line="520" w:lineRule="exact"/>
        <w:rPr>
          <w:rFonts w:ascii="仿宋_GB2312" w:hAnsi="仿宋_GB2312" w:eastAsia="仿宋_GB2312" w:cs="仿宋_GB2312"/>
          <w:kern w:val="0"/>
          <w:lang w:val="zh-CN"/>
        </w:rPr>
      </w:pPr>
    </w:p>
    <w:p w14:paraId="391FB3C1">
      <w:pPr>
        <w:numPr>
          <w:ilvl w:val="0"/>
          <w:numId w:val="6"/>
        </w:numPr>
        <w:wordWrap w:val="0"/>
        <w:spacing w:line="360" w:lineRule="auto"/>
        <w:rPr>
          <w:rFonts w:ascii="宋体" w:hAnsi="宋体" w:cs="宋体"/>
          <w:b/>
          <w:bCs/>
          <w:sz w:val="28"/>
          <w:szCs w:val="28"/>
        </w:rPr>
      </w:pPr>
      <w:r>
        <w:rPr>
          <w:rFonts w:hint="eastAsia" w:ascii="仿宋_GB2312" w:hAnsi="仿宋_GB2312" w:eastAsia="仿宋_GB2312" w:cs="仿宋_GB2312"/>
          <w:lang w:val="zh-CN"/>
        </w:rPr>
        <w:br w:type="page"/>
      </w:r>
      <w:bookmarkStart w:id="89" w:name="_Toc157768078"/>
      <w:bookmarkStart w:id="90" w:name="_Toc515908212"/>
      <w:bookmarkStart w:id="91" w:name="_Toc68160846"/>
      <w:r>
        <w:rPr>
          <w:rFonts w:hint="eastAsia" w:ascii="宋体" w:hAnsi="宋体" w:cs="宋体"/>
          <w:b/>
          <w:bCs/>
          <w:sz w:val="28"/>
          <w:szCs w:val="28"/>
        </w:rPr>
        <w:t>联合体协议书</w:t>
      </w:r>
    </w:p>
    <w:p w14:paraId="1AEF4ABC">
      <w:pPr>
        <w:wordWrap w:val="0"/>
        <w:spacing w:line="360" w:lineRule="auto"/>
        <w:jc w:val="center"/>
        <w:rPr>
          <w:rFonts w:ascii="宋体" w:hAnsi="宋体" w:cs="宋体"/>
          <w:b/>
          <w:bCs/>
          <w:sz w:val="28"/>
          <w:szCs w:val="28"/>
        </w:rPr>
      </w:pPr>
      <w:r>
        <w:rPr>
          <w:rFonts w:hint="eastAsia" w:ascii="宋体" w:hAnsi="宋体" w:cs="宋体"/>
          <w:b/>
          <w:bCs/>
          <w:sz w:val="28"/>
          <w:szCs w:val="28"/>
        </w:rPr>
        <w:t>联合体协议书（本项目不适用）</w:t>
      </w:r>
    </w:p>
    <w:bookmarkEnd w:id="89"/>
    <w:p w14:paraId="1E03AD53">
      <w:pPr>
        <w:pStyle w:val="87"/>
        <w:topLinePunct/>
        <w:spacing w:line="400" w:lineRule="exact"/>
        <w:ind w:firstLine="480" w:firstLineChars="20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（所有成员单位名称）自愿组成</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（联合体名称）联合体，共同参加</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（项目名称）项目投标。现就联合体投标事宜订立如下协议。</w:t>
      </w:r>
    </w:p>
    <w:p w14:paraId="1BE84C7E">
      <w:pPr>
        <w:pStyle w:val="87"/>
        <w:topLinePunct/>
        <w:spacing w:line="400" w:lineRule="exact"/>
        <w:ind w:firstLine="480" w:firstLineChars="20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1. </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（某成员单位名称）为</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（联合体名称）牵头人。</w:t>
      </w:r>
    </w:p>
    <w:p w14:paraId="139EE401">
      <w:pPr>
        <w:pStyle w:val="87"/>
        <w:topLinePunct/>
        <w:spacing w:line="400" w:lineRule="exact"/>
        <w:ind w:firstLine="480" w:firstLineChars="20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 联合体各成员授权牵头人代表联合体参加投标活动，签署文件，提交和接收相关的资料、信息及指示，进行合同谈判活动，负责合同实施阶段的组织和协调工作，以及处理与本招标项目有关的一切事宜。</w:t>
      </w:r>
    </w:p>
    <w:p w14:paraId="26BE5B6A">
      <w:pPr>
        <w:pStyle w:val="87"/>
        <w:topLinePunct/>
        <w:spacing w:line="400" w:lineRule="exact"/>
        <w:ind w:firstLine="480" w:firstLineChars="20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 联合体牵头人在本项目中签署的一切文件和处理的一切事宜，联合体各成员均予以承认。联合体各成员将严格按照招标文件、投标文件和合同的要求全面履行义务，并向招标人承担连带责任。</w:t>
      </w:r>
    </w:p>
    <w:p w14:paraId="20B0D2AF">
      <w:pPr>
        <w:pStyle w:val="87"/>
        <w:topLinePunct/>
        <w:spacing w:line="400" w:lineRule="exact"/>
        <w:ind w:firstLine="480" w:firstLineChars="200"/>
        <w:jc w:val="lef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 联合体各成员单位内部的职责分工如下：</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w:t>
      </w:r>
    </w:p>
    <w:p w14:paraId="22E6D2E2">
      <w:pPr>
        <w:pStyle w:val="87"/>
        <w:topLinePunct/>
        <w:spacing w:line="400" w:lineRule="exact"/>
        <w:ind w:firstLine="480" w:firstLineChars="20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 本协议书自所有成员单位法定代表人或其委托代理人签字或盖单位章之日起生效，合同履行完毕后自动失效。</w:t>
      </w:r>
    </w:p>
    <w:p w14:paraId="4DA762BB">
      <w:pPr>
        <w:pStyle w:val="87"/>
        <w:topLinePunct/>
        <w:spacing w:line="400" w:lineRule="exact"/>
        <w:ind w:firstLine="480" w:firstLineChars="20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6. 本协议书一式</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份，联合体成员和招标人各执一份。</w:t>
      </w:r>
    </w:p>
    <w:p w14:paraId="30A8252F">
      <w:pPr>
        <w:pStyle w:val="87"/>
        <w:topLinePunct/>
        <w:spacing w:line="400" w:lineRule="exact"/>
        <w:ind w:firstLine="480" w:firstLineChars="200"/>
        <w:rPr>
          <w:rFonts w:ascii="仿宋_GB2312" w:hAnsi="仿宋_GB2312" w:eastAsia="仿宋_GB2312" w:cs="仿宋_GB2312"/>
          <w:kern w:val="2"/>
          <w:sz w:val="24"/>
          <w:szCs w:val="24"/>
        </w:rPr>
      </w:pPr>
    </w:p>
    <w:p w14:paraId="3D8E8F7D">
      <w:pPr>
        <w:pStyle w:val="87"/>
        <w:topLinePunct/>
        <w:spacing w:line="400" w:lineRule="exact"/>
        <w:ind w:firstLine="480" w:firstLineChars="20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注：本协议书由法定代表人签字的，应附法定代表人身份证明；由委托代理人签字的，应附授权委托书。</w:t>
      </w:r>
    </w:p>
    <w:p w14:paraId="37B6CA63">
      <w:pPr>
        <w:pStyle w:val="87"/>
        <w:topLinePunct/>
        <w:spacing w:line="400" w:lineRule="exact"/>
        <w:ind w:firstLine="2752" w:firstLineChars="1147"/>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联合体牵头人名称：</w:t>
      </w:r>
      <w:r>
        <w:rPr>
          <w:rFonts w:hint="eastAsia" w:ascii="仿宋_GB2312" w:hAnsi="仿宋_GB2312" w:eastAsia="仿宋_GB2312" w:cs="仿宋_GB2312"/>
          <w:kern w:val="2"/>
          <w:sz w:val="24"/>
          <w:szCs w:val="24"/>
          <w:u w:val="single"/>
        </w:rPr>
        <w:tab/>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u w:val="single"/>
        </w:rPr>
        <w:tab/>
      </w:r>
      <w:r>
        <w:rPr>
          <w:rFonts w:hint="eastAsia" w:ascii="仿宋_GB2312" w:hAnsi="仿宋_GB2312" w:eastAsia="仿宋_GB2312" w:cs="仿宋_GB2312"/>
          <w:kern w:val="2"/>
          <w:sz w:val="24"/>
          <w:szCs w:val="24"/>
          <w:u w:val="single"/>
        </w:rPr>
        <w:tab/>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（盖单位章）</w:t>
      </w:r>
    </w:p>
    <w:p w14:paraId="400667D5">
      <w:pPr>
        <w:pStyle w:val="87"/>
        <w:topLinePunct/>
        <w:spacing w:line="400" w:lineRule="exact"/>
        <w:ind w:firstLine="2752" w:firstLineChars="1147"/>
        <w:jc w:val="lef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法定代表人：</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u w:val="single"/>
        </w:rPr>
        <w:tab/>
      </w:r>
      <w:r>
        <w:rPr>
          <w:rFonts w:hint="eastAsia" w:ascii="仿宋_GB2312" w:hAnsi="仿宋_GB2312" w:eastAsia="仿宋_GB2312" w:cs="仿宋_GB2312"/>
          <w:kern w:val="2"/>
          <w:sz w:val="24"/>
          <w:szCs w:val="24"/>
        </w:rPr>
        <w:t>（电子签名）</w:t>
      </w:r>
    </w:p>
    <w:p w14:paraId="00F43D0B">
      <w:pPr>
        <w:pStyle w:val="87"/>
        <w:topLinePunct/>
        <w:spacing w:line="400" w:lineRule="exact"/>
        <w:ind w:firstLine="2752" w:firstLineChars="1147"/>
        <w:rPr>
          <w:rFonts w:ascii="仿宋_GB2312" w:hAnsi="仿宋_GB2312" w:eastAsia="仿宋_GB2312" w:cs="仿宋_GB2312"/>
          <w:kern w:val="2"/>
          <w:sz w:val="24"/>
          <w:szCs w:val="24"/>
        </w:rPr>
      </w:pPr>
    </w:p>
    <w:p w14:paraId="33E8867B">
      <w:pPr>
        <w:pStyle w:val="87"/>
        <w:topLinePunct/>
        <w:spacing w:line="400" w:lineRule="exact"/>
        <w:ind w:firstLine="2752" w:firstLineChars="1147"/>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联合体成员名称：</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（盖单位章）</w:t>
      </w:r>
    </w:p>
    <w:p w14:paraId="7E5E0290">
      <w:pPr>
        <w:pStyle w:val="87"/>
        <w:topLinePunct/>
        <w:spacing w:line="400" w:lineRule="exact"/>
        <w:ind w:firstLine="2752" w:firstLineChars="1147"/>
        <w:jc w:val="lef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法定代表人：</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u w:val="single"/>
        </w:rPr>
        <w:tab/>
      </w:r>
      <w:r>
        <w:rPr>
          <w:rFonts w:hint="eastAsia" w:ascii="仿宋_GB2312" w:hAnsi="仿宋_GB2312" w:eastAsia="仿宋_GB2312" w:cs="仿宋_GB2312"/>
          <w:kern w:val="2"/>
          <w:sz w:val="24"/>
          <w:szCs w:val="24"/>
        </w:rPr>
        <w:t>（电子签名）</w:t>
      </w:r>
    </w:p>
    <w:p w14:paraId="71956228">
      <w:pPr>
        <w:pStyle w:val="87"/>
        <w:topLinePunct/>
        <w:spacing w:line="400" w:lineRule="exact"/>
        <w:ind w:firstLine="2752" w:firstLineChars="1147"/>
        <w:jc w:val="left"/>
        <w:rPr>
          <w:rFonts w:ascii="仿宋_GB2312" w:hAnsi="仿宋_GB2312" w:eastAsia="仿宋_GB2312" w:cs="仿宋_GB2312"/>
          <w:kern w:val="2"/>
          <w:sz w:val="24"/>
          <w:szCs w:val="24"/>
        </w:rPr>
      </w:pPr>
    </w:p>
    <w:p w14:paraId="33ADE7C5">
      <w:pPr>
        <w:pStyle w:val="87"/>
        <w:topLinePunct/>
        <w:spacing w:line="400" w:lineRule="exact"/>
        <w:ind w:firstLine="2752" w:firstLineChars="1147"/>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联合体成员名称：</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（盖单位章）</w:t>
      </w:r>
    </w:p>
    <w:p w14:paraId="0CD2F026">
      <w:pPr>
        <w:pStyle w:val="87"/>
        <w:topLinePunct/>
        <w:spacing w:line="400" w:lineRule="exact"/>
        <w:ind w:firstLine="2752" w:firstLineChars="1147"/>
        <w:jc w:val="lef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法定代表人：</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u w:val="single"/>
        </w:rPr>
        <w:tab/>
      </w:r>
      <w:r>
        <w:rPr>
          <w:rFonts w:hint="eastAsia" w:ascii="仿宋_GB2312" w:hAnsi="仿宋_GB2312" w:eastAsia="仿宋_GB2312" w:cs="仿宋_GB2312"/>
          <w:kern w:val="2"/>
          <w:sz w:val="24"/>
          <w:szCs w:val="24"/>
        </w:rPr>
        <w:t>（电子签名）</w:t>
      </w:r>
    </w:p>
    <w:p w14:paraId="4FBAA7EC">
      <w:pPr>
        <w:pStyle w:val="87"/>
        <w:topLinePunct/>
        <w:spacing w:line="400" w:lineRule="exact"/>
        <w:ind w:firstLine="2752" w:firstLineChars="1147"/>
        <w:jc w:val="left"/>
        <w:rPr>
          <w:rFonts w:ascii="仿宋_GB2312" w:hAnsi="仿宋_GB2312" w:eastAsia="仿宋_GB2312" w:cs="仿宋_GB2312"/>
          <w:kern w:val="2"/>
          <w:sz w:val="24"/>
          <w:szCs w:val="24"/>
        </w:rPr>
      </w:pPr>
    </w:p>
    <w:p w14:paraId="7623573D">
      <w:pPr>
        <w:pStyle w:val="87"/>
        <w:topLinePunct/>
        <w:spacing w:line="400" w:lineRule="exact"/>
        <w:ind w:firstLine="3952" w:firstLineChars="1647"/>
        <w:jc w:val="lef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年</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月</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日</w:t>
      </w:r>
    </w:p>
    <w:p w14:paraId="10FBB66D">
      <w:pPr>
        <w:pStyle w:val="87"/>
        <w:topLinePunct/>
        <w:spacing w:line="400" w:lineRule="exact"/>
        <w:ind w:firstLine="2752" w:firstLineChars="1147"/>
        <w:jc w:val="left"/>
        <w:rPr>
          <w:rFonts w:ascii="仿宋_GB2312" w:hAnsi="仿宋_GB2312" w:eastAsia="仿宋_GB2312" w:cs="仿宋_GB2312"/>
          <w:kern w:val="2"/>
          <w:sz w:val="24"/>
          <w:szCs w:val="24"/>
        </w:rPr>
      </w:pPr>
    </w:p>
    <w:p w14:paraId="0D7E6F27">
      <w:pPr>
        <w:pStyle w:val="87"/>
        <w:topLinePunct/>
        <w:spacing w:line="400" w:lineRule="exact"/>
        <w:ind w:firstLine="2752" w:firstLineChars="1147"/>
        <w:jc w:val="left"/>
        <w:rPr>
          <w:rFonts w:ascii="仿宋_GB2312" w:hAnsi="仿宋_GB2312" w:eastAsia="仿宋_GB2312" w:cs="仿宋_GB2312"/>
          <w:kern w:val="2"/>
          <w:sz w:val="24"/>
          <w:szCs w:val="24"/>
        </w:rPr>
      </w:pPr>
    </w:p>
    <w:p w14:paraId="69E2ACDD">
      <w:pPr>
        <w:pStyle w:val="87"/>
        <w:topLinePunct/>
        <w:spacing w:line="400" w:lineRule="exact"/>
        <w:ind w:firstLine="2752" w:firstLineChars="1147"/>
        <w:jc w:val="left"/>
        <w:rPr>
          <w:rFonts w:ascii="仿宋_GB2312" w:hAnsi="仿宋_GB2312" w:eastAsia="仿宋_GB2312" w:cs="仿宋_GB2312"/>
          <w:kern w:val="2"/>
          <w:sz w:val="24"/>
          <w:szCs w:val="24"/>
        </w:rPr>
      </w:pPr>
    </w:p>
    <w:p w14:paraId="4330EE38">
      <w:pPr>
        <w:pStyle w:val="87"/>
        <w:topLinePunct/>
        <w:spacing w:line="400" w:lineRule="exact"/>
        <w:ind w:firstLine="2752" w:firstLineChars="1147"/>
        <w:jc w:val="left"/>
        <w:rPr>
          <w:rFonts w:ascii="仿宋_GB2312" w:hAnsi="仿宋_GB2312" w:eastAsia="仿宋_GB2312" w:cs="仿宋_GB2312"/>
          <w:kern w:val="2"/>
          <w:sz w:val="24"/>
          <w:szCs w:val="24"/>
        </w:rPr>
      </w:pPr>
    </w:p>
    <w:p w14:paraId="4D23FF25">
      <w:pPr>
        <w:pStyle w:val="87"/>
        <w:topLinePunct/>
        <w:spacing w:line="400" w:lineRule="exact"/>
        <w:ind w:firstLine="2752" w:firstLineChars="1147"/>
        <w:jc w:val="left"/>
        <w:rPr>
          <w:rFonts w:ascii="仿宋_GB2312" w:hAnsi="仿宋_GB2312" w:eastAsia="仿宋_GB2312" w:cs="仿宋_GB2312"/>
          <w:kern w:val="2"/>
          <w:sz w:val="24"/>
          <w:szCs w:val="24"/>
        </w:rPr>
      </w:pPr>
    </w:p>
    <w:p w14:paraId="2EADD2AC">
      <w:pPr>
        <w:pStyle w:val="26"/>
        <w:spacing w:before="0" w:after="0" w:line="520" w:lineRule="exact"/>
        <w:jc w:val="left"/>
        <w:outlineLvl w:val="1"/>
        <w:rPr>
          <w:rFonts w:ascii="宋体" w:hAnsi="宋体" w:cs="宋体"/>
          <w:sz w:val="28"/>
          <w:szCs w:val="28"/>
          <w:lang w:val="zh-CN"/>
        </w:rPr>
      </w:pPr>
    </w:p>
    <w:p w14:paraId="6E6F9F04">
      <w:pPr>
        <w:pStyle w:val="26"/>
        <w:spacing w:before="0" w:after="0" w:line="520" w:lineRule="exact"/>
        <w:jc w:val="left"/>
        <w:outlineLvl w:val="1"/>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5</w:t>
      </w:r>
      <w:r>
        <w:rPr>
          <w:rFonts w:hint="eastAsia" w:ascii="宋体" w:hAnsi="宋体" w:cs="宋体"/>
          <w:sz w:val="28"/>
          <w:szCs w:val="28"/>
          <w:lang w:val="zh-CN"/>
        </w:rPr>
        <w:t>）投标人承诺函</w:t>
      </w:r>
      <w:bookmarkEnd w:id="90"/>
      <w:bookmarkEnd w:id="91"/>
    </w:p>
    <w:p w14:paraId="73EF143F">
      <w:pPr>
        <w:autoSpaceDE w:val="0"/>
        <w:autoSpaceDN w:val="0"/>
        <w:spacing w:line="520" w:lineRule="exact"/>
        <w:rPr>
          <w:rFonts w:ascii="仿宋_GB2312" w:hAnsi="仿宋_GB2312" w:eastAsia="仿宋_GB2312" w:cs="仿宋_GB2312"/>
          <w:kern w:val="0"/>
          <w:sz w:val="28"/>
          <w:szCs w:val="28"/>
          <w:lang w:val="zh-CN"/>
        </w:rPr>
      </w:pPr>
    </w:p>
    <w:p w14:paraId="4F213E8E">
      <w:pPr>
        <w:autoSpaceDE w:val="0"/>
        <w:autoSpaceDN w:val="0"/>
        <w:spacing w:line="520" w:lineRule="exact"/>
        <w:jc w:val="center"/>
        <w:rPr>
          <w:rFonts w:ascii="宋体" w:hAnsi="宋体" w:cs="宋体"/>
          <w:b/>
          <w:bCs/>
          <w:sz w:val="28"/>
          <w:szCs w:val="28"/>
          <w:lang w:val="zh-CN"/>
        </w:rPr>
      </w:pPr>
      <w:r>
        <w:rPr>
          <w:rFonts w:hint="eastAsia" w:ascii="宋体" w:hAnsi="宋体" w:cs="宋体"/>
          <w:b/>
          <w:bCs/>
          <w:sz w:val="28"/>
          <w:szCs w:val="28"/>
          <w:lang w:val="zh-CN"/>
        </w:rPr>
        <w:t>投标人承诺函</w:t>
      </w:r>
    </w:p>
    <w:p w14:paraId="348E977E">
      <w:pPr>
        <w:autoSpaceDE w:val="0"/>
        <w:autoSpaceDN w:val="0"/>
        <w:spacing w:line="520" w:lineRule="exact"/>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致：</w:t>
      </w:r>
      <w:r>
        <w:rPr>
          <w:rFonts w:hint="eastAsia" w:ascii="仿宋_GB2312" w:hAnsi="仿宋_GB2312" w:eastAsia="仿宋_GB2312" w:cs="仿宋_GB2312"/>
          <w:b/>
          <w:bCs/>
          <w:kern w:val="0"/>
          <w:u w:val="dashDotHeavy"/>
          <w:lang w:val="zh-CN"/>
        </w:rPr>
        <w:t>采购人或者采购代理机构</w:t>
      </w:r>
    </w:p>
    <w:p w14:paraId="022B1A8E">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关于贵方202</w:t>
      </w:r>
      <w:r>
        <w:rPr>
          <w:rFonts w:hint="eastAsia" w:ascii="仿宋_GB2312" w:hAnsi="仿宋_GB2312" w:eastAsia="仿宋_GB2312" w:cs="仿宋_GB2312"/>
          <w:kern w:val="0"/>
        </w:rPr>
        <w:t>X</w:t>
      </w:r>
      <w:r>
        <w:rPr>
          <w:rFonts w:hint="eastAsia" w:ascii="仿宋_GB2312" w:hAnsi="仿宋_GB2312" w:eastAsia="仿宋_GB2312" w:cs="仿宋_GB2312"/>
          <w:kern w:val="0"/>
          <w:lang w:val="zh-CN"/>
        </w:rPr>
        <w:t>年</w:t>
      </w:r>
      <w:r>
        <w:rPr>
          <w:rFonts w:hint="eastAsia" w:ascii="仿宋_GB2312" w:hAnsi="仿宋_GB2312" w:eastAsia="仿宋_GB2312" w:cs="仿宋_GB2312"/>
          <w:kern w:val="0"/>
          <w:u w:val="single"/>
          <w:lang w:val="zh-CN"/>
        </w:rPr>
        <w:t xml:space="preserve">  </w:t>
      </w:r>
      <w:r>
        <w:rPr>
          <w:rFonts w:hint="eastAsia" w:ascii="仿宋_GB2312" w:hAnsi="仿宋_GB2312" w:eastAsia="仿宋_GB2312" w:cs="仿宋_GB2312"/>
          <w:kern w:val="0"/>
          <w:lang w:val="zh-CN"/>
        </w:rPr>
        <w:t>月</w:t>
      </w:r>
      <w:r>
        <w:rPr>
          <w:rFonts w:hint="eastAsia" w:ascii="仿宋_GB2312" w:hAnsi="仿宋_GB2312" w:eastAsia="仿宋_GB2312" w:cs="仿宋_GB2312"/>
          <w:kern w:val="0"/>
          <w:u w:val="single"/>
          <w:lang w:val="zh-CN"/>
        </w:rPr>
        <w:t xml:space="preserve">  </w:t>
      </w:r>
      <w:r>
        <w:rPr>
          <w:rFonts w:hint="eastAsia" w:ascii="仿宋_GB2312" w:hAnsi="仿宋_GB2312" w:eastAsia="仿宋_GB2312" w:cs="仿宋_GB2312"/>
          <w:kern w:val="0"/>
          <w:lang w:val="zh-CN"/>
        </w:rPr>
        <w:t>日</w:t>
      </w:r>
      <w:r>
        <w:rPr>
          <w:rFonts w:hint="eastAsia" w:ascii="仿宋_GB2312" w:hAnsi="仿宋_GB2312" w:eastAsia="仿宋_GB2312" w:cs="仿宋_GB2312"/>
          <w:kern w:val="0"/>
          <w:u w:val="single"/>
          <w:lang w:val="zh-CN"/>
        </w:rPr>
        <w:t xml:space="preserve">   (项目名称)</w:t>
      </w:r>
      <w:r>
        <w:rPr>
          <w:rFonts w:hint="eastAsia" w:ascii="仿宋_GB2312" w:hAnsi="仿宋_GB2312" w:eastAsia="仿宋_GB2312" w:cs="仿宋_GB2312"/>
          <w:kern w:val="0"/>
          <w:lang w:val="zh-CN"/>
        </w:rPr>
        <w:t>采购项目，本签字人愿意参加投标，提供采购一览表中要求的所有产品，并证实提交的所有资料是准确的和真实的。同时，我代表（投标人名称），在此作如下承诺：</w:t>
      </w:r>
    </w:p>
    <w:p w14:paraId="5A870CBE">
      <w:p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 xml:space="preserve">   </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1.完全理解和接受招标文件的一切规定和要求；</w:t>
      </w:r>
    </w:p>
    <w:p w14:paraId="36846C2B">
      <w:pPr>
        <w:autoSpaceDE w:val="0"/>
        <w:autoSpaceDN w:val="0"/>
        <w:spacing w:line="52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1AF3F5A9">
      <w:pPr>
        <w:autoSpaceDE w:val="0"/>
        <w:autoSpaceDN w:val="0"/>
        <w:spacing w:line="52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3</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我方保证甲方在使用该产品或其任何一部分时，不受第三方提出的侵犯专利权、著作权、商标权和工业设计权等知识产权的起诉，若有违犯，愿承担相应的一切责任。</w:t>
      </w:r>
    </w:p>
    <w:p w14:paraId="091E1A20">
      <w:pPr>
        <w:autoSpaceDE w:val="0"/>
        <w:autoSpaceDN w:val="0"/>
        <w:spacing w:line="52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4</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我方承诺，除招标文件中规定的进口产品外，所投的产品均为国产产品，且均符合国家强制性标准。若有不实，愿承担相应的责任。</w:t>
      </w:r>
    </w:p>
    <w:p w14:paraId="4617FE3A">
      <w:pPr>
        <w:autoSpaceDE w:val="0"/>
        <w:autoSpaceDN w:val="0"/>
        <w:spacing w:line="52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5</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在整个招标过程中我方若有违规行为，贵方可按招标文件之规定给予处罚，我方完全接受。</w:t>
      </w:r>
    </w:p>
    <w:p w14:paraId="788A35DE">
      <w:pPr>
        <w:autoSpaceDE w:val="0"/>
        <w:autoSpaceDN w:val="0"/>
        <w:spacing w:line="52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6</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若中标，本承诺将成为合同不可分割的一部分，与合同具有同等的法律效力。</w:t>
      </w:r>
    </w:p>
    <w:p w14:paraId="72B6320A">
      <w:pPr>
        <w:autoSpaceDE w:val="0"/>
        <w:autoSpaceDN w:val="0"/>
        <w:spacing w:line="520" w:lineRule="exact"/>
        <w:rPr>
          <w:rFonts w:ascii="仿宋_GB2312" w:hAnsi="仿宋_GB2312" w:eastAsia="仿宋_GB2312" w:cs="仿宋_GB2312"/>
          <w:kern w:val="0"/>
          <w:lang w:val="zh-CN"/>
        </w:rPr>
      </w:pPr>
    </w:p>
    <w:p w14:paraId="6506F854">
      <w:pPr>
        <w:autoSpaceDE w:val="0"/>
        <w:autoSpaceDN w:val="0"/>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 xml:space="preserve">投标人：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（公章）</w:t>
      </w:r>
    </w:p>
    <w:p w14:paraId="577D57C9">
      <w:pPr>
        <w:autoSpaceDE w:val="0"/>
        <w:autoSpaceDN w:val="0"/>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法定代表人或委托代理人：        （签字或盖章）</w:t>
      </w:r>
    </w:p>
    <w:p w14:paraId="7EAE0991">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b/>
          <w:bCs/>
          <w:kern w:val="0"/>
          <w:lang w:val="zh-CN"/>
        </w:rPr>
        <w:t xml:space="preserve">年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月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日</w:t>
      </w:r>
    </w:p>
    <w:p w14:paraId="35EAF8D1">
      <w:pPr>
        <w:pStyle w:val="26"/>
        <w:spacing w:before="0" w:after="0" w:line="520" w:lineRule="exact"/>
        <w:jc w:val="left"/>
        <w:outlineLvl w:val="1"/>
        <w:rPr>
          <w:rFonts w:ascii="宋体" w:hAnsi="宋体" w:cs="宋体"/>
          <w:sz w:val="28"/>
          <w:szCs w:val="28"/>
          <w:lang w:val="zh-CN"/>
        </w:rPr>
      </w:pPr>
      <w:r>
        <w:rPr>
          <w:rFonts w:hint="eastAsia" w:ascii="仿宋_GB2312" w:hAnsi="仿宋_GB2312" w:eastAsia="仿宋_GB2312" w:cs="仿宋_GB2312"/>
          <w:sz w:val="24"/>
          <w:szCs w:val="24"/>
          <w:lang w:val="zh-CN"/>
        </w:rPr>
        <w:br w:type="page"/>
      </w:r>
      <w:bookmarkStart w:id="92" w:name="_Toc68160847"/>
      <w:bookmarkStart w:id="93" w:name="_Toc515908213"/>
      <w:r>
        <w:rPr>
          <w:rFonts w:hint="eastAsia" w:ascii="宋体" w:hAnsi="宋体" w:cs="宋体"/>
          <w:sz w:val="28"/>
          <w:szCs w:val="28"/>
          <w:lang w:val="zh-CN"/>
        </w:rPr>
        <w:t>（</w:t>
      </w:r>
      <w:r>
        <w:rPr>
          <w:rFonts w:hint="eastAsia" w:ascii="宋体" w:hAnsi="宋体" w:cs="宋体"/>
          <w:sz w:val="28"/>
          <w:szCs w:val="28"/>
        </w:rPr>
        <w:t>6</w:t>
      </w:r>
      <w:r>
        <w:rPr>
          <w:rFonts w:hint="eastAsia" w:ascii="宋体" w:hAnsi="宋体" w:cs="宋体"/>
          <w:sz w:val="28"/>
          <w:szCs w:val="28"/>
          <w:lang w:val="zh-CN"/>
        </w:rPr>
        <w:t>）投标人诚信承诺书</w:t>
      </w:r>
      <w:bookmarkEnd w:id="92"/>
      <w:bookmarkEnd w:id="93"/>
    </w:p>
    <w:p w14:paraId="68E6DDEC">
      <w:pPr>
        <w:autoSpaceDE w:val="0"/>
        <w:autoSpaceDN w:val="0"/>
        <w:spacing w:line="520" w:lineRule="exact"/>
        <w:jc w:val="center"/>
        <w:rPr>
          <w:rFonts w:ascii="宋体" w:hAnsi="宋体" w:cs="宋体"/>
          <w:b/>
          <w:bCs/>
          <w:sz w:val="28"/>
          <w:szCs w:val="28"/>
          <w:lang w:val="zh-CN"/>
        </w:rPr>
      </w:pPr>
    </w:p>
    <w:p w14:paraId="48D1F4DF">
      <w:pPr>
        <w:autoSpaceDE w:val="0"/>
        <w:autoSpaceDN w:val="0"/>
        <w:spacing w:line="520" w:lineRule="exact"/>
        <w:jc w:val="center"/>
        <w:rPr>
          <w:rFonts w:ascii="宋体" w:hAnsi="宋体" w:cs="宋体"/>
          <w:b/>
          <w:bCs/>
          <w:sz w:val="28"/>
          <w:szCs w:val="28"/>
          <w:lang w:val="zh-CN"/>
        </w:rPr>
      </w:pPr>
      <w:r>
        <w:rPr>
          <w:rFonts w:hint="eastAsia" w:ascii="宋体" w:hAnsi="宋体" w:cs="宋体"/>
          <w:b/>
          <w:bCs/>
          <w:sz w:val="28"/>
          <w:szCs w:val="28"/>
          <w:lang w:val="zh-CN"/>
        </w:rPr>
        <w:t>投标人诚信承诺书</w:t>
      </w:r>
    </w:p>
    <w:p w14:paraId="4BCE9142">
      <w:p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b/>
          <w:bCs/>
          <w:kern w:val="0"/>
          <w:lang w:val="zh-CN"/>
        </w:rPr>
        <w:t>致：</w:t>
      </w:r>
      <w:r>
        <w:rPr>
          <w:rFonts w:hint="eastAsia" w:ascii="仿宋_GB2312" w:hAnsi="仿宋_GB2312" w:eastAsia="仿宋_GB2312" w:cs="仿宋_GB2312"/>
          <w:b/>
          <w:bCs/>
          <w:kern w:val="0"/>
          <w:u w:val="dashDotHeavy"/>
          <w:lang w:val="zh-CN"/>
        </w:rPr>
        <w:t>采购人或者采购代理机构</w:t>
      </w:r>
    </w:p>
    <w:p w14:paraId="04815A84">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为了诚实、客观、有序地参与青海省政府采购活动，愿就以下内容作出承诺：</w:t>
      </w:r>
    </w:p>
    <w:p w14:paraId="7DAFE312">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一、自觉遵守各项法律、法规、规章、制度以及社会公德，维护廉洁环境，与同场竞争的其他投标人平等参加政府采购活动。</w:t>
      </w:r>
    </w:p>
    <w:p w14:paraId="44942E9A">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二、参加采购代理机构组织的政府采购活动时，严格按照招标文件的规定和要求提供所需的相关材料，并对所提供的各类资料的真实性负责，不虚假应标，不虚列业绩。</w:t>
      </w:r>
    </w:p>
    <w:p w14:paraId="34F8D2E5">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三、尊重参与政府采购活动各相关方的合法行为，接受政府采购活动依法形成的意见、结果。</w:t>
      </w:r>
    </w:p>
    <w:p w14:paraId="2C1365D4">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四、依法参加政府采购活动，不围标、串标，维护市场秩序，不提供“三无”产品、以次充好。</w:t>
      </w:r>
    </w:p>
    <w:p w14:paraId="744C5735">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五、积极推动政府采购活动健康开展，对采购活动有疑问、异议时，按法律规定的程序实名反映情况，不恶意中伤、无事生非，以和谐、平等的心态参加政府采购活动。</w:t>
      </w:r>
    </w:p>
    <w:p w14:paraId="669930AE">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六、认真履行中标人应承担的责任和义务，全面执行采购合同规定的各项内容，保质保量地按时提供采购物品。</w:t>
      </w:r>
    </w:p>
    <w:p w14:paraId="43F170FE">
      <w:pPr>
        <w:autoSpaceDE w:val="0"/>
        <w:autoSpaceDN w:val="0"/>
        <w:spacing w:line="52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若本企业（单位）发生有悖于上述承诺的行为，愿意接受《中华人民共和国政府采购法》和《政府采购法实施条例》中对投标人的相关处理。</w:t>
      </w:r>
    </w:p>
    <w:p w14:paraId="10E89188">
      <w:pPr>
        <w:autoSpaceDE w:val="0"/>
        <w:autoSpaceDN w:val="0"/>
        <w:spacing w:line="52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本承诺是采购项目投标文件的组成部分。</w:t>
      </w:r>
    </w:p>
    <w:p w14:paraId="2D28C243">
      <w:pPr>
        <w:autoSpaceDE w:val="0"/>
        <w:autoSpaceDN w:val="0"/>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投标人：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（公章）</w:t>
      </w:r>
    </w:p>
    <w:p w14:paraId="0851442F">
      <w:pPr>
        <w:autoSpaceDE w:val="0"/>
        <w:autoSpaceDN w:val="0"/>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法定代表人或委托代理人：        （签字或盖章）</w:t>
      </w:r>
    </w:p>
    <w:p w14:paraId="48072138">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年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月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日</w:t>
      </w:r>
    </w:p>
    <w:p w14:paraId="4FCBCFFE">
      <w:pPr>
        <w:pStyle w:val="26"/>
        <w:spacing w:before="0" w:after="0" w:line="520" w:lineRule="exact"/>
        <w:jc w:val="left"/>
        <w:outlineLvl w:val="1"/>
        <w:rPr>
          <w:rFonts w:ascii="仿宋_GB2312" w:hAnsi="仿宋_GB2312" w:eastAsia="仿宋_GB2312" w:cs="仿宋_GB2312"/>
          <w:sz w:val="28"/>
          <w:szCs w:val="28"/>
          <w:lang w:val="zh-CN"/>
        </w:rPr>
      </w:pPr>
      <w:r>
        <w:rPr>
          <w:rFonts w:hint="eastAsia" w:ascii="仿宋_GB2312" w:hAnsi="仿宋_GB2312" w:eastAsia="仿宋_GB2312" w:cs="仿宋_GB2312"/>
          <w:kern w:val="0"/>
          <w:sz w:val="24"/>
          <w:szCs w:val="24"/>
          <w:lang w:val="zh-CN"/>
        </w:rPr>
        <w:br w:type="page"/>
      </w:r>
      <w:bookmarkEnd w:id="88"/>
      <w:bookmarkStart w:id="94" w:name="_Toc68160848"/>
      <w:bookmarkStart w:id="95" w:name="_Toc515908214"/>
      <w:bookmarkStart w:id="96" w:name="_Toc8344"/>
      <w:r>
        <w:rPr>
          <w:rFonts w:hint="eastAsia" w:ascii="宋体" w:hAnsi="宋体" w:cs="宋体"/>
          <w:sz w:val="28"/>
          <w:szCs w:val="28"/>
          <w:lang w:val="zh-CN"/>
        </w:rPr>
        <w:t>（</w:t>
      </w:r>
      <w:r>
        <w:rPr>
          <w:rFonts w:hint="eastAsia" w:ascii="宋体" w:hAnsi="宋体" w:cs="宋体"/>
          <w:sz w:val="28"/>
          <w:szCs w:val="28"/>
        </w:rPr>
        <w:t>7</w:t>
      </w:r>
      <w:r>
        <w:rPr>
          <w:rFonts w:hint="eastAsia" w:ascii="宋体" w:hAnsi="宋体" w:cs="宋体"/>
          <w:sz w:val="28"/>
          <w:szCs w:val="28"/>
          <w:lang w:val="zh-CN"/>
        </w:rPr>
        <w:t>）资格证明材料</w:t>
      </w:r>
      <w:bookmarkEnd w:id="94"/>
      <w:bookmarkEnd w:id="95"/>
    </w:p>
    <w:p w14:paraId="1878907D">
      <w:pPr>
        <w:autoSpaceDE w:val="0"/>
        <w:autoSpaceDN w:val="0"/>
        <w:spacing w:line="520" w:lineRule="exact"/>
        <w:jc w:val="center"/>
        <w:rPr>
          <w:rFonts w:ascii="仿宋_GB2312" w:hAnsi="仿宋_GB2312" w:eastAsia="仿宋_GB2312" w:cs="仿宋_GB2312"/>
          <w:kern w:val="0"/>
          <w:sz w:val="28"/>
          <w:szCs w:val="28"/>
          <w:lang w:val="zh-CN"/>
        </w:rPr>
      </w:pPr>
      <w:r>
        <w:rPr>
          <w:rFonts w:hint="eastAsia" w:ascii="宋体" w:hAnsi="宋体" w:cs="宋体"/>
          <w:b/>
          <w:bCs/>
          <w:sz w:val="28"/>
          <w:szCs w:val="28"/>
          <w:lang w:val="zh-CN"/>
        </w:rPr>
        <w:t>资格证明材料</w:t>
      </w:r>
    </w:p>
    <w:p w14:paraId="0CB950FC">
      <w:pPr>
        <w:spacing w:line="520" w:lineRule="exact"/>
        <w:ind w:firstLine="480" w:firstLineChars="200"/>
        <w:rPr>
          <w:rFonts w:ascii="仿宋_GB2312" w:hAnsi="仿宋_GB2312" w:eastAsia="仿宋_GB2312" w:cs="仿宋_GB2312"/>
        </w:rPr>
      </w:pPr>
      <w:r>
        <w:rPr>
          <w:rFonts w:hint="eastAsia" w:ascii="仿宋_GB2312" w:hAnsi="仿宋_GB2312" w:eastAsia="仿宋_GB2312" w:cs="仿宋_GB2312"/>
        </w:rPr>
        <w:t>资格证明材料包括：</w:t>
      </w:r>
    </w:p>
    <w:p w14:paraId="56C05466">
      <w:pPr>
        <w:numPr>
          <w:ilvl w:val="0"/>
          <w:numId w:val="7"/>
        </w:numPr>
        <w:spacing w:line="520" w:lineRule="exact"/>
        <w:ind w:firstLine="480"/>
        <w:rPr>
          <w:rFonts w:ascii="仿宋_GB2312" w:hAnsi="仿宋_GB2312" w:eastAsia="仿宋_GB2312" w:cs="仿宋_GB2312"/>
        </w:rPr>
      </w:pPr>
      <w:r>
        <w:rPr>
          <w:rFonts w:hint="eastAsia" w:ascii="仿宋_GB2312" w:hAnsi="仿宋_GB2312" w:eastAsia="仿宋_GB2312" w:cs="仿宋_GB2312"/>
        </w:rPr>
        <w:t>提供有效的营业执照、税务登记证、机构代码证或三证（五证）合一统一社会代码证及其他资格证明文件（扫描或复印件）；</w:t>
      </w:r>
    </w:p>
    <w:p w14:paraId="61111945">
      <w:pPr>
        <w:spacing w:line="520" w:lineRule="exact"/>
        <w:ind w:firstLine="480" w:firstLineChars="200"/>
        <w:rPr>
          <w:rFonts w:ascii="仿宋_GB2312" w:hAnsi="仿宋_GB2312" w:eastAsia="仿宋_GB2312" w:cs="仿宋_GB2312"/>
        </w:rPr>
      </w:pPr>
      <w:r>
        <w:rPr>
          <w:rFonts w:hint="eastAsia" w:ascii="仿宋_GB2312" w:hAnsi="仿宋_GB2312" w:eastAsia="仿宋_GB2312" w:cs="仿宋_GB2312"/>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34E7924">
      <w:pPr>
        <w:spacing w:line="520" w:lineRule="exact"/>
        <w:ind w:firstLine="480" w:firstLineChars="200"/>
        <w:rPr>
          <w:rFonts w:ascii="仿宋_GB2312" w:hAnsi="仿宋_GB2312" w:eastAsia="仿宋_GB2312" w:cs="仿宋_GB2312"/>
        </w:rPr>
      </w:pPr>
      <w:r>
        <w:rPr>
          <w:rFonts w:hint="eastAsia" w:ascii="仿宋_GB2312" w:hAnsi="仿宋_GB2312" w:eastAsia="仿宋_GB2312" w:cs="仿宋_GB2312"/>
        </w:rPr>
        <w:t>（2）招标文件规定的有关资格证书、许可证书、认证等；</w:t>
      </w:r>
    </w:p>
    <w:p w14:paraId="627CFA50">
      <w:pPr>
        <w:spacing w:line="520" w:lineRule="exact"/>
        <w:ind w:firstLine="480" w:firstLineChars="200"/>
        <w:rPr>
          <w:rFonts w:ascii="仿宋_GB2312" w:hAnsi="仿宋_GB2312" w:eastAsia="仿宋_GB2312" w:cs="仿宋_GB2312"/>
        </w:rPr>
      </w:pPr>
      <w:r>
        <w:rPr>
          <w:rFonts w:hint="eastAsia" w:ascii="仿宋_GB2312" w:hAnsi="仿宋_GB2312" w:eastAsia="仿宋_GB2312" w:cs="仿宋_GB2312"/>
        </w:rPr>
        <w:t>（3）投标人认为有必要提供的其他资格证明文件。</w:t>
      </w:r>
    </w:p>
    <w:p w14:paraId="64614EC8">
      <w:pPr>
        <w:pStyle w:val="26"/>
        <w:spacing w:before="0" w:after="0" w:line="520" w:lineRule="exact"/>
        <w:jc w:val="left"/>
        <w:outlineLvl w:val="1"/>
        <w:rPr>
          <w:rFonts w:asciiTheme="minorEastAsia" w:hAnsiTheme="minorEastAsia" w:eastAsiaTheme="minorEastAsia" w:cstheme="minorEastAsia"/>
          <w:kern w:val="0"/>
          <w:sz w:val="28"/>
          <w:szCs w:val="28"/>
          <w:lang w:val="zh-CN"/>
        </w:rPr>
      </w:pPr>
      <w:r>
        <w:rPr>
          <w:rFonts w:hint="eastAsia" w:ascii="仿宋_GB2312" w:hAnsi="仿宋_GB2312" w:eastAsia="仿宋_GB2312" w:cs="仿宋_GB2312"/>
          <w:kern w:val="0"/>
          <w:sz w:val="24"/>
          <w:szCs w:val="24"/>
          <w:lang w:val="zh-CN"/>
        </w:rPr>
        <w:br w:type="page"/>
      </w:r>
      <w:bookmarkStart w:id="97" w:name="_Toc68160849"/>
      <w:bookmarkStart w:id="98" w:name="_Toc515908215"/>
      <w:r>
        <w:rPr>
          <w:rFonts w:hint="eastAsia" w:asciiTheme="minorEastAsia" w:hAnsiTheme="minorEastAsia" w:eastAsiaTheme="minorEastAsia" w:cstheme="minorEastAsia"/>
          <w:kern w:val="0"/>
          <w:sz w:val="28"/>
          <w:szCs w:val="28"/>
          <w:lang w:val="zh-CN"/>
        </w:rPr>
        <w:t>（</w:t>
      </w:r>
      <w:r>
        <w:rPr>
          <w:rFonts w:hint="eastAsia" w:asciiTheme="minorEastAsia" w:hAnsiTheme="minorEastAsia" w:eastAsiaTheme="minorEastAsia" w:cstheme="minorEastAsia"/>
          <w:kern w:val="0"/>
          <w:sz w:val="28"/>
          <w:szCs w:val="28"/>
        </w:rPr>
        <w:t>8</w:t>
      </w:r>
      <w:r>
        <w:rPr>
          <w:rFonts w:hint="eastAsia" w:asciiTheme="minorEastAsia" w:hAnsiTheme="minorEastAsia" w:eastAsiaTheme="minorEastAsia" w:cstheme="minorEastAsia"/>
          <w:kern w:val="0"/>
          <w:sz w:val="28"/>
          <w:szCs w:val="28"/>
          <w:lang w:val="zh-CN"/>
        </w:rPr>
        <w:t>）财务状况报告，依法缴纳税收和社会保障资金的相关材料</w:t>
      </w:r>
      <w:bookmarkEnd w:id="97"/>
      <w:bookmarkEnd w:id="98"/>
    </w:p>
    <w:p w14:paraId="53935E23">
      <w:pPr>
        <w:autoSpaceDE w:val="0"/>
        <w:autoSpaceDN w:val="0"/>
        <w:spacing w:line="520" w:lineRule="exact"/>
        <w:rPr>
          <w:rFonts w:asciiTheme="minorEastAsia" w:hAnsiTheme="minorEastAsia" w:eastAsiaTheme="minorEastAsia" w:cstheme="minorEastAsia"/>
          <w:b/>
          <w:bCs/>
          <w:kern w:val="0"/>
          <w:sz w:val="28"/>
          <w:szCs w:val="28"/>
          <w:lang w:val="zh-CN"/>
        </w:rPr>
      </w:pPr>
    </w:p>
    <w:p w14:paraId="7759CA87">
      <w:pPr>
        <w:autoSpaceDE w:val="0"/>
        <w:autoSpaceDN w:val="0"/>
        <w:spacing w:line="520" w:lineRule="exact"/>
        <w:jc w:val="center"/>
        <w:rPr>
          <w:rFonts w:asciiTheme="minorEastAsia" w:hAnsiTheme="minorEastAsia" w:eastAsiaTheme="minorEastAsia" w:cstheme="minorEastAsia"/>
          <w:b/>
          <w:bCs/>
          <w:kern w:val="0"/>
          <w:sz w:val="28"/>
          <w:szCs w:val="28"/>
          <w:lang w:val="zh-CN"/>
        </w:rPr>
      </w:pPr>
      <w:r>
        <w:rPr>
          <w:rFonts w:hint="eastAsia" w:asciiTheme="minorEastAsia" w:hAnsiTheme="minorEastAsia" w:eastAsiaTheme="minorEastAsia" w:cstheme="minorEastAsia"/>
          <w:b/>
          <w:bCs/>
          <w:kern w:val="0"/>
          <w:sz w:val="28"/>
          <w:szCs w:val="28"/>
          <w:lang w:val="zh-CN"/>
        </w:rPr>
        <w:t>财务状况报告，依法缴纳税收和社会保障资金的相关材料</w:t>
      </w:r>
    </w:p>
    <w:p w14:paraId="70600762">
      <w:pPr>
        <w:autoSpaceDE w:val="0"/>
        <w:autoSpaceDN w:val="0"/>
        <w:spacing w:line="520" w:lineRule="exact"/>
        <w:rPr>
          <w:rFonts w:ascii="仿宋_GB2312" w:hAnsi="仿宋_GB2312" w:eastAsia="仿宋_GB2312" w:cs="仿宋_GB2312"/>
          <w:kern w:val="0"/>
          <w:lang w:val="zh-CN"/>
        </w:rPr>
      </w:pPr>
    </w:p>
    <w:p w14:paraId="7C9B5A3B">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按照招标文件第2.2款（1）中第&lt;2&gt;条规定提供以下相关材料。</w:t>
      </w:r>
    </w:p>
    <w:p w14:paraId="614C47E3">
      <w:pPr>
        <w:autoSpaceDE w:val="0"/>
        <w:autoSpaceDN w:val="0"/>
        <w:spacing w:line="520" w:lineRule="exact"/>
        <w:ind w:firstLine="480"/>
        <w:rPr>
          <w:rFonts w:ascii="仿宋_GB2312" w:hAnsi="仿宋_GB2312" w:eastAsia="仿宋_GB2312" w:cs="仿宋_GB2312"/>
          <w:color w:val="000000" w:themeColor="text1"/>
          <w:kern w:val="0"/>
          <w:lang w:val="zh-CN"/>
          <w14:textFill>
            <w14:solidFill>
              <w14:schemeClr w14:val="tx1"/>
            </w14:solidFill>
          </w14:textFill>
        </w:rPr>
      </w:pPr>
      <w:r>
        <w:rPr>
          <w:rFonts w:hint="eastAsia" w:ascii="仿宋_GB2312" w:hAnsi="仿宋_GB2312" w:eastAsia="仿宋_GB2312" w:cs="仿宋_GB2312"/>
          <w:color w:val="000000" w:themeColor="text1"/>
          <w:kern w:val="0"/>
          <w:lang w:val="zh-CN"/>
          <w14:textFill>
            <w14:solidFill>
              <w14:schemeClr w14:val="tx1"/>
            </w14:solidFill>
          </w14:textFill>
        </w:rPr>
        <w:t>1、投标人是法人的，提供基本开户银行近三个月内出具的资信证明或</w:t>
      </w:r>
      <w:r>
        <w:rPr>
          <w:rFonts w:hint="eastAsia" w:ascii="仿宋_GB2312" w:hAnsi="仿宋_GB2312" w:eastAsia="仿宋_GB2312" w:cs="仿宋_GB2312"/>
          <w:color w:val="000000" w:themeColor="text1"/>
          <w:kern w:val="0"/>
          <w:u w:val="dashDotDotHeavy"/>
          <w:lang w:val="zh-CN"/>
          <w14:textFill>
            <w14:solidFill>
              <w14:schemeClr w14:val="tx1"/>
            </w14:solidFill>
          </w14:textFill>
        </w:rPr>
        <w:t>（</w:t>
      </w:r>
      <w:r>
        <w:rPr>
          <w:rFonts w:hint="eastAsia" w:ascii="仿宋_GB2312" w:hAnsi="仿宋_GB2312" w:eastAsia="仿宋_GB2312" w:cs="仿宋_GB2312"/>
          <w:b/>
          <w:bCs/>
          <w:color w:val="000000" w:themeColor="text1"/>
          <w:kern w:val="0"/>
          <w:u w:val="dashDotDotHeavy"/>
          <w14:textFill>
            <w14:solidFill>
              <w14:schemeClr w14:val="tx1"/>
            </w14:solidFill>
          </w14:textFill>
        </w:rPr>
        <w:t>202</w:t>
      </w:r>
      <w:r>
        <w:rPr>
          <w:rFonts w:hint="eastAsia" w:ascii="仿宋_GB2312" w:hAnsi="仿宋_GB2312" w:eastAsia="仿宋_GB2312" w:cs="仿宋_GB2312"/>
          <w:b/>
          <w:bCs/>
          <w:color w:val="000000" w:themeColor="text1"/>
          <w:kern w:val="0"/>
          <w:u w:val="dashDotDotHeavy"/>
          <w:lang w:val="en-US" w:eastAsia="zh-CN"/>
          <w14:textFill>
            <w14:solidFill>
              <w14:schemeClr w14:val="tx1"/>
            </w14:solidFill>
          </w14:textFill>
        </w:rPr>
        <w:t>3</w:t>
      </w:r>
      <w:r>
        <w:rPr>
          <w:rFonts w:hint="eastAsia" w:ascii="仿宋_GB2312" w:hAnsi="仿宋_GB2312" w:eastAsia="仿宋_GB2312" w:cs="仿宋_GB2312"/>
          <w:b/>
          <w:bCs/>
          <w:color w:val="000000" w:themeColor="text1"/>
          <w:kern w:val="0"/>
          <w:u w:val="dashDotDotHeavy"/>
          <w14:textFill>
            <w14:solidFill>
              <w14:schemeClr w14:val="tx1"/>
            </w14:solidFill>
          </w14:textFill>
        </w:rPr>
        <w:t>或202</w:t>
      </w:r>
      <w:r>
        <w:rPr>
          <w:rFonts w:hint="eastAsia" w:ascii="仿宋_GB2312" w:hAnsi="仿宋_GB2312" w:eastAsia="仿宋_GB2312" w:cs="仿宋_GB2312"/>
          <w:b/>
          <w:bCs/>
          <w:color w:val="000000" w:themeColor="text1"/>
          <w:kern w:val="0"/>
          <w:u w:val="dashDotDotHeavy"/>
          <w:lang w:val="en-US" w:eastAsia="zh-CN"/>
          <w14:textFill>
            <w14:solidFill>
              <w14:schemeClr w14:val="tx1"/>
            </w14:solidFill>
          </w14:textFill>
        </w:rPr>
        <w:t>4</w:t>
      </w:r>
      <w:r>
        <w:rPr>
          <w:rFonts w:hint="eastAsia" w:ascii="仿宋_GB2312" w:hAnsi="仿宋_GB2312" w:eastAsia="仿宋_GB2312" w:cs="仿宋_GB2312"/>
          <w:b/>
          <w:bCs/>
          <w:color w:val="000000" w:themeColor="text1"/>
          <w:kern w:val="0"/>
          <w:u w:val="dashDotDotHeavy"/>
          <w14:textFill>
            <w14:solidFill>
              <w14:schemeClr w14:val="tx1"/>
            </w14:solidFill>
          </w14:textFill>
        </w:rPr>
        <w:t>年度</w:t>
      </w:r>
      <w:r>
        <w:rPr>
          <w:rFonts w:hint="eastAsia" w:ascii="仿宋_GB2312" w:hAnsi="仿宋_GB2312" w:eastAsia="仿宋_GB2312" w:cs="仿宋_GB2312"/>
          <w:color w:val="000000" w:themeColor="text1"/>
          <w:kern w:val="0"/>
          <w:u w:val="dashDotDotHeavy"/>
          <w:lang w:val="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经第三方审计的财务状况报告</w:t>
      </w:r>
      <w:r>
        <w:rPr>
          <w:rFonts w:hint="eastAsia" w:ascii="仿宋_GB2312" w:hAnsi="仿宋_GB2312" w:eastAsia="仿宋_GB2312" w:cs="仿宋_GB2312"/>
          <w:color w:val="000000" w:themeColor="text1"/>
          <w:kern w:val="0"/>
          <w:lang w:val="zh-CN"/>
          <w14:textFill>
            <w14:solidFill>
              <w14:schemeClr w14:val="tx1"/>
            </w14:solidFill>
          </w14:textFill>
        </w:rPr>
        <w:t>（扫描或复印件应全面、完整、清晰），包括资产负债表、现金流量表、利润表和财务（会计）报表附注</w:t>
      </w:r>
      <w:r>
        <w:rPr>
          <w:rFonts w:hint="eastAsia" w:ascii="仿宋_GB2312" w:hAnsi="仿宋_GB2312" w:eastAsia="仿宋_GB2312" w:cs="仿宋_GB2312"/>
          <w:color w:val="000000" w:themeColor="text1"/>
          <w:kern w:val="0"/>
          <w14:textFill>
            <w14:solidFill>
              <w14:schemeClr w14:val="tx1"/>
            </w14:solidFill>
          </w14:textFill>
        </w:rPr>
        <w:t>，</w:t>
      </w:r>
      <w:r>
        <w:rPr>
          <w:rFonts w:hint="eastAsia" w:ascii="仿宋_GB2312" w:hAnsi="仿宋_GB2312" w:eastAsia="仿宋_GB2312" w:cs="仿宋_GB2312"/>
          <w:color w:val="000000" w:themeColor="text1"/>
          <w:kern w:val="0"/>
          <w:lang w:val="zh-CN"/>
          <w14:textFill>
            <w14:solidFill>
              <w14:schemeClr w14:val="tx1"/>
            </w14:solidFill>
          </w14:textFill>
        </w:rPr>
        <w:t>并提供第三方机构的营业执照、执业证书。</w:t>
      </w:r>
      <w:r>
        <w:rPr>
          <w:rFonts w:hint="eastAsia" w:ascii="仿宋_GB2312" w:hAnsi="仿宋_GB2312" w:eastAsia="仿宋_GB2312" w:cs="仿宋_GB2312"/>
          <w:color w:val="000000" w:themeColor="text1"/>
          <w14:textFill>
            <w14:solidFill>
              <w14:schemeClr w14:val="tx1"/>
            </w14:solidFill>
          </w14:textFill>
        </w:rPr>
        <w:t>投标人是其他组织和自然人，没有经审计的财务报告，可以提供基本开户银行出具的资信证明。</w:t>
      </w:r>
    </w:p>
    <w:p w14:paraId="150E4523">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color w:val="000000" w:themeColor="text1"/>
          <w:kern w:val="0"/>
          <w:lang w:val="zh-CN"/>
          <w14:textFill>
            <w14:solidFill>
              <w14:schemeClr w14:val="tx1"/>
            </w14:solidFill>
          </w14:textFill>
        </w:rPr>
        <w:t>2、近半年内</w:t>
      </w:r>
      <w:r>
        <w:rPr>
          <w:rFonts w:hint="eastAsia" w:ascii="仿宋_GB2312" w:hAnsi="仿宋_GB2312" w:eastAsia="仿宋_GB2312" w:cs="仿宋_GB2312"/>
          <w:b/>
          <w:bCs/>
          <w:color w:val="000000" w:themeColor="text1"/>
          <w:kern w:val="0"/>
          <w:u w:val="single"/>
          <w:lang w:val="zh-CN"/>
          <w14:textFill>
            <w14:solidFill>
              <w14:schemeClr w14:val="tx1"/>
            </w14:solidFill>
          </w14:textFill>
        </w:rPr>
        <w:t>任意</w:t>
      </w:r>
      <w:r>
        <w:rPr>
          <w:rFonts w:hint="eastAsia" w:ascii="仿宋_GB2312" w:hAnsi="仿宋_GB2312" w:eastAsia="仿宋_GB2312" w:cs="仿宋_GB2312"/>
          <w:b/>
          <w:bCs/>
          <w:color w:val="000000" w:themeColor="text1"/>
          <w:kern w:val="0"/>
          <w:u w:val="single"/>
          <w14:textFill>
            <w14:solidFill>
              <w14:schemeClr w14:val="tx1"/>
            </w14:solidFill>
          </w14:textFill>
        </w:rPr>
        <w:t>1</w:t>
      </w:r>
      <w:r>
        <w:rPr>
          <w:rFonts w:hint="eastAsia" w:ascii="仿宋_GB2312" w:hAnsi="仿宋_GB2312" w:eastAsia="仿宋_GB2312" w:cs="仿宋_GB2312"/>
          <w:b/>
          <w:bCs/>
          <w:color w:val="000000" w:themeColor="text1"/>
          <w:kern w:val="0"/>
          <w:u w:val="single"/>
          <w:lang w:val="zh-CN"/>
          <w14:textFill>
            <w14:solidFill>
              <w14:schemeClr w14:val="tx1"/>
            </w14:solidFill>
          </w14:textFill>
        </w:rPr>
        <w:t>个月</w:t>
      </w:r>
      <w:r>
        <w:rPr>
          <w:rFonts w:hint="eastAsia" w:ascii="仿宋_GB2312" w:hAnsi="仿宋_GB2312" w:eastAsia="仿宋_GB2312" w:cs="仿宋_GB2312"/>
          <w:color w:val="000000" w:themeColor="text1"/>
          <w:kern w:val="0"/>
          <w:lang w:val="zh-CN"/>
          <w14:textFill>
            <w14:solidFill>
              <w14:schemeClr w14:val="tx1"/>
            </w14:solidFill>
          </w14:textFill>
        </w:rPr>
        <w:t>的依法缴纳税收和社会保障资金记录的证明材料；依法免税或不需要缴纳社会保障资金的投标人须提供相</w:t>
      </w:r>
      <w:r>
        <w:rPr>
          <w:rFonts w:hint="eastAsia" w:ascii="仿宋_GB2312" w:hAnsi="仿宋_GB2312" w:eastAsia="仿宋_GB2312" w:cs="仿宋_GB2312"/>
          <w:kern w:val="0"/>
          <w:lang w:val="zh-CN"/>
        </w:rPr>
        <w:t>应文件证明其依法免税或不需要缴纳社会保障资金。</w:t>
      </w:r>
    </w:p>
    <w:p w14:paraId="741A9B85">
      <w:pPr>
        <w:pStyle w:val="26"/>
        <w:spacing w:before="0" w:after="0" w:line="520" w:lineRule="exact"/>
        <w:jc w:val="left"/>
        <w:outlineLvl w:val="1"/>
        <w:rPr>
          <w:rFonts w:ascii="宋体" w:hAnsi="宋体" w:cs="宋体"/>
          <w:sz w:val="28"/>
          <w:szCs w:val="28"/>
          <w:lang w:val="zh-CN"/>
        </w:rPr>
      </w:pPr>
      <w:r>
        <w:rPr>
          <w:rFonts w:hint="eastAsia" w:ascii="仿宋_GB2312" w:hAnsi="仿宋_GB2312" w:eastAsia="仿宋_GB2312" w:cs="仿宋_GB2312"/>
          <w:kern w:val="0"/>
          <w:sz w:val="24"/>
          <w:szCs w:val="24"/>
          <w:lang w:val="zh-CN"/>
        </w:rPr>
        <w:br w:type="page"/>
      </w:r>
      <w:bookmarkEnd w:id="96"/>
      <w:bookmarkStart w:id="99" w:name="_Toc68160850"/>
      <w:bookmarkStart w:id="100" w:name="_Toc515908216"/>
      <w:bookmarkStart w:id="101" w:name="_Toc21530"/>
      <w:r>
        <w:rPr>
          <w:rFonts w:hint="eastAsia" w:ascii="宋体" w:hAnsi="宋体" w:cs="宋体"/>
          <w:sz w:val="28"/>
          <w:szCs w:val="28"/>
          <w:lang w:val="zh-CN"/>
        </w:rPr>
        <w:t>（</w:t>
      </w:r>
      <w:r>
        <w:rPr>
          <w:rFonts w:hint="eastAsia" w:ascii="宋体" w:hAnsi="宋体" w:cs="宋体"/>
          <w:sz w:val="28"/>
          <w:szCs w:val="28"/>
        </w:rPr>
        <w:t>9</w:t>
      </w:r>
      <w:r>
        <w:rPr>
          <w:rFonts w:hint="eastAsia" w:ascii="宋体" w:hAnsi="宋体" w:cs="宋体"/>
          <w:sz w:val="28"/>
          <w:szCs w:val="28"/>
          <w:lang w:val="zh-CN"/>
        </w:rPr>
        <w:t>）具备履行合同所必需的设备和专业技术能力的证明材料</w:t>
      </w:r>
      <w:bookmarkEnd w:id="99"/>
      <w:bookmarkEnd w:id="100"/>
    </w:p>
    <w:p w14:paraId="4F3775A6">
      <w:pPr>
        <w:autoSpaceDE w:val="0"/>
        <w:autoSpaceDN w:val="0"/>
        <w:spacing w:line="520" w:lineRule="exact"/>
        <w:rPr>
          <w:rFonts w:ascii="仿宋_GB2312" w:hAnsi="仿宋_GB2312" w:eastAsia="仿宋_GB2312" w:cs="仿宋_GB2312"/>
          <w:kern w:val="0"/>
          <w:sz w:val="28"/>
          <w:szCs w:val="28"/>
          <w:lang w:val="zh-CN"/>
        </w:rPr>
      </w:pPr>
    </w:p>
    <w:p w14:paraId="1F813A32">
      <w:pPr>
        <w:autoSpaceDE w:val="0"/>
        <w:autoSpaceDN w:val="0"/>
        <w:spacing w:line="520" w:lineRule="exact"/>
        <w:jc w:val="center"/>
        <w:rPr>
          <w:rFonts w:ascii="宋体" w:hAnsi="宋体" w:cs="宋体"/>
          <w:b/>
          <w:bCs/>
          <w:sz w:val="28"/>
          <w:szCs w:val="28"/>
          <w:lang w:val="zh-CN"/>
        </w:rPr>
      </w:pPr>
      <w:r>
        <w:rPr>
          <w:rFonts w:hint="eastAsia" w:ascii="宋体" w:hAnsi="宋体" w:cs="宋体"/>
          <w:b/>
          <w:bCs/>
          <w:sz w:val="28"/>
          <w:szCs w:val="28"/>
          <w:lang w:val="zh-CN"/>
        </w:rPr>
        <w:t>具备履行合同所必需的设备和专业技术能力的证明材料</w:t>
      </w:r>
    </w:p>
    <w:p w14:paraId="34182296">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为保证本项目合同的顺利履行，投标人必须具备履行合同的设备和专业技术能力，</w:t>
      </w:r>
      <w:r>
        <w:rPr>
          <w:rFonts w:hint="eastAsia" w:ascii="仿宋_GB2312" w:hAnsi="仿宋_GB2312" w:eastAsia="仿宋_GB2312" w:cs="仿宋_GB2312"/>
        </w:rPr>
        <w:t>并</w:t>
      </w:r>
      <w:r>
        <w:rPr>
          <w:rFonts w:hint="eastAsia" w:ascii="仿宋_GB2312" w:hAnsi="仿宋_GB2312" w:eastAsia="仿宋_GB2312" w:cs="仿宋_GB2312"/>
          <w:b/>
        </w:rPr>
        <w:t>提供承诺函（格式自拟）。</w:t>
      </w:r>
    </w:p>
    <w:p w14:paraId="10C8FCA9">
      <w:pPr>
        <w:pStyle w:val="26"/>
        <w:spacing w:before="0" w:after="0" w:line="520" w:lineRule="exact"/>
        <w:jc w:val="left"/>
        <w:outlineLvl w:val="1"/>
        <w:rPr>
          <w:rFonts w:ascii="宋体" w:hAnsi="宋体" w:cs="宋体"/>
          <w:sz w:val="28"/>
          <w:szCs w:val="28"/>
          <w:lang w:val="zh-CN"/>
        </w:rPr>
      </w:pPr>
      <w:r>
        <w:rPr>
          <w:rFonts w:hint="eastAsia" w:ascii="仿宋_GB2312" w:hAnsi="仿宋_GB2312" w:eastAsia="仿宋_GB2312" w:cs="仿宋_GB2312"/>
          <w:kern w:val="0"/>
          <w:sz w:val="24"/>
          <w:szCs w:val="24"/>
          <w:lang w:val="zh-CN"/>
        </w:rPr>
        <w:br w:type="page"/>
      </w:r>
      <w:bookmarkStart w:id="102" w:name="_Toc68160851"/>
      <w:bookmarkStart w:id="103" w:name="_Toc515908217"/>
      <w:r>
        <w:rPr>
          <w:rFonts w:hint="eastAsia" w:ascii="宋体" w:hAnsi="宋体" w:cs="宋体"/>
          <w:sz w:val="28"/>
          <w:szCs w:val="28"/>
          <w:lang w:val="zh-CN"/>
        </w:rPr>
        <w:t>（</w:t>
      </w:r>
      <w:r>
        <w:rPr>
          <w:rFonts w:hint="eastAsia" w:ascii="宋体" w:hAnsi="宋体" w:cs="宋体"/>
          <w:sz w:val="28"/>
          <w:szCs w:val="28"/>
        </w:rPr>
        <w:t>10</w:t>
      </w:r>
      <w:r>
        <w:rPr>
          <w:rFonts w:hint="eastAsia" w:ascii="宋体" w:hAnsi="宋体" w:cs="宋体"/>
          <w:sz w:val="28"/>
          <w:szCs w:val="28"/>
          <w:lang w:val="zh-CN"/>
        </w:rPr>
        <w:t>）无重大违法记录声明</w:t>
      </w:r>
      <w:bookmarkEnd w:id="102"/>
      <w:bookmarkEnd w:id="103"/>
    </w:p>
    <w:p w14:paraId="67BC4B28">
      <w:pPr>
        <w:autoSpaceDE w:val="0"/>
        <w:autoSpaceDN w:val="0"/>
        <w:spacing w:line="520" w:lineRule="exact"/>
        <w:rPr>
          <w:rFonts w:ascii="仿宋_GB2312" w:hAnsi="仿宋_GB2312" w:eastAsia="仿宋_GB2312" w:cs="仿宋_GB2312"/>
          <w:kern w:val="0"/>
          <w:sz w:val="28"/>
          <w:szCs w:val="28"/>
          <w:lang w:val="zh-CN"/>
        </w:rPr>
      </w:pPr>
    </w:p>
    <w:p w14:paraId="6CD5391A">
      <w:pPr>
        <w:autoSpaceDE w:val="0"/>
        <w:autoSpaceDN w:val="0"/>
        <w:spacing w:line="520" w:lineRule="exact"/>
        <w:jc w:val="center"/>
        <w:rPr>
          <w:rFonts w:ascii="宋体" w:hAnsi="宋体" w:cs="宋体"/>
          <w:b/>
          <w:bCs/>
          <w:sz w:val="28"/>
          <w:szCs w:val="28"/>
          <w:lang w:val="zh-CN"/>
        </w:rPr>
      </w:pPr>
      <w:r>
        <w:rPr>
          <w:rFonts w:hint="eastAsia" w:ascii="宋体" w:hAnsi="宋体" w:cs="宋体"/>
          <w:b/>
          <w:bCs/>
          <w:sz w:val="28"/>
          <w:szCs w:val="28"/>
          <w:lang w:val="zh-CN"/>
        </w:rPr>
        <w:t>无重大违法记录声明</w:t>
      </w:r>
    </w:p>
    <w:p w14:paraId="17A2C40B">
      <w:pPr>
        <w:spacing w:line="520" w:lineRule="exact"/>
        <w:rPr>
          <w:rFonts w:ascii="仿宋_GB2312" w:hAnsi="仿宋_GB2312" w:eastAsia="仿宋_GB2312" w:cs="仿宋_GB2312"/>
          <w:b/>
          <w:bCs/>
        </w:rPr>
      </w:pPr>
      <w:r>
        <w:rPr>
          <w:rFonts w:hint="eastAsia" w:ascii="仿宋_GB2312" w:hAnsi="仿宋_GB2312" w:eastAsia="仿宋_GB2312" w:cs="仿宋_GB2312"/>
          <w:b/>
          <w:bCs/>
        </w:rPr>
        <w:t>致：</w:t>
      </w:r>
      <w:r>
        <w:rPr>
          <w:rFonts w:hint="eastAsia" w:ascii="仿宋_GB2312" w:hAnsi="仿宋_GB2312" w:eastAsia="仿宋_GB2312" w:cs="仿宋_GB2312"/>
          <w:b/>
          <w:bCs/>
          <w:kern w:val="0"/>
          <w:u w:val="dashDotHeavy"/>
          <w:lang w:val="zh-CN"/>
        </w:rPr>
        <w:t>采购人或者采购代理机构</w:t>
      </w:r>
    </w:p>
    <w:p w14:paraId="46F422B7">
      <w:pPr>
        <w:spacing w:line="360" w:lineRule="auto"/>
        <w:ind w:firstLine="480" w:firstLineChars="200"/>
        <w:rPr>
          <w:rFonts w:ascii="仿宋_GB2312" w:hAnsi="仿宋_GB2312" w:eastAsia="仿宋_GB2312" w:cs="仿宋_GB2312"/>
          <w:shd w:val="clear" w:color="auto" w:fill="FFFFFF"/>
        </w:rPr>
      </w:pPr>
      <w:r>
        <w:rPr>
          <w:rFonts w:hint="eastAsia" w:ascii="仿宋_GB2312" w:hAnsi="仿宋_GB2312" w:eastAsia="仿宋_GB2312" w:cs="仿宋_GB2312"/>
        </w:rPr>
        <w:t>我单位参加本次政府采购项目活动前三年内，在经营活动中无重大违法活动记录，符合《政府采购法》规定的供应商资格条</w:t>
      </w:r>
      <w:r>
        <w:rPr>
          <w:rFonts w:hint="eastAsia" w:ascii="仿宋_GB2312" w:hAnsi="仿宋_GB2312" w:eastAsia="仿宋_GB2312" w:cs="仿宋_GB2312"/>
          <w:shd w:val="clear" w:color="auto" w:fill="FFFFFF"/>
        </w:rPr>
        <w:t>件。我方对此声明负全部法律责任。</w:t>
      </w:r>
    </w:p>
    <w:p w14:paraId="3357A14D">
      <w:p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特此声明。</w:t>
      </w:r>
    </w:p>
    <w:p w14:paraId="3454E51F">
      <w:pPr>
        <w:autoSpaceDE w:val="0"/>
        <w:autoSpaceDN w:val="0"/>
        <w:spacing w:line="520" w:lineRule="exact"/>
        <w:jc w:val="left"/>
        <w:rPr>
          <w:rFonts w:ascii="仿宋_GB2312" w:hAnsi="仿宋_GB2312" w:eastAsia="仿宋_GB2312" w:cs="仿宋_GB2312"/>
          <w:kern w:val="0"/>
        </w:rPr>
      </w:pPr>
    </w:p>
    <w:p w14:paraId="125E5B13">
      <w:pPr>
        <w:autoSpaceDE w:val="0"/>
        <w:autoSpaceDN w:val="0"/>
        <w:spacing w:line="520" w:lineRule="exact"/>
        <w:jc w:val="left"/>
        <w:rPr>
          <w:rFonts w:ascii="仿宋_GB2312" w:hAnsi="仿宋_GB2312" w:eastAsia="仿宋_GB2312" w:cs="仿宋_GB2312"/>
          <w:kern w:val="0"/>
        </w:rPr>
      </w:pPr>
    </w:p>
    <w:p w14:paraId="5F701CFB">
      <w:pPr>
        <w:autoSpaceDE w:val="0"/>
        <w:autoSpaceDN w:val="0"/>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投标人：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（公章）</w:t>
      </w:r>
    </w:p>
    <w:p w14:paraId="59088877">
      <w:pPr>
        <w:autoSpaceDE w:val="0"/>
        <w:autoSpaceDN w:val="0"/>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法定代表人或委托代理人：        （签字或盖章）</w:t>
      </w:r>
    </w:p>
    <w:p w14:paraId="2CE9ED1E">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b/>
          <w:bCs/>
          <w:kern w:val="0"/>
          <w:lang w:val="zh-CN"/>
        </w:rPr>
        <w:t xml:space="preserve">年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月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日</w:t>
      </w:r>
    </w:p>
    <w:p w14:paraId="034E51F4">
      <w:pPr>
        <w:pStyle w:val="26"/>
        <w:spacing w:before="0" w:after="0" w:line="520" w:lineRule="exact"/>
        <w:jc w:val="left"/>
        <w:outlineLvl w:val="1"/>
        <w:rPr>
          <w:rFonts w:ascii="宋体" w:hAnsi="宋体" w:cs="宋体"/>
          <w:sz w:val="28"/>
          <w:szCs w:val="28"/>
          <w:lang w:val="zh-CN"/>
        </w:rPr>
      </w:pPr>
      <w:r>
        <w:rPr>
          <w:rFonts w:hint="eastAsia" w:ascii="仿宋_GB2312" w:hAnsi="仿宋_GB2312" w:eastAsia="仿宋_GB2312" w:cs="仿宋_GB2312"/>
          <w:sz w:val="24"/>
          <w:szCs w:val="24"/>
          <w:lang w:val="zh-CN"/>
        </w:rPr>
        <w:br w:type="page"/>
      </w:r>
      <w:bookmarkStart w:id="104" w:name="_Toc29764"/>
      <w:bookmarkStart w:id="105" w:name="_Toc515908218"/>
      <w:bookmarkStart w:id="106" w:name="_Toc68160852"/>
      <w:r>
        <w:rPr>
          <w:rFonts w:hint="eastAsia" w:ascii="宋体" w:hAnsi="宋体" w:cs="宋体"/>
          <w:sz w:val="28"/>
          <w:szCs w:val="28"/>
          <w:lang w:val="zh-CN"/>
        </w:rPr>
        <w:t>（</w:t>
      </w:r>
      <w:r>
        <w:rPr>
          <w:rFonts w:hint="eastAsia" w:ascii="宋体" w:hAnsi="宋体" w:cs="宋体"/>
          <w:sz w:val="28"/>
          <w:szCs w:val="28"/>
        </w:rPr>
        <w:t>11</w:t>
      </w:r>
      <w:r>
        <w:rPr>
          <w:rFonts w:hint="eastAsia" w:ascii="宋体" w:hAnsi="宋体" w:cs="宋体"/>
          <w:sz w:val="28"/>
          <w:szCs w:val="28"/>
          <w:lang w:val="zh-CN"/>
        </w:rPr>
        <w:t>）投标保证金证明</w:t>
      </w:r>
      <w:bookmarkEnd w:id="104"/>
      <w:bookmarkEnd w:id="105"/>
      <w:bookmarkEnd w:id="106"/>
    </w:p>
    <w:p w14:paraId="1024517E">
      <w:pPr>
        <w:spacing w:line="520" w:lineRule="exact"/>
        <w:rPr>
          <w:rFonts w:ascii="仿宋_GB2312" w:hAnsi="仿宋_GB2312" w:eastAsia="仿宋_GB2312" w:cs="仿宋_GB2312"/>
          <w:lang w:val="zh-CN"/>
        </w:rPr>
      </w:pPr>
    </w:p>
    <w:p w14:paraId="0368FE02">
      <w:pPr>
        <w:autoSpaceDE w:val="0"/>
        <w:autoSpaceDN w:val="0"/>
        <w:spacing w:line="520" w:lineRule="exact"/>
        <w:jc w:val="center"/>
        <w:rPr>
          <w:rFonts w:ascii="宋体" w:hAnsi="宋体" w:cs="宋体"/>
          <w:b/>
          <w:bCs/>
          <w:sz w:val="28"/>
          <w:szCs w:val="28"/>
          <w:lang w:val="zh-CN"/>
        </w:rPr>
      </w:pPr>
      <w:r>
        <w:rPr>
          <w:rFonts w:hint="eastAsia" w:ascii="宋体" w:hAnsi="宋体" w:cs="宋体"/>
          <w:b/>
          <w:bCs/>
          <w:sz w:val="28"/>
          <w:szCs w:val="28"/>
          <w:lang w:val="zh-CN"/>
        </w:rPr>
        <w:t>投标保证金证明</w:t>
      </w:r>
    </w:p>
    <w:p w14:paraId="1D001471">
      <w:pPr>
        <w:autoSpaceDE w:val="0"/>
        <w:autoSpaceDN w:val="0"/>
        <w:spacing w:line="520" w:lineRule="exact"/>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致：</w:t>
      </w:r>
      <w:r>
        <w:rPr>
          <w:rFonts w:hint="eastAsia" w:ascii="仿宋_GB2312" w:hAnsi="仿宋_GB2312" w:eastAsia="仿宋_GB2312" w:cs="仿宋_GB2312"/>
          <w:b/>
          <w:bCs/>
          <w:kern w:val="0"/>
          <w:u w:val="dashDotHeavy"/>
          <w:lang w:val="zh-CN"/>
        </w:rPr>
        <w:t>采购人或者采购代理机构</w:t>
      </w:r>
    </w:p>
    <w:p w14:paraId="1521EBA0">
      <w:pPr>
        <w:autoSpaceDE w:val="0"/>
        <w:autoSpaceDN w:val="0"/>
        <w:spacing w:line="52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我方为（采购项目名称）项目（采购项目编号为：</w:t>
      </w:r>
      <w:r>
        <w:rPr>
          <w:rFonts w:hint="eastAsia" w:ascii="仿宋_GB2312" w:hAnsi="仿宋_GB2312" w:eastAsia="仿宋_GB2312" w:cs="仿宋_GB2312"/>
          <w:kern w:val="0"/>
          <w:u w:val="single"/>
          <w:lang w:val="zh-CN"/>
        </w:rPr>
        <w:t xml:space="preserve">        </w:t>
      </w:r>
      <w:r>
        <w:rPr>
          <w:rFonts w:hint="eastAsia" w:ascii="仿宋_GB2312" w:hAnsi="仿宋_GB2312" w:eastAsia="仿宋_GB2312" w:cs="仿宋_GB2312"/>
          <w:kern w:val="0"/>
          <w:lang w:val="zh-CN"/>
        </w:rPr>
        <w:t>）递交保证金人民币</w:t>
      </w:r>
      <w:r>
        <w:rPr>
          <w:rFonts w:hint="eastAsia" w:ascii="仿宋_GB2312" w:hAnsi="仿宋_GB2312" w:eastAsia="仿宋_GB2312" w:cs="仿宋_GB2312"/>
          <w:kern w:val="0"/>
          <w:u w:val="single"/>
          <w:lang w:val="zh-CN"/>
        </w:rPr>
        <w:t xml:space="preserve">      元</w:t>
      </w:r>
      <w:r>
        <w:rPr>
          <w:rFonts w:hint="eastAsia" w:ascii="仿宋_GB2312" w:hAnsi="仿宋_GB2312" w:eastAsia="仿宋_GB2312" w:cs="仿宋_GB2312"/>
          <w:kern w:val="0"/>
          <w:lang w:val="zh-CN"/>
        </w:rPr>
        <w:t>（大写：人民币</w:t>
      </w:r>
      <w:r>
        <w:rPr>
          <w:rFonts w:hint="eastAsia" w:ascii="仿宋_GB2312" w:hAnsi="仿宋_GB2312" w:eastAsia="仿宋_GB2312" w:cs="仿宋_GB2312"/>
          <w:kern w:val="0"/>
          <w:u w:val="single"/>
          <w:lang w:val="zh-CN"/>
        </w:rPr>
        <w:t xml:space="preserve">        </w:t>
      </w:r>
      <w:r>
        <w:rPr>
          <w:rFonts w:hint="eastAsia" w:ascii="仿宋_GB2312" w:hAnsi="仿宋_GB2312" w:eastAsia="仿宋_GB2312" w:cs="仿宋_GB2312"/>
          <w:kern w:val="0"/>
          <w:lang w:val="zh-CN"/>
        </w:rPr>
        <w:t>元）已于</w:t>
      </w:r>
      <w:r>
        <w:rPr>
          <w:rFonts w:hint="eastAsia" w:ascii="仿宋_GB2312" w:hAnsi="仿宋_GB2312" w:eastAsia="仿宋_GB2312" w:cs="仿宋_GB2312"/>
          <w:kern w:val="0"/>
          <w:u w:val="single"/>
          <w:lang w:val="zh-CN"/>
        </w:rPr>
        <w:t xml:space="preserve">     </w:t>
      </w:r>
      <w:r>
        <w:rPr>
          <w:rFonts w:hint="eastAsia" w:ascii="仿宋_GB2312" w:hAnsi="仿宋_GB2312" w:eastAsia="仿宋_GB2312" w:cs="仿宋_GB2312"/>
          <w:kern w:val="0"/>
          <w:lang w:val="zh-CN"/>
        </w:rPr>
        <w:t>年</w:t>
      </w:r>
      <w:r>
        <w:rPr>
          <w:rFonts w:hint="eastAsia" w:ascii="仿宋_GB2312" w:hAnsi="仿宋_GB2312" w:eastAsia="仿宋_GB2312" w:cs="仿宋_GB2312"/>
          <w:kern w:val="0"/>
          <w:u w:val="single"/>
          <w:lang w:val="zh-CN"/>
        </w:rPr>
        <w:t xml:space="preserve">    </w:t>
      </w:r>
      <w:r>
        <w:rPr>
          <w:rFonts w:hint="eastAsia" w:ascii="仿宋_GB2312" w:hAnsi="仿宋_GB2312" w:eastAsia="仿宋_GB2312" w:cs="仿宋_GB2312"/>
          <w:kern w:val="0"/>
          <w:lang w:val="zh-CN"/>
        </w:rPr>
        <w:t>月</w:t>
      </w:r>
      <w:r>
        <w:rPr>
          <w:rFonts w:hint="eastAsia" w:ascii="仿宋_GB2312" w:hAnsi="仿宋_GB2312" w:eastAsia="仿宋_GB2312" w:cs="仿宋_GB2312"/>
          <w:kern w:val="0"/>
          <w:u w:val="single"/>
          <w:lang w:val="zh-CN"/>
        </w:rPr>
        <w:t xml:space="preserve">    </w:t>
      </w:r>
      <w:r>
        <w:rPr>
          <w:rFonts w:hint="eastAsia" w:ascii="仿宋_GB2312" w:hAnsi="仿宋_GB2312" w:eastAsia="仿宋_GB2312" w:cs="仿宋_GB2312"/>
          <w:kern w:val="0"/>
          <w:lang w:val="zh-CN"/>
        </w:rPr>
        <w:t>日以转账方式汇入你方账户。</w:t>
      </w:r>
    </w:p>
    <w:p w14:paraId="0CC82BDE">
      <w:pPr>
        <w:autoSpaceDE w:val="0"/>
        <w:autoSpaceDN w:val="0"/>
        <w:spacing w:line="520" w:lineRule="exact"/>
        <w:ind w:firstLine="360"/>
        <w:rPr>
          <w:rFonts w:ascii="仿宋_GB2312" w:hAnsi="仿宋_GB2312" w:eastAsia="仿宋_GB2312" w:cs="仿宋_GB2312"/>
          <w:kern w:val="0"/>
          <w:lang w:val="zh-CN"/>
        </w:rPr>
      </w:pPr>
      <w:r>
        <w:rPr>
          <w:rFonts w:hint="eastAsia" w:ascii="仿宋_GB2312" w:hAnsi="仿宋_GB2312" w:eastAsia="仿宋_GB2312" w:cs="仿宋_GB2312"/>
          <w:kern w:val="0"/>
          <w:lang w:val="zh-CN"/>
        </w:rPr>
        <w:t>附件：保证金交款证明复印件（加盖公章）</w:t>
      </w:r>
    </w:p>
    <w:p w14:paraId="44A3D928">
      <w:pPr>
        <w:autoSpaceDE w:val="0"/>
        <w:autoSpaceDN w:val="0"/>
        <w:spacing w:line="520" w:lineRule="exact"/>
        <w:ind w:firstLine="360"/>
        <w:rPr>
          <w:rFonts w:ascii="仿宋_GB2312" w:hAnsi="仿宋_GB2312" w:eastAsia="仿宋_GB2312" w:cs="仿宋_GB2312"/>
          <w:kern w:val="0"/>
          <w:lang w:val="zh-CN"/>
        </w:rPr>
      </w:pPr>
      <w:r>
        <w:rPr>
          <w:rFonts w:hint="eastAsia" w:ascii="仿宋_GB2312" w:hAnsi="仿宋_GB2312" w:eastAsia="仿宋_GB2312" w:cs="仿宋_GB2312"/>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55E3F77D">
      <w:pPr>
        <w:autoSpaceDE w:val="0"/>
        <w:autoSpaceDN w:val="0"/>
        <w:spacing w:line="520" w:lineRule="exact"/>
        <w:ind w:firstLine="840" w:firstLineChars="350"/>
        <w:rPr>
          <w:rFonts w:ascii="仿宋_GB2312" w:hAnsi="仿宋_GB2312" w:eastAsia="仿宋_GB2312" w:cs="仿宋_GB2312"/>
          <w:kern w:val="0"/>
          <w:lang w:val="zh-CN"/>
        </w:rPr>
      </w:pPr>
      <w:r>
        <w:rPr>
          <w:rFonts w:hint="eastAsia" w:ascii="仿宋_GB2312" w:hAnsi="仿宋_GB2312" w:eastAsia="仿宋_GB2312" w:cs="仿宋_GB2312"/>
          <w:kern w:val="0"/>
          <w:lang w:val="zh-CN"/>
        </w:rPr>
        <w:t>户    名：</w:t>
      </w:r>
    </w:p>
    <w:p w14:paraId="0F7A08D8">
      <w:pPr>
        <w:autoSpaceDE w:val="0"/>
        <w:autoSpaceDN w:val="0"/>
        <w:spacing w:line="520" w:lineRule="exact"/>
        <w:ind w:firstLine="840" w:firstLineChars="350"/>
        <w:rPr>
          <w:rFonts w:ascii="仿宋_GB2312" w:hAnsi="仿宋_GB2312" w:eastAsia="仿宋_GB2312" w:cs="仿宋_GB2312"/>
          <w:kern w:val="0"/>
          <w:lang w:val="zh-CN"/>
        </w:rPr>
      </w:pPr>
      <w:r>
        <w:rPr>
          <w:rFonts w:hint="eastAsia" w:ascii="仿宋_GB2312" w:hAnsi="仿宋_GB2312" w:eastAsia="仿宋_GB2312" w:cs="仿宋_GB2312"/>
          <w:kern w:val="0"/>
          <w:lang w:val="zh-CN"/>
        </w:rPr>
        <w:t>开户银行：</w:t>
      </w:r>
    </w:p>
    <w:p w14:paraId="2F4AF81E">
      <w:pPr>
        <w:autoSpaceDE w:val="0"/>
        <w:autoSpaceDN w:val="0"/>
        <w:spacing w:line="520" w:lineRule="exact"/>
        <w:ind w:firstLine="840" w:firstLineChars="350"/>
        <w:rPr>
          <w:rFonts w:ascii="仿宋_GB2312" w:hAnsi="仿宋_GB2312" w:eastAsia="仿宋_GB2312" w:cs="仿宋_GB2312"/>
          <w:kern w:val="0"/>
          <w:lang w:val="zh-CN"/>
        </w:rPr>
      </w:pPr>
      <w:r>
        <w:rPr>
          <w:rFonts w:hint="eastAsia" w:ascii="仿宋_GB2312" w:hAnsi="仿宋_GB2312" w:eastAsia="仿宋_GB2312" w:cs="仿宋_GB2312"/>
          <w:kern w:val="0"/>
          <w:lang w:val="zh-CN"/>
        </w:rPr>
        <w:t>开户帐号：</w:t>
      </w:r>
    </w:p>
    <w:p w14:paraId="6FF11909">
      <w:pPr>
        <w:autoSpaceDE w:val="0"/>
        <w:autoSpaceDN w:val="0"/>
        <w:spacing w:line="520" w:lineRule="exact"/>
        <w:ind w:firstLine="360"/>
        <w:rPr>
          <w:rFonts w:ascii="仿宋_GB2312" w:hAnsi="仿宋_GB2312" w:eastAsia="仿宋_GB2312" w:cs="仿宋_GB2312"/>
          <w:kern w:val="0"/>
          <w:lang w:val="zh-CN"/>
        </w:rPr>
      </w:pPr>
    </w:p>
    <w:p w14:paraId="1B63CF1B">
      <w:pPr>
        <w:autoSpaceDE w:val="0"/>
        <w:autoSpaceDN w:val="0"/>
        <w:spacing w:line="520" w:lineRule="exact"/>
        <w:ind w:firstLine="360"/>
        <w:rPr>
          <w:rFonts w:ascii="仿宋_GB2312" w:hAnsi="仿宋_GB2312" w:eastAsia="仿宋_GB2312" w:cs="仿宋_GB2312"/>
          <w:kern w:val="0"/>
          <w:lang w:val="zh-CN"/>
        </w:rPr>
      </w:pPr>
    </w:p>
    <w:p w14:paraId="6E3C224A">
      <w:pPr>
        <w:autoSpaceDE w:val="0"/>
        <w:autoSpaceDN w:val="0"/>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投标人：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（公章）</w:t>
      </w:r>
    </w:p>
    <w:p w14:paraId="4B63F00F">
      <w:pPr>
        <w:autoSpaceDE w:val="0"/>
        <w:autoSpaceDN w:val="0"/>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法定代表人或委托代理人：        （签字或盖章）</w:t>
      </w:r>
    </w:p>
    <w:p w14:paraId="5774168B">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b/>
          <w:bCs/>
          <w:kern w:val="0"/>
          <w:lang w:val="zh-CN"/>
        </w:rPr>
        <w:t xml:space="preserve">年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月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日</w:t>
      </w:r>
    </w:p>
    <w:p w14:paraId="6E06753D">
      <w:pPr>
        <w:autoSpaceDE w:val="0"/>
        <w:autoSpaceDN w:val="0"/>
        <w:spacing w:line="520" w:lineRule="exact"/>
        <w:rPr>
          <w:rFonts w:ascii="仿宋_GB2312" w:hAnsi="仿宋_GB2312" w:eastAsia="仿宋_GB2312" w:cs="仿宋_GB2312"/>
          <w:b/>
          <w:bCs/>
          <w:kern w:val="0"/>
          <w:lang w:val="zh-CN"/>
        </w:rPr>
      </w:pPr>
    </w:p>
    <w:p w14:paraId="35F4863C">
      <w:pPr>
        <w:autoSpaceDE w:val="0"/>
        <w:autoSpaceDN w:val="0"/>
        <w:spacing w:line="520" w:lineRule="exact"/>
        <w:rPr>
          <w:rFonts w:ascii="仿宋_GB2312" w:hAnsi="仿宋_GB2312" w:eastAsia="仿宋_GB2312" w:cs="仿宋_GB2312"/>
          <w:b/>
          <w:bCs/>
          <w:kern w:val="0"/>
          <w:lang w:val="zh-CN"/>
        </w:rPr>
      </w:pPr>
    </w:p>
    <w:p w14:paraId="2BD06B01">
      <w:pPr>
        <w:autoSpaceDE w:val="0"/>
        <w:autoSpaceDN w:val="0"/>
        <w:spacing w:line="520" w:lineRule="exact"/>
        <w:rPr>
          <w:rFonts w:ascii="仿宋_GB2312" w:hAnsi="仿宋_GB2312" w:eastAsia="仿宋_GB2312" w:cs="仿宋_GB2312"/>
          <w:b/>
          <w:bCs/>
          <w:kern w:val="0"/>
          <w:lang w:val="zh-CN"/>
        </w:rPr>
      </w:pPr>
    </w:p>
    <w:p w14:paraId="6E3E5E8E">
      <w:pPr>
        <w:autoSpaceDE w:val="0"/>
        <w:autoSpaceDN w:val="0"/>
        <w:spacing w:line="520" w:lineRule="exact"/>
        <w:rPr>
          <w:rFonts w:ascii="仿宋_GB2312" w:hAnsi="仿宋_GB2312" w:eastAsia="仿宋_GB2312" w:cs="仿宋_GB2312"/>
          <w:b/>
          <w:bCs/>
          <w:kern w:val="0"/>
          <w:lang w:val="zh-CN"/>
        </w:rPr>
      </w:pPr>
    </w:p>
    <w:p w14:paraId="24E7C772">
      <w:pPr>
        <w:autoSpaceDE w:val="0"/>
        <w:autoSpaceDN w:val="0"/>
        <w:spacing w:line="520" w:lineRule="exact"/>
        <w:rPr>
          <w:rFonts w:ascii="仿宋_GB2312" w:hAnsi="仿宋_GB2312" w:eastAsia="仿宋_GB2312" w:cs="仿宋_GB2312"/>
          <w:b/>
          <w:bCs/>
          <w:kern w:val="0"/>
          <w:lang w:val="zh-CN"/>
        </w:rPr>
      </w:pPr>
    </w:p>
    <w:p w14:paraId="5E364179">
      <w:pPr>
        <w:autoSpaceDE w:val="0"/>
        <w:autoSpaceDN w:val="0"/>
        <w:spacing w:line="520" w:lineRule="exact"/>
        <w:rPr>
          <w:rFonts w:ascii="仿宋_GB2312" w:hAnsi="仿宋_GB2312" w:eastAsia="仿宋_GB2312" w:cs="仿宋_GB2312"/>
          <w:b/>
          <w:bCs/>
          <w:kern w:val="0"/>
          <w:lang w:val="zh-CN"/>
        </w:rPr>
      </w:pPr>
    </w:p>
    <w:p w14:paraId="553A0117">
      <w:pPr>
        <w:autoSpaceDE w:val="0"/>
        <w:autoSpaceDN w:val="0"/>
        <w:spacing w:line="520" w:lineRule="exact"/>
        <w:rPr>
          <w:rFonts w:ascii="仿宋_GB2312" w:hAnsi="仿宋_GB2312" w:eastAsia="仿宋_GB2312" w:cs="仿宋_GB2312"/>
          <w:b/>
          <w:bCs/>
          <w:kern w:val="0"/>
          <w:lang w:val="zh-CN"/>
        </w:rPr>
      </w:pPr>
    </w:p>
    <w:p w14:paraId="4AB04F42">
      <w:pPr>
        <w:autoSpaceDE w:val="0"/>
        <w:autoSpaceDN w:val="0"/>
        <w:spacing w:line="520" w:lineRule="exact"/>
        <w:rPr>
          <w:rFonts w:ascii="仿宋_GB2312" w:hAnsi="仿宋_GB2312" w:eastAsia="仿宋_GB2312" w:cs="仿宋_GB2312"/>
          <w:b/>
          <w:bCs/>
          <w:kern w:val="0"/>
          <w:lang w:val="zh-CN"/>
        </w:rPr>
      </w:pPr>
    </w:p>
    <w:p w14:paraId="58765EAC">
      <w:pPr>
        <w:autoSpaceDE w:val="0"/>
        <w:autoSpaceDN w:val="0"/>
        <w:spacing w:line="520" w:lineRule="exact"/>
        <w:rPr>
          <w:rFonts w:ascii="仿宋_GB2312" w:hAnsi="仿宋_GB2312" w:eastAsia="仿宋_GB2312" w:cs="仿宋_GB2312"/>
          <w:b/>
          <w:bCs/>
          <w:kern w:val="0"/>
          <w:lang w:val="zh-CN"/>
        </w:rPr>
      </w:pPr>
    </w:p>
    <w:bookmarkEnd w:id="101"/>
    <w:p w14:paraId="7E232A2F">
      <w:pPr>
        <w:autoSpaceDE w:val="0"/>
        <w:autoSpaceDN w:val="0"/>
        <w:spacing w:line="520" w:lineRule="exact"/>
        <w:jc w:val="left"/>
        <w:rPr>
          <w:rFonts w:ascii="宋体" w:hAnsi="宋体" w:cs="宋体"/>
          <w:b/>
          <w:bCs/>
          <w:sz w:val="28"/>
          <w:szCs w:val="28"/>
          <w:lang w:val="zh-CN"/>
        </w:rPr>
      </w:pPr>
      <w:bookmarkStart w:id="107" w:name="_Toc68160854"/>
      <w:bookmarkStart w:id="108" w:name="_Toc515908220"/>
      <w:r>
        <w:rPr>
          <w:rFonts w:hint="eastAsia" w:ascii="宋体" w:hAnsi="宋体" w:cs="宋体"/>
          <w:b/>
          <w:bCs/>
          <w:sz w:val="28"/>
          <w:szCs w:val="28"/>
          <w:lang w:val="zh-CN"/>
        </w:rPr>
        <w:t>（</w:t>
      </w:r>
      <w:r>
        <w:rPr>
          <w:rFonts w:hint="eastAsia" w:ascii="宋体" w:hAnsi="宋体" w:cs="宋体"/>
          <w:b/>
          <w:bCs/>
          <w:sz w:val="28"/>
          <w:szCs w:val="28"/>
        </w:rPr>
        <w:t>12</w:t>
      </w:r>
      <w:r>
        <w:rPr>
          <w:rFonts w:hint="eastAsia" w:ascii="宋体" w:hAnsi="宋体" w:cs="宋体"/>
          <w:b/>
          <w:bCs/>
          <w:sz w:val="28"/>
          <w:szCs w:val="28"/>
          <w:lang w:val="zh-CN"/>
        </w:rPr>
        <w:t>）评分对照表</w:t>
      </w:r>
      <w:bookmarkEnd w:id="107"/>
      <w:bookmarkEnd w:id="108"/>
    </w:p>
    <w:p w14:paraId="1026DF76">
      <w:pPr>
        <w:spacing w:line="520" w:lineRule="exact"/>
        <w:rPr>
          <w:rFonts w:ascii="仿宋_GB2312" w:hAnsi="仿宋_GB2312" w:eastAsia="仿宋_GB2312" w:cs="仿宋_GB2312"/>
          <w:sz w:val="28"/>
          <w:szCs w:val="28"/>
        </w:rPr>
      </w:pPr>
    </w:p>
    <w:p w14:paraId="03430DC8">
      <w:pPr>
        <w:autoSpaceDE w:val="0"/>
        <w:autoSpaceDN w:val="0"/>
        <w:spacing w:line="520" w:lineRule="exact"/>
        <w:jc w:val="center"/>
        <w:rPr>
          <w:rFonts w:ascii="仿宋_GB2312" w:hAnsi="仿宋_GB2312" w:eastAsia="仿宋_GB2312" w:cs="仿宋_GB2312"/>
          <w:sz w:val="28"/>
          <w:szCs w:val="28"/>
        </w:rPr>
      </w:pPr>
      <w:r>
        <w:rPr>
          <w:rFonts w:hint="eastAsia" w:ascii="宋体" w:hAnsi="宋体" w:cs="宋体"/>
          <w:b/>
          <w:bCs/>
          <w:sz w:val="28"/>
          <w:szCs w:val="28"/>
          <w:lang w:val="zh-CN"/>
        </w:rPr>
        <w:t>评分对照表</w:t>
      </w:r>
    </w:p>
    <w:tbl>
      <w:tblPr>
        <w:tblStyle w:val="2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2CBB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DD21B31">
            <w:pPr>
              <w:pStyle w:val="6"/>
              <w:spacing w:line="520" w:lineRule="exact"/>
              <w:ind w:firstLine="0"/>
              <w:jc w:val="center"/>
              <w:rPr>
                <w:rFonts w:ascii="仿宋_GB2312" w:hAnsi="仿宋_GB2312" w:eastAsia="仿宋_GB2312" w:cs="仿宋_GB2312"/>
                <w:szCs w:val="24"/>
              </w:rPr>
            </w:pPr>
            <w:r>
              <w:rPr>
                <w:rFonts w:hint="eastAsia" w:ascii="仿宋_GB2312" w:hAnsi="仿宋_GB2312" w:eastAsia="仿宋_GB2312" w:cs="仿宋_GB2312"/>
                <w:szCs w:val="24"/>
              </w:rPr>
              <w:t>序号</w:t>
            </w:r>
          </w:p>
        </w:tc>
        <w:tc>
          <w:tcPr>
            <w:tcW w:w="2514" w:type="dxa"/>
            <w:vAlign w:val="center"/>
          </w:tcPr>
          <w:p w14:paraId="6F43FBEB">
            <w:pPr>
              <w:pStyle w:val="6"/>
              <w:spacing w:line="520" w:lineRule="exact"/>
              <w:ind w:firstLine="0"/>
              <w:jc w:val="center"/>
              <w:rPr>
                <w:rFonts w:ascii="仿宋_GB2312" w:hAnsi="仿宋_GB2312" w:eastAsia="仿宋_GB2312" w:cs="仿宋_GB2312"/>
                <w:szCs w:val="24"/>
              </w:rPr>
            </w:pPr>
            <w:r>
              <w:rPr>
                <w:rFonts w:hint="eastAsia" w:ascii="仿宋_GB2312" w:hAnsi="仿宋_GB2312" w:eastAsia="仿宋_GB2312" w:cs="仿宋_GB2312"/>
                <w:szCs w:val="24"/>
              </w:rPr>
              <w:t>招标文件评分标准</w:t>
            </w:r>
          </w:p>
        </w:tc>
        <w:tc>
          <w:tcPr>
            <w:tcW w:w="2266" w:type="dxa"/>
            <w:vAlign w:val="center"/>
          </w:tcPr>
          <w:p w14:paraId="22150F0C">
            <w:pPr>
              <w:pStyle w:val="6"/>
              <w:spacing w:line="520" w:lineRule="exact"/>
              <w:ind w:firstLine="0"/>
              <w:jc w:val="center"/>
              <w:rPr>
                <w:rFonts w:ascii="仿宋_GB2312" w:hAnsi="仿宋_GB2312" w:eastAsia="仿宋_GB2312" w:cs="仿宋_GB2312"/>
                <w:szCs w:val="24"/>
              </w:rPr>
            </w:pPr>
            <w:r>
              <w:rPr>
                <w:rFonts w:hint="eastAsia" w:ascii="仿宋_GB2312" w:hAnsi="仿宋_GB2312" w:eastAsia="仿宋_GB2312" w:cs="仿宋_GB2312"/>
                <w:szCs w:val="24"/>
              </w:rPr>
              <w:t>投标响应部分</w:t>
            </w:r>
          </w:p>
        </w:tc>
        <w:tc>
          <w:tcPr>
            <w:tcW w:w="2966" w:type="dxa"/>
            <w:vAlign w:val="center"/>
          </w:tcPr>
          <w:p w14:paraId="62FAB590">
            <w:pPr>
              <w:pStyle w:val="6"/>
              <w:spacing w:line="520" w:lineRule="exact"/>
              <w:ind w:firstLine="0"/>
              <w:jc w:val="center"/>
              <w:rPr>
                <w:rFonts w:ascii="仿宋_GB2312" w:hAnsi="仿宋_GB2312" w:eastAsia="仿宋_GB2312" w:cs="仿宋_GB2312"/>
                <w:szCs w:val="24"/>
              </w:rPr>
            </w:pPr>
            <w:r>
              <w:rPr>
                <w:rFonts w:hint="eastAsia" w:ascii="仿宋_GB2312" w:hAnsi="仿宋_GB2312" w:eastAsia="仿宋_GB2312" w:cs="仿宋_GB2312"/>
                <w:szCs w:val="24"/>
              </w:rPr>
              <w:t>投标文件中对应页码</w:t>
            </w:r>
          </w:p>
        </w:tc>
      </w:tr>
      <w:tr w14:paraId="180B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2410A6D">
            <w:pPr>
              <w:pStyle w:val="6"/>
              <w:spacing w:line="520" w:lineRule="exact"/>
              <w:ind w:firstLine="0"/>
              <w:jc w:val="center"/>
              <w:rPr>
                <w:rFonts w:ascii="仿宋_GB2312" w:hAnsi="仿宋_GB2312" w:eastAsia="仿宋_GB2312" w:cs="仿宋_GB2312"/>
                <w:szCs w:val="24"/>
              </w:rPr>
            </w:pPr>
          </w:p>
        </w:tc>
        <w:tc>
          <w:tcPr>
            <w:tcW w:w="2514" w:type="dxa"/>
            <w:vAlign w:val="center"/>
          </w:tcPr>
          <w:p w14:paraId="7D76C4D9">
            <w:pPr>
              <w:pStyle w:val="6"/>
              <w:spacing w:line="520" w:lineRule="exact"/>
              <w:ind w:firstLine="0"/>
              <w:jc w:val="center"/>
              <w:rPr>
                <w:rFonts w:ascii="仿宋_GB2312" w:hAnsi="仿宋_GB2312" w:eastAsia="仿宋_GB2312" w:cs="仿宋_GB2312"/>
                <w:szCs w:val="24"/>
              </w:rPr>
            </w:pPr>
          </w:p>
        </w:tc>
        <w:tc>
          <w:tcPr>
            <w:tcW w:w="2266" w:type="dxa"/>
            <w:vAlign w:val="center"/>
          </w:tcPr>
          <w:p w14:paraId="001D1778">
            <w:pPr>
              <w:pStyle w:val="6"/>
              <w:spacing w:line="520" w:lineRule="exact"/>
              <w:ind w:firstLine="0"/>
              <w:jc w:val="center"/>
              <w:rPr>
                <w:rFonts w:ascii="仿宋_GB2312" w:hAnsi="仿宋_GB2312" w:eastAsia="仿宋_GB2312" w:cs="仿宋_GB2312"/>
                <w:szCs w:val="24"/>
              </w:rPr>
            </w:pPr>
          </w:p>
        </w:tc>
        <w:tc>
          <w:tcPr>
            <w:tcW w:w="2966" w:type="dxa"/>
            <w:vAlign w:val="center"/>
          </w:tcPr>
          <w:p w14:paraId="1800983C">
            <w:pPr>
              <w:pStyle w:val="6"/>
              <w:spacing w:line="520" w:lineRule="exact"/>
              <w:ind w:firstLine="0"/>
              <w:jc w:val="center"/>
              <w:rPr>
                <w:rFonts w:ascii="仿宋_GB2312" w:hAnsi="仿宋_GB2312" w:eastAsia="仿宋_GB2312" w:cs="仿宋_GB2312"/>
                <w:szCs w:val="24"/>
              </w:rPr>
            </w:pPr>
          </w:p>
        </w:tc>
      </w:tr>
      <w:tr w14:paraId="619D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2ACFB8A">
            <w:pPr>
              <w:pStyle w:val="6"/>
              <w:spacing w:line="520" w:lineRule="exact"/>
              <w:ind w:firstLine="0"/>
              <w:jc w:val="center"/>
              <w:rPr>
                <w:rFonts w:ascii="仿宋_GB2312" w:hAnsi="仿宋_GB2312" w:eastAsia="仿宋_GB2312" w:cs="仿宋_GB2312"/>
                <w:szCs w:val="24"/>
              </w:rPr>
            </w:pPr>
          </w:p>
        </w:tc>
        <w:tc>
          <w:tcPr>
            <w:tcW w:w="2514" w:type="dxa"/>
            <w:vAlign w:val="center"/>
          </w:tcPr>
          <w:p w14:paraId="7D17E036">
            <w:pPr>
              <w:pStyle w:val="6"/>
              <w:spacing w:line="520" w:lineRule="exact"/>
              <w:ind w:firstLine="0"/>
              <w:jc w:val="center"/>
              <w:rPr>
                <w:rFonts w:ascii="仿宋_GB2312" w:hAnsi="仿宋_GB2312" w:eastAsia="仿宋_GB2312" w:cs="仿宋_GB2312"/>
                <w:szCs w:val="24"/>
              </w:rPr>
            </w:pPr>
          </w:p>
        </w:tc>
        <w:tc>
          <w:tcPr>
            <w:tcW w:w="2266" w:type="dxa"/>
            <w:vAlign w:val="center"/>
          </w:tcPr>
          <w:p w14:paraId="39B1EF6D">
            <w:pPr>
              <w:pStyle w:val="6"/>
              <w:spacing w:line="520" w:lineRule="exact"/>
              <w:ind w:firstLine="0"/>
              <w:jc w:val="center"/>
              <w:rPr>
                <w:rFonts w:ascii="仿宋_GB2312" w:hAnsi="仿宋_GB2312" w:eastAsia="仿宋_GB2312" w:cs="仿宋_GB2312"/>
                <w:szCs w:val="24"/>
              </w:rPr>
            </w:pPr>
          </w:p>
        </w:tc>
        <w:tc>
          <w:tcPr>
            <w:tcW w:w="2966" w:type="dxa"/>
            <w:vAlign w:val="center"/>
          </w:tcPr>
          <w:p w14:paraId="33019D8C">
            <w:pPr>
              <w:pStyle w:val="6"/>
              <w:spacing w:line="520" w:lineRule="exact"/>
              <w:ind w:firstLine="0"/>
              <w:jc w:val="center"/>
              <w:rPr>
                <w:rFonts w:ascii="仿宋_GB2312" w:hAnsi="仿宋_GB2312" w:eastAsia="仿宋_GB2312" w:cs="仿宋_GB2312"/>
                <w:szCs w:val="24"/>
              </w:rPr>
            </w:pPr>
          </w:p>
        </w:tc>
      </w:tr>
      <w:tr w14:paraId="743E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CB4EDE8">
            <w:pPr>
              <w:pStyle w:val="6"/>
              <w:spacing w:line="520" w:lineRule="exact"/>
              <w:ind w:firstLine="0"/>
              <w:jc w:val="center"/>
              <w:rPr>
                <w:rFonts w:ascii="仿宋_GB2312" w:hAnsi="仿宋_GB2312" w:eastAsia="仿宋_GB2312" w:cs="仿宋_GB2312"/>
                <w:szCs w:val="24"/>
              </w:rPr>
            </w:pPr>
          </w:p>
        </w:tc>
        <w:tc>
          <w:tcPr>
            <w:tcW w:w="2514" w:type="dxa"/>
            <w:vAlign w:val="center"/>
          </w:tcPr>
          <w:p w14:paraId="49678BE7">
            <w:pPr>
              <w:pStyle w:val="6"/>
              <w:spacing w:line="520" w:lineRule="exact"/>
              <w:ind w:firstLine="0"/>
              <w:jc w:val="center"/>
              <w:rPr>
                <w:rFonts w:ascii="仿宋_GB2312" w:hAnsi="仿宋_GB2312" w:eastAsia="仿宋_GB2312" w:cs="仿宋_GB2312"/>
                <w:szCs w:val="24"/>
              </w:rPr>
            </w:pPr>
          </w:p>
        </w:tc>
        <w:tc>
          <w:tcPr>
            <w:tcW w:w="2266" w:type="dxa"/>
            <w:vAlign w:val="center"/>
          </w:tcPr>
          <w:p w14:paraId="5C18DD45">
            <w:pPr>
              <w:pStyle w:val="6"/>
              <w:spacing w:line="520" w:lineRule="exact"/>
              <w:ind w:firstLine="0"/>
              <w:jc w:val="center"/>
              <w:rPr>
                <w:rFonts w:ascii="仿宋_GB2312" w:hAnsi="仿宋_GB2312" w:eastAsia="仿宋_GB2312" w:cs="仿宋_GB2312"/>
                <w:szCs w:val="24"/>
              </w:rPr>
            </w:pPr>
          </w:p>
        </w:tc>
        <w:tc>
          <w:tcPr>
            <w:tcW w:w="2966" w:type="dxa"/>
            <w:vAlign w:val="center"/>
          </w:tcPr>
          <w:p w14:paraId="07B8334A">
            <w:pPr>
              <w:pStyle w:val="6"/>
              <w:spacing w:line="520" w:lineRule="exact"/>
              <w:ind w:firstLine="0"/>
              <w:jc w:val="center"/>
              <w:rPr>
                <w:rFonts w:ascii="仿宋_GB2312" w:hAnsi="仿宋_GB2312" w:eastAsia="仿宋_GB2312" w:cs="仿宋_GB2312"/>
                <w:szCs w:val="24"/>
              </w:rPr>
            </w:pPr>
          </w:p>
        </w:tc>
      </w:tr>
      <w:tr w14:paraId="5D3E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62E513F">
            <w:pPr>
              <w:pStyle w:val="6"/>
              <w:spacing w:line="520" w:lineRule="exact"/>
              <w:ind w:firstLine="0"/>
              <w:jc w:val="center"/>
              <w:rPr>
                <w:rFonts w:ascii="仿宋_GB2312" w:hAnsi="仿宋_GB2312" w:eastAsia="仿宋_GB2312" w:cs="仿宋_GB2312"/>
                <w:szCs w:val="24"/>
              </w:rPr>
            </w:pPr>
          </w:p>
        </w:tc>
        <w:tc>
          <w:tcPr>
            <w:tcW w:w="2514" w:type="dxa"/>
            <w:vAlign w:val="center"/>
          </w:tcPr>
          <w:p w14:paraId="4304F004">
            <w:pPr>
              <w:pStyle w:val="6"/>
              <w:spacing w:line="520" w:lineRule="exact"/>
              <w:ind w:firstLine="0"/>
              <w:jc w:val="center"/>
              <w:rPr>
                <w:rFonts w:ascii="仿宋_GB2312" w:hAnsi="仿宋_GB2312" w:eastAsia="仿宋_GB2312" w:cs="仿宋_GB2312"/>
                <w:szCs w:val="24"/>
              </w:rPr>
            </w:pPr>
          </w:p>
        </w:tc>
        <w:tc>
          <w:tcPr>
            <w:tcW w:w="2266" w:type="dxa"/>
            <w:vAlign w:val="center"/>
          </w:tcPr>
          <w:p w14:paraId="48BD927D">
            <w:pPr>
              <w:pStyle w:val="6"/>
              <w:spacing w:line="520" w:lineRule="exact"/>
              <w:ind w:firstLine="0"/>
              <w:jc w:val="center"/>
              <w:rPr>
                <w:rFonts w:ascii="仿宋_GB2312" w:hAnsi="仿宋_GB2312" w:eastAsia="仿宋_GB2312" w:cs="仿宋_GB2312"/>
                <w:szCs w:val="24"/>
              </w:rPr>
            </w:pPr>
          </w:p>
        </w:tc>
        <w:tc>
          <w:tcPr>
            <w:tcW w:w="2966" w:type="dxa"/>
            <w:vAlign w:val="center"/>
          </w:tcPr>
          <w:p w14:paraId="10EAB193">
            <w:pPr>
              <w:pStyle w:val="6"/>
              <w:spacing w:line="520" w:lineRule="exact"/>
              <w:ind w:firstLine="0"/>
              <w:jc w:val="center"/>
              <w:rPr>
                <w:rFonts w:ascii="仿宋_GB2312" w:hAnsi="仿宋_GB2312" w:eastAsia="仿宋_GB2312" w:cs="仿宋_GB2312"/>
                <w:szCs w:val="24"/>
              </w:rPr>
            </w:pPr>
          </w:p>
        </w:tc>
      </w:tr>
      <w:tr w14:paraId="3BFF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739C4D7">
            <w:pPr>
              <w:pStyle w:val="6"/>
              <w:spacing w:line="520" w:lineRule="exact"/>
              <w:ind w:firstLine="0"/>
              <w:jc w:val="center"/>
              <w:rPr>
                <w:rFonts w:ascii="仿宋_GB2312" w:hAnsi="仿宋_GB2312" w:eastAsia="仿宋_GB2312" w:cs="仿宋_GB2312"/>
                <w:szCs w:val="24"/>
              </w:rPr>
            </w:pPr>
          </w:p>
        </w:tc>
        <w:tc>
          <w:tcPr>
            <w:tcW w:w="2514" w:type="dxa"/>
            <w:vAlign w:val="center"/>
          </w:tcPr>
          <w:p w14:paraId="201DD2C5">
            <w:pPr>
              <w:pStyle w:val="6"/>
              <w:spacing w:line="520" w:lineRule="exact"/>
              <w:ind w:firstLine="0"/>
              <w:jc w:val="center"/>
              <w:rPr>
                <w:rFonts w:ascii="仿宋_GB2312" w:hAnsi="仿宋_GB2312" w:eastAsia="仿宋_GB2312" w:cs="仿宋_GB2312"/>
                <w:szCs w:val="24"/>
              </w:rPr>
            </w:pPr>
          </w:p>
        </w:tc>
        <w:tc>
          <w:tcPr>
            <w:tcW w:w="2266" w:type="dxa"/>
            <w:vAlign w:val="center"/>
          </w:tcPr>
          <w:p w14:paraId="02DDBE67">
            <w:pPr>
              <w:pStyle w:val="6"/>
              <w:spacing w:line="520" w:lineRule="exact"/>
              <w:ind w:firstLine="0"/>
              <w:jc w:val="center"/>
              <w:rPr>
                <w:rFonts w:ascii="仿宋_GB2312" w:hAnsi="仿宋_GB2312" w:eastAsia="仿宋_GB2312" w:cs="仿宋_GB2312"/>
                <w:szCs w:val="24"/>
              </w:rPr>
            </w:pPr>
          </w:p>
        </w:tc>
        <w:tc>
          <w:tcPr>
            <w:tcW w:w="2966" w:type="dxa"/>
            <w:vAlign w:val="center"/>
          </w:tcPr>
          <w:p w14:paraId="371FF0D4">
            <w:pPr>
              <w:pStyle w:val="6"/>
              <w:spacing w:line="520" w:lineRule="exact"/>
              <w:ind w:firstLine="0"/>
              <w:jc w:val="center"/>
              <w:rPr>
                <w:rFonts w:ascii="仿宋_GB2312" w:hAnsi="仿宋_GB2312" w:eastAsia="仿宋_GB2312" w:cs="仿宋_GB2312"/>
                <w:szCs w:val="24"/>
              </w:rPr>
            </w:pPr>
          </w:p>
        </w:tc>
      </w:tr>
      <w:tr w14:paraId="65AA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451EA63">
            <w:pPr>
              <w:pStyle w:val="6"/>
              <w:spacing w:line="520" w:lineRule="exact"/>
              <w:ind w:firstLine="0"/>
              <w:jc w:val="center"/>
              <w:rPr>
                <w:rFonts w:ascii="仿宋_GB2312" w:hAnsi="仿宋_GB2312" w:eastAsia="仿宋_GB2312" w:cs="仿宋_GB2312"/>
                <w:szCs w:val="24"/>
              </w:rPr>
            </w:pPr>
          </w:p>
        </w:tc>
        <w:tc>
          <w:tcPr>
            <w:tcW w:w="2514" w:type="dxa"/>
            <w:vAlign w:val="center"/>
          </w:tcPr>
          <w:p w14:paraId="4AE6B54E">
            <w:pPr>
              <w:pStyle w:val="6"/>
              <w:spacing w:line="520" w:lineRule="exact"/>
              <w:ind w:firstLine="0"/>
              <w:jc w:val="center"/>
              <w:rPr>
                <w:rFonts w:ascii="仿宋_GB2312" w:hAnsi="仿宋_GB2312" w:eastAsia="仿宋_GB2312" w:cs="仿宋_GB2312"/>
                <w:szCs w:val="24"/>
              </w:rPr>
            </w:pPr>
          </w:p>
        </w:tc>
        <w:tc>
          <w:tcPr>
            <w:tcW w:w="2266" w:type="dxa"/>
            <w:vAlign w:val="center"/>
          </w:tcPr>
          <w:p w14:paraId="722F5DE3">
            <w:pPr>
              <w:pStyle w:val="6"/>
              <w:spacing w:line="520" w:lineRule="exact"/>
              <w:ind w:firstLine="0"/>
              <w:jc w:val="center"/>
              <w:rPr>
                <w:rFonts w:ascii="仿宋_GB2312" w:hAnsi="仿宋_GB2312" w:eastAsia="仿宋_GB2312" w:cs="仿宋_GB2312"/>
                <w:szCs w:val="24"/>
              </w:rPr>
            </w:pPr>
          </w:p>
        </w:tc>
        <w:tc>
          <w:tcPr>
            <w:tcW w:w="2966" w:type="dxa"/>
            <w:vAlign w:val="center"/>
          </w:tcPr>
          <w:p w14:paraId="67D79103">
            <w:pPr>
              <w:pStyle w:val="6"/>
              <w:spacing w:line="520" w:lineRule="exact"/>
              <w:ind w:firstLine="0"/>
              <w:jc w:val="center"/>
              <w:rPr>
                <w:rFonts w:ascii="仿宋_GB2312" w:hAnsi="仿宋_GB2312" w:eastAsia="仿宋_GB2312" w:cs="仿宋_GB2312"/>
                <w:szCs w:val="24"/>
              </w:rPr>
            </w:pPr>
          </w:p>
        </w:tc>
      </w:tr>
    </w:tbl>
    <w:p w14:paraId="1C1CAFAF">
      <w:pPr>
        <w:spacing w:line="520" w:lineRule="exact"/>
        <w:rPr>
          <w:rFonts w:ascii="仿宋_GB2312" w:hAnsi="仿宋_GB2312" w:eastAsia="仿宋_GB2312" w:cs="仿宋_GB2312"/>
          <w:lang w:val="zh-CN"/>
        </w:rPr>
      </w:pPr>
    </w:p>
    <w:p w14:paraId="14AA8AEA">
      <w:pPr>
        <w:pStyle w:val="26"/>
        <w:spacing w:before="0" w:after="0" w:line="520" w:lineRule="exact"/>
        <w:jc w:val="left"/>
        <w:outlineLvl w:val="1"/>
        <w:rPr>
          <w:rFonts w:ascii="宋体" w:hAnsi="宋体" w:cs="宋体"/>
          <w:sz w:val="28"/>
          <w:szCs w:val="28"/>
          <w:lang w:val="zh-CN"/>
        </w:rPr>
      </w:pPr>
      <w:bookmarkStart w:id="109" w:name="_Toc28963"/>
      <w:r>
        <w:rPr>
          <w:rFonts w:hint="eastAsia" w:ascii="仿宋_GB2312" w:hAnsi="仿宋_GB2312" w:eastAsia="仿宋_GB2312" w:cs="仿宋_GB2312"/>
          <w:sz w:val="24"/>
          <w:szCs w:val="24"/>
          <w:lang w:val="zh-CN"/>
        </w:rPr>
        <w:br w:type="page"/>
      </w:r>
      <w:bookmarkStart w:id="110" w:name="_Toc515908221"/>
      <w:bookmarkStart w:id="111" w:name="_Toc68160855"/>
      <w:bookmarkStart w:id="112" w:name="_Toc26451"/>
      <w:r>
        <w:rPr>
          <w:rFonts w:hint="eastAsia" w:ascii="宋体" w:hAnsi="宋体" w:cs="宋体"/>
          <w:sz w:val="28"/>
          <w:szCs w:val="28"/>
          <w:lang w:val="zh-CN"/>
        </w:rPr>
        <w:t>（</w:t>
      </w:r>
      <w:r>
        <w:rPr>
          <w:rFonts w:hint="eastAsia" w:ascii="宋体" w:hAnsi="宋体" w:cs="宋体"/>
          <w:sz w:val="28"/>
          <w:szCs w:val="28"/>
        </w:rPr>
        <w:t>13</w:t>
      </w:r>
      <w:r>
        <w:rPr>
          <w:rFonts w:hint="eastAsia" w:ascii="宋体" w:hAnsi="宋体" w:cs="宋体"/>
          <w:sz w:val="28"/>
          <w:szCs w:val="28"/>
          <w:lang w:val="zh-CN"/>
        </w:rPr>
        <w:t>）开标一览表（报价表）</w:t>
      </w:r>
      <w:bookmarkEnd w:id="110"/>
      <w:bookmarkEnd w:id="111"/>
      <w:bookmarkEnd w:id="112"/>
    </w:p>
    <w:p w14:paraId="18CB63AD">
      <w:pPr>
        <w:autoSpaceDE w:val="0"/>
        <w:autoSpaceDN w:val="0"/>
        <w:spacing w:line="520" w:lineRule="exact"/>
        <w:rPr>
          <w:rFonts w:ascii="仿宋_GB2312" w:hAnsi="仿宋_GB2312" w:eastAsia="仿宋_GB2312" w:cs="仿宋_GB2312"/>
          <w:b/>
          <w:bCs/>
          <w:kern w:val="0"/>
          <w:sz w:val="28"/>
          <w:szCs w:val="28"/>
          <w:lang w:val="zh-CN"/>
        </w:rPr>
      </w:pPr>
    </w:p>
    <w:p w14:paraId="035B5570">
      <w:pPr>
        <w:autoSpaceDE w:val="0"/>
        <w:autoSpaceDN w:val="0"/>
        <w:spacing w:line="520" w:lineRule="exact"/>
        <w:jc w:val="center"/>
        <w:rPr>
          <w:rFonts w:ascii="宋体" w:hAnsi="宋体" w:cs="宋体"/>
          <w:b/>
          <w:bCs/>
          <w:sz w:val="28"/>
          <w:szCs w:val="28"/>
          <w:lang w:val="zh-CN"/>
        </w:rPr>
      </w:pPr>
      <w:r>
        <w:rPr>
          <w:rFonts w:hint="eastAsia" w:ascii="宋体" w:hAnsi="宋体" w:cs="宋体"/>
          <w:b/>
          <w:bCs/>
          <w:sz w:val="28"/>
          <w:szCs w:val="28"/>
          <w:lang w:val="zh-CN"/>
        </w:rPr>
        <w:t>开标一览表（报价表）</w:t>
      </w:r>
    </w:p>
    <w:tbl>
      <w:tblPr>
        <w:tblStyle w:val="2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23BC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49DA9822">
            <w:pPr>
              <w:pStyle w:val="6"/>
              <w:spacing w:line="520" w:lineRule="exact"/>
              <w:ind w:firstLine="0"/>
              <w:jc w:val="center"/>
              <w:rPr>
                <w:rFonts w:ascii="仿宋_GB2312" w:hAnsi="仿宋_GB2312" w:eastAsia="仿宋_GB2312" w:cs="仿宋_GB2312"/>
                <w:szCs w:val="24"/>
              </w:rPr>
            </w:pPr>
            <w:r>
              <w:rPr>
                <w:rFonts w:hint="eastAsia" w:ascii="仿宋_GB2312" w:hAnsi="仿宋_GB2312" w:eastAsia="仿宋_GB2312" w:cs="仿宋_GB2312"/>
                <w:szCs w:val="24"/>
              </w:rPr>
              <w:t>投标人名称</w:t>
            </w:r>
          </w:p>
        </w:tc>
        <w:tc>
          <w:tcPr>
            <w:tcW w:w="5985" w:type="dxa"/>
            <w:vAlign w:val="center"/>
          </w:tcPr>
          <w:p w14:paraId="4437F17F">
            <w:pPr>
              <w:pStyle w:val="6"/>
              <w:spacing w:line="520" w:lineRule="exact"/>
              <w:ind w:firstLine="0"/>
              <w:rPr>
                <w:rFonts w:ascii="仿宋_GB2312" w:hAnsi="仿宋_GB2312" w:eastAsia="仿宋_GB2312" w:cs="仿宋_GB2312"/>
                <w:szCs w:val="24"/>
              </w:rPr>
            </w:pPr>
          </w:p>
        </w:tc>
      </w:tr>
      <w:tr w14:paraId="7D32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3776B361">
            <w:pPr>
              <w:pStyle w:val="6"/>
              <w:spacing w:line="520" w:lineRule="exact"/>
              <w:ind w:firstLine="0"/>
              <w:jc w:val="center"/>
              <w:rPr>
                <w:rFonts w:hint="default" w:ascii="仿宋_GB2312" w:hAnsi="仿宋_GB2312" w:eastAsia="仿宋_GB2312" w:cs="仿宋_GB2312"/>
                <w:szCs w:val="24"/>
                <w:highlight w:val="yellow"/>
                <w:lang w:val="en-US" w:eastAsia="zh-CN"/>
              </w:rPr>
            </w:pPr>
            <w:r>
              <w:rPr>
                <w:rFonts w:hint="eastAsia" w:ascii="仿宋_GB2312" w:hAnsi="仿宋_GB2312" w:eastAsia="仿宋_GB2312" w:cs="仿宋_GB2312"/>
                <w:szCs w:val="24"/>
                <w:lang w:val="zh-CN"/>
              </w:rPr>
              <w:t>投标包号</w:t>
            </w:r>
          </w:p>
        </w:tc>
        <w:tc>
          <w:tcPr>
            <w:tcW w:w="5985" w:type="dxa"/>
            <w:vAlign w:val="center"/>
          </w:tcPr>
          <w:p w14:paraId="63E81938">
            <w:pPr>
              <w:pStyle w:val="6"/>
              <w:spacing w:line="520" w:lineRule="exact"/>
              <w:ind w:firstLine="0"/>
              <w:rPr>
                <w:rFonts w:ascii="仿宋_GB2312" w:hAnsi="仿宋_GB2312" w:eastAsia="仿宋_GB2312" w:cs="仿宋_GB2312"/>
                <w:szCs w:val="24"/>
                <w:highlight w:val="yellow"/>
              </w:rPr>
            </w:pPr>
          </w:p>
        </w:tc>
      </w:tr>
      <w:tr w14:paraId="27AF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7042A75A">
            <w:pPr>
              <w:pStyle w:val="6"/>
              <w:spacing w:line="520" w:lineRule="exact"/>
              <w:ind w:firstLine="0"/>
              <w:jc w:val="center"/>
              <w:rPr>
                <w:rFonts w:ascii="仿宋_GB2312" w:hAnsi="仿宋_GB2312" w:eastAsia="仿宋_GB2312" w:cs="仿宋_GB2312"/>
                <w:szCs w:val="24"/>
              </w:rPr>
            </w:pPr>
            <w:r>
              <w:rPr>
                <w:rFonts w:hint="eastAsia" w:ascii="仿宋_GB2312" w:hAnsi="仿宋_GB2312" w:eastAsia="仿宋_GB2312" w:cs="仿宋_GB2312"/>
                <w:szCs w:val="24"/>
              </w:rPr>
              <w:t>投标报价</w:t>
            </w:r>
          </w:p>
        </w:tc>
        <w:tc>
          <w:tcPr>
            <w:tcW w:w="5985" w:type="dxa"/>
            <w:vAlign w:val="center"/>
          </w:tcPr>
          <w:p w14:paraId="1DCCB08F">
            <w:p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大写：</w:t>
            </w:r>
          </w:p>
          <w:p w14:paraId="267BB617">
            <w:pPr>
              <w:pStyle w:val="6"/>
              <w:spacing w:line="520" w:lineRule="exact"/>
              <w:ind w:firstLine="0"/>
              <w:rPr>
                <w:rFonts w:ascii="仿宋_GB2312" w:hAnsi="仿宋_GB2312" w:eastAsia="仿宋_GB2312" w:cs="仿宋_GB2312"/>
                <w:szCs w:val="24"/>
              </w:rPr>
            </w:pPr>
            <w:r>
              <w:rPr>
                <w:rFonts w:hint="eastAsia" w:ascii="仿宋_GB2312" w:hAnsi="仿宋_GB2312" w:eastAsia="仿宋_GB2312" w:cs="仿宋_GB2312"/>
                <w:kern w:val="0"/>
                <w:szCs w:val="24"/>
                <w:lang w:val="zh-CN"/>
              </w:rPr>
              <w:t>小写：</w:t>
            </w:r>
            <w:r>
              <w:rPr>
                <w:rFonts w:hint="eastAsia" w:ascii="仿宋_GB2312" w:hAnsi="仿宋_GB2312" w:eastAsia="仿宋_GB2312" w:cs="仿宋_GB2312"/>
                <w:kern w:val="0"/>
                <w:szCs w:val="24"/>
              </w:rPr>
              <w:t xml:space="preserve">             元</w:t>
            </w:r>
          </w:p>
        </w:tc>
      </w:tr>
      <w:tr w14:paraId="5C21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2632" w:type="dxa"/>
            <w:vAlign w:val="center"/>
          </w:tcPr>
          <w:p w14:paraId="5C2016D4">
            <w:pPr>
              <w:pStyle w:val="6"/>
              <w:spacing w:line="520" w:lineRule="exact"/>
              <w:ind w:firstLine="0"/>
              <w:jc w:val="center"/>
              <w:rPr>
                <w:rFonts w:ascii="仿宋_GB2312" w:hAnsi="仿宋_GB2312" w:eastAsia="仿宋_GB2312" w:cs="仿宋_GB2312"/>
                <w:szCs w:val="24"/>
              </w:rPr>
            </w:pPr>
            <w:r>
              <w:rPr>
                <w:rFonts w:hint="eastAsia" w:ascii="仿宋_GB2312" w:hAnsi="仿宋_GB2312" w:eastAsia="仿宋_GB2312" w:cs="仿宋_GB2312"/>
                <w:szCs w:val="24"/>
              </w:rPr>
              <w:t>交货期</w:t>
            </w:r>
          </w:p>
        </w:tc>
        <w:tc>
          <w:tcPr>
            <w:tcW w:w="5985" w:type="dxa"/>
            <w:vAlign w:val="center"/>
          </w:tcPr>
          <w:p w14:paraId="237DA37A">
            <w:pPr>
              <w:pStyle w:val="6"/>
              <w:spacing w:line="520" w:lineRule="exact"/>
              <w:ind w:firstLine="0"/>
              <w:rPr>
                <w:rFonts w:ascii="仿宋_GB2312" w:hAnsi="仿宋_GB2312" w:eastAsia="仿宋_GB2312" w:cs="仿宋_GB2312"/>
                <w:szCs w:val="24"/>
              </w:rPr>
            </w:pPr>
          </w:p>
        </w:tc>
      </w:tr>
      <w:tr w14:paraId="2FCA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0" w:hRule="atLeast"/>
          <w:jc w:val="center"/>
        </w:trPr>
        <w:tc>
          <w:tcPr>
            <w:tcW w:w="2632" w:type="dxa"/>
            <w:vAlign w:val="center"/>
          </w:tcPr>
          <w:p w14:paraId="2E6D5EAB">
            <w:pPr>
              <w:pStyle w:val="6"/>
              <w:spacing w:line="520" w:lineRule="exact"/>
              <w:ind w:firstLine="0"/>
              <w:jc w:val="center"/>
              <w:rPr>
                <w:rFonts w:ascii="仿宋_GB2312" w:hAnsi="仿宋_GB2312" w:eastAsia="仿宋_GB2312" w:cs="仿宋_GB2312"/>
                <w:szCs w:val="24"/>
              </w:rPr>
            </w:pPr>
            <w:r>
              <w:rPr>
                <w:rFonts w:hint="eastAsia" w:ascii="仿宋_GB2312" w:hAnsi="仿宋_GB2312" w:eastAsia="仿宋_GB2312" w:cs="仿宋_GB2312"/>
                <w:szCs w:val="24"/>
              </w:rPr>
              <w:t>备注</w:t>
            </w:r>
          </w:p>
        </w:tc>
        <w:tc>
          <w:tcPr>
            <w:tcW w:w="5985" w:type="dxa"/>
            <w:vAlign w:val="center"/>
          </w:tcPr>
          <w:p w14:paraId="3E67AF52">
            <w:pPr>
              <w:pStyle w:val="6"/>
              <w:spacing w:line="520" w:lineRule="exact"/>
              <w:ind w:firstLine="0"/>
              <w:rPr>
                <w:rFonts w:ascii="仿宋_GB2312" w:hAnsi="仿宋_GB2312" w:eastAsia="仿宋_GB2312" w:cs="仿宋_GB2312"/>
                <w:szCs w:val="24"/>
              </w:rPr>
            </w:pPr>
          </w:p>
        </w:tc>
      </w:tr>
    </w:tbl>
    <w:p w14:paraId="531A4E15">
      <w:p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b/>
          <w:bCs/>
          <w:kern w:val="0"/>
          <w:lang w:val="zh-CN"/>
        </w:rPr>
        <w:t>注：</w:t>
      </w:r>
      <w:r>
        <w:rPr>
          <w:rFonts w:hint="eastAsia" w:ascii="仿宋_GB2312" w:hAnsi="仿宋_GB2312" w:eastAsia="仿宋_GB2312" w:cs="仿宋_GB2312"/>
          <w:kern w:val="0"/>
          <w:lang w:val="zh-CN"/>
        </w:rPr>
        <w:t>1.填写此表时不得改变表格形式。</w:t>
      </w:r>
    </w:p>
    <w:p w14:paraId="1DC94A37">
      <w:pPr>
        <w:numPr>
          <w:ilvl w:val="0"/>
          <w:numId w:val="8"/>
        </w:num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“投标报价”为投标总价。投标报价必须包括：产品费、验收费、手续费、包装费、运输费、保险费、安装费、调试费、培训费、售前、售中、售后服务费、招标代理费、税金及不可预见费等全部费用。</w:t>
      </w:r>
    </w:p>
    <w:p w14:paraId="4939486F">
      <w:pPr>
        <w:autoSpaceDE w:val="0"/>
        <w:autoSpaceDN w:val="0"/>
        <w:spacing w:line="52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3.“交货期”是指产品能够交付使用的具体时间（日历日）。</w:t>
      </w:r>
    </w:p>
    <w:p w14:paraId="310BD7BB">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4.投标报价不能有两个或两个以上的报价方案，</w:t>
      </w:r>
      <w:r>
        <w:rPr>
          <w:rFonts w:hint="eastAsia" w:ascii="仿宋_GB2312" w:hAnsi="仿宋_GB2312" w:eastAsia="仿宋_GB2312" w:cs="仿宋_GB2312"/>
          <w:kern w:val="0"/>
        </w:rPr>
        <w:t>否则投标无效</w:t>
      </w:r>
      <w:r>
        <w:rPr>
          <w:rFonts w:hint="eastAsia" w:ascii="仿宋_GB2312" w:hAnsi="仿宋_GB2312" w:eastAsia="仿宋_GB2312" w:cs="仿宋_GB2312"/>
          <w:kern w:val="0"/>
          <w:lang w:val="zh-CN"/>
        </w:rPr>
        <w:t>。</w:t>
      </w:r>
    </w:p>
    <w:p w14:paraId="27E3BEEC">
      <w:pPr>
        <w:autoSpaceDE w:val="0"/>
        <w:autoSpaceDN w:val="0"/>
        <w:spacing w:line="520" w:lineRule="exact"/>
        <w:rPr>
          <w:rFonts w:ascii="仿宋_GB2312" w:hAnsi="仿宋_GB2312" w:eastAsia="仿宋_GB2312" w:cs="仿宋_GB2312"/>
          <w:kern w:val="0"/>
          <w:lang w:val="zh-CN"/>
        </w:rPr>
      </w:pPr>
    </w:p>
    <w:p w14:paraId="1C09AE0A">
      <w:pPr>
        <w:autoSpaceDE w:val="0"/>
        <w:autoSpaceDN w:val="0"/>
        <w:spacing w:line="520" w:lineRule="exact"/>
        <w:rPr>
          <w:rFonts w:ascii="仿宋_GB2312" w:hAnsi="仿宋_GB2312" w:eastAsia="仿宋_GB2312" w:cs="仿宋_GB2312"/>
          <w:kern w:val="0"/>
          <w:lang w:val="zh-CN"/>
        </w:rPr>
      </w:pPr>
    </w:p>
    <w:p w14:paraId="1238C237">
      <w:pPr>
        <w:autoSpaceDE w:val="0"/>
        <w:autoSpaceDN w:val="0"/>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投标人：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（公章）</w:t>
      </w:r>
    </w:p>
    <w:p w14:paraId="54327CDB">
      <w:pPr>
        <w:autoSpaceDE w:val="0"/>
        <w:autoSpaceDN w:val="0"/>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法定代表人或委托代理人：        （签字或盖章）</w:t>
      </w:r>
    </w:p>
    <w:p w14:paraId="798BF114">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b/>
          <w:bCs/>
          <w:kern w:val="0"/>
          <w:lang w:val="zh-CN"/>
        </w:rPr>
        <w:t xml:space="preserve">年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月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日</w:t>
      </w:r>
    </w:p>
    <w:p w14:paraId="2E6FAD07">
      <w:pPr>
        <w:autoSpaceDE w:val="0"/>
        <w:autoSpaceDN w:val="0"/>
        <w:spacing w:line="520" w:lineRule="exact"/>
        <w:rPr>
          <w:rFonts w:ascii="仿宋_GB2312" w:hAnsi="仿宋_GB2312" w:eastAsia="仿宋_GB2312" w:cs="仿宋_GB2312"/>
          <w:kern w:val="0"/>
          <w:lang w:val="zh-CN"/>
        </w:rPr>
      </w:pPr>
    </w:p>
    <w:p w14:paraId="2B1C1C7B">
      <w:pPr>
        <w:pStyle w:val="26"/>
        <w:spacing w:before="0" w:after="0" w:line="520" w:lineRule="exact"/>
        <w:jc w:val="left"/>
        <w:outlineLvl w:val="1"/>
        <w:rPr>
          <w:rFonts w:ascii="宋体" w:hAnsi="宋体" w:cs="宋体"/>
          <w:sz w:val="28"/>
          <w:szCs w:val="28"/>
          <w:lang w:val="zh-CN"/>
        </w:rPr>
      </w:pPr>
      <w:r>
        <w:rPr>
          <w:rFonts w:hint="eastAsia" w:ascii="仿宋_GB2312" w:hAnsi="仿宋_GB2312" w:eastAsia="仿宋_GB2312" w:cs="仿宋_GB2312"/>
          <w:sz w:val="24"/>
          <w:szCs w:val="24"/>
          <w:lang w:val="zh-CN"/>
        </w:rPr>
        <w:br w:type="page"/>
      </w:r>
      <w:bookmarkStart w:id="113" w:name="_Toc515908222"/>
      <w:bookmarkStart w:id="114" w:name="_Toc68160856"/>
      <w:r>
        <w:rPr>
          <w:rFonts w:hint="eastAsia" w:ascii="宋体" w:hAnsi="宋体" w:cs="宋体"/>
          <w:sz w:val="28"/>
          <w:szCs w:val="28"/>
          <w:lang w:val="zh-CN"/>
        </w:rPr>
        <w:t>（1</w:t>
      </w:r>
      <w:r>
        <w:rPr>
          <w:rFonts w:hint="eastAsia" w:ascii="宋体" w:hAnsi="宋体" w:cs="宋体"/>
          <w:sz w:val="28"/>
          <w:szCs w:val="28"/>
        </w:rPr>
        <w:t>4</w:t>
      </w:r>
      <w:r>
        <w:rPr>
          <w:rFonts w:hint="eastAsia" w:ascii="宋体" w:hAnsi="宋体" w:cs="宋体"/>
          <w:sz w:val="28"/>
          <w:szCs w:val="28"/>
          <w:lang w:val="zh-CN"/>
        </w:rPr>
        <w:t>）分项报价表</w:t>
      </w:r>
      <w:bookmarkEnd w:id="109"/>
      <w:bookmarkEnd w:id="113"/>
      <w:bookmarkEnd w:id="114"/>
    </w:p>
    <w:p w14:paraId="0DCF6F4D">
      <w:pPr>
        <w:autoSpaceDE w:val="0"/>
        <w:autoSpaceDN w:val="0"/>
        <w:spacing w:line="520" w:lineRule="exact"/>
        <w:jc w:val="center"/>
        <w:rPr>
          <w:rFonts w:ascii="仿宋_GB2312" w:hAnsi="仿宋_GB2312" w:eastAsia="仿宋_GB2312" w:cs="仿宋_GB2312"/>
          <w:b/>
          <w:bCs/>
          <w:kern w:val="0"/>
          <w:sz w:val="28"/>
          <w:szCs w:val="28"/>
          <w:lang w:val="zh-CN"/>
        </w:rPr>
      </w:pPr>
      <w:r>
        <w:rPr>
          <w:rFonts w:hint="eastAsia" w:ascii="宋体" w:hAnsi="宋体" w:cs="宋体"/>
          <w:b/>
          <w:bCs/>
          <w:sz w:val="28"/>
          <w:szCs w:val="28"/>
          <w:lang w:val="zh-CN"/>
        </w:rPr>
        <w:t>分项报价表</w:t>
      </w:r>
    </w:p>
    <w:p w14:paraId="54738B78">
      <w:p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b/>
          <w:bCs/>
          <w:kern w:val="0"/>
          <w:lang w:val="zh-CN"/>
        </w:rPr>
        <w:t>投标人名称</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包号：</w:t>
      </w:r>
    </w:p>
    <w:tbl>
      <w:tblPr>
        <w:tblStyle w:val="29"/>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3E02E6D5">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77987166">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152B26A7">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5FF1AABA">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383F6DB9">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7B1724C8">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4592463D">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1BB4C974">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3817C268">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7449C009">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rPr>
              <w:t>免费质保期</w:t>
            </w:r>
          </w:p>
        </w:tc>
      </w:tr>
      <w:tr w14:paraId="1EE56770">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3427294">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711C097B">
            <w:pPr>
              <w:autoSpaceDE w:val="0"/>
              <w:autoSpaceDN w:val="0"/>
              <w:spacing w:line="520" w:lineRule="exact"/>
              <w:jc w:val="center"/>
              <w:rPr>
                <w:rFonts w:ascii="仿宋_GB2312" w:hAnsi="仿宋_GB2312" w:eastAsia="仿宋_GB2312" w:cs="仿宋_GB2312"/>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8244193">
            <w:pPr>
              <w:autoSpaceDE w:val="0"/>
              <w:autoSpaceDN w:val="0"/>
              <w:spacing w:line="520" w:lineRule="exact"/>
              <w:jc w:val="center"/>
              <w:rPr>
                <w:rFonts w:ascii="仿宋_GB2312" w:hAnsi="仿宋_GB2312" w:eastAsia="仿宋_GB2312" w:cs="仿宋_GB2312"/>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4F7371A">
            <w:pPr>
              <w:autoSpaceDE w:val="0"/>
              <w:autoSpaceDN w:val="0"/>
              <w:spacing w:line="520" w:lineRule="exact"/>
              <w:jc w:val="center"/>
              <w:rPr>
                <w:rFonts w:ascii="仿宋_GB2312" w:hAnsi="仿宋_GB2312" w:eastAsia="仿宋_GB2312" w:cs="仿宋_GB2312"/>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3374621">
            <w:pPr>
              <w:autoSpaceDE w:val="0"/>
              <w:autoSpaceDN w:val="0"/>
              <w:spacing w:line="520" w:lineRule="exact"/>
              <w:jc w:val="center"/>
              <w:rPr>
                <w:rFonts w:ascii="仿宋_GB2312" w:hAnsi="仿宋_GB2312" w:eastAsia="仿宋_GB2312" w:cs="仿宋_GB2312"/>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830A22C">
            <w:pPr>
              <w:autoSpaceDE w:val="0"/>
              <w:autoSpaceDN w:val="0"/>
              <w:spacing w:line="520" w:lineRule="exact"/>
              <w:jc w:val="center"/>
              <w:rPr>
                <w:rFonts w:ascii="仿宋_GB2312" w:hAnsi="仿宋_GB2312" w:eastAsia="仿宋_GB2312" w:cs="仿宋_GB2312"/>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0F1C597C">
            <w:pPr>
              <w:autoSpaceDE w:val="0"/>
              <w:autoSpaceDN w:val="0"/>
              <w:spacing w:line="520" w:lineRule="exact"/>
              <w:jc w:val="center"/>
              <w:rPr>
                <w:rFonts w:ascii="仿宋_GB2312" w:hAnsi="仿宋_GB2312" w:eastAsia="仿宋_GB2312" w:cs="仿宋_GB2312"/>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0D6A1BF">
            <w:pPr>
              <w:autoSpaceDE w:val="0"/>
              <w:autoSpaceDN w:val="0"/>
              <w:spacing w:line="520" w:lineRule="exact"/>
              <w:jc w:val="center"/>
              <w:rPr>
                <w:rFonts w:ascii="仿宋_GB2312" w:hAnsi="仿宋_GB2312" w:eastAsia="仿宋_GB2312" w:cs="仿宋_GB2312"/>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DED29BF">
            <w:pPr>
              <w:autoSpaceDE w:val="0"/>
              <w:autoSpaceDN w:val="0"/>
              <w:spacing w:line="520" w:lineRule="exact"/>
              <w:jc w:val="center"/>
              <w:rPr>
                <w:rFonts w:ascii="仿宋_GB2312" w:hAnsi="仿宋_GB2312" w:eastAsia="仿宋_GB2312" w:cs="仿宋_GB2312"/>
                <w:kern w:val="0"/>
                <w:lang w:val="zh-CN"/>
              </w:rPr>
            </w:pPr>
          </w:p>
        </w:tc>
      </w:tr>
      <w:tr w14:paraId="362D292F">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E67CC2B">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71900D9E">
            <w:pPr>
              <w:autoSpaceDE w:val="0"/>
              <w:autoSpaceDN w:val="0"/>
              <w:spacing w:line="520" w:lineRule="exact"/>
              <w:jc w:val="center"/>
              <w:rPr>
                <w:rFonts w:ascii="仿宋_GB2312" w:hAnsi="仿宋_GB2312" w:eastAsia="仿宋_GB2312" w:cs="仿宋_GB2312"/>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950CF8A">
            <w:pPr>
              <w:autoSpaceDE w:val="0"/>
              <w:autoSpaceDN w:val="0"/>
              <w:spacing w:line="520" w:lineRule="exact"/>
              <w:jc w:val="center"/>
              <w:rPr>
                <w:rFonts w:ascii="仿宋_GB2312" w:hAnsi="仿宋_GB2312" w:eastAsia="仿宋_GB2312" w:cs="仿宋_GB2312"/>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0B97750B">
            <w:pPr>
              <w:autoSpaceDE w:val="0"/>
              <w:autoSpaceDN w:val="0"/>
              <w:spacing w:line="520" w:lineRule="exact"/>
              <w:jc w:val="center"/>
              <w:rPr>
                <w:rFonts w:ascii="仿宋_GB2312" w:hAnsi="仿宋_GB2312" w:eastAsia="仿宋_GB2312" w:cs="仿宋_GB2312"/>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CEA6FD1">
            <w:pPr>
              <w:autoSpaceDE w:val="0"/>
              <w:autoSpaceDN w:val="0"/>
              <w:spacing w:line="520" w:lineRule="exact"/>
              <w:jc w:val="center"/>
              <w:rPr>
                <w:rFonts w:ascii="仿宋_GB2312" w:hAnsi="仿宋_GB2312" w:eastAsia="仿宋_GB2312" w:cs="仿宋_GB2312"/>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896ADFA">
            <w:pPr>
              <w:autoSpaceDE w:val="0"/>
              <w:autoSpaceDN w:val="0"/>
              <w:spacing w:line="520" w:lineRule="exact"/>
              <w:jc w:val="center"/>
              <w:rPr>
                <w:rFonts w:ascii="仿宋_GB2312" w:hAnsi="仿宋_GB2312" w:eastAsia="仿宋_GB2312" w:cs="仿宋_GB2312"/>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24CF2150">
            <w:pPr>
              <w:autoSpaceDE w:val="0"/>
              <w:autoSpaceDN w:val="0"/>
              <w:spacing w:line="520" w:lineRule="exact"/>
              <w:jc w:val="center"/>
              <w:rPr>
                <w:rFonts w:ascii="仿宋_GB2312" w:hAnsi="仿宋_GB2312" w:eastAsia="仿宋_GB2312" w:cs="仿宋_GB2312"/>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3844615">
            <w:pPr>
              <w:autoSpaceDE w:val="0"/>
              <w:autoSpaceDN w:val="0"/>
              <w:spacing w:line="520" w:lineRule="exact"/>
              <w:jc w:val="center"/>
              <w:rPr>
                <w:rFonts w:ascii="仿宋_GB2312" w:hAnsi="仿宋_GB2312" w:eastAsia="仿宋_GB2312" w:cs="仿宋_GB2312"/>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584181E">
            <w:pPr>
              <w:autoSpaceDE w:val="0"/>
              <w:autoSpaceDN w:val="0"/>
              <w:spacing w:line="520" w:lineRule="exact"/>
              <w:jc w:val="center"/>
              <w:rPr>
                <w:rFonts w:ascii="仿宋_GB2312" w:hAnsi="仿宋_GB2312" w:eastAsia="仿宋_GB2312" w:cs="仿宋_GB2312"/>
                <w:kern w:val="0"/>
                <w:lang w:val="zh-CN"/>
              </w:rPr>
            </w:pPr>
          </w:p>
        </w:tc>
      </w:tr>
      <w:tr w14:paraId="4093806E">
        <w:tblPrEx>
          <w:tblCellMar>
            <w:top w:w="0" w:type="dxa"/>
            <w:left w:w="28" w:type="dxa"/>
            <w:bottom w:w="0" w:type="dxa"/>
            <w:right w:w="28" w:type="dxa"/>
          </w:tblCellMar>
        </w:tblPrEx>
        <w:trPr>
          <w:trHeight w:val="535"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03714082">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08E70BF1">
            <w:pPr>
              <w:autoSpaceDE w:val="0"/>
              <w:autoSpaceDN w:val="0"/>
              <w:spacing w:line="520" w:lineRule="exact"/>
              <w:jc w:val="center"/>
              <w:rPr>
                <w:rFonts w:ascii="仿宋_GB2312" w:hAnsi="仿宋_GB2312" w:eastAsia="仿宋_GB2312" w:cs="仿宋_GB2312"/>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6F12B2F">
            <w:pPr>
              <w:autoSpaceDE w:val="0"/>
              <w:autoSpaceDN w:val="0"/>
              <w:spacing w:line="520" w:lineRule="exact"/>
              <w:jc w:val="center"/>
              <w:rPr>
                <w:rFonts w:ascii="仿宋_GB2312" w:hAnsi="仿宋_GB2312" w:eastAsia="仿宋_GB2312" w:cs="仿宋_GB2312"/>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27E172C6">
            <w:pPr>
              <w:autoSpaceDE w:val="0"/>
              <w:autoSpaceDN w:val="0"/>
              <w:spacing w:line="520" w:lineRule="exact"/>
              <w:jc w:val="center"/>
              <w:rPr>
                <w:rFonts w:ascii="仿宋_GB2312" w:hAnsi="仿宋_GB2312" w:eastAsia="仿宋_GB2312" w:cs="仿宋_GB2312"/>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21B5BD5">
            <w:pPr>
              <w:autoSpaceDE w:val="0"/>
              <w:autoSpaceDN w:val="0"/>
              <w:spacing w:line="520" w:lineRule="exact"/>
              <w:jc w:val="center"/>
              <w:rPr>
                <w:rFonts w:ascii="仿宋_GB2312" w:hAnsi="仿宋_GB2312" w:eastAsia="仿宋_GB2312" w:cs="仿宋_GB2312"/>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0B88660">
            <w:pPr>
              <w:autoSpaceDE w:val="0"/>
              <w:autoSpaceDN w:val="0"/>
              <w:spacing w:line="520" w:lineRule="exact"/>
              <w:jc w:val="center"/>
              <w:rPr>
                <w:rFonts w:ascii="仿宋_GB2312" w:hAnsi="仿宋_GB2312" w:eastAsia="仿宋_GB2312" w:cs="仿宋_GB2312"/>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6AC3173">
            <w:pPr>
              <w:autoSpaceDE w:val="0"/>
              <w:autoSpaceDN w:val="0"/>
              <w:spacing w:line="520" w:lineRule="exact"/>
              <w:jc w:val="center"/>
              <w:rPr>
                <w:rFonts w:ascii="仿宋_GB2312" w:hAnsi="仿宋_GB2312" w:eastAsia="仿宋_GB2312" w:cs="仿宋_GB2312"/>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4304C2F">
            <w:pPr>
              <w:autoSpaceDE w:val="0"/>
              <w:autoSpaceDN w:val="0"/>
              <w:spacing w:line="520" w:lineRule="exact"/>
              <w:jc w:val="center"/>
              <w:rPr>
                <w:rFonts w:ascii="仿宋_GB2312" w:hAnsi="仿宋_GB2312" w:eastAsia="仿宋_GB2312" w:cs="仿宋_GB2312"/>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8E738F7">
            <w:pPr>
              <w:autoSpaceDE w:val="0"/>
              <w:autoSpaceDN w:val="0"/>
              <w:spacing w:line="520" w:lineRule="exact"/>
              <w:jc w:val="center"/>
              <w:rPr>
                <w:rFonts w:ascii="仿宋_GB2312" w:hAnsi="仿宋_GB2312" w:eastAsia="仿宋_GB2312" w:cs="仿宋_GB2312"/>
                <w:kern w:val="0"/>
                <w:lang w:val="zh-CN"/>
              </w:rPr>
            </w:pPr>
          </w:p>
        </w:tc>
      </w:tr>
      <w:tr w14:paraId="174F2CF9">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69B77CE">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70EFA3C7">
            <w:pPr>
              <w:autoSpaceDE w:val="0"/>
              <w:autoSpaceDN w:val="0"/>
              <w:spacing w:line="520" w:lineRule="exact"/>
              <w:jc w:val="center"/>
              <w:rPr>
                <w:rFonts w:ascii="仿宋_GB2312" w:hAnsi="仿宋_GB2312" w:eastAsia="仿宋_GB2312" w:cs="仿宋_GB2312"/>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B001C23">
            <w:pPr>
              <w:autoSpaceDE w:val="0"/>
              <w:autoSpaceDN w:val="0"/>
              <w:spacing w:line="520" w:lineRule="exact"/>
              <w:jc w:val="center"/>
              <w:rPr>
                <w:rFonts w:ascii="仿宋_GB2312" w:hAnsi="仿宋_GB2312" w:eastAsia="仿宋_GB2312" w:cs="仿宋_GB2312"/>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C4AC1D1">
            <w:pPr>
              <w:autoSpaceDE w:val="0"/>
              <w:autoSpaceDN w:val="0"/>
              <w:spacing w:line="520" w:lineRule="exact"/>
              <w:jc w:val="center"/>
              <w:rPr>
                <w:rFonts w:ascii="仿宋_GB2312" w:hAnsi="仿宋_GB2312" w:eastAsia="仿宋_GB2312" w:cs="仿宋_GB2312"/>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87F8AFD">
            <w:pPr>
              <w:autoSpaceDE w:val="0"/>
              <w:autoSpaceDN w:val="0"/>
              <w:spacing w:line="520" w:lineRule="exact"/>
              <w:jc w:val="center"/>
              <w:rPr>
                <w:rFonts w:ascii="仿宋_GB2312" w:hAnsi="仿宋_GB2312" w:eastAsia="仿宋_GB2312" w:cs="仿宋_GB2312"/>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7D39283">
            <w:pPr>
              <w:autoSpaceDE w:val="0"/>
              <w:autoSpaceDN w:val="0"/>
              <w:spacing w:line="520" w:lineRule="exact"/>
              <w:jc w:val="center"/>
              <w:rPr>
                <w:rFonts w:ascii="仿宋_GB2312" w:hAnsi="仿宋_GB2312" w:eastAsia="仿宋_GB2312" w:cs="仿宋_GB2312"/>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B7E0681">
            <w:pPr>
              <w:autoSpaceDE w:val="0"/>
              <w:autoSpaceDN w:val="0"/>
              <w:spacing w:line="520" w:lineRule="exact"/>
              <w:jc w:val="center"/>
              <w:rPr>
                <w:rFonts w:ascii="仿宋_GB2312" w:hAnsi="仿宋_GB2312" w:eastAsia="仿宋_GB2312" w:cs="仿宋_GB2312"/>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7A9A256">
            <w:pPr>
              <w:autoSpaceDE w:val="0"/>
              <w:autoSpaceDN w:val="0"/>
              <w:spacing w:line="520" w:lineRule="exact"/>
              <w:jc w:val="center"/>
              <w:rPr>
                <w:rFonts w:ascii="仿宋_GB2312" w:hAnsi="仿宋_GB2312" w:eastAsia="仿宋_GB2312" w:cs="仿宋_GB2312"/>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64E7F22">
            <w:pPr>
              <w:autoSpaceDE w:val="0"/>
              <w:autoSpaceDN w:val="0"/>
              <w:spacing w:line="520" w:lineRule="exact"/>
              <w:jc w:val="center"/>
              <w:rPr>
                <w:rFonts w:ascii="仿宋_GB2312" w:hAnsi="仿宋_GB2312" w:eastAsia="仿宋_GB2312" w:cs="仿宋_GB2312"/>
                <w:kern w:val="0"/>
                <w:lang w:val="zh-CN"/>
              </w:rPr>
            </w:pPr>
          </w:p>
        </w:tc>
      </w:tr>
      <w:tr w14:paraId="3606CC5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DEE076D">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30B8A173">
            <w:pPr>
              <w:autoSpaceDE w:val="0"/>
              <w:autoSpaceDN w:val="0"/>
              <w:spacing w:line="520" w:lineRule="exact"/>
              <w:jc w:val="center"/>
              <w:rPr>
                <w:rFonts w:ascii="仿宋_GB2312" w:hAnsi="仿宋_GB2312" w:eastAsia="仿宋_GB2312" w:cs="仿宋_GB2312"/>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522C8F2B">
            <w:pPr>
              <w:autoSpaceDE w:val="0"/>
              <w:autoSpaceDN w:val="0"/>
              <w:spacing w:line="520" w:lineRule="exact"/>
              <w:jc w:val="center"/>
              <w:rPr>
                <w:rFonts w:ascii="仿宋_GB2312" w:hAnsi="仿宋_GB2312" w:eastAsia="仿宋_GB2312" w:cs="仿宋_GB2312"/>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16CCEF2D">
            <w:pPr>
              <w:autoSpaceDE w:val="0"/>
              <w:autoSpaceDN w:val="0"/>
              <w:spacing w:line="520" w:lineRule="exact"/>
              <w:jc w:val="center"/>
              <w:rPr>
                <w:rFonts w:ascii="仿宋_GB2312" w:hAnsi="仿宋_GB2312" w:eastAsia="仿宋_GB2312" w:cs="仿宋_GB2312"/>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6F3A62F">
            <w:pPr>
              <w:autoSpaceDE w:val="0"/>
              <w:autoSpaceDN w:val="0"/>
              <w:spacing w:line="520" w:lineRule="exact"/>
              <w:jc w:val="center"/>
              <w:rPr>
                <w:rFonts w:ascii="仿宋_GB2312" w:hAnsi="仿宋_GB2312" w:eastAsia="仿宋_GB2312" w:cs="仿宋_GB2312"/>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107882D">
            <w:pPr>
              <w:autoSpaceDE w:val="0"/>
              <w:autoSpaceDN w:val="0"/>
              <w:spacing w:line="520" w:lineRule="exact"/>
              <w:jc w:val="center"/>
              <w:rPr>
                <w:rFonts w:ascii="仿宋_GB2312" w:hAnsi="仿宋_GB2312" w:eastAsia="仿宋_GB2312" w:cs="仿宋_GB2312"/>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2FC7EA8">
            <w:pPr>
              <w:autoSpaceDE w:val="0"/>
              <w:autoSpaceDN w:val="0"/>
              <w:spacing w:line="520" w:lineRule="exact"/>
              <w:jc w:val="center"/>
              <w:rPr>
                <w:rFonts w:ascii="仿宋_GB2312" w:hAnsi="仿宋_GB2312" w:eastAsia="仿宋_GB2312" w:cs="仿宋_GB2312"/>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E45E5B5">
            <w:pPr>
              <w:autoSpaceDE w:val="0"/>
              <w:autoSpaceDN w:val="0"/>
              <w:spacing w:line="520" w:lineRule="exact"/>
              <w:jc w:val="center"/>
              <w:rPr>
                <w:rFonts w:ascii="仿宋_GB2312" w:hAnsi="仿宋_GB2312" w:eastAsia="仿宋_GB2312" w:cs="仿宋_GB2312"/>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89EAB5A">
            <w:pPr>
              <w:autoSpaceDE w:val="0"/>
              <w:autoSpaceDN w:val="0"/>
              <w:spacing w:line="520" w:lineRule="exact"/>
              <w:jc w:val="center"/>
              <w:rPr>
                <w:rFonts w:ascii="仿宋_GB2312" w:hAnsi="仿宋_GB2312" w:eastAsia="仿宋_GB2312" w:cs="仿宋_GB2312"/>
                <w:kern w:val="0"/>
                <w:lang w:val="zh-CN"/>
              </w:rPr>
            </w:pPr>
          </w:p>
        </w:tc>
      </w:tr>
      <w:tr w14:paraId="35D9295A">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68F71C39">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59A420F8">
            <w:p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大写：</w:t>
            </w:r>
          </w:p>
          <w:p w14:paraId="59B299EB">
            <w:p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小写：</w:t>
            </w:r>
          </w:p>
        </w:tc>
      </w:tr>
    </w:tbl>
    <w:p w14:paraId="68C15B02">
      <w:p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注：</w:t>
      </w:r>
      <w:r>
        <w:rPr>
          <w:rFonts w:hint="eastAsia" w:ascii="仿宋_GB2312" w:hAnsi="仿宋_GB2312" w:eastAsia="仿宋_GB2312" w:cs="仿宋_GB2312"/>
          <w:kern w:val="0"/>
        </w:rPr>
        <w:t>1.</w:t>
      </w:r>
      <w:r>
        <w:rPr>
          <w:rFonts w:hint="eastAsia" w:ascii="仿宋_GB2312" w:hAnsi="仿宋_GB2312" w:eastAsia="仿宋_GB2312" w:cs="仿宋_GB2312"/>
          <w:kern w:val="0"/>
          <w:lang w:val="zh-CN"/>
        </w:rPr>
        <w:t>本表应依照每包采购一览表中的产品序号按顺序逐项填写，不得遗漏，</w:t>
      </w:r>
      <w:r>
        <w:rPr>
          <w:rFonts w:hint="eastAsia" w:ascii="仿宋_GB2312" w:hAnsi="仿宋_GB2312" w:eastAsia="仿宋_GB2312" w:cs="仿宋_GB2312"/>
        </w:rPr>
        <w:t>否则</w:t>
      </w:r>
      <w:r>
        <w:rPr>
          <w:rFonts w:hint="eastAsia" w:ascii="仿宋_GB2312" w:hAnsi="仿宋_GB2312" w:eastAsia="仿宋_GB2312" w:cs="仿宋_GB2312"/>
          <w:kern w:val="0"/>
        </w:rPr>
        <w:t>，按无效投标处理</w:t>
      </w:r>
      <w:r>
        <w:rPr>
          <w:rFonts w:hint="eastAsia" w:ascii="仿宋_GB2312" w:hAnsi="仿宋_GB2312" w:eastAsia="仿宋_GB2312" w:cs="仿宋_GB2312"/>
          <w:kern w:val="0"/>
          <w:lang w:val="zh-CN"/>
        </w:rPr>
        <w:t>。</w:t>
      </w:r>
    </w:p>
    <w:p w14:paraId="750D4BF3">
      <w:pPr>
        <w:autoSpaceDE w:val="0"/>
        <w:autoSpaceDN w:val="0"/>
        <w:spacing w:line="520" w:lineRule="exact"/>
        <w:rPr>
          <w:rFonts w:ascii="仿宋_GB2312" w:hAnsi="仿宋_GB2312" w:eastAsia="仿宋_GB2312" w:cs="仿宋_GB2312"/>
          <w:kern w:val="0"/>
        </w:rPr>
      </w:pPr>
      <w:r>
        <w:rPr>
          <w:rFonts w:hint="eastAsia" w:ascii="仿宋_GB2312" w:hAnsi="仿宋_GB2312" w:eastAsia="仿宋_GB2312" w:cs="仿宋_GB2312"/>
          <w:kern w:val="0"/>
        </w:rPr>
        <w:t xml:space="preserve">    2.</w:t>
      </w:r>
      <w:r>
        <w:rPr>
          <w:rFonts w:hint="eastAsia" w:ascii="仿宋_GB2312" w:hAnsi="仿宋_GB2312" w:eastAsia="仿宋_GB2312" w:cs="仿宋_GB2312"/>
          <w:kern w:val="0"/>
          <w:lang w:val="zh-CN"/>
        </w:rPr>
        <w:t>投标报价不能有两个或两个以上的报价方案。</w:t>
      </w:r>
    </w:p>
    <w:p w14:paraId="4A22BE08">
      <w:pPr>
        <w:autoSpaceDE w:val="0"/>
        <w:autoSpaceDN w:val="0"/>
        <w:spacing w:line="520" w:lineRule="exact"/>
        <w:rPr>
          <w:rFonts w:ascii="仿宋_GB2312" w:hAnsi="仿宋_GB2312" w:eastAsia="仿宋_GB2312" w:cs="仿宋_GB2312"/>
          <w:kern w:val="0"/>
          <w:lang w:val="zh-CN"/>
        </w:rPr>
      </w:pPr>
    </w:p>
    <w:p w14:paraId="6564734E">
      <w:pPr>
        <w:autoSpaceDE w:val="0"/>
        <w:autoSpaceDN w:val="0"/>
        <w:spacing w:line="520" w:lineRule="exact"/>
        <w:rPr>
          <w:rFonts w:ascii="仿宋_GB2312" w:hAnsi="仿宋_GB2312" w:eastAsia="仿宋_GB2312" w:cs="仿宋_GB2312"/>
          <w:kern w:val="0"/>
          <w:lang w:val="zh-CN"/>
        </w:rPr>
      </w:pPr>
    </w:p>
    <w:p w14:paraId="314F51A1">
      <w:pPr>
        <w:autoSpaceDE w:val="0"/>
        <w:autoSpaceDN w:val="0"/>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投标人：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（公章）</w:t>
      </w:r>
    </w:p>
    <w:p w14:paraId="2D84796F">
      <w:pPr>
        <w:autoSpaceDE w:val="0"/>
        <w:autoSpaceDN w:val="0"/>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法定代表人或委托代理人：        （签字或盖章）</w:t>
      </w:r>
    </w:p>
    <w:p w14:paraId="16830FEC">
      <w:pPr>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 xml:space="preserve">年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月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日</w:t>
      </w:r>
    </w:p>
    <w:p w14:paraId="5DAD97F4">
      <w:pPr>
        <w:spacing w:line="520" w:lineRule="exact"/>
        <w:rPr>
          <w:rFonts w:ascii="仿宋_GB2312" w:hAnsi="仿宋_GB2312" w:eastAsia="仿宋_GB2312" w:cs="仿宋_GB2312"/>
          <w:b/>
          <w:bCs/>
          <w:kern w:val="0"/>
          <w:lang w:val="zh-CN"/>
        </w:rPr>
      </w:pPr>
    </w:p>
    <w:p w14:paraId="2456EA8B">
      <w:pPr>
        <w:pStyle w:val="26"/>
        <w:spacing w:before="0" w:after="0" w:line="520" w:lineRule="exact"/>
        <w:jc w:val="both"/>
        <w:outlineLvl w:val="1"/>
        <w:rPr>
          <w:rFonts w:ascii="宋体" w:hAnsi="宋体" w:cs="宋体"/>
          <w:sz w:val="28"/>
          <w:szCs w:val="28"/>
          <w:lang w:val="zh-CN"/>
        </w:rPr>
      </w:pPr>
      <w:r>
        <w:rPr>
          <w:rFonts w:hint="eastAsia" w:ascii="仿宋_GB2312" w:hAnsi="仿宋_GB2312" w:eastAsia="仿宋_GB2312" w:cs="仿宋_GB2312"/>
          <w:sz w:val="24"/>
          <w:szCs w:val="24"/>
          <w:lang w:val="zh-CN"/>
        </w:rPr>
        <w:br w:type="page"/>
      </w:r>
      <w:bookmarkStart w:id="115" w:name="_Toc68160857"/>
      <w:bookmarkStart w:id="116" w:name="_Toc515908223"/>
      <w:r>
        <w:rPr>
          <w:rFonts w:hint="eastAsia" w:ascii="宋体" w:hAnsi="宋体" w:cs="宋体"/>
          <w:sz w:val="28"/>
          <w:szCs w:val="28"/>
          <w:lang w:val="zh-CN"/>
        </w:rPr>
        <w:t>（1</w:t>
      </w:r>
      <w:r>
        <w:rPr>
          <w:rFonts w:hint="eastAsia" w:ascii="宋体" w:hAnsi="宋体" w:cs="宋体"/>
          <w:sz w:val="28"/>
          <w:szCs w:val="28"/>
        </w:rPr>
        <w:t>5</w:t>
      </w:r>
      <w:r>
        <w:rPr>
          <w:rFonts w:hint="eastAsia" w:ascii="宋体" w:hAnsi="宋体" w:cs="宋体"/>
          <w:sz w:val="28"/>
          <w:szCs w:val="28"/>
          <w:lang w:val="zh-CN"/>
        </w:rPr>
        <w:t>）技术规格响应表</w:t>
      </w:r>
      <w:bookmarkEnd w:id="115"/>
      <w:bookmarkEnd w:id="116"/>
    </w:p>
    <w:p w14:paraId="244CC523">
      <w:pPr>
        <w:autoSpaceDE w:val="0"/>
        <w:autoSpaceDN w:val="0"/>
        <w:spacing w:line="520" w:lineRule="exact"/>
        <w:rPr>
          <w:rFonts w:ascii="仿宋_GB2312" w:hAnsi="仿宋_GB2312" w:eastAsia="仿宋_GB2312" w:cs="仿宋_GB2312"/>
          <w:kern w:val="0"/>
          <w:sz w:val="28"/>
          <w:szCs w:val="28"/>
          <w:lang w:val="zh-CN"/>
        </w:rPr>
      </w:pPr>
    </w:p>
    <w:p w14:paraId="7A6E53F7">
      <w:pPr>
        <w:autoSpaceDE w:val="0"/>
        <w:autoSpaceDN w:val="0"/>
        <w:spacing w:line="520" w:lineRule="exact"/>
        <w:jc w:val="center"/>
        <w:rPr>
          <w:rFonts w:ascii="宋体" w:hAnsi="宋体" w:cs="宋体"/>
          <w:b/>
          <w:bCs/>
          <w:sz w:val="28"/>
          <w:szCs w:val="28"/>
          <w:lang w:val="zh-CN"/>
        </w:rPr>
      </w:pPr>
      <w:r>
        <w:rPr>
          <w:rFonts w:hint="eastAsia" w:ascii="宋体" w:hAnsi="宋体" w:cs="宋体"/>
          <w:b/>
          <w:bCs/>
          <w:sz w:val="28"/>
          <w:szCs w:val="28"/>
          <w:lang w:val="zh-CN"/>
        </w:rPr>
        <w:t>技术规格响应表</w:t>
      </w:r>
    </w:p>
    <w:p w14:paraId="7AC7348A">
      <w:pPr>
        <w:autoSpaceDE w:val="0"/>
        <w:autoSpaceDN w:val="0"/>
        <w:spacing w:line="520" w:lineRule="exact"/>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投标人名称</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包号：</w:t>
      </w:r>
    </w:p>
    <w:tbl>
      <w:tblPr>
        <w:tblStyle w:val="29"/>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0D03176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CFCC4C5">
            <w:pPr>
              <w:autoSpaceDE w:val="0"/>
              <w:autoSpaceDN w:val="0"/>
              <w:spacing w:line="520" w:lineRule="exact"/>
              <w:jc w:val="center"/>
              <w:rPr>
                <w:rFonts w:ascii="仿宋_GB2312" w:hAnsi="仿宋_GB2312" w:eastAsia="仿宋_GB2312" w:cs="仿宋_GB2312"/>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19438584">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7002D684">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66197798">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偏离</w:t>
            </w:r>
          </w:p>
        </w:tc>
      </w:tr>
      <w:tr w14:paraId="53F05EB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86A4FA8">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2C20B514">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399FF346">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0733F085">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2DD81F43">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70650213">
            <w:pPr>
              <w:autoSpaceDE w:val="0"/>
              <w:autoSpaceDN w:val="0"/>
              <w:spacing w:line="520" w:lineRule="exact"/>
              <w:jc w:val="center"/>
              <w:rPr>
                <w:rFonts w:ascii="仿宋_GB2312" w:hAnsi="仿宋_GB2312" w:eastAsia="仿宋_GB2312" w:cs="仿宋_GB2312"/>
                <w:kern w:val="0"/>
                <w:lang w:val="zh-CN"/>
              </w:rPr>
            </w:pPr>
          </w:p>
        </w:tc>
      </w:tr>
      <w:tr w14:paraId="051B31D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4A12248">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2A167980">
            <w:pPr>
              <w:autoSpaceDE w:val="0"/>
              <w:autoSpaceDN w:val="0"/>
              <w:spacing w:line="520" w:lineRule="exact"/>
              <w:jc w:val="center"/>
              <w:rPr>
                <w:rFonts w:ascii="仿宋_GB2312" w:hAnsi="仿宋_GB2312" w:eastAsia="仿宋_GB2312" w:cs="仿宋_GB2312"/>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3D199851">
            <w:pPr>
              <w:autoSpaceDE w:val="0"/>
              <w:autoSpaceDN w:val="0"/>
              <w:spacing w:line="520" w:lineRule="exact"/>
              <w:jc w:val="center"/>
              <w:rPr>
                <w:rFonts w:ascii="仿宋_GB2312" w:hAnsi="仿宋_GB2312" w:eastAsia="仿宋_GB2312" w:cs="仿宋_GB2312"/>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4B446094">
            <w:pPr>
              <w:autoSpaceDE w:val="0"/>
              <w:autoSpaceDN w:val="0"/>
              <w:spacing w:line="520" w:lineRule="exact"/>
              <w:jc w:val="center"/>
              <w:rPr>
                <w:rFonts w:ascii="仿宋_GB2312" w:hAnsi="仿宋_GB2312" w:eastAsia="仿宋_GB2312" w:cs="仿宋_GB2312"/>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5FE37947">
            <w:pPr>
              <w:autoSpaceDE w:val="0"/>
              <w:autoSpaceDN w:val="0"/>
              <w:spacing w:line="520" w:lineRule="exact"/>
              <w:jc w:val="center"/>
              <w:rPr>
                <w:rFonts w:ascii="仿宋_GB2312" w:hAnsi="仿宋_GB2312" w:eastAsia="仿宋_GB2312" w:cs="仿宋_GB2312"/>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D7E3900">
            <w:pPr>
              <w:autoSpaceDE w:val="0"/>
              <w:autoSpaceDN w:val="0"/>
              <w:spacing w:line="520" w:lineRule="exact"/>
              <w:jc w:val="center"/>
              <w:rPr>
                <w:rFonts w:ascii="仿宋_GB2312" w:hAnsi="仿宋_GB2312" w:eastAsia="仿宋_GB2312" w:cs="仿宋_GB2312"/>
                <w:kern w:val="0"/>
                <w:lang w:val="zh-CN"/>
              </w:rPr>
            </w:pPr>
          </w:p>
        </w:tc>
      </w:tr>
      <w:tr w14:paraId="5EDA2378">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24088EF">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4CC537B5">
            <w:pPr>
              <w:autoSpaceDE w:val="0"/>
              <w:autoSpaceDN w:val="0"/>
              <w:spacing w:line="520" w:lineRule="exact"/>
              <w:jc w:val="center"/>
              <w:rPr>
                <w:rFonts w:ascii="仿宋_GB2312" w:hAnsi="仿宋_GB2312" w:eastAsia="仿宋_GB2312" w:cs="仿宋_GB2312"/>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C1A2C6C">
            <w:pPr>
              <w:autoSpaceDE w:val="0"/>
              <w:autoSpaceDN w:val="0"/>
              <w:spacing w:line="520" w:lineRule="exact"/>
              <w:jc w:val="center"/>
              <w:rPr>
                <w:rFonts w:ascii="仿宋_GB2312" w:hAnsi="仿宋_GB2312" w:eastAsia="仿宋_GB2312" w:cs="仿宋_GB2312"/>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251B5F06">
            <w:pPr>
              <w:autoSpaceDE w:val="0"/>
              <w:autoSpaceDN w:val="0"/>
              <w:spacing w:line="520" w:lineRule="exact"/>
              <w:jc w:val="center"/>
              <w:rPr>
                <w:rFonts w:ascii="仿宋_GB2312" w:hAnsi="仿宋_GB2312" w:eastAsia="仿宋_GB2312" w:cs="仿宋_GB2312"/>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C128D12">
            <w:pPr>
              <w:autoSpaceDE w:val="0"/>
              <w:autoSpaceDN w:val="0"/>
              <w:spacing w:line="520" w:lineRule="exact"/>
              <w:jc w:val="center"/>
              <w:rPr>
                <w:rFonts w:ascii="仿宋_GB2312" w:hAnsi="仿宋_GB2312" w:eastAsia="仿宋_GB2312" w:cs="仿宋_GB2312"/>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551E8B80">
            <w:pPr>
              <w:autoSpaceDE w:val="0"/>
              <w:autoSpaceDN w:val="0"/>
              <w:spacing w:line="520" w:lineRule="exact"/>
              <w:jc w:val="center"/>
              <w:rPr>
                <w:rFonts w:ascii="仿宋_GB2312" w:hAnsi="仿宋_GB2312" w:eastAsia="仿宋_GB2312" w:cs="仿宋_GB2312"/>
                <w:kern w:val="0"/>
                <w:lang w:val="zh-CN"/>
              </w:rPr>
            </w:pPr>
          </w:p>
        </w:tc>
      </w:tr>
      <w:tr w14:paraId="00FF6E23">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E9353CB">
            <w:pPr>
              <w:autoSpaceDE w:val="0"/>
              <w:autoSpaceDN w:val="0"/>
              <w:spacing w:line="520" w:lineRule="exac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0ABC9AB8">
            <w:pPr>
              <w:autoSpaceDE w:val="0"/>
              <w:autoSpaceDN w:val="0"/>
              <w:spacing w:line="520" w:lineRule="exact"/>
              <w:jc w:val="center"/>
              <w:rPr>
                <w:rFonts w:ascii="仿宋_GB2312" w:hAnsi="仿宋_GB2312" w:eastAsia="仿宋_GB2312" w:cs="仿宋_GB2312"/>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3B377FD8">
            <w:pPr>
              <w:autoSpaceDE w:val="0"/>
              <w:autoSpaceDN w:val="0"/>
              <w:spacing w:line="520" w:lineRule="exact"/>
              <w:jc w:val="center"/>
              <w:rPr>
                <w:rFonts w:ascii="仿宋_GB2312" w:hAnsi="仿宋_GB2312" w:eastAsia="仿宋_GB2312" w:cs="仿宋_GB2312"/>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68C722F4">
            <w:pPr>
              <w:autoSpaceDE w:val="0"/>
              <w:autoSpaceDN w:val="0"/>
              <w:spacing w:line="520" w:lineRule="exact"/>
              <w:jc w:val="center"/>
              <w:rPr>
                <w:rFonts w:ascii="仿宋_GB2312" w:hAnsi="仿宋_GB2312" w:eastAsia="仿宋_GB2312" w:cs="仿宋_GB2312"/>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526F3E5C">
            <w:pPr>
              <w:autoSpaceDE w:val="0"/>
              <w:autoSpaceDN w:val="0"/>
              <w:spacing w:line="520" w:lineRule="exact"/>
              <w:jc w:val="center"/>
              <w:rPr>
                <w:rFonts w:ascii="仿宋_GB2312" w:hAnsi="仿宋_GB2312" w:eastAsia="仿宋_GB2312" w:cs="仿宋_GB2312"/>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160E077">
            <w:pPr>
              <w:autoSpaceDE w:val="0"/>
              <w:autoSpaceDN w:val="0"/>
              <w:spacing w:line="520" w:lineRule="exact"/>
              <w:jc w:val="center"/>
              <w:rPr>
                <w:rFonts w:ascii="仿宋_GB2312" w:hAnsi="仿宋_GB2312" w:eastAsia="仿宋_GB2312" w:cs="仿宋_GB2312"/>
                <w:kern w:val="0"/>
                <w:lang w:val="zh-CN"/>
              </w:rPr>
            </w:pPr>
          </w:p>
        </w:tc>
      </w:tr>
    </w:tbl>
    <w:p w14:paraId="7E88DCC2">
      <w:pPr>
        <w:autoSpaceDE w:val="0"/>
        <w:autoSpaceDN w:val="0"/>
        <w:spacing w:line="520" w:lineRule="exact"/>
        <w:rPr>
          <w:rFonts w:ascii="仿宋_GB2312" w:hAnsi="仿宋_GB2312" w:eastAsia="仿宋_GB2312" w:cs="仿宋_GB2312"/>
          <w:kern w:val="0"/>
          <w:lang w:val="zh-CN"/>
        </w:rPr>
      </w:pPr>
      <w:r>
        <w:rPr>
          <w:rFonts w:hint="eastAsia" w:ascii="仿宋_GB2312" w:hAnsi="仿宋_GB2312" w:eastAsia="仿宋_GB2312" w:cs="仿宋_GB2312"/>
          <w:kern w:val="0"/>
          <w:lang w:val="zh-CN"/>
        </w:rPr>
        <w:t>注：1.本表应按照每包“项目概况及技术参数”中产品序号的指标逐项填写，不得遗漏，</w:t>
      </w:r>
      <w:r>
        <w:rPr>
          <w:rFonts w:hint="eastAsia" w:ascii="仿宋_GB2312" w:hAnsi="仿宋_GB2312" w:eastAsia="仿宋_GB2312" w:cs="仿宋_GB2312"/>
        </w:rPr>
        <w:t>否则</w:t>
      </w:r>
      <w:r>
        <w:rPr>
          <w:rFonts w:hint="eastAsia" w:ascii="仿宋_GB2312" w:hAnsi="仿宋_GB2312" w:eastAsia="仿宋_GB2312" w:cs="仿宋_GB2312"/>
          <w:kern w:val="0"/>
        </w:rPr>
        <w:t>，按无效投标处理</w:t>
      </w:r>
      <w:r>
        <w:rPr>
          <w:rFonts w:hint="eastAsia" w:ascii="仿宋_GB2312" w:hAnsi="仿宋_GB2312" w:eastAsia="仿宋_GB2312" w:cs="仿宋_GB2312"/>
        </w:rPr>
        <w:t>。</w:t>
      </w:r>
    </w:p>
    <w:p w14:paraId="70CF2830">
      <w:pPr>
        <w:numPr>
          <w:ilvl w:val="0"/>
          <w:numId w:val="9"/>
        </w:num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的，则扣除相应分值。</w:t>
      </w:r>
    </w:p>
    <w:p w14:paraId="15E7D868">
      <w:pPr>
        <w:numPr>
          <w:ilvl w:val="0"/>
          <w:numId w:val="9"/>
        </w:num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填写此表时以招标项目参数要求为基本投标要求，满足招标项目参数要求的指标需列出“</w:t>
      </w:r>
      <w:r>
        <w:rPr>
          <w:rFonts w:hint="eastAsia" w:ascii="仿宋_GB2312" w:hAnsi="仿宋_GB2312" w:eastAsia="仿宋_GB2312" w:cs="仿宋_GB2312"/>
          <w:kern w:val="0"/>
        </w:rPr>
        <w:t>0</w:t>
      </w:r>
      <w:r>
        <w:rPr>
          <w:rFonts w:hint="eastAsia" w:ascii="仿宋_GB2312" w:hAnsi="仿宋_GB2312" w:eastAsia="仿宋_GB2312" w:cs="仿宋_GB2312"/>
          <w:kern w:val="0"/>
          <w:lang w:val="zh-CN"/>
        </w:rPr>
        <w:t>”；超出、不满足招标项目参数要求的指标需列出“+”、“-”偏差，并做出详细说明；如果只注明“+”、“-”或未填写，将视为该项指标不响应。</w:t>
      </w:r>
    </w:p>
    <w:p w14:paraId="003581D3">
      <w:pPr>
        <w:autoSpaceDE w:val="0"/>
        <w:autoSpaceDN w:val="0"/>
        <w:spacing w:line="52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rPr>
        <w:t>4</w:t>
      </w:r>
      <w:r>
        <w:rPr>
          <w:rFonts w:hint="eastAsia" w:ascii="仿宋_GB2312" w:hAnsi="仿宋_GB2312" w:eastAsia="仿宋_GB2312" w:cs="仿宋_GB2312"/>
          <w:kern w:val="0"/>
          <w:lang w:val="zh-CN"/>
        </w:rPr>
        <w:t>.投标人响应采购需求应具体、明确，含糊不清、不确切或伪造、编造证明材料的，按照实质性不响应处理。对伪造、编造证明材料的，将报告本级财政部门。</w:t>
      </w:r>
    </w:p>
    <w:p w14:paraId="4F78380D">
      <w:pPr>
        <w:autoSpaceDE w:val="0"/>
        <w:autoSpaceDN w:val="0"/>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 xml:space="preserve">投标人：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（公章）</w:t>
      </w:r>
    </w:p>
    <w:p w14:paraId="2135E69B">
      <w:pPr>
        <w:autoSpaceDE w:val="0"/>
        <w:autoSpaceDN w:val="0"/>
        <w:spacing w:line="520" w:lineRule="exact"/>
        <w:jc w:val="center"/>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法定代表人或委托代理人：        （签字或盖章）</w:t>
      </w:r>
    </w:p>
    <w:p w14:paraId="30831B71">
      <w:pPr>
        <w:autoSpaceDE w:val="0"/>
        <w:autoSpaceDN w:val="0"/>
        <w:spacing w:line="520" w:lineRule="exact"/>
        <w:ind w:firstLine="3253"/>
        <w:rPr>
          <w:rFonts w:ascii="仿宋_GB2312" w:hAnsi="仿宋_GB2312" w:eastAsia="仿宋_GB2312" w:cs="仿宋_GB2312"/>
          <w:b/>
          <w:bCs/>
          <w:kern w:val="0"/>
          <w:lang w:val="zh-CN"/>
        </w:rPr>
      </w:pPr>
      <w:r>
        <w:rPr>
          <w:rFonts w:hint="eastAsia" w:ascii="仿宋_GB2312" w:hAnsi="仿宋_GB2312" w:eastAsia="仿宋_GB2312" w:cs="仿宋_GB2312"/>
          <w:b/>
          <w:bCs/>
          <w:kern w:val="0"/>
          <w:lang w:val="zh-CN"/>
        </w:rPr>
        <w:t xml:space="preserve">年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月  </w:t>
      </w:r>
      <w:r>
        <w:rPr>
          <w:rFonts w:hint="eastAsia" w:ascii="仿宋_GB2312" w:hAnsi="仿宋_GB2312" w:eastAsia="仿宋_GB2312" w:cs="仿宋_GB2312"/>
          <w:b/>
          <w:bCs/>
          <w:kern w:val="0"/>
        </w:rPr>
        <w:t xml:space="preserve"> </w:t>
      </w:r>
      <w:r>
        <w:rPr>
          <w:rFonts w:hint="eastAsia" w:ascii="仿宋_GB2312" w:hAnsi="仿宋_GB2312" w:eastAsia="仿宋_GB2312" w:cs="仿宋_GB2312"/>
          <w:b/>
          <w:bCs/>
          <w:kern w:val="0"/>
          <w:lang w:val="zh-CN"/>
        </w:rPr>
        <w:t xml:space="preserve"> 日</w:t>
      </w:r>
    </w:p>
    <w:p w14:paraId="5EDFF761">
      <w:pPr>
        <w:pStyle w:val="26"/>
        <w:spacing w:before="0" w:after="0" w:line="520" w:lineRule="exact"/>
        <w:jc w:val="left"/>
        <w:outlineLvl w:val="1"/>
        <w:rPr>
          <w:rFonts w:ascii="宋体" w:hAnsi="宋体" w:cs="宋体"/>
          <w:sz w:val="28"/>
          <w:szCs w:val="28"/>
          <w:lang w:val="zh-CN"/>
        </w:rPr>
      </w:pPr>
      <w:r>
        <w:rPr>
          <w:rFonts w:hint="eastAsia" w:ascii="仿宋_GB2312" w:hAnsi="仿宋_GB2312" w:eastAsia="仿宋_GB2312" w:cs="仿宋_GB2312"/>
          <w:kern w:val="0"/>
          <w:sz w:val="24"/>
          <w:szCs w:val="24"/>
          <w:lang w:val="zh-CN"/>
        </w:rPr>
        <w:br w:type="page"/>
      </w:r>
      <w:bookmarkStart w:id="117" w:name="_Toc68160858"/>
      <w:bookmarkStart w:id="118" w:name="_Toc515908224"/>
      <w:bookmarkStart w:id="119" w:name="_Toc14290"/>
      <w:r>
        <w:rPr>
          <w:rFonts w:hint="eastAsia" w:ascii="宋体" w:hAnsi="宋体" w:cs="宋体"/>
          <w:sz w:val="28"/>
          <w:szCs w:val="28"/>
          <w:lang w:val="zh-CN"/>
        </w:rPr>
        <w:t>（1</w:t>
      </w:r>
      <w:r>
        <w:rPr>
          <w:rFonts w:hint="eastAsia" w:ascii="宋体" w:hAnsi="宋体" w:cs="宋体"/>
          <w:sz w:val="28"/>
          <w:szCs w:val="28"/>
        </w:rPr>
        <w:t>6</w:t>
      </w:r>
      <w:r>
        <w:rPr>
          <w:rFonts w:hint="eastAsia" w:ascii="宋体" w:hAnsi="宋体" w:cs="宋体"/>
          <w:sz w:val="28"/>
          <w:szCs w:val="28"/>
          <w:lang w:val="zh-CN"/>
        </w:rPr>
        <w:t>）投标产品相关资料</w:t>
      </w:r>
      <w:bookmarkEnd w:id="117"/>
      <w:bookmarkEnd w:id="118"/>
    </w:p>
    <w:p w14:paraId="6A48BF55">
      <w:pPr>
        <w:pStyle w:val="26"/>
        <w:spacing w:before="0" w:after="0" w:line="520" w:lineRule="exact"/>
        <w:jc w:val="left"/>
        <w:outlineLvl w:val="1"/>
        <w:rPr>
          <w:rFonts w:ascii="宋体" w:hAnsi="宋体" w:cs="宋体"/>
          <w:sz w:val="28"/>
          <w:szCs w:val="28"/>
          <w:lang w:val="zh-CN"/>
        </w:rPr>
      </w:pPr>
    </w:p>
    <w:p w14:paraId="70838BA8">
      <w:pPr>
        <w:pStyle w:val="26"/>
        <w:spacing w:before="0" w:after="0" w:line="520" w:lineRule="exact"/>
        <w:outlineLvl w:val="1"/>
        <w:rPr>
          <w:rFonts w:ascii="宋体" w:hAnsi="宋体" w:cs="宋体"/>
          <w:sz w:val="28"/>
          <w:szCs w:val="28"/>
          <w:lang w:val="zh-CN"/>
        </w:rPr>
      </w:pPr>
      <w:r>
        <w:rPr>
          <w:rFonts w:hint="eastAsia" w:ascii="宋体" w:hAnsi="宋体" w:cs="宋体"/>
          <w:sz w:val="28"/>
          <w:szCs w:val="28"/>
          <w:lang w:val="zh-CN"/>
        </w:rPr>
        <w:t>投标产品相关资料</w:t>
      </w:r>
    </w:p>
    <w:p w14:paraId="0D2022BC">
      <w:pPr>
        <w:autoSpaceDE w:val="0"/>
        <w:autoSpaceDN w:val="0"/>
        <w:spacing w:line="520" w:lineRule="exact"/>
        <w:rPr>
          <w:rFonts w:ascii="仿宋_GB2312" w:hAnsi="仿宋_GB2312" w:eastAsia="仿宋_GB2312" w:cs="仿宋_GB2312"/>
          <w:kern w:val="0"/>
          <w:lang w:val="zh-CN"/>
        </w:rPr>
      </w:pPr>
    </w:p>
    <w:p w14:paraId="0235E317">
      <w:pPr>
        <w:autoSpaceDE w:val="0"/>
        <w:autoSpaceDN w:val="0"/>
        <w:spacing w:line="520" w:lineRule="exact"/>
        <w:ind w:firstLine="480" w:firstLineChars="200"/>
        <w:rPr>
          <w:rFonts w:ascii="宋体" w:hAnsi="宋体" w:cs="宋体"/>
          <w:sz w:val="28"/>
          <w:szCs w:val="28"/>
          <w:lang w:val="zh-CN"/>
        </w:rPr>
      </w:pPr>
      <w:r>
        <w:rPr>
          <w:rFonts w:hint="eastAsia" w:ascii="仿宋_GB2312" w:hAnsi="仿宋_GB2312" w:eastAsia="仿宋_GB2312" w:cs="仿宋_GB2312"/>
          <w:kern w:val="0"/>
          <w:lang w:val="zh-CN"/>
        </w:rPr>
        <w:t>根据采购项目内容，投标时提供</w:t>
      </w:r>
      <w:r>
        <w:rPr>
          <w:rFonts w:hint="eastAsia" w:ascii="仿宋_GB2312" w:hAnsi="仿宋_GB2312" w:eastAsia="仿宋_GB2312" w:cs="仿宋_GB2312"/>
          <w:color w:val="000000" w:themeColor="text1"/>
          <w14:textFill>
            <w14:solidFill>
              <w14:schemeClr w14:val="tx1"/>
            </w14:solidFill>
          </w14:textFill>
        </w:rPr>
        <w:t>相关产品检验报告或彩页（或厂家公开发布的资料参数）或相关认证证书或检验报告等资料。</w:t>
      </w:r>
      <w:r>
        <w:rPr>
          <w:rFonts w:hint="eastAsia" w:ascii="仿宋_GB2312" w:hAnsi="仿宋_GB2312" w:eastAsia="仿宋_GB2312" w:cs="仿宋_GB2312"/>
          <w:lang w:val="zh-CN"/>
        </w:rPr>
        <w:br w:type="page"/>
      </w:r>
      <w:bookmarkStart w:id="120" w:name="_Toc68160859"/>
      <w:bookmarkStart w:id="121" w:name="_Toc515908225"/>
      <w:r>
        <w:rPr>
          <w:rFonts w:hint="eastAsia" w:ascii="宋体" w:hAnsi="宋体" w:cs="宋体"/>
          <w:b/>
          <w:bCs/>
          <w:sz w:val="28"/>
          <w:szCs w:val="28"/>
          <w:lang w:val="zh-CN"/>
        </w:rPr>
        <w:t>（1</w:t>
      </w:r>
      <w:r>
        <w:rPr>
          <w:rFonts w:hint="eastAsia" w:ascii="宋体" w:hAnsi="宋体" w:cs="宋体"/>
          <w:b/>
          <w:bCs/>
          <w:sz w:val="28"/>
          <w:szCs w:val="28"/>
        </w:rPr>
        <w:t>7</w:t>
      </w:r>
      <w:r>
        <w:rPr>
          <w:rFonts w:hint="eastAsia" w:ascii="宋体" w:hAnsi="宋体" w:cs="宋体"/>
          <w:b/>
          <w:bCs/>
          <w:sz w:val="28"/>
          <w:szCs w:val="28"/>
          <w:lang w:val="zh-CN"/>
        </w:rPr>
        <w:t>）投标人的类似业绩证明材料</w:t>
      </w:r>
      <w:bookmarkEnd w:id="119"/>
      <w:bookmarkEnd w:id="120"/>
      <w:bookmarkEnd w:id="121"/>
    </w:p>
    <w:p w14:paraId="5BB0B035">
      <w:pPr>
        <w:autoSpaceDE w:val="0"/>
        <w:autoSpaceDN w:val="0"/>
        <w:spacing w:line="520" w:lineRule="exact"/>
        <w:rPr>
          <w:rFonts w:ascii="仿宋_GB2312" w:hAnsi="仿宋_GB2312" w:eastAsia="仿宋_GB2312" w:cs="仿宋_GB2312"/>
          <w:kern w:val="0"/>
          <w:sz w:val="28"/>
          <w:szCs w:val="28"/>
          <w:lang w:val="zh-CN"/>
        </w:rPr>
      </w:pPr>
    </w:p>
    <w:p w14:paraId="6657299E">
      <w:pPr>
        <w:autoSpaceDE w:val="0"/>
        <w:autoSpaceDN w:val="0"/>
        <w:spacing w:line="520" w:lineRule="exact"/>
        <w:jc w:val="center"/>
        <w:rPr>
          <w:rFonts w:ascii="仿宋_GB2312" w:hAnsi="仿宋_GB2312" w:eastAsia="仿宋_GB2312" w:cs="仿宋_GB2312"/>
          <w:kern w:val="0"/>
          <w:sz w:val="28"/>
          <w:szCs w:val="28"/>
          <w:lang w:val="zh-CN"/>
        </w:rPr>
      </w:pPr>
      <w:r>
        <w:rPr>
          <w:rFonts w:hint="eastAsia" w:ascii="宋体" w:hAnsi="宋体" w:cs="宋体"/>
          <w:b/>
          <w:bCs/>
          <w:sz w:val="28"/>
          <w:szCs w:val="28"/>
          <w:lang w:val="zh-CN"/>
        </w:rPr>
        <w:t>投标人的类似业绩证明材料</w:t>
      </w:r>
    </w:p>
    <w:p w14:paraId="0CF2AB8C">
      <w:pPr>
        <w:autoSpaceDE w:val="0"/>
        <w:autoSpaceDN w:val="0"/>
        <w:spacing w:line="480" w:lineRule="exact"/>
        <w:ind w:firstLine="480" w:firstLineChars="200"/>
        <w:rPr>
          <w:rFonts w:ascii="仿宋_GB2312" w:hAnsi="宋体" w:eastAsia="仿宋_GB2312" w:cs="宋体"/>
          <w:kern w:val="0"/>
          <w:lang w:val="zh-CN"/>
        </w:rPr>
      </w:pPr>
      <w:r>
        <w:rPr>
          <w:rFonts w:hint="eastAsia" w:ascii="仿宋_GB2312" w:hAnsi="宋体" w:eastAsia="仿宋_GB2312" w:cs="宋体"/>
          <w:kern w:val="0"/>
          <w:lang w:val="zh-CN"/>
        </w:rPr>
        <w:t>提供自202</w:t>
      </w:r>
      <w:r>
        <w:rPr>
          <w:rFonts w:hint="eastAsia" w:ascii="仿宋_GB2312" w:hAnsi="宋体" w:eastAsia="仿宋_GB2312" w:cs="宋体"/>
          <w:kern w:val="0"/>
        </w:rPr>
        <w:t>1</w:t>
      </w:r>
      <w:r>
        <w:rPr>
          <w:rFonts w:hint="eastAsia" w:ascii="仿宋_GB2312" w:hAnsi="宋体" w:eastAsia="仿宋_GB2312" w:cs="宋体"/>
          <w:kern w:val="0"/>
          <w:lang w:val="zh-CN"/>
        </w:rPr>
        <w:t>年1月1日至今的类似业绩证明材料。类似业绩是指与采购项目在服务类型等方面相同或相近的项目。</w:t>
      </w:r>
      <w:r>
        <w:rPr>
          <w:rFonts w:hint="eastAsia" w:ascii="仿宋_GB2312" w:hAnsi="宋体" w:eastAsia="仿宋_GB2312" w:cs="宋体"/>
          <w:kern w:val="0"/>
        </w:rPr>
        <w:t>以生效的合同或中标通知书为准（复印件或扫描件）</w:t>
      </w:r>
      <w:r>
        <w:rPr>
          <w:rFonts w:hint="eastAsia" w:ascii="仿宋_GB2312" w:hAnsi="宋体" w:eastAsia="仿宋_GB2312" w:cs="宋体"/>
          <w:kern w:val="0"/>
          <w:lang w:val="zh-CN"/>
        </w:rPr>
        <w:t>。</w:t>
      </w:r>
    </w:p>
    <w:p w14:paraId="6A32378C">
      <w:pPr>
        <w:autoSpaceDE w:val="0"/>
        <w:autoSpaceDN w:val="0"/>
        <w:spacing w:line="480" w:lineRule="exact"/>
        <w:ind w:firstLine="480" w:firstLineChars="200"/>
        <w:rPr>
          <w:rFonts w:ascii="仿宋_GB2312" w:hAnsi="宋体" w:eastAsia="仿宋_GB2312" w:cs="宋体"/>
          <w:kern w:val="0"/>
          <w:lang w:val="zh-CN"/>
        </w:rPr>
      </w:pPr>
    </w:p>
    <w:p w14:paraId="41E204A4">
      <w:pPr>
        <w:rPr>
          <w:rFonts w:ascii="宋体" w:hAnsi="宋体" w:cs="宋体"/>
          <w:b/>
          <w:bCs/>
          <w:sz w:val="28"/>
          <w:szCs w:val="28"/>
          <w:lang w:val="zh-CN"/>
        </w:rPr>
      </w:pPr>
      <w:r>
        <w:rPr>
          <w:rFonts w:hint="eastAsia" w:ascii="仿宋_GB2312" w:hAnsi="仿宋_GB2312" w:eastAsia="仿宋_GB2312" w:cs="仿宋_GB2312"/>
          <w:lang w:val="zh-CN"/>
        </w:rPr>
        <w:br w:type="page"/>
      </w:r>
      <w:bookmarkStart w:id="122" w:name="_Toc743"/>
      <w:r>
        <w:rPr>
          <w:rFonts w:hint="eastAsia" w:ascii="宋体" w:hAnsi="宋体" w:cs="宋体"/>
          <w:b/>
          <w:bCs/>
          <w:sz w:val="28"/>
          <w:szCs w:val="28"/>
        </w:rPr>
        <w:t>（18）</w:t>
      </w:r>
      <w:r>
        <w:rPr>
          <w:rFonts w:hint="eastAsia" w:ascii="宋体" w:hAnsi="宋体" w:cs="宋体"/>
          <w:b/>
          <w:bCs/>
          <w:sz w:val="28"/>
          <w:szCs w:val="28"/>
          <w:lang w:val="zh-CN"/>
        </w:rPr>
        <w:t>享受政府采购政策优惠的证明资料</w:t>
      </w:r>
    </w:p>
    <w:p w14:paraId="38F5F45D">
      <w:pPr>
        <w:autoSpaceDE w:val="0"/>
        <w:autoSpaceDN w:val="0"/>
        <w:spacing w:line="520" w:lineRule="exact"/>
        <w:jc w:val="center"/>
        <w:rPr>
          <w:rFonts w:ascii="微软雅黑" w:hAnsi="微软雅黑" w:eastAsia="微软雅黑" w:cs="微软雅黑"/>
          <w:kern w:val="0"/>
          <w:sz w:val="28"/>
          <w:szCs w:val="28"/>
        </w:rPr>
      </w:pPr>
      <w:bookmarkStart w:id="123" w:name="_Toc25276"/>
    </w:p>
    <w:p w14:paraId="6CA04D65">
      <w:pPr>
        <w:jc w:val="center"/>
        <w:rPr>
          <w:rFonts w:ascii="宋体" w:hAnsi="宋体" w:cs="宋体"/>
          <w:b/>
          <w:bCs/>
          <w:sz w:val="28"/>
          <w:szCs w:val="28"/>
          <w:lang w:val="zh-CN"/>
        </w:rPr>
      </w:pPr>
      <w:r>
        <w:rPr>
          <w:rFonts w:hint="eastAsia" w:ascii="宋体" w:hAnsi="宋体" w:cs="宋体"/>
          <w:b/>
          <w:bCs/>
          <w:sz w:val="28"/>
          <w:szCs w:val="28"/>
        </w:rPr>
        <w:t>1.</w:t>
      </w:r>
      <w:r>
        <w:rPr>
          <w:rFonts w:hint="eastAsia" w:ascii="宋体" w:hAnsi="宋体" w:cs="宋体"/>
          <w:b/>
          <w:bCs/>
          <w:sz w:val="28"/>
          <w:szCs w:val="28"/>
          <w:lang w:val="zh-CN"/>
        </w:rPr>
        <w:t>节能产品、环境标志产品证明材料</w:t>
      </w:r>
      <w:bookmarkEnd w:id="123"/>
    </w:p>
    <w:p w14:paraId="3F87F317">
      <w:pPr>
        <w:autoSpaceDE w:val="0"/>
        <w:autoSpaceDN w:val="0"/>
        <w:spacing w:line="480" w:lineRule="exact"/>
        <w:ind w:firstLine="480" w:firstLineChars="200"/>
        <w:rPr>
          <w:rFonts w:ascii="仿宋_GB2312" w:hAnsi="宋体" w:eastAsia="仿宋_GB2312" w:cs="宋体"/>
          <w:kern w:val="0"/>
          <w:lang w:val="zh-CN"/>
        </w:rPr>
      </w:pPr>
      <w:r>
        <w:rPr>
          <w:rFonts w:hint="eastAsia" w:ascii="仿宋_GB2312" w:hAnsi="宋体" w:eastAsia="仿宋_GB2312" w:cs="宋体"/>
          <w:kern w:val="0"/>
          <w:lang w:val="zh-CN"/>
        </w:rPr>
        <w:t>产品属于品目清单范围的，实施政府优先采购和强制采购。供应商应提供国家确定的认证机构出具的、处于有效期之内的节能产品、环境标志产品认证证书，并加盖供应商单位公章。</w:t>
      </w:r>
    </w:p>
    <w:p w14:paraId="2439A4DD">
      <w:pPr>
        <w:adjustRightInd w:val="0"/>
        <w:snapToGrid w:val="0"/>
        <w:spacing w:beforeLines="50" w:line="560" w:lineRule="exact"/>
        <w:ind w:firstLine="420"/>
        <w:jc w:val="left"/>
        <w:rPr>
          <w:rFonts w:ascii="仿宋_GB2312" w:hAnsi="仿宋_GB2312" w:eastAsia="仿宋_GB2312" w:cs="仿宋_GB2312"/>
        </w:rPr>
      </w:pPr>
    </w:p>
    <w:p w14:paraId="211B97BA">
      <w:pPr>
        <w:adjustRightInd w:val="0"/>
        <w:snapToGrid w:val="0"/>
        <w:spacing w:beforeLines="50" w:line="560" w:lineRule="exact"/>
        <w:ind w:firstLine="420"/>
        <w:jc w:val="left"/>
        <w:rPr>
          <w:rFonts w:ascii="仿宋_GB2312" w:hAnsi="仿宋_GB2312" w:eastAsia="仿宋_GB2312" w:cs="仿宋_GB2312"/>
        </w:rPr>
      </w:pPr>
    </w:p>
    <w:p w14:paraId="38A55BB9">
      <w:pPr>
        <w:widowControl/>
        <w:snapToGrid w:val="0"/>
        <w:spacing w:beforeLines="50" w:line="560" w:lineRule="exact"/>
        <w:ind w:firstLine="562"/>
        <w:outlineLvl w:val="1"/>
        <w:rPr>
          <w:rFonts w:ascii="仿宋_GB2312" w:hAnsi="仿宋_GB2312" w:eastAsia="仿宋_GB2312" w:cs="仿宋_GB2312"/>
          <w:b/>
        </w:rPr>
      </w:pPr>
    </w:p>
    <w:p w14:paraId="6388048D">
      <w:pPr>
        <w:widowControl/>
        <w:snapToGrid w:val="0"/>
        <w:spacing w:beforeLines="50" w:line="560" w:lineRule="exact"/>
        <w:ind w:firstLine="562"/>
        <w:outlineLvl w:val="1"/>
        <w:rPr>
          <w:rFonts w:ascii="仿宋_GB2312" w:hAnsi="仿宋_GB2312" w:eastAsia="仿宋_GB2312" w:cs="仿宋_GB2312"/>
          <w:b/>
        </w:rPr>
      </w:pPr>
    </w:p>
    <w:p w14:paraId="0C7D1F43">
      <w:pPr>
        <w:widowControl/>
        <w:snapToGrid w:val="0"/>
        <w:spacing w:beforeLines="50" w:line="560" w:lineRule="exact"/>
        <w:ind w:firstLine="562"/>
        <w:outlineLvl w:val="1"/>
        <w:rPr>
          <w:rFonts w:ascii="仿宋_GB2312" w:hAnsi="仿宋_GB2312" w:eastAsia="仿宋_GB2312" w:cs="仿宋_GB2312"/>
          <w:b/>
        </w:rPr>
      </w:pPr>
    </w:p>
    <w:p w14:paraId="2282B8B8">
      <w:pPr>
        <w:widowControl/>
        <w:snapToGrid w:val="0"/>
        <w:spacing w:beforeLines="50" w:line="560" w:lineRule="exact"/>
        <w:ind w:firstLine="562"/>
        <w:outlineLvl w:val="1"/>
        <w:rPr>
          <w:rFonts w:ascii="仿宋_GB2312" w:hAnsi="仿宋_GB2312" w:eastAsia="仿宋_GB2312" w:cs="仿宋_GB2312"/>
          <w:b/>
        </w:rPr>
      </w:pPr>
    </w:p>
    <w:p w14:paraId="27E68D02">
      <w:pPr>
        <w:widowControl/>
        <w:snapToGrid w:val="0"/>
        <w:spacing w:beforeLines="50" w:line="560" w:lineRule="exact"/>
        <w:ind w:firstLine="562"/>
        <w:outlineLvl w:val="1"/>
        <w:rPr>
          <w:rFonts w:ascii="仿宋_GB2312" w:hAnsi="仿宋_GB2312" w:eastAsia="仿宋_GB2312" w:cs="仿宋_GB2312"/>
          <w:b/>
        </w:rPr>
      </w:pPr>
    </w:p>
    <w:p w14:paraId="6C27F183">
      <w:pPr>
        <w:widowControl/>
        <w:snapToGrid w:val="0"/>
        <w:spacing w:beforeLines="50" w:line="560" w:lineRule="exact"/>
        <w:ind w:firstLine="562"/>
        <w:outlineLvl w:val="1"/>
        <w:rPr>
          <w:rFonts w:ascii="仿宋_GB2312" w:hAnsi="仿宋_GB2312" w:eastAsia="仿宋_GB2312" w:cs="仿宋_GB2312"/>
          <w:b/>
        </w:rPr>
      </w:pPr>
    </w:p>
    <w:p w14:paraId="4F30CFA9">
      <w:pPr>
        <w:widowControl/>
        <w:snapToGrid w:val="0"/>
        <w:spacing w:beforeLines="50" w:line="560" w:lineRule="exact"/>
        <w:ind w:firstLine="562"/>
        <w:outlineLvl w:val="1"/>
        <w:rPr>
          <w:rFonts w:ascii="仿宋_GB2312" w:hAnsi="仿宋_GB2312" w:eastAsia="仿宋_GB2312" w:cs="仿宋_GB2312"/>
          <w:b/>
        </w:rPr>
      </w:pPr>
    </w:p>
    <w:p w14:paraId="10CB694C">
      <w:pPr>
        <w:widowControl/>
        <w:snapToGrid w:val="0"/>
        <w:spacing w:beforeLines="50" w:line="560" w:lineRule="exact"/>
        <w:ind w:firstLine="562"/>
        <w:outlineLvl w:val="1"/>
        <w:rPr>
          <w:rFonts w:ascii="仿宋_GB2312" w:hAnsi="仿宋_GB2312" w:eastAsia="仿宋_GB2312" w:cs="仿宋_GB2312"/>
          <w:b/>
        </w:rPr>
      </w:pPr>
    </w:p>
    <w:p w14:paraId="2EFBA0D4">
      <w:pPr>
        <w:ind w:firstLine="562"/>
        <w:rPr>
          <w:rFonts w:ascii="仿宋_GB2312" w:hAnsi="仿宋_GB2312" w:eastAsia="仿宋_GB2312" w:cs="仿宋_GB2312"/>
          <w:b/>
        </w:rPr>
      </w:pPr>
      <w:r>
        <w:rPr>
          <w:rFonts w:hint="eastAsia" w:ascii="仿宋_GB2312" w:hAnsi="仿宋_GB2312" w:eastAsia="仿宋_GB2312" w:cs="仿宋_GB2312"/>
          <w:b/>
        </w:rPr>
        <w:br w:type="page"/>
      </w:r>
    </w:p>
    <w:p w14:paraId="5A5165E4">
      <w:pPr>
        <w:pStyle w:val="26"/>
        <w:spacing w:before="0" w:after="0" w:line="520" w:lineRule="exact"/>
        <w:outlineLvl w:val="1"/>
        <w:rPr>
          <w:rFonts w:ascii="宋体" w:hAnsi="宋体" w:cs="宋体"/>
          <w:sz w:val="28"/>
          <w:szCs w:val="28"/>
        </w:rPr>
      </w:pPr>
      <w:bookmarkStart w:id="124" w:name="_Toc6454"/>
      <w:bookmarkStart w:id="125" w:name="_Toc31539"/>
      <w:bookmarkStart w:id="126" w:name="_Toc22784_WPSOffice_Level3"/>
      <w:r>
        <w:rPr>
          <w:rFonts w:hint="eastAsia" w:ascii="宋体" w:hAnsi="宋体" w:cs="宋体"/>
          <w:sz w:val="28"/>
          <w:szCs w:val="28"/>
        </w:rPr>
        <w:t>2.中小企业声明函</w:t>
      </w:r>
      <w:bookmarkEnd w:id="124"/>
      <w:bookmarkEnd w:id="125"/>
      <w:bookmarkEnd w:id="126"/>
      <w:r>
        <w:rPr>
          <w:rFonts w:hint="eastAsia" w:ascii="宋体" w:hAnsi="宋体" w:cs="宋体"/>
          <w:sz w:val="28"/>
          <w:szCs w:val="28"/>
        </w:rPr>
        <w:t>（货物）</w:t>
      </w:r>
    </w:p>
    <w:p w14:paraId="45E41501">
      <w:pPr>
        <w:widowControl/>
        <w:adjustRightInd w:val="0"/>
        <w:snapToGrid w:val="0"/>
        <w:spacing w:line="560" w:lineRule="exact"/>
        <w:jc w:val="center"/>
        <w:rPr>
          <w:rFonts w:ascii="仿宋_GB2312" w:hAnsi="仿宋_GB2312" w:eastAsia="仿宋_GB2312" w:cs="仿宋_GB2312"/>
          <w:b/>
          <w:bCs/>
          <w:spacing w:val="6"/>
        </w:rPr>
      </w:pPr>
      <w:bookmarkStart w:id="127" w:name="_Toc1901_WPSOffice_Level3"/>
      <w:bookmarkStart w:id="128" w:name="_Toc3019_WPSOffice_Level3"/>
      <w:r>
        <w:rPr>
          <w:rFonts w:hint="eastAsia" w:ascii="仿宋_GB2312" w:hAnsi="仿宋_GB2312" w:eastAsia="仿宋_GB2312" w:cs="仿宋_GB2312"/>
          <w:b/>
          <w:bCs/>
          <w:spacing w:val="6"/>
        </w:rPr>
        <w:t>(不满足以下条件的无需填写)</w:t>
      </w:r>
      <w:bookmarkEnd w:id="127"/>
      <w:bookmarkEnd w:id="128"/>
    </w:p>
    <w:p w14:paraId="275387B4">
      <w:pPr>
        <w:widowControl/>
        <w:adjustRightInd w:val="0"/>
        <w:snapToGrid w:val="0"/>
        <w:spacing w:line="560" w:lineRule="exact"/>
        <w:ind w:firstLine="506"/>
        <w:jc w:val="center"/>
        <w:rPr>
          <w:rFonts w:ascii="仿宋_GB2312" w:hAnsi="仿宋_GB2312" w:eastAsia="仿宋_GB2312" w:cs="仿宋_GB2312"/>
          <w:b/>
          <w:spacing w:val="6"/>
        </w:rPr>
      </w:pPr>
    </w:p>
    <w:p w14:paraId="7C68582D">
      <w:pPr>
        <w:widowControl/>
        <w:adjustRightInd w:val="0"/>
        <w:snapToGrid w:val="0"/>
        <w:spacing w:line="560" w:lineRule="exact"/>
        <w:ind w:firstLine="504"/>
        <w:jc w:val="left"/>
        <w:rPr>
          <w:rFonts w:ascii="仿宋_GB2312" w:hAnsi="仿宋_GB2312" w:eastAsia="仿宋_GB2312" w:cs="仿宋_GB2312"/>
          <w:spacing w:val="6"/>
        </w:rPr>
      </w:pPr>
      <w:r>
        <w:rPr>
          <w:rFonts w:hint="eastAsia" w:ascii="仿宋_GB2312" w:hAnsi="仿宋_GB2312" w:eastAsia="仿宋_GB2312" w:cs="仿宋_GB2312"/>
          <w:spacing w:val="6"/>
        </w:rPr>
        <w:t>本公司（联合体）郑重声明，根据《政府采购促进中小企业发展管理办法》（财库【2020】46号）的规定，本公司（联合体）参加</w:t>
      </w:r>
      <w:r>
        <w:rPr>
          <w:rFonts w:hint="eastAsia" w:ascii="仿宋_GB2312" w:hAnsi="仿宋_GB2312" w:eastAsia="仿宋_GB2312" w:cs="仿宋_GB2312"/>
          <w:spacing w:val="6"/>
          <w:u w:val="single"/>
        </w:rPr>
        <w:t xml:space="preserve"> （单位名称）</w:t>
      </w:r>
      <w:r>
        <w:rPr>
          <w:rFonts w:hint="eastAsia" w:ascii="仿宋_GB2312" w:hAnsi="仿宋_GB2312" w:eastAsia="仿宋_GB2312" w:cs="仿宋_GB2312"/>
          <w:spacing w:val="6"/>
        </w:rPr>
        <w:t>的</w:t>
      </w:r>
      <w:r>
        <w:rPr>
          <w:rFonts w:hint="eastAsia" w:ascii="仿宋_GB2312" w:hAnsi="仿宋_GB2312" w:eastAsia="仿宋_GB2312" w:cs="仿宋_GB2312"/>
          <w:spacing w:val="6"/>
          <w:u w:val="single"/>
        </w:rPr>
        <w:t xml:space="preserve"> （项目名称）</w:t>
      </w:r>
      <w:r>
        <w:rPr>
          <w:rFonts w:hint="eastAsia" w:ascii="仿宋_GB2312" w:hAnsi="仿宋_GB2312" w:eastAsia="仿宋_GB2312" w:cs="仿宋_GB2312"/>
          <w:spacing w:val="6"/>
        </w:rPr>
        <w:t>采购活动，提供的货物全部由符合政策要求的中小企业制造，相关企业（含联合体中的中小企业、签订分包意向协议的中小企业）具体情况如下：</w:t>
      </w:r>
    </w:p>
    <w:p w14:paraId="0466D7A2">
      <w:pPr>
        <w:widowControl/>
        <w:numPr>
          <w:ilvl w:val="0"/>
          <w:numId w:val="10"/>
        </w:numPr>
        <w:adjustRightInd w:val="0"/>
        <w:snapToGrid w:val="0"/>
        <w:spacing w:line="560" w:lineRule="exact"/>
        <w:ind w:firstLine="504" w:firstLineChars="200"/>
        <w:jc w:val="left"/>
        <w:rPr>
          <w:rFonts w:ascii="仿宋_GB2312" w:hAnsi="仿宋_GB2312" w:eastAsia="仿宋_GB2312" w:cs="仿宋_GB2312"/>
          <w:spacing w:val="6"/>
        </w:rPr>
      </w:pPr>
      <w:r>
        <w:rPr>
          <w:rFonts w:hint="eastAsia" w:ascii="仿宋_GB2312" w:hAnsi="仿宋_GB2312" w:eastAsia="仿宋_GB2312" w:cs="仿宋_GB2312"/>
          <w:spacing w:val="6"/>
          <w:u w:val="single"/>
        </w:rPr>
        <w:t>（标的名称）</w:t>
      </w:r>
      <w:r>
        <w:rPr>
          <w:rFonts w:hint="eastAsia" w:ascii="仿宋_GB2312" w:hAnsi="仿宋_GB2312" w:eastAsia="仿宋_GB2312" w:cs="仿宋_GB2312"/>
          <w:spacing w:val="6"/>
        </w:rPr>
        <w:t>，属于</w:t>
      </w:r>
      <w:r>
        <w:rPr>
          <w:rFonts w:hint="eastAsia" w:ascii="仿宋_GB2312" w:hAnsi="仿宋_GB2312" w:eastAsia="仿宋_GB2312" w:cs="仿宋_GB2312"/>
          <w:spacing w:val="6"/>
          <w:u w:val="single"/>
        </w:rPr>
        <w:t>（专用设备制造业）行业</w:t>
      </w:r>
      <w:r>
        <w:rPr>
          <w:rFonts w:hint="eastAsia" w:ascii="仿宋_GB2312" w:hAnsi="仿宋_GB2312" w:eastAsia="仿宋_GB2312" w:cs="仿宋_GB2312"/>
          <w:spacing w:val="6"/>
        </w:rPr>
        <w:t>，制造商为</w:t>
      </w:r>
      <w:r>
        <w:rPr>
          <w:rFonts w:hint="eastAsia" w:ascii="仿宋_GB2312" w:hAnsi="仿宋_GB2312" w:eastAsia="仿宋_GB2312" w:cs="仿宋_GB2312"/>
          <w:spacing w:val="6"/>
          <w:u w:val="single"/>
        </w:rPr>
        <w:t xml:space="preserve"> （企业名称）</w:t>
      </w:r>
      <w:r>
        <w:rPr>
          <w:rFonts w:hint="eastAsia" w:ascii="仿宋_GB2312" w:hAnsi="仿宋_GB2312" w:eastAsia="仿宋_GB2312" w:cs="仿宋_GB2312"/>
          <w:spacing w:val="6"/>
        </w:rPr>
        <w:t>，从业人员</w:t>
      </w:r>
      <w:r>
        <w:rPr>
          <w:rFonts w:hint="eastAsia" w:ascii="仿宋_GB2312" w:hAnsi="仿宋_GB2312" w:eastAsia="仿宋_GB2312" w:cs="仿宋_GB2312"/>
          <w:spacing w:val="6"/>
          <w:u w:val="single"/>
        </w:rPr>
        <w:t xml:space="preserve">    </w:t>
      </w:r>
      <w:r>
        <w:rPr>
          <w:rFonts w:hint="eastAsia" w:ascii="仿宋_GB2312" w:hAnsi="仿宋_GB2312" w:eastAsia="仿宋_GB2312" w:cs="仿宋_GB2312"/>
          <w:spacing w:val="6"/>
        </w:rPr>
        <w:t>人，营业收入为</w:t>
      </w:r>
      <w:r>
        <w:rPr>
          <w:rFonts w:hint="eastAsia" w:ascii="仿宋_GB2312" w:hAnsi="仿宋_GB2312" w:eastAsia="仿宋_GB2312" w:cs="仿宋_GB2312"/>
          <w:spacing w:val="6"/>
          <w:u w:val="single"/>
        </w:rPr>
        <w:t xml:space="preserve">    </w:t>
      </w:r>
      <w:r>
        <w:rPr>
          <w:rFonts w:hint="eastAsia" w:ascii="仿宋_GB2312" w:hAnsi="仿宋_GB2312" w:eastAsia="仿宋_GB2312" w:cs="仿宋_GB2312"/>
          <w:spacing w:val="6"/>
        </w:rPr>
        <w:t>万元，资产总额为</w:t>
      </w:r>
      <w:r>
        <w:rPr>
          <w:rFonts w:hint="eastAsia" w:ascii="仿宋_GB2312" w:hAnsi="仿宋_GB2312" w:eastAsia="仿宋_GB2312" w:cs="仿宋_GB2312"/>
          <w:spacing w:val="6"/>
          <w:u w:val="single"/>
        </w:rPr>
        <w:t xml:space="preserve">    </w:t>
      </w:r>
      <w:r>
        <w:rPr>
          <w:rFonts w:hint="eastAsia" w:ascii="仿宋_GB2312" w:hAnsi="仿宋_GB2312" w:eastAsia="仿宋_GB2312" w:cs="仿宋_GB2312"/>
          <w:spacing w:val="6"/>
        </w:rPr>
        <w:t>万元，属于</w:t>
      </w:r>
      <w:r>
        <w:rPr>
          <w:rFonts w:hint="eastAsia" w:ascii="仿宋_GB2312" w:hAnsi="仿宋_GB2312" w:eastAsia="仿宋_GB2312" w:cs="仿宋_GB2312"/>
          <w:spacing w:val="6"/>
          <w:u w:val="single"/>
        </w:rPr>
        <w:t xml:space="preserve"> （中型企业、小型企业、微型企业）</w:t>
      </w:r>
      <w:r>
        <w:rPr>
          <w:rFonts w:hint="eastAsia" w:ascii="仿宋_GB2312" w:hAnsi="仿宋_GB2312" w:eastAsia="仿宋_GB2312" w:cs="仿宋_GB2312"/>
          <w:spacing w:val="6"/>
        </w:rPr>
        <w:t>；</w:t>
      </w:r>
    </w:p>
    <w:p w14:paraId="19A37FDB">
      <w:pPr>
        <w:widowControl/>
        <w:adjustRightInd w:val="0"/>
        <w:snapToGrid w:val="0"/>
        <w:spacing w:line="560" w:lineRule="exact"/>
        <w:ind w:firstLine="504"/>
        <w:jc w:val="left"/>
        <w:rPr>
          <w:rFonts w:ascii="仿宋_GB2312" w:hAnsi="仿宋_GB2312" w:eastAsia="仿宋_GB2312" w:cs="仿宋_GB2312"/>
        </w:rPr>
      </w:pPr>
      <w:r>
        <w:rPr>
          <w:rFonts w:hint="eastAsia" w:ascii="仿宋_GB2312" w:hAnsi="仿宋_GB2312" w:eastAsia="仿宋_GB2312" w:cs="仿宋_GB2312"/>
          <w:spacing w:val="6"/>
        </w:rPr>
        <w:t>2.</w:t>
      </w:r>
      <w:r>
        <w:rPr>
          <w:rFonts w:hint="eastAsia" w:ascii="仿宋_GB2312" w:hAnsi="仿宋_GB2312" w:eastAsia="仿宋_GB2312" w:cs="仿宋_GB2312"/>
          <w:spacing w:val="6"/>
          <w:u w:val="single"/>
        </w:rPr>
        <w:t xml:space="preserve"> （标的名称）</w:t>
      </w:r>
      <w:r>
        <w:rPr>
          <w:rFonts w:hint="eastAsia" w:ascii="仿宋_GB2312" w:hAnsi="仿宋_GB2312" w:eastAsia="仿宋_GB2312" w:cs="仿宋_GB2312"/>
          <w:spacing w:val="6"/>
        </w:rPr>
        <w:t>，属于</w:t>
      </w:r>
      <w:r>
        <w:rPr>
          <w:rFonts w:hint="eastAsia" w:ascii="仿宋_GB2312" w:hAnsi="仿宋_GB2312" w:eastAsia="仿宋_GB2312" w:cs="仿宋_GB2312"/>
          <w:spacing w:val="6"/>
          <w:u w:val="single"/>
        </w:rPr>
        <w:t xml:space="preserve"> （专用设备制造业）行业</w:t>
      </w:r>
      <w:r>
        <w:rPr>
          <w:rFonts w:hint="eastAsia" w:ascii="仿宋_GB2312" w:hAnsi="仿宋_GB2312" w:eastAsia="仿宋_GB2312" w:cs="仿宋_GB2312"/>
          <w:spacing w:val="6"/>
        </w:rPr>
        <w:t>，制造商为</w:t>
      </w:r>
      <w:r>
        <w:rPr>
          <w:rFonts w:hint="eastAsia" w:ascii="仿宋_GB2312" w:hAnsi="仿宋_GB2312" w:eastAsia="仿宋_GB2312" w:cs="仿宋_GB2312"/>
          <w:spacing w:val="6"/>
          <w:u w:val="single"/>
        </w:rPr>
        <w:t xml:space="preserve"> （企业名称）</w:t>
      </w:r>
      <w:r>
        <w:rPr>
          <w:rFonts w:hint="eastAsia" w:ascii="仿宋_GB2312" w:hAnsi="仿宋_GB2312" w:eastAsia="仿宋_GB2312" w:cs="仿宋_GB2312"/>
          <w:spacing w:val="6"/>
        </w:rPr>
        <w:t>，从业人员</w:t>
      </w:r>
      <w:r>
        <w:rPr>
          <w:rFonts w:hint="eastAsia" w:ascii="仿宋_GB2312" w:hAnsi="仿宋_GB2312" w:eastAsia="仿宋_GB2312" w:cs="仿宋_GB2312"/>
          <w:spacing w:val="6"/>
          <w:u w:val="single"/>
        </w:rPr>
        <w:t xml:space="preserve">    </w:t>
      </w:r>
      <w:r>
        <w:rPr>
          <w:rFonts w:hint="eastAsia" w:ascii="仿宋_GB2312" w:hAnsi="仿宋_GB2312" w:eastAsia="仿宋_GB2312" w:cs="仿宋_GB2312"/>
          <w:spacing w:val="6"/>
        </w:rPr>
        <w:t>人，营业收入为</w:t>
      </w:r>
      <w:r>
        <w:rPr>
          <w:rFonts w:hint="eastAsia" w:ascii="仿宋_GB2312" w:hAnsi="仿宋_GB2312" w:eastAsia="仿宋_GB2312" w:cs="仿宋_GB2312"/>
          <w:spacing w:val="6"/>
          <w:u w:val="single"/>
        </w:rPr>
        <w:t xml:space="preserve">    </w:t>
      </w:r>
      <w:r>
        <w:rPr>
          <w:rFonts w:hint="eastAsia" w:ascii="仿宋_GB2312" w:hAnsi="仿宋_GB2312" w:eastAsia="仿宋_GB2312" w:cs="仿宋_GB2312"/>
          <w:spacing w:val="6"/>
        </w:rPr>
        <w:t>万元，资产总额为</w:t>
      </w:r>
      <w:r>
        <w:rPr>
          <w:rFonts w:hint="eastAsia" w:ascii="仿宋_GB2312" w:hAnsi="仿宋_GB2312" w:eastAsia="仿宋_GB2312" w:cs="仿宋_GB2312"/>
          <w:spacing w:val="6"/>
          <w:u w:val="single"/>
        </w:rPr>
        <w:t xml:space="preserve">    </w:t>
      </w:r>
      <w:r>
        <w:rPr>
          <w:rFonts w:hint="eastAsia" w:ascii="仿宋_GB2312" w:hAnsi="仿宋_GB2312" w:eastAsia="仿宋_GB2312" w:cs="仿宋_GB2312"/>
          <w:spacing w:val="6"/>
        </w:rPr>
        <w:t>万元，属于</w:t>
      </w:r>
      <w:r>
        <w:rPr>
          <w:rFonts w:hint="eastAsia" w:ascii="仿宋_GB2312" w:hAnsi="仿宋_GB2312" w:eastAsia="仿宋_GB2312" w:cs="仿宋_GB2312"/>
          <w:spacing w:val="6"/>
          <w:u w:val="single"/>
        </w:rPr>
        <w:t xml:space="preserve"> （中型企业、小型企业、微型企业）</w:t>
      </w:r>
      <w:r>
        <w:rPr>
          <w:rFonts w:hint="eastAsia" w:ascii="仿宋_GB2312" w:hAnsi="仿宋_GB2312" w:eastAsia="仿宋_GB2312" w:cs="仿宋_GB2312"/>
          <w:spacing w:val="6"/>
        </w:rPr>
        <w:t>；</w:t>
      </w:r>
    </w:p>
    <w:p w14:paraId="3CE626CC">
      <w:pPr>
        <w:widowControl/>
        <w:adjustRightInd w:val="0"/>
        <w:snapToGrid w:val="0"/>
        <w:spacing w:line="560" w:lineRule="exact"/>
        <w:ind w:firstLine="504"/>
        <w:jc w:val="left"/>
        <w:rPr>
          <w:rFonts w:ascii="仿宋_GB2312" w:hAnsi="仿宋_GB2312" w:eastAsia="仿宋_GB2312" w:cs="仿宋_GB2312"/>
          <w:spacing w:val="6"/>
        </w:rPr>
      </w:pPr>
      <w:r>
        <w:rPr>
          <w:rFonts w:hint="eastAsia" w:ascii="仿宋_GB2312" w:hAnsi="仿宋_GB2312" w:eastAsia="仿宋_GB2312" w:cs="仿宋_GB2312"/>
          <w:spacing w:val="6"/>
        </w:rPr>
        <w:t xml:space="preserve">    ……</w:t>
      </w:r>
    </w:p>
    <w:p w14:paraId="045386FC">
      <w:pPr>
        <w:widowControl/>
        <w:adjustRightInd w:val="0"/>
        <w:snapToGrid w:val="0"/>
        <w:spacing w:line="560" w:lineRule="exact"/>
        <w:ind w:firstLine="504"/>
        <w:jc w:val="left"/>
        <w:rPr>
          <w:rFonts w:ascii="仿宋_GB2312" w:hAnsi="仿宋_GB2312" w:eastAsia="仿宋_GB2312" w:cs="仿宋_GB2312"/>
          <w:spacing w:val="6"/>
        </w:rPr>
      </w:pPr>
      <w:r>
        <w:rPr>
          <w:rFonts w:hint="eastAsia" w:ascii="仿宋_GB2312" w:hAnsi="仿宋_GB2312" w:eastAsia="仿宋_GB2312" w:cs="仿宋_GB2312"/>
          <w:spacing w:val="6"/>
        </w:rPr>
        <w:t>以上企业，不属于大企业的分支机构，不存在控股股东为大企业的情形，也不存在与大企业的负责人为同一人的情形。</w:t>
      </w:r>
    </w:p>
    <w:p w14:paraId="089DC57C">
      <w:pPr>
        <w:widowControl/>
        <w:adjustRightInd w:val="0"/>
        <w:snapToGrid w:val="0"/>
        <w:spacing w:line="560" w:lineRule="exact"/>
        <w:ind w:firstLine="504"/>
        <w:jc w:val="left"/>
        <w:rPr>
          <w:rFonts w:ascii="仿宋_GB2312" w:hAnsi="仿宋_GB2312" w:eastAsia="仿宋_GB2312" w:cs="仿宋_GB2312"/>
          <w:spacing w:val="6"/>
        </w:rPr>
      </w:pPr>
      <w:r>
        <w:rPr>
          <w:rFonts w:hint="eastAsia" w:ascii="仿宋_GB2312" w:hAnsi="仿宋_GB2312" w:eastAsia="仿宋_GB2312" w:cs="仿宋_GB2312"/>
          <w:spacing w:val="6"/>
        </w:rPr>
        <w:t>本企业对上述声明内容的真实性负责。如有虚假，将依法承担相应责任。</w:t>
      </w:r>
    </w:p>
    <w:p w14:paraId="467AE57F">
      <w:pPr>
        <w:spacing w:beforeLines="50" w:line="560" w:lineRule="exact"/>
        <w:ind w:firstLine="482"/>
        <w:jc w:val="center"/>
        <w:rPr>
          <w:rFonts w:ascii="仿宋_GB2312" w:hAnsi="仿宋_GB2312" w:eastAsia="仿宋_GB2312" w:cs="仿宋_GB2312"/>
          <w:bCs/>
        </w:rPr>
      </w:pPr>
      <w:r>
        <w:rPr>
          <w:rFonts w:hint="eastAsia" w:ascii="仿宋_GB2312" w:hAnsi="仿宋_GB2312" w:eastAsia="仿宋_GB2312" w:cs="仿宋_GB2312"/>
          <w:b/>
        </w:rPr>
        <w:t xml:space="preserve">                       </w:t>
      </w:r>
      <w:bookmarkStart w:id="129" w:name="_Toc21636_WPSOffice_Level3"/>
      <w:r>
        <w:rPr>
          <w:rFonts w:hint="eastAsia" w:ascii="仿宋_GB2312" w:hAnsi="仿宋_GB2312" w:eastAsia="仿宋_GB2312" w:cs="仿宋_GB2312"/>
          <w:bCs/>
        </w:rPr>
        <w:t>单位名称（公章）：</w:t>
      </w:r>
      <w:bookmarkEnd w:id="129"/>
    </w:p>
    <w:p w14:paraId="00A60A13">
      <w:pPr>
        <w:spacing w:beforeLines="50" w:line="560" w:lineRule="exact"/>
        <w:ind w:firstLine="480"/>
        <w:jc w:val="center"/>
        <w:rPr>
          <w:rFonts w:ascii="仿宋_GB2312" w:hAnsi="仿宋_GB2312" w:eastAsia="仿宋_GB2312" w:cs="仿宋_GB2312"/>
          <w:b/>
        </w:rPr>
      </w:pPr>
      <w:r>
        <w:rPr>
          <w:rFonts w:hint="eastAsia" w:ascii="仿宋_GB2312" w:hAnsi="仿宋_GB2312" w:eastAsia="仿宋_GB2312" w:cs="仿宋_GB2312"/>
          <w:bCs/>
        </w:rPr>
        <w:t xml:space="preserve">        </w:t>
      </w:r>
      <w:bookmarkStart w:id="130" w:name="_Toc20470_WPSOffice_Level3"/>
      <w:r>
        <w:rPr>
          <w:rFonts w:hint="eastAsia" w:ascii="仿宋_GB2312" w:hAnsi="仿宋_GB2312" w:eastAsia="仿宋_GB2312" w:cs="仿宋_GB2312"/>
          <w:bCs/>
        </w:rPr>
        <w:t xml:space="preserve">      日期：</w:t>
      </w:r>
      <w:bookmarkEnd w:id="130"/>
      <w:r>
        <w:rPr>
          <w:rFonts w:hint="eastAsia" w:ascii="仿宋_GB2312" w:hAnsi="仿宋_GB2312" w:eastAsia="仿宋_GB2312" w:cs="仿宋_GB2312"/>
          <w:b/>
        </w:rPr>
        <w:t xml:space="preserve"> </w:t>
      </w:r>
    </w:p>
    <w:p w14:paraId="7F68716E">
      <w:pPr>
        <w:widowControl/>
        <w:adjustRightInd w:val="0"/>
        <w:snapToGrid w:val="0"/>
        <w:spacing w:line="560" w:lineRule="exact"/>
        <w:ind w:firstLine="504"/>
        <w:jc w:val="left"/>
        <w:rPr>
          <w:rFonts w:ascii="仿宋_GB2312" w:hAnsi="仿宋_GB2312" w:eastAsia="仿宋_GB2312" w:cs="仿宋_GB2312"/>
          <w:spacing w:val="6"/>
        </w:rPr>
      </w:pPr>
      <w:r>
        <w:rPr>
          <w:rFonts w:hint="eastAsia" w:ascii="仿宋_GB2312" w:hAnsi="仿宋_GB2312" w:eastAsia="仿宋_GB2312" w:cs="仿宋_GB2312"/>
          <w:spacing w:val="6"/>
        </w:rPr>
        <w:t>注：1.从业人员、营业收入、资产总额填报上一年度数据，无上一年度数据的新成立企业可不填报。</w:t>
      </w:r>
    </w:p>
    <w:p w14:paraId="1DB2CA06">
      <w:pPr>
        <w:widowControl/>
        <w:adjustRightInd w:val="0"/>
        <w:snapToGrid w:val="0"/>
        <w:spacing w:line="560" w:lineRule="exact"/>
        <w:ind w:firstLine="504"/>
        <w:jc w:val="left"/>
        <w:rPr>
          <w:rFonts w:ascii="仿宋_GB2312" w:hAnsi="仿宋_GB2312" w:eastAsia="仿宋_GB2312" w:cs="仿宋_GB2312"/>
          <w:spacing w:val="6"/>
        </w:rPr>
      </w:pPr>
      <w:r>
        <w:rPr>
          <w:rFonts w:hint="eastAsia" w:ascii="仿宋_GB2312" w:hAnsi="仿宋_GB2312" w:eastAsia="仿宋_GB2312" w:cs="仿宋_GB2312"/>
          <w:spacing w:val="6"/>
        </w:rPr>
        <w:t>2.标的名称指本项目拟供货物的产品名称</w:t>
      </w:r>
    </w:p>
    <w:p w14:paraId="4B218891">
      <w:pPr>
        <w:rPr>
          <w:rFonts w:ascii="仿宋_GB2312" w:hAnsi="仿宋_GB2312" w:eastAsia="仿宋_GB2312" w:cs="仿宋_GB2312"/>
          <w:spacing w:val="6"/>
        </w:rPr>
      </w:pPr>
      <w:r>
        <w:rPr>
          <w:rFonts w:hint="eastAsia" w:ascii="仿宋_GB2312" w:hAnsi="仿宋_GB2312" w:eastAsia="仿宋_GB2312" w:cs="仿宋_GB2312"/>
          <w:spacing w:val="6"/>
        </w:rPr>
        <w:br w:type="page"/>
      </w:r>
    </w:p>
    <w:p w14:paraId="759F8DCC">
      <w:pPr>
        <w:widowControl/>
        <w:adjustRightInd w:val="0"/>
        <w:snapToGrid w:val="0"/>
        <w:spacing w:line="560" w:lineRule="exact"/>
        <w:ind w:firstLine="504"/>
        <w:jc w:val="left"/>
        <w:rPr>
          <w:rFonts w:ascii="仿宋_GB2312" w:hAnsi="仿宋_GB2312" w:eastAsia="仿宋_GB2312" w:cs="仿宋_GB2312"/>
          <w:spacing w:val="6"/>
        </w:rPr>
      </w:pPr>
    </w:p>
    <w:p w14:paraId="442F67C1">
      <w:pPr>
        <w:autoSpaceDE w:val="0"/>
        <w:autoSpaceDN w:val="0"/>
        <w:spacing w:line="520" w:lineRule="exact"/>
        <w:jc w:val="center"/>
        <w:rPr>
          <w:rFonts w:ascii="宋体" w:hAnsi="宋体" w:cs="宋体"/>
          <w:b/>
          <w:bCs/>
          <w:sz w:val="28"/>
          <w:szCs w:val="28"/>
        </w:rPr>
      </w:pPr>
      <w:bookmarkStart w:id="131" w:name="_Toc14211_WPSOffice_Level3"/>
      <w:bookmarkStart w:id="132" w:name="_Toc12160"/>
      <w:bookmarkStart w:id="133" w:name="_Toc11740"/>
      <w:r>
        <w:rPr>
          <w:rFonts w:hint="eastAsia" w:ascii="宋体" w:hAnsi="宋体" w:cs="宋体"/>
          <w:b/>
          <w:bCs/>
          <w:sz w:val="28"/>
          <w:szCs w:val="28"/>
        </w:rPr>
        <w:t>3.残疾人福利性单位声明函</w:t>
      </w:r>
      <w:bookmarkEnd w:id="131"/>
      <w:bookmarkEnd w:id="132"/>
      <w:bookmarkEnd w:id="133"/>
    </w:p>
    <w:p w14:paraId="1DF3CD83">
      <w:pPr>
        <w:adjustRightInd w:val="0"/>
        <w:snapToGrid w:val="0"/>
        <w:spacing w:line="560" w:lineRule="exact"/>
        <w:ind w:firstLine="506"/>
        <w:jc w:val="center"/>
        <w:rPr>
          <w:rFonts w:ascii="仿宋_GB2312" w:hAnsi="仿宋_GB2312" w:eastAsia="仿宋_GB2312" w:cs="仿宋_GB2312"/>
          <w:b/>
          <w:spacing w:val="6"/>
        </w:rPr>
      </w:pPr>
      <w:bookmarkStart w:id="134" w:name="_Toc17469_WPSOffice_Level3"/>
      <w:bookmarkStart w:id="135" w:name="_Toc12079_WPSOffice_Level3"/>
      <w:r>
        <w:rPr>
          <w:rFonts w:hint="eastAsia" w:ascii="仿宋_GB2312" w:hAnsi="仿宋_GB2312" w:eastAsia="仿宋_GB2312" w:cs="仿宋_GB2312"/>
          <w:b/>
          <w:spacing w:val="6"/>
        </w:rPr>
        <w:t>(不属于残疾人福利性单位的无需填写)</w:t>
      </w:r>
      <w:bookmarkEnd w:id="134"/>
      <w:bookmarkEnd w:id="135"/>
    </w:p>
    <w:p w14:paraId="3FBFD53E">
      <w:pPr>
        <w:spacing w:line="560" w:lineRule="exact"/>
        <w:ind w:firstLine="504"/>
        <w:rPr>
          <w:rFonts w:ascii="仿宋_GB2312" w:hAnsi="仿宋_GB2312" w:eastAsia="仿宋_GB2312" w:cs="仿宋_GB2312"/>
          <w:spacing w:val="6"/>
        </w:rPr>
      </w:pPr>
      <w:r>
        <w:rPr>
          <w:rFonts w:hint="eastAsia" w:ascii="仿宋_GB2312" w:hAnsi="仿宋_GB2312" w:eastAsia="仿宋_GB2312" w:cs="仿宋_GB2312"/>
          <w:spacing w:val="6"/>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_GB2312" w:hAnsi="仿宋_GB2312" w:eastAsia="仿宋_GB2312" w:cs="仿宋_GB2312"/>
          <w:spacing w:val="6"/>
          <w:u w:val="single"/>
        </w:rPr>
        <w:t xml:space="preserve">       </w:t>
      </w:r>
      <w:r>
        <w:rPr>
          <w:rFonts w:hint="eastAsia" w:ascii="仿宋_GB2312" w:hAnsi="仿宋_GB2312" w:eastAsia="仿宋_GB2312" w:cs="仿宋_GB2312"/>
          <w:spacing w:val="6"/>
        </w:rPr>
        <w:t>人，安置的残疾人人数</w:t>
      </w:r>
      <w:r>
        <w:rPr>
          <w:rFonts w:hint="eastAsia" w:ascii="仿宋_GB2312" w:hAnsi="仿宋_GB2312" w:eastAsia="仿宋_GB2312" w:cs="仿宋_GB2312"/>
          <w:spacing w:val="6"/>
          <w:u w:val="single"/>
        </w:rPr>
        <w:t xml:space="preserve">      </w:t>
      </w:r>
      <w:r>
        <w:rPr>
          <w:rFonts w:hint="eastAsia" w:ascii="仿宋_GB2312" w:hAnsi="仿宋_GB2312" w:eastAsia="仿宋_GB2312" w:cs="仿宋_GB2312"/>
          <w:spacing w:val="6"/>
        </w:rPr>
        <w:t>人。且本单位参加</w:t>
      </w:r>
      <w:r>
        <w:rPr>
          <w:rFonts w:hint="eastAsia" w:ascii="仿宋_GB2312" w:hAnsi="仿宋_GB2312" w:eastAsia="仿宋_GB2312" w:cs="仿宋_GB2312"/>
          <w:spacing w:val="6"/>
          <w:u w:val="single"/>
        </w:rPr>
        <w:t xml:space="preserve">      </w:t>
      </w:r>
      <w:r>
        <w:rPr>
          <w:rFonts w:hint="eastAsia" w:ascii="仿宋_GB2312" w:hAnsi="仿宋_GB2312" w:eastAsia="仿宋_GB2312" w:cs="仿宋_GB2312"/>
          <w:spacing w:val="6"/>
        </w:rPr>
        <w:t>单位的</w:t>
      </w:r>
      <w:r>
        <w:rPr>
          <w:rFonts w:hint="eastAsia" w:ascii="仿宋_GB2312" w:hAnsi="仿宋_GB2312" w:eastAsia="仿宋_GB2312" w:cs="仿宋_GB2312"/>
          <w:spacing w:val="6"/>
          <w:u w:val="single"/>
        </w:rPr>
        <w:t xml:space="preserve">       </w:t>
      </w:r>
      <w:r>
        <w:rPr>
          <w:rFonts w:hint="eastAsia" w:ascii="仿宋_GB2312" w:hAnsi="仿宋_GB2312" w:eastAsia="仿宋_GB2312" w:cs="仿宋_GB2312"/>
          <w:spacing w:val="6"/>
        </w:rPr>
        <w:t>项目采购活动提供本单位制造的货物（由本单位承担工程/提供服务），或者提供其他残疾人福利性单位制造的货物（不包括使用非残疾人福利性单位注册商标的货物）。</w:t>
      </w:r>
    </w:p>
    <w:p w14:paraId="14371C14">
      <w:pPr>
        <w:spacing w:line="560" w:lineRule="exact"/>
        <w:ind w:firstLine="504"/>
        <w:rPr>
          <w:rFonts w:ascii="仿宋_GB2312" w:hAnsi="仿宋_GB2312" w:eastAsia="仿宋_GB2312" w:cs="仿宋_GB2312"/>
          <w:spacing w:val="6"/>
        </w:rPr>
      </w:pPr>
      <w:r>
        <w:rPr>
          <w:rFonts w:hint="eastAsia" w:ascii="仿宋_GB2312" w:hAnsi="仿宋_GB2312" w:eastAsia="仿宋_GB2312" w:cs="仿宋_GB2312"/>
          <w:spacing w:val="6"/>
        </w:rPr>
        <w:t>本单位对上述声明的真实性负责。如有虚假，将依法承担相应责任。</w:t>
      </w:r>
    </w:p>
    <w:p w14:paraId="440E2BF1">
      <w:pPr>
        <w:spacing w:beforeLines="50" w:line="560" w:lineRule="exact"/>
        <w:ind w:firstLine="504"/>
        <w:jc w:val="center"/>
        <w:rPr>
          <w:rFonts w:ascii="仿宋_GB2312" w:hAnsi="仿宋_GB2312" w:eastAsia="仿宋_GB2312" w:cs="仿宋_GB2312"/>
          <w:spacing w:val="6"/>
        </w:rPr>
      </w:pPr>
      <w:r>
        <w:rPr>
          <w:rFonts w:hint="eastAsia" w:ascii="仿宋_GB2312" w:hAnsi="仿宋_GB2312" w:eastAsia="仿宋_GB2312" w:cs="仿宋_GB2312"/>
          <w:spacing w:val="6"/>
        </w:rPr>
        <w:t xml:space="preserve">                </w:t>
      </w:r>
      <w:bookmarkStart w:id="136" w:name="_Toc17628_WPSOffice_Level3"/>
    </w:p>
    <w:p w14:paraId="696ABD59">
      <w:pPr>
        <w:spacing w:beforeLines="50" w:line="560" w:lineRule="exact"/>
        <w:ind w:firstLine="504"/>
        <w:jc w:val="center"/>
        <w:rPr>
          <w:rFonts w:ascii="仿宋_GB2312" w:hAnsi="仿宋_GB2312" w:eastAsia="仿宋_GB2312" w:cs="仿宋_GB2312"/>
          <w:spacing w:val="6"/>
        </w:rPr>
      </w:pPr>
      <w:r>
        <w:rPr>
          <w:rFonts w:hint="eastAsia" w:ascii="仿宋_GB2312" w:hAnsi="仿宋_GB2312" w:eastAsia="仿宋_GB2312" w:cs="仿宋_GB2312"/>
          <w:spacing w:val="6"/>
        </w:rPr>
        <w:t xml:space="preserve">                单位名称：</w:t>
      </w:r>
      <w:r>
        <w:rPr>
          <w:rFonts w:hint="eastAsia" w:ascii="仿宋_GB2312" w:hAnsi="仿宋_GB2312" w:eastAsia="仿宋_GB2312" w:cs="仿宋_GB2312"/>
          <w:spacing w:val="6"/>
          <w:u w:val="single"/>
        </w:rPr>
        <w:t xml:space="preserve">       </w:t>
      </w:r>
      <w:r>
        <w:rPr>
          <w:rFonts w:hint="eastAsia" w:ascii="仿宋_GB2312" w:hAnsi="仿宋_GB2312" w:eastAsia="仿宋_GB2312" w:cs="仿宋_GB2312"/>
          <w:spacing w:val="6"/>
        </w:rPr>
        <w:t>（公章）</w:t>
      </w:r>
      <w:bookmarkEnd w:id="136"/>
    </w:p>
    <w:p w14:paraId="681C006A">
      <w:pPr>
        <w:spacing w:beforeLines="50" w:line="560" w:lineRule="exact"/>
        <w:ind w:firstLine="504"/>
        <w:jc w:val="center"/>
        <w:rPr>
          <w:rFonts w:ascii="仿宋_GB2312" w:hAnsi="仿宋_GB2312" w:eastAsia="仿宋_GB2312" w:cs="仿宋_GB2312"/>
          <w:spacing w:val="6"/>
        </w:rPr>
      </w:pPr>
      <w:r>
        <w:rPr>
          <w:rFonts w:hint="eastAsia" w:ascii="仿宋_GB2312" w:hAnsi="仿宋_GB2312" w:eastAsia="仿宋_GB2312" w:cs="仿宋_GB2312"/>
          <w:spacing w:val="6"/>
        </w:rPr>
        <w:t xml:space="preserve">        </w:t>
      </w:r>
      <w:bookmarkStart w:id="137" w:name="_Toc32124_WPSOffice_Level3"/>
      <w:r>
        <w:rPr>
          <w:rFonts w:hint="eastAsia" w:ascii="仿宋_GB2312" w:hAnsi="仿宋_GB2312" w:eastAsia="仿宋_GB2312" w:cs="仿宋_GB2312"/>
          <w:spacing w:val="6"/>
        </w:rPr>
        <w:t>法定代表人或委托代理人：</w:t>
      </w:r>
      <w:r>
        <w:rPr>
          <w:rFonts w:hint="eastAsia" w:ascii="仿宋_GB2312" w:hAnsi="仿宋_GB2312" w:eastAsia="仿宋_GB2312" w:cs="仿宋_GB2312"/>
          <w:spacing w:val="6"/>
          <w:u w:val="single"/>
        </w:rPr>
        <w:t xml:space="preserve">       </w:t>
      </w:r>
      <w:r>
        <w:rPr>
          <w:rFonts w:hint="eastAsia" w:ascii="仿宋_GB2312" w:hAnsi="仿宋_GB2312" w:eastAsia="仿宋_GB2312" w:cs="仿宋_GB2312"/>
          <w:spacing w:val="6"/>
        </w:rPr>
        <w:t>（签字或盖章）</w:t>
      </w:r>
      <w:bookmarkEnd w:id="137"/>
    </w:p>
    <w:p w14:paraId="21FCF1A5">
      <w:pPr>
        <w:spacing w:beforeLines="50" w:line="560" w:lineRule="exact"/>
        <w:ind w:firstLine="504"/>
        <w:jc w:val="center"/>
        <w:rPr>
          <w:rFonts w:ascii="仿宋_GB2312" w:hAnsi="仿宋_GB2312" w:eastAsia="仿宋_GB2312" w:cs="仿宋_GB2312"/>
          <w:spacing w:val="6"/>
        </w:rPr>
      </w:pPr>
      <w:r>
        <w:rPr>
          <w:rFonts w:hint="eastAsia" w:ascii="仿宋_GB2312" w:hAnsi="仿宋_GB2312" w:eastAsia="仿宋_GB2312" w:cs="仿宋_GB2312"/>
          <w:spacing w:val="6"/>
        </w:rPr>
        <w:t xml:space="preserve">                                    </w:t>
      </w:r>
      <w:bookmarkStart w:id="138" w:name="_Toc1871_WPSOffice_Level3"/>
      <w:r>
        <w:rPr>
          <w:rFonts w:hint="eastAsia" w:ascii="仿宋_GB2312" w:hAnsi="仿宋_GB2312" w:eastAsia="仿宋_GB2312" w:cs="仿宋_GB2312"/>
          <w:spacing w:val="6"/>
        </w:rPr>
        <w:t>年   月  日</w:t>
      </w:r>
      <w:bookmarkEnd w:id="138"/>
    </w:p>
    <w:p w14:paraId="1DD07C3A">
      <w:pPr>
        <w:adjustRightInd w:val="0"/>
        <w:snapToGrid w:val="0"/>
        <w:spacing w:line="560" w:lineRule="exact"/>
        <w:ind w:firstLine="664"/>
        <w:rPr>
          <w:rFonts w:ascii="仿宋_GB2312" w:hAnsi="仿宋_GB2312" w:eastAsia="仿宋_GB2312" w:cs="仿宋_GB2312"/>
          <w:spacing w:val="6"/>
        </w:rPr>
      </w:pPr>
    </w:p>
    <w:p w14:paraId="6AE683DB">
      <w:pPr>
        <w:adjustRightInd w:val="0"/>
        <w:snapToGrid w:val="0"/>
        <w:spacing w:line="560" w:lineRule="exact"/>
        <w:ind w:firstLine="664"/>
        <w:rPr>
          <w:rFonts w:ascii="仿宋_GB2312" w:hAnsi="仿宋_GB2312" w:eastAsia="仿宋_GB2312" w:cs="仿宋_GB2312"/>
          <w:spacing w:val="6"/>
        </w:rPr>
      </w:pPr>
    </w:p>
    <w:p w14:paraId="17C67DD1">
      <w:pPr>
        <w:adjustRightInd w:val="0"/>
        <w:snapToGrid w:val="0"/>
        <w:spacing w:beforeLines="50" w:line="560" w:lineRule="exact"/>
        <w:ind w:firstLine="444"/>
        <w:rPr>
          <w:rFonts w:ascii="仿宋_GB2312" w:hAnsi="仿宋_GB2312" w:eastAsia="仿宋_GB2312" w:cs="仿宋_GB2312"/>
          <w:spacing w:val="6"/>
        </w:rPr>
      </w:pPr>
    </w:p>
    <w:p w14:paraId="79B75E02">
      <w:pPr>
        <w:adjustRightInd w:val="0"/>
        <w:snapToGrid w:val="0"/>
        <w:spacing w:beforeLines="50" w:line="560" w:lineRule="exact"/>
        <w:ind w:firstLine="444"/>
        <w:rPr>
          <w:rFonts w:ascii="仿宋_GB2312" w:hAnsi="仿宋_GB2312" w:eastAsia="仿宋_GB2312" w:cs="仿宋_GB2312"/>
          <w:spacing w:val="6"/>
        </w:rPr>
      </w:pPr>
    </w:p>
    <w:p w14:paraId="4ADF279A">
      <w:pPr>
        <w:adjustRightInd w:val="0"/>
        <w:snapToGrid w:val="0"/>
        <w:spacing w:beforeLines="50" w:line="560" w:lineRule="exact"/>
        <w:ind w:firstLine="444"/>
        <w:rPr>
          <w:rFonts w:ascii="仿宋_GB2312" w:hAnsi="仿宋_GB2312" w:eastAsia="仿宋_GB2312" w:cs="仿宋_GB2312"/>
          <w:spacing w:val="6"/>
        </w:rPr>
      </w:pPr>
    </w:p>
    <w:p w14:paraId="1F9E90A6">
      <w:pPr>
        <w:adjustRightInd w:val="0"/>
        <w:snapToGrid w:val="0"/>
        <w:spacing w:beforeLines="50" w:line="560" w:lineRule="exact"/>
        <w:ind w:firstLine="444"/>
        <w:rPr>
          <w:rFonts w:ascii="仿宋_GB2312" w:hAnsi="仿宋_GB2312" w:eastAsia="仿宋_GB2312" w:cs="仿宋_GB2312"/>
          <w:spacing w:val="6"/>
        </w:rPr>
      </w:pPr>
    </w:p>
    <w:p w14:paraId="03C94FC4">
      <w:pPr>
        <w:adjustRightInd w:val="0"/>
        <w:snapToGrid w:val="0"/>
        <w:spacing w:beforeLines="50" w:line="560" w:lineRule="exact"/>
        <w:ind w:firstLine="444"/>
        <w:rPr>
          <w:rFonts w:ascii="仿宋_GB2312" w:hAnsi="仿宋_GB2312" w:eastAsia="仿宋_GB2312" w:cs="仿宋_GB2312"/>
          <w:spacing w:val="6"/>
        </w:rPr>
      </w:pPr>
    </w:p>
    <w:p w14:paraId="38749EF1">
      <w:pPr>
        <w:autoSpaceDE w:val="0"/>
        <w:autoSpaceDN w:val="0"/>
        <w:spacing w:line="520" w:lineRule="exact"/>
        <w:jc w:val="center"/>
        <w:rPr>
          <w:rFonts w:ascii="宋体" w:hAnsi="宋体" w:cs="宋体"/>
          <w:b/>
          <w:bCs/>
          <w:sz w:val="28"/>
          <w:szCs w:val="28"/>
        </w:rPr>
      </w:pPr>
      <w:bookmarkStart w:id="139" w:name="_Toc30801"/>
      <w:bookmarkStart w:id="140" w:name="_Toc9477"/>
      <w:bookmarkStart w:id="162" w:name="_GoBack"/>
      <w:bookmarkEnd w:id="162"/>
      <w:r>
        <w:rPr>
          <w:rFonts w:hint="eastAsia" w:ascii="宋体" w:hAnsi="宋体" w:cs="宋体"/>
          <w:b/>
          <w:bCs/>
          <w:sz w:val="28"/>
          <w:szCs w:val="28"/>
        </w:rPr>
        <w:t>4.监狱企业证明资料</w:t>
      </w:r>
      <w:bookmarkEnd w:id="139"/>
      <w:bookmarkEnd w:id="140"/>
    </w:p>
    <w:p w14:paraId="0BF4851C">
      <w:pPr>
        <w:adjustRightInd w:val="0"/>
        <w:snapToGrid w:val="0"/>
        <w:spacing w:line="560" w:lineRule="exact"/>
        <w:ind w:firstLine="506"/>
        <w:jc w:val="center"/>
        <w:rPr>
          <w:rFonts w:ascii="仿宋_GB2312" w:hAnsi="仿宋_GB2312" w:eastAsia="仿宋_GB2312" w:cs="仿宋_GB2312"/>
        </w:rPr>
      </w:pPr>
      <w:bookmarkStart w:id="141" w:name="_Toc25903_WPSOffice_Level3"/>
      <w:bookmarkStart w:id="142" w:name="_Toc28022_WPSOffice_Level3"/>
      <w:r>
        <w:rPr>
          <w:rFonts w:hint="eastAsia" w:ascii="仿宋_GB2312" w:hAnsi="仿宋_GB2312" w:eastAsia="仿宋_GB2312" w:cs="仿宋_GB2312"/>
          <w:b/>
          <w:spacing w:val="6"/>
        </w:rPr>
        <w:t>(不属于监狱企业的无需提供)</w:t>
      </w:r>
      <w:bookmarkEnd w:id="141"/>
      <w:bookmarkEnd w:id="142"/>
    </w:p>
    <w:p w14:paraId="01887CBC">
      <w:pPr>
        <w:adjustRightInd w:val="0"/>
        <w:snapToGrid w:val="0"/>
        <w:spacing w:line="560" w:lineRule="exact"/>
        <w:ind w:firstLine="504"/>
        <w:rPr>
          <w:rFonts w:ascii="仿宋_GB2312" w:hAnsi="仿宋_GB2312" w:eastAsia="仿宋_GB2312" w:cs="仿宋_GB2312"/>
        </w:rPr>
      </w:pPr>
      <w:r>
        <w:rPr>
          <w:rFonts w:hint="eastAsia" w:ascii="仿宋_GB2312" w:hAnsi="仿宋_GB2312" w:eastAsia="仿宋_GB2312" w:cs="仿宋_GB2312"/>
          <w:bCs/>
          <w:spacing w:val="6"/>
        </w:rPr>
        <w:t>备注：</w:t>
      </w:r>
      <w:r>
        <w:rPr>
          <w:rFonts w:hint="eastAsia" w:ascii="仿宋_GB2312" w:hAnsi="仿宋_GB2312" w:eastAsia="仿宋_GB2312" w:cs="仿宋_GB2312"/>
        </w:rPr>
        <w:t>按</w:t>
      </w:r>
      <w:r>
        <w:rPr>
          <w:rFonts w:hint="eastAsia" w:ascii="仿宋_GB2312" w:hAnsi="仿宋_GB2312" w:eastAsia="仿宋_GB2312" w:cs="仿宋_GB2312"/>
          <w:spacing w:val="6"/>
        </w:rPr>
        <w:t>《</w:t>
      </w:r>
      <w:r>
        <w:rPr>
          <w:rFonts w:hint="eastAsia" w:ascii="仿宋_GB2312" w:hAnsi="仿宋_GB2312" w:eastAsia="仿宋_GB2312" w:cs="仿宋_GB2312"/>
        </w:rPr>
        <w:t>财政部 司法部关于政府采购支持监狱企业发展有关问题的通知</w:t>
      </w:r>
      <w:r>
        <w:rPr>
          <w:rFonts w:hint="eastAsia" w:ascii="仿宋_GB2312" w:hAnsi="仿宋_GB2312" w:eastAsia="仿宋_GB2312" w:cs="仿宋_GB2312"/>
          <w:spacing w:val="6"/>
        </w:rPr>
        <w:t>》</w:t>
      </w:r>
      <w:r>
        <w:rPr>
          <w:rFonts w:hint="eastAsia" w:ascii="仿宋_GB2312" w:hAnsi="仿宋_GB2312" w:eastAsia="仿宋_GB2312" w:cs="仿宋_GB2312"/>
        </w:rPr>
        <w:t>(财库〔2014〕68号)文件规定提供证明文件（复印件）。</w:t>
      </w:r>
    </w:p>
    <w:p w14:paraId="7FFA55FC">
      <w:pPr>
        <w:adjustRightInd w:val="0"/>
        <w:snapToGrid w:val="0"/>
        <w:spacing w:line="560" w:lineRule="exact"/>
        <w:ind w:firstLine="480"/>
        <w:rPr>
          <w:rFonts w:ascii="仿宋_GB2312" w:hAnsi="仿宋_GB2312" w:eastAsia="仿宋_GB2312" w:cs="仿宋_GB2312"/>
        </w:rPr>
      </w:pPr>
    </w:p>
    <w:p w14:paraId="49B07F29">
      <w:pPr>
        <w:adjustRightInd w:val="0"/>
        <w:snapToGrid w:val="0"/>
        <w:spacing w:line="560" w:lineRule="exact"/>
        <w:ind w:firstLine="480"/>
        <w:rPr>
          <w:rFonts w:ascii="仿宋_GB2312" w:hAnsi="仿宋_GB2312" w:eastAsia="仿宋_GB2312" w:cs="仿宋_GB2312"/>
        </w:rPr>
      </w:pPr>
    </w:p>
    <w:p w14:paraId="5106E76F">
      <w:pPr>
        <w:spacing w:beforeLines="50" w:line="560" w:lineRule="exact"/>
        <w:ind w:firstLine="480"/>
        <w:jc w:val="center"/>
        <w:rPr>
          <w:rFonts w:ascii="仿宋_GB2312" w:hAnsi="仿宋_GB2312" w:eastAsia="仿宋_GB2312" w:cs="仿宋_GB2312"/>
          <w:bCs/>
        </w:rPr>
      </w:pPr>
      <w:r>
        <w:rPr>
          <w:rFonts w:hint="eastAsia" w:ascii="仿宋_GB2312" w:hAnsi="仿宋_GB2312" w:eastAsia="仿宋_GB2312" w:cs="仿宋_GB2312"/>
          <w:bCs/>
        </w:rPr>
        <w:t xml:space="preserve">                 </w:t>
      </w:r>
      <w:bookmarkStart w:id="143" w:name="_Toc22071_WPSOffice_Level3"/>
      <w:r>
        <w:rPr>
          <w:rFonts w:hint="eastAsia" w:ascii="仿宋_GB2312" w:hAnsi="仿宋_GB2312" w:eastAsia="仿宋_GB2312" w:cs="仿宋_GB2312"/>
          <w:bCs/>
        </w:rPr>
        <w:t>单位名称：</w:t>
      </w:r>
      <w:r>
        <w:rPr>
          <w:rFonts w:hint="eastAsia" w:ascii="仿宋_GB2312" w:hAnsi="仿宋_GB2312" w:eastAsia="仿宋_GB2312" w:cs="仿宋_GB2312"/>
          <w:bCs/>
          <w:u w:val="single"/>
        </w:rPr>
        <w:t xml:space="preserve">       </w:t>
      </w:r>
      <w:r>
        <w:rPr>
          <w:rFonts w:hint="eastAsia" w:ascii="仿宋_GB2312" w:hAnsi="仿宋_GB2312" w:eastAsia="仿宋_GB2312" w:cs="仿宋_GB2312"/>
          <w:bCs/>
        </w:rPr>
        <w:t>（公章）</w:t>
      </w:r>
      <w:bookmarkEnd w:id="143"/>
    </w:p>
    <w:p w14:paraId="4C6341D3">
      <w:pPr>
        <w:spacing w:beforeLines="50" w:line="560" w:lineRule="exact"/>
        <w:ind w:firstLine="480"/>
        <w:jc w:val="center"/>
        <w:rPr>
          <w:rFonts w:ascii="仿宋_GB2312" w:hAnsi="仿宋_GB2312" w:eastAsia="仿宋_GB2312" w:cs="仿宋_GB2312"/>
          <w:bCs/>
        </w:rPr>
      </w:pPr>
      <w:r>
        <w:rPr>
          <w:rFonts w:hint="eastAsia" w:ascii="仿宋_GB2312" w:hAnsi="仿宋_GB2312" w:eastAsia="仿宋_GB2312" w:cs="仿宋_GB2312"/>
          <w:bCs/>
        </w:rPr>
        <w:t xml:space="preserve">        </w:t>
      </w:r>
      <w:bookmarkStart w:id="144" w:name="_Toc11539_WPSOffice_Level3"/>
      <w:r>
        <w:rPr>
          <w:rFonts w:hint="eastAsia" w:ascii="仿宋_GB2312" w:hAnsi="仿宋_GB2312" w:eastAsia="仿宋_GB2312" w:cs="仿宋_GB2312"/>
          <w:bCs/>
        </w:rPr>
        <w:t>法定代表人或委托代理人：</w:t>
      </w:r>
      <w:r>
        <w:rPr>
          <w:rFonts w:hint="eastAsia" w:ascii="仿宋_GB2312" w:hAnsi="仿宋_GB2312" w:eastAsia="仿宋_GB2312" w:cs="仿宋_GB2312"/>
          <w:bCs/>
          <w:u w:val="single"/>
        </w:rPr>
        <w:t xml:space="preserve">       </w:t>
      </w:r>
      <w:r>
        <w:rPr>
          <w:rFonts w:hint="eastAsia" w:ascii="仿宋_GB2312" w:hAnsi="仿宋_GB2312" w:eastAsia="仿宋_GB2312" w:cs="仿宋_GB2312"/>
          <w:bCs/>
        </w:rPr>
        <w:t>（签字或盖章）</w:t>
      </w:r>
      <w:bookmarkEnd w:id="144"/>
    </w:p>
    <w:p w14:paraId="26AF312F">
      <w:pPr>
        <w:spacing w:beforeLines="50" w:line="560" w:lineRule="exact"/>
        <w:ind w:firstLine="480"/>
        <w:jc w:val="center"/>
        <w:rPr>
          <w:rFonts w:ascii="仿宋_GB2312" w:hAnsi="仿宋_GB2312" w:eastAsia="仿宋_GB2312" w:cs="仿宋_GB2312"/>
          <w:spacing w:val="6"/>
        </w:rPr>
      </w:pPr>
      <w:r>
        <w:rPr>
          <w:rFonts w:hint="eastAsia" w:ascii="仿宋_GB2312" w:hAnsi="仿宋_GB2312" w:eastAsia="仿宋_GB2312" w:cs="仿宋_GB2312"/>
          <w:bCs/>
        </w:rPr>
        <w:t xml:space="preserve">                                    </w:t>
      </w:r>
      <w:bookmarkStart w:id="145" w:name="_Toc3285_WPSOffice_Level3"/>
      <w:r>
        <w:rPr>
          <w:rFonts w:hint="eastAsia" w:ascii="仿宋_GB2312" w:hAnsi="仿宋_GB2312" w:eastAsia="仿宋_GB2312" w:cs="仿宋_GB2312"/>
          <w:bCs/>
        </w:rPr>
        <w:t>年   月  日</w:t>
      </w:r>
      <w:bookmarkEnd w:id="145"/>
    </w:p>
    <w:p w14:paraId="5803C244">
      <w:pPr>
        <w:pStyle w:val="26"/>
        <w:spacing w:before="0" w:after="0" w:line="520" w:lineRule="exact"/>
        <w:jc w:val="left"/>
        <w:outlineLvl w:val="1"/>
        <w:rPr>
          <w:rFonts w:ascii="宋体" w:hAnsi="宋体" w:cs="宋体"/>
          <w:sz w:val="28"/>
          <w:szCs w:val="28"/>
        </w:rPr>
      </w:pPr>
      <w:r>
        <w:rPr>
          <w:rFonts w:hint="eastAsia" w:ascii="仿宋_GB2312" w:hAnsi="仿宋_GB2312" w:eastAsia="仿宋_GB2312" w:cs="仿宋_GB2312"/>
          <w:sz w:val="24"/>
          <w:szCs w:val="24"/>
          <w:lang w:val="zh-CN"/>
        </w:rPr>
        <w:br w:type="page"/>
      </w:r>
      <w:bookmarkStart w:id="146" w:name="_Toc515908229"/>
      <w:bookmarkStart w:id="147" w:name="_Toc68160860"/>
      <w:r>
        <w:rPr>
          <w:rFonts w:hint="eastAsia" w:ascii="宋体" w:hAnsi="宋体" w:cs="宋体"/>
          <w:sz w:val="28"/>
          <w:szCs w:val="28"/>
        </w:rPr>
        <w:t>（19）</w:t>
      </w:r>
      <w:r>
        <w:rPr>
          <w:rFonts w:hint="eastAsia" w:ascii="宋体" w:hAnsi="宋体" w:cs="宋体"/>
          <w:sz w:val="28"/>
          <w:szCs w:val="28"/>
          <w:lang w:val="zh-CN"/>
        </w:rPr>
        <w:t>投标人认为在其他方面有必要说明的事项</w:t>
      </w:r>
      <w:bookmarkEnd w:id="122"/>
      <w:bookmarkEnd w:id="146"/>
      <w:bookmarkEnd w:id="147"/>
    </w:p>
    <w:p w14:paraId="5036C873">
      <w:pPr>
        <w:autoSpaceDE w:val="0"/>
        <w:autoSpaceDN w:val="0"/>
        <w:spacing w:line="520" w:lineRule="exact"/>
        <w:rPr>
          <w:rFonts w:ascii="仿宋_GB2312" w:hAnsi="仿宋_GB2312" w:eastAsia="仿宋_GB2312" w:cs="仿宋_GB2312"/>
          <w:kern w:val="0"/>
          <w:sz w:val="28"/>
          <w:szCs w:val="28"/>
          <w:lang w:val="zh-CN"/>
        </w:rPr>
      </w:pPr>
    </w:p>
    <w:p w14:paraId="1E8C37B8">
      <w:pPr>
        <w:autoSpaceDE w:val="0"/>
        <w:autoSpaceDN w:val="0"/>
        <w:spacing w:line="520" w:lineRule="exact"/>
        <w:jc w:val="center"/>
        <w:rPr>
          <w:rFonts w:ascii="宋体" w:hAnsi="宋体" w:cs="宋体"/>
          <w:b/>
          <w:bCs/>
          <w:sz w:val="28"/>
          <w:szCs w:val="28"/>
          <w:lang w:val="zh-CN"/>
        </w:rPr>
      </w:pPr>
      <w:r>
        <w:rPr>
          <w:rFonts w:hint="eastAsia" w:ascii="宋体" w:hAnsi="宋体" w:cs="宋体"/>
          <w:b/>
          <w:bCs/>
          <w:sz w:val="28"/>
          <w:szCs w:val="28"/>
          <w:lang w:val="zh-CN"/>
        </w:rPr>
        <w:t>投标人认为在其他方面有必要说明的事项</w:t>
      </w:r>
    </w:p>
    <w:p w14:paraId="1214D7A9">
      <w:pPr>
        <w:widowControl/>
        <w:adjustRightInd w:val="0"/>
        <w:snapToGrid w:val="0"/>
        <w:spacing w:line="480" w:lineRule="exact"/>
        <w:jc w:val="center"/>
        <w:rPr>
          <w:rFonts w:ascii="仿宋_GB2312" w:hAnsi="宋体" w:eastAsia="仿宋_GB2312" w:cs="宋体"/>
          <w:kern w:val="0"/>
          <w:lang w:val="zh-CN"/>
        </w:rPr>
      </w:pPr>
      <w:r>
        <w:rPr>
          <w:rFonts w:hint="eastAsia" w:ascii="仿宋_GB2312" w:hAnsi="宋体" w:eastAsia="仿宋_GB2312" w:cs="宋体"/>
          <w:kern w:val="0"/>
          <w:lang w:val="zh-CN"/>
        </w:rPr>
        <w:t>（格式自拟）</w:t>
      </w:r>
    </w:p>
    <w:p w14:paraId="0463FC76">
      <w:pPr>
        <w:pStyle w:val="26"/>
        <w:spacing w:before="0" w:after="0" w:line="52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br w:type="page"/>
      </w:r>
      <w:bookmarkStart w:id="148" w:name="_Toc68160861"/>
      <w:bookmarkStart w:id="149" w:name="_Toc515908230"/>
      <w:bookmarkStart w:id="150" w:name="_Toc18752"/>
    </w:p>
    <w:p w14:paraId="0E9AFA2A">
      <w:pPr>
        <w:pStyle w:val="26"/>
        <w:spacing w:before="0" w:after="0" w:line="520" w:lineRule="exact"/>
        <w:rPr>
          <w:rFonts w:hint="eastAsia" w:ascii="仿宋_GB2312" w:hAnsi="仿宋_GB2312" w:eastAsia="仿宋_GB2312" w:cs="仿宋_GB2312"/>
          <w:sz w:val="24"/>
          <w:szCs w:val="24"/>
          <w:lang w:val="zh-CN"/>
        </w:rPr>
      </w:pPr>
    </w:p>
    <w:p w14:paraId="2D01787B">
      <w:pPr>
        <w:pStyle w:val="26"/>
        <w:spacing w:before="0" w:after="0" w:line="520" w:lineRule="exact"/>
        <w:rPr>
          <w:rFonts w:ascii="微软雅黑" w:hAnsi="微软雅黑" w:eastAsia="微软雅黑" w:cs="微软雅黑"/>
          <w:b w:val="0"/>
          <w:bCs w:val="0"/>
          <w:kern w:val="0"/>
          <w:sz w:val="30"/>
          <w:szCs w:val="30"/>
          <w:highlight w:val="none"/>
          <w:lang w:val="zh-CN"/>
        </w:rPr>
      </w:pPr>
      <w:r>
        <w:rPr>
          <w:rFonts w:hint="eastAsia" w:ascii="宋体" w:hAnsi="宋体" w:cs="宋体"/>
          <w:sz w:val="44"/>
          <w:szCs w:val="44"/>
          <w:lang w:val="zh-CN"/>
        </w:rPr>
        <w:t xml:space="preserve">第五部分  </w:t>
      </w:r>
      <w:r>
        <w:rPr>
          <w:rFonts w:hint="eastAsia" w:ascii="宋体" w:hAnsi="宋体" w:cs="宋体"/>
          <w:sz w:val="44"/>
          <w:szCs w:val="44"/>
          <w:highlight w:val="none"/>
          <w:lang w:val="zh-CN"/>
        </w:rPr>
        <w:t>采购项目要求及技术参数</w:t>
      </w:r>
      <w:bookmarkEnd w:id="148"/>
      <w:bookmarkEnd w:id="149"/>
      <w:bookmarkEnd w:id="150"/>
    </w:p>
    <w:p w14:paraId="1391A3E1">
      <w:pPr>
        <w:pStyle w:val="26"/>
        <w:spacing w:before="0" w:after="0" w:line="520" w:lineRule="exact"/>
        <w:jc w:val="left"/>
        <w:outlineLvl w:val="1"/>
        <w:rPr>
          <w:rFonts w:ascii="仿宋_GB2312" w:hAnsi="仿宋_GB2312" w:eastAsia="仿宋_GB2312" w:cs="仿宋_GB2312"/>
          <w:sz w:val="24"/>
          <w:szCs w:val="24"/>
          <w:lang w:val="zh-CN"/>
        </w:rPr>
      </w:pPr>
      <w:bookmarkStart w:id="151" w:name="_Toc68160862"/>
      <w:bookmarkStart w:id="152" w:name="_Toc4601"/>
      <w:bookmarkStart w:id="153" w:name="_Toc515908232"/>
      <w:r>
        <w:rPr>
          <w:rFonts w:hint="eastAsia" w:ascii="仿宋_GB2312" w:hAnsi="仿宋_GB2312" w:eastAsia="仿宋_GB2312" w:cs="仿宋_GB2312"/>
          <w:sz w:val="24"/>
          <w:szCs w:val="24"/>
          <w:lang w:val="zh-CN"/>
        </w:rPr>
        <w:t>1.投标说明</w:t>
      </w:r>
      <w:bookmarkEnd w:id="151"/>
      <w:bookmarkEnd w:id="152"/>
      <w:bookmarkEnd w:id="153"/>
    </w:p>
    <w:p w14:paraId="17DFCA32">
      <w:pPr>
        <w:autoSpaceDE w:val="0"/>
        <w:autoSpaceDN w:val="0"/>
        <w:spacing w:line="52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1.1</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投标人可以按照招标文件规定的包号选择投标，但必须对所投包号中的所有内容作为一个整体进行投标，不能拆分或少报。否则，投标无效。</w:t>
      </w:r>
    </w:p>
    <w:p w14:paraId="56C8E3A4">
      <w:pPr>
        <w:autoSpaceDE w:val="0"/>
        <w:autoSpaceDN w:val="0"/>
        <w:spacing w:line="52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1.2</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投标人必须如实填写“技术规格响应表”，在“投标产品技术参数、指标”栏中列出所投产品的具体技术参数、指标；以采购人需求为最低指标要求，投标人对超出或不满足最低指标要求的指标需列出“＋、-”偏差。</w:t>
      </w:r>
    </w:p>
    <w:p w14:paraId="5FB66DF5">
      <w:pPr>
        <w:autoSpaceDE w:val="0"/>
        <w:autoSpaceDN w:val="0"/>
        <w:spacing w:line="52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1.</w:t>
      </w:r>
      <w:r>
        <w:rPr>
          <w:rFonts w:hint="eastAsia" w:ascii="仿宋_GB2312" w:hAnsi="仿宋_GB2312" w:eastAsia="仿宋_GB2312" w:cs="仿宋_GB2312"/>
          <w:kern w:val="0"/>
        </w:rPr>
        <w:t>3</w:t>
      </w:r>
      <w:r>
        <w:rPr>
          <w:rFonts w:hint="eastAsia" w:ascii="仿宋_GB2312" w:hAnsi="仿宋_GB2312" w:eastAsia="仿宋_GB2312" w:cs="仿宋_GB2312"/>
        </w:rPr>
        <w:t xml:space="preserve"> </w:t>
      </w:r>
      <w:r>
        <w:rPr>
          <w:rFonts w:hint="eastAsia" w:ascii="仿宋_GB2312" w:hAnsi="仿宋_GB2312" w:eastAsia="仿宋_GB2312" w:cs="仿宋_GB2312"/>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29C4B15B">
      <w:pPr>
        <w:autoSpaceDE w:val="0"/>
        <w:autoSpaceDN w:val="0"/>
        <w:spacing w:line="52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rPr>
        <w:t xml:space="preserve">1.4 </w:t>
      </w:r>
      <w:r>
        <w:rPr>
          <w:rFonts w:hint="eastAsia" w:ascii="仿宋_GB2312" w:hAnsi="仿宋_GB2312" w:eastAsia="仿宋_GB2312" w:cs="仿宋_GB2312"/>
        </w:rPr>
        <w:t>所投产品或其任何一部分不得侵犯专利权、著作权、商标权和工业设计权等知识产权。</w:t>
      </w:r>
    </w:p>
    <w:p w14:paraId="5087D342">
      <w:pPr>
        <w:autoSpaceDE w:val="0"/>
        <w:autoSpaceDN w:val="0"/>
        <w:spacing w:line="520" w:lineRule="exact"/>
        <w:ind w:firstLine="480" w:firstLineChars="200"/>
        <w:rPr>
          <w:rFonts w:ascii="仿宋_GB2312" w:hAnsi="仿宋_GB2312" w:eastAsia="仿宋_GB2312" w:cs="仿宋_GB2312"/>
          <w:kern w:val="0"/>
        </w:rPr>
      </w:pPr>
      <w:r>
        <w:rPr>
          <w:rFonts w:hint="eastAsia" w:ascii="仿宋_GB2312" w:hAnsi="仿宋_GB2312" w:eastAsia="仿宋_GB2312" w:cs="仿宋_GB2312"/>
          <w:kern w:val="0"/>
        </w:rPr>
        <w:t>1.5 项目中标后分包情况：</w:t>
      </w:r>
      <w:r>
        <w:rPr>
          <w:rFonts w:hint="eastAsia" w:ascii="仿宋_GB2312" w:hAnsi="仿宋_GB2312" w:eastAsia="仿宋_GB2312" w:cs="仿宋_GB2312"/>
          <w:kern w:val="0"/>
          <w:u w:val="dashDotHeavy"/>
        </w:rPr>
        <w:t>不允许</w:t>
      </w:r>
      <w:r>
        <w:rPr>
          <w:rFonts w:hint="eastAsia" w:ascii="仿宋_GB2312" w:hAnsi="仿宋_GB2312" w:eastAsia="仿宋_GB2312" w:cs="仿宋_GB2312"/>
          <w:kern w:val="0"/>
        </w:rPr>
        <w:t>。（允许，投标人拟在中标后将中标项目的非主体、非关键性工作分包的，应当在投标文件中载明分包承担主体，分包承担主体应当具备相应资质条件且不得再次分包）</w:t>
      </w:r>
    </w:p>
    <w:p w14:paraId="66870207">
      <w:pPr>
        <w:pStyle w:val="26"/>
        <w:spacing w:before="0" w:after="0" w:line="520" w:lineRule="exact"/>
        <w:jc w:val="left"/>
        <w:outlineLvl w:val="1"/>
        <w:rPr>
          <w:rFonts w:ascii="仿宋_GB2312" w:hAnsi="仿宋_GB2312" w:eastAsia="仿宋_GB2312" w:cs="仿宋_GB2312"/>
          <w:sz w:val="24"/>
          <w:szCs w:val="24"/>
          <w:lang w:val="zh-CN"/>
        </w:rPr>
      </w:pPr>
      <w:bookmarkStart w:id="154" w:name="_Toc26125"/>
      <w:bookmarkStart w:id="155" w:name="_Toc515908233"/>
      <w:bookmarkStart w:id="156" w:name="_Toc68160863"/>
      <w:r>
        <w:rPr>
          <w:rFonts w:hint="eastAsia" w:ascii="仿宋_GB2312" w:hAnsi="仿宋_GB2312" w:eastAsia="仿宋_GB2312" w:cs="仿宋_GB2312"/>
          <w:sz w:val="24"/>
          <w:szCs w:val="24"/>
        </w:rPr>
        <w:t>2.</w:t>
      </w:r>
      <w:bookmarkEnd w:id="154"/>
      <w:bookmarkStart w:id="157" w:name="_Toc1475"/>
      <w:r>
        <w:rPr>
          <w:rFonts w:hint="eastAsia" w:ascii="仿宋_GB2312" w:hAnsi="仿宋_GB2312" w:eastAsia="仿宋_GB2312" w:cs="仿宋_GB2312"/>
          <w:sz w:val="24"/>
          <w:szCs w:val="24"/>
          <w:lang w:val="zh-CN"/>
        </w:rPr>
        <w:t>重要指标</w:t>
      </w:r>
      <w:bookmarkEnd w:id="155"/>
      <w:bookmarkEnd w:id="156"/>
      <w:bookmarkEnd w:id="157"/>
    </w:p>
    <w:p w14:paraId="10A32C63">
      <w:pPr>
        <w:autoSpaceDE w:val="0"/>
        <w:autoSpaceDN w:val="0"/>
        <w:spacing w:line="520" w:lineRule="exact"/>
        <w:ind w:firstLine="480" w:firstLineChars="200"/>
        <w:rPr>
          <w:rFonts w:ascii="仿宋_GB2312" w:hAnsi="仿宋_GB2312" w:eastAsia="仿宋_GB2312" w:cs="仿宋_GB2312"/>
          <w:b/>
          <w:bCs/>
          <w:kern w:val="0"/>
          <w:lang w:val="zh-CN"/>
        </w:rPr>
      </w:pPr>
      <w:bookmarkStart w:id="158" w:name="_Toc18880"/>
      <w:r>
        <w:rPr>
          <w:rFonts w:hint="eastAsia" w:ascii="仿宋_GB2312" w:hAnsi="仿宋_GB2312" w:eastAsia="仿宋_GB2312" w:cs="仿宋_GB2312"/>
          <w:kern w:val="0"/>
        </w:rPr>
        <w:t>2</w:t>
      </w:r>
      <w:r>
        <w:rPr>
          <w:rFonts w:hint="eastAsia" w:ascii="仿宋_GB2312" w:hAnsi="仿宋_GB2312" w:eastAsia="仿宋_GB2312" w:cs="仿宋_GB2312"/>
          <w:kern w:val="0"/>
          <w:lang w:val="zh-CN"/>
        </w:rPr>
        <w:t>.1</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w:t>
      </w:r>
      <w:r>
        <w:rPr>
          <w:rFonts w:hint="eastAsia" w:ascii="仿宋_GB2312" w:hAnsi="仿宋_GB2312" w:eastAsia="仿宋_GB2312" w:cs="仿宋_GB2312"/>
          <w:b/>
          <w:bCs/>
          <w:kern w:val="0"/>
          <w:lang w:val="zh-CN"/>
        </w:rPr>
        <w:t>技术参数”中用“</w:t>
      </w:r>
      <w:r>
        <w:rPr>
          <w:rFonts w:hint="eastAsia" w:ascii="仿宋_GB2312" w:hAnsi="仿宋_GB2312" w:eastAsia="仿宋_GB2312" w:cs="仿宋_GB2312"/>
        </w:rPr>
        <w:t>★</w:t>
      </w:r>
      <w:r>
        <w:rPr>
          <w:rFonts w:hint="eastAsia" w:ascii="仿宋_GB2312" w:hAnsi="仿宋_GB2312" w:eastAsia="仿宋_GB2312" w:cs="仿宋_GB2312"/>
          <w:b/>
          <w:bCs/>
          <w:kern w:val="0"/>
          <w:lang w:val="zh-CN"/>
        </w:rPr>
        <w:t>”符号标注的属于重要技术参数、指标，必须完全响应。否则，投标无效。（本项目无“</w:t>
      </w:r>
      <w:r>
        <w:rPr>
          <w:rFonts w:hint="eastAsia" w:ascii="仿宋_GB2312" w:hAnsi="仿宋_GB2312" w:eastAsia="仿宋_GB2312" w:cs="仿宋_GB2312"/>
        </w:rPr>
        <w:t>★</w:t>
      </w:r>
      <w:r>
        <w:rPr>
          <w:rFonts w:hint="eastAsia" w:ascii="仿宋_GB2312" w:hAnsi="仿宋_GB2312" w:eastAsia="仿宋_GB2312" w:cs="仿宋_GB2312"/>
          <w:b/>
          <w:bCs/>
          <w:kern w:val="0"/>
          <w:lang w:val="zh-CN"/>
        </w:rPr>
        <w:t>”，不适用。）</w:t>
      </w:r>
    </w:p>
    <w:p w14:paraId="0FF05863">
      <w:pPr>
        <w:autoSpaceDE w:val="0"/>
        <w:autoSpaceDN w:val="0"/>
        <w:spacing w:line="520" w:lineRule="exact"/>
        <w:ind w:firstLine="480" w:firstLineChars="200"/>
        <w:rPr>
          <w:rFonts w:ascii="仿宋_GB2312" w:hAnsi="仿宋_GB2312" w:eastAsia="仿宋_GB2312" w:cs="仿宋_GB2312"/>
          <w:kern w:val="0"/>
          <w:lang w:val="zh-CN"/>
        </w:rPr>
      </w:pPr>
      <w:r>
        <w:rPr>
          <w:rFonts w:hint="eastAsia" w:ascii="仿宋_GB2312" w:hAnsi="仿宋_GB2312" w:eastAsia="仿宋_GB2312" w:cs="仿宋_GB2312"/>
          <w:kern w:val="0"/>
        </w:rPr>
        <w:t>2</w:t>
      </w:r>
      <w:r>
        <w:rPr>
          <w:rFonts w:hint="eastAsia" w:ascii="仿宋_GB2312" w:hAnsi="仿宋_GB2312" w:eastAsia="仿宋_GB2312" w:cs="仿宋_GB2312"/>
          <w:kern w:val="0"/>
          <w:lang w:val="zh-CN"/>
        </w:rPr>
        <w:t>.2</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招标文件中凡需与原有设备、系统并机、兼容、匹配等要求的，请主动和采购人联系，取得原有设备、系统相关资料。若有招标文件未提及或变更内容的，请及时与</w:t>
      </w:r>
      <w:r>
        <w:rPr>
          <w:rFonts w:hint="eastAsia" w:ascii="仿宋_GB2312" w:hAnsi="仿宋_GB2312" w:eastAsia="仿宋_GB2312" w:cs="仿宋_GB2312"/>
          <w:kern w:val="0"/>
          <w:u w:val="dashDotHeavy"/>
          <w:lang w:val="zh-CN"/>
        </w:rPr>
        <w:t>采购人或者采购代理机构</w:t>
      </w:r>
      <w:r>
        <w:rPr>
          <w:rFonts w:hint="eastAsia" w:ascii="仿宋_GB2312" w:hAnsi="仿宋_GB2312" w:eastAsia="仿宋_GB2312" w:cs="仿宋_GB2312"/>
          <w:kern w:val="0"/>
          <w:lang w:val="zh-CN"/>
        </w:rPr>
        <w:t>联系。</w:t>
      </w:r>
    </w:p>
    <w:p w14:paraId="0BF9BC2E">
      <w:pPr>
        <w:autoSpaceDE w:val="0"/>
        <w:autoSpaceDN w:val="0"/>
        <w:spacing w:line="520" w:lineRule="exact"/>
        <w:ind w:firstLine="480" w:firstLineChars="200"/>
        <w:rPr>
          <w:rFonts w:ascii="仿宋_GB2312" w:hAnsi="仿宋_GB2312" w:eastAsia="仿宋_GB2312" w:cs="仿宋_GB2312"/>
        </w:rPr>
      </w:pPr>
      <w:r>
        <w:rPr>
          <w:rFonts w:hint="eastAsia" w:ascii="仿宋_GB2312" w:hAnsi="仿宋_GB2312" w:eastAsia="仿宋_GB2312" w:cs="仿宋_GB2312"/>
          <w:kern w:val="0"/>
        </w:rPr>
        <w:t>2</w:t>
      </w:r>
      <w:r>
        <w:rPr>
          <w:rFonts w:hint="eastAsia" w:ascii="仿宋_GB2312" w:hAnsi="仿宋_GB2312" w:eastAsia="仿宋_GB2312" w:cs="仿宋_GB2312"/>
          <w:kern w:val="0"/>
          <w:lang w:val="zh-CN"/>
        </w:rPr>
        <w:t>.3</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技术参数中除注明签订合同时或者供货时提供</w:t>
      </w:r>
      <w:r>
        <w:rPr>
          <w:rFonts w:hint="eastAsia" w:ascii="仿宋_GB2312" w:hAnsi="仿宋_GB2312" w:eastAsia="仿宋_GB2312" w:cs="仿宋_GB2312"/>
        </w:rPr>
        <w:t>的相关授权、服务承诺等资料以外，其余相关资料在投标时必须附在投标文件中。</w:t>
      </w:r>
    </w:p>
    <w:p w14:paraId="12200134">
      <w:pPr>
        <w:pStyle w:val="26"/>
        <w:spacing w:before="0" w:after="0" w:line="520" w:lineRule="exact"/>
        <w:jc w:val="left"/>
        <w:outlineLvl w:val="1"/>
        <w:rPr>
          <w:rFonts w:hint="default" w:eastAsia="仿宋_GB2312"/>
          <w:highlight w:val="none"/>
          <w:lang w:val="en-US" w:eastAsia="zh-CN"/>
        </w:rPr>
      </w:pPr>
      <w:bookmarkStart w:id="159" w:name="_Toc515908234"/>
      <w:bookmarkStart w:id="160" w:name="_Toc68160864"/>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val="zh-CN"/>
        </w:rPr>
        <w:t>.商务要求</w:t>
      </w:r>
      <w:bookmarkEnd w:id="158"/>
      <w:bookmarkEnd w:id="159"/>
      <w:bookmarkEnd w:id="160"/>
      <w:r>
        <w:rPr>
          <w:rFonts w:hint="eastAsia" w:ascii="仿宋_GB2312" w:hAnsi="仿宋_GB2312" w:eastAsia="仿宋_GB2312" w:cs="仿宋_GB2312"/>
          <w:sz w:val="24"/>
          <w:szCs w:val="24"/>
          <w:highlight w:val="none"/>
          <w:lang w:val="en-US" w:eastAsia="zh-CN"/>
        </w:rPr>
        <w:t xml:space="preserve">  </w:t>
      </w:r>
    </w:p>
    <w:p w14:paraId="376DCF32">
      <w:pPr>
        <w:spacing w:line="480" w:lineRule="exact"/>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000000" w:themeColor="text1"/>
          <w:kern w:val="0"/>
          <w:highlight w:val="none"/>
          <w14:textFill>
            <w14:solidFill>
              <w14:schemeClr w14:val="tx1"/>
            </w14:solidFill>
          </w14:textFill>
        </w:rPr>
        <w:t>3</w:t>
      </w:r>
      <w:r>
        <w:rPr>
          <w:rFonts w:hint="eastAsia" w:ascii="仿宋_GB2312" w:hAnsi="仿宋_GB2312" w:eastAsia="仿宋_GB2312" w:cs="仿宋_GB2312"/>
          <w:color w:val="000000" w:themeColor="text1"/>
          <w:kern w:val="0"/>
          <w:highlight w:val="none"/>
          <w:lang w:val="zh-CN"/>
          <w14:textFill>
            <w14:solidFill>
              <w14:schemeClr w14:val="tx1"/>
            </w14:solidFill>
          </w14:textFill>
        </w:rPr>
        <w:t>.1.采购内容：</w:t>
      </w:r>
      <w:r>
        <w:rPr>
          <w:rFonts w:hint="eastAsia" w:ascii="仿宋_GB2312" w:hAnsi="仿宋_GB2312" w:eastAsia="仿宋_GB2312" w:cs="仿宋_GB2312"/>
          <w:highlight w:val="none"/>
          <w:lang w:val="en-US" w:eastAsia="zh-CN"/>
        </w:rPr>
        <w:t>包一：耳鼻喉科设备采购包；</w:t>
      </w:r>
    </w:p>
    <w:p w14:paraId="3BF486C5">
      <w:pPr>
        <w:spacing w:line="480" w:lineRule="exact"/>
        <w:ind w:firstLine="1680" w:firstLineChars="7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包三：妇产科设备采购包； </w:t>
      </w:r>
    </w:p>
    <w:p w14:paraId="34D4A2F8">
      <w:pPr>
        <w:spacing w:line="480" w:lineRule="exact"/>
        <w:rPr>
          <w:rFonts w:ascii="仿宋_GB2312" w:hAnsi="仿宋_GB2312" w:eastAsia="仿宋_GB2312" w:cs="仿宋_GB2312"/>
          <w:color w:val="000000" w:themeColor="text1"/>
          <w:kern w:val="0"/>
          <w:highlight w:val="none"/>
          <w14:textFill>
            <w14:solidFill>
              <w14:schemeClr w14:val="tx1"/>
            </w14:solidFill>
          </w14:textFill>
        </w:rPr>
      </w:pPr>
      <w:r>
        <w:rPr>
          <w:rFonts w:hint="eastAsia" w:ascii="仿宋_GB2312" w:hAnsi="仿宋_GB2312" w:eastAsia="仿宋_GB2312" w:cs="仿宋_GB2312"/>
          <w:color w:val="000000" w:themeColor="text1"/>
          <w:kern w:val="0"/>
          <w:highlight w:val="none"/>
          <w:lang w:val="en-US" w:eastAsia="zh-CN"/>
          <w14:textFill>
            <w14:solidFill>
              <w14:schemeClr w14:val="tx1"/>
            </w14:solidFill>
          </w14:textFill>
        </w:rPr>
        <w:t>3.2</w:t>
      </w:r>
      <w:r>
        <w:rPr>
          <w:rFonts w:hint="eastAsia" w:ascii="仿宋_GB2312" w:hAnsi="仿宋_GB2312" w:eastAsia="仿宋_GB2312" w:cs="仿宋_GB2312"/>
          <w:color w:val="000000" w:themeColor="text1"/>
          <w:kern w:val="0"/>
          <w:highlight w:val="none"/>
          <w:lang w:val="zh-CN"/>
          <w14:textFill>
            <w14:solidFill>
              <w14:schemeClr w14:val="tx1"/>
            </w14:solidFill>
          </w14:textFill>
        </w:rPr>
        <w:t>交货时间：</w:t>
      </w:r>
      <w:r>
        <w:rPr>
          <w:rFonts w:hint="eastAsia" w:ascii="仿宋_GB2312" w:hAnsi="仿宋_GB2312" w:eastAsia="仿宋_GB2312" w:cs="仿宋_GB2312"/>
          <w:color w:val="000000" w:themeColor="text1"/>
          <w:kern w:val="0"/>
          <w:highlight w:val="none"/>
          <w14:textFill>
            <w14:solidFill>
              <w14:schemeClr w14:val="tx1"/>
            </w14:solidFill>
          </w14:textFill>
        </w:rPr>
        <w:t>45天</w:t>
      </w:r>
    </w:p>
    <w:p w14:paraId="7F949CDB">
      <w:pPr>
        <w:autoSpaceDE w:val="0"/>
        <w:autoSpaceDN w:val="0"/>
        <w:spacing w:line="520" w:lineRule="exact"/>
        <w:ind w:firstLine="240" w:firstLineChars="100"/>
        <w:rPr>
          <w:rFonts w:hint="eastAsia" w:ascii="仿宋_GB2312" w:hAnsi="仿宋_GB2312" w:eastAsia="仿宋_GB2312" w:cs="仿宋_GB2312"/>
          <w:color w:val="000000" w:themeColor="text1"/>
          <w:kern w:val="0"/>
          <w:highlight w:val="none"/>
          <w:lang w:val="zh-CN"/>
          <w14:textFill>
            <w14:solidFill>
              <w14:schemeClr w14:val="tx1"/>
            </w14:solidFill>
          </w14:textFill>
        </w:rPr>
      </w:pPr>
      <w:r>
        <w:rPr>
          <w:rFonts w:hint="eastAsia" w:ascii="仿宋_GB2312" w:hAnsi="仿宋_GB2312" w:eastAsia="仿宋_GB2312" w:cs="仿宋_GB2312"/>
          <w:color w:val="000000" w:themeColor="text1"/>
          <w:kern w:val="0"/>
          <w:highlight w:val="none"/>
          <w14:textFill>
            <w14:solidFill>
              <w14:schemeClr w14:val="tx1"/>
            </w14:solidFill>
          </w14:textFill>
        </w:rPr>
        <w:t>3</w:t>
      </w:r>
      <w:r>
        <w:rPr>
          <w:rFonts w:hint="eastAsia" w:ascii="仿宋_GB2312" w:hAnsi="仿宋_GB2312" w:eastAsia="仿宋_GB2312" w:cs="仿宋_GB2312"/>
          <w:color w:val="000000" w:themeColor="text1"/>
          <w:kern w:val="0"/>
          <w:highlight w:val="none"/>
          <w:lang w:val="zh-CN"/>
          <w14:textFill>
            <w14:solidFill>
              <w14:schemeClr w14:val="tx1"/>
            </w14:solidFill>
          </w14:textFill>
        </w:rPr>
        <w:t>.</w:t>
      </w:r>
      <w:r>
        <w:rPr>
          <w:rFonts w:hint="eastAsia" w:ascii="仿宋_GB2312" w:hAnsi="仿宋_GB2312" w:eastAsia="仿宋_GB2312" w:cs="仿宋_GB2312"/>
          <w:color w:val="000000" w:themeColor="text1"/>
          <w:kern w:val="0"/>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highlight w:val="none"/>
          <w:lang w:val="zh-CN"/>
          <w14:textFill>
            <w14:solidFill>
              <w14:schemeClr w14:val="tx1"/>
            </w14:solidFill>
          </w14:textFill>
        </w:rPr>
        <w:t>交货地点：海北藏族自治州第二人民医院</w:t>
      </w:r>
    </w:p>
    <w:p w14:paraId="78174D96">
      <w:pPr>
        <w:autoSpaceDE w:val="0"/>
        <w:autoSpaceDN w:val="0"/>
        <w:spacing w:line="520" w:lineRule="exact"/>
        <w:ind w:firstLine="240" w:firstLineChars="100"/>
        <w:rPr>
          <w:rFonts w:ascii="仿宋_GB2312" w:hAnsi="仿宋_GB2312" w:eastAsia="仿宋_GB2312" w:cs="仿宋_GB2312"/>
          <w:kern w:val="0"/>
          <w:highlight w:val="none"/>
          <w:lang w:val="zh-CN"/>
        </w:rPr>
      </w:pPr>
      <w:r>
        <w:rPr>
          <w:rFonts w:hint="eastAsia" w:ascii="仿宋_GB2312" w:hAnsi="仿宋_GB2312" w:eastAsia="仿宋_GB2312" w:cs="仿宋_GB2312"/>
          <w:kern w:val="0"/>
          <w:highlight w:val="none"/>
          <w:lang w:val="en-US" w:eastAsia="zh-CN"/>
        </w:rPr>
        <w:t>3.4</w:t>
      </w:r>
      <w:r>
        <w:rPr>
          <w:rFonts w:hint="eastAsia" w:ascii="仿宋_GB2312" w:hAnsi="仿宋_GB2312" w:eastAsia="仿宋_GB2312" w:cs="仿宋_GB2312"/>
          <w:kern w:val="0"/>
          <w:highlight w:val="none"/>
          <w:lang w:val="zh-CN"/>
        </w:rPr>
        <w:t>付款方式：</w:t>
      </w:r>
      <w:r>
        <w:rPr>
          <w:rFonts w:hint="eastAsia" w:ascii="仿宋_GB2312" w:hAnsi="仿宋_GB2312" w:eastAsia="仿宋_GB2312" w:cs="仿宋_GB2312"/>
          <w:kern w:val="0"/>
          <w:highlight w:val="none"/>
        </w:rPr>
        <w:t>详见“第三部分  青海省政府采购项目合同书范本”中“四、付款方式”的规定。</w:t>
      </w:r>
    </w:p>
    <w:p w14:paraId="526DC84E">
      <w:pPr>
        <w:autoSpaceDE w:val="0"/>
        <w:autoSpaceDN w:val="0"/>
        <w:adjustRightInd w:val="0"/>
        <w:spacing w:line="360" w:lineRule="auto"/>
        <w:jc w:val="left"/>
        <w:rPr>
          <w:rFonts w:ascii="仿宋_GB2312" w:hAnsi="仿宋_GB2312" w:eastAsia="仿宋_GB2312" w:cs="仿宋_GB2312"/>
          <w:kern w:val="0"/>
          <w:highlight w:val="none"/>
          <w:lang w:val="zh-CN"/>
        </w:rPr>
      </w:pPr>
    </w:p>
    <w:p w14:paraId="0BFA3A4D">
      <w:pPr>
        <w:rPr>
          <w:rFonts w:ascii="仿宋_GB2312" w:hAnsi="仿宋_GB2312" w:eastAsia="仿宋_GB2312" w:cs="仿宋_GB2312"/>
          <w:b/>
          <w:bCs/>
          <w:kern w:val="0"/>
          <w:lang w:val="zh-CN"/>
        </w:rPr>
      </w:pPr>
      <w:r>
        <w:rPr>
          <w:rFonts w:ascii="仿宋_GB2312" w:hAnsi="仿宋_GB2312" w:eastAsia="仿宋_GB2312" w:cs="仿宋_GB2312"/>
          <w:b/>
          <w:bCs/>
          <w:kern w:val="0"/>
          <w:highlight w:val="none"/>
          <w:lang w:val="zh-CN"/>
        </w:rPr>
        <w:br w:type="page"/>
      </w:r>
    </w:p>
    <w:p w14:paraId="4DEA29FE">
      <w:pPr>
        <w:keepNext w:val="0"/>
        <w:keepLines w:val="0"/>
        <w:pageBreakBefore w:val="0"/>
        <w:widowControl w:val="0"/>
        <w:kinsoku/>
        <w:wordWrap/>
        <w:overflowPunct/>
        <w:topLinePunct w:val="0"/>
        <w:autoSpaceDE/>
        <w:autoSpaceDN/>
        <w:bidi w:val="0"/>
        <w:adjustRightInd/>
        <w:snapToGrid/>
        <w:spacing w:line="500" w:lineRule="exact"/>
        <w:ind w:right="363"/>
        <w:jc w:val="center"/>
        <w:textAlignment w:val="auto"/>
        <w:rPr>
          <w:rFonts w:hint="default" w:ascii="宋体" w:hAnsi="宋体" w:eastAsia="宋体" w:cs="宋体"/>
          <w:b w:val="0"/>
          <w:bCs w:val="0"/>
          <w:sz w:val="30"/>
          <w:szCs w:val="30"/>
          <w:lang w:val="en-US" w:eastAsia="zh-CN"/>
        </w:rPr>
      </w:pPr>
      <w:r>
        <w:rPr>
          <w:rFonts w:hint="eastAsia" w:ascii="方正小标宋简体" w:hAnsi="方正小标宋简体" w:eastAsia="方正小标宋简体" w:cs="方正小标宋简体"/>
          <w:b w:val="0"/>
          <w:bCs w:val="0"/>
          <w:sz w:val="44"/>
          <w:szCs w:val="44"/>
          <w:lang w:val="en-US" w:eastAsia="zh-CN"/>
        </w:rPr>
        <w:t>包一参数</w:t>
      </w:r>
    </w:p>
    <w:p w14:paraId="196B50FA">
      <w:pPr>
        <w:spacing w:line="320" w:lineRule="exact"/>
        <w:ind w:right="360"/>
        <w:jc w:val="center"/>
        <w:rPr>
          <w:rFonts w:hint="eastAsia" w:ascii="宋体" w:hAnsi="宋体" w:cs="宋体"/>
          <w:b/>
          <w:bCs/>
          <w:sz w:val="30"/>
          <w:szCs w:val="30"/>
          <w:lang w:val="en-US" w:eastAsia="zh-CN"/>
        </w:rPr>
      </w:pPr>
      <w:r>
        <w:rPr>
          <w:rFonts w:hint="eastAsia" w:ascii="宋体" w:hAnsi="宋体" w:cs="宋体"/>
          <w:b/>
          <w:bCs/>
          <w:sz w:val="30"/>
          <w:szCs w:val="30"/>
          <w:lang w:val="en-US" w:eastAsia="zh-Hans"/>
        </w:rPr>
        <w:t>一</w:t>
      </w:r>
      <w:r>
        <w:rPr>
          <w:rFonts w:hint="default" w:ascii="宋体" w:hAnsi="宋体" w:cs="宋体"/>
          <w:b/>
          <w:bCs/>
          <w:sz w:val="30"/>
          <w:szCs w:val="30"/>
          <w:lang w:eastAsia="zh-Hans"/>
        </w:rPr>
        <w:t>、</w:t>
      </w:r>
      <w:r>
        <w:rPr>
          <w:rFonts w:hint="eastAsia" w:ascii="宋体" w:hAnsi="宋体" w:cs="宋体"/>
          <w:b/>
          <w:bCs/>
          <w:sz w:val="30"/>
          <w:szCs w:val="30"/>
          <w:lang w:eastAsia="zh-CN"/>
        </w:rPr>
        <w:t>眼球震颤描记仪（</w:t>
      </w:r>
      <w:r>
        <w:rPr>
          <w:rFonts w:hint="eastAsia" w:ascii="宋体" w:hAnsi="宋体" w:cs="宋体"/>
          <w:b/>
          <w:bCs/>
          <w:sz w:val="30"/>
          <w:szCs w:val="30"/>
          <w:lang w:val="en-US" w:eastAsia="zh-CN"/>
        </w:rPr>
        <w:t>眩晕症诊断仪</w:t>
      </w:r>
      <w:r>
        <w:rPr>
          <w:rFonts w:hint="eastAsia" w:ascii="宋体" w:hAnsi="宋体" w:cs="宋体"/>
          <w:b/>
          <w:bCs/>
          <w:sz w:val="30"/>
          <w:szCs w:val="30"/>
          <w:lang w:eastAsia="zh-CN"/>
        </w:rPr>
        <w:t>）</w:t>
      </w:r>
      <w:r>
        <w:rPr>
          <w:rFonts w:hint="eastAsia" w:ascii="宋体" w:hAnsi="宋体" w:cs="宋体"/>
          <w:b/>
          <w:bCs/>
          <w:sz w:val="30"/>
          <w:szCs w:val="30"/>
          <w:lang w:val="en-US" w:eastAsia="zh-CN"/>
        </w:rPr>
        <w:t>技术参数</w:t>
      </w:r>
    </w:p>
    <w:p w14:paraId="0F655F69">
      <w:pPr>
        <w:spacing w:line="320" w:lineRule="exact"/>
        <w:ind w:right="360"/>
        <w:jc w:val="center"/>
        <w:rPr>
          <w:rFonts w:hint="default" w:ascii="宋体" w:hAnsi="宋体" w:cs="宋体"/>
          <w:b/>
          <w:bCs/>
          <w:sz w:val="30"/>
          <w:szCs w:val="30"/>
          <w:lang w:val="en-US" w:eastAsia="zh-CN"/>
        </w:rPr>
      </w:pPr>
    </w:p>
    <w:p w14:paraId="43D10B0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137B934">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1.BPPV 诊断和治疗模块：实现耳石症诊断及精准复位治疗 </w:t>
      </w:r>
    </w:p>
    <w:p w14:paraId="5DEE9FB9">
      <w:pPr>
        <w:keepNext w:val="0"/>
        <w:keepLines w:val="0"/>
        <w:widowControl/>
        <w:suppressLineNumbers w:val="0"/>
        <w:jc w:val="left"/>
        <w:rPr>
          <w:rFonts w:hint="eastAsia" w:ascii="宋体" w:hAnsi="宋体" w:eastAsia="宋体" w:cs="宋体"/>
          <w:sz w:val="24"/>
          <w:szCs w:val="24"/>
        </w:rPr>
      </w:pPr>
      <w:r>
        <w:rPr>
          <w:rFonts w:hint="default" w:ascii="宋体" w:hAnsi="宋体" w:eastAsia="宋体" w:cs="宋体"/>
          <w:color w:val="000000"/>
          <w:kern w:val="0"/>
          <w:sz w:val="24"/>
          <w:szCs w:val="24"/>
          <w:lang w:eastAsia="zh-CN" w:bidi="ar"/>
        </w:rPr>
        <w:t>1.</w:t>
      </w:r>
      <w:r>
        <w:rPr>
          <w:rFonts w:hint="eastAsia" w:ascii="宋体" w:hAnsi="宋体" w:eastAsia="宋体" w:cs="宋体"/>
          <w:color w:val="000000"/>
          <w:kern w:val="0"/>
          <w:sz w:val="24"/>
          <w:szCs w:val="24"/>
          <w:lang w:val="en-US" w:eastAsia="zh-CN" w:bidi="ar"/>
        </w:rPr>
        <w:t>1静态位置性试验：又称静态位置性眼震试验，主要检测受试者头部处于不同位置时是否能够诱发出眼震</w:t>
      </w:r>
      <w:r>
        <w:rPr>
          <w:rFonts w:hint="default"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 xml:space="preserve"> </w:t>
      </w:r>
    </w:p>
    <w:p w14:paraId="68C5C133">
      <w:pPr>
        <w:keepNext w:val="0"/>
        <w:keepLines w:val="0"/>
        <w:widowControl/>
        <w:suppressLineNumbers w:val="0"/>
        <w:jc w:val="left"/>
        <w:rPr>
          <w:rFonts w:hint="default" w:ascii="宋体" w:hAnsi="宋体" w:eastAsia="宋体" w:cs="宋体"/>
          <w:color w:val="000000"/>
          <w:kern w:val="0"/>
          <w:sz w:val="24"/>
          <w:szCs w:val="24"/>
          <w:lang w:eastAsia="zh-CN" w:bidi="ar"/>
        </w:rPr>
      </w:pPr>
      <w:r>
        <w:rPr>
          <w:rFonts w:hint="default" w:ascii="宋体" w:hAnsi="宋体" w:eastAsia="宋体" w:cs="宋体"/>
          <w:color w:val="000000"/>
          <w:kern w:val="0"/>
          <w:sz w:val="24"/>
          <w:szCs w:val="24"/>
          <w:lang w:eastAsia="zh-CN" w:bidi="ar"/>
        </w:rPr>
        <w:t>1</w:t>
      </w:r>
      <w:r>
        <w:rPr>
          <w:rFonts w:hint="eastAsia" w:ascii="宋体" w:hAnsi="宋体" w:eastAsia="宋体" w:cs="宋体"/>
          <w:color w:val="000000"/>
          <w:kern w:val="0"/>
          <w:sz w:val="24"/>
          <w:szCs w:val="24"/>
          <w:lang w:val="en-US" w:eastAsia="zh-Hans" w:bidi="ar"/>
        </w:rPr>
        <w:t>.</w:t>
      </w:r>
      <w:r>
        <w:rPr>
          <w:rFonts w:hint="eastAsia" w:ascii="宋体" w:hAnsi="宋体" w:eastAsia="宋体" w:cs="宋体"/>
          <w:color w:val="000000"/>
          <w:kern w:val="0"/>
          <w:sz w:val="24"/>
          <w:szCs w:val="24"/>
          <w:lang w:val="en-US" w:eastAsia="zh-CN" w:bidi="ar"/>
        </w:rPr>
        <w:t>2变位性试验：又称动态位置试验，包括 Dix-Hallpike、Hallpike-Stenger、Side-Lying（侧躺试验）和 Roll（滚转试验）</w:t>
      </w:r>
      <w:r>
        <w:rPr>
          <w:rFonts w:hint="default" w:ascii="宋体" w:hAnsi="宋体" w:eastAsia="宋体" w:cs="宋体"/>
          <w:color w:val="000000"/>
          <w:kern w:val="0"/>
          <w:sz w:val="24"/>
          <w:szCs w:val="24"/>
          <w:lang w:eastAsia="zh-CN" w:bidi="ar"/>
        </w:rPr>
        <w:t>。</w:t>
      </w:r>
    </w:p>
    <w:p w14:paraId="48DB9F81">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eastAsia="zh-CN" w:bidi="ar"/>
        </w:rPr>
        <w:t>1</w:t>
      </w:r>
      <w:r>
        <w:rPr>
          <w:rFonts w:hint="eastAsia" w:ascii="宋体" w:hAnsi="宋体" w:eastAsia="宋体" w:cs="宋体"/>
          <w:color w:val="000000"/>
          <w:kern w:val="0"/>
          <w:sz w:val="24"/>
          <w:szCs w:val="24"/>
          <w:lang w:val="en-US" w:eastAsia="zh-Hans" w:bidi="ar"/>
        </w:rPr>
        <w:t>.</w:t>
      </w:r>
      <w:r>
        <w:rPr>
          <w:rFonts w:hint="eastAsia" w:ascii="宋体" w:hAnsi="宋体" w:eastAsia="宋体" w:cs="宋体"/>
          <w:color w:val="000000"/>
          <w:kern w:val="0"/>
          <w:sz w:val="24"/>
          <w:szCs w:val="24"/>
          <w:lang w:val="en-US" w:eastAsia="zh-CN" w:bidi="ar"/>
        </w:rPr>
        <w:t>3手法复位：针对良性阵发性位置性眩晕（BPPV）的复位程序</w:t>
      </w:r>
      <w:r>
        <w:rPr>
          <w:rFonts w:hint="default" w:ascii="宋体" w:hAnsi="宋体" w:eastAsia="宋体" w:cs="宋体"/>
          <w:color w:val="000000"/>
          <w:kern w:val="0"/>
          <w:sz w:val="24"/>
          <w:szCs w:val="24"/>
          <w:lang w:eastAsia="zh-CN" w:bidi="ar"/>
        </w:rPr>
        <w:t>。</w:t>
      </w:r>
    </w:p>
    <w:p w14:paraId="6EF03CE4">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2.眼动试验模块 </w:t>
      </w:r>
    </w:p>
    <w:p w14:paraId="20A3694D">
      <w:pPr>
        <w:keepNext w:val="0"/>
        <w:keepLines w:val="0"/>
        <w:widowControl/>
        <w:suppressLineNumbers w:val="0"/>
        <w:jc w:val="left"/>
        <w:rPr>
          <w:rFonts w:hint="eastAsia" w:ascii="宋体" w:hAnsi="宋体" w:eastAsia="宋体" w:cs="宋体"/>
          <w:sz w:val="24"/>
          <w:szCs w:val="24"/>
        </w:rPr>
      </w:pPr>
      <w:r>
        <w:rPr>
          <w:rFonts w:hint="default" w:ascii="宋体" w:hAnsi="宋体" w:eastAsia="宋体" w:cs="宋体"/>
          <w:color w:val="000000"/>
          <w:kern w:val="0"/>
          <w:sz w:val="24"/>
          <w:szCs w:val="24"/>
          <w:lang w:eastAsia="zh-CN" w:bidi="ar"/>
        </w:rPr>
        <w:t>2</w:t>
      </w:r>
      <w:r>
        <w:rPr>
          <w:rFonts w:hint="eastAsia" w:ascii="宋体" w:hAnsi="宋体" w:eastAsia="宋体" w:cs="宋体"/>
          <w:color w:val="000000"/>
          <w:kern w:val="0"/>
          <w:sz w:val="24"/>
          <w:szCs w:val="24"/>
          <w:lang w:val="en-US" w:eastAsia="zh-Hans" w:bidi="ar"/>
        </w:rPr>
        <w:t>.</w:t>
      </w:r>
      <w:r>
        <w:rPr>
          <w:rFonts w:hint="eastAsia" w:ascii="宋体" w:hAnsi="宋体" w:eastAsia="宋体" w:cs="宋体"/>
          <w:color w:val="000000"/>
          <w:kern w:val="0"/>
          <w:sz w:val="24"/>
          <w:szCs w:val="24"/>
          <w:lang w:val="en-US" w:eastAsia="zh-CN" w:bidi="ar"/>
        </w:rPr>
        <w:t xml:space="preserve">1凝视试验 </w:t>
      </w:r>
    </w:p>
    <w:p w14:paraId="11106184">
      <w:pPr>
        <w:keepNext w:val="0"/>
        <w:keepLines w:val="0"/>
        <w:widowControl/>
        <w:suppressLineNumbers w:val="0"/>
        <w:jc w:val="left"/>
        <w:rPr>
          <w:rFonts w:hint="eastAsia" w:ascii="宋体" w:hAnsi="宋体" w:eastAsia="宋体" w:cs="宋体"/>
          <w:sz w:val="24"/>
          <w:szCs w:val="24"/>
        </w:rPr>
      </w:pPr>
      <w:r>
        <w:rPr>
          <w:rFonts w:hint="default" w:ascii="宋体" w:hAnsi="宋体" w:eastAsia="宋体" w:cs="宋体"/>
          <w:color w:val="000000"/>
          <w:kern w:val="0"/>
          <w:sz w:val="24"/>
          <w:szCs w:val="24"/>
          <w:lang w:eastAsia="zh-CN" w:bidi="ar"/>
        </w:rPr>
        <w:t>2</w:t>
      </w:r>
      <w:r>
        <w:rPr>
          <w:rFonts w:hint="eastAsia" w:ascii="宋体" w:hAnsi="宋体" w:eastAsia="宋体" w:cs="宋体"/>
          <w:color w:val="000000"/>
          <w:kern w:val="0"/>
          <w:sz w:val="24"/>
          <w:szCs w:val="24"/>
          <w:lang w:val="en-US" w:eastAsia="zh-Hans" w:bidi="ar"/>
        </w:rPr>
        <w:t>.</w:t>
      </w:r>
      <w:r>
        <w:rPr>
          <w:rFonts w:hint="eastAsia" w:ascii="宋体" w:hAnsi="宋体" w:eastAsia="宋体" w:cs="宋体"/>
          <w:color w:val="000000"/>
          <w:kern w:val="0"/>
          <w:sz w:val="24"/>
          <w:szCs w:val="24"/>
          <w:lang w:val="en-US" w:eastAsia="zh-CN" w:bidi="ar"/>
        </w:rPr>
        <w:t xml:space="preserve">2自发性眼震试验。 </w:t>
      </w:r>
    </w:p>
    <w:p w14:paraId="0552BB07">
      <w:pPr>
        <w:keepNext w:val="0"/>
        <w:keepLines w:val="0"/>
        <w:widowControl/>
        <w:suppressLineNumbers w:val="0"/>
        <w:jc w:val="left"/>
        <w:rPr>
          <w:rFonts w:hint="eastAsia" w:ascii="宋体" w:hAnsi="宋体" w:eastAsia="宋体" w:cs="宋体"/>
          <w:sz w:val="24"/>
          <w:szCs w:val="24"/>
        </w:rPr>
      </w:pPr>
      <w:r>
        <w:rPr>
          <w:rFonts w:hint="default" w:ascii="宋体" w:hAnsi="宋体" w:eastAsia="宋体" w:cs="宋体"/>
          <w:color w:val="000000"/>
          <w:kern w:val="0"/>
          <w:sz w:val="24"/>
          <w:szCs w:val="24"/>
          <w:lang w:eastAsia="zh-CN" w:bidi="ar"/>
        </w:rPr>
        <w:t>2</w:t>
      </w:r>
      <w:r>
        <w:rPr>
          <w:rFonts w:hint="eastAsia" w:ascii="宋体" w:hAnsi="宋体" w:eastAsia="宋体" w:cs="宋体"/>
          <w:color w:val="000000"/>
          <w:kern w:val="0"/>
          <w:sz w:val="24"/>
          <w:szCs w:val="24"/>
          <w:lang w:val="en-US" w:eastAsia="zh-Hans" w:bidi="ar"/>
        </w:rPr>
        <w:t>.</w:t>
      </w:r>
      <w:r>
        <w:rPr>
          <w:rFonts w:hint="eastAsia" w:ascii="宋体" w:hAnsi="宋体" w:eastAsia="宋体" w:cs="宋体"/>
          <w:color w:val="000000"/>
          <w:kern w:val="0"/>
          <w:sz w:val="24"/>
          <w:szCs w:val="24"/>
          <w:lang w:val="en-US" w:eastAsia="zh-CN" w:bidi="ar"/>
        </w:rPr>
        <w:t>3前庭眼反射测试 VOR：包括视觉 VOR（VVOR）和 VOR 抑制（VORS）测试。</w:t>
      </w:r>
    </w:p>
    <w:p w14:paraId="4934092E">
      <w:pPr>
        <w:keepNext w:val="0"/>
        <w:keepLines w:val="0"/>
        <w:widowControl/>
        <w:suppressLineNumbers w:val="0"/>
        <w:jc w:val="left"/>
        <w:rPr>
          <w:rFonts w:hint="eastAsia" w:ascii="宋体" w:hAnsi="宋体" w:eastAsia="宋体" w:cs="宋体"/>
          <w:sz w:val="24"/>
          <w:szCs w:val="24"/>
        </w:rPr>
      </w:pPr>
      <w:r>
        <w:rPr>
          <w:rFonts w:hint="default" w:ascii="宋体" w:hAnsi="宋体" w:eastAsia="宋体" w:cs="宋体"/>
          <w:color w:val="000000"/>
          <w:kern w:val="0"/>
          <w:sz w:val="24"/>
          <w:szCs w:val="24"/>
          <w:lang w:eastAsia="zh-CN" w:bidi="ar"/>
        </w:rPr>
        <w:t>2</w:t>
      </w:r>
      <w:r>
        <w:rPr>
          <w:rFonts w:hint="eastAsia" w:ascii="宋体" w:hAnsi="宋体" w:eastAsia="宋体" w:cs="宋体"/>
          <w:color w:val="000000"/>
          <w:kern w:val="0"/>
          <w:sz w:val="24"/>
          <w:szCs w:val="24"/>
          <w:lang w:val="en-US" w:eastAsia="zh-Hans" w:bidi="ar"/>
        </w:rPr>
        <w:t>.</w:t>
      </w:r>
      <w:r>
        <w:rPr>
          <w:rFonts w:hint="eastAsia" w:ascii="宋体" w:hAnsi="宋体" w:eastAsia="宋体" w:cs="宋体"/>
          <w:color w:val="000000"/>
          <w:kern w:val="0"/>
          <w:sz w:val="24"/>
          <w:szCs w:val="24"/>
          <w:lang w:val="en-US" w:eastAsia="zh-CN" w:bidi="ar"/>
        </w:rPr>
        <w:t xml:space="preserve">4反向眼偏斜：该测试类型可在患者处于不同位置( 坐姿或仰卧) 时通过交替遮盖测试评估患者的眼肌匹配情况。 </w:t>
      </w:r>
    </w:p>
    <w:p w14:paraId="0F3418A0">
      <w:pPr>
        <w:keepNext w:val="0"/>
        <w:keepLines w:val="0"/>
        <w:widowControl/>
        <w:suppressLineNumbers w:val="0"/>
        <w:jc w:val="left"/>
        <w:rPr>
          <w:rFonts w:hint="eastAsia" w:ascii="宋体" w:hAnsi="宋体" w:eastAsia="宋体" w:cs="宋体"/>
          <w:sz w:val="24"/>
          <w:szCs w:val="24"/>
        </w:rPr>
      </w:pPr>
      <w:r>
        <w:rPr>
          <w:rFonts w:hint="default" w:ascii="宋体" w:hAnsi="宋体" w:eastAsia="宋体" w:cs="宋体"/>
          <w:color w:val="000000"/>
          <w:kern w:val="0"/>
          <w:sz w:val="24"/>
          <w:szCs w:val="24"/>
          <w:lang w:eastAsia="zh-CN" w:bidi="ar"/>
        </w:rPr>
        <w:t>2</w:t>
      </w:r>
      <w:r>
        <w:rPr>
          <w:rFonts w:hint="eastAsia" w:ascii="宋体" w:hAnsi="宋体" w:eastAsia="宋体" w:cs="宋体"/>
          <w:color w:val="000000"/>
          <w:kern w:val="0"/>
          <w:sz w:val="24"/>
          <w:szCs w:val="24"/>
          <w:lang w:val="en-US" w:eastAsia="zh-Hans" w:bidi="ar"/>
        </w:rPr>
        <w:t>.</w:t>
      </w:r>
      <w:r>
        <w:rPr>
          <w:rFonts w:hint="eastAsia" w:ascii="宋体" w:hAnsi="宋体" w:eastAsia="宋体" w:cs="宋体"/>
          <w:color w:val="000000"/>
          <w:kern w:val="0"/>
          <w:sz w:val="24"/>
          <w:szCs w:val="24"/>
          <w:lang w:val="en-US" w:eastAsia="zh-CN" w:bidi="ar"/>
        </w:rPr>
        <w:t xml:space="preserve">5扫视试验 </w:t>
      </w:r>
    </w:p>
    <w:p w14:paraId="54DFA5E2">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 视频头脉冲模块</w:t>
      </w:r>
    </w:p>
    <w:p w14:paraId="2B122327">
      <w:pPr>
        <w:keepNext w:val="0"/>
        <w:keepLines w:val="0"/>
        <w:widowControl/>
        <w:suppressLineNumbers w:val="0"/>
        <w:jc w:val="left"/>
        <w:rPr>
          <w:rFonts w:hint="eastAsia" w:ascii="宋体" w:hAnsi="宋体" w:eastAsia="宋体" w:cs="宋体"/>
          <w:sz w:val="24"/>
          <w:szCs w:val="24"/>
        </w:rPr>
      </w:pPr>
      <w:r>
        <w:rPr>
          <w:rFonts w:hint="default" w:ascii="宋体" w:hAnsi="宋体" w:eastAsia="宋体" w:cs="宋体"/>
          <w:color w:val="000000"/>
          <w:kern w:val="0"/>
          <w:sz w:val="24"/>
          <w:szCs w:val="24"/>
          <w:lang w:eastAsia="zh-CN" w:bidi="ar"/>
        </w:rPr>
        <w:t>3</w:t>
      </w:r>
      <w:r>
        <w:rPr>
          <w:rFonts w:hint="eastAsia" w:ascii="宋体" w:hAnsi="宋体" w:eastAsia="宋体" w:cs="宋体"/>
          <w:color w:val="000000"/>
          <w:kern w:val="0"/>
          <w:sz w:val="24"/>
          <w:szCs w:val="24"/>
          <w:lang w:val="en-US" w:eastAsia="zh-Hans" w:bidi="ar"/>
        </w:rPr>
        <w:t>.</w:t>
      </w:r>
      <w:r>
        <w:rPr>
          <w:rFonts w:hint="default" w:ascii="宋体" w:hAnsi="宋体" w:eastAsia="宋体" w:cs="宋体"/>
          <w:color w:val="000000"/>
          <w:kern w:val="0"/>
          <w:sz w:val="24"/>
          <w:szCs w:val="24"/>
          <w:lang w:eastAsia="zh-Hans" w:bidi="ar"/>
        </w:rPr>
        <w:t>1</w:t>
      </w:r>
      <w:r>
        <w:rPr>
          <w:rFonts w:hint="eastAsia" w:ascii="宋体" w:hAnsi="宋体" w:eastAsia="宋体" w:cs="宋体"/>
          <w:color w:val="000000"/>
          <w:kern w:val="0"/>
          <w:sz w:val="24"/>
          <w:szCs w:val="24"/>
          <w:lang w:val="en-US" w:eastAsia="zh-CN" w:bidi="ar"/>
        </w:rPr>
        <w:t xml:space="preserve">视频头脉冲试验 vHIT：前庭眼反射高频测试，即通过前庭眼反射 VOR 试验对于眩晕疾病的进行客观鉴别评价。vHIT 主要用于评估六个半规管的高频功能，该试验快速、便携、独立评估六个半规管功能状态，前庭外周性疾病（前庭神经炎、半规管损伤、药毒性前庭疾病、部分梅尼埃病）。 </w:t>
      </w:r>
    </w:p>
    <w:p w14:paraId="24688A9B">
      <w:pPr>
        <w:keepNext w:val="0"/>
        <w:keepLines w:val="0"/>
        <w:widowControl/>
        <w:suppressLineNumbers w:val="0"/>
        <w:ind w:firstLine="120" w:firstLineChars="50"/>
        <w:jc w:val="left"/>
        <w:rPr>
          <w:rFonts w:hint="eastAsia" w:ascii="宋体" w:hAnsi="宋体" w:eastAsia="宋体" w:cs="宋体"/>
          <w:sz w:val="24"/>
          <w:szCs w:val="24"/>
        </w:rPr>
      </w:pPr>
      <w:r>
        <w:rPr>
          <w:rFonts w:hint="default" w:ascii="宋体" w:hAnsi="宋体" w:eastAsia="宋体" w:cs="宋体"/>
          <w:color w:val="000000"/>
          <w:kern w:val="0"/>
          <w:sz w:val="24"/>
          <w:szCs w:val="24"/>
          <w:lang w:eastAsia="zh-CN" w:bidi="ar"/>
        </w:rPr>
        <w:t>3</w:t>
      </w:r>
      <w:r>
        <w:rPr>
          <w:rFonts w:hint="eastAsia" w:ascii="宋体" w:hAnsi="宋体" w:eastAsia="宋体" w:cs="宋体"/>
          <w:color w:val="000000"/>
          <w:kern w:val="0"/>
          <w:sz w:val="24"/>
          <w:szCs w:val="24"/>
          <w:lang w:val="en-US" w:eastAsia="zh-Hans" w:bidi="ar"/>
        </w:rPr>
        <w:t>.</w:t>
      </w:r>
      <w:r>
        <w:rPr>
          <w:rFonts w:hint="eastAsia" w:ascii="宋体" w:hAnsi="宋体" w:eastAsia="宋体" w:cs="宋体"/>
          <w:color w:val="000000"/>
          <w:kern w:val="0"/>
          <w:sz w:val="24"/>
          <w:szCs w:val="24"/>
          <w:lang w:val="en-US" w:eastAsia="zh-CN" w:bidi="ar"/>
        </w:rPr>
        <w:t xml:space="preserve">1.1左右水平测试 </w:t>
      </w:r>
    </w:p>
    <w:p w14:paraId="69AF8A01">
      <w:pPr>
        <w:keepNext w:val="0"/>
        <w:keepLines w:val="0"/>
        <w:widowControl/>
        <w:suppressLineNumbers w:val="0"/>
        <w:ind w:firstLine="120" w:firstLineChars="50"/>
        <w:jc w:val="left"/>
        <w:rPr>
          <w:rFonts w:hint="eastAsia" w:ascii="宋体" w:hAnsi="宋体" w:eastAsia="宋体" w:cs="宋体"/>
          <w:sz w:val="24"/>
          <w:szCs w:val="24"/>
        </w:rPr>
      </w:pPr>
      <w:r>
        <w:rPr>
          <w:rFonts w:hint="default" w:ascii="宋体" w:hAnsi="宋体" w:eastAsia="宋体" w:cs="宋体"/>
          <w:color w:val="000000"/>
          <w:kern w:val="0"/>
          <w:sz w:val="24"/>
          <w:szCs w:val="24"/>
          <w:lang w:eastAsia="zh-CN" w:bidi="ar"/>
        </w:rPr>
        <w:t>3</w:t>
      </w:r>
      <w:r>
        <w:rPr>
          <w:rFonts w:hint="eastAsia" w:ascii="宋体" w:hAnsi="宋体" w:eastAsia="宋体" w:cs="宋体"/>
          <w:color w:val="000000"/>
          <w:kern w:val="0"/>
          <w:sz w:val="24"/>
          <w:szCs w:val="24"/>
          <w:lang w:val="en-US" w:eastAsia="zh-Hans" w:bidi="ar"/>
        </w:rPr>
        <w:t>.</w:t>
      </w:r>
      <w:r>
        <w:rPr>
          <w:rFonts w:hint="eastAsia" w:ascii="宋体" w:hAnsi="宋体" w:eastAsia="宋体" w:cs="宋体"/>
          <w:color w:val="000000"/>
          <w:kern w:val="0"/>
          <w:sz w:val="24"/>
          <w:szCs w:val="24"/>
          <w:lang w:val="en-US" w:eastAsia="zh-CN" w:bidi="ar"/>
        </w:rPr>
        <w:t xml:space="preserve">1.2左前右后测试 </w:t>
      </w:r>
    </w:p>
    <w:p w14:paraId="3CF0470A">
      <w:pPr>
        <w:keepNext w:val="0"/>
        <w:keepLines w:val="0"/>
        <w:widowControl/>
        <w:suppressLineNumbers w:val="0"/>
        <w:ind w:firstLine="120" w:firstLineChars="50"/>
        <w:jc w:val="left"/>
        <w:rPr>
          <w:rFonts w:hint="eastAsia" w:ascii="宋体" w:hAnsi="宋体" w:eastAsia="宋体" w:cs="宋体"/>
          <w:sz w:val="24"/>
          <w:szCs w:val="24"/>
        </w:rPr>
      </w:pPr>
      <w:r>
        <w:rPr>
          <w:rFonts w:hint="default" w:ascii="宋体" w:hAnsi="宋体" w:eastAsia="宋体" w:cs="宋体"/>
          <w:color w:val="000000"/>
          <w:kern w:val="0"/>
          <w:sz w:val="24"/>
          <w:szCs w:val="24"/>
          <w:lang w:eastAsia="zh-CN" w:bidi="ar"/>
        </w:rPr>
        <w:t>3.</w:t>
      </w:r>
      <w:r>
        <w:rPr>
          <w:rFonts w:hint="eastAsia" w:ascii="宋体" w:hAnsi="宋体" w:eastAsia="宋体" w:cs="宋体"/>
          <w:color w:val="000000"/>
          <w:kern w:val="0"/>
          <w:sz w:val="24"/>
          <w:szCs w:val="24"/>
          <w:lang w:val="en-US" w:eastAsia="zh-CN" w:bidi="ar"/>
        </w:rPr>
        <w:t xml:space="preserve">1.3右前左后 </w:t>
      </w:r>
    </w:p>
    <w:p w14:paraId="1175B5C8">
      <w:pPr>
        <w:keepNext w:val="0"/>
        <w:keepLines w:val="0"/>
        <w:widowControl/>
        <w:suppressLineNumbers w:val="0"/>
        <w:jc w:val="left"/>
        <w:rPr>
          <w:rFonts w:hint="eastAsia" w:ascii="宋体" w:hAnsi="宋体" w:eastAsia="宋体" w:cs="宋体"/>
          <w:sz w:val="24"/>
          <w:szCs w:val="24"/>
        </w:rPr>
      </w:pPr>
      <w:r>
        <w:rPr>
          <w:rFonts w:hint="default" w:ascii="宋体" w:hAnsi="宋体" w:eastAsia="宋体" w:cs="宋体"/>
          <w:color w:val="000000"/>
          <w:kern w:val="0"/>
          <w:sz w:val="24"/>
          <w:szCs w:val="24"/>
          <w:lang w:eastAsia="zh-CN" w:bidi="ar"/>
        </w:rPr>
        <w:t>3</w:t>
      </w:r>
      <w:r>
        <w:rPr>
          <w:rFonts w:hint="eastAsia" w:ascii="宋体" w:hAnsi="宋体" w:eastAsia="宋体" w:cs="宋体"/>
          <w:color w:val="000000"/>
          <w:kern w:val="0"/>
          <w:sz w:val="24"/>
          <w:szCs w:val="24"/>
          <w:lang w:val="en-US" w:eastAsia="zh-Hans" w:bidi="ar"/>
        </w:rPr>
        <w:t>.</w:t>
      </w:r>
      <w:r>
        <w:rPr>
          <w:rFonts w:hint="eastAsia" w:ascii="宋体" w:hAnsi="宋体" w:eastAsia="宋体" w:cs="宋体"/>
          <w:color w:val="000000"/>
          <w:kern w:val="0"/>
          <w:sz w:val="24"/>
          <w:szCs w:val="24"/>
          <w:lang w:val="en-US" w:eastAsia="zh-CN" w:bidi="ar"/>
        </w:rPr>
        <w:t xml:space="preserve">2 视频头脉冲抑制试验 SHIMP：提供前庭眼反射系统的额外信息，确定是否存在残存的前庭功能，尤其适用双侧损失。补偿性扫视波提示前庭功能存在，无补偿性扫视波提示前庭功能损失。 </w:t>
      </w:r>
    </w:p>
    <w:p w14:paraId="36A3BCEE">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4.冷热试验： </w:t>
      </w:r>
    </w:p>
    <w:p w14:paraId="7AD851CC">
      <w:pPr>
        <w:keepNext w:val="0"/>
        <w:keepLines w:val="0"/>
        <w:widowControl/>
        <w:suppressLineNumbers w:val="0"/>
        <w:jc w:val="left"/>
        <w:rPr>
          <w:rFonts w:hint="eastAsia" w:ascii="宋体" w:hAnsi="宋体" w:eastAsia="宋体" w:cs="宋体"/>
          <w:sz w:val="24"/>
          <w:szCs w:val="24"/>
        </w:rPr>
      </w:pPr>
      <w:r>
        <w:rPr>
          <w:rFonts w:hint="default" w:ascii="宋体" w:hAnsi="宋体" w:eastAsia="宋体" w:cs="宋体"/>
          <w:color w:val="000000"/>
          <w:kern w:val="0"/>
          <w:sz w:val="24"/>
          <w:szCs w:val="24"/>
          <w:lang w:eastAsia="zh-CN" w:bidi="ar"/>
        </w:rPr>
        <w:t>4</w:t>
      </w:r>
      <w:r>
        <w:rPr>
          <w:rFonts w:hint="eastAsia" w:ascii="宋体" w:hAnsi="宋体" w:eastAsia="宋体" w:cs="宋体"/>
          <w:color w:val="000000"/>
          <w:kern w:val="0"/>
          <w:sz w:val="24"/>
          <w:szCs w:val="24"/>
          <w:lang w:val="en-US" w:eastAsia="zh-Hans" w:bidi="ar"/>
        </w:rPr>
        <w:t>.</w:t>
      </w:r>
      <w:r>
        <w:rPr>
          <w:rFonts w:hint="eastAsia" w:ascii="宋体" w:hAnsi="宋体" w:eastAsia="宋体" w:cs="宋体"/>
          <w:color w:val="000000"/>
          <w:kern w:val="0"/>
          <w:sz w:val="24"/>
          <w:szCs w:val="24"/>
          <w:lang w:val="en-US" w:eastAsia="zh-CN" w:bidi="ar"/>
        </w:rPr>
        <w:t xml:space="preserve">1冷热气刺激仪原装，必须经国家食品药品监督管理局颁发的有效注册证 </w:t>
      </w:r>
    </w:p>
    <w:p w14:paraId="4158AF83">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5.HINTS 组合试验（甩头试验+凝视性眼震+反向眼偏斜） </w:t>
      </w:r>
    </w:p>
    <w:p w14:paraId="0E0437A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6.摇头试验</w:t>
      </w:r>
    </w:p>
    <w:p w14:paraId="2D1DE3BA">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7.Video Frenzel 模块 </w:t>
      </w:r>
    </w:p>
    <w:p w14:paraId="69E879DE">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同步录制眼动和环境活动，可在视觉参与和视觉剥夺两种条件下进行检测，并且支持同步回放眼睛和房间的记录，支持正常速度和慢速播放视频，回放和快进播放视频功能。支持EMR—以 XML 为数据共享的第三方导出病人的病历资料。 </w:t>
      </w:r>
    </w:p>
    <w:p w14:paraId="232E1C63">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8.测试全部半规管的功能 </w:t>
      </w:r>
    </w:p>
    <w:p w14:paraId="52D83063">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9.头动输入：6 个角度自由回转，9 轴运动感应器 </w:t>
      </w:r>
    </w:p>
    <w:p w14:paraId="2EC998D2">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10.眼动输入：单眼（仅右眼） </w:t>
      </w:r>
    </w:p>
    <w:p w14:paraId="4C86B3E4">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11.眼震记录方向：水平、垂直、扭转 </w:t>
      </w:r>
    </w:p>
    <w:p w14:paraId="4608B23C">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12.采样率：250Hz；视频录制 30、60 或 120 Hz  </w:t>
      </w:r>
    </w:p>
    <w:p w14:paraId="47D86C4B">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13.眼睛跟踪：100 像素×100 像素 </w:t>
      </w:r>
    </w:p>
    <w:p w14:paraId="088C643E">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14.软件：Windows 图形用户界面，高性能分析，测试数据的数据库存储及患者测试数据管理。 </w:t>
      </w:r>
    </w:p>
    <w:p w14:paraId="1853BB9F">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15.校准：眼罩内置 2 束校准激光 </w:t>
      </w:r>
    </w:p>
    <w:p w14:paraId="71C24AC0">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16.接口：USB2.0 或 USB3.0 连接 PC。</w:t>
      </w:r>
    </w:p>
    <w:p w14:paraId="5FA08AE2"/>
    <w:p w14:paraId="37AF183F">
      <w:pPr>
        <w:keepNext w:val="0"/>
        <w:keepLines w:val="0"/>
        <w:pageBreakBefore w:val="0"/>
        <w:numPr>
          <w:ilvl w:val="0"/>
          <w:numId w:val="11"/>
        </w:numPr>
        <w:kinsoku/>
        <w:wordWrap/>
        <w:overflowPunct/>
        <w:topLinePunct w:val="0"/>
        <w:autoSpaceDE/>
        <w:autoSpaceDN/>
        <w:bidi w:val="0"/>
        <w:adjustRightInd/>
        <w:snapToGrid/>
        <w:spacing w:line="400" w:lineRule="exact"/>
        <w:ind w:right="360"/>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听觉诱发电位仪（进口产品）技术参数</w:t>
      </w:r>
    </w:p>
    <w:p w14:paraId="1B477965">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0"/>
          <w:szCs w:val="30"/>
          <w:lang w:val="en-US" w:eastAsia="zh-CN"/>
        </w:rPr>
      </w:pPr>
      <w:r>
        <w:rPr>
          <w:rFonts w:hint="eastAsia" w:ascii="宋体" w:hAnsi="宋体" w:eastAsia="宋体" w:cs="宋体"/>
          <w:b/>
          <w:bCs/>
          <w:sz w:val="32"/>
          <w:szCs w:val="32"/>
          <w:lang w:val="en-US" w:eastAsia="zh-CN"/>
        </w:rPr>
        <w:t>数量：1台</w:t>
      </w:r>
    </w:p>
    <w:p w14:paraId="24A3D1A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1.整体性能</w:t>
      </w:r>
      <w:r>
        <w:rPr>
          <w:rFonts w:hint="default" w:ascii="宋体" w:hAnsi="宋体" w:eastAsia="宋体" w:cs="宋体"/>
          <w:color w:val="000000"/>
          <w:kern w:val="0"/>
          <w:sz w:val="24"/>
          <w:szCs w:val="24"/>
          <w:lang w:val="en-US" w:eastAsia="zh-CN" w:bidi="ar"/>
        </w:rPr>
        <w:t xml:space="preserve"> </w:t>
      </w:r>
    </w:p>
    <w:p w14:paraId="0848549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  内置 1000 个测试结果</w:t>
      </w:r>
    </w:p>
    <w:p w14:paraId="32A3703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1.2电池供电，可充电，抗电磁干扰性能优异</w:t>
      </w:r>
    </w:p>
    <w:p w14:paraId="6FD8027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1.3彩色触摸屏（图形液晶显示器）</w:t>
      </w:r>
    </w:p>
    <w:p w14:paraId="0EDCE3A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1.4 支持直接输入患者信息（姓名、生日、ID、检查者、日期和时间）</w:t>
      </w:r>
    </w:p>
    <w:p w14:paraId="617160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 电池长续航</w:t>
      </w:r>
    </w:p>
    <w:p w14:paraId="22E8849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1.6儿童动画模式</w:t>
      </w:r>
    </w:p>
    <w:p w14:paraId="3D2AE2E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1.7多语言操作软件</w:t>
      </w:r>
    </w:p>
    <w:p w14:paraId="29A6CB8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1.8 通过患者编辑软件上传测试结果，</w:t>
      </w:r>
    </w:p>
    <w:p w14:paraId="1A2F744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Hans" w:bidi="ar"/>
        </w:rPr>
        <w:t>.</w:t>
      </w:r>
      <w:r>
        <w:rPr>
          <w:rFonts w:hint="default" w:ascii="宋体" w:hAnsi="宋体" w:eastAsia="宋体" w:cs="宋体"/>
          <w:color w:val="000000"/>
          <w:kern w:val="0"/>
          <w:sz w:val="24"/>
          <w:szCs w:val="24"/>
          <w:lang w:val="en-US" w:eastAsia="zh-Hans" w:bidi="ar"/>
        </w:rPr>
        <w:t xml:space="preserve">9 </w:t>
      </w:r>
      <w:r>
        <w:rPr>
          <w:rFonts w:hint="eastAsia" w:ascii="宋体" w:hAnsi="宋体" w:eastAsia="宋体" w:cs="宋体"/>
          <w:color w:val="000000"/>
          <w:kern w:val="0"/>
          <w:sz w:val="24"/>
          <w:szCs w:val="24"/>
          <w:lang w:val="en-US" w:eastAsia="zh-CN" w:bidi="ar"/>
        </w:rPr>
        <w:t>触屏单机和 PC 双模式操作方式</w:t>
      </w:r>
    </w:p>
    <w:p w14:paraId="14F4FD4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或将软件数据下传给主机.</w:t>
      </w:r>
    </w:p>
    <w:p w14:paraId="7D59DFD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Hans" w:bidi="ar"/>
        </w:rPr>
        <w:t>.</w:t>
      </w:r>
      <w:r>
        <w:rPr>
          <w:rFonts w:hint="default" w:ascii="宋体" w:hAnsi="宋体" w:eastAsia="宋体" w:cs="宋体"/>
          <w:color w:val="000000"/>
          <w:kern w:val="0"/>
          <w:sz w:val="24"/>
          <w:szCs w:val="24"/>
          <w:lang w:val="en-US" w:eastAsia="zh-Hans" w:bidi="ar"/>
        </w:rPr>
        <w:t>0</w:t>
      </w:r>
      <w:r>
        <w:rPr>
          <w:rFonts w:hint="eastAsia" w:ascii="宋体" w:hAnsi="宋体" w:eastAsia="宋体" w:cs="宋体"/>
          <w:color w:val="000000"/>
          <w:kern w:val="0"/>
          <w:sz w:val="24"/>
          <w:szCs w:val="24"/>
          <w:lang w:val="en-US" w:eastAsia="zh-CN" w:bidi="ar"/>
        </w:rPr>
        <w:t xml:space="preserve"> 打印：通过标签打印机、PDF 或通过连接电脑软件打印</w:t>
      </w:r>
    </w:p>
    <w:p w14:paraId="3CA4410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从设备传输所有数据直接到电脑软件或导出至其他跟踪中心软件</w:t>
      </w:r>
    </w:p>
    <w:p w14:paraId="25AED4A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 ABR 参数</w:t>
      </w:r>
    </w:p>
    <w:p w14:paraId="613103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2.1模块：快速 ABR,诊断 ABR</w:t>
      </w:r>
    </w:p>
    <w:p w14:paraId="2E4397A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2.2扩展频谱</w:t>
      </w:r>
    </w:p>
    <w:p w14:paraId="22487D1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2.3 伪迹拒绝：加权叠加， 陷波滤波（50,60 Hz 或自校正）</w:t>
      </w:r>
    </w:p>
    <w:p w14:paraId="6ECF56A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2.4 残余噪声计算： 从每帧中采集噪声能量， 计算残余噪声强度（绝对 RMS 值， nV）</w:t>
      </w:r>
    </w:p>
    <w:p w14:paraId="4546477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2.5反应识别：通过模板匹配，设置自动峰值-标记</w:t>
      </w:r>
    </w:p>
    <w:p w14:paraId="513C12B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2.6内置不同年龄潜伏期正常值</w:t>
      </w:r>
    </w:p>
    <w:p w14:paraId="7FACC19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2.7显示信息：波形、阻抗、残余噪声、叠加次数、峰值标记、指示灯 EEG 水平</w:t>
      </w:r>
    </w:p>
    <w:p w14:paraId="66F6E29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2.8 电极阻抗检查：</w:t>
      </w:r>
    </w:p>
    <w:p w14:paraId="02732E2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2.8.1持续电极阻抗监测</w:t>
      </w:r>
    </w:p>
    <w:p w14:paraId="3E0F4FE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2.8.2阻抗达标后自动启动测试 ：阻抗≤4 kΩ,极间阻抗≤2 kΩ</w:t>
      </w:r>
    </w:p>
    <w:p w14:paraId="2D03001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2.8.3允许手动启动测试：阻抗≤6 kΩ, 极间阻抗≤3 kΩ; 允许略过： 阻抗≤12 kΩ,  极间阻抗≤6 kΩ; 测试过程中停止：阻抗≥7 kΩ,极间阻抗≥4 kΩ; 测试过程 中停止（若略过）：阻抗≥13 kΩ,极间阻抗≥7 kΩ</w:t>
      </w:r>
    </w:p>
    <w:p w14:paraId="5ACBEB6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2.9采样率： 48 kHz（刺激声）， 16 kHz</w:t>
      </w:r>
    </w:p>
    <w:p w14:paraId="1CB4246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2.10记录时间窗： 16/25 ms</w:t>
      </w:r>
    </w:p>
    <w:p w14:paraId="6C0BC71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2.11用于平滑曲线的 ABR 低通</w:t>
      </w:r>
    </w:p>
    <w:p w14:paraId="2CD5A3F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2.12左右耳同步测试</w:t>
      </w:r>
    </w:p>
    <w:p w14:paraId="643294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2.13泄露检查（探头）</w:t>
      </w:r>
    </w:p>
    <w:p w14:paraId="274680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2.14暂停期间刺激声给声：开启，关闭</w:t>
      </w:r>
    </w:p>
    <w:p w14:paraId="48F2263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2.15 可选传声器： 头戴式耳机 、插入耳机、耳探头、骨导振子、耳耦合腔线缆</w:t>
      </w:r>
    </w:p>
    <w:p w14:paraId="69BF16F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3.快速 ABR</w:t>
      </w:r>
    </w:p>
    <w:p w14:paraId="5229D27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3.1刺激声类型： 调制声（宽带， 1~8 kHz）</w:t>
      </w:r>
    </w:p>
    <w:p w14:paraId="695E636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3.2刺激声极性：交替</w:t>
      </w:r>
    </w:p>
    <w:p w14:paraId="444670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3.4刺激声速率： 85 Hz</w:t>
      </w:r>
    </w:p>
    <w:p w14:paraId="3A7FE05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3.5多种刺激声强度：25~55 dB nHL（步距： 5 dB）</w:t>
      </w:r>
    </w:p>
    <w:p w14:paraId="46593D9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3.6内置不同年龄潜伏期正常范围</w:t>
      </w:r>
    </w:p>
    <w:p w14:paraId="3EB9406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4.诊断 ABR</w:t>
      </w:r>
    </w:p>
    <w:p w14:paraId="046181A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4.1刺激声类型：短声（0.7~6 kHz）， 调制声（宽 带 ， 1~8 kHz ） ；低频 （100~850 Hz），中频 （850~3000 Hz），高频（3~10 kHz），短 纯音（500 Hz, 750 Hz, 1 kHz, 1.5 kHz, 2 kHz, 3 kHz, 4 kHz ）</w:t>
      </w:r>
    </w:p>
    <w:p w14:paraId="25F3683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4.2短纯音刺激声包络和波形：线性；上升-平台-下降周期：1-0-1, 1-1-1, 1-2-1, 2-0-2, 2-1-2</w:t>
      </w:r>
    </w:p>
    <w:p w14:paraId="5525979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4.3刺激声极性：密波，疏波，交替波，交替双重-曲线</w:t>
      </w:r>
    </w:p>
    <w:p w14:paraId="242578A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4.4 刺激声速率： 10.1, 11.1, 20.1, 27.7, 30.7, 37.1, 40.3, 47.1, 69.9, 81.2, 90.4 Hz （默认）+用户自定义刺激声速率 10~100 Hz</w:t>
      </w:r>
    </w:p>
    <w:p w14:paraId="6272EEE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4.5不同刺激速率模式： 10, 20, 30, 40, 69, 81, 90 Hz（每个测试序列可选择单独或最 多 8 条曲线；每个速率最多 3 次重复曲线）</w:t>
      </w:r>
    </w:p>
    <w:p w14:paraId="690621E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4.6 刺激声强度： 0~100 dB 或以传声器最大值为准，无刺激声（用于 eABR 等情况）； 步距： 5 dB；每个测试序列选择单条或最多 8 条曲线， 每个速率最多 3 次重复曲线； 速率模式：10~90 dB，5 dB 步距</w:t>
      </w:r>
    </w:p>
    <w:p w14:paraId="2848A7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4.7掩蔽噪声偏移强度（白噪声）： -40~+40 dB</w:t>
      </w:r>
    </w:p>
    <w:p w14:paraId="0B2B47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4.8叠加次数：1000~20000 次，步距 1000</w:t>
      </w:r>
    </w:p>
    <w:p w14:paraId="4794B3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4.9 噪声停止可选幅值：10, 15, 20, 30, 40, 50, 60, 80 nV</w:t>
      </w:r>
    </w:p>
    <w:p w14:paraId="1F972BD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4.10 自动波形识别最小波 V 标准可选幅值： 20, 30, 40, 50, 70, 100, 150, 200 nVpp</w:t>
      </w:r>
    </w:p>
    <w:p w14:paraId="45E7DF1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4.12 伪迹阈值可选幅值：5, 7, 10, 15, 20, 50, 100 μV</w:t>
      </w:r>
    </w:p>
    <w:p w14:paraId="6B509E3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4.13 图表范围（固定）： 0~刺激声间距+1.5 ms （最小 10.5 ms，最大： 16/25 ms，取决于 记录时窗）</w:t>
      </w:r>
    </w:p>
    <w:p w14:paraId="659F4BF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4.14     自动进行，自动停止，  30 Hz/80 Hz 高通截止</w:t>
      </w:r>
    </w:p>
    <w:p w14:paraId="0DA5F27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uk-UA" w:bidi="ar"/>
        </w:rPr>
        <w:t>、ASSR参数</w:t>
      </w:r>
      <w:r>
        <w:rPr>
          <w:rFonts w:hint="eastAsia" w:ascii="宋体" w:hAnsi="宋体" w:eastAsia="宋体" w:cs="宋体"/>
          <w:color w:val="000000"/>
          <w:kern w:val="0"/>
          <w:sz w:val="24"/>
          <w:szCs w:val="24"/>
          <w:lang w:val="en-US" w:eastAsia="uk-UA" w:bidi="ar"/>
        </w:rPr>
        <w:br w:type="textWrapping"/>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uk-UA" w:bidi="ar"/>
        </w:rPr>
        <w:t>1.响应识别：加权叠加，相位统计包括最多7次谐波</w:t>
      </w:r>
      <w:r>
        <w:rPr>
          <w:rFonts w:hint="eastAsia" w:ascii="宋体" w:hAnsi="宋体" w:eastAsia="宋体" w:cs="宋体"/>
          <w:color w:val="000000"/>
          <w:kern w:val="0"/>
          <w:sz w:val="24"/>
          <w:szCs w:val="24"/>
          <w:lang w:val="en-US" w:eastAsia="uk-UA" w:bidi="ar"/>
        </w:rPr>
        <w:br w:type="textWrapping"/>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uk-UA" w:bidi="ar"/>
        </w:rPr>
        <w:t>2.可左右耳同时测试</w:t>
      </w:r>
      <w:r>
        <w:rPr>
          <w:rFonts w:hint="eastAsia" w:ascii="宋体" w:hAnsi="宋体" w:eastAsia="宋体" w:cs="宋体"/>
          <w:color w:val="000000"/>
          <w:kern w:val="0"/>
          <w:sz w:val="24"/>
          <w:szCs w:val="24"/>
          <w:lang w:val="en-US" w:eastAsia="uk-UA" w:bidi="ar"/>
        </w:rPr>
        <w:br w:type="textWrapping"/>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uk-UA" w:bidi="ar"/>
        </w:rPr>
        <w:t>3.电极阻抗检查：同ABR</w:t>
      </w:r>
      <w:r>
        <w:rPr>
          <w:rFonts w:hint="eastAsia" w:ascii="宋体" w:hAnsi="宋体" w:eastAsia="宋体" w:cs="宋体"/>
          <w:color w:val="000000"/>
          <w:kern w:val="0"/>
          <w:sz w:val="24"/>
          <w:szCs w:val="24"/>
          <w:lang w:val="en-US" w:eastAsia="uk-UA" w:bidi="ar"/>
        </w:rPr>
        <w:br w:type="textWrapping"/>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uk-UA" w:bidi="ar"/>
        </w:rPr>
        <w:t>4.停止期间刺激给声：开启，关闭</w:t>
      </w:r>
      <w:r>
        <w:rPr>
          <w:rFonts w:hint="eastAsia" w:ascii="宋体" w:hAnsi="宋体" w:eastAsia="宋体" w:cs="宋体"/>
          <w:color w:val="000000"/>
          <w:kern w:val="0"/>
          <w:sz w:val="24"/>
          <w:szCs w:val="24"/>
          <w:lang w:val="en-US" w:eastAsia="uk-UA" w:bidi="ar"/>
        </w:rPr>
        <w:br w:type="textWrapping"/>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uk-UA" w:bidi="ar"/>
        </w:rPr>
        <w:t>5.可用传声器：头戴式, 插入式, 耳探头, 骨导振子(不适用于快速ASSR), 耳耦合器线缆(只适用于快速 ASSR)</w:t>
      </w:r>
      <w:r>
        <w:rPr>
          <w:rFonts w:hint="eastAsia" w:ascii="宋体" w:hAnsi="宋体" w:eastAsia="宋体" w:cs="宋体"/>
          <w:color w:val="000000"/>
          <w:kern w:val="0"/>
          <w:sz w:val="24"/>
          <w:szCs w:val="24"/>
          <w:lang w:val="en-US" w:eastAsia="uk-UA" w:bidi="ar"/>
        </w:rPr>
        <w:br w:type="textWrapping"/>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uk-UA" w:bidi="ar"/>
        </w:rPr>
        <w:t>6.刺激声带宽：½ 倍频程, 1倍频程； 3频带 (0.3-1 kHz, 1-3 kHz, 3-10 kHz), 宽频带(0.25-8kHz)</w:t>
      </w:r>
      <w:r>
        <w:rPr>
          <w:rFonts w:hint="eastAsia" w:ascii="宋体" w:hAnsi="宋体" w:eastAsia="宋体" w:cs="宋体"/>
          <w:color w:val="000000"/>
          <w:kern w:val="0"/>
          <w:sz w:val="24"/>
          <w:szCs w:val="24"/>
          <w:lang w:val="en-US" w:eastAsia="uk-UA" w:bidi="ar"/>
        </w:rPr>
        <w:br w:type="textWrapping"/>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uk-UA" w:bidi="ar"/>
        </w:rPr>
        <w:t>7.单耳具有9个刺激频率：0.25, 0.5, 1, 1.5, 2, 3, 4, 6, 8 kHz（随着刺激带宽的增加, 可选更少频率）; 骨导振子0.25, 6, 和8 kHz 不适用</w:t>
      </w:r>
      <w:r>
        <w:rPr>
          <w:rFonts w:hint="eastAsia" w:ascii="宋体" w:hAnsi="宋体" w:eastAsia="宋体" w:cs="宋体"/>
          <w:color w:val="000000"/>
          <w:kern w:val="0"/>
          <w:sz w:val="24"/>
          <w:szCs w:val="24"/>
          <w:lang w:val="en-US" w:eastAsia="uk-UA" w:bidi="ar"/>
        </w:rPr>
        <w:br w:type="textWrapping"/>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uk-UA" w:bidi="ar"/>
        </w:rPr>
        <w:t>8.刺激声强度：</w:t>
      </w:r>
      <w:r>
        <w:rPr>
          <w:rFonts w:hint="eastAsia" w:ascii="宋体" w:hAnsi="宋体" w:eastAsia="宋体" w:cs="宋体"/>
          <w:color w:val="000000"/>
          <w:kern w:val="0"/>
          <w:sz w:val="24"/>
          <w:szCs w:val="24"/>
          <w:lang w:val="en-US" w:eastAsia="uk-UA" w:bidi="ar"/>
        </w:rPr>
        <w:br w:type="textWrapping"/>
      </w:r>
      <w:r>
        <w:rPr>
          <w:rFonts w:hint="eastAsia" w:ascii="宋体" w:hAnsi="宋体" w:eastAsia="宋体" w:cs="宋体"/>
          <w:color w:val="000000"/>
          <w:kern w:val="0"/>
          <w:sz w:val="24"/>
          <w:szCs w:val="24"/>
          <w:lang w:val="en-US" w:eastAsia="zh-CN" w:bidi="ar"/>
        </w:rPr>
        <w:t>5.8.</w:t>
      </w:r>
      <w:r>
        <w:rPr>
          <w:rFonts w:hint="eastAsia" w:ascii="宋体" w:hAnsi="宋体" w:eastAsia="宋体" w:cs="宋体"/>
          <w:color w:val="000000"/>
          <w:kern w:val="0"/>
          <w:sz w:val="24"/>
          <w:szCs w:val="24"/>
          <w:lang w:val="en-US" w:eastAsia="uk-UA" w:bidi="ar"/>
        </w:rPr>
        <w:t>1固定模式：10~100 dB nHL或以传声器最大值为准，可以选择单一或多强度，步距10 dB</w:t>
      </w:r>
      <w:r>
        <w:rPr>
          <w:rFonts w:hint="eastAsia" w:ascii="宋体" w:hAnsi="宋体" w:eastAsia="宋体" w:cs="宋体"/>
          <w:color w:val="000000"/>
          <w:kern w:val="0"/>
          <w:sz w:val="24"/>
          <w:szCs w:val="24"/>
          <w:lang w:val="en-US" w:eastAsia="uk-UA" w:bidi="ar"/>
        </w:rPr>
        <w:br w:type="textWrapping"/>
      </w:r>
      <w:r>
        <w:rPr>
          <w:rFonts w:hint="eastAsia" w:ascii="宋体" w:hAnsi="宋体" w:eastAsia="宋体" w:cs="宋体"/>
          <w:color w:val="000000"/>
          <w:kern w:val="0"/>
          <w:sz w:val="24"/>
          <w:szCs w:val="24"/>
          <w:lang w:val="en-US" w:eastAsia="zh-CN" w:bidi="ar"/>
        </w:rPr>
        <w:t>5.8.</w:t>
      </w:r>
      <w:r>
        <w:rPr>
          <w:rFonts w:hint="eastAsia" w:ascii="宋体" w:hAnsi="宋体" w:eastAsia="宋体" w:cs="宋体"/>
          <w:color w:val="000000"/>
          <w:kern w:val="0"/>
          <w:sz w:val="24"/>
          <w:szCs w:val="24"/>
          <w:lang w:val="en-US" w:eastAsia="uk-UA" w:bidi="ar"/>
        </w:rPr>
        <w:t>2自适应模式：10~100 dB nHL或以传声器最大值为准，步距10 dB</w:t>
      </w:r>
      <w:r>
        <w:rPr>
          <w:rFonts w:hint="eastAsia" w:ascii="宋体" w:hAnsi="宋体" w:eastAsia="宋体" w:cs="宋体"/>
          <w:color w:val="000000"/>
          <w:kern w:val="0"/>
          <w:sz w:val="24"/>
          <w:szCs w:val="24"/>
          <w:lang w:val="en-US" w:eastAsia="uk-UA" w:bidi="ar"/>
        </w:rPr>
        <w:br w:type="textWrapping"/>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uk-UA" w:bidi="ar"/>
        </w:rPr>
        <w:t>9. 刺激速率：41 ± 1.5 Hz (40 Hz ASSR) 和 85 ± 1.5 Hz (80 Hz ASSR), 自动 (37 to 163 Hz, 取决于频率)，扩展频谱 ± 2%</w:t>
      </w:r>
      <w:r>
        <w:rPr>
          <w:rFonts w:hint="eastAsia" w:ascii="宋体" w:hAnsi="宋体" w:eastAsia="宋体" w:cs="宋体"/>
          <w:color w:val="000000"/>
          <w:kern w:val="0"/>
          <w:sz w:val="24"/>
          <w:szCs w:val="24"/>
          <w:lang w:val="en-US" w:eastAsia="uk-UA" w:bidi="ar"/>
        </w:rPr>
        <w:br w:type="textWrapping"/>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uk-UA" w:bidi="ar"/>
        </w:rPr>
        <w:t>10. 叠加次数：240~900秒(4~15分钟)；步距：30 s</w:t>
      </w:r>
      <w:r>
        <w:rPr>
          <w:rFonts w:hint="eastAsia" w:ascii="宋体" w:hAnsi="宋体" w:eastAsia="宋体" w:cs="宋体"/>
          <w:color w:val="000000"/>
          <w:kern w:val="0"/>
          <w:sz w:val="24"/>
          <w:szCs w:val="24"/>
          <w:lang w:val="en-US" w:eastAsia="uk-UA" w:bidi="ar"/>
        </w:rPr>
        <w:br w:type="textWrapping"/>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uk-UA" w:bidi="ar"/>
        </w:rPr>
        <w:t>11. 噪声停止原则：0 ~ 20 nV; 步距： 1 nV (在 “固定”协议中关闭)</w:t>
      </w:r>
      <w:r>
        <w:rPr>
          <w:rFonts w:hint="eastAsia" w:ascii="宋体" w:hAnsi="宋体" w:eastAsia="宋体" w:cs="宋体"/>
          <w:color w:val="000000"/>
          <w:kern w:val="0"/>
          <w:sz w:val="24"/>
          <w:szCs w:val="24"/>
          <w:lang w:val="en-US" w:eastAsia="uk-UA" w:bidi="ar"/>
        </w:rPr>
        <w:br w:type="textWrapping"/>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uk-UA" w:bidi="ar"/>
        </w:rPr>
        <w:t>12. 对侧掩蔽噪声强度：0~60 dB nHL，步距5 dB</w:t>
      </w:r>
      <w:r>
        <w:rPr>
          <w:rFonts w:hint="eastAsia" w:ascii="宋体" w:hAnsi="宋体" w:eastAsia="宋体" w:cs="宋体"/>
          <w:color w:val="000000"/>
          <w:kern w:val="0"/>
          <w:sz w:val="24"/>
          <w:szCs w:val="24"/>
          <w:lang w:val="en-US" w:eastAsia="uk-UA" w:bidi="ar"/>
        </w:rPr>
        <w:br w:type="textWrapping"/>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uk-UA" w:bidi="ar"/>
        </w:rPr>
        <w:t>13.显示：统计图形、阻抗、伪迹阈值、调制频率和测试进度</w:t>
      </w:r>
    </w:p>
    <w:p w14:paraId="5528BE1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 TEOAE</w:t>
      </w:r>
    </w:p>
    <w:p w14:paraId="13B1306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5.1 模块： TEOAE 诊断</w:t>
      </w:r>
    </w:p>
    <w:p w14:paraId="089082E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5.2 噪声识别：非刺激声间隔均方根（RMS）</w:t>
      </w:r>
    </w:p>
    <w:p w14:paraId="27D1790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5.3残余噪声计算： 加权叠加，总和加权因素</w:t>
      </w:r>
    </w:p>
    <w:p w14:paraId="2C25850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5.4 伪迹拒绝：加权叠加</w:t>
      </w:r>
    </w:p>
    <w:p w14:paraId="184BC19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5.5反应识别：</w:t>
      </w:r>
    </w:p>
    <w:p w14:paraId="0B3EEB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5.5.1 TEOAE 诊断：用户自定义停止标准（SNR：6 或 9 dB）， 5 个频带（1, 1.5, 2, 3, 4 kHz）</w:t>
      </w:r>
    </w:p>
    <w:p w14:paraId="4D0533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 3、4 或 5 个满足</w:t>
      </w:r>
    </w:p>
    <w:p w14:paraId="4F848B6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5.6泄露检查（可选）：反馈信号分析（440 Hz 探测音）</w:t>
      </w:r>
    </w:p>
    <w:p w14:paraId="07C711A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5.7 探头检查：最大声压极限（“刺激声”），扬声器间对比（“对称性”），泄露检查 （“探头匹配”）</w:t>
      </w:r>
    </w:p>
    <w:p w14:paraId="6BA0AC2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5.8校准：耳道容积校准的耳内校准</w:t>
      </w:r>
    </w:p>
    <w:p w14:paraId="16F192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5.9采样率： 48 kHz（刺激声）， 16 kHz（响应）</w:t>
      </w:r>
    </w:p>
    <w:p w14:paraId="0BC19C2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5.10分析时窗：刺激后 5~13 ms</w:t>
      </w:r>
    </w:p>
    <w:p w14:paraId="355AA00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5.11刺激声强度：</w:t>
      </w:r>
    </w:p>
    <w:p w14:paraId="703CAD0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5.11.1TEOAE 诊断： 60~85 dB peSPL；步距： 5 dB</w:t>
      </w:r>
    </w:p>
    <w:p w14:paraId="5758B88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pacing w:val="-4"/>
          <w:kern w:val="2"/>
          <w:sz w:val="22"/>
          <w:szCs w:val="22"/>
          <w:lang w:val="en-US" w:eastAsia="zh-CN" w:bidi="ar-SA"/>
        </w:rPr>
      </w:pPr>
      <w:r>
        <w:rPr>
          <w:rFonts w:hint="eastAsia" w:ascii="宋体" w:hAnsi="宋体" w:eastAsia="宋体" w:cs="宋体"/>
          <w:color w:val="000000"/>
          <w:kern w:val="0"/>
          <w:sz w:val="24"/>
          <w:szCs w:val="24"/>
          <w:lang w:val="en-US" w:eastAsia="zh-CN" w:bidi="ar"/>
        </w:rPr>
        <w:t>6.配置要求：主机一台 工作站一套（电脑、打</w:t>
      </w:r>
      <w:r>
        <w:rPr>
          <w:rFonts w:hint="eastAsia" w:ascii="宋体" w:hAnsi="宋体" w:eastAsia="宋体" w:cs="宋体"/>
          <w:color w:val="auto"/>
          <w:spacing w:val="-4"/>
          <w:kern w:val="2"/>
          <w:sz w:val="22"/>
          <w:szCs w:val="22"/>
          <w:lang w:val="en-US" w:eastAsia="zh-CN" w:bidi="ar-SA"/>
        </w:rPr>
        <w:t>印机）听力筛查仪一台（TE/DP）</w:t>
      </w:r>
    </w:p>
    <w:p w14:paraId="7294F016">
      <w:pP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4877D4D1">
      <w:pPr>
        <w:keepNext w:val="0"/>
        <w:keepLines w:val="0"/>
        <w:pageBreakBefore w:val="0"/>
        <w:widowControl w:val="0"/>
        <w:kinsoku/>
        <w:wordWrap/>
        <w:overflowPunct/>
        <w:topLinePunct w:val="0"/>
        <w:autoSpaceDE/>
        <w:autoSpaceDN/>
        <w:bidi w:val="0"/>
        <w:adjustRightInd/>
        <w:snapToGrid/>
        <w:spacing w:line="500" w:lineRule="exact"/>
        <w:ind w:right="363"/>
        <w:jc w:val="center"/>
        <w:textAlignment w:val="auto"/>
        <w:rPr>
          <w:rFonts w:hint="default" w:ascii="宋体" w:hAnsi="宋体" w:eastAsia="宋体" w:cs="宋体"/>
          <w:b w:val="0"/>
          <w:bCs w:val="0"/>
          <w:sz w:val="30"/>
          <w:szCs w:val="30"/>
          <w:lang w:val="en-US" w:eastAsia="zh-CN"/>
        </w:rPr>
      </w:pPr>
      <w:r>
        <w:rPr>
          <w:rFonts w:hint="eastAsia" w:ascii="方正小标宋简体" w:hAnsi="方正小标宋简体" w:eastAsia="方正小标宋简体" w:cs="方正小标宋简体"/>
          <w:b w:val="0"/>
          <w:bCs w:val="0"/>
          <w:sz w:val="44"/>
          <w:szCs w:val="44"/>
          <w:lang w:val="en-US" w:eastAsia="zh-CN"/>
        </w:rPr>
        <w:t>包三参数</w:t>
      </w:r>
    </w:p>
    <w:p w14:paraId="297E91D7">
      <w:pPr>
        <w:adjustRightInd w:val="0"/>
        <w:snapToGrid w:val="0"/>
        <w:spacing w:line="312" w:lineRule="auto"/>
        <w:ind w:firstLine="141" w:firstLineChars="50"/>
        <w:jc w:val="center"/>
        <w:rPr>
          <w:rFonts w:ascii="楷体" w:hAnsi="楷体" w:eastAsia="楷体"/>
          <w:sz w:val="36"/>
          <w:szCs w:val="32"/>
        </w:rPr>
      </w:pPr>
      <w:r>
        <w:rPr>
          <w:rFonts w:hint="eastAsia" w:ascii="宋体" w:cs="宋体"/>
          <w:b/>
          <w:bCs w:val="0"/>
          <w:color w:val="000000"/>
          <w:kern w:val="0"/>
          <w:sz w:val="28"/>
          <w:szCs w:val="28"/>
          <w:lang w:val="en-US" w:eastAsia="zh-Hans"/>
        </w:rPr>
        <w:t>一</w:t>
      </w:r>
      <w:r>
        <w:rPr>
          <w:rFonts w:hint="default" w:ascii="宋体" w:cs="宋体"/>
          <w:b/>
          <w:bCs w:val="0"/>
          <w:color w:val="000000"/>
          <w:kern w:val="0"/>
          <w:sz w:val="28"/>
          <w:szCs w:val="28"/>
          <w:lang w:eastAsia="zh-Hans"/>
        </w:rPr>
        <w:t>、</w:t>
      </w:r>
      <w:r>
        <w:rPr>
          <w:rFonts w:hint="eastAsia" w:ascii="宋体" w:cs="宋体"/>
          <w:b/>
          <w:bCs w:val="0"/>
          <w:color w:val="000000"/>
          <w:kern w:val="0"/>
          <w:sz w:val="28"/>
          <w:szCs w:val="28"/>
        </w:rPr>
        <w:t>光学电子阴道镜技术参数</w:t>
      </w:r>
    </w:p>
    <w:p w14:paraId="7A4FBF8D">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  光学电子阴道镜主体:</w:t>
      </w:r>
    </w:p>
    <w:p w14:paraId="32099304">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  镜头:具有超级动态DSP实时调节功能；内部测光AWB方式；2片微距镜片，增强清晰度；最低照度0.01LUX；</w:t>
      </w:r>
    </w:p>
    <w:p w14:paraId="61D62DCE">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  水平分辨率应≥ 1200线、或有效像素应≥200万像素；</w:t>
      </w:r>
    </w:p>
    <w:p w14:paraId="0B15F079">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  定焦系统：焦距保持不变，无论镜前有无遮挡，都不影响成像质量；</w:t>
      </w:r>
    </w:p>
    <w:p w14:paraId="3FAE75F5">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  光源：环型光源，使用寿命≥10万小时，冷光源、无阴影；</w:t>
      </w:r>
    </w:p>
    <w:p w14:paraId="4FA4B40E">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  焦距：4.3—129mm；</w:t>
      </w:r>
    </w:p>
    <w:p w14:paraId="59F6AAD7">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  聚焦方式：具备快速手动和自动聚焦两种方式；</w:t>
      </w:r>
    </w:p>
    <w:p w14:paraId="5213406D">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  信噪比：≥50db；</w:t>
      </w:r>
    </w:p>
    <w:p w14:paraId="7C89381F">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  景深范围在5-200mm之间；</w:t>
      </w:r>
    </w:p>
    <w:p w14:paraId="555BA300">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1.9  放大倍数：在250-300mm范围内光学放大30倍，数字放大12倍；</w:t>
      </w:r>
    </w:p>
    <w:p w14:paraId="1D818C12">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1.10 滤镜功能：须采用硬件调节控制图像放大、缩小，同时具备数字绿色滤光功能，并基于CCD成像的数字编码滤光技术实现浅绿、深绿两种方式；</w:t>
      </w:r>
    </w:p>
    <w:p w14:paraId="699ECBF8">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1.11 图像采集：硬件、软件操作均具备冻结、采图功能；</w:t>
      </w:r>
    </w:p>
    <w:p w14:paraId="58A34AC5">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1.12 具备航空遥感技术影像反光偏振消除技术；</w:t>
      </w:r>
    </w:p>
    <w:p w14:paraId="4E210969">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1.13 视野范围：在Ф10-100mm之间；</w:t>
      </w:r>
    </w:p>
    <w:p w14:paraId="3521CEA1">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1.14 制式：具备PAL、NTSC两种制式，并具备自动测光（AGC）自动白平衡（AWB）调节功能；</w:t>
      </w:r>
    </w:p>
    <w:p w14:paraId="6D8C76FF">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  镜头支撑及手柄：</w:t>
      </w:r>
    </w:p>
    <w:p w14:paraId="114762D2">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  具备不倒翁功能，可360°旋转灵动支架；</w:t>
      </w:r>
    </w:p>
    <w:p w14:paraId="718025C6">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  具备微体360°枪式关节设计手柄，上下左右全方位观测，利于宫颈病变检查；</w:t>
      </w:r>
    </w:p>
    <w:p w14:paraId="6F101418">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  阴道镜图像工作站：</w:t>
      </w:r>
    </w:p>
    <w:p w14:paraId="0D2662E1">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  图像处理系统：处理器IMC系统、8G内存、1T硬盘，Win10操作系统及相关软件驱动程序；</w:t>
      </w:r>
    </w:p>
    <w:p w14:paraId="6AE0FAE5">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3.2  图像采集卡：高清采集卡、CMOS传感器；</w:t>
      </w:r>
    </w:p>
    <w:p w14:paraId="4F8E2AD9">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3.3  显示器≥21英寸、具备IPS广色域，带旋转升降，满画幅，低蓝光；</w:t>
      </w:r>
    </w:p>
    <w:p w14:paraId="3C2054B6">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  打印机：彩色喷墨打印机，打印幅面A4操作界面；</w:t>
      </w:r>
    </w:p>
    <w:p w14:paraId="2863C60C">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  阴道镜软件系统：</w:t>
      </w:r>
    </w:p>
    <w:p w14:paraId="6D097149">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4.1  具备无缝缩放技术，实现数字显微图像采集。采一张图就可获得所有光学倍数下的高清图像，可以放大60倍；</w:t>
      </w:r>
    </w:p>
    <w:p w14:paraId="074C8A21">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4.2  可对检查全过程的图像进行采集、显示、冻结、储存、删除等操作；</w:t>
      </w:r>
    </w:p>
    <w:p w14:paraId="5621B6E5">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4.3  具有阴道镜血管分布增强显影功能，即对影像进行过滤变换处理，在滤除组织粘液同时，可清晰显现毛细血管形态及收缩功能；</w:t>
      </w:r>
    </w:p>
    <w:p w14:paraId="273460B2">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4.4  提供对比分析：具备RCI国际标准评估及真实的测量功能，如病灶周长、面积的参数、加注标识(如活检检查)，具备年、季、月统计功能；</w:t>
      </w:r>
    </w:p>
    <w:p w14:paraId="5EB86A3E">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  可单幅、双幅、四幅彩色图像的中文病历报告打印；</w:t>
      </w:r>
    </w:p>
    <w:p w14:paraId="03BA7C23">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4.6  提供临床表现、临床处理、诊断意见等标准术语库、可进行修改；</w:t>
      </w:r>
    </w:p>
    <w:p w14:paraId="0ABBAB1F">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4.7  具备图像压缩技术：具有大容量图像存储、数据库管理，可储存100万幅以上图像数据，每次可连续采图1-50幅；</w:t>
      </w:r>
    </w:p>
    <w:p w14:paraId="2060C46B">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4.8  支持≥30小时动态实时硬盘录像，可实时回放检查过程；</w:t>
      </w:r>
    </w:p>
    <w:p w14:paraId="4C9BC085">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4.9  具备检查图像自带检查时间功能；</w:t>
      </w:r>
    </w:p>
    <w:p w14:paraId="1A87092E">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4.10 具备醋酸实验时间提示功能（精确到秒）；</w:t>
      </w:r>
    </w:p>
    <w:p w14:paraId="01B0F5BD">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4.11 具备动、静态图像对比模式，全图库自动预览。</w:t>
      </w:r>
    </w:p>
    <w:p w14:paraId="443236A0">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4.12 具备卫生部两癌筛查标准报告模式，三阶梯标准报告模式；</w:t>
      </w:r>
    </w:p>
    <w:p w14:paraId="5537DC4E">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4.13 病历图片自动生成幻灯模式，所有病历报告可保存在任意指定文件夹，并可以随时导出报告；</w:t>
      </w:r>
    </w:p>
    <w:p w14:paraId="15B4A87B">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4.14 不同的病种以不同的颜色标记；</w:t>
      </w:r>
    </w:p>
    <w:p w14:paraId="75038A51">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4.15 图像后期细节处理，包括图像颜色、亮度的调整；</w:t>
      </w:r>
    </w:p>
    <w:p w14:paraId="37298C86">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5.0  具备人工智能阴道镜宫颈诊断功能：</w:t>
      </w:r>
    </w:p>
    <w:p w14:paraId="39231403">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5.1  须预装智能图像自动识别系统，可自动识别正常图像、低级别图像、高级别图像、癌、杂类图像；</w:t>
      </w:r>
    </w:p>
    <w:p w14:paraId="56A711F2">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5.2  可自动标识病灶活检范围；</w:t>
      </w:r>
    </w:p>
    <w:p w14:paraId="2D345E6F">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5.3  具备云端 APP自动测评系统，无需联网上传；</w:t>
      </w:r>
    </w:p>
    <w:p w14:paraId="6A790FF9">
      <w:pPr>
        <w:spacing w:line="312" w:lineRule="auto"/>
        <w:jc w:val="center"/>
        <w:rPr>
          <w:rFonts w:eastAsia="楷体"/>
          <w:b/>
          <w:sz w:val="30"/>
          <w:szCs w:val="30"/>
        </w:rPr>
      </w:pPr>
      <w:r>
        <w:rPr>
          <w:rFonts w:hint="eastAsia" w:ascii="宋体" w:cs="宋体"/>
          <w:b/>
          <w:bCs w:val="0"/>
          <w:color w:val="000000"/>
          <w:kern w:val="0"/>
          <w:sz w:val="28"/>
          <w:szCs w:val="28"/>
          <w:lang w:val="en-US" w:eastAsia="zh-Hans"/>
        </w:rPr>
        <w:t>二</w:t>
      </w:r>
      <w:r>
        <w:rPr>
          <w:rFonts w:hint="default" w:ascii="宋体" w:cs="宋体"/>
          <w:b/>
          <w:bCs w:val="0"/>
          <w:color w:val="000000"/>
          <w:kern w:val="0"/>
          <w:sz w:val="28"/>
          <w:szCs w:val="28"/>
          <w:lang w:eastAsia="zh-Hans"/>
        </w:rPr>
        <w:t>、</w:t>
      </w:r>
      <w:r>
        <w:rPr>
          <w:rFonts w:hint="eastAsia" w:ascii="宋体" w:cs="宋体"/>
          <w:b/>
          <w:bCs w:val="0"/>
          <w:color w:val="000000"/>
          <w:kern w:val="0"/>
          <w:sz w:val="28"/>
          <w:szCs w:val="28"/>
        </w:rPr>
        <w:t>妇科射频治疗仪技术参数</w:t>
      </w:r>
    </w:p>
    <w:p w14:paraId="6EA78C7A">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 基本要求：</w:t>
      </w:r>
    </w:p>
    <w:p w14:paraId="2CC523B3">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 临床治疗范围：宫颈柱状上皮异位、宫颈囊肿、宫颈糜烂、宫颈息肉、宫颈肥大、尖锐湿疣、前庭大腺囊肿等；</w:t>
      </w:r>
    </w:p>
    <w:p w14:paraId="21F75BC7">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1.2.主要技术指标：</w:t>
      </w:r>
    </w:p>
    <w:p w14:paraId="29889B4A">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1.2.1 工作频率：550KHz±40KHz；</w:t>
      </w:r>
    </w:p>
    <w:p w14:paraId="78BA2FFC">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1.2.2 输出功率：15～50W可调，步进为1W；</w:t>
      </w:r>
    </w:p>
    <w:p w14:paraId="19CFC90A">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1.2.3 阻抗百分比显示为100～999%；</w:t>
      </w:r>
    </w:p>
    <w:p w14:paraId="08EB71C6">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 宫颈及外阴疾病治疗指标要求：</w:t>
      </w:r>
    </w:p>
    <w:p w14:paraId="4B7860B7">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2.1.0具备人体阻抗监测技术，射频凝固宫颈上皮组织，对肌层无损伤，无瘢痕，可保持宫颈正常弹性及完整性；</w:t>
      </w:r>
    </w:p>
    <w:p w14:paraId="642337A0">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2.2.0 宫颈糜烂：</w:t>
      </w:r>
    </w:p>
    <w:p w14:paraId="3619EB96">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2.2.1 具备Leep环切无烟功能；</w:t>
      </w:r>
    </w:p>
    <w:p w14:paraId="1B6FBA01">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2.2.2 具备射频瞬间电弧抑制技术，避免电弧打火现象，无痂、不出血；</w:t>
      </w:r>
    </w:p>
    <w:p w14:paraId="283F6A0B">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2.3.0 宫颈息肉：</w:t>
      </w:r>
    </w:p>
    <w:p w14:paraId="23D3EBE2">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2.3.1 微创技术，射频治疗源凝固息肉；</w:t>
      </w:r>
    </w:p>
    <w:p w14:paraId="140D064F">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2.3.2 刀具须直接进入宫颈管，消融整块息肉，从根底部切除息肉；</w:t>
      </w:r>
    </w:p>
    <w:p w14:paraId="52B7C9EF">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2.4.0 宫颈肥大：</w:t>
      </w:r>
    </w:p>
    <w:p w14:paraId="6FCAA95E">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2.4.1具备阻抗检测技术：</w:t>
      </w:r>
    </w:p>
    <w:p w14:paraId="4CD0694B">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2.4.2 监测组织中的水分变化，当细胞中水分消失、蛋白质变性凝固后，系统自动停机，不伤及子宫肌纤维；</w:t>
      </w:r>
    </w:p>
    <w:p w14:paraId="72643CAF">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2.4.3 射频技术变性、凝固蛋白质，容易被人体吸收，组织恢复快；</w:t>
      </w:r>
    </w:p>
    <w:p w14:paraId="0A78E8A2">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2.5.0 尖锐湿疣：</w:t>
      </w:r>
    </w:p>
    <w:p w14:paraId="5B81476C">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2.5.1 须具备电凝与电切二合一技术；</w:t>
      </w:r>
    </w:p>
    <w:p w14:paraId="099DD966">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2.5.2 于尖锐湿疣表面和基底部使疣体变性、凝固、坏死和脱落，最终被正常上皮组织所修复；</w:t>
      </w:r>
    </w:p>
    <w:p w14:paraId="07A9C565">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2.5.3 阻抗作为人乳头状瘤病毒被有效灭杀的评定指标，达到深层杀毒而根除疾病；</w:t>
      </w:r>
    </w:p>
    <w:p w14:paraId="17067508">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2.6.0 宫颈囊肿：</w:t>
      </w:r>
    </w:p>
    <w:p w14:paraId="4EA37DCC">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2.6.1针状刀头用于刺破囊壁，确保囊液引流充分，达到保留腺体功能治愈囊肿的效果；</w:t>
      </w:r>
    </w:p>
    <w:p w14:paraId="0587288C">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3.0.0 无烟无环境危害指标：</w:t>
      </w:r>
    </w:p>
    <w:p w14:paraId="2D2B4193">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3.1.0 烟雾净化高频手术电极吸风口设置在手术刀头，可在烟尘未扩散之前被收集，吸烟率达到99.5%；</w:t>
      </w:r>
    </w:p>
    <w:p w14:paraId="6F7F7F83">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3.2.0 大管径直通刀柄：管径≥5mm的操作手柄，保证烟尘畅通无阻；</w:t>
      </w:r>
    </w:p>
    <w:p w14:paraId="094BC000">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3.3.0 设有防折皱装置的管路，避免管路被无意折弯而阻塞，影响净化效果；</w:t>
      </w:r>
    </w:p>
    <w:p w14:paraId="3A1179C5">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3.4.0 专用真空系统：</w:t>
      </w:r>
    </w:p>
    <w:p w14:paraId="4B795621">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3.4.1 可以产生-700mmHg的近似真空的压力，更容易收集烟尘；</w:t>
      </w:r>
    </w:p>
    <w:p w14:paraId="08EA087B">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3.4.2 ≤45dB超低静音；</w:t>
      </w:r>
    </w:p>
    <w:p w14:paraId="15541E05">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3.4.3 拥有≥140L/min超强抽吸功能；</w:t>
      </w:r>
    </w:p>
    <w:p w14:paraId="5710564B">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3.5.0 具备四层烟尘净化系统：</w:t>
      </w:r>
    </w:p>
    <w:p w14:paraId="28CB6918">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3.5.1 防尘、HEPA对直径为0.3微米微粒的过滤效应≥99.99%；</w:t>
      </w:r>
    </w:p>
    <w:p w14:paraId="1E8B7C23">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3.5.2 除臭：活性炭专用于吸附甲醛、苯系物、氨、氧、TVOC等数十种有害物质，祛除异味；</w:t>
      </w:r>
    </w:p>
    <w:p w14:paraId="682609F4">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3.5.3 灭菌：活性炭可杀灭大肠杆菌，金黄色葡萄球菌、霉菌、脓菌等致病菌，抑制流行病源的传播，彻底清除污染；</w:t>
      </w:r>
    </w:p>
    <w:p w14:paraId="1658BB2C">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3.5.4 杀毒：冷触霉可破坏固化病毒的蛋白质，将有机污染物和部分无机物分解成二氧化碳和水；</w:t>
      </w:r>
    </w:p>
    <w:p w14:paraId="34B879E9">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 宫颈冷刀病理活检：</w:t>
      </w:r>
      <w:bookmarkStart w:id="161" w:name="_Hlk193275523"/>
      <w:r>
        <w:rPr>
          <w:rFonts w:hint="eastAsia" w:ascii="宋体" w:hAnsi="宋体" w:eastAsia="宋体" w:cs="宋体"/>
          <w:color w:val="000000"/>
          <w:kern w:val="0"/>
          <w:sz w:val="24"/>
          <w:szCs w:val="24"/>
          <w:lang w:val="en-US" w:eastAsia="zh-CN"/>
        </w:rPr>
        <w:t>开放全自动冷刀锥切端口</w:t>
      </w:r>
      <w:bookmarkEnd w:id="161"/>
      <w:r>
        <w:rPr>
          <w:rFonts w:hint="eastAsia" w:ascii="宋体" w:hAnsi="宋体" w:eastAsia="宋体" w:cs="宋体"/>
          <w:color w:val="000000"/>
          <w:kern w:val="0"/>
          <w:sz w:val="24"/>
          <w:szCs w:val="24"/>
          <w:lang w:val="en-US" w:eastAsia="zh-CN"/>
        </w:rPr>
        <w:t>，可采用柯凝卡锥切病理活检；</w:t>
      </w:r>
    </w:p>
    <w:p w14:paraId="65113F2E">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5.0.0 标准配置要求：</w:t>
      </w:r>
    </w:p>
    <w:p w14:paraId="61B1AA64">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5.1. 射频消融刀具具有宫颈凝固刀4把、宫颈息肉刀1把、尖锐湿疣刀1把、前庭大腺囊肿刀1把；</w:t>
      </w:r>
    </w:p>
    <w:p w14:paraId="3408AAE9">
      <w:pPr>
        <w:autoSpaceDE w:val="0"/>
        <w:autoSpaceDN w:val="0"/>
        <w:adjustRightInd w:val="0"/>
        <w:spacing w:line="360" w:lineRule="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5.1.1 射频消融刀具刀头直径3.5mm-5mm，刀杆长≥130mm，刀柄为聚碳酸脂材质；</w:t>
      </w:r>
    </w:p>
    <w:p w14:paraId="77E2A0A2">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5.2.0 侧开式专用窥阴器：方便观察与治疗阴道壁疾病，在治疗过程中可在不抽出刀具的情况下直接置入或取出窥阴器；</w:t>
      </w:r>
    </w:p>
    <w:p w14:paraId="4C394CAE">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5.3. 吸烟器：无烟Leep刀具工作时产生的烟尘，可直接在刀头处抽吸，可大大减少对操作者有害烟雾的伤害；</w:t>
      </w:r>
    </w:p>
    <w:p w14:paraId="4D3F835B">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5.4.0无烟Leep手术电极具有锥形电极2把、环形电极6把、B形电极2把；</w:t>
      </w:r>
    </w:p>
    <w:p w14:paraId="0D0EF559">
      <w:pPr>
        <w:autoSpaceDE w:val="0"/>
        <w:autoSpaceDN w:val="0"/>
        <w:adjustRightInd w:val="0"/>
        <w:spacing w:line="360" w:lineRule="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5.4.1无烟Leep手术电极直径≥5mm，刀杆长144mm-156mm，刀头材质为钨丝，刀柄为聚碳酸酯材质；</w:t>
      </w:r>
    </w:p>
    <w:p w14:paraId="7D028890">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5.5.0 吸烟手柄：方便拔插手术电极：拥有凝、切双按钮减少误操作；管径≥5MM，方便抽烟吸尘；</w:t>
      </w:r>
    </w:p>
    <w:p w14:paraId="110406B5">
      <w:pPr>
        <w:spacing w:line="312" w:lineRule="auto"/>
        <w:ind w:left="840" w:leftChars="50" w:hanging="720" w:hangingChars="300"/>
        <w:rPr>
          <w:rFonts w:hint="eastAsia" w:ascii="楷体" w:hAnsi="楷体" w:eastAsia="楷体"/>
          <w:sz w:val="24"/>
          <w:szCs w:val="24"/>
        </w:rPr>
      </w:pPr>
    </w:p>
    <w:p w14:paraId="354F8298">
      <w:pPr>
        <w:jc w:val="center"/>
        <w:rPr>
          <w:rFonts w:ascii="宋体" w:hAnsi="宋体" w:cs="宋体"/>
          <w:b/>
          <w:bCs/>
          <w:sz w:val="32"/>
          <w:szCs w:val="32"/>
        </w:rPr>
      </w:pPr>
      <w:r>
        <w:rPr>
          <w:rFonts w:hint="eastAsia" w:ascii="宋体" w:cs="宋体"/>
          <w:b/>
          <w:bCs w:val="0"/>
          <w:color w:val="000000"/>
          <w:kern w:val="0"/>
          <w:sz w:val="28"/>
          <w:szCs w:val="28"/>
          <w:lang w:val="en-US" w:eastAsia="zh-Hans"/>
        </w:rPr>
        <w:t>三、矩阵射频仪技术参数</w:t>
      </w:r>
    </w:p>
    <w:p w14:paraId="5D4BA23B">
      <w:pPr>
        <w:spacing w:line="360" w:lineRule="auto"/>
        <w:rPr>
          <w:rFonts w:ascii="宋体" w:hAnsi="宋体" w:cs="宋体"/>
          <w:sz w:val="24"/>
        </w:rPr>
      </w:pPr>
      <w:r>
        <w:rPr>
          <w:rFonts w:hint="eastAsia" w:ascii="宋体" w:hAnsi="宋体" w:cs="宋体"/>
          <w:sz w:val="24"/>
          <w:lang w:val="en-US" w:eastAsia="zh-CN"/>
        </w:rPr>
        <w:t>一、</w:t>
      </w:r>
      <w:r>
        <w:rPr>
          <w:rFonts w:hint="eastAsia" w:ascii="宋体" w:hAnsi="宋体" w:cs="宋体"/>
          <w:sz w:val="24"/>
        </w:rPr>
        <w:t>产品整体要求：</w:t>
      </w:r>
    </w:p>
    <w:p w14:paraId="4EF0D55D">
      <w:pPr>
        <w:spacing w:line="360" w:lineRule="auto"/>
        <w:rPr>
          <w:rFonts w:ascii="宋体" w:hAnsi="宋体" w:cs="宋体"/>
          <w:sz w:val="24"/>
        </w:rPr>
      </w:pPr>
      <w:r>
        <w:rPr>
          <w:rFonts w:hint="eastAsia" w:ascii="宋体" w:hAnsi="宋体" w:cs="宋体"/>
          <w:sz w:val="24"/>
        </w:rPr>
        <w:t>射频能量作用于真皮以下、腔道、粘膜等，进行女性生殖道损伤性疾病或者作用于宫颈和外阴，进行宫颈炎症、外阴白斑等疾病的治疗。</w:t>
      </w:r>
    </w:p>
    <w:p w14:paraId="4368D0DB">
      <w:pPr>
        <w:spacing w:line="360" w:lineRule="auto"/>
        <w:rPr>
          <w:rFonts w:ascii="宋体" w:hAnsi="宋体" w:cs="宋体"/>
          <w:sz w:val="24"/>
        </w:rPr>
      </w:pPr>
      <w:r>
        <w:rPr>
          <w:rFonts w:hint="eastAsia" w:ascii="宋体" w:hAnsi="宋体" w:cs="宋体"/>
          <w:b/>
          <w:bCs/>
          <w:sz w:val="24"/>
        </w:rPr>
        <w:t>1</w:t>
      </w:r>
      <w:r>
        <w:rPr>
          <w:rFonts w:hint="eastAsia" w:ascii="宋体" w:hAnsi="宋体" w:cs="宋体"/>
          <w:b/>
          <w:bCs/>
          <w:sz w:val="24"/>
          <w:lang w:val="en-US" w:eastAsia="zh-CN"/>
        </w:rPr>
        <w:t>.</w:t>
      </w:r>
      <w:r>
        <w:rPr>
          <w:rFonts w:hint="eastAsia" w:ascii="宋体" w:hAnsi="宋体" w:cs="宋体"/>
          <w:b/>
          <w:bCs/>
          <w:sz w:val="24"/>
        </w:rPr>
        <w:t xml:space="preserve">主机技术参数 </w:t>
      </w:r>
    </w:p>
    <w:p w14:paraId="1E5E1E09">
      <w:pPr>
        <w:spacing w:line="360" w:lineRule="auto"/>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阻抗百分比：100～999%；</w:t>
      </w:r>
    </w:p>
    <w:p w14:paraId="563F05D6">
      <w:pPr>
        <w:spacing w:line="360" w:lineRule="auto"/>
        <w:rPr>
          <w:rFonts w:ascii="宋体" w:hAnsi="宋体" w:cs="宋体"/>
          <w:sz w:val="24"/>
        </w:rPr>
      </w:pPr>
      <w:r>
        <w:rPr>
          <w:rFonts w:hint="eastAsia" w:ascii="宋体" w:hAnsi="宋体" w:cs="宋体"/>
          <w:sz w:val="24"/>
          <w:lang w:val="en-US" w:eastAsia="zh-CN"/>
        </w:rPr>
        <w:t>1.</w:t>
      </w:r>
      <w:r>
        <w:rPr>
          <w:rFonts w:hint="eastAsia" w:ascii="宋体" w:hAnsi="宋体" w:cs="宋体"/>
          <w:sz w:val="24"/>
        </w:rPr>
        <w:t>2输出功率：15-50W可调，步进为1W；</w:t>
      </w:r>
      <w:r>
        <w:rPr>
          <w:rFonts w:ascii="宋体" w:hAnsi="宋体" w:cs="宋体"/>
          <w:sz w:val="24"/>
        </w:rPr>
        <w:t xml:space="preserve"> </w:t>
      </w:r>
    </w:p>
    <w:p w14:paraId="230C5D24">
      <w:pPr>
        <w:spacing w:line="360" w:lineRule="auto"/>
        <w:rPr>
          <w:rFonts w:ascii="宋体" w:hAnsi="宋体" w:cs="宋体"/>
          <w:sz w:val="24"/>
        </w:rPr>
      </w:pPr>
      <w:r>
        <w:rPr>
          <w:rFonts w:hint="eastAsia" w:ascii="宋体" w:hAnsi="宋体" w:cs="宋体"/>
          <w:sz w:val="24"/>
          <w:lang w:val="en-US" w:eastAsia="zh-CN"/>
        </w:rPr>
        <w:t>1.3</w:t>
      </w:r>
      <w:r>
        <w:rPr>
          <w:rFonts w:hint="eastAsia" w:ascii="宋体" w:hAnsi="宋体" w:cs="宋体"/>
          <w:sz w:val="24"/>
        </w:rPr>
        <w:t>治疗时间：</w:t>
      </w:r>
      <w:r>
        <w:rPr>
          <w:rStyle w:val="95"/>
          <w:rFonts w:hint="eastAsia" w:ascii="宋体" w:hAnsi="宋体" w:cs="宋体"/>
          <w:sz w:val="24"/>
        </w:rPr>
        <w:t>1秒-99分59秒</w:t>
      </w:r>
      <w:r>
        <w:rPr>
          <w:rFonts w:hint="eastAsia" w:ascii="宋体" w:hAnsi="宋体" w:cs="宋体"/>
          <w:sz w:val="24"/>
        </w:rPr>
        <w:t>连续可调；</w:t>
      </w:r>
    </w:p>
    <w:p w14:paraId="1CCE2D4D">
      <w:pPr>
        <w:spacing w:line="360" w:lineRule="auto"/>
        <w:rPr>
          <w:rFonts w:ascii="宋体" w:hAnsi="宋体" w:cs="宋体"/>
          <w:sz w:val="24"/>
        </w:rPr>
      </w:pPr>
      <w:r>
        <w:rPr>
          <w:rFonts w:hint="eastAsia" w:ascii="宋体" w:hAnsi="宋体" w:cs="宋体"/>
          <w:sz w:val="24"/>
          <w:lang w:val="en-US" w:eastAsia="zh-CN"/>
        </w:rPr>
        <w:t>1.</w:t>
      </w:r>
      <w:r>
        <w:rPr>
          <w:rFonts w:hint="eastAsia" w:ascii="宋体" w:hAnsi="宋体" w:cs="宋体"/>
          <w:sz w:val="24"/>
        </w:rPr>
        <w:t>4整机功耗：≤1000W；</w:t>
      </w:r>
    </w:p>
    <w:p w14:paraId="0919EBBF">
      <w:pPr>
        <w:spacing w:line="360" w:lineRule="auto"/>
        <w:rPr>
          <w:rStyle w:val="95"/>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5</w:t>
      </w:r>
      <w:r>
        <w:rPr>
          <w:rFonts w:hint="eastAsia" w:ascii="宋体" w:hAnsi="宋体" w:cs="宋体"/>
          <w:sz w:val="24"/>
        </w:rPr>
        <w:t>工作频率：100KHz～600KHz；</w:t>
      </w:r>
    </w:p>
    <w:p w14:paraId="263EE227">
      <w:pPr>
        <w:spacing w:line="360" w:lineRule="auto"/>
        <w:rPr>
          <w:rStyle w:val="95"/>
          <w:rFonts w:ascii="宋体" w:hAnsi="宋体" w:cs="宋体"/>
          <w:sz w:val="24"/>
        </w:rPr>
      </w:pPr>
      <w:r>
        <w:rPr>
          <w:rFonts w:hint="eastAsia" w:ascii="宋体" w:hAnsi="宋体" w:eastAsia="宋体"/>
          <w:color w:val="000000" w:themeColor="text1"/>
          <w:szCs w:val="24"/>
          <w:lang w:val="en-US" w:eastAsia="zh-CN"/>
          <w14:textFill>
            <w14:solidFill>
              <w14:schemeClr w14:val="tx1"/>
            </w14:solidFill>
          </w14:textFill>
        </w:rPr>
        <w:t>1.</w:t>
      </w:r>
      <w:r>
        <w:rPr>
          <w:rFonts w:hint="eastAsia" w:ascii="宋体" w:hAnsi="宋体" w:eastAsia="宋体"/>
          <w:color w:val="000000" w:themeColor="text1"/>
          <w:szCs w:val="24"/>
          <w14:textFill>
            <w14:solidFill>
              <w14:schemeClr w14:val="tx1"/>
            </w14:solidFill>
          </w14:textFill>
        </w:rPr>
        <w:t>6</w:t>
      </w:r>
      <w:r>
        <w:rPr>
          <w:rFonts w:hint="eastAsia" w:ascii="宋体" w:hAnsi="宋体" w:eastAsia="宋体"/>
          <w:color w:val="000000" w:themeColor="text1"/>
          <w:szCs w:val="24"/>
          <w:lang w:val="en-US" w:eastAsia="zh-CN"/>
          <w14:textFill>
            <w14:solidFill>
              <w14:schemeClr w14:val="tx1"/>
            </w14:solidFill>
          </w14:textFill>
        </w:rPr>
        <w:t xml:space="preserve"> </w:t>
      </w:r>
      <w:r>
        <w:rPr>
          <w:rFonts w:hint="eastAsia" w:ascii="宋体" w:hAnsi="宋体" w:cs="宋体"/>
          <w:sz w:val="24"/>
        </w:rPr>
        <w:t>≥</w:t>
      </w:r>
      <w:r>
        <w:rPr>
          <w:rFonts w:hint="eastAsia" w:ascii="宋体" w:hAnsi="宋体" w:cs="宋体"/>
          <w:sz w:val="24"/>
          <w:lang w:val="en-US" w:eastAsia="zh-CN"/>
        </w:rPr>
        <w:t>3种</w:t>
      </w:r>
      <w:r>
        <w:rPr>
          <w:rFonts w:hint="eastAsia" w:ascii="宋体" w:hAnsi="宋体" w:cs="宋体"/>
          <w:sz w:val="24"/>
        </w:rPr>
        <w:t>治疗模式可调；</w:t>
      </w:r>
    </w:p>
    <w:p w14:paraId="7A93372E">
      <w:pPr>
        <w:spacing w:line="360" w:lineRule="auto"/>
        <w:rPr>
          <w:rFonts w:ascii="宋体" w:hAnsi="宋体" w:cs="宋体"/>
          <w:sz w:val="24"/>
        </w:rPr>
      </w:pPr>
      <w:r>
        <w:rPr>
          <w:rFonts w:hint="eastAsia" w:ascii="宋体" w:hAnsi="宋体" w:cs="宋体"/>
          <w:sz w:val="24"/>
          <w:lang w:val="en-US" w:eastAsia="zh-CN"/>
        </w:rPr>
        <w:t>1.</w:t>
      </w:r>
      <w:r>
        <w:rPr>
          <w:rFonts w:hint="eastAsia" w:ascii="宋体" w:hAnsi="宋体" w:cs="宋体"/>
          <w:sz w:val="24"/>
        </w:rPr>
        <w:t>7</w:t>
      </w:r>
      <w:r>
        <w:rPr>
          <w:rFonts w:ascii="宋体" w:hAnsi="宋体" w:cs="宋体"/>
          <w:sz w:val="24"/>
        </w:rPr>
        <w:t xml:space="preserve"> </w:t>
      </w:r>
      <w:r>
        <w:rPr>
          <w:rFonts w:hint="eastAsia" w:ascii="宋体" w:hAnsi="宋体" w:cs="宋体"/>
          <w:sz w:val="24"/>
        </w:rPr>
        <w:t>主机由射频发射器及相关附件组成，相关附件包括手术电极、电极连接线、中性电极连接线和中性电极等。</w:t>
      </w:r>
    </w:p>
    <w:p w14:paraId="1DDC1EA7">
      <w:pPr>
        <w:spacing w:line="360" w:lineRule="auto"/>
        <w:rPr>
          <w:rFonts w:ascii="宋体" w:hAnsi="宋体" w:cs="宋体"/>
          <w:sz w:val="24"/>
        </w:rPr>
      </w:pPr>
      <w:r>
        <w:rPr>
          <w:rFonts w:hint="eastAsia" w:ascii="宋体" w:hAnsi="宋体" w:cs="宋体"/>
          <w:b/>
          <w:bCs/>
          <w:sz w:val="24"/>
        </w:rPr>
        <w:t>2</w:t>
      </w:r>
      <w:r>
        <w:rPr>
          <w:rFonts w:hint="eastAsia" w:ascii="宋体" w:hAnsi="宋体" w:cs="宋体"/>
          <w:b/>
          <w:bCs/>
          <w:sz w:val="24"/>
          <w:lang w:val="en-US" w:eastAsia="zh-CN"/>
        </w:rPr>
        <w:t>.</w:t>
      </w:r>
      <w:r>
        <w:rPr>
          <w:rFonts w:hint="eastAsia" w:ascii="宋体" w:hAnsi="宋体" w:cs="宋体"/>
          <w:b/>
          <w:bCs/>
          <w:sz w:val="24"/>
        </w:rPr>
        <w:t>治疗电极及中性电极</w:t>
      </w:r>
    </w:p>
    <w:p w14:paraId="1DE75999">
      <w:pPr>
        <w:spacing w:line="360" w:lineRule="auto"/>
        <w:rPr>
          <w:rFonts w:ascii="宋体" w:hAnsi="宋体" w:cs="宋体"/>
          <w:sz w:val="24"/>
        </w:rPr>
      </w:pPr>
      <w:r>
        <w:rPr>
          <w:rFonts w:hint="eastAsia" w:ascii="宋体" w:hAnsi="宋体" w:cs="宋体"/>
          <w:sz w:val="24"/>
          <w:lang w:val="en-US" w:eastAsia="zh-CN"/>
        </w:rPr>
        <w:t>2.</w:t>
      </w:r>
      <w:r>
        <w:rPr>
          <w:rFonts w:hint="eastAsia" w:ascii="宋体" w:hAnsi="宋体" w:cs="宋体"/>
          <w:sz w:val="24"/>
        </w:rPr>
        <w:t>1电极绝缘层材料必须符合医用要求，要有符合国家药监局要求的组织相容性要求；</w:t>
      </w:r>
    </w:p>
    <w:p w14:paraId="0F80A23F">
      <w:pPr>
        <w:spacing w:line="360" w:lineRule="auto"/>
        <w:rPr>
          <w:rFonts w:ascii="宋体" w:hAnsi="宋体" w:cs="宋体"/>
          <w:sz w:val="24"/>
        </w:rPr>
      </w:pPr>
      <w:r>
        <w:rPr>
          <w:rFonts w:hint="eastAsia" w:ascii="宋体" w:hAnsi="宋体" w:cs="宋体"/>
          <w:sz w:val="24"/>
          <w:lang w:val="en-US" w:eastAsia="zh-CN"/>
        </w:rPr>
        <w:t>2.</w:t>
      </w:r>
      <w:r>
        <w:rPr>
          <w:rFonts w:hint="eastAsia" w:ascii="宋体" w:hAnsi="宋体" w:cs="宋体"/>
          <w:sz w:val="24"/>
        </w:rPr>
        <w:t>2治疗电极头尺寸:有三种不同规格以上尺寸可选，方便不同患者进行靶点治疗；</w:t>
      </w:r>
    </w:p>
    <w:p w14:paraId="6BA23B80">
      <w:pPr>
        <w:spacing w:line="360" w:lineRule="auto"/>
        <w:rPr>
          <w:rFonts w:ascii="宋体" w:hAnsi="宋体" w:cs="宋体"/>
          <w:sz w:val="24"/>
        </w:rPr>
      </w:pPr>
      <w:r>
        <w:rPr>
          <w:rFonts w:hint="eastAsia" w:ascii="宋体" w:hAnsi="宋体" w:cs="宋体"/>
          <w:sz w:val="24"/>
          <w:lang w:val="en-US" w:eastAsia="zh-CN"/>
        </w:rPr>
        <w:t>2.</w:t>
      </w:r>
      <w:r>
        <w:rPr>
          <w:rFonts w:hint="eastAsia" w:ascii="宋体" w:hAnsi="宋体" w:cs="宋体"/>
          <w:sz w:val="24"/>
        </w:rPr>
        <w:t>3电极由刀头、刀杆、刀具柄、按键开关和控制手柄组成；</w:t>
      </w:r>
    </w:p>
    <w:p w14:paraId="39F20ED4">
      <w:pPr>
        <w:spacing w:line="360" w:lineRule="auto"/>
        <w:rPr>
          <w:rFonts w:ascii="宋体" w:hAnsi="宋体" w:cs="宋体"/>
          <w:color w:val="FF0000"/>
          <w:sz w:val="24"/>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4</w:t>
      </w:r>
      <w:r>
        <w:rPr>
          <w:rFonts w:hint="eastAsia" w:ascii="宋体" w:hAnsi="宋体" w:cs="宋体"/>
          <w:sz w:val="24"/>
        </w:rPr>
        <w:t>中性电极由一次性电极片、中性电极电缆、电极接头组成。其一次性电极片所用材料为铝箔、导电胶、无纺布或者泡沫棉；</w:t>
      </w:r>
    </w:p>
    <w:p w14:paraId="07B1FC0E">
      <w:pPr>
        <w:spacing w:line="360" w:lineRule="auto"/>
        <w:rPr>
          <w:rFonts w:ascii="宋体" w:hAnsi="宋体" w:cs="宋体"/>
          <w:sz w:val="24"/>
        </w:rPr>
      </w:pPr>
      <w:r>
        <w:rPr>
          <w:rFonts w:hint="eastAsia" w:ascii="宋体" w:hAnsi="宋体" w:cs="宋体"/>
          <w:sz w:val="24"/>
          <w:lang w:val="en-US" w:eastAsia="zh-CN"/>
        </w:rPr>
        <w:t>2.</w:t>
      </w:r>
      <w:r>
        <w:rPr>
          <w:rFonts w:hint="eastAsia" w:ascii="宋体" w:hAnsi="宋体" w:cs="宋体"/>
          <w:sz w:val="24"/>
        </w:rPr>
        <w:t>5</w:t>
      </w:r>
      <w:r>
        <w:rPr>
          <w:rFonts w:hint="eastAsia" w:ascii="宋体" w:hAnsi="宋体" w:cs="宋体"/>
          <w:bCs/>
          <w:sz w:val="24"/>
        </w:rPr>
        <w:t>中性电极的电极电缆和电极接头可重复使用，使用期限为</w:t>
      </w:r>
      <w:r>
        <w:rPr>
          <w:rFonts w:hint="eastAsia" w:ascii="宋体" w:hAnsi="宋体" w:cs="宋体"/>
          <w:bCs/>
          <w:sz w:val="24"/>
          <w:lang w:val="en-US" w:eastAsia="zh-CN"/>
        </w:rPr>
        <w:t>不少于</w:t>
      </w:r>
      <w:r>
        <w:rPr>
          <w:rFonts w:hint="eastAsia" w:ascii="宋体" w:hAnsi="宋体" w:cs="宋体"/>
          <w:bCs/>
          <w:sz w:val="24"/>
        </w:rPr>
        <w:t>5年；</w:t>
      </w:r>
    </w:p>
    <w:p w14:paraId="4C5E125E">
      <w:pPr>
        <w:spacing w:line="360" w:lineRule="auto"/>
        <w:rPr>
          <w:rFonts w:ascii="宋体" w:hAnsi="宋体" w:cs="宋体"/>
          <w:bCs/>
          <w:sz w:val="24"/>
        </w:rPr>
      </w:pPr>
      <w:r>
        <w:rPr>
          <w:rFonts w:hint="eastAsia" w:ascii="宋体" w:hAnsi="宋体" w:cs="宋体"/>
          <w:bCs/>
          <w:sz w:val="24"/>
          <w:lang w:val="en-US" w:eastAsia="zh-CN"/>
        </w:rPr>
        <w:t>2.</w:t>
      </w:r>
      <w:r>
        <w:rPr>
          <w:rFonts w:hint="eastAsia" w:ascii="宋体" w:hAnsi="宋体" w:cs="宋体"/>
          <w:bCs/>
          <w:sz w:val="24"/>
        </w:rPr>
        <w:t>6中性电极使用时电缆线夹住2片中性电极片舌片，并能承受一定的拉力，不易脱落，电缆线的另一端插头插入射频治疗仪上的中性电极输出孔内；</w:t>
      </w:r>
    </w:p>
    <w:p w14:paraId="2956A233">
      <w:pPr>
        <w:spacing w:line="360" w:lineRule="auto"/>
        <w:rPr>
          <w:rFonts w:ascii="宋体" w:hAnsi="宋体" w:cs="宋体"/>
          <w:bCs/>
          <w:sz w:val="24"/>
        </w:rPr>
      </w:pPr>
      <w:r>
        <w:rPr>
          <w:rFonts w:hint="eastAsia" w:ascii="宋体" w:hAnsi="宋体" w:cs="宋体"/>
          <w:bCs/>
          <w:sz w:val="24"/>
          <w:lang w:val="en-US" w:eastAsia="zh-CN"/>
        </w:rPr>
        <w:t>2.</w:t>
      </w:r>
      <w:r>
        <w:rPr>
          <w:rFonts w:hint="eastAsia" w:ascii="宋体" w:hAnsi="宋体" w:cs="宋体"/>
          <w:bCs/>
          <w:sz w:val="24"/>
        </w:rPr>
        <w:t>7中性电极应无细胞毒性、对人体皮肤刺激应为轻微反应，无迟发型超敏反应；</w:t>
      </w:r>
    </w:p>
    <w:p w14:paraId="6AD549AD">
      <w:pPr>
        <w:spacing w:line="360" w:lineRule="auto"/>
        <w:rPr>
          <w:rFonts w:ascii="宋体" w:hAnsi="宋体" w:cs="宋体"/>
          <w:bCs/>
          <w:sz w:val="24"/>
        </w:rPr>
      </w:pPr>
      <w:r>
        <w:rPr>
          <w:rFonts w:hint="eastAsia" w:ascii="宋体" w:hAnsi="宋体" w:cs="宋体"/>
          <w:bCs/>
          <w:sz w:val="24"/>
          <w:lang w:val="en-US" w:eastAsia="zh-CN"/>
        </w:rPr>
        <w:t>2.</w:t>
      </w:r>
      <w:r>
        <w:rPr>
          <w:rFonts w:hint="eastAsia" w:ascii="宋体" w:hAnsi="宋体" w:cs="宋体"/>
          <w:bCs/>
          <w:sz w:val="24"/>
        </w:rPr>
        <w:t>8</w:t>
      </w:r>
      <w:r>
        <w:rPr>
          <w:rFonts w:hint="eastAsia"/>
          <w:b w:val="0"/>
          <w:bCs w:val="0"/>
          <w:sz w:val="24"/>
        </w:rPr>
        <w:t>配套治疗电极具备独立的注册证。</w:t>
      </w:r>
    </w:p>
    <w:p w14:paraId="46F3CC55">
      <w:pPr>
        <w:spacing w:line="360" w:lineRule="auto"/>
        <w:rPr>
          <w:rFonts w:ascii="宋体" w:hAnsi="宋体" w:cs="宋体"/>
          <w:sz w:val="24"/>
        </w:rPr>
      </w:pPr>
      <w:r>
        <w:rPr>
          <w:rFonts w:hint="eastAsia" w:ascii="宋体" w:hAnsi="宋体" w:cs="宋体"/>
          <w:b/>
          <w:bCs/>
          <w:sz w:val="24"/>
        </w:rPr>
        <w:t>3</w:t>
      </w:r>
      <w:r>
        <w:rPr>
          <w:rFonts w:hint="eastAsia" w:ascii="宋体" w:hAnsi="宋体" w:cs="宋体"/>
          <w:b/>
          <w:bCs/>
          <w:sz w:val="24"/>
          <w:lang w:val="en-US" w:eastAsia="zh-CN"/>
        </w:rPr>
        <w:t>.</w:t>
      </w:r>
      <w:r>
        <w:rPr>
          <w:rFonts w:hint="eastAsia" w:ascii="宋体" w:hAnsi="宋体" w:cs="宋体"/>
          <w:b/>
          <w:bCs/>
          <w:sz w:val="24"/>
        </w:rPr>
        <w:t>治疗参数及显示</w:t>
      </w:r>
    </w:p>
    <w:p w14:paraId="5E97E11F">
      <w:pPr>
        <w:spacing w:line="360" w:lineRule="auto"/>
        <w:rPr>
          <w:rFonts w:ascii="宋体" w:hAnsi="宋体" w:cs="宋体"/>
          <w:sz w:val="24"/>
        </w:rPr>
      </w:pPr>
      <w:r>
        <w:rPr>
          <w:rFonts w:hint="eastAsia" w:ascii="宋体" w:hAnsi="宋体" w:cs="宋体"/>
          <w:sz w:val="24"/>
          <w:lang w:val="en-US" w:eastAsia="zh-CN"/>
        </w:rPr>
        <w:t>3.</w:t>
      </w:r>
      <w:r>
        <w:rPr>
          <w:rFonts w:hint="eastAsia" w:ascii="宋体" w:hAnsi="宋体" w:cs="宋体"/>
          <w:sz w:val="24"/>
        </w:rPr>
        <w:t>1治疗计时显示：能自动识别治疗过程，连续累计显示治疗时间；</w:t>
      </w:r>
    </w:p>
    <w:p w14:paraId="0CE2C6DB">
      <w:pPr>
        <w:spacing w:line="360" w:lineRule="auto"/>
        <w:rPr>
          <w:sz w:val="24"/>
        </w:rPr>
      </w:pPr>
      <w:r>
        <w:rPr>
          <w:rFonts w:hint="eastAsia" w:ascii="宋体" w:hAnsi="宋体" w:cs="宋体"/>
          <w:sz w:val="24"/>
          <w:lang w:val="en-US" w:eastAsia="zh-CN"/>
        </w:rPr>
        <w:t>3.</w:t>
      </w:r>
      <w:r>
        <w:rPr>
          <w:rFonts w:hint="eastAsia" w:ascii="宋体" w:hAnsi="宋体" w:cs="宋体"/>
          <w:sz w:val="24"/>
        </w:rPr>
        <w:t>2</w:t>
      </w:r>
      <w:r>
        <w:rPr>
          <w:rFonts w:hint="eastAsia"/>
          <w:sz w:val="24"/>
        </w:rPr>
        <w:t>具有人体阻抗实时显示和温度监测功能，确保治疗时安全。</w:t>
      </w:r>
    </w:p>
    <w:p w14:paraId="2C742C36">
      <w:pPr>
        <w:spacing w:line="360" w:lineRule="auto"/>
        <w:rPr>
          <w:color w:val="FF0000"/>
          <w:sz w:val="24"/>
        </w:rPr>
      </w:pPr>
      <w:r>
        <w:rPr>
          <w:rFonts w:hint="eastAsia" w:ascii="宋体" w:hAnsi="宋体" w:cs="宋体"/>
          <w:b/>
          <w:bCs/>
          <w:sz w:val="24"/>
        </w:rPr>
        <w:t>4.安全要求</w:t>
      </w:r>
    </w:p>
    <w:p w14:paraId="51A176AD">
      <w:pPr>
        <w:pStyle w:val="93"/>
        <w:spacing w:line="360" w:lineRule="auto"/>
        <w:ind w:firstLine="0"/>
        <w:rPr>
          <w:rFonts w:ascii="宋体" w:hAnsi="宋体" w:eastAsia="宋体"/>
          <w:b/>
          <w:bCs/>
          <w:szCs w:val="24"/>
        </w:rPr>
      </w:pPr>
      <w:r>
        <w:rPr>
          <w:rFonts w:hint="eastAsia" w:ascii="宋体" w:hAnsi="宋体" w:eastAsia="宋体"/>
          <w:szCs w:val="24"/>
          <w:lang w:val="en-US" w:eastAsia="zh-CN"/>
        </w:rPr>
        <w:t>4.1</w:t>
      </w:r>
      <w:r>
        <w:rPr>
          <w:rFonts w:hint="eastAsia" w:ascii="宋体" w:hAnsi="宋体" w:eastAsia="宋体"/>
          <w:szCs w:val="24"/>
        </w:rPr>
        <w:t>仪器具有电路短路保护功能，防止因电器回程意外短路造成医疗事故；</w:t>
      </w:r>
    </w:p>
    <w:p w14:paraId="52A12130">
      <w:pPr>
        <w:pStyle w:val="93"/>
        <w:spacing w:line="360" w:lineRule="auto"/>
        <w:ind w:firstLine="0"/>
        <w:rPr>
          <w:rFonts w:ascii="宋体" w:hAnsi="宋体" w:eastAsia="宋体"/>
          <w:b/>
          <w:bCs/>
          <w:szCs w:val="24"/>
        </w:rPr>
      </w:pPr>
      <w:r>
        <w:rPr>
          <w:rFonts w:hint="eastAsia" w:ascii="宋体" w:hAnsi="宋体" w:eastAsia="宋体"/>
          <w:szCs w:val="24"/>
          <w:lang w:val="en-US" w:eastAsia="zh-CN"/>
        </w:rPr>
        <w:t>4.2</w:t>
      </w:r>
      <w:r>
        <w:rPr>
          <w:rFonts w:hint="eastAsia" w:ascii="宋体" w:hAnsi="宋体" w:eastAsia="宋体"/>
          <w:szCs w:val="24"/>
        </w:rPr>
        <w:t>操作手柄中的电路和开头处具有防水功能；</w:t>
      </w:r>
    </w:p>
    <w:p w14:paraId="3DE56146">
      <w:pPr>
        <w:pStyle w:val="93"/>
        <w:spacing w:line="360" w:lineRule="auto"/>
        <w:ind w:firstLine="0"/>
        <w:rPr>
          <w:rFonts w:ascii="宋体" w:hAnsi="宋体" w:eastAsia="宋体"/>
          <w:b/>
          <w:bCs/>
          <w:szCs w:val="24"/>
        </w:rPr>
      </w:pPr>
      <w:r>
        <w:rPr>
          <w:rFonts w:hint="eastAsia" w:ascii="宋体" w:hAnsi="宋体" w:eastAsia="宋体"/>
          <w:szCs w:val="24"/>
        </w:rPr>
        <w:t>4</w:t>
      </w:r>
      <w:r>
        <w:rPr>
          <w:rFonts w:hint="eastAsia" w:ascii="宋体" w:hAnsi="宋体" w:eastAsia="宋体"/>
          <w:szCs w:val="24"/>
          <w:lang w:val="en-US" w:eastAsia="zh-CN"/>
        </w:rPr>
        <w:t>.3</w:t>
      </w:r>
      <w:r>
        <w:rPr>
          <w:rFonts w:hint="eastAsia" w:ascii="宋体" w:hAnsi="宋体" w:eastAsia="宋体"/>
          <w:szCs w:val="24"/>
        </w:rPr>
        <w:t>治疗报警：以温度作为治疗报警控制的评定指标，达到预定温度后自动报警；</w:t>
      </w:r>
    </w:p>
    <w:p w14:paraId="4DE378AB">
      <w:pPr>
        <w:pStyle w:val="93"/>
        <w:spacing w:line="360" w:lineRule="auto"/>
        <w:ind w:firstLine="0"/>
        <w:rPr>
          <w:rFonts w:hint="eastAsia" w:ascii="宋体" w:hAnsi="宋体" w:eastAsia="宋体"/>
          <w:szCs w:val="24"/>
        </w:rPr>
      </w:pPr>
      <w:r>
        <w:rPr>
          <w:rFonts w:hint="eastAsia" w:ascii="宋体" w:hAnsi="宋体" w:eastAsia="宋体"/>
          <w:szCs w:val="24"/>
          <w:lang w:val="en-US" w:eastAsia="zh-CN"/>
        </w:rPr>
        <w:t>4.4</w:t>
      </w:r>
      <w:r>
        <w:rPr>
          <w:rFonts w:hint="eastAsia" w:ascii="宋体" w:hAnsi="宋体" w:eastAsia="宋体"/>
          <w:szCs w:val="24"/>
        </w:rPr>
        <w:t>电极电缆或其连接发生中断时， 支持停止射频输出并发出声音报警。</w:t>
      </w:r>
    </w:p>
    <w:p w14:paraId="24B9610B">
      <w:pPr>
        <w:autoSpaceDE w:val="0"/>
        <w:autoSpaceDN w:val="0"/>
        <w:adjustRightInd w:val="0"/>
        <w:spacing w:line="360" w:lineRule="auto"/>
        <w:rPr>
          <w:rFonts w:hint="eastAsia" w:ascii="宋体" w:hAnsi="宋体" w:eastAsia="宋体" w:cs="宋体"/>
          <w:b/>
          <w:bCs/>
          <w:sz w:val="32"/>
          <w:szCs w:val="32"/>
          <w:lang w:eastAsia="zh-CN"/>
        </w:rPr>
      </w:pPr>
      <w:r>
        <w:rPr>
          <w:rFonts w:hint="eastAsia" w:ascii="宋体" w:hAnsi="宋体" w:eastAsia="宋体" w:cs="宋体"/>
          <w:b/>
          <w:bCs/>
          <w:sz w:val="24"/>
          <w:lang w:val="en-US" w:eastAsia="zh-CN"/>
        </w:rPr>
        <w:t>5</w:t>
      </w:r>
      <w:r>
        <w:rPr>
          <w:rFonts w:hint="eastAsia" w:ascii="宋体" w:hAnsi="宋体" w:eastAsia="宋体" w:cs="宋体"/>
          <w:b/>
          <w:bCs/>
          <w:sz w:val="24"/>
        </w:rPr>
        <w:t>.</w:t>
      </w:r>
      <w:r>
        <w:rPr>
          <w:rFonts w:hint="eastAsia" w:ascii="宋体" w:hAnsi="宋体" w:eastAsia="宋体" w:cs="宋体"/>
          <w:b/>
          <w:bCs/>
          <w:sz w:val="24"/>
          <w:lang w:val="en-US" w:eastAsia="zh-CN"/>
        </w:rPr>
        <w:t>配置</w:t>
      </w:r>
      <w:r>
        <w:rPr>
          <w:rFonts w:hint="eastAsia" w:ascii="宋体" w:hAnsi="宋体" w:eastAsia="宋体" w:cs="宋体"/>
          <w:b/>
          <w:bCs/>
          <w:sz w:val="24"/>
        </w:rPr>
        <w:t>要求</w:t>
      </w:r>
      <w:r>
        <w:rPr>
          <w:rFonts w:hint="eastAsia" w:ascii="宋体" w:hAnsi="宋体" w:eastAsia="宋体" w:cs="宋体"/>
          <w:b/>
          <w:bCs/>
          <w:sz w:val="24"/>
          <w:lang w:eastAsia="zh-CN"/>
        </w:rPr>
        <w:t>：</w:t>
      </w:r>
      <w:r>
        <w:rPr>
          <w:rFonts w:ascii="宋体" w:hAnsi="宋体" w:eastAsia="宋体"/>
          <w:sz w:val="24"/>
          <w:szCs w:val="24"/>
        </w:rPr>
        <w:t>治疗头</w:t>
      </w:r>
      <w:r>
        <w:rPr>
          <w:rFonts w:hint="eastAsia" w:ascii="宋体" w:hAnsi="宋体" w:eastAsia="宋体"/>
          <w:sz w:val="24"/>
          <w:szCs w:val="24"/>
          <w:lang w:val="en-US" w:eastAsia="zh-CN"/>
        </w:rPr>
        <w:t>9</w:t>
      </w:r>
      <w:r>
        <w:rPr>
          <w:rFonts w:ascii="宋体" w:hAnsi="宋体" w:eastAsia="宋体"/>
          <w:sz w:val="24"/>
          <w:szCs w:val="24"/>
        </w:rPr>
        <w:t>把，电极板片</w:t>
      </w:r>
      <w:r>
        <w:rPr>
          <w:rFonts w:hint="eastAsia" w:ascii="宋体" w:hAnsi="宋体" w:eastAsia="宋体"/>
          <w:sz w:val="24"/>
          <w:szCs w:val="24"/>
          <w:lang w:val="en-US" w:eastAsia="zh-CN"/>
        </w:rPr>
        <w:t>1</w:t>
      </w:r>
      <w:r>
        <w:rPr>
          <w:rFonts w:ascii="宋体" w:hAnsi="宋体" w:eastAsia="宋体"/>
          <w:sz w:val="24"/>
          <w:szCs w:val="24"/>
        </w:rPr>
        <w:t>0片，凝胶</w:t>
      </w:r>
      <w:r>
        <w:rPr>
          <w:rFonts w:hint="eastAsia" w:ascii="宋体" w:hAnsi="宋体" w:eastAsia="宋体"/>
          <w:sz w:val="24"/>
          <w:szCs w:val="24"/>
          <w:lang w:val="en-US" w:eastAsia="zh-CN"/>
        </w:rPr>
        <w:t>1</w:t>
      </w:r>
      <w:r>
        <w:rPr>
          <w:rFonts w:ascii="宋体" w:hAnsi="宋体" w:eastAsia="宋体"/>
          <w:sz w:val="24"/>
          <w:szCs w:val="24"/>
        </w:rPr>
        <w:t>0支</w:t>
      </w:r>
      <w:r>
        <w:rPr>
          <w:rFonts w:hint="eastAsia" w:ascii="宋体" w:hAnsi="宋体" w:eastAsia="宋体"/>
          <w:sz w:val="24"/>
          <w:szCs w:val="24"/>
          <w:lang w:eastAsia="zh-CN"/>
        </w:rPr>
        <w:t>。</w:t>
      </w:r>
    </w:p>
    <w:p w14:paraId="19CD9C77">
      <w:pPr>
        <w:pStyle w:val="75"/>
        <w:numPr>
          <w:ilvl w:val="0"/>
          <w:numId w:val="0"/>
        </w:numPr>
        <w:spacing w:line="440" w:lineRule="exact"/>
        <w:ind w:leftChars="0"/>
        <w:rPr>
          <w:rFonts w:hint="eastAsia" w:ascii="宋体" w:hAnsi="宋体" w:cs="宋体"/>
          <w:sz w:val="24"/>
          <w:szCs w:val="24"/>
          <w:lang w:eastAsia="zh-CN"/>
        </w:rPr>
      </w:pPr>
    </w:p>
    <w:p w14:paraId="0F708DF4">
      <w:pPr>
        <w:pStyle w:val="75"/>
        <w:numPr>
          <w:ilvl w:val="0"/>
          <w:numId w:val="0"/>
        </w:numPr>
        <w:spacing w:line="440" w:lineRule="exact"/>
        <w:ind w:leftChars="0"/>
        <w:rPr>
          <w:rFonts w:hint="eastAsia" w:ascii="宋体" w:hAnsi="宋体" w:eastAsia="宋体" w:cs="宋体"/>
          <w:b/>
          <w:bCs/>
          <w:color w:val="000000"/>
          <w:kern w:val="0"/>
          <w:sz w:val="32"/>
          <w:szCs w:val="32"/>
          <w:lang w:val="zh-CN" w:eastAsia="zh-CN"/>
        </w:rPr>
      </w:pPr>
      <w:r>
        <w:rPr>
          <w:rFonts w:hint="eastAsia" w:ascii="宋体" w:hAnsi="宋体" w:cs="宋体"/>
          <w:b/>
          <w:bCs/>
          <w:sz w:val="32"/>
          <w:szCs w:val="32"/>
          <w:lang w:eastAsia="zh-CN"/>
        </w:rPr>
        <w:t>包一、包</w:t>
      </w:r>
      <w:r>
        <w:rPr>
          <w:rFonts w:hint="eastAsia" w:ascii="宋体" w:hAnsi="宋体" w:cs="宋体"/>
          <w:b/>
          <w:bCs/>
          <w:sz w:val="32"/>
          <w:szCs w:val="32"/>
          <w:lang w:val="en-US" w:eastAsia="zh-CN"/>
        </w:rPr>
        <w:t>三</w:t>
      </w:r>
      <w:r>
        <w:rPr>
          <w:rFonts w:hint="eastAsia" w:ascii="宋体" w:hAnsi="宋体" w:cs="宋体"/>
          <w:b/>
          <w:bCs/>
          <w:sz w:val="32"/>
          <w:szCs w:val="32"/>
          <w:lang w:eastAsia="zh-CN"/>
        </w:rPr>
        <w:t>质保期：2年</w:t>
      </w:r>
    </w:p>
    <w:sectPr>
      <w:footerReference r:id="rId3" w:type="default"/>
      <w:pgSz w:w="11906" w:h="16838"/>
      <w:pgMar w:top="1440" w:right="1800" w:bottom="1440" w:left="180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BE7FE14F-CDA4-4486-AA94-CCAD2C00F55C}"/>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embedRegular r:id="rId2" w:fontKey="{4EA6CA5D-7E1F-41D3-BC56-05602DE237BB}"/>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Aptos">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A4E890C7-2A09-4EAB-AC9C-613EC89A2E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0B37D">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1130F">
                          <w:pPr>
                            <w:pStyle w:val="21"/>
                          </w:pPr>
                          <w:r>
                            <w:fldChar w:fldCharType="begin"/>
                          </w:r>
                          <w:r>
                            <w:instrText xml:space="preserve"> PAGE  \* MERGEFORMAT </w:instrText>
                          </w:r>
                          <w:r>
                            <w:fldChar w:fldCharType="separate"/>
                          </w:r>
                          <w:r>
                            <w:t>- 1 -</w:t>
                          </w:r>
                          <w:r>
                            <w:fldChar w:fldCharType="end"/>
                          </w:r>
                        </w:p>
                        <w:p w14:paraId="5CFABB6B">
                          <w:pPr>
                            <w:pStyle w:val="2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AD1130F">
                    <w:pPr>
                      <w:pStyle w:val="21"/>
                    </w:pPr>
                    <w:r>
                      <w:fldChar w:fldCharType="begin"/>
                    </w:r>
                    <w:r>
                      <w:instrText xml:space="preserve"> PAGE  \* MERGEFORMAT </w:instrText>
                    </w:r>
                    <w:r>
                      <w:fldChar w:fldCharType="separate"/>
                    </w:r>
                    <w:r>
                      <w:t>- 1 -</w:t>
                    </w:r>
                    <w:r>
                      <w:fldChar w:fldCharType="end"/>
                    </w:r>
                  </w:p>
                  <w:p w14:paraId="5CFABB6B">
                    <w:pPr>
                      <w:pStyle w:val="21"/>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14EBF"/>
    <w:multiLevelType w:val="singleLevel"/>
    <w:tmpl w:val="B5D14EBF"/>
    <w:lvl w:ilvl="0" w:tentative="0">
      <w:start w:val="4"/>
      <w:numFmt w:val="chineseCounting"/>
      <w:suff w:val="space"/>
      <w:lvlText w:val="第%1部分"/>
      <w:lvlJc w:val="left"/>
      <w:rPr>
        <w:rFonts w:hint="eastAsia"/>
      </w:rPr>
    </w:lvl>
  </w:abstractNum>
  <w:abstractNum w:abstractNumId="1">
    <w:nsid w:val="CD957945"/>
    <w:multiLevelType w:val="singleLevel"/>
    <w:tmpl w:val="CD957945"/>
    <w:lvl w:ilvl="0" w:tentative="0">
      <w:start w:val="4"/>
      <w:numFmt w:val="decimal"/>
      <w:suff w:val="nothing"/>
      <w:lvlText w:val="（%1）"/>
      <w:lvlJc w:val="left"/>
    </w:lvl>
  </w:abstractNum>
  <w:abstractNum w:abstractNumId="2">
    <w:nsid w:val="00000003"/>
    <w:multiLevelType w:val="singleLevel"/>
    <w:tmpl w:val="00000003"/>
    <w:lvl w:ilvl="0" w:tentative="0">
      <w:start w:val="2"/>
      <w:numFmt w:val="decimal"/>
      <w:suff w:val="nothing"/>
      <w:lvlText w:val="%1."/>
      <w:lvlJc w:val="left"/>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B"/>
    <w:multiLevelType w:val="singleLevel"/>
    <w:tmpl w:val="0000000B"/>
    <w:lvl w:ilvl="0" w:tentative="0">
      <w:start w:val="1"/>
      <w:numFmt w:val="decimal"/>
      <w:suff w:val="nothing"/>
      <w:lvlText w:val="（%1）"/>
      <w:lvlJc w:val="left"/>
    </w:lvl>
  </w:abstractNum>
  <w:abstractNum w:abstractNumId="5">
    <w:nsid w:val="0000000D"/>
    <w:multiLevelType w:val="singleLevel"/>
    <w:tmpl w:val="0000000D"/>
    <w:lvl w:ilvl="0" w:tentative="0">
      <w:start w:val="1"/>
      <w:numFmt w:val="decimal"/>
      <w:suff w:val="nothing"/>
      <w:lvlText w:val="（%1）"/>
      <w:lvlJc w:val="left"/>
    </w:lvl>
  </w:abstractNum>
  <w:abstractNum w:abstractNumId="6">
    <w:nsid w:val="0000000F"/>
    <w:multiLevelType w:val="singleLevel"/>
    <w:tmpl w:val="0000000F"/>
    <w:lvl w:ilvl="0" w:tentative="0">
      <w:start w:val="1"/>
      <w:numFmt w:val="decimal"/>
      <w:suff w:val="nothing"/>
      <w:lvlText w:val="（%1）"/>
      <w:lvlJc w:val="left"/>
      <w:rPr>
        <w:rFonts w:hint="default"/>
        <w:b w:val="0"/>
        <w:bCs w:val="0"/>
      </w:rPr>
    </w:lvl>
  </w:abstractNum>
  <w:abstractNum w:abstractNumId="7">
    <w:nsid w:val="09C4F545"/>
    <w:multiLevelType w:val="singleLevel"/>
    <w:tmpl w:val="09C4F545"/>
    <w:lvl w:ilvl="0" w:tentative="0">
      <w:start w:val="3"/>
      <w:numFmt w:val="chineseCounting"/>
      <w:suff w:val="space"/>
      <w:lvlText w:val="第%1部分"/>
      <w:lvlJc w:val="left"/>
      <w:rPr>
        <w:rFonts w:hint="eastAsia"/>
      </w:rPr>
    </w:lvl>
  </w:abstractNum>
  <w:abstractNum w:abstractNumId="8">
    <w:nsid w:val="2DC47DD8"/>
    <w:multiLevelType w:val="singleLevel"/>
    <w:tmpl w:val="2DC47DD8"/>
    <w:lvl w:ilvl="0" w:tentative="0">
      <w:start w:val="2"/>
      <w:numFmt w:val="decimal"/>
      <w:lvlText w:val="%1."/>
      <w:lvlJc w:val="left"/>
      <w:pPr>
        <w:tabs>
          <w:tab w:val="left" w:pos="312"/>
        </w:tabs>
      </w:pPr>
    </w:lvl>
  </w:abstractNum>
  <w:abstractNum w:abstractNumId="9">
    <w:nsid w:val="6A7196BF"/>
    <w:multiLevelType w:val="singleLevel"/>
    <w:tmpl w:val="6A7196BF"/>
    <w:lvl w:ilvl="0" w:tentative="0">
      <w:start w:val="1"/>
      <w:numFmt w:val="decimal"/>
      <w:suff w:val="space"/>
      <w:lvlText w:val="%1."/>
      <w:lvlJc w:val="left"/>
    </w:lvl>
  </w:abstractNum>
  <w:abstractNum w:abstractNumId="10">
    <w:nsid w:val="7A6CB7BE"/>
    <w:multiLevelType w:val="singleLevel"/>
    <w:tmpl w:val="7A6CB7BE"/>
    <w:lvl w:ilvl="0" w:tentative="0">
      <w:start w:val="2"/>
      <w:numFmt w:val="chineseCounting"/>
      <w:suff w:val="nothing"/>
      <w:lvlText w:val="%1、"/>
      <w:lvlJc w:val="left"/>
      <w:rPr>
        <w:rFonts w:hint="eastAsia"/>
      </w:rPr>
    </w:lvl>
  </w:abstractNum>
  <w:num w:numId="1">
    <w:abstractNumId w:val="4"/>
  </w:num>
  <w:num w:numId="2">
    <w:abstractNumId w:val="5"/>
  </w:num>
  <w:num w:numId="3">
    <w:abstractNumId w:val="7"/>
  </w:num>
  <w:num w:numId="4">
    <w:abstractNumId w:val="0"/>
  </w:num>
  <w:num w:numId="5">
    <w:abstractNumId w:val="6"/>
  </w:num>
  <w:num w:numId="6">
    <w:abstractNumId w:val="1"/>
  </w:num>
  <w:num w:numId="7">
    <w:abstractNumId w:val="3"/>
  </w:num>
  <w:num w:numId="8">
    <w:abstractNumId w:val="8"/>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20"/>
  <w:drawingGridVerticalSpacing w:val="199"/>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M2Y4Zjk5ZmJmYTZmYTUxZjk3NGE5ZjYwZDE0MTIifQ=="/>
  </w:docVars>
  <w:rsids>
    <w:rsidRoot w:val="00172A27"/>
    <w:rsid w:val="00001133"/>
    <w:rsid w:val="00002310"/>
    <w:rsid w:val="00010F33"/>
    <w:rsid w:val="00011CCD"/>
    <w:rsid w:val="0001401E"/>
    <w:rsid w:val="00015BB7"/>
    <w:rsid w:val="00017F09"/>
    <w:rsid w:val="000221CF"/>
    <w:rsid w:val="00022F6A"/>
    <w:rsid w:val="00024686"/>
    <w:rsid w:val="0002777A"/>
    <w:rsid w:val="00030F07"/>
    <w:rsid w:val="00032745"/>
    <w:rsid w:val="00033CB0"/>
    <w:rsid w:val="00034746"/>
    <w:rsid w:val="00036488"/>
    <w:rsid w:val="00040C84"/>
    <w:rsid w:val="00040FA9"/>
    <w:rsid w:val="000431F9"/>
    <w:rsid w:val="00046343"/>
    <w:rsid w:val="00047EB0"/>
    <w:rsid w:val="000500C2"/>
    <w:rsid w:val="000520A9"/>
    <w:rsid w:val="00053F84"/>
    <w:rsid w:val="0005504E"/>
    <w:rsid w:val="00056327"/>
    <w:rsid w:val="00062374"/>
    <w:rsid w:val="000661D0"/>
    <w:rsid w:val="00070568"/>
    <w:rsid w:val="00070B43"/>
    <w:rsid w:val="000730F8"/>
    <w:rsid w:val="0007570E"/>
    <w:rsid w:val="0008026C"/>
    <w:rsid w:val="00081057"/>
    <w:rsid w:val="000875EB"/>
    <w:rsid w:val="000905E7"/>
    <w:rsid w:val="00096BBD"/>
    <w:rsid w:val="000A3592"/>
    <w:rsid w:val="000A36E7"/>
    <w:rsid w:val="000A6A97"/>
    <w:rsid w:val="000B064A"/>
    <w:rsid w:val="000B1200"/>
    <w:rsid w:val="000B321D"/>
    <w:rsid w:val="000B3653"/>
    <w:rsid w:val="000B652B"/>
    <w:rsid w:val="000B6728"/>
    <w:rsid w:val="000B67ED"/>
    <w:rsid w:val="000C0D8F"/>
    <w:rsid w:val="000C2687"/>
    <w:rsid w:val="000C2C06"/>
    <w:rsid w:val="000C38E9"/>
    <w:rsid w:val="000C3DE1"/>
    <w:rsid w:val="000C4524"/>
    <w:rsid w:val="000C73D1"/>
    <w:rsid w:val="000D2AAD"/>
    <w:rsid w:val="000D3225"/>
    <w:rsid w:val="000D36E0"/>
    <w:rsid w:val="000D5555"/>
    <w:rsid w:val="000D5A34"/>
    <w:rsid w:val="000E0EFF"/>
    <w:rsid w:val="000E498B"/>
    <w:rsid w:val="000F01D2"/>
    <w:rsid w:val="000F1A91"/>
    <w:rsid w:val="000F2C0C"/>
    <w:rsid w:val="000F3EE7"/>
    <w:rsid w:val="000F51BE"/>
    <w:rsid w:val="000F5423"/>
    <w:rsid w:val="000F5785"/>
    <w:rsid w:val="000F6EE6"/>
    <w:rsid w:val="001028EE"/>
    <w:rsid w:val="00102BAF"/>
    <w:rsid w:val="00110C51"/>
    <w:rsid w:val="00111BC2"/>
    <w:rsid w:val="00112A90"/>
    <w:rsid w:val="00113E49"/>
    <w:rsid w:val="001175B6"/>
    <w:rsid w:val="00124843"/>
    <w:rsid w:val="00124DAB"/>
    <w:rsid w:val="00125EF2"/>
    <w:rsid w:val="00126514"/>
    <w:rsid w:val="00126DA8"/>
    <w:rsid w:val="00127DA5"/>
    <w:rsid w:val="00150ABF"/>
    <w:rsid w:val="00151A00"/>
    <w:rsid w:val="0015358C"/>
    <w:rsid w:val="0015452E"/>
    <w:rsid w:val="0015513D"/>
    <w:rsid w:val="0016282D"/>
    <w:rsid w:val="0016452F"/>
    <w:rsid w:val="00164F93"/>
    <w:rsid w:val="001729F4"/>
    <w:rsid w:val="00172A27"/>
    <w:rsid w:val="0017460E"/>
    <w:rsid w:val="00183CC6"/>
    <w:rsid w:val="00183E15"/>
    <w:rsid w:val="0018767B"/>
    <w:rsid w:val="00190005"/>
    <w:rsid w:val="001915ED"/>
    <w:rsid w:val="00191A63"/>
    <w:rsid w:val="001935E9"/>
    <w:rsid w:val="00194B78"/>
    <w:rsid w:val="0019690C"/>
    <w:rsid w:val="00197108"/>
    <w:rsid w:val="001A050B"/>
    <w:rsid w:val="001A4929"/>
    <w:rsid w:val="001A4D9A"/>
    <w:rsid w:val="001A6C4A"/>
    <w:rsid w:val="001B3699"/>
    <w:rsid w:val="001B45D7"/>
    <w:rsid w:val="001B603E"/>
    <w:rsid w:val="001B6DBF"/>
    <w:rsid w:val="001C2819"/>
    <w:rsid w:val="001C2C26"/>
    <w:rsid w:val="001C4726"/>
    <w:rsid w:val="001D57CD"/>
    <w:rsid w:val="001E1AF6"/>
    <w:rsid w:val="001E2AB4"/>
    <w:rsid w:val="001E3864"/>
    <w:rsid w:val="001E4914"/>
    <w:rsid w:val="001E59F2"/>
    <w:rsid w:val="001E726B"/>
    <w:rsid w:val="001F494D"/>
    <w:rsid w:val="001F5C10"/>
    <w:rsid w:val="001F67C5"/>
    <w:rsid w:val="001F7CAC"/>
    <w:rsid w:val="002001E7"/>
    <w:rsid w:val="00200987"/>
    <w:rsid w:val="00202E8B"/>
    <w:rsid w:val="002053F6"/>
    <w:rsid w:val="002133D4"/>
    <w:rsid w:val="002135BE"/>
    <w:rsid w:val="00215410"/>
    <w:rsid w:val="00215D96"/>
    <w:rsid w:val="0022342E"/>
    <w:rsid w:val="002237B5"/>
    <w:rsid w:val="00224C9B"/>
    <w:rsid w:val="00225287"/>
    <w:rsid w:val="00226C1F"/>
    <w:rsid w:val="00227129"/>
    <w:rsid w:val="002327DB"/>
    <w:rsid w:val="00232EDD"/>
    <w:rsid w:val="00234A02"/>
    <w:rsid w:val="00234DEB"/>
    <w:rsid w:val="0023756D"/>
    <w:rsid w:val="00237917"/>
    <w:rsid w:val="00240473"/>
    <w:rsid w:val="002453A3"/>
    <w:rsid w:val="0024625D"/>
    <w:rsid w:val="002508D9"/>
    <w:rsid w:val="00250C21"/>
    <w:rsid w:val="00252763"/>
    <w:rsid w:val="00255D41"/>
    <w:rsid w:val="00257892"/>
    <w:rsid w:val="00260694"/>
    <w:rsid w:val="00267527"/>
    <w:rsid w:val="00270E67"/>
    <w:rsid w:val="00271C7E"/>
    <w:rsid w:val="00274DA3"/>
    <w:rsid w:val="00275E5B"/>
    <w:rsid w:val="002769F1"/>
    <w:rsid w:val="00276FD3"/>
    <w:rsid w:val="002801EC"/>
    <w:rsid w:val="00281071"/>
    <w:rsid w:val="0028223C"/>
    <w:rsid w:val="00282B22"/>
    <w:rsid w:val="00283765"/>
    <w:rsid w:val="00283CC2"/>
    <w:rsid w:val="00283FF2"/>
    <w:rsid w:val="00284F5D"/>
    <w:rsid w:val="00286755"/>
    <w:rsid w:val="00291666"/>
    <w:rsid w:val="0029307A"/>
    <w:rsid w:val="00294959"/>
    <w:rsid w:val="00295165"/>
    <w:rsid w:val="00295B2E"/>
    <w:rsid w:val="002973DD"/>
    <w:rsid w:val="002A208B"/>
    <w:rsid w:val="002A2599"/>
    <w:rsid w:val="002A6A11"/>
    <w:rsid w:val="002A6A83"/>
    <w:rsid w:val="002A738C"/>
    <w:rsid w:val="002A7CB3"/>
    <w:rsid w:val="002B2ED4"/>
    <w:rsid w:val="002B37FF"/>
    <w:rsid w:val="002B3EE4"/>
    <w:rsid w:val="002B58F2"/>
    <w:rsid w:val="002C0258"/>
    <w:rsid w:val="002C4E14"/>
    <w:rsid w:val="002D1E0B"/>
    <w:rsid w:val="002D2150"/>
    <w:rsid w:val="002D4C42"/>
    <w:rsid w:val="002D4FFF"/>
    <w:rsid w:val="002D67AF"/>
    <w:rsid w:val="002D7B2A"/>
    <w:rsid w:val="002E13D8"/>
    <w:rsid w:val="002E4BCC"/>
    <w:rsid w:val="002E5D01"/>
    <w:rsid w:val="002E737B"/>
    <w:rsid w:val="002F2C09"/>
    <w:rsid w:val="002F3581"/>
    <w:rsid w:val="002F61B4"/>
    <w:rsid w:val="002F7E23"/>
    <w:rsid w:val="00300FE4"/>
    <w:rsid w:val="00302870"/>
    <w:rsid w:val="00303711"/>
    <w:rsid w:val="00304229"/>
    <w:rsid w:val="00304403"/>
    <w:rsid w:val="003046DB"/>
    <w:rsid w:val="00307667"/>
    <w:rsid w:val="00310FF2"/>
    <w:rsid w:val="00312C1C"/>
    <w:rsid w:val="00320E94"/>
    <w:rsid w:val="00321EAD"/>
    <w:rsid w:val="003224A2"/>
    <w:rsid w:val="0032349D"/>
    <w:rsid w:val="00332F2E"/>
    <w:rsid w:val="003330B2"/>
    <w:rsid w:val="003416FB"/>
    <w:rsid w:val="003451C4"/>
    <w:rsid w:val="00345A61"/>
    <w:rsid w:val="00345A81"/>
    <w:rsid w:val="00345CB3"/>
    <w:rsid w:val="00351A02"/>
    <w:rsid w:val="00360BEB"/>
    <w:rsid w:val="0036431D"/>
    <w:rsid w:val="00364550"/>
    <w:rsid w:val="00364F67"/>
    <w:rsid w:val="003725D3"/>
    <w:rsid w:val="0037281C"/>
    <w:rsid w:val="00372982"/>
    <w:rsid w:val="00374F14"/>
    <w:rsid w:val="00375146"/>
    <w:rsid w:val="00375CF6"/>
    <w:rsid w:val="0038064F"/>
    <w:rsid w:val="003844C6"/>
    <w:rsid w:val="003850AB"/>
    <w:rsid w:val="00386B80"/>
    <w:rsid w:val="00387C61"/>
    <w:rsid w:val="00390EE5"/>
    <w:rsid w:val="00391537"/>
    <w:rsid w:val="003916D0"/>
    <w:rsid w:val="0039172F"/>
    <w:rsid w:val="003A0D49"/>
    <w:rsid w:val="003A0ED3"/>
    <w:rsid w:val="003A478D"/>
    <w:rsid w:val="003A7DE1"/>
    <w:rsid w:val="003B054E"/>
    <w:rsid w:val="003B0BD4"/>
    <w:rsid w:val="003B0D63"/>
    <w:rsid w:val="003B2370"/>
    <w:rsid w:val="003B46FA"/>
    <w:rsid w:val="003B60DD"/>
    <w:rsid w:val="003B62AE"/>
    <w:rsid w:val="003C11CC"/>
    <w:rsid w:val="003C6B12"/>
    <w:rsid w:val="003C6B40"/>
    <w:rsid w:val="003C6CBE"/>
    <w:rsid w:val="003C7D58"/>
    <w:rsid w:val="003D18F0"/>
    <w:rsid w:val="003D3223"/>
    <w:rsid w:val="003D365E"/>
    <w:rsid w:val="003D3BFB"/>
    <w:rsid w:val="003D691D"/>
    <w:rsid w:val="003E06B0"/>
    <w:rsid w:val="003E285F"/>
    <w:rsid w:val="003E6607"/>
    <w:rsid w:val="003F19CF"/>
    <w:rsid w:val="003F1D54"/>
    <w:rsid w:val="003F213D"/>
    <w:rsid w:val="003F306A"/>
    <w:rsid w:val="003F3D1A"/>
    <w:rsid w:val="003F7F76"/>
    <w:rsid w:val="003F7FA8"/>
    <w:rsid w:val="00406D38"/>
    <w:rsid w:val="004109D8"/>
    <w:rsid w:val="004140D8"/>
    <w:rsid w:val="0041505E"/>
    <w:rsid w:val="004173C4"/>
    <w:rsid w:val="0042182E"/>
    <w:rsid w:val="00422572"/>
    <w:rsid w:val="004248DE"/>
    <w:rsid w:val="00433037"/>
    <w:rsid w:val="00433838"/>
    <w:rsid w:val="004373F0"/>
    <w:rsid w:val="004403DF"/>
    <w:rsid w:val="004415F1"/>
    <w:rsid w:val="004423DF"/>
    <w:rsid w:val="0044651A"/>
    <w:rsid w:val="004528B2"/>
    <w:rsid w:val="004569A9"/>
    <w:rsid w:val="004569DC"/>
    <w:rsid w:val="00456BAD"/>
    <w:rsid w:val="00456D4D"/>
    <w:rsid w:val="00461CCC"/>
    <w:rsid w:val="00461DA4"/>
    <w:rsid w:val="004648CB"/>
    <w:rsid w:val="00465E85"/>
    <w:rsid w:val="00466572"/>
    <w:rsid w:val="00466CE5"/>
    <w:rsid w:val="004710D8"/>
    <w:rsid w:val="004757A3"/>
    <w:rsid w:val="00476768"/>
    <w:rsid w:val="00486C07"/>
    <w:rsid w:val="0048778F"/>
    <w:rsid w:val="004919C2"/>
    <w:rsid w:val="00492B7F"/>
    <w:rsid w:val="00492BAC"/>
    <w:rsid w:val="00492C07"/>
    <w:rsid w:val="004953D1"/>
    <w:rsid w:val="00496754"/>
    <w:rsid w:val="004A1525"/>
    <w:rsid w:val="004A1CBF"/>
    <w:rsid w:val="004A2713"/>
    <w:rsid w:val="004A286D"/>
    <w:rsid w:val="004A338E"/>
    <w:rsid w:val="004A3763"/>
    <w:rsid w:val="004A37D5"/>
    <w:rsid w:val="004A4510"/>
    <w:rsid w:val="004A4FE4"/>
    <w:rsid w:val="004B12B2"/>
    <w:rsid w:val="004B35C8"/>
    <w:rsid w:val="004B7BCB"/>
    <w:rsid w:val="004D046D"/>
    <w:rsid w:val="004D1C64"/>
    <w:rsid w:val="004D3483"/>
    <w:rsid w:val="004D4812"/>
    <w:rsid w:val="004D6733"/>
    <w:rsid w:val="004D74D9"/>
    <w:rsid w:val="004D7AF0"/>
    <w:rsid w:val="004E0FBF"/>
    <w:rsid w:val="004E108E"/>
    <w:rsid w:val="004E13AA"/>
    <w:rsid w:val="004E296C"/>
    <w:rsid w:val="004E385A"/>
    <w:rsid w:val="004F2BE5"/>
    <w:rsid w:val="004F6FEC"/>
    <w:rsid w:val="00500BD7"/>
    <w:rsid w:val="005013F1"/>
    <w:rsid w:val="00501761"/>
    <w:rsid w:val="00504AB2"/>
    <w:rsid w:val="005059B4"/>
    <w:rsid w:val="0050788F"/>
    <w:rsid w:val="00510851"/>
    <w:rsid w:val="00513F16"/>
    <w:rsid w:val="00515976"/>
    <w:rsid w:val="00522FD2"/>
    <w:rsid w:val="00533B8B"/>
    <w:rsid w:val="00534828"/>
    <w:rsid w:val="00540E18"/>
    <w:rsid w:val="005411F7"/>
    <w:rsid w:val="00543AFF"/>
    <w:rsid w:val="00544BDD"/>
    <w:rsid w:val="00545A8B"/>
    <w:rsid w:val="00551950"/>
    <w:rsid w:val="0055204B"/>
    <w:rsid w:val="005536D7"/>
    <w:rsid w:val="005539EA"/>
    <w:rsid w:val="005545EE"/>
    <w:rsid w:val="0056021F"/>
    <w:rsid w:val="005653BD"/>
    <w:rsid w:val="00566EE0"/>
    <w:rsid w:val="005739BB"/>
    <w:rsid w:val="00577AAF"/>
    <w:rsid w:val="00580CD1"/>
    <w:rsid w:val="00580E9F"/>
    <w:rsid w:val="00585952"/>
    <w:rsid w:val="005902FC"/>
    <w:rsid w:val="005930AA"/>
    <w:rsid w:val="00596606"/>
    <w:rsid w:val="00597D59"/>
    <w:rsid w:val="00597FB2"/>
    <w:rsid w:val="005A2DAB"/>
    <w:rsid w:val="005A4552"/>
    <w:rsid w:val="005A724E"/>
    <w:rsid w:val="005A73BB"/>
    <w:rsid w:val="005B2A87"/>
    <w:rsid w:val="005B48E6"/>
    <w:rsid w:val="005B4EAB"/>
    <w:rsid w:val="005B5287"/>
    <w:rsid w:val="005C2BFE"/>
    <w:rsid w:val="005C31BA"/>
    <w:rsid w:val="005C492F"/>
    <w:rsid w:val="005D17F3"/>
    <w:rsid w:val="005D2D18"/>
    <w:rsid w:val="005D7BDC"/>
    <w:rsid w:val="005E21BA"/>
    <w:rsid w:val="005E29D2"/>
    <w:rsid w:val="005E3280"/>
    <w:rsid w:val="005E3818"/>
    <w:rsid w:val="005E5AA7"/>
    <w:rsid w:val="005E637C"/>
    <w:rsid w:val="005F02CB"/>
    <w:rsid w:val="005F08D1"/>
    <w:rsid w:val="005F2B7C"/>
    <w:rsid w:val="005F4A24"/>
    <w:rsid w:val="005F6BD8"/>
    <w:rsid w:val="005F7625"/>
    <w:rsid w:val="0060544F"/>
    <w:rsid w:val="006100D6"/>
    <w:rsid w:val="00613F0E"/>
    <w:rsid w:val="0062504E"/>
    <w:rsid w:val="0062560D"/>
    <w:rsid w:val="006324B4"/>
    <w:rsid w:val="006363AC"/>
    <w:rsid w:val="006517CE"/>
    <w:rsid w:val="006526DE"/>
    <w:rsid w:val="006529B8"/>
    <w:rsid w:val="0065456E"/>
    <w:rsid w:val="0065474B"/>
    <w:rsid w:val="006557C8"/>
    <w:rsid w:val="00656C3F"/>
    <w:rsid w:val="00657B0B"/>
    <w:rsid w:val="006603A7"/>
    <w:rsid w:val="006610D8"/>
    <w:rsid w:val="00670695"/>
    <w:rsid w:val="0067191A"/>
    <w:rsid w:val="0067497E"/>
    <w:rsid w:val="006765B6"/>
    <w:rsid w:val="00681AF6"/>
    <w:rsid w:val="006825AC"/>
    <w:rsid w:val="006825E5"/>
    <w:rsid w:val="006845EA"/>
    <w:rsid w:val="00686935"/>
    <w:rsid w:val="0068700C"/>
    <w:rsid w:val="00694657"/>
    <w:rsid w:val="00695B97"/>
    <w:rsid w:val="0069796D"/>
    <w:rsid w:val="006A0A9F"/>
    <w:rsid w:val="006A5595"/>
    <w:rsid w:val="006B2D52"/>
    <w:rsid w:val="006C1005"/>
    <w:rsid w:val="006C436C"/>
    <w:rsid w:val="006C501A"/>
    <w:rsid w:val="006C5111"/>
    <w:rsid w:val="006C6361"/>
    <w:rsid w:val="006C74F8"/>
    <w:rsid w:val="006D3C88"/>
    <w:rsid w:val="006D6ADA"/>
    <w:rsid w:val="006D73F1"/>
    <w:rsid w:val="006E0804"/>
    <w:rsid w:val="006E0923"/>
    <w:rsid w:val="006E1E85"/>
    <w:rsid w:val="006E5DD3"/>
    <w:rsid w:val="00700AAE"/>
    <w:rsid w:val="0071184D"/>
    <w:rsid w:val="0071360E"/>
    <w:rsid w:val="00723959"/>
    <w:rsid w:val="00723C48"/>
    <w:rsid w:val="00725A21"/>
    <w:rsid w:val="007262EE"/>
    <w:rsid w:val="00743ED7"/>
    <w:rsid w:val="00744022"/>
    <w:rsid w:val="0075045E"/>
    <w:rsid w:val="00751C4F"/>
    <w:rsid w:val="00753BE8"/>
    <w:rsid w:val="00763DFC"/>
    <w:rsid w:val="0076543D"/>
    <w:rsid w:val="00770FC8"/>
    <w:rsid w:val="00773AF5"/>
    <w:rsid w:val="00776220"/>
    <w:rsid w:val="00777142"/>
    <w:rsid w:val="00777958"/>
    <w:rsid w:val="0078258F"/>
    <w:rsid w:val="00784C6D"/>
    <w:rsid w:val="00796378"/>
    <w:rsid w:val="00796710"/>
    <w:rsid w:val="007A0039"/>
    <w:rsid w:val="007A4977"/>
    <w:rsid w:val="007A500E"/>
    <w:rsid w:val="007A562A"/>
    <w:rsid w:val="007A638C"/>
    <w:rsid w:val="007B120A"/>
    <w:rsid w:val="007B2084"/>
    <w:rsid w:val="007B25FF"/>
    <w:rsid w:val="007B3F87"/>
    <w:rsid w:val="007B40D3"/>
    <w:rsid w:val="007B6583"/>
    <w:rsid w:val="007B6756"/>
    <w:rsid w:val="007C0A07"/>
    <w:rsid w:val="007C639E"/>
    <w:rsid w:val="007C6E32"/>
    <w:rsid w:val="007C7A5A"/>
    <w:rsid w:val="007D1266"/>
    <w:rsid w:val="007D1AA1"/>
    <w:rsid w:val="007D2638"/>
    <w:rsid w:val="007D2E2E"/>
    <w:rsid w:val="007D4CD7"/>
    <w:rsid w:val="007D4F9E"/>
    <w:rsid w:val="007D66DC"/>
    <w:rsid w:val="007D68B4"/>
    <w:rsid w:val="007E18FF"/>
    <w:rsid w:val="007E2968"/>
    <w:rsid w:val="007E4F30"/>
    <w:rsid w:val="007E790F"/>
    <w:rsid w:val="007F0FFF"/>
    <w:rsid w:val="007F221C"/>
    <w:rsid w:val="007F5B99"/>
    <w:rsid w:val="007F5E2E"/>
    <w:rsid w:val="007F6090"/>
    <w:rsid w:val="007F620C"/>
    <w:rsid w:val="008004A5"/>
    <w:rsid w:val="008035E5"/>
    <w:rsid w:val="00807E82"/>
    <w:rsid w:val="008106EA"/>
    <w:rsid w:val="00816D7C"/>
    <w:rsid w:val="00821862"/>
    <w:rsid w:val="00823282"/>
    <w:rsid w:val="00826D51"/>
    <w:rsid w:val="00830224"/>
    <w:rsid w:val="00830F6E"/>
    <w:rsid w:val="00832EAD"/>
    <w:rsid w:val="0083563D"/>
    <w:rsid w:val="008370A4"/>
    <w:rsid w:val="00837F06"/>
    <w:rsid w:val="008461D9"/>
    <w:rsid w:val="008520C3"/>
    <w:rsid w:val="008542AE"/>
    <w:rsid w:val="00857398"/>
    <w:rsid w:val="0086224F"/>
    <w:rsid w:val="00863600"/>
    <w:rsid w:val="00866E94"/>
    <w:rsid w:val="00871646"/>
    <w:rsid w:val="00872A77"/>
    <w:rsid w:val="0087430D"/>
    <w:rsid w:val="0088258E"/>
    <w:rsid w:val="00883E7A"/>
    <w:rsid w:val="0088679E"/>
    <w:rsid w:val="00887F10"/>
    <w:rsid w:val="00890B72"/>
    <w:rsid w:val="00894E70"/>
    <w:rsid w:val="00895F13"/>
    <w:rsid w:val="00897449"/>
    <w:rsid w:val="008A0BF7"/>
    <w:rsid w:val="008A1029"/>
    <w:rsid w:val="008A19DF"/>
    <w:rsid w:val="008A504B"/>
    <w:rsid w:val="008A723B"/>
    <w:rsid w:val="008B21CD"/>
    <w:rsid w:val="008B45AF"/>
    <w:rsid w:val="008B6807"/>
    <w:rsid w:val="008C11DD"/>
    <w:rsid w:val="008C4821"/>
    <w:rsid w:val="008D128B"/>
    <w:rsid w:val="008D16B3"/>
    <w:rsid w:val="008D393B"/>
    <w:rsid w:val="008D6341"/>
    <w:rsid w:val="008E3069"/>
    <w:rsid w:val="008E3FEC"/>
    <w:rsid w:val="008E4FA6"/>
    <w:rsid w:val="008E6F8C"/>
    <w:rsid w:val="008F380D"/>
    <w:rsid w:val="008F6B95"/>
    <w:rsid w:val="00900CEE"/>
    <w:rsid w:val="0090105F"/>
    <w:rsid w:val="0090162F"/>
    <w:rsid w:val="00902E34"/>
    <w:rsid w:val="009037FC"/>
    <w:rsid w:val="00903C6A"/>
    <w:rsid w:val="009078F2"/>
    <w:rsid w:val="009130B7"/>
    <w:rsid w:val="00915D8E"/>
    <w:rsid w:val="00916470"/>
    <w:rsid w:val="0092082C"/>
    <w:rsid w:val="009210E9"/>
    <w:rsid w:val="00925BF7"/>
    <w:rsid w:val="00926027"/>
    <w:rsid w:val="00927C50"/>
    <w:rsid w:val="00930448"/>
    <w:rsid w:val="009304CE"/>
    <w:rsid w:val="0093372B"/>
    <w:rsid w:val="00933A7F"/>
    <w:rsid w:val="00933ED3"/>
    <w:rsid w:val="00940840"/>
    <w:rsid w:val="00942454"/>
    <w:rsid w:val="0094491C"/>
    <w:rsid w:val="00946920"/>
    <w:rsid w:val="0095113C"/>
    <w:rsid w:val="009518EC"/>
    <w:rsid w:val="00962D6A"/>
    <w:rsid w:val="00962F69"/>
    <w:rsid w:val="00963749"/>
    <w:rsid w:val="00963DFF"/>
    <w:rsid w:val="0096480F"/>
    <w:rsid w:val="00965B85"/>
    <w:rsid w:val="0097673F"/>
    <w:rsid w:val="009818C0"/>
    <w:rsid w:val="00981B2E"/>
    <w:rsid w:val="00986BD3"/>
    <w:rsid w:val="0099074C"/>
    <w:rsid w:val="00992E83"/>
    <w:rsid w:val="00994116"/>
    <w:rsid w:val="009A1B45"/>
    <w:rsid w:val="009A44A2"/>
    <w:rsid w:val="009B0032"/>
    <w:rsid w:val="009B1754"/>
    <w:rsid w:val="009B3857"/>
    <w:rsid w:val="009C0AE6"/>
    <w:rsid w:val="009D1F59"/>
    <w:rsid w:val="009D3A77"/>
    <w:rsid w:val="009D57BC"/>
    <w:rsid w:val="009D66C5"/>
    <w:rsid w:val="009D7C28"/>
    <w:rsid w:val="009E04AF"/>
    <w:rsid w:val="009E053A"/>
    <w:rsid w:val="009E1896"/>
    <w:rsid w:val="009E3D6E"/>
    <w:rsid w:val="009E465E"/>
    <w:rsid w:val="009E505F"/>
    <w:rsid w:val="009E6BE7"/>
    <w:rsid w:val="009E717D"/>
    <w:rsid w:val="009F24FE"/>
    <w:rsid w:val="009F412D"/>
    <w:rsid w:val="009F4C02"/>
    <w:rsid w:val="009F4D00"/>
    <w:rsid w:val="009F6231"/>
    <w:rsid w:val="009F7326"/>
    <w:rsid w:val="009F7371"/>
    <w:rsid w:val="009F7D4B"/>
    <w:rsid w:val="00A06455"/>
    <w:rsid w:val="00A06C11"/>
    <w:rsid w:val="00A07AD7"/>
    <w:rsid w:val="00A1048F"/>
    <w:rsid w:val="00A121AE"/>
    <w:rsid w:val="00A27151"/>
    <w:rsid w:val="00A2722E"/>
    <w:rsid w:val="00A27B25"/>
    <w:rsid w:val="00A27D9A"/>
    <w:rsid w:val="00A30A2D"/>
    <w:rsid w:val="00A338E3"/>
    <w:rsid w:val="00A34403"/>
    <w:rsid w:val="00A35576"/>
    <w:rsid w:val="00A35CC8"/>
    <w:rsid w:val="00A37D9E"/>
    <w:rsid w:val="00A41102"/>
    <w:rsid w:val="00A41442"/>
    <w:rsid w:val="00A45FF3"/>
    <w:rsid w:val="00A477C2"/>
    <w:rsid w:val="00A47AF2"/>
    <w:rsid w:val="00A50871"/>
    <w:rsid w:val="00A519C9"/>
    <w:rsid w:val="00A51F53"/>
    <w:rsid w:val="00A52478"/>
    <w:rsid w:val="00A55CA7"/>
    <w:rsid w:val="00A55D01"/>
    <w:rsid w:val="00A60305"/>
    <w:rsid w:val="00A667E4"/>
    <w:rsid w:val="00A70B8D"/>
    <w:rsid w:val="00A715F0"/>
    <w:rsid w:val="00A72F0A"/>
    <w:rsid w:val="00A73F74"/>
    <w:rsid w:val="00A74307"/>
    <w:rsid w:val="00A80A3F"/>
    <w:rsid w:val="00A8152B"/>
    <w:rsid w:val="00A826CB"/>
    <w:rsid w:val="00A83833"/>
    <w:rsid w:val="00A8401A"/>
    <w:rsid w:val="00A85C4F"/>
    <w:rsid w:val="00A86673"/>
    <w:rsid w:val="00A95B30"/>
    <w:rsid w:val="00AA07F7"/>
    <w:rsid w:val="00AA208C"/>
    <w:rsid w:val="00AA2354"/>
    <w:rsid w:val="00AA2C5E"/>
    <w:rsid w:val="00AB23FC"/>
    <w:rsid w:val="00AB48F6"/>
    <w:rsid w:val="00AC3693"/>
    <w:rsid w:val="00AC736C"/>
    <w:rsid w:val="00AC75D7"/>
    <w:rsid w:val="00AC7D3A"/>
    <w:rsid w:val="00AD39F5"/>
    <w:rsid w:val="00AD5865"/>
    <w:rsid w:val="00AD5E02"/>
    <w:rsid w:val="00AD6396"/>
    <w:rsid w:val="00AE3114"/>
    <w:rsid w:val="00AE5937"/>
    <w:rsid w:val="00B04ABF"/>
    <w:rsid w:val="00B04E70"/>
    <w:rsid w:val="00B055EE"/>
    <w:rsid w:val="00B05ED7"/>
    <w:rsid w:val="00B1113E"/>
    <w:rsid w:val="00B13061"/>
    <w:rsid w:val="00B1353E"/>
    <w:rsid w:val="00B14EA8"/>
    <w:rsid w:val="00B20785"/>
    <w:rsid w:val="00B26540"/>
    <w:rsid w:val="00B270AA"/>
    <w:rsid w:val="00B27724"/>
    <w:rsid w:val="00B3017F"/>
    <w:rsid w:val="00B36A5A"/>
    <w:rsid w:val="00B41C7E"/>
    <w:rsid w:val="00B4258F"/>
    <w:rsid w:val="00B46F91"/>
    <w:rsid w:val="00B47D6A"/>
    <w:rsid w:val="00B52769"/>
    <w:rsid w:val="00B53B68"/>
    <w:rsid w:val="00B54E02"/>
    <w:rsid w:val="00B602F3"/>
    <w:rsid w:val="00B67441"/>
    <w:rsid w:val="00B7273B"/>
    <w:rsid w:val="00B73BE3"/>
    <w:rsid w:val="00B77FEE"/>
    <w:rsid w:val="00B81C5A"/>
    <w:rsid w:val="00B8226C"/>
    <w:rsid w:val="00B84075"/>
    <w:rsid w:val="00B87060"/>
    <w:rsid w:val="00BA2D4D"/>
    <w:rsid w:val="00BA3A46"/>
    <w:rsid w:val="00BA3B6B"/>
    <w:rsid w:val="00BA3C12"/>
    <w:rsid w:val="00BA45D2"/>
    <w:rsid w:val="00BA4E3F"/>
    <w:rsid w:val="00BA5E74"/>
    <w:rsid w:val="00BA756C"/>
    <w:rsid w:val="00BB5939"/>
    <w:rsid w:val="00BC0429"/>
    <w:rsid w:val="00BC403A"/>
    <w:rsid w:val="00BC4D0A"/>
    <w:rsid w:val="00BC6465"/>
    <w:rsid w:val="00BD63DC"/>
    <w:rsid w:val="00BE18A1"/>
    <w:rsid w:val="00BE58D2"/>
    <w:rsid w:val="00BF0167"/>
    <w:rsid w:val="00BF0E15"/>
    <w:rsid w:val="00BF1378"/>
    <w:rsid w:val="00BF5A9F"/>
    <w:rsid w:val="00C00458"/>
    <w:rsid w:val="00C00663"/>
    <w:rsid w:val="00C0073E"/>
    <w:rsid w:val="00C00F2D"/>
    <w:rsid w:val="00C01ED7"/>
    <w:rsid w:val="00C02256"/>
    <w:rsid w:val="00C02A98"/>
    <w:rsid w:val="00C03B62"/>
    <w:rsid w:val="00C048CE"/>
    <w:rsid w:val="00C07EE3"/>
    <w:rsid w:val="00C2263D"/>
    <w:rsid w:val="00C23680"/>
    <w:rsid w:val="00C25824"/>
    <w:rsid w:val="00C41BC3"/>
    <w:rsid w:val="00C44013"/>
    <w:rsid w:val="00C44CC8"/>
    <w:rsid w:val="00C52DBF"/>
    <w:rsid w:val="00C56574"/>
    <w:rsid w:val="00C5665D"/>
    <w:rsid w:val="00C569E9"/>
    <w:rsid w:val="00C60140"/>
    <w:rsid w:val="00C60CE2"/>
    <w:rsid w:val="00C64CCD"/>
    <w:rsid w:val="00C65A11"/>
    <w:rsid w:val="00C66329"/>
    <w:rsid w:val="00C72796"/>
    <w:rsid w:val="00C74559"/>
    <w:rsid w:val="00C74964"/>
    <w:rsid w:val="00C76CF6"/>
    <w:rsid w:val="00C8029E"/>
    <w:rsid w:val="00C8069F"/>
    <w:rsid w:val="00C80BAC"/>
    <w:rsid w:val="00C8242C"/>
    <w:rsid w:val="00C84863"/>
    <w:rsid w:val="00C84E18"/>
    <w:rsid w:val="00C85C78"/>
    <w:rsid w:val="00C87809"/>
    <w:rsid w:val="00C9132E"/>
    <w:rsid w:val="00C91EC9"/>
    <w:rsid w:val="00C93F6C"/>
    <w:rsid w:val="00C94601"/>
    <w:rsid w:val="00C94A70"/>
    <w:rsid w:val="00C94F66"/>
    <w:rsid w:val="00C95A02"/>
    <w:rsid w:val="00C95C10"/>
    <w:rsid w:val="00CA32C7"/>
    <w:rsid w:val="00CA5AD8"/>
    <w:rsid w:val="00CB0B8F"/>
    <w:rsid w:val="00CB431A"/>
    <w:rsid w:val="00CB4A78"/>
    <w:rsid w:val="00CB4C89"/>
    <w:rsid w:val="00CB769E"/>
    <w:rsid w:val="00CC1E25"/>
    <w:rsid w:val="00CC4294"/>
    <w:rsid w:val="00CC6E2A"/>
    <w:rsid w:val="00CC74BE"/>
    <w:rsid w:val="00CC7621"/>
    <w:rsid w:val="00CD0A85"/>
    <w:rsid w:val="00CD2D66"/>
    <w:rsid w:val="00CD536D"/>
    <w:rsid w:val="00CD60D8"/>
    <w:rsid w:val="00CE1056"/>
    <w:rsid w:val="00CE1166"/>
    <w:rsid w:val="00CE3FB9"/>
    <w:rsid w:val="00CE540E"/>
    <w:rsid w:val="00CE78D7"/>
    <w:rsid w:val="00CF214A"/>
    <w:rsid w:val="00CF716C"/>
    <w:rsid w:val="00D00925"/>
    <w:rsid w:val="00D00C07"/>
    <w:rsid w:val="00D01964"/>
    <w:rsid w:val="00D06314"/>
    <w:rsid w:val="00D06C42"/>
    <w:rsid w:val="00D120B4"/>
    <w:rsid w:val="00D13F4F"/>
    <w:rsid w:val="00D14DD9"/>
    <w:rsid w:val="00D160B5"/>
    <w:rsid w:val="00D167A0"/>
    <w:rsid w:val="00D22225"/>
    <w:rsid w:val="00D237A1"/>
    <w:rsid w:val="00D240E7"/>
    <w:rsid w:val="00D27AAB"/>
    <w:rsid w:val="00D27B01"/>
    <w:rsid w:val="00D30E5E"/>
    <w:rsid w:val="00D31D0D"/>
    <w:rsid w:val="00D33ADF"/>
    <w:rsid w:val="00D407C7"/>
    <w:rsid w:val="00D41005"/>
    <w:rsid w:val="00D43521"/>
    <w:rsid w:val="00D4546E"/>
    <w:rsid w:val="00D45D77"/>
    <w:rsid w:val="00D46074"/>
    <w:rsid w:val="00D46676"/>
    <w:rsid w:val="00D46E83"/>
    <w:rsid w:val="00D520EB"/>
    <w:rsid w:val="00D53002"/>
    <w:rsid w:val="00D55D94"/>
    <w:rsid w:val="00D5689D"/>
    <w:rsid w:val="00D60915"/>
    <w:rsid w:val="00D61171"/>
    <w:rsid w:val="00D62A34"/>
    <w:rsid w:val="00D665B9"/>
    <w:rsid w:val="00D70793"/>
    <w:rsid w:val="00D716AF"/>
    <w:rsid w:val="00D72081"/>
    <w:rsid w:val="00D7419B"/>
    <w:rsid w:val="00D74810"/>
    <w:rsid w:val="00D7640A"/>
    <w:rsid w:val="00D869F7"/>
    <w:rsid w:val="00D86B54"/>
    <w:rsid w:val="00D86DF0"/>
    <w:rsid w:val="00D94775"/>
    <w:rsid w:val="00D9796C"/>
    <w:rsid w:val="00D97AE5"/>
    <w:rsid w:val="00DA0348"/>
    <w:rsid w:val="00DA2326"/>
    <w:rsid w:val="00DA389F"/>
    <w:rsid w:val="00DA46DF"/>
    <w:rsid w:val="00DA515A"/>
    <w:rsid w:val="00DA7B8E"/>
    <w:rsid w:val="00DB023F"/>
    <w:rsid w:val="00DB3B8C"/>
    <w:rsid w:val="00DB3FA5"/>
    <w:rsid w:val="00DB52E6"/>
    <w:rsid w:val="00DB57FA"/>
    <w:rsid w:val="00DB5DE1"/>
    <w:rsid w:val="00DC1B6B"/>
    <w:rsid w:val="00DC1BEC"/>
    <w:rsid w:val="00DC2E1F"/>
    <w:rsid w:val="00DD6B21"/>
    <w:rsid w:val="00DE02D0"/>
    <w:rsid w:val="00DE181E"/>
    <w:rsid w:val="00DE19AC"/>
    <w:rsid w:val="00DE28D7"/>
    <w:rsid w:val="00DE415F"/>
    <w:rsid w:val="00DE6986"/>
    <w:rsid w:val="00DE7BFC"/>
    <w:rsid w:val="00DF2894"/>
    <w:rsid w:val="00DF2BF6"/>
    <w:rsid w:val="00DF46E7"/>
    <w:rsid w:val="00E022B1"/>
    <w:rsid w:val="00E02B23"/>
    <w:rsid w:val="00E02CF2"/>
    <w:rsid w:val="00E058B5"/>
    <w:rsid w:val="00E06384"/>
    <w:rsid w:val="00E06854"/>
    <w:rsid w:val="00E07BF5"/>
    <w:rsid w:val="00E10F94"/>
    <w:rsid w:val="00E110C5"/>
    <w:rsid w:val="00E11458"/>
    <w:rsid w:val="00E119F3"/>
    <w:rsid w:val="00E20E18"/>
    <w:rsid w:val="00E2268D"/>
    <w:rsid w:val="00E232D9"/>
    <w:rsid w:val="00E24FF0"/>
    <w:rsid w:val="00E25C10"/>
    <w:rsid w:val="00E32A0E"/>
    <w:rsid w:val="00E32ECE"/>
    <w:rsid w:val="00E3351D"/>
    <w:rsid w:val="00E35E74"/>
    <w:rsid w:val="00E37DD5"/>
    <w:rsid w:val="00E416F3"/>
    <w:rsid w:val="00E42E72"/>
    <w:rsid w:val="00E44211"/>
    <w:rsid w:val="00E44491"/>
    <w:rsid w:val="00E46034"/>
    <w:rsid w:val="00E5063B"/>
    <w:rsid w:val="00E511EF"/>
    <w:rsid w:val="00E5150B"/>
    <w:rsid w:val="00E604A4"/>
    <w:rsid w:val="00E65B23"/>
    <w:rsid w:val="00E6755B"/>
    <w:rsid w:val="00E76349"/>
    <w:rsid w:val="00E82C4B"/>
    <w:rsid w:val="00E83E55"/>
    <w:rsid w:val="00E85961"/>
    <w:rsid w:val="00E91429"/>
    <w:rsid w:val="00E92C1B"/>
    <w:rsid w:val="00E95126"/>
    <w:rsid w:val="00E97815"/>
    <w:rsid w:val="00EA2C37"/>
    <w:rsid w:val="00EA33D2"/>
    <w:rsid w:val="00EA7651"/>
    <w:rsid w:val="00EB20DC"/>
    <w:rsid w:val="00EB75BA"/>
    <w:rsid w:val="00EC3A6C"/>
    <w:rsid w:val="00EC5226"/>
    <w:rsid w:val="00EC67C3"/>
    <w:rsid w:val="00ED488E"/>
    <w:rsid w:val="00ED5795"/>
    <w:rsid w:val="00ED7415"/>
    <w:rsid w:val="00EE1064"/>
    <w:rsid w:val="00EE193F"/>
    <w:rsid w:val="00EE2CCC"/>
    <w:rsid w:val="00EE3F0B"/>
    <w:rsid w:val="00EE4B74"/>
    <w:rsid w:val="00EE59A9"/>
    <w:rsid w:val="00EE66CD"/>
    <w:rsid w:val="00EF62DE"/>
    <w:rsid w:val="00F01F7C"/>
    <w:rsid w:val="00F027CF"/>
    <w:rsid w:val="00F033E7"/>
    <w:rsid w:val="00F03A51"/>
    <w:rsid w:val="00F046AF"/>
    <w:rsid w:val="00F07837"/>
    <w:rsid w:val="00F07E72"/>
    <w:rsid w:val="00F107C8"/>
    <w:rsid w:val="00F164C8"/>
    <w:rsid w:val="00F21643"/>
    <w:rsid w:val="00F22378"/>
    <w:rsid w:val="00F22BCC"/>
    <w:rsid w:val="00F25350"/>
    <w:rsid w:val="00F25794"/>
    <w:rsid w:val="00F33751"/>
    <w:rsid w:val="00F3453D"/>
    <w:rsid w:val="00F41601"/>
    <w:rsid w:val="00F56A7D"/>
    <w:rsid w:val="00F62546"/>
    <w:rsid w:val="00F65A5C"/>
    <w:rsid w:val="00F67B55"/>
    <w:rsid w:val="00F70D05"/>
    <w:rsid w:val="00F733C3"/>
    <w:rsid w:val="00F7415E"/>
    <w:rsid w:val="00F7498F"/>
    <w:rsid w:val="00F7613F"/>
    <w:rsid w:val="00F778DB"/>
    <w:rsid w:val="00F90D7A"/>
    <w:rsid w:val="00F9163A"/>
    <w:rsid w:val="00F91D90"/>
    <w:rsid w:val="00F93C08"/>
    <w:rsid w:val="00F95B0E"/>
    <w:rsid w:val="00F961CC"/>
    <w:rsid w:val="00FA3A4D"/>
    <w:rsid w:val="00FA3EB2"/>
    <w:rsid w:val="00FA40F8"/>
    <w:rsid w:val="00FA62DE"/>
    <w:rsid w:val="00FA755B"/>
    <w:rsid w:val="00FB0387"/>
    <w:rsid w:val="00FB102E"/>
    <w:rsid w:val="00FB4495"/>
    <w:rsid w:val="00FB4808"/>
    <w:rsid w:val="00FB484C"/>
    <w:rsid w:val="00FB6710"/>
    <w:rsid w:val="00FC4A1C"/>
    <w:rsid w:val="00FC777B"/>
    <w:rsid w:val="00FD4C00"/>
    <w:rsid w:val="00FE07EF"/>
    <w:rsid w:val="00FE0BD8"/>
    <w:rsid w:val="00FE0F7E"/>
    <w:rsid w:val="00FE6885"/>
    <w:rsid w:val="00FF0C1B"/>
    <w:rsid w:val="00FF10DA"/>
    <w:rsid w:val="00FF23BC"/>
    <w:rsid w:val="00FF3A1B"/>
    <w:rsid w:val="00FF3EB9"/>
    <w:rsid w:val="00FF4CF3"/>
    <w:rsid w:val="01096A01"/>
    <w:rsid w:val="01785BF6"/>
    <w:rsid w:val="018117C1"/>
    <w:rsid w:val="01CF32DE"/>
    <w:rsid w:val="01DF6AA8"/>
    <w:rsid w:val="02D0279F"/>
    <w:rsid w:val="03083283"/>
    <w:rsid w:val="039D426C"/>
    <w:rsid w:val="03D36506"/>
    <w:rsid w:val="04501839"/>
    <w:rsid w:val="04C72B63"/>
    <w:rsid w:val="04DD70A0"/>
    <w:rsid w:val="05234C71"/>
    <w:rsid w:val="055F2BCB"/>
    <w:rsid w:val="05810D93"/>
    <w:rsid w:val="0583332C"/>
    <w:rsid w:val="058A40EC"/>
    <w:rsid w:val="05ED01D7"/>
    <w:rsid w:val="062B2071"/>
    <w:rsid w:val="065E2E82"/>
    <w:rsid w:val="06916C1B"/>
    <w:rsid w:val="06E70B53"/>
    <w:rsid w:val="07091562"/>
    <w:rsid w:val="07342F56"/>
    <w:rsid w:val="07402527"/>
    <w:rsid w:val="074D4254"/>
    <w:rsid w:val="077E7207"/>
    <w:rsid w:val="082E6D53"/>
    <w:rsid w:val="087F5A5E"/>
    <w:rsid w:val="08CB50A1"/>
    <w:rsid w:val="092255F6"/>
    <w:rsid w:val="09B81388"/>
    <w:rsid w:val="09FC4E43"/>
    <w:rsid w:val="0A1F6395"/>
    <w:rsid w:val="0A797FAB"/>
    <w:rsid w:val="0AA03A6A"/>
    <w:rsid w:val="0AA52EBD"/>
    <w:rsid w:val="0BA96A98"/>
    <w:rsid w:val="0BC86369"/>
    <w:rsid w:val="0C236B74"/>
    <w:rsid w:val="0C2661F0"/>
    <w:rsid w:val="0C6F0B3B"/>
    <w:rsid w:val="0CEE6D0E"/>
    <w:rsid w:val="0E472410"/>
    <w:rsid w:val="0EF34AB0"/>
    <w:rsid w:val="0F034AD1"/>
    <w:rsid w:val="0F9D28CF"/>
    <w:rsid w:val="0FD81EB4"/>
    <w:rsid w:val="10516791"/>
    <w:rsid w:val="10953945"/>
    <w:rsid w:val="10A37117"/>
    <w:rsid w:val="10F52E48"/>
    <w:rsid w:val="110765F0"/>
    <w:rsid w:val="111950E2"/>
    <w:rsid w:val="11337FFE"/>
    <w:rsid w:val="11570387"/>
    <w:rsid w:val="118E6D12"/>
    <w:rsid w:val="12132D11"/>
    <w:rsid w:val="12AD19F7"/>
    <w:rsid w:val="13F60B9E"/>
    <w:rsid w:val="14276FAA"/>
    <w:rsid w:val="1519109A"/>
    <w:rsid w:val="153769F7"/>
    <w:rsid w:val="153A3C2D"/>
    <w:rsid w:val="15DE7B79"/>
    <w:rsid w:val="16070D2F"/>
    <w:rsid w:val="16B31E8C"/>
    <w:rsid w:val="16FD5728"/>
    <w:rsid w:val="17255A22"/>
    <w:rsid w:val="172F08EA"/>
    <w:rsid w:val="17375CB6"/>
    <w:rsid w:val="17AF44BB"/>
    <w:rsid w:val="17F45E20"/>
    <w:rsid w:val="18AC6894"/>
    <w:rsid w:val="18E156E0"/>
    <w:rsid w:val="19044120"/>
    <w:rsid w:val="19215FE2"/>
    <w:rsid w:val="199E36A3"/>
    <w:rsid w:val="1A33351B"/>
    <w:rsid w:val="1AB21051"/>
    <w:rsid w:val="1ABE5220"/>
    <w:rsid w:val="1B7104CB"/>
    <w:rsid w:val="1BA005F2"/>
    <w:rsid w:val="1BAB615A"/>
    <w:rsid w:val="1BC03F6C"/>
    <w:rsid w:val="1BDD0528"/>
    <w:rsid w:val="1BDF3A33"/>
    <w:rsid w:val="1C073948"/>
    <w:rsid w:val="1C245758"/>
    <w:rsid w:val="1C3E1334"/>
    <w:rsid w:val="1C422BD3"/>
    <w:rsid w:val="1CA238F1"/>
    <w:rsid w:val="1D73442E"/>
    <w:rsid w:val="1D966D59"/>
    <w:rsid w:val="1DDB2360"/>
    <w:rsid w:val="1E920021"/>
    <w:rsid w:val="1E9B0744"/>
    <w:rsid w:val="1EAB384E"/>
    <w:rsid w:val="1ECD061A"/>
    <w:rsid w:val="1F8352B0"/>
    <w:rsid w:val="1FD46237"/>
    <w:rsid w:val="200A1C59"/>
    <w:rsid w:val="201A7379"/>
    <w:rsid w:val="2116696A"/>
    <w:rsid w:val="216929AF"/>
    <w:rsid w:val="21D01A69"/>
    <w:rsid w:val="21E26745"/>
    <w:rsid w:val="21FE03AF"/>
    <w:rsid w:val="22137DAE"/>
    <w:rsid w:val="22F66958"/>
    <w:rsid w:val="23702A0E"/>
    <w:rsid w:val="23B03722"/>
    <w:rsid w:val="23FE1644"/>
    <w:rsid w:val="25702C1D"/>
    <w:rsid w:val="25AD6153"/>
    <w:rsid w:val="25BE438D"/>
    <w:rsid w:val="26013D28"/>
    <w:rsid w:val="26933EB9"/>
    <w:rsid w:val="27354D29"/>
    <w:rsid w:val="27644A14"/>
    <w:rsid w:val="277125BE"/>
    <w:rsid w:val="28123A6A"/>
    <w:rsid w:val="28345CDD"/>
    <w:rsid w:val="2850104D"/>
    <w:rsid w:val="28904CC6"/>
    <w:rsid w:val="293D1DB5"/>
    <w:rsid w:val="295354ED"/>
    <w:rsid w:val="29690152"/>
    <w:rsid w:val="29910CF5"/>
    <w:rsid w:val="29CB3C83"/>
    <w:rsid w:val="29FC562C"/>
    <w:rsid w:val="2A0F2FD8"/>
    <w:rsid w:val="2A2C50B7"/>
    <w:rsid w:val="2AEB4A25"/>
    <w:rsid w:val="2B036AE2"/>
    <w:rsid w:val="2B14514C"/>
    <w:rsid w:val="2B691CDE"/>
    <w:rsid w:val="2BDE0205"/>
    <w:rsid w:val="2D2F6528"/>
    <w:rsid w:val="2D3800FE"/>
    <w:rsid w:val="2D502C75"/>
    <w:rsid w:val="2DB37BA0"/>
    <w:rsid w:val="2EDA735E"/>
    <w:rsid w:val="2EE650E2"/>
    <w:rsid w:val="2EE7458A"/>
    <w:rsid w:val="2EFE6E2D"/>
    <w:rsid w:val="2F0361F1"/>
    <w:rsid w:val="2F3926C8"/>
    <w:rsid w:val="2FB52FCD"/>
    <w:rsid w:val="2FB87799"/>
    <w:rsid w:val="2FBB6ACC"/>
    <w:rsid w:val="2FEA3699"/>
    <w:rsid w:val="302617FE"/>
    <w:rsid w:val="305F259A"/>
    <w:rsid w:val="30914BF5"/>
    <w:rsid w:val="309775E1"/>
    <w:rsid w:val="30C714A1"/>
    <w:rsid w:val="30EB518F"/>
    <w:rsid w:val="30FC3690"/>
    <w:rsid w:val="311350AC"/>
    <w:rsid w:val="317065C9"/>
    <w:rsid w:val="31BB2DB3"/>
    <w:rsid w:val="31BF5F95"/>
    <w:rsid w:val="32932670"/>
    <w:rsid w:val="32D00569"/>
    <w:rsid w:val="32E21EBD"/>
    <w:rsid w:val="32FD2735"/>
    <w:rsid w:val="33203D1F"/>
    <w:rsid w:val="332B26BD"/>
    <w:rsid w:val="334D6FB1"/>
    <w:rsid w:val="33814BD7"/>
    <w:rsid w:val="33F17F05"/>
    <w:rsid w:val="33FF13EE"/>
    <w:rsid w:val="345E304F"/>
    <w:rsid w:val="34A954BF"/>
    <w:rsid w:val="34C87BA0"/>
    <w:rsid w:val="34EF2A8C"/>
    <w:rsid w:val="34F32864"/>
    <w:rsid w:val="356B1211"/>
    <w:rsid w:val="35777449"/>
    <w:rsid w:val="35CF239C"/>
    <w:rsid w:val="36415851"/>
    <w:rsid w:val="364A0B49"/>
    <w:rsid w:val="36626C16"/>
    <w:rsid w:val="373759DA"/>
    <w:rsid w:val="37A365E1"/>
    <w:rsid w:val="37D470DF"/>
    <w:rsid w:val="38286CC9"/>
    <w:rsid w:val="386C12AB"/>
    <w:rsid w:val="38B54AB9"/>
    <w:rsid w:val="38DB1A6C"/>
    <w:rsid w:val="38E8321F"/>
    <w:rsid w:val="392D6FC9"/>
    <w:rsid w:val="39766FE0"/>
    <w:rsid w:val="39BB7CA8"/>
    <w:rsid w:val="39CD0FB3"/>
    <w:rsid w:val="3A072C82"/>
    <w:rsid w:val="3AE74C19"/>
    <w:rsid w:val="3B35498E"/>
    <w:rsid w:val="3C0256F9"/>
    <w:rsid w:val="3C025825"/>
    <w:rsid w:val="3C385593"/>
    <w:rsid w:val="3C493E09"/>
    <w:rsid w:val="3C985261"/>
    <w:rsid w:val="3D376FB8"/>
    <w:rsid w:val="3DC21AB7"/>
    <w:rsid w:val="3DD56144"/>
    <w:rsid w:val="3E5317A2"/>
    <w:rsid w:val="3EA90437"/>
    <w:rsid w:val="3EBB6EA6"/>
    <w:rsid w:val="3F5F46E1"/>
    <w:rsid w:val="3F8C11CB"/>
    <w:rsid w:val="3FA0000A"/>
    <w:rsid w:val="3FD23641"/>
    <w:rsid w:val="3FDD65EB"/>
    <w:rsid w:val="40391CF5"/>
    <w:rsid w:val="40AB6589"/>
    <w:rsid w:val="40E439A9"/>
    <w:rsid w:val="41BE6529"/>
    <w:rsid w:val="421F113C"/>
    <w:rsid w:val="42215E8E"/>
    <w:rsid w:val="425C33EA"/>
    <w:rsid w:val="431542ED"/>
    <w:rsid w:val="43374264"/>
    <w:rsid w:val="43A7763B"/>
    <w:rsid w:val="43ED17E6"/>
    <w:rsid w:val="44DC3057"/>
    <w:rsid w:val="450A4945"/>
    <w:rsid w:val="45102FBE"/>
    <w:rsid w:val="45665FF7"/>
    <w:rsid w:val="45C959E9"/>
    <w:rsid w:val="460074D7"/>
    <w:rsid w:val="463E26A5"/>
    <w:rsid w:val="46401681"/>
    <w:rsid w:val="46B1257F"/>
    <w:rsid w:val="46FC6396"/>
    <w:rsid w:val="47BA5463"/>
    <w:rsid w:val="47D143BA"/>
    <w:rsid w:val="48931989"/>
    <w:rsid w:val="48972E18"/>
    <w:rsid w:val="48A130B9"/>
    <w:rsid w:val="48C9736C"/>
    <w:rsid w:val="490402B0"/>
    <w:rsid w:val="498D5A32"/>
    <w:rsid w:val="49C3723F"/>
    <w:rsid w:val="49C565CB"/>
    <w:rsid w:val="4AFE29C3"/>
    <w:rsid w:val="4B013AD5"/>
    <w:rsid w:val="4C7B3413"/>
    <w:rsid w:val="4CDA1D3F"/>
    <w:rsid w:val="4DBC5D69"/>
    <w:rsid w:val="4DDA5000"/>
    <w:rsid w:val="4DF01DBC"/>
    <w:rsid w:val="4EE93B97"/>
    <w:rsid w:val="4F2B6157"/>
    <w:rsid w:val="501C1A9C"/>
    <w:rsid w:val="50243DC2"/>
    <w:rsid w:val="50810A2B"/>
    <w:rsid w:val="50A8691C"/>
    <w:rsid w:val="50AA1A16"/>
    <w:rsid w:val="50D4451E"/>
    <w:rsid w:val="51015C59"/>
    <w:rsid w:val="5116195C"/>
    <w:rsid w:val="51852BEE"/>
    <w:rsid w:val="51881C50"/>
    <w:rsid w:val="519A2A2F"/>
    <w:rsid w:val="521D6D1B"/>
    <w:rsid w:val="522D2622"/>
    <w:rsid w:val="52E1670D"/>
    <w:rsid w:val="52E57838"/>
    <w:rsid w:val="53634C01"/>
    <w:rsid w:val="53924CF3"/>
    <w:rsid w:val="53DD50B2"/>
    <w:rsid w:val="54562C35"/>
    <w:rsid w:val="54741CA7"/>
    <w:rsid w:val="547A4883"/>
    <w:rsid w:val="552C0A96"/>
    <w:rsid w:val="554A28A3"/>
    <w:rsid w:val="55DB3175"/>
    <w:rsid w:val="55F61D5C"/>
    <w:rsid w:val="563C20A5"/>
    <w:rsid w:val="56A86C06"/>
    <w:rsid w:val="56B37B32"/>
    <w:rsid w:val="56DE4CCA"/>
    <w:rsid w:val="57076F2E"/>
    <w:rsid w:val="5730389C"/>
    <w:rsid w:val="581970B6"/>
    <w:rsid w:val="581E6EFC"/>
    <w:rsid w:val="58234724"/>
    <w:rsid w:val="588B2C30"/>
    <w:rsid w:val="58DA4E56"/>
    <w:rsid w:val="58E75BE5"/>
    <w:rsid w:val="593B4656"/>
    <w:rsid w:val="594F3C5E"/>
    <w:rsid w:val="597638E0"/>
    <w:rsid w:val="5A3911CB"/>
    <w:rsid w:val="5A661CFB"/>
    <w:rsid w:val="5A9304C2"/>
    <w:rsid w:val="5A975865"/>
    <w:rsid w:val="5AB93F1D"/>
    <w:rsid w:val="5AC3797F"/>
    <w:rsid w:val="5AD402AE"/>
    <w:rsid w:val="5AF870A0"/>
    <w:rsid w:val="5B71145A"/>
    <w:rsid w:val="5BC70423"/>
    <w:rsid w:val="5BC91427"/>
    <w:rsid w:val="5C017121"/>
    <w:rsid w:val="5C1729C6"/>
    <w:rsid w:val="5C9E6D8C"/>
    <w:rsid w:val="5CA20A0E"/>
    <w:rsid w:val="5CB73D2C"/>
    <w:rsid w:val="5CFA0384"/>
    <w:rsid w:val="5D5A7075"/>
    <w:rsid w:val="5D771F1C"/>
    <w:rsid w:val="5E0A0D3F"/>
    <w:rsid w:val="5E6554CB"/>
    <w:rsid w:val="5E7222F1"/>
    <w:rsid w:val="5E745F14"/>
    <w:rsid w:val="5E7E0C00"/>
    <w:rsid w:val="5EF06F8A"/>
    <w:rsid w:val="5F6B7317"/>
    <w:rsid w:val="5F762422"/>
    <w:rsid w:val="5FDC1FC3"/>
    <w:rsid w:val="601A60B5"/>
    <w:rsid w:val="60A11E18"/>
    <w:rsid w:val="60C05441"/>
    <w:rsid w:val="611F3F2A"/>
    <w:rsid w:val="61285BD1"/>
    <w:rsid w:val="613A6A65"/>
    <w:rsid w:val="620468A5"/>
    <w:rsid w:val="62F835B8"/>
    <w:rsid w:val="631F0E6C"/>
    <w:rsid w:val="63483036"/>
    <w:rsid w:val="63776E7B"/>
    <w:rsid w:val="63CD1F89"/>
    <w:rsid w:val="63CE3967"/>
    <w:rsid w:val="641F11B2"/>
    <w:rsid w:val="64216B3E"/>
    <w:rsid w:val="64737D76"/>
    <w:rsid w:val="648A6FFC"/>
    <w:rsid w:val="64A70DF2"/>
    <w:rsid w:val="65953370"/>
    <w:rsid w:val="65BC152C"/>
    <w:rsid w:val="65F77B57"/>
    <w:rsid w:val="66A302D7"/>
    <w:rsid w:val="66C22D3A"/>
    <w:rsid w:val="66F06CB3"/>
    <w:rsid w:val="676C00D0"/>
    <w:rsid w:val="67DD3829"/>
    <w:rsid w:val="68640F4B"/>
    <w:rsid w:val="68793179"/>
    <w:rsid w:val="690A4AA4"/>
    <w:rsid w:val="69A27DD9"/>
    <w:rsid w:val="6A245E7E"/>
    <w:rsid w:val="6A462CC6"/>
    <w:rsid w:val="6AF01164"/>
    <w:rsid w:val="6BBC1336"/>
    <w:rsid w:val="6BC667B9"/>
    <w:rsid w:val="6C0D0938"/>
    <w:rsid w:val="6CA77034"/>
    <w:rsid w:val="6CDC1854"/>
    <w:rsid w:val="6CFE1604"/>
    <w:rsid w:val="6D2F0485"/>
    <w:rsid w:val="6DA2484C"/>
    <w:rsid w:val="6DAA3BEC"/>
    <w:rsid w:val="6DBD0123"/>
    <w:rsid w:val="6E3545CC"/>
    <w:rsid w:val="6E385D4D"/>
    <w:rsid w:val="6EA30F73"/>
    <w:rsid w:val="6F037FAB"/>
    <w:rsid w:val="6FBF5F8B"/>
    <w:rsid w:val="6FD35156"/>
    <w:rsid w:val="70145765"/>
    <w:rsid w:val="703A3256"/>
    <w:rsid w:val="70783D6C"/>
    <w:rsid w:val="70BC019B"/>
    <w:rsid w:val="714325E3"/>
    <w:rsid w:val="714571EE"/>
    <w:rsid w:val="71664942"/>
    <w:rsid w:val="7176612B"/>
    <w:rsid w:val="71816288"/>
    <w:rsid w:val="71A172F9"/>
    <w:rsid w:val="71C4488E"/>
    <w:rsid w:val="72671BC0"/>
    <w:rsid w:val="72EF47A6"/>
    <w:rsid w:val="73683F57"/>
    <w:rsid w:val="739A7D73"/>
    <w:rsid w:val="73C2664D"/>
    <w:rsid w:val="74077FCD"/>
    <w:rsid w:val="74454183"/>
    <w:rsid w:val="74FF3F3F"/>
    <w:rsid w:val="75572054"/>
    <w:rsid w:val="75690BD8"/>
    <w:rsid w:val="759A2E2E"/>
    <w:rsid w:val="75C5236C"/>
    <w:rsid w:val="75CE47E4"/>
    <w:rsid w:val="75EB36D0"/>
    <w:rsid w:val="769B55BF"/>
    <w:rsid w:val="76B35000"/>
    <w:rsid w:val="77046E96"/>
    <w:rsid w:val="770671F4"/>
    <w:rsid w:val="77431FA4"/>
    <w:rsid w:val="77AD08D9"/>
    <w:rsid w:val="77CC3A1C"/>
    <w:rsid w:val="77FF289B"/>
    <w:rsid w:val="78333555"/>
    <w:rsid w:val="7878508A"/>
    <w:rsid w:val="7883527A"/>
    <w:rsid w:val="78887081"/>
    <w:rsid w:val="78974512"/>
    <w:rsid w:val="795E25E7"/>
    <w:rsid w:val="796B2D94"/>
    <w:rsid w:val="798578C2"/>
    <w:rsid w:val="79B0209F"/>
    <w:rsid w:val="79B3109C"/>
    <w:rsid w:val="7AB70836"/>
    <w:rsid w:val="7ABC1AED"/>
    <w:rsid w:val="7ABE1ABC"/>
    <w:rsid w:val="7AE446F6"/>
    <w:rsid w:val="7B856B20"/>
    <w:rsid w:val="7BB5399C"/>
    <w:rsid w:val="7C1508C8"/>
    <w:rsid w:val="7C396B93"/>
    <w:rsid w:val="7CBA21F6"/>
    <w:rsid w:val="7CC52E4E"/>
    <w:rsid w:val="7D4D6604"/>
    <w:rsid w:val="7D5853D6"/>
    <w:rsid w:val="7DEB7233"/>
    <w:rsid w:val="7DF02678"/>
    <w:rsid w:val="7DFB4006"/>
    <w:rsid w:val="7E0711D0"/>
    <w:rsid w:val="7E834FC7"/>
    <w:rsid w:val="7EB0162C"/>
    <w:rsid w:val="7F217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8"/>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42"/>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43"/>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link w:val="44"/>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link w:val="45"/>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link w:val="46"/>
    <w:qFormat/>
    <w:uiPriority w:val="0"/>
    <w:pPr>
      <w:keepNext/>
      <w:keepLines/>
      <w:numPr>
        <w:ilvl w:val="5"/>
        <w:numId w:val="1"/>
      </w:numPr>
      <w:spacing w:before="240" w:after="64" w:line="320" w:lineRule="auto"/>
      <w:outlineLvl w:val="5"/>
    </w:pPr>
    <w:rPr>
      <w:rFonts w:ascii="Arial" w:hAnsi="Arial" w:eastAsia="黑体"/>
      <w:b/>
      <w:szCs w:val="20"/>
    </w:rPr>
  </w:style>
  <w:style w:type="paragraph" w:styleId="9">
    <w:name w:val="heading 7"/>
    <w:basedOn w:val="1"/>
    <w:next w:val="6"/>
    <w:link w:val="47"/>
    <w:qFormat/>
    <w:uiPriority w:val="0"/>
    <w:pPr>
      <w:keepNext/>
      <w:keepLines/>
      <w:numPr>
        <w:ilvl w:val="6"/>
        <w:numId w:val="1"/>
      </w:numPr>
      <w:spacing w:before="240" w:after="64" w:line="320" w:lineRule="auto"/>
      <w:outlineLvl w:val="6"/>
    </w:pPr>
    <w:rPr>
      <w:b/>
      <w:szCs w:val="20"/>
    </w:rPr>
  </w:style>
  <w:style w:type="paragraph" w:styleId="10">
    <w:name w:val="heading 8"/>
    <w:basedOn w:val="1"/>
    <w:next w:val="6"/>
    <w:link w:val="48"/>
    <w:qFormat/>
    <w:uiPriority w:val="0"/>
    <w:pPr>
      <w:keepNext/>
      <w:keepLines/>
      <w:numPr>
        <w:ilvl w:val="7"/>
        <w:numId w:val="1"/>
      </w:numPr>
      <w:spacing w:before="240" w:after="64" w:line="320" w:lineRule="auto"/>
      <w:outlineLvl w:val="7"/>
    </w:pPr>
    <w:rPr>
      <w:rFonts w:ascii="Arial" w:hAnsi="Arial" w:eastAsia="黑体"/>
      <w:szCs w:val="20"/>
    </w:rPr>
  </w:style>
  <w:style w:type="paragraph" w:styleId="11">
    <w:name w:val="heading 9"/>
    <w:basedOn w:val="1"/>
    <w:next w:val="6"/>
    <w:link w:val="49"/>
    <w:qFormat/>
    <w:uiPriority w:val="0"/>
    <w:pPr>
      <w:keepNext/>
      <w:keepLines/>
      <w:numPr>
        <w:ilvl w:val="8"/>
        <w:numId w:val="1"/>
      </w:numPr>
      <w:spacing w:before="240" w:after="64" w:line="320" w:lineRule="auto"/>
      <w:outlineLvl w:val="8"/>
    </w:pPr>
    <w:rPr>
      <w:rFonts w:ascii="Arial" w:hAnsi="Arial" w:eastAsia="黑体"/>
      <w:sz w:val="21"/>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Document Map"/>
    <w:basedOn w:val="1"/>
    <w:qFormat/>
    <w:uiPriority w:val="0"/>
    <w:pPr>
      <w:shd w:val="clear" w:color="auto" w:fill="000080"/>
    </w:pPr>
  </w:style>
  <w:style w:type="paragraph" w:styleId="13">
    <w:name w:val="annotation text"/>
    <w:basedOn w:val="1"/>
    <w:link w:val="80"/>
    <w:qFormat/>
    <w:uiPriority w:val="0"/>
    <w:pPr>
      <w:jc w:val="left"/>
    </w:pPr>
  </w:style>
  <w:style w:type="paragraph" w:styleId="14">
    <w:name w:val="Body Text"/>
    <w:basedOn w:val="1"/>
    <w:link w:val="50"/>
    <w:qFormat/>
    <w:uiPriority w:val="0"/>
    <w:pPr>
      <w:spacing w:after="120"/>
    </w:pPr>
    <w:rPr>
      <w:sz w:val="21"/>
    </w:rPr>
  </w:style>
  <w:style w:type="paragraph" w:styleId="15">
    <w:name w:val="Body Text Indent"/>
    <w:basedOn w:val="1"/>
    <w:next w:val="16"/>
    <w:link w:val="51"/>
    <w:qFormat/>
    <w:uiPriority w:val="0"/>
    <w:pPr>
      <w:spacing w:after="120"/>
      <w:ind w:left="420" w:leftChars="200"/>
    </w:pPr>
    <w:rPr>
      <w:sz w:val="21"/>
    </w:rPr>
  </w:style>
  <w:style w:type="paragraph" w:styleId="16">
    <w:name w:val="Body Text First Indent 2"/>
    <w:basedOn w:val="15"/>
    <w:link w:val="57"/>
    <w:qFormat/>
    <w:uiPriority w:val="0"/>
    <w:pPr>
      <w:widowControl/>
      <w:spacing w:line="276" w:lineRule="auto"/>
      <w:ind w:left="200" w:firstLine="420" w:firstLineChars="200"/>
      <w:jc w:val="left"/>
    </w:pPr>
    <w:rPr>
      <w:rFonts w:ascii="Arial" w:hAnsi="Arial" w:eastAsia="仿宋_GB2312"/>
      <w:sz w:val="32"/>
    </w:rPr>
  </w:style>
  <w:style w:type="paragraph" w:styleId="17">
    <w:name w:val="toc 3"/>
    <w:basedOn w:val="1"/>
    <w:next w:val="1"/>
    <w:qFormat/>
    <w:uiPriority w:val="39"/>
    <w:pPr>
      <w:ind w:left="840" w:leftChars="400"/>
    </w:pPr>
  </w:style>
  <w:style w:type="paragraph" w:styleId="18">
    <w:name w:val="Plain Text"/>
    <w:basedOn w:val="1"/>
    <w:link w:val="52"/>
    <w:qFormat/>
    <w:uiPriority w:val="99"/>
    <w:rPr>
      <w:rFonts w:ascii="宋体" w:hAnsi="Courier New"/>
      <w:sz w:val="21"/>
      <w:szCs w:val="21"/>
    </w:rPr>
  </w:style>
  <w:style w:type="paragraph" w:styleId="19">
    <w:name w:val="Date"/>
    <w:basedOn w:val="1"/>
    <w:next w:val="1"/>
    <w:qFormat/>
    <w:uiPriority w:val="0"/>
    <w:pPr>
      <w:ind w:left="100" w:leftChars="2500"/>
    </w:pPr>
    <w:rPr>
      <w:rFonts w:eastAsia="仿宋_GB2312"/>
      <w:sz w:val="32"/>
    </w:rPr>
  </w:style>
  <w:style w:type="paragraph" w:styleId="20">
    <w:name w:val="Balloon Text"/>
    <w:basedOn w:val="1"/>
    <w:qFormat/>
    <w:uiPriority w:val="0"/>
    <w:rPr>
      <w:sz w:val="18"/>
      <w:szCs w:val="18"/>
    </w:rPr>
  </w:style>
  <w:style w:type="paragraph" w:styleId="21">
    <w:name w:val="footer"/>
    <w:basedOn w:val="1"/>
    <w:link w:val="53"/>
    <w:qFormat/>
    <w:uiPriority w:val="0"/>
    <w:pPr>
      <w:tabs>
        <w:tab w:val="center" w:pos="4153"/>
        <w:tab w:val="right" w:pos="8306"/>
      </w:tabs>
      <w:snapToGrid w:val="0"/>
      <w:jc w:val="left"/>
    </w:pPr>
    <w:rPr>
      <w:sz w:val="18"/>
      <w:szCs w:val="18"/>
    </w:rPr>
  </w:style>
  <w:style w:type="paragraph" w:styleId="22">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line="400" w:lineRule="atLeast"/>
      <w:ind w:firstLine="200" w:firstLineChars="200"/>
      <w:jc w:val="left"/>
    </w:pPr>
    <w:rPr>
      <w:rFonts w:ascii="Calibri" w:hAnsi="Calibri"/>
      <w:b/>
      <w:bCs/>
      <w:caps/>
      <w:szCs w:val="20"/>
    </w:rPr>
  </w:style>
  <w:style w:type="paragraph" w:styleId="24">
    <w:name w:val="Subtitle"/>
    <w:basedOn w:val="1"/>
    <w:next w:val="1"/>
    <w:link w:val="55"/>
    <w:qFormat/>
    <w:uiPriority w:val="0"/>
    <w:pPr>
      <w:spacing w:before="240" w:after="60" w:line="312" w:lineRule="auto"/>
      <w:jc w:val="center"/>
      <w:outlineLvl w:val="1"/>
    </w:pPr>
    <w:rPr>
      <w:rFonts w:ascii="Cambria" w:hAnsi="Cambria"/>
      <w:b/>
      <w:bCs/>
      <w:kern w:val="28"/>
      <w:sz w:val="32"/>
      <w:szCs w:val="32"/>
    </w:rPr>
  </w:style>
  <w:style w:type="paragraph" w:styleId="25">
    <w:name w:val="Normal (Web)"/>
    <w:basedOn w:val="1"/>
    <w:qFormat/>
    <w:uiPriority w:val="0"/>
    <w:pPr>
      <w:spacing w:before="100" w:beforeAutospacing="1" w:after="100" w:afterAutospacing="1"/>
      <w:jc w:val="left"/>
    </w:pPr>
    <w:rPr>
      <w:kern w:val="0"/>
    </w:rPr>
  </w:style>
  <w:style w:type="paragraph" w:styleId="26">
    <w:name w:val="Title"/>
    <w:basedOn w:val="1"/>
    <w:next w:val="1"/>
    <w:link w:val="56"/>
    <w:qFormat/>
    <w:uiPriority w:val="0"/>
    <w:pPr>
      <w:spacing w:before="240" w:after="60"/>
      <w:jc w:val="center"/>
      <w:outlineLvl w:val="0"/>
    </w:pPr>
    <w:rPr>
      <w:rFonts w:ascii="Cambria" w:hAnsi="Cambria"/>
      <w:b/>
      <w:bCs/>
      <w:sz w:val="36"/>
      <w:szCs w:val="32"/>
    </w:rPr>
  </w:style>
  <w:style w:type="paragraph" w:styleId="27">
    <w:name w:val="annotation subject"/>
    <w:basedOn w:val="13"/>
    <w:next w:val="13"/>
    <w:link w:val="81"/>
    <w:qFormat/>
    <w:uiPriority w:val="0"/>
    <w:rPr>
      <w:b/>
      <w:bCs/>
    </w:rPr>
  </w:style>
  <w:style w:type="paragraph" w:styleId="28">
    <w:name w:val="Body Text First Indent"/>
    <w:basedOn w:val="14"/>
    <w:next w:val="16"/>
    <w:qFormat/>
    <w:uiPriority w:val="0"/>
    <w:pPr>
      <w:ind w:firstLine="420" w:firstLineChars="100"/>
    </w:pPr>
    <w:rPr>
      <w:kern w:val="0"/>
      <w:sz w:val="20"/>
      <w:szCs w:val="20"/>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rFonts w:ascii="Times New Roman" w:hAnsi="Times New Roman" w:eastAsia="宋体" w:cs="Times New Roman"/>
      <w:b/>
      <w:bCs/>
    </w:rPr>
  </w:style>
  <w:style w:type="character" w:styleId="33">
    <w:name w:val="page number"/>
    <w:basedOn w:val="31"/>
    <w:qFormat/>
    <w:uiPriority w:val="0"/>
    <w:rPr>
      <w:rFonts w:ascii="Times New Roman" w:hAnsi="Times New Roman" w:eastAsia="宋体" w:cs="Times New Roman"/>
    </w:rPr>
  </w:style>
  <w:style w:type="character" w:styleId="34">
    <w:name w:val="FollowedHyperlink"/>
    <w:qFormat/>
    <w:uiPriority w:val="0"/>
    <w:rPr>
      <w:rFonts w:ascii="Times New Roman" w:hAnsi="Times New Roman" w:eastAsia="宋体" w:cs="Times New Roman"/>
      <w:color w:val="000000"/>
      <w:u w:val="none"/>
    </w:rPr>
  </w:style>
  <w:style w:type="character" w:styleId="35">
    <w:name w:val="Emphasis"/>
    <w:qFormat/>
    <w:uiPriority w:val="0"/>
    <w:rPr>
      <w:rFonts w:ascii="Times New Roman" w:hAnsi="Times New Roman" w:eastAsia="宋体" w:cs="Times New Roman"/>
    </w:rPr>
  </w:style>
  <w:style w:type="character" w:styleId="36">
    <w:name w:val="Hyperlink"/>
    <w:basedOn w:val="31"/>
    <w:qFormat/>
    <w:uiPriority w:val="0"/>
    <w:rPr>
      <w:rFonts w:ascii="Times New Roman" w:hAnsi="Times New Roman" w:eastAsia="宋体" w:cs="Times New Roman"/>
      <w:color w:val="000000"/>
      <w:u w:val="none"/>
    </w:rPr>
  </w:style>
  <w:style w:type="character" w:styleId="37">
    <w:name w:val="annotation reference"/>
    <w:basedOn w:val="31"/>
    <w:qFormat/>
    <w:uiPriority w:val="0"/>
    <w:rPr>
      <w:rFonts w:ascii="Times New Roman" w:hAnsi="Times New Roman" w:eastAsia="宋体" w:cs="Times New Roman"/>
      <w:sz w:val="21"/>
      <w:szCs w:val="21"/>
    </w:rPr>
  </w:style>
  <w:style w:type="character" w:customStyle="1" w:styleId="38">
    <w:name w:val="标题 1 Char"/>
    <w:link w:val="2"/>
    <w:qFormat/>
    <w:uiPriority w:val="0"/>
    <w:rPr>
      <w:rFonts w:ascii="Times New Roman" w:hAnsi="Times New Roman" w:eastAsia="宋体" w:cs="Times New Roman"/>
      <w:b/>
      <w:bCs/>
      <w:kern w:val="44"/>
      <w:sz w:val="30"/>
      <w:szCs w:val="44"/>
    </w:rPr>
  </w:style>
  <w:style w:type="paragraph" w:customStyle="1" w:styleId="39">
    <w:name w:val="一级条标题"/>
    <w:basedOn w:val="40"/>
    <w:next w:val="41"/>
    <w:qFormat/>
    <w:uiPriority w:val="0"/>
    <w:pPr>
      <w:spacing w:line="240" w:lineRule="auto"/>
      <w:ind w:left="420"/>
      <w:outlineLvl w:val="2"/>
    </w:pPr>
  </w:style>
  <w:style w:type="paragraph" w:customStyle="1" w:styleId="40">
    <w:name w:val="章标题"/>
    <w:next w:val="1"/>
    <w:qFormat/>
    <w:uiPriority w:val="0"/>
    <w:pPr>
      <w:spacing w:line="360" w:lineRule="auto"/>
      <w:jc w:val="both"/>
      <w:outlineLvl w:val="1"/>
    </w:pPr>
    <w:rPr>
      <w:rFonts w:ascii="黑体" w:hAnsi="Calibri" w:eastAsia="黑体" w:cs="Calibri"/>
      <w:sz w:val="21"/>
      <w:szCs w:val="22"/>
      <w:lang w:val="en-US" w:eastAsia="zh-CN" w:bidi="ar-SA"/>
    </w:rPr>
  </w:style>
  <w:style w:type="paragraph" w:customStyle="1" w:styleId="41">
    <w:name w:val="段"/>
    <w:next w:val="1"/>
    <w:qFormat/>
    <w:uiPriority w:val="0"/>
    <w:pPr>
      <w:autoSpaceDE w:val="0"/>
      <w:autoSpaceDN w:val="0"/>
      <w:ind w:firstLine="200" w:firstLineChars="200"/>
      <w:jc w:val="both"/>
    </w:pPr>
    <w:rPr>
      <w:rFonts w:ascii="宋体" w:hAnsi="Calibri" w:eastAsia="等线" w:cs="Calibri"/>
      <w:sz w:val="21"/>
      <w:lang w:val="en-US" w:eastAsia="zh-CN" w:bidi="ar-SA"/>
    </w:rPr>
  </w:style>
  <w:style w:type="character" w:customStyle="1" w:styleId="42">
    <w:name w:val="标题 2 Char"/>
    <w:link w:val="3"/>
    <w:qFormat/>
    <w:uiPriority w:val="0"/>
    <w:rPr>
      <w:rFonts w:ascii="Cambria" w:hAnsi="Cambria" w:eastAsia="宋体" w:cs="Times New Roman"/>
      <w:b/>
      <w:bCs/>
      <w:kern w:val="2"/>
      <w:sz w:val="32"/>
      <w:szCs w:val="32"/>
    </w:rPr>
  </w:style>
  <w:style w:type="character" w:customStyle="1" w:styleId="43">
    <w:name w:val="标题 3 Char"/>
    <w:link w:val="4"/>
    <w:qFormat/>
    <w:uiPriority w:val="0"/>
    <w:rPr>
      <w:rFonts w:ascii="Times New Roman" w:hAnsi="Times New Roman" w:eastAsia="宋体" w:cs="Times New Roman"/>
      <w:b/>
      <w:sz w:val="32"/>
    </w:rPr>
  </w:style>
  <w:style w:type="character" w:customStyle="1" w:styleId="44">
    <w:name w:val="标题 4 Char"/>
    <w:link w:val="5"/>
    <w:qFormat/>
    <w:uiPriority w:val="0"/>
    <w:rPr>
      <w:rFonts w:ascii="Arial" w:hAnsi="Arial" w:eastAsia="黑体" w:cs="Times New Roman"/>
      <w:b/>
      <w:kern w:val="2"/>
      <w:sz w:val="28"/>
    </w:rPr>
  </w:style>
  <w:style w:type="character" w:customStyle="1" w:styleId="45">
    <w:name w:val="标题 5 Char"/>
    <w:link w:val="7"/>
    <w:qFormat/>
    <w:uiPriority w:val="0"/>
    <w:rPr>
      <w:rFonts w:ascii="Times New Roman" w:hAnsi="Times New Roman" w:eastAsia="宋体" w:cs="Times New Roman"/>
      <w:b/>
      <w:kern w:val="2"/>
      <w:sz w:val="28"/>
    </w:rPr>
  </w:style>
  <w:style w:type="character" w:customStyle="1" w:styleId="46">
    <w:name w:val="标题 6 Char"/>
    <w:link w:val="8"/>
    <w:qFormat/>
    <w:uiPriority w:val="0"/>
    <w:rPr>
      <w:rFonts w:ascii="Arial" w:hAnsi="Arial" w:eastAsia="黑体" w:cs="Times New Roman"/>
      <w:b/>
      <w:kern w:val="2"/>
      <w:sz w:val="24"/>
    </w:rPr>
  </w:style>
  <w:style w:type="character" w:customStyle="1" w:styleId="47">
    <w:name w:val="标题 7 Char"/>
    <w:link w:val="9"/>
    <w:qFormat/>
    <w:uiPriority w:val="0"/>
    <w:rPr>
      <w:rFonts w:ascii="Times New Roman" w:hAnsi="Times New Roman" w:eastAsia="宋体" w:cs="Times New Roman"/>
      <w:b/>
      <w:kern w:val="2"/>
      <w:sz w:val="24"/>
    </w:rPr>
  </w:style>
  <w:style w:type="character" w:customStyle="1" w:styleId="48">
    <w:name w:val="标题 8 Char"/>
    <w:link w:val="10"/>
    <w:qFormat/>
    <w:uiPriority w:val="0"/>
    <w:rPr>
      <w:rFonts w:ascii="Arial" w:hAnsi="Arial" w:eastAsia="黑体" w:cs="Times New Roman"/>
      <w:kern w:val="2"/>
      <w:sz w:val="24"/>
    </w:rPr>
  </w:style>
  <w:style w:type="character" w:customStyle="1" w:styleId="49">
    <w:name w:val="标题 9 Char"/>
    <w:link w:val="11"/>
    <w:qFormat/>
    <w:uiPriority w:val="0"/>
    <w:rPr>
      <w:rFonts w:ascii="Arial" w:hAnsi="Arial" w:eastAsia="黑体" w:cs="Times New Roman"/>
      <w:kern w:val="2"/>
      <w:sz w:val="21"/>
    </w:rPr>
  </w:style>
  <w:style w:type="character" w:customStyle="1" w:styleId="50">
    <w:name w:val="正文文本 Char"/>
    <w:link w:val="14"/>
    <w:qFormat/>
    <w:uiPriority w:val="0"/>
    <w:rPr>
      <w:rFonts w:ascii="Times New Roman" w:hAnsi="Times New Roman" w:eastAsia="宋体" w:cs="Times New Roman"/>
      <w:kern w:val="2"/>
      <w:sz w:val="21"/>
      <w:szCs w:val="24"/>
    </w:rPr>
  </w:style>
  <w:style w:type="character" w:customStyle="1" w:styleId="51">
    <w:name w:val="正文文本缩进 Char"/>
    <w:link w:val="15"/>
    <w:qFormat/>
    <w:uiPriority w:val="0"/>
    <w:rPr>
      <w:rFonts w:ascii="Times New Roman" w:hAnsi="Times New Roman" w:eastAsia="宋体" w:cs="Times New Roman"/>
      <w:kern w:val="2"/>
      <w:sz w:val="21"/>
      <w:szCs w:val="24"/>
    </w:rPr>
  </w:style>
  <w:style w:type="character" w:customStyle="1" w:styleId="52">
    <w:name w:val="纯文本 Char"/>
    <w:link w:val="18"/>
    <w:qFormat/>
    <w:uiPriority w:val="0"/>
    <w:rPr>
      <w:rFonts w:ascii="宋体" w:hAnsi="Courier New" w:eastAsia="宋体" w:cs="Courier New"/>
      <w:kern w:val="2"/>
      <w:sz w:val="21"/>
      <w:szCs w:val="21"/>
    </w:rPr>
  </w:style>
  <w:style w:type="character" w:customStyle="1" w:styleId="53">
    <w:name w:val="页脚 Char"/>
    <w:link w:val="21"/>
    <w:qFormat/>
    <w:uiPriority w:val="0"/>
    <w:rPr>
      <w:rFonts w:ascii="Times New Roman" w:hAnsi="Times New Roman" w:eastAsia="宋体" w:cs="Times New Roman"/>
      <w:kern w:val="2"/>
      <w:sz w:val="18"/>
      <w:szCs w:val="18"/>
    </w:rPr>
  </w:style>
  <w:style w:type="character" w:customStyle="1" w:styleId="54">
    <w:name w:val="页眉 Char"/>
    <w:link w:val="22"/>
    <w:qFormat/>
    <w:uiPriority w:val="0"/>
    <w:rPr>
      <w:rFonts w:ascii="Times New Roman" w:hAnsi="Times New Roman" w:eastAsia="宋体" w:cs="Times New Roman"/>
      <w:kern w:val="2"/>
      <w:sz w:val="18"/>
      <w:szCs w:val="18"/>
    </w:rPr>
  </w:style>
  <w:style w:type="character" w:customStyle="1" w:styleId="55">
    <w:name w:val="副标题 Char"/>
    <w:link w:val="24"/>
    <w:qFormat/>
    <w:uiPriority w:val="0"/>
    <w:rPr>
      <w:rFonts w:ascii="Cambria" w:hAnsi="Cambria" w:eastAsia="宋体" w:cs="Times New Roman"/>
      <w:b/>
      <w:bCs/>
      <w:kern w:val="28"/>
      <w:sz w:val="32"/>
      <w:szCs w:val="32"/>
    </w:rPr>
  </w:style>
  <w:style w:type="character" w:customStyle="1" w:styleId="56">
    <w:name w:val="标题 Char"/>
    <w:link w:val="26"/>
    <w:qFormat/>
    <w:uiPriority w:val="0"/>
    <w:rPr>
      <w:rFonts w:ascii="Cambria" w:hAnsi="Cambria" w:eastAsia="宋体" w:cs="Times New Roman"/>
      <w:b/>
      <w:bCs/>
      <w:kern w:val="2"/>
      <w:sz w:val="36"/>
      <w:szCs w:val="32"/>
    </w:rPr>
  </w:style>
  <w:style w:type="character" w:customStyle="1" w:styleId="57">
    <w:name w:val="正文首行缩进 2 Char"/>
    <w:link w:val="16"/>
    <w:qFormat/>
    <w:uiPriority w:val="0"/>
    <w:rPr>
      <w:rFonts w:ascii="Arial" w:hAnsi="Arial" w:eastAsia="仿宋_GB2312" w:cs="Times New Roman"/>
      <w:kern w:val="2"/>
      <w:sz w:val="32"/>
      <w:szCs w:val="24"/>
    </w:rPr>
  </w:style>
  <w:style w:type="character" w:customStyle="1" w:styleId="58">
    <w:name w:val="正文文本 Char1"/>
    <w:qFormat/>
    <w:uiPriority w:val="0"/>
    <w:rPr>
      <w:rFonts w:ascii="Times New Roman" w:hAnsi="Times New Roman" w:eastAsia="宋体" w:cs="Times New Roman"/>
      <w:kern w:val="2"/>
      <w:sz w:val="24"/>
      <w:szCs w:val="24"/>
    </w:rPr>
  </w:style>
  <w:style w:type="character" w:customStyle="1" w:styleId="59">
    <w:name w:val="bg01"/>
    <w:qFormat/>
    <w:uiPriority w:val="0"/>
    <w:rPr>
      <w:rFonts w:ascii="Times New Roman" w:hAnsi="Times New Roman" w:eastAsia="宋体" w:cs="Times New Roman"/>
    </w:rPr>
  </w:style>
  <w:style w:type="character" w:customStyle="1" w:styleId="60">
    <w:name w:val="副标题 Char1"/>
    <w:qFormat/>
    <w:uiPriority w:val="0"/>
    <w:rPr>
      <w:rFonts w:ascii="Cambria" w:hAnsi="Cambria" w:eastAsia="宋体" w:cs="Times New Roman"/>
      <w:b/>
      <w:bCs/>
      <w:kern w:val="28"/>
      <w:sz w:val="32"/>
      <w:szCs w:val="32"/>
    </w:rPr>
  </w:style>
  <w:style w:type="character" w:customStyle="1" w:styleId="61">
    <w:name w:val="more"/>
    <w:qFormat/>
    <w:uiPriority w:val="0"/>
    <w:rPr>
      <w:rFonts w:ascii="Times New Roman" w:hAnsi="Times New Roman" w:eastAsia="宋体" w:cs="Times New Roman"/>
      <w:color w:val="666666"/>
      <w:sz w:val="18"/>
      <w:szCs w:val="18"/>
    </w:rPr>
  </w:style>
  <w:style w:type="character" w:customStyle="1" w:styleId="62">
    <w:name w:val="bg02"/>
    <w:qFormat/>
    <w:uiPriority w:val="0"/>
    <w:rPr>
      <w:rFonts w:ascii="Times New Roman" w:hAnsi="Times New Roman" w:eastAsia="宋体" w:cs="Times New Roman"/>
    </w:rPr>
  </w:style>
  <w:style w:type="character" w:customStyle="1" w:styleId="63">
    <w:name w:val="表内文字 Char"/>
    <w:link w:val="64"/>
    <w:qFormat/>
    <w:uiPriority w:val="0"/>
    <w:rPr>
      <w:rFonts w:ascii="仿宋_GB2312" w:hAnsi="Times New Roman" w:eastAsia="仿宋_GB2312" w:cs="Times New Roman"/>
      <w:kern w:val="2"/>
      <w:sz w:val="21"/>
      <w:szCs w:val="21"/>
    </w:rPr>
  </w:style>
  <w:style w:type="paragraph" w:customStyle="1" w:styleId="64">
    <w:name w:val="表内文字"/>
    <w:basedOn w:val="1"/>
    <w:link w:val="63"/>
    <w:qFormat/>
    <w:uiPriority w:val="0"/>
    <w:pPr>
      <w:jc w:val="left"/>
    </w:pPr>
    <w:rPr>
      <w:rFonts w:ascii="仿宋_GB2312" w:eastAsia="仿宋_GB2312"/>
      <w:sz w:val="21"/>
      <w:szCs w:val="21"/>
    </w:rPr>
  </w:style>
  <w:style w:type="character" w:customStyle="1" w:styleId="65">
    <w:name w:val="标题 Char1"/>
    <w:qFormat/>
    <w:uiPriority w:val="0"/>
    <w:rPr>
      <w:rFonts w:ascii="Cambria" w:hAnsi="Cambria" w:eastAsia="宋体" w:cs="Times New Roman"/>
      <w:b/>
      <w:bCs/>
      <w:kern w:val="2"/>
      <w:sz w:val="32"/>
      <w:szCs w:val="32"/>
    </w:rPr>
  </w:style>
  <w:style w:type="character" w:customStyle="1" w:styleId="66">
    <w:name w:val="tabg"/>
    <w:qFormat/>
    <w:uiPriority w:val="0"/>
    <w:rPr>
      <w:rFonts w:ascii="微软雅黑" w:hAnsi="微软雅黑" w:eastAsia="微软雅黑" w:cs="微软雅黑"/>
      <w:color w:val="FFFFFF"/>
      <w:sz w:val="27"/>
      <w:szCs w:val="27"/>
    </w:rPr>
  </w:style>
  <w:style w:type="paragraph" w:customStyle="1" w:styleId="67">
    <w:name w:val="Char Char Char Char Char Char Char1 Char"/>
    <w:basedOn w:val="1"/>
    <w:qFormat/>
    <w:uiPriority w:val="0"/>
    <w:rPr>
      <w:rFonts w:ascii="Tahoma" w:hAnsi="Tahoma"/>
      <w:szCs w:val="20"/>
    </w:rPr>
  </w:style>
  <w:style w:type="paragraph" w:customStyle="1" w:styleId="6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9">
    <w:name w:val="Char"/>
    <w:basedOn w:val="1"/>
    <w:qFormat/>
    <w:uiPriority w:val="0"/>
    <w:rPr>
      <w:szCs w:val="21"/>
    </w:rPr>
  </w:style>
  <w:style w:type="paragraph" w:customStyle="1" w:styleId="70">
    <w:name w:val="样式1"/>
    <w:basedOn w:val="1"/>
    <w:qFormat/>
    <w:uiPriority w:val="0"/>
    <w:rPr>
      <w:rFonts w:eastAsia="仿宋_GB2312"/>
      <w:sz w:val="32"/>
    </w:rPr>
  </w:style>
  <w:style w:type="paragraph" w:customStyle="1" w:styleId="71">
    <w:name w:val="样式3"/>
    <w:basedOn w:val="72"/>
    <w:qFormat/>
    <w:uiPriority w:val="0"/>
    <w:pPr>
      <w:jc w:val="center"/>
    </w:pPr>
    <w:rPr>
      <w:rFonts w:eastAsia="宋体"/>
    </w:rPr>
  </w:style>
  <w:style w:type="paragraph" w:customStyle="1" w:styleId="72">
    <w:name w:val="样式2"/>
    <w:basedOn w:val="1"/>
    <w:qFormat/>
    <w:uiPriority w:val="0"/>
    <w:rPr>
      <w:rFonts w:eastAsia="华文中宋"/>
      <w:sz w:val="44"/>
    </w:rPr>
  </w:style>
  <w:style w:type="paragraph" w:customStyle="1" w:styleId="73">
    <w:name w:val="List Paragraph1"/>
    <w:basedOn w:val="1"/>
    <w:qFormat/>
    <w:uiPriority w:val="0"/>
    <w:pPr>
      <w:ind w:firstLine="420" w:firstLineChars="200"/>
    </w:pPr>
    <w:rPr>
      <w:rFonts w:ascii="Calibri" w:hAnsi="Calibri"/>
      <w:sz w:val="21"/>
      <w:szCs w:val="22"/>
    </w:rPr>
  </w:style>
  <w:style w:type="paragraph" w:customStyle="1" w:styleId="74">
    <w:name w:val="_Style 31"/>
    <w:basedOn w:val="12"/>
    <w:qFormat/>
    <w:uiPriority w:val="0"/>
    <w:rPr>
      <w:szCs w:val="20"/>
      <w:shd w:val="clear" w:color="auto" w:fill="000080"/>
    </w:rPr>
  </w:style>
  <w:style w:type="paragraph" w:styleId="75">
    <w:name w:val="List Paragraph"/>
    <w:basedOn w:val="1"/>
    <w:qFormat/>
    <w:uiPriority w:val="34"/>
    <w:pPr>
      <w:ind w:firstLine="420" w:firstLineChars="200"/>
    </w:pPr>
    <w:rPr>
      <w:rFonts w:ascii="Calibri" w:hAnsi="Calibri"/>
      <w:sz w:val="21"/>
    </w:rPr>
  </w:style>
  <w:style w:type="paragraph" w:customStyle="1" w:styleId="76">
    <w:name w:val="Colorful List - Accent 11"/>
    <w:basedOn w:val="1"/>
    <w:qFormat/>
    <w:uiPriority w:val="34"/>
    <w:pPr>
      <w:widowControl/>
      <w:ind w:left="720"/>
      <w:jc w:val="left"/>
    </w:pPr>
    <w:rPr>
      <w:rFonts w:ascii="Calibri" w:hAnsi="Calibri" w:cs="宋体"/>
      <w:kern w:val="0"/>
      <w:sz w:val="22"/>
      <w:szCs w:val="22"/>
    </w:rPr>
  </w:style>
  <w:style w:type="paragraph" w:customStyle="1" w:styleId="77">
    <w:name w:val="表格文字"/>
    <w:basedOn w:val="1"/>
    <w:qFormat/>
    <w:uiPriority w:val="0"/>
    <w:pPr>
      <w:spacing w:before="25" w:after="25"/>
    </w:pPr>
    <w:rPr>
      <w:bCs/>
      <w:spacing w:val="10"/>
      <w:kern w:val="0"/>
    </w:rPr>
  </w:style>
  <w:style w:type="character" w:customStyle="1" w:styleId="78">
    <w:name w:val="font21"/>
    <w:basedOn w:val="31"/>
    <w:qFormat/>
    <w:uiPriority w:val="0"/>
    <w:rPr>
      <w:rFonts w:hint="default" w:ascii="Times New Roman" w:hAnsi="Times New Roman" w:eastAsia="宋体" w:cs="Times New Roman"/>
      <w:b/>
      <w:bCs/>
      <w:color w:val="000000"/>
      <w:sz w:val="36"/>
      <w:szCs w:val="36"/>
      <w:u w:val="none"/>
    </w:rPr>
  </w:style>
  <w:style w:type="character" w:customStyle="1" w:styleId="79">
    <w:name w:val="font81"/>
    <w:basedOn w:val="31"/>
    <w:qFormat/>
    <w:uiPriority w:val="0"/>
    <w:rPr>
      <w:rFonts w:hint="eastAsia" w:ascii="宋体" w:hAnsi="宋体" w:eastAsia="宋体" w:cs="宋体"/>
      <w:b/>
      <w:bCs/>
      <w:color w:val="000000"/>
      <w:sz w:val="36"/>
      <w:szCs w:val="36"/>
      <w:u w:val="none"/>
    </w:rPr>
  </w:style>
  <w:style w:type="character" w:customStyle="1" w:styleId="80">
    <w:name w:val="批注文字 Char"/>
    <w:basedOn w:val="31"/>
    <w:link w:val="13"/>
    <w:qFormat/>
    <w:uiPriority w:val="0"/>
    <w:rPr>
      <w:rFonts w:ascii="Times New Roman" w:hAnsi="Times New Roman" w:eastAsia="宋体" w:cs="Times New Roman"/>
      <w:kern w:val="2"/>
      <w:sz w:val="24"/>
      <w:szCs w:val="24"/>
    </w:rPr>
  </w:style>
  <w:style w:type="character" w:customStyle="1" w:styleId="81">
    <w:name w:val="批注主题 Char"/>
    <w:basedOn w:val="80"/>
    <w:link w:val="27"/>
    <w:qFormat/>
    <w:uiPriority w:val="0"/>
    <w:rPr>
      <w:rFonts w:ascii="Times New Roman" w:hAnsi="Times New Roman" w:eastAsia="宋体" w:cs="Times New Roman"/>
      <w:b/>
      <w:bCs/>
      <w:kern w:val="2"/>
      <w:sz w:val="24"/>
      <w:szCs w:val="24"/>
    </w:rPr>
  </w:style>
  <w:style w:type="paragraph" w:customStyle="1" w:styleId="82">
    <w:name w:val="正文首行缩进 21"/>
    <w:basedOn w:val="83"/>
    <w:qFormat/>
    <w:uiPriority w:val="0"/>
    <w:pPr>
      <w:ind w:left="420" w:leftChars="200" w:firstLine="420" w:firstLineChars="200"/>
    </w:pPr>
    <w:rPr>
      <w:sz w:val="21"/>
    </w:rPr>
  </w:style>
  <w:style w:type="paragraph" w:customStyle="1" w:styleId="83">
    <w:name w:val="正文文本缩进1"/>
    <w:basedOn w:val="1"/>
    <w:qFormat/>
    <w:uiPriority w:val="0"/>
    <w:pPr>
      <w:ind w:firstLine="480"/>
    </w:pPr>
    <w:rPr>
      <w:rFonts w:ascii="宋体" w:hAnsi="宋体"/>
    </w:rPr>
  </w:style>
  <w:style w:type="paragraph" w:customStyle="1" w:styleId="84">
    <w:name w:val="纯文本2"/>
    <w:basedOn w:val="1"/>
    <w:qFormat/>
    <w:uiPriority w:val="0"/>
    <w:rPr>
      <w:rFonts w:ascii="宋体" w:hAnsi="Courier New"/>
      <w:szCs w:val="21"/>
    </w:rPr>
  </w:style>
  <w:style w:type="paragraph" w:customStyle="1" w:styleId="85">
    <w:name w:val="标题 2_2"/>
    <w:basedOn w:val="86"/>
    <w:next w:val="86"/>
    <w:qFormat/>
    <w:uiPriority w:val="0"/>
    <w:pPr>
      <w:keepNext/>
      <w:keepLines/>
      <w:spacing w:before="260" w:after="260" w:line="412" w:lineRule="auto"/>
      <w:outlineLvl w:val="1"/>
    </w:pPr>
    <w:rPr>
      <w:rFonts w:ascii="Arial" w:hAnsi="Arial" w:eastAsia="黑体"/>
      <w:b/>
      <w:sz w:val="32"/>
      <w:szCs w:val="20"/>
    </w:rPr>
  </w:style>
  <w:style w:type="paragraph" w:customStyle="1" w:styleId="8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6"/>
    <w:qFormat/>
    <w:uiPriority w:val="0"/>
    <w:pPr>
      <w:widowControl w:val="0"/>
      <w:jc w:val="both"/>
    </w:pPr>
    <w:rPr>
      <w:rFonts w:ascii="Calibri" w:hAnsi="Calibri" w:eastAsia="宋体" w:cs="Times New Roman"/>
      <w:lang w:val="en-US" w:eastAsia="zh-CN" w:bidi="ar-SA"/>
    </w:rPr>
  </w:style>
  <w:style w:type="paragraph" w:customStyle="1" w:styleId="88">
    <w:name w:val="引用1"/>
    <w:basedOn w:val="1"/>
    <w:next w:val="1"/>
    <w:qFormat/>
    <w:uiPriority w:val="0"/>
    <w:pPr>
      <w:spacing w:before="160" w:after="160"/>
      <w:jc w:val="center"/>
    </w:pPr>
    <w:rPr>
      <w:rFonts w:ascii="Aptos" w:hAnsi="Aptos" w:eastAsia="等线" w:cs="Arial"/>
      <w:i/>
      <w:iCs/>
      <w:color w:val="404040"/>
      <w:sz w:val="21"/>
      <w:szCs w:val="22"/>
    </w:rPr>
  </w:style>
  <w:style w:type="paragraph" w:customStyle="1" w:styleId="89">
    <w:name w:val="列出段落1"/>
    <w:basedOn w:val="1"/>
    <w:qFormat/>
    <w:uiPriority w:val="0"/>
    <w:pPr>
      <w:ind w:left="720"/>
      <w:contextualSpacing/>
    </w:pPr>
    <w:rPr>
      <w:rFonts w:ascii="Aptos" w:hAnsi="Aptos" w:eastAsia="等线" w:cs="Arial"/>
      <w:sz w:val="21"/>
      <w:szCs w:val="22"/>
    </w:rPr>
  </w:style>
  <w:style w:type="character" w:customStyle="1" w:styleId="90">
    <w:name w:val="明显强调1"/>
    <w:basedOn w:val="31"/>
    <w:qFormat/>
    <w:uiPriority w:val="0"/>
    <w:rPr>
      <w:i/>
      <w:iCs/>
      <w:color w:val="0F4761"/>
    </w:rPr>
  </w:style>
  <w:style w:type="paragraph" w:customStyle="1" w:styleId="91">
    <w:name w:val="明显引用1"/>
    <w:basedOn w:val="1"/>
    <w:next w:val="1"/>
    <w:qFormat/>
    <w:uiPriority w:val="0"/>
    <w:pPr>
      <w:pBdr>
        <w:top w:val="single" w:color="0F4761" w:sz="4" w:space="10"/>
        <w:bottom w:val="single" w:color="0F4761" w:sz="4" w:space="10"/>
      </w:pBdr>
      <w:spacing w:before="360" w:after="360"/>
      <w:ind w:left="864" w:right="864"/>
      <w:jc w:val="center"/>
    </w:pPr>
    <w:rPr>
      <w:rFonts w:ascii="Aptos" w:hAnsi="Aptos" w:eastAsia="等线" w:cs="Arial"/>
      <w:i/>
      <w:iCs/>
      <w:color w:val="0F4761"/>
      <w:sz w:val="21"/>
      <w:szCs w:val="22"/>
    </w:rPr>
  </w:style>
  <w:style w:type="character" w:customStyle="1" w:styleId="92">
    <w:name w:val="明显参考1"/>
    <w:basedOn w:val="31"/>
    <w:qFormat/>
    <w:uiPriority w:val="0"/>
    <w:rPr>
      <w:b/>
      <w:bCs/>
      <w:smallCaps/>
      <w:color w:val="0F4761"/>
      <w:spacing w:val="5"/>
    </w:rPr>
  </w:style>
  <w:style w:type="paragraph" w:customStyle="1" w:styleId="93">
    <w:name w:val="样式 首行缩进:  2 字符"/>
    <w:basedOn w:val="1"/>
    <w:qFormat/>
    <w:uiPriority w:val="0"/>
    <w:pPr>
      <w:ind w:firstLine="560"/>
    </w:pPr>
    <w:rPr>
      <w:rFonts w:eastAsia="仿宋_GB2312" w:cs="宋体"/>
      <w:sz w:val="24"/>
      <w:szCs w:val="20"/>
    </w:rPr>
  </w:style>
  <w:style w:type="paragraph" w:customStyle="1" w:styleId="94">
    <w:name w:val="BodyText"/>
    <w:basedOn w:val="1"/>
    <w:qFormat/>
    <w:uiPriority w:val="0"/>
    <w:pPr>
      <w:spacing w:line="360" w:lineRule="auto"/>
      <w:jc w:val="both"/>
      <w:textAlignment w:val="baseline"/>
    </w:pPr>
    <w:rPr>
      <w:rFonts w:ascii="宋体" w:hAnsi="宋体"/>
      <w:kern w:val="2"/>
      <w:sz w:val="24"/>
      <w:szCs w:val="20"/>
      <w:lang w:val="en-US" w:eastAsia="zh-CN" w:bidi="ar-SA"/>
    </w:rPr>
  </w:style>
  <w:style w:type="character" w:customStyle="1" w:styleId="9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72</Pages>
  <Words>24477</Words>
  <Characters>25693</Characters>
  <Lines>314</Lines>
  <Paragraphs>88</Paragraphs>
  <TotalTime>15</TotalTime>
  <ScaleCrop>false</ScaleCrop>
  <LinksUpToDate>false</LinksUpToDate>
  <CharactersWithSpaces>27100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2022-04-27T04:01:00Z</dcterms:created>
  <dc:creator>太子弹琴</dc:creator>
  <cp:lastModifiedBy>诚鑫招标</cp:lastModifiedBy>
  <cp:lastPrinted>2025-07-08T10:52:00Z</cp:lastPrinted>
  <dcterms:modified xsi:type="dcterms:W3CDTF">2025-07-08T11:31:10Z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EB729A23FF83410281B9BFFC86AA73D0_13</vt:lpwstr>
  </property>
  <property fmtid="{D5CDD505-2E9C-101B-9397-08002B2CF9AE}" pid="4" name="KSOTemplateDocerSaveRecord">
    <vt:lpwstr>eyJoZGlkIjoiNGQ0NGRkZTIzZDZhMmRmNmUzMTQ3NjdhY2M2YmE4OTkiLCJ1c2VySWQiOiIxMjE5MzE1NTUxIn0=</vt:lpwstr>
  </property>
</Properties>
</file>