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BBE0A5">
      <w:pPr>
        <w:autoSpaceDE w:val="0"/>
        <w:autoSpaceDN w:val="0"/>
        <w:adjustRightInd w:val="0"/>
        <w:spacing w:line="720" w:lineRule="auto"/>
        <w:ind w:firstLine="0" w:firstLineChars="0"/>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 xml:space="preserve"> </w:t>
      </w:r>
    </w:p>
    <w:p w14:paraId="7ECE5AEA">
      <w:pPr>
        <w:autoSpaceDE w:val="0"/>
        <w:autoSpaceDN w:val="0"/>
        <w:adjustRightInd w:val="0"/>
        <w:spacing w:line="720" w:lineRule="auto"/>
        <w:ind w:firstLine="0" w:firstLineChars="0"/>
        <w:rPr>
          <w:rFonts w:ascii="宋体" w:hAnsi="宋体" w:eastAsia="宋体" w:cs="宋体"/>
          <w:b/>
          <w:color w:val="auto"/>
          <w:sz w:val="24"/>
          <w:szCs w:val="24"/>
          <w:lang w:val="zh-CN"/>
        </w:rPr>
      </w:pPr>
    </w:p>
    <w:p w14:paraId="067368FC">
      <w:pPr>
        <w:autoSpaceDE w:val="0"/>
        <w:autoSpaceDN w:val="0"/>
        <w:adjustRightInd w:val="0"/>
        <w:spacing w:line="720" w:lineRule="auto"/>
        <w:ind w:firstLine="0" w:firstLineChars="0"/>
        <w:jc w:val="center"/>
        <w:rPr>
          <w:rFonts w:ascii="宋体" w:hAnsi="宋体" w:eastAsia="宋体" w:cs="宋体"/>
          <w:b/>
          <w:color w:val="auto"/>
          <w:sz w:val="84"/>
          <w:szCs w:val="84"/>
        </w:rPr>
      </w:pPr>
      <w:r>
        <w:rPr>
          <w:rFonts w:hint="eastAsia" w:ascii="宋体" w:hAnsi="宋体" w:eastAsia="宋体" w:cs="宋体"/>
          <w:b/>
          <w:color w:val="auto"/>
          <w:sz w:val="84"/>
          <w:szCs w:val="84"/>
          <w:lang w:val="zh-CN"/>
        </w:rPr>
        <w:t>磋商文件</w:t>
      </w:r>
    </w:p>
    <w:p w14:paraId="00590608">
      <w:pPr>
        <w:adjustRightInd w:val="0"/>
        <w:spacing w:line="720" w:lineRule="auto"/>
        <w:ind w:firstLine="0" w:firstLineChars="0"/>
        <w:textAlignment w:val="baseline"/>
        <w:rPr>
          <w:rFonts w:ascii="宋体" w:hAnsi="宋体" w:eastAsia="宋体" w:cs="宋体"/>
          <w:b/>
          <w:color w:val="auto"/>
          <w:sz w:val="24"/>
          <w:szCs w:val="24"/>
        </w:rPr>
      </w:pPr>
    </w:p>
    <w:p w14:paraId="141FD688">
      <w:pPr>
        <w:adjustRightInd w:val="0"/>
        <w:spacing w:line="720" w:lineRule="auto"/>
        <w:ind w:firstLine="0" w:firstLineChars="0"/>
        <w:textAlignment w:val="baseline"/>
        <w:rPr>
          <w:rFonts w:ascii="宋体" w:hAnsi="宋体" w:eastAsia="宋体" w:cs="宋体"/>
          <w:b/>
          <w:color w:val="auto"/>
          <w:sz w:val="24"/>
          <w:szCs w:val="24"/>
        </w:rPr>
      </w:pPr>
    </w:p>
    <w:p w14:paraId="73499E77">
      <w:pPr>
        <w:adjustRightInd w:val="0"/>
        <w:spacing w:line="720" w:lineRule="auto"/>
        <w:ind w:firstLine="0" w:firstLineChars="0"/>
        <w:textAlignment w:val="baseline"/>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rPr>
        <w:t>采购项目编号：</w:t>
      </w:r>
      <w:r>
        <w:rPr>
          <w:rFonts w:hint="eastAsia" w:ascii="宋体" w:hAnsi="宋体" w:eastAsia="宋体" w:cs="宋体"/>
          <w:b/>
          <w:color w:val="auto"/>
          <w:sz w:val="36"/>
          <w:szCs w:val="36"/>
          <w:lang w:eastAsia="zh-CN"/>
        </w:rPr>
        <w:t>青海汇科竞磋（货物）2025-019</w:t>
      </w:r>
    </w:p>
    <w:p w14:paraId="6843EF34">
      <w:pPr>
        <w:adjustRightInd w:val="0"/>
        <w:spacing w:line="720" w:lineRule="auto"/>
        <w:ind w:left="2530" w:right="420" w:rightChars="200" w:hanging="2530" w:hangingChars="700"/>
        <w:textAlignment w:val="baseline"/>
        <w:rPr>
          <w:rFonts w:hint="default" w:ascii="宋体" w:hAnsi="宋体" w:eastAsia="宋体" w:cs="宋体"/>
          <w:b/>
          <w:color w:val="auto"/>
          <w:sz w:val="36"/>
          <w:szCs w:val="36"/>
          <w:lang w:val="en-US" w:eastAsia="zh-CN"/>
        </w:rPr>
      </w:pPr>
      <w:r>
        <w:rPr>
          <w:rFonts w:hint="eastAsia" w:ascii="宋体" w:hAnsi="宋体" w:eastAsia="宋体" w:cs="宋体"/>
          <w:b/>
          <w:color w:val="auto"/>
          <w:sz w:val="36"/>
          <w:szCs w:val="36"/>
        </w:rPr>
        <w:t>采购项目名称：</w:t>
      </w:r>
      <w:r>
        <w:rPr>
          <w:rFonts w:hint="eastAsia" w:ascii="宋体" w:hAnsi="宋体" w:eastAsia="宋体" w:cs="宋体"/>
          <w:b/>
          <w:color w:val="auto"/>
          <w:sz w:val="36"/>
          <w:szCs w:val="36"/>
          <w:lang w:val="en-US" w:eastAsia="zh-CN"/>
        </w:rPr>
        <w:t>互助土族自治县人民医院购置设备配件</w:t>
      </w:r>
    </w:p>
    <w:p w14:paraId="726B46A7">
      <w:pPr>
        <w:adjustRightInd w:val="0"/>
        <w:spacing w:line="720" w:lineRule="auto"/>
        <w:ind w:firstLine="0" w:firstLineChars="0"/>
        <w:textAlignment w:val="baseline"/>
        <w:rPr>
          <w:rFonts w:ascii="宋体" w:hAnsi="宋体" w:eastAsia="宋体" w:cs="宋体"/>
          <w:b/>
          <w:color w:val="auto"/>
          <w:sz w:val="36"/>
          <w:szCs w:val="36"/>
        </w:rPr>
      </w:pPr>
      <w:r>
        <w:rPr>
          <w:rFonts w:hint="eastAsia" w:ascii="宋体" w:hAnsi="宋体" w:eastAsia="宋体" w:cs="宋体"/>
          <w:b/>
          <w:color w:val="auto"/>
          <w:sz w:val="36"/>
          <w:szCs w:val="36"/>
        </w:rPr>
        <w:t>采   购   人：</w:t>
      </w:r>
      <w:r>
        <w:rPr>
          <w:rFonts w:hint="eastAsia" w:ascii="宋体" w:hAnsi="宋体" w:eastAsia="宋体" w:cs="宋体"/>
          <w:b/>
          <w:color w:val="auto"/>
          <w:sz w:val="36"/>
          <w:szCs w:val="36"/>
          <w:lang w:val="en-US" w:eastAsia="zh-CN"/>
        </w:rPr>
        <w:t>互助土族自治县人民医院</w:t>
      </w:r>
    </w:p>
    <w:p w14:paraId="0449903B">
      <w:pPr>
        <w:spacing w:line="720" w:lineRule="auto"/>
        <w:ind w:firstLine="0" w:firstLineChars="0"/>
        <w:rPr>
          <w:rFonts w:ascii="宋体" w:hAnsi="宋体" w:eastAsia="宋体" w:cs="宋体"/>
          <w:b/>
          <w:bCs/>
          <w:color w:val="auto"/>
          <w:sz w:val="24"/>
          <w:szCs w:val="24"/>
        </w:rPr>
      </w:pPr>
      <w:r>
        <w:rPr>
          <w:rFonts w:hint="eastAsia" w:ascii="宋体" w:hAnsi="宋体" w:eastAsia="宋体" w:cs="宋体"/>
          <w:b/>
          <w:color w:val="auto"/>
          <w:sz w:val="36"/>
          <w:szCs w:val="36"/>
        </w:rPr>
        <w:t>采购代理机构：青海汇科工程咨询有限公司</w:t>
      </w:r>
    </w:p>
    <w:p w14:paraId="6134B8A2">
      <w:pPr>
        <w:spacing w:line="720" w:lineRule="auto"/>
        <w:ind w:firstLine="0" w:firstLineChars="0"/>
        <w:jc w:val="center"/>
        <w:rPr>
          <w:rFonts w:ascii="宋体" w:hAnsi="宋体" w:eastAsia="宋体" w:cs="宋体"/>
          <w:b/>
          <w:bCs/>
          <w:color w:val="auto"/>
          <w:sz w:val="36"/>
          <w:szCs w:val="36"/>
        </w:rPr>
      </w:pPr>
      <w:r>
        <w:rPr>
          <w:rFonts w:hint="eastAsia" w:ascii="宋体" w:hAnsi="宋体" w:eastAsia="宋体" w:cs="宋体"/>
          <w:b/>
          <w:bCs/>
          <w:color w:val="auto"/>
          <w:sz w:val="36"/>
          <w:szCs w:val="36"/>
        </w:rPr>
        <w:t>202</w:t>
      </w:r>
      <w:r>
        <w:rPr>
          <w:rFonts w:hint="eastAsia" w:ascii="宋体" w:hAnsi="宋体" w:eastAsia="宋体" w:cs="宋体"/>
          <w:b/>
          <w:bCs/>
          <w:color w:val="auto"/>
          <w:sz w:val="36"/>
          <w:szCs w:val="36"/>
          <w:lang w:val="en-US" w:eastAsia="zh-CN"/>
        </w:rPr>
        <w:t>5</w:t>
      </w:r>
      <w:r>
        <w:rPr>
          <w:rFonts w:hint="eastAsia" w:ascii="宋体" w:hAnsi="宋体" w:eastAsia="宋体" w:cs="宋体"/>
          <w:b/>
          <w:bCs/>
          <w:color w:val="auto"/>
          <w:sz w:val="36"/>
          <w:szCs w:val="36"/>
        </w:rPr>
        <w:t>年0</w:t>
      </w:r>
      <w:r>
        <w:rPr>
          <w:rFonts w:hint="eastAsia" w:ascii="宋体" w:hAnsi="宋体" w:eastAsia="宋体" w:cs="宋体"/>
          <w:b/>
          <w:bCs/>
          <w:color w:val="auto"/>
          <w:sz w:val="36"/>
          <w:szCs w:val="36"/>
          <w:lang w:val="en-US" w:eastAsia="zh-CN"/>
        </w:rPr>
        <w:t>7</w:t>
      </w:r>
      <w:r>
        <w:rPr>
          <w:rFonts w:hint="eastAsia" w:ascii="宋体" w:hAnsi="宋体" w:eastAsia="宋体" w:cs="宋体"/>
          <w:b/>
          <w:bCs/>
          <w:color w:val="auto"/>
          <w:sz w:val="36"/>
          <w:szCs w:val="36"/>
        </w:rPr>
        <w:t>月</w:t>
      </w:r>
    </w:p>
    <w:p w14:paraId="74A1E01E">
      <w:pPr>
        <w:ind w:firstLine="723"/>
        <w:jc w:val="center"/>
        <w:rPr>
          <w:rFonts w:ascii="宋体" w:hAnsi="宋体" w:eastAsia="宋体" w:cs="宋体"/>
          <w:b/>
          <w:bCs/>
          <w:color w:val="auto"/>
          <w:sz w:val="36"/>
          <w:szCs w:val="36"/>
        </w:rPr>
      </w:pPr>
    </w:p>
    <w:p w14:paraId="7DB55A27">
      <w:pPr>
        <w:keepNext/>
        <w:pageBreakBefore/>
        <w:adjustRightInd w:val="0"/>
        <w:spacing w:line="720" w:lineRule="auto"/>
        <w:ind w:firstLine="0" w:firstLineChars="0"/>
        <w:jc w:val="center"/>
        <w:textAlignment w:val="baseline"/>
        <w:rPr>
          <w:rFonts w:ascii="宋体" w:hAnsi="宋体" w:eastAsia="宋体" w:cs="宋体"/>
          <w:b/>
          <w:color w:val="auto"/>
          <w:sz w:val="40"/>
          <w:szCs w:val="30"/>
        </w:rPr>
        <w:sectPr>
          <w:headerReference r:id="rId7" w:type="first"/>
          <w:footerReference r:id="rId10" w:type="first"/>
          <w:headerReference r:id="rId5" w:type="default"/>
          <w:footerReference r:id="rId8" w:type="default"/>
          <w:headerReference r:id="rId6" w:type="even"/>
          <w:footerReference r:id="rId9" w:type="even"/>
          <w:pgSz w:w="11906" w:h="16838"/>
          <w:pgMar w:top="1440" w:right="1463" w:bottom="1440" w:left="1463" w:header="680" w:footer="992" w:gutter="0"/>
          <w:cols w:space="425" w:num="1"/>
          <w:docGrid w:type="lines" w:linePitch="312" w:charSpace="0"/>
        </w:sectPr>
      </w:pPr>
    </w:p>
    <w:p w14:paraId="70F35F50">
      <w:pPr>
        <w:keepNext/>
        <w:pageBreakBefore/>
        <w:adjustRightInd w:val="0"/>
        <w:spacing w:line="720" w:lineRule="auto"/>
        <w:ind w:firstLine="0" w:firstLineChars="0"/>
        <w:jc w:val="center"/>
        <w:textAlignment w:val="baseline"/>
        <w:rPr>
          <w:rFonts w:ascii="宋体" w:hAnsi="宋体" w:eastAsia="宋体" w:cs="宋体"/>
          <w:bCs/>
          <w:color w:val="auto"/>
          <w:sz w:val="24"/>
          <w:szCs w:val="24"/>
        </w:rPr>
      </w:pPr>
      <w:r>
        <w:rPr>
          <w:rFonts w:hint="eastAsia" w:ascii="宋体" w:hAnsi="宋体" w:eastAsia="宋体" w:cs="宋体"/>
          <w:b/>
          <w:color w:val="auto"/>
          <w:sz w:val="40"/>
          <w:szCs w:val="30"/>
        </w:rPr>
        <w:t>目  录</w:t>
      </w:r>
    </w:p>
    <w:p w14:paraId="3B640A83">
      <w:pPr>
        <w:pStyle w:val="18"/>
        <w:tabs>
          <w:tab w:val="right" w:leader="dot" w:pos="8306"/>
        </w:tabs>
        <w:spacing w:before="0" w:after="0" w:line="324" w:lineRule="auto"/>
        <w:ind w:firstLine="0" w:firstLineChars="0"/>
        <w:rPr>
          <w:rFonts w:ascii="宋体" w:hAnsi="宋体" w:eastAsia="宋体" w:cs="宋体"/>
          <w:color w:val="auto"/>
          <w:sz w:val="24"/>
          <w:szCs w:val="24"/>
        </w:rPr>
      </w:pPr>
      <w:r>
        <w:rPr>
          <w:rFonts w:hint="eastAsia" w:ascii="宋体" w:hAnsi="宋体" w:eastAsia="宋体" w:cs="宋体"/>
          <w:b w:val="0"/>
          <w:color w:val="auto"/>
          <w:sz w:val="24"/>
          <w:szCs w:val="24"/>
          <w:lang w:val="zh-CN"/>
        </w:rPr>
        <w:fldChar w:fldCharType="begin"/>
      </w:r>
      <w:r>
        <w:rPr>
          <w:rStyle w:val="36"/>
          <w:rFonts w:hint="eastAsia" w:ascii="宋体" w:hAnsi="宋体" w:eastAsia="宋体" w:cs="宋体"/>
          <w:b w:val="0"/>
          <w:color w:val="auto"/>
          <w:sz w:val="24"/>
          <w:szCs w:val="24"/>
          <w:lang w:val="zh-CN"/>
        </w:rPr>
        <w:instrText xml:space="preserve"> TOC \o "1-3" \h \z \u </w:instrText>
      </w:r>
      <w:r>
        <w:rPr>
          <w:rFonts w:hint="eastAsia" w:ascii="宋体" w:hAnsi="宋体" w:eastAsia="宋体" w:cs="宋体"/>
          <w:b w:val="0"/>
          <w:color w:val="auto"/>
          <w:sz w:val="24"/>
          <w:szCs w:val="24"/>
          <w:lang w:val="zh-CN"/>
        </w:rPr>
        <w:fldChar w:fldCharType="separate"/>
      </w:r>
      <w:r>
        <w:rPr>
          <w:color w:val="auto"/>
        </w:rPr>
        <w:fldChar w:fldCharType="begin"/>
      </w:r>
      <w:r>
        <w:rPr>
          <w:color w:val="auto"/>
        </w:rPr>
        <w:instrText xml:space="preserve"> HYPERLINK \l "_Toc9353" </w:instrText>
      </w:r>
      <w:r>
        <w:rPr>
          <w:color w:val="auto"/>
        </w:rPr>
        <w:fldChar w:fldCharType="separate"/>
      </w:r>
      <w:r>
        <w:rPr>
          <w:rFonts w:hint="eastAsia" w:ascii="宋体" w:hAnsi="宋体" w:eastAsia="宋体" w:cs="宋体"/>
          <w:color w:val="auto"/>
          <w:sz w:val="24"/>
          <w:szCs w:val="24"/>
          <w:lang w:val="zh-CN"/>
        </w:rPr>
        <w:t>第一部分</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投标邀请</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_Toc9353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4298CD87">
      <w:pPr>
        <w:pStyle w:val="18"/>
        <w:tabs>
          <w:tab w:val="right" w:leader="dot" w:pos="8306"/>
        </w:tabs>
        <w:spacing w:before="0" w:after="0" w:line="324" w:lineRule="auto"/>
        <w:ind w:firstLine="0" w:firstLineChars="0"/>
        <w:rPr>
          <w:rFonts w:ascii="宋体" w:hAnsi="宋体" w:eastAsia="宋体" w:cs="宋体"/>
          <w:color w:val="auto"/>
          <w:sz w:val="24"/>
          <w:szCs w:val="24"/>
        </w:rPr>
      </w:pPr>
      <w:r>
        <w:rPr>
          <w:color w:val="auto"/>
        </w:rPr>
        <w:fldChar w:fldCharType="begin"/>
      </w:r>
      <w:r>
        <w:rPr>
          <w:color w:val="auto"/>
        </w:rPr>
        <w:instrText xml:space="preserve"> HYPERLINK \l "_Toc26058" </w:instrText>
      </w:r>
      <w:r>
        <w:rPr>
          <w:color w:val="auto"/>
        </w:rPr>
        <w:fldChar w:fldCharType="separate"/>
      </w:r>
      <w:r>
        <w:rPr>
          <w:rFonts w:hint="eastAsia" w:ascii="宋体" w:hAnsi="宋体" w:eastAsia="宋体" w:cs="宋体"/>
          <w:color w:val="auto"/>
          <w:sz w:val="24"/>
          <w:szCs w:val="24"/>
          <w:lang w:val="zh-CN"/>
        </w:rPr>
        <w:t>第二部分</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供应商须知前附表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_Toc26058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36C5FBAC">
      <w:pPr>
        <w:pStyle w:val="18"/>
        <w:tabs>
          <w:tab w:val="right" w:leader="dot" w:pos="8306"/>
        </w:tabs>
        <w:spacing w:before="0" w:after="0" w:line="324" w:lineRule="auto"/>
        <w:ind w:firstLine="0" w:firstLineChars="0"/>
        <w:rPr>
          <w:rFonts w:ascii="宋体" w:hAnsi="宋体" w:eastAsia="宋体" w:cs="宋体"/>
          <w:color w:val="auto"/>
          <w:sz w:val="24"/>
          <w:szCs w:val="24"/>
        </w:rPr>
      </w:pPr>
      <w:r>
        <w:rPr>
          <w:color w:val="auto"/>
        </w:rPr>
        <w:fldChar w:fldCharType="begin"/>
      </w:r>
      <w:r>
        <w:rPr>
          <w:color w:val="auto"/>
        </w:rPr>
        <w:instrText xml:space="preserve"> HYPERLINK \l "_Toc32250" </w:instrText>
      </w:r>
      <w:r>
        <w:rPr>
          <w:color w:val="auto"/>
        </w:rPr>
        <w:fldChar w:fldCharType="separate"/>
      </w:r>
      <w:r>
        <w:rPr>
          <w:rFonts w:hint="eastAsia" w:ascii="宋体" w:hAnsi="宋体" w:eastAsia="宋体" w:cs="宋体"/>
          <w:color w:val="auto"/>
          <w:kern w:val="28"/>
          <w:sz w:val="24"/>
          <w:szCs w:val="24"/>
        </w:rPr>
        <w:t>第三部分  供应商须知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_Toc32250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8</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1E9E2708">
      <w:pPr>
        <w:pStyle w:val="19"/>
        <w:tabs>
          <w:tab w:val="right" w:leader="dot" w:pos="8306"/>
        </w:tabs>
        <w:spacing w:line="324" w:lineRule="auto"/>
        <w:ind w:left="0" w:leftChars="0" w:firstLine="0" w:firstLineChars="0"/>
        <w:rPr>
          <w:rFonts w:ascii="宋体" w:hAnsi="宋体" w:eastAsia="宋体" w:cs="宋体"/>
          <w:color w:val="auto"/>
          <w:sz w:val="24"/>
          <w:szCs w:val="24"/>
        </w:rPr>
      </w:pPr>
      <w:r>
        <w:rPr>
          <w:color w:val="auto"/>
        </w:rPr>
        <w:fldChar w:fldCharType="begin"/>
      </w:r>
      <w:r>
        <w:rPr>
          <w:color w:val="auto"/>
        </w:rPr>
        <w:instrText xml:space="preserve"> HYPERLINK \l "_Toc25028" </w:instrText>
      </w:r>
      <w:r>
        <w:rPr>
          <w:color w:val="auto"/>
        </w:rPr>
        <w:fldChar w:fldCharType="separate"/>
      </w:r>
      <w:r>
        <w:rPr>
          <w:rFonts w:hint="eastAsia" w:ascii="宋体" w:hAnsi="宋体" w:eastAsia="宋体" w:cs="宋体"/>
          <w:bCs/>
          <w:color w:val="auto"/>
          <w:sz w:val="24"/>
          <w:szCs w:val="24"/>
        </w:rPr>
        <w:t>一、说  明</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_Toc25028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8</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04132F57">
      <w:pPr>
        <w:pStyle w:val="12"/>
        <w:tabs>
          <w:tab w:val="right" w:leader="dot" w:pos="8306"/>
          <w:tab w:val="clear" w:pos="8777"/>
        </w:tabs>
        <w:spacing w:line="324" w:lineRule="auto"/>
        <w:ind w:left="0" w:firstLine="0" w:firstLineChars="0"/>
        <w:rPr>
          <w:rFonts w:ascii="宋体" w:hAnsi="宋体" w:eastAsia="宋体" w:cs="宋体"/>
          <w:i w:val="0"/>
          <w:iCs w:val="0"/>
          <w:color w:val="auto"/>
          <w:sz w:val="24"/>
          <w:szCs w:val="24"/>
        </w:rPr>
      </w:pPr>
      <w:r>
        <w:rPr>
          <w:color w:val="auto"/>
        </w:rPr>
        <w:fldChar w:fldCharType="begin"/>
      </w:r>
      <w:r>
        <w:rPr>
          <w:color w:val="auto"/>
        </w:rPr>
        <w:instrText xml:space="preserve"> HYPERLINK \l "_Toc12490" </w:instrText>
      </w:r>
      <w:r>
        <w:rPr>
          <w:color w:val="auto"/>
        </w:rPr>
        <w:fldChar w:fldCharType="separate"/>
      </w:r>
      <w:r>
        <w:rPr>
          <w:rFonts w:hint="eastAsia" w:ascii="宋体" w:hAnsi="宋体" w:eastAsia="宋体" w:cs="宋体"/>
          <w:bCs/>
          <w:i w:val="0"/>
          <w:iCs w:val="0"/>
          <w:color w:val="auto"/>
          <w:sz w:val="24"/>
          <w:szCs w:val="24"/>
        </w:rPr>
        <w:t>1.适用范围</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_Toc12490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8</w:t>
      </w:r>
      <w:r>
        <w:rPr>
          <w:rFonts w:hint="eastAsia" w:ascii="宋体" w:hAnsi="宋体" w:eastAsia="宋体" w:cs="宋体"/>
          <w:i w:val="0"/>
          <w:iCs w:val="0"/>
          <w:color w:val="auto"/>
          <w:sz w:val="24"/>
          <w:szCs w:val="24"/>
        </w:rPr>
        <w:fldChar w:fldCharType="end"/>
      </w:r>
      <w:r>
        <w:rPr>
          <w:rFonts w:hint="eastAsia" w:ascii="宋体" w:hAnsi="宋体" w:eastAsia="宋体" w:cs="宋体"/>
          <w:i w:val="0"/>
          <w:iCs w:val="0"/>
          <w:color w:val="auto"/>
          <w:sz w:val="24"/>
          <w:szCs w:val="24"/>
        </w:rPr>
        <w:fldChar w:fldCharType="end"/>
      </w:r>
    </w:p>
    <w:p w14:paraId="5A1659F7">
      <w:pPr>
        <w:pStyle w:val="12"/>
        <w:tabs>
          <w:tab w:val="right" w:leader="dot" w:pos="8306"/>
          <w:tab w:val="clear" w:pos="8777"/>
        </w:tabs>
        <w:spacing w:line="324" w:lineRule="auto"/>
        <w:ind w:left="0" w:firstLine="0" w:firstLineChars="0"/>
        <w:rPr>
          <w:rFonts w:ascii="宋体" w:hAnsi="宋体" w:eastAsia="宋体" w:cs="宋体"/>
          <w:i w:val="0"/>
          <w:iCs w:val="0"/>
          <w:color w:val="auto"/>
          <w:sz w:val="24"/>
          <w:szCs w:val="24"/>
        </w:rPr>
      </w:pPr>
      <w:r>
        <w:rPr>
          <w:color w:val="auto"/>
        </w:rPr>
        <w:fldChar w:fldCharType="begin"/>
      </w:r>
      <w:r>
        <w:rPr>
          <w:color w:val="auto"/>
        </w:rPr>
        <w:instrText xml:space="preserve"> HYPERLINK \l "_Toc5689" </w:instrText>
      </w:r>
      <w:r>
        <w:rPr>
          <w:color w:val="auto"/>
        </w:rPr>
        <w:fldChar w:fldCharType="separate"/>
      </w:r>
      <w:r>
        <w:rPr>
          <w:rFonts w:hint="eastAsia" w:ascii="宋体" w:hAnsi="宋体" w:eastAsia="宋体" w:cs="宋体"/>
          <w:bCs/>
          <w:i w:val="0"/>
          <w:iCs w:val="0"/>
          <w:color w:val="auto"/>
          <w:sz w:val="24"/>
          <w:szCs w:val="24"/>
        </w:rPr>
        <w:t>2.采购方式、合格的供应商</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_Toc5689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8</w:t>
      </w:r>
      <w:r>
        <w:rPr>
          <w:rFonts w:hint="eastAsia" w:ascii="宋体" w:hAnsi="宋体" w:eastAsia="宋体" w:cs="宋体"/>
          <w:i w:val="0"/>
          <w:iCs w:val="0"/>
          <w:color w:val="auto"/>
          <w:sz w:val="24"/>
          <w:szCs w:val="24"/>
        </w:rPr>
        <w:fldChar w:fldCharType="end"/>
      </w:r>
      <w:r>
        <w:rPr>
          <w:rFonts w:hint="eastAsia" w:ascii="宋体" w:hAnsi="宋体" w:eastAsia="宋体" w:cs="宋体"/>
          <w:i w:val="0"/>
          <w:iCs w:val="0"/>
          <w:color w:val="auto"/>
          <w:sz w:val="24"/>
          <w:szCs w:val="24"/>
        </w:rPr>
        <w:fldChar w:fldCharType="end"/>
      </w:r>
    </w:p>
    <w:p w14:paraId="72ED3E00">
      <w:pPr>
        <w:pStyle w:val="12"/>
        <w:tabs>
          <w:tab w:val="right" w:leader="dot" w:pos="8306"/>
          <w:tab w:val="clear" w:pos="8777"/>
        </w:tabs>
        <w:spacing w:line="324" w:lineRule="auto"/>
        <w:ind w:left="0" w:firstLine="0" w:firstLineChars="0"/>
        <w:rPr>
          <w:rFonts w:ascii="宋体" w:hAnsi="宋体" w:eastAsia="宋体" w:cs="宋体"/>
          <w:i w:val="0"/>
          <w:iCs w:val="0"/>
          <w:color w:val="auto"/>
          <w:sz w:val="24"/>
          <w:szCs w:val="24"/>
        </w:rPr>
      </w:pPr>
      <w:r>
        <w:rPr>
          <w:color w:val="auto"/>
        </w:rPr>
        <w:fldChar w:fldCharType="begin"/>
      </w:r>
      <w:r>
        <w:rPr>
          <w:color w:val="auto"/>
        </w:rPr>
        <w:instrText xml:space="preserve"> HYPERLINK \l "_Toc26966" </w:instrText>
      </w:r>
      <w:r>
        <w:rPr>
          <w:color w:val="auto"/>
        </w:rPr>
        <w:fldChar w:fldCharType="separate"/>
      </w:r>
      <w:r>
        <w:rPr>
          <w:rFonts w:hint="eastAsia" w:ascii="宋体" w:hAnsi="宋体" w:eastAsia="宋体" w:cs="宋体"/>
          <w:bCs/>
          <w:i w:val="0"/>
          <w:iCs w:val="0"/>
          <w:color w:val="auto"/>
          <w:sz w:val="24"/>
          <w:szCs w:val="24"/>
        </w:rPr>
        <w:t>3.磋商费用</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_Toc26966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8</w:t>
      </w:r>
      <w:r>
        <w:rPr>
          <w:rFonts w:hint="eastAsia" w:ascii="宋体" w:hAnsi="宋体" w:eastAsia="宋体" w:cs="宋体"/>
          <w:i w:val="0"/>
          <w:iCs w:val="0"/>
          <w:color w:val="auto"/>
          <w:sz w:val="24"/>
          <w:szCs w:val="24"/>
        </w:rPr>
        <w:fldChar w:fldCharType="end"/>
      </w:r>
      <w:r>
        <w:rPr>
          <w:rFonts w:hint="eastAsia" w:ascii="宋体" w:hAnsi="宋体" w:eastAsia="宋体" w:cs="宋体"/>
          <w:i w:val="0"/>
          <w:iCs w:val="0"/>
          <w:color w:val="auto"/>
          <w:sz w:val="24"/>
          <w:szCs w:val="24"/>
        </w:rPr>
        <w:fldChar w:fldCharType="end"/>
      </w:r>
    </w:p>
    <w:p w14:paraId="50DF7C88">
      <w:pPr>
        <w:pStyle w:val="19"/>
        <w:tabs>
          <w:tab w:val="right" w:leader="dot" w:pos="8306"/>
        </w:tabs>
        <w:spacing w:line="324" w:lineRule="auto"/>
        <w:ind w:left="0" w:leftChars="0" w:firstLine="0" w:firstLineChars="0"/>
        <w:rPr>
          <w:rFonts w:ascii="宋体" w:hAnsi="宋体" w:eastAsia="宋体" w:cs="宋体"/>
          <w:color w:val="auto"/>
          <w:sz w:val="24"/>
          <w:szCs w:val="24"/>
        </w:rPr>
      </w:pPr>
      <w:r>
        <w:rPr>
          <w:color w:val="auto"/>
        </w:rPr>
        <w:fldChar w:fldCharType="begin"/>
      </w:r>
      <w:r>
        <w:rPr>
          <w:color w:val="auto"/>
        </w:rPr>
        <w:instrText xml:space="preserve"> HYPERLINK \l "_Toc13552" </w:instrText>
      </w:r>
      <w:r>
        <w:rPr>
          <w:color w:val="auto"/>
        </w:rPr>
        <w:fldChar w:fldCharType="separate"/>
      </w:r>
      <w:r>
        <w:rPr>
          <w:rFonts w:hint="eastAsia" w:ascii="宋体" w:hAnsi="宋体" w:eastAsia="宋体" w:cs="宋体"/>
          <w:bCs/>
          <w:color w:val="auto"/>
          <w:sz w:val="24"/>
          <w:szCs w:val="24"/>
        </w:rPr>
        <w:t>二、磋商文件说明</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_Toc13552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8</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751F1567">
      <w:pPr>
        <w:pStyle w:val="12"/>
        <w:tabs>
          <w:tab w:val="right" w:leader="dot" w:pos="8306"/>
          <w:tab w:val="clear" w:pos="8777"/>
        </w:tabs>
        <w:spacing w:line="324" w:lineRule="auto"/>
        <w:ind w:left="0" w:firstLine="0" w:firstLineChars="0"/>
        <w:rPr>
          <w:rFonts w:ascii="宋体" w:hAnsi="宋体" w:eastAsia="宋体" w:cs="宋体"/>
          <w:i w:val="0"/>
          <w:iCs w:val="0"/>
          <w:color w:val="auto"/>
          <w:sz w:val="24"/>
          <w:szCs w:val="24"/>
        </w:rPr>
      </w:pPr>
      <w:r>
        <w:rPr>
          <w:color w:val="auto"/>
        </w:rPr>
        <w:fldChar w:fldCharType="begin"/>
      </w:r>
      <w:r>
        <w:rPr>
          <w:color w:val="auto"/>
        </w:rPr>
        <w:instrText xml:space="preserve"> HYPERLINK \l "_Toc21950" </w:instrText>
      </w:r>
      <w:r>
        <w:rPr>
          <w:color w:val="auto"/>
        </w:rPr>
        <w:fldChar w:fldCharType="separate"/>
      </w:r>
      <w:r>
        <w:rPr>
          <w:rFonts w:hint="eastAsia" w:ascii="宋体" w:hAnsi="宋体" w:eastAsia="宋体" w:cs="宋体"/>
          <w:bCs/>
          <w:i w:val="0"/>
          <w:iCs w:val="0"/>
          <w:color w:val="auto"/>
          <w:sz w:val="24"/>
          <w:szCs w:val="24"/>
        </w:rPr>
        <w:t>4.磋商文件的构成</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_Toc21950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8</w:t>
      </w:r>
      <w:r>
        <w:rPr>
          <w:rFonts w:hint="eastAsia" w:ascii="宋体" w:hAnsi="宋体" w:eastAsia="宋体" w:cs="宋体"/>
          <w:i w:val="0"/>
          <w:iCs w:val="0"/>
          <w:color w:val="auto"/>
          <w:sz w:val="24"/>
          <w:szCs w:val="24"/>
        </w:rPr>
        <w:fldChar w:fldCharType="end"/>
      </w:r>
      <w:r>
        <w:rPr>
          <w:rFonts w:hint="eastAsia" w:ascii="宋体" w:hAnsi="宋体" w:eastAsia="宋体" w:cs="宋体"/>
          <w:i w:val="0"/>
          <w:iCs w:val="0"/>
          <w:color w:val="auto"/>
          <w:sz w:val="24"/>
          <w:szCs w:val="24"/>
        </w:rPr>
        <w:fldChar w:fldCharType="end"/>
      </w:r>
    </w:p>
    <w:p w14:paraId="7BBF6E5B">
      <w:pPr>
        <w:pStyle w:val="12"/>
        <w:tabs>
          <w:tab w:val="right" w:leader="dot" w:pos="8306"/>
          <w:tab w:val="clear" w:pos="8777"/>
        </w:tabs>
        <w:spacing w:line="324" w:lineRule="auto"/>
        <w:ind w:left="0" w:firstLine="0" w:firstLineChars="0"/>
        <w:rPr>
          <w:rFonts w:ascii="宋体" w:hAnsi="宋体" w:eastAsia="宋体" w:cs="宋体"/>
          <w:i w:val="0"/>
          <w:iCs w:val="0"/>
          <w:color w:val="auto"/>
          <w:sz w:val="24"/>
          <w:szCs w:val="24"/>
        </w:rPr>
      </w:pPr>
      <w:r>
        <w:rPr>
          <w:color w:val="auto"/>
        </w:rPr>
        <w:fldChar w:fldCharType="begin"/>
      </w:r>
      <w:r>
        <w:rPr>
          <w:color w:val="auto"/>
        </w:rPr>
        <w:instrText xml:space="preserve"> HYPERLINK \l "_Toc12596" </w:instrText>
      </w:r>
      <w:r>
        <w:rPr>
          <w:color w:val="auto"/>
        </w:rPr>
        <w:fldChar w:fldCharType="separate"/>
      </w:r>
      <w:r>
        <w:rPr>
          <w:rFonts w:hint="eastAsia" w:ascii="宋体" w:hAnsi="宋体" w:eastAsia="宋体" w:cs="宋体"/>
          <w:bCs/>
          <w:i w:val="0"/>
          <w:iCs w:val="0"/>
          <w:color w:val="auto"/>
          <w:sz w:val="24"/>
          <w:szCs w:val="24"/>
        </w:rPr>
        <w:t>5.磋商</w:t>
      </w:r>
      <w:r>
        <w:rPr>
          <w:rFonts w:hint="eastAsia" w:ascii="宋体" w:hAnsi="宋体" w:eastAsia="宋体" w:cs="宋体"/>
          <w:bCs/>
          <w:i w:val="0"/>
          <w:iCs w:val="0"/>
          <w:color w:val="auto"/>
          <w:sz w:val="24"/>
          <w:szCs w:val="24"/>
          <w:lang w:val="zh-CN"/>
        </w:rPr>
        <w:t>文件、采购活动和</w:t>
      </w:r>
      <w:r>
        <w:rPr>
          <w:rFonts w:hint="eastAsia" w:ascii="宋体" w:hAnsi="宋体" w:eastAsia="宋体" w:cs="宋体"/>
          <w:bCs/>
          <w:i w:val="0"/>
          <w:iCs w:val="0"/>
          <w:color w:val="auto"/>
          <w:sz w:val="24"/>
          <w:szCs w:val="24"/>
        </w:rPr>
        <w:t>成交</w:t>
      </w:r>
      <w:r>
        <w:rPr>
          <w:rFonts w:hint="eastAsia" w:ascii="宋体" w:hAnsi="宋体" w:eastAsia="宋体" w:cs="宋体"/>
          <w:bCs/>
          <w:i w:val="0"/>
          <w:iCs w:val="0"/>
          <w:color w:val="auto"/>
          <w:sz w:val="24"/>
          <w:szCs w:val="24"/>
          <w:lang w:val="zh-CN"/>
        </w:rPr>
        <w:t>结果的质疑</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_Toc12596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8</w:t>
      </w:r>
      <w:r>
        <w:rPr>
          <w:rFonts w:hint="eastAsia" w:ascii="宋体" w:hAnsi="宋体" w:eastAsia="宋体" w:cs="宋体"/>
          <w:i w:val="0"/>
          <w:iCs w:val="0"/>
          <w:color w:val="auto"/>
          <w:sz w:val="24"/>
          <w:szCs w:val="24"/>
        </w:rPr>
        <w:fldChar w:fldCharType="end"/>
      </w:r>
      <w:r>
        <w:rPr>
          <w:rFonts w:hint="eastAsia" w:ascii="宋体" w:hAnsi="宋体" w:eastAsia="宋体" w:cs="宋体"/>
          <w:i w:val="0"/>
          <w:iCs w:val="0"/>
          <w:color w:val="auto"/>
          <w:sz w:val="24"/>
          <w:szCs w:val="24"/>
        </w:rPr>
        <w:fldChar w:fldCharType="end"/>
      </w:r>
    </w:p>
    <w:p w14:paraId="43335A92">
      <w:pPr>
        <w:pStyle w:val="12"/>
        <w:tabs>
          <w:tab w:val="right" w:leader="dot" w:pos="8306"/>
          <w:tab w:val="clear" w:pos="8777"/>
        </w:tabs>
        <w:spacing w:line="324" w:lineRule="auto"/>
        <w:ind w:left="0" w:firstLine="0" w:firstLineChars="0"/>
        <w:rPr>
          <w:rFonts w:ascii="宋体" w:hAnsi="宋体" w:eastAsia="宋体" w:cs="宋体"/>
          <w:i w:val="0"/>
          <w:iCs w:val="0"/>
          <w:color w:val="auto"/>
          <w:sz w:val="24"/>
          <w:szCs w:val="24"/>
        </w:rPr>
      </w:pPr>
      <w:r>
        <w:rPr>
          <w:color w:val="auto"/>
        </w:rPr>
        <w:fldChar w:fldCharType="begin"/>
      </w:r>
      <w:r>
        <w:rPr>
          <w:color w:val="auto"/>
        </w:rPr>
        <w:instrText xml:space="preserve"> HYPERLINK \l "_Toc19231" </w:instrText>
      </w:r>
      <w:r>
        <w:rPr>
          <w:color w:val="auto"/>
        </w:rPr>
        <w:fldChar w:fldCharType="separate"/>
      </w:r>
      <w:r>
        <w:rPr>
          <w:rFonts w:hint="eastAsia" w:ascii="宋体" w:hAnsi="宋体" w:eastAsia="宋体" w:cs="宋体"/>
          <w:bCs/>
          <w:i w:val="0"/>
          <w:iCs w:val="0"/>
          <w:color w:val="auto"/>
          <w:sz w:val="24"/>
          <w:szCs w:val="24"/>
        </w:rPr>
        <w:t>6.磋商文件的澄清、修改</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_Toc19231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9</w:t>
      </w:r>
      <w:r>
        <w:rPr>
          <w:rFonts w:hint="eastAsia" w:ascii="宋体" w:hAnsi="宋体" w:eastAsia="宋体" w:cs="宋体"/>
          <w:i w:val="0"/>
          <w:iCs w:val="0"/>
          <w:color w:val="auto"/>
          <w:sz w:val="24"/>
          <w:szCs w:val="24"/>
        </w:rPr>
        <w:fldChar w:fldCharType="end"/>
      </w:r>
      <w:r>
        <w:rPr>
          <w:rFonts w:hint="eastAsia" w:ascii="宋体" w:hAnsi="宋体" w:eastAsia="宋体" w:cs="宋体"/>
          <w:i w:val="0"/>
          <w:iCs w:val="0"/>
          <w:color w:val="auto"/>
          <w:sz w:val="24"/>
          <w:szCs w:val="24"/>
        </w:rPr>
        <w:fldChar w:fldCharType="end"/>
      </w:r>
    </w:p>
    <w:p w14:paraId="7027AEBB">
      <w:pPr>
        <w:pStyle w:val="19"/>
        <w:tabs>
          <w:tab w:val="right" w:leader="dot" w:pos="8306"/>
        </w:tabs>
        <w:spacing w:line="324" w:lineRule="auto"/>
        <w:ind w:left="0" w:leftChars="0" w:firstLine="0" w:firstLineChars="0"/>
        <w:rPr>
          <w:rFonts w:ascii="宋体" w:hAnsi="宋体" w:eastAsia="宋体" w:cs="宋体"/>
          <w:color w:val="auto"/>
          <w:sz w:val="24"/>
          <w:szCs w:val="24"/>
        </w:rPr>
      </w:pPr>
      <w:r>
        <w:rPr>
          <w:color w:val="auto"/>
        </w:rPr>
        <w:fldChar w:fldCharType="begin"/>
      </w:r>
      <w:r>
        <w:rPr>
          <w:color w:val="auto"/>
        </w:rPr>
        <w:instrText xml:space="preserve"> HYPERLINK \l "_Toc1701" </w:instrText>
      </w:r>
      <w:r>
        <w:rPr>
          <w:color w:val="auto"/>
        </w:rPr>
        <w:fldChar w:fldCharType="separate"/>
      </w:r>
      <w:r>
        <w:rPr>
          <w:rFonts w:hint="eastAsia" w:ascii="宋体" w:hAnsi="宋体" w:eastAsia="宋体" w:cs="宋体"/>
          <w:bCs/>
          <w:color w:val="auto"/>
          <w:sz w:val="24"/>
          <w:szCs w:val="24"/>
        </w:rPr>
        <w:t>三、响应文件的编制</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_Toc1701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9</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1A51E239">
      <w:pPr>
        <w:pStyle w:val="12"/>
        <w:tabs>
          <w:tab w:val="right" w:leader="dot" w:pos="8306"/>
          <w:tab w:val="clear" w:pos="8777"/>
        </w:tabs>
        <w:spacing w:line="324" w:lineRule="auto"/>
        <w:ind w:left="0" w:firstLine="0" w:firstLineChars="0"/>
        <w:rPr>
          <w:rFonts w:ascii="宋体" w:hAnsi="宋体" w:eastAsia="宋体" w:cs="宋体"/>
          <w:i w:val="0"/>
          <w:iCs w:val="0"/>
          <w:color w:val="auto"/>
          <w:sz w:val="24"/>
          <w:szCs w:val="24"/>
        </w:rPr>
      </w:pPr>
      <w:r>
        <w:rPr>
          <w:color w:val="auto"/>
        </w:rPr>
        <w:fldChar w:fldCharType="begin"/>
      </w:r>
      <w:r>
        <w:rPr>
          <w:color w:val="auto"/>
        </w:rPr>
        <w:instrText xml:space="preserve"> HYPERLINK \l "_Toc19888" </w:instrText>
      </w:r>
      <w:r>
        <w:rPr>
          <w:color w:val="auto"/>
        </w:rPr>
        <w:fldChar w:fldCharType="separate"/>
      </w:r>
      <w:r>
        <w:rPr>
          <w:rFonts w:hint="eastAsia" w:ascii="宋体" w:hAnsi="宋体" w:eastAsia="宋体" w:cs="宋体"/>
          <w:bCs/>
          <w:i w:val="0"/>
          <w:iCs w:val="0"/>
          <w:color w:val="auto"/>
          <w:sz w:val="24"/>
          <w:szCs w:val="24"/>
        </w:rPr>
        <w:t>7.响应文件的语言及度量衡单位</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_Toc19888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9</w:t>
      </w:r>
      <w:r>
        <w:rPr>
          <w:rFonts w:hint="eastAsia" w:ascii="宋体" w:hAnsi="宋体" w:eastAsia="宋体" w:cs="宋体"/>
          <w:i w:val="0"/>
          <w:iCs w:val="0"/>
          <w:color w:val="auto"/>
          <w:sz w:val="24"/>
          <w:szCs w:val="24"/>
        </w:rPr>
        <w:fldChar w:fldCharType="end"/>
      </w:r>
      <w:r>
        <w:rPr>
          <w:rFonts w:hint="eastAsia" w:ascii="宋体" w:hAnsi="宋体" w:eastAsia="宋体" w:cs="宋体"/>
          <w:i w:val="0"/>
          <w:iCs w:val="0"/>
          <w:color w:val="auto"/>
          <w:sz w:val="24"/>
          <w:szCs w:val="24"/>
        </w:rPr>
        <w:fldChar w:fldCharType="end"/>
      </w:r>
    </w:p>
    <w:p w14:paraId="408B06EC">
      <w:pPr>
        <w:pStyle w:val="12"/>
        <w:tabs>
          <w:tab w:val="right" w:leader="dot" w:pos="8306"/>
          <w:tab w:val="clear" w:pos="8777"/>
        </w:tabs>
        <w:spacing w:line="324" w:lineRule="auto"/>
        <w:ind w:left="0" w:firstLine="0" w:firstLineChars="0"/>
        <w:rPr>
          <w:rFonts w:ascii="宋体" w:hAnsi="宋体" w:eastAsia="宋体" w:cs="宋体"/>
          <w:i w:val="0"/>
          <w:iCs w:val="0"/>
          <w:color w:val="auto"/>
          <w:sz w:val="24"/>
          <w:szCs w:val="24"/>
        </w:rPr>
      </w:pPr>
      <w:r>
        <w:rPr>
          <w:color w:val="auto"/>
        </w:rPr>
        <w:fldChar w:fldCharType="begin"/>
      </w:r>
      <w:r>
        <w:rPr>
          <w:color w:val="auto"/>
        </w:rPr>
        <w:instrText xml:space="preserve"> HYPERLINK \l "_Toc2921" </w:instrText>
      </w:r>
      <w:r>
        <w:rPr>
          <w:color w:val="auto"/>
        </w:rPr>
        <w:fldChar w:fldCharType="separate"/>
      </w:r>
      <w:r>
        <w:rPr>
          <w:rFonts w:hint="eastAsia" w:ascii="宋体" w:hAnsi="宋体" w:eastAsia="宋体" w:cs="宋体"/>
          <w:bCs/>
          <w:i w:val="0"/>
          <w:iCs w:val="0"/>
          <w:color w:val="auto"/>
          <w:sz w:val="24"/>
          <w:szCs w:val="24"/>
        </w:rPr>
        <w:t>8.磋商保证金</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_Toc2921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9</w:t>
      </w:r>
      <w:r>
        <w:rPr>
          <w:rFonts w:hint="eastAsia" w:ascii="宋体" w:hAnsi="宋体" w:eastAsia="宋体" w:cs="宋体"/>
          <w:i w:val="0"/>
          <w:iCs w:val="0"/>
          <w:color w:val="auto"/>
          <w:sz w:val="24"/>
          <w:szCs w:val="24"/>
        </w:rPr>
        <w:fldChar w:fldCharType="end"/>
      </w:r>
      <w:r>
        <w:rPr>
          <w:rFonts w:hint="eastAsia" w:ascii="宋体" w:hAnsi="宋体" w:eastAsia="宋体" w:cs="宋体"/>
          <w:i w:val="0"/>
          <w:iCs w:val="0"/>
          <w:color w:val="auto"/>
          <w:sz w:val="24"/>
          <w:szCs w:val="24"/>
        </w:rPr>
        <w:fldChar w:fldCharType="end"/>
      </w:r>
    </w:p>
    <w:p w14:paraId="53E18560">
      <w:pPr>
        <w:pStyle w:val="12"/>
        <w:tabs>
          <w:tab w:val="right" w:leader="dot" w:pos="8306"/>
          <w:tab w:val="clear" w:pos="8777"/>
        </w:tabs>
        <w:spacing w:line="324" w:lineRule="auto"/>
        <w:ind w:left="0" w:firstLine="0" w:firstLineChars="0"/>
        <w:rPr>
          <w:rFonts w:ascii="宋体" w:hAnsi="宋体" w:eastAsia="宋体" w:cs="宋体"/>
          <w:i w:val="0"/>
          <w:iCs w:val="0"/>
          <w:color w:val="auto"/>
          <w:sz w:val="24"/>
          <w:szCs w:val="24"/>
        </w:rPr>
      </w:pPr>
      <w:r>
        <w:rPr>
          <w:color w:val="auto"/>
        </w:rPr>
        <w:fldChar w:fldCharType="begin"/>
      </w:r>
      <w:r>
        <w:rPr>
          <w:color w:val="auto"/>
        </w:rPr>
        <w:instrText xml:space="preserve"> HYPERLINK \l "_Toc23197" </w:instrText>
      </w:r>
      <w:r>
        <w:rPr>
          <w:color w:val="auto"/>
        </w:rPr>
        <w:fldChar w:fldCharType="separate"/>
      </w:r>
      <w:r>
        <w:rPr>
          <w:rFonts w:hint="eastAsia" w:ascii="宋体" w:hAnsi="宋体" w:eastAsia="宋体" w:cs="宋体"/>
          <w:bCs/>
          <w:i w:val="0"/>
          <w:iCs w:val="0"/>
          <w:color w:val="auto"/>
          <w:sz w:val="24"/>
          <w:szCs w:val="24"/>
        </w:rPr>
        <w:t>9.磋商有效期</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_Toc23197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10</w:t>
      </w:r>
      <w:r>
        <w:rPr>
          <w:rFonts w:hint="eastAsia" w:ascii="宋体" w:hAnsi="宋体" w:eastAsia="宋体" w:cs="宋体"/>
          <w:i w:val="0"/>
          <w:iCs w:val="0"/>
          <w:color w:val="auto"/>
          <w:sz w:val="24"/>
          <w:szCs w:val="24"/>
        </w:rPr>
        <w:fldChar w:fldCharType="end"/>
      </w:r>
      <w:r>
        <w:rPr>
          <w:rFonts w:hint="eastAsia" w:ascii="宋体" w:hAnsi="宋体" w:eastAsia="宋体" w:cs="宋体"/>
          <w:i w:val="0"/>
          <w:iCs w:val="0"/>
          <w:color w:val="auto"/>
          <w:sz w:val="24"/>
          <w:szCs w:val="24"/>
        </w:rPr>
        <w:fldChar w:fldCharType="end"/>
      </w:r>
    </w:p>
    <w:p w14:paraId="1BEB0E36">
      <w:pPr>
        <w:pStyle w:val="12"/>
        <w:tabs>
          <w:tab w:val="right" w:leader="dot" w:pos="8306"/>
          <w:tab w:val="clear" w:pos="8777"/>
        </w:tabs>
        <w:spacing w:line="324" w:lineRule="auto"/>
        <w:ind w:left="0" w:firstLine="0" w:firstLineChars="0"/>
        <w:rPr>
          <w:rFonts w:ascii="宋体" w:hAnsi="宋体" w:eastAsia="宋体" w:cs="宋体"/>
          <w:i w:val="0"/>
          <w:iCs w:val="0"/>
          <w:color w:val="auto"/>
          <w:sz w:val="24"/>
          <w:szCs w:val="24"/>
        </w:rPr>
      </w:pPr>
      <w:r>
        <w:rPr>
          <w:color w:val="auto"/>
        </w:rPr>
        <w:fldChar w:fldCharType="begin"/>
      </w:r>
      <w:r>
        <w:rPr>
          <w:color w:val="auto"/>
        </w:rPr>
        <w:instrText xml:space="preserve"> HYPERLINK \l "_Toc20760" </w:instrText>
      </w:r>
      <w:r>
        <w:rPr>
          <w:color w:val="auto"/>
        </w:rPr>
        <w:fldChar w:fldCharType="separate"/>
      </w:r>
      <w:r>
        <w:rPr>
          <w:rFonts w:hint="eastAsia" w:ascii="宋体" w:hAnsi="宋体" w:eastAsia="宋体" w:cs="宋体"/>
          <w:bCs/>
          <w:i w:val="0"/>
          <w:iCs w:val="0"/>
          <w:color w:val="auto"/>
          <w:sz w:val="24"/>
          <w:szCs w:val="24"/>
        </w:rPr>
        <w:t>10.响应文件构成</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_Toc20760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10</w:t>
      </w:r>
      <w:r>
        <w:rPr>
          <w:rFonts w:hint="eastAsia" w:ascii="宋体" w:hAnsi="宋体" w:eastAsia="宋体" w:cs="宋体"/>
          <w:i w:val="0"/>
          <w:iCs w:val="0"/>
          <w:color w:val="auto"/>
          <w:sz w:val="24"/>
          <w:szCs w:val="24"/>
        </w:rPr>
        <w:fldChar w:fldCharType="end"/>
      </w:r>
      <w:r>
        <w:rPr>
          <w:rFonts w:hint="eastAsia" w:ascii="宋体" w:hAnsi="宋体" w:eastAsia="宋体" w:cs="宋体"/>
          <w:i w:val="0"/>
          <w:iCs w:val="0"/>
          <w:color w:val="auto"/>
          <w:sz w:val="24"/>
          <w:szCs w:val="24"/>
        </w:rPr>
        <w:fldChar w:fldCharType="end"/>
      </w:r>
    </w:p>
    <w:p w14:paraId="1D849055">
      <w:pPr>
        <w:pStyle w:val="12"/>
        <w:tabs>
          <w:tab w:val="right" w:leader="dot" w:pos="8306"/>
          <w:tab w:val="clear" w:pos="8777"/>
        </w:tabs>
        <w:spacing w:line="324" w:lineRule="auto"/>
        <w:ind w:left="0" w:firstLine="0" w:firstLineChars="0"/>
        <w:rPr>
          <w:rFonts w:ascii="宋体" w:hAnsi="宋体" w:eastAsia="宋体" w:cs="宋体"/>
          <w:i w:val="0"/>
          <w:iCs w:val="0"/>
          <w:color w:val="auto"/>
          <w:sz w:val="24"/>
          <w:szCs w:val="24"/>
        </w:rPr>
      </w:pPr>
      <w:r>
        <w:rPr>
          <w:color w:val="auto"/>
        </w:rPr>
        <w:fldChar w:fldCharType="begin"/>
      </w:r>
      <w:r>
        <w:rPr>
          <w:color w:val="auto"/>
        </w:rPr>
        <w:instrText xml:space="preserve"> HYPERLINK \l "_Toc2512" </w:instrText>
      </w:r>
      <w:r>
        <w:rPr>
          <w:color w:val="auto"/>
        </w:rPr>
        <w:fldChar w:fldCharType="separate"/>
      </w:r>
      <w:r>
        <w:rPr>
          <w:rFonts w:hint="eastAsia" w:ascii="宋体" w:hAnsi="宋体" w:eastAsia="宋体" w:cs="宋体"/>
          <w:bCs/>
          <w:i w:val="0"/>
          <w:iCs w:val="0"/>
          <w:color w:val="auto"/>
          <w:sz w:val="24"/>
          <w:szCs w:val="24"/>
        </w:rPr>
        <w:t>11.响应文件编印和签署</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_Toc2512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11</w:t>
      </w:r>
      <w:r>
        <w:rPr>
          <w:rFonts w:hint="eastAsia" w:ascii="宋体" w:hAnsi="宋体" w:eastAsia="宋体" w:cs="宋体"/>
          <w:i w:val="0"/>
          <w:iCs w:val="0"/>
          <w:color w:val="auto"/>
          <w:sz w:val="24"/>
          <w:szCs w:val="24"/>
        </w:rPr>
        <w:fldChar w:fldCharType="end"/>
      </w:r>
      <w:r>
        <w:rPr>
          <w:rFonts w:hint="eastAsia" w:ascii="宋体" w:hAnsi="宋体" w:eastAsia="宋体" w:cs="宋体"/>
          <w:i w:val="0"/>
          <w:iCs w:val="0"/>
          <w:color w:val="auto"/>
          <w:sz w:val="24"/>
          <w:szCs w:val="24"/>
        </w:rPr>
        <w:fldChar w:fldCharType="end"/>
      </w:r>
    </w:p>
    <w:p w14:paraId="195BF905">
      <w:pPr>
        <w:pStyle w:val="19"/>
        <w:tabs>
          <w:tab w:val="right" w:leader="dot" w:pos="8306"/>
        </w:tabs>
        <w:spacing w:line="324" w:lineRule="auto"/>
        <w:ind w:left="0" w:leftChars="0" w:firstLine="0" w:firstLineChars="0"/>
        <w:rPr>
          <w:rFonts w:ascii="宋体" w:hAnsi="宋体" w:eastAsia="宋体" w:cs="宋体"/>
          <w:color w:val="auto"/>
          <w:sz w:val="24"/>
          <w:szCs w:val="24"/>
        </w:rPr>
      </w:pPr>
      <w:r>
        <w:rPr>
          <w:color w:val="auto"/>
        </w:rPr>
        <w:fldChar w:fldCharType="begin"/>
      </w:r>
      <w:r>
        <w:rPr>
          <w:color w:val="auto"/>
        </w:rPr>
        <w:instrText xml:space="preserve"> HYPERLINK \l "_Toc29146" </w:instrText>
      </w:r>
      <w:r>
        <w:rPr>
          <w:color w:val="auto"/>
        </w:rPr>
        <w:fldChar w:fldCharType="separate"/>
      </w:r>
      <w:r>
        <w:rPr>
          <w:rFonts w:hint="eastAsia" w:ascii="宋体" w:hAnsi="宋体" w:eastAsia="宋体" w:cs="宋体"/>
          <w:bCs/>
          <w:color w:val="auto"/>
          <w:sz w:val="24"/>
          <w:szCs w:val="24"/>
        </w:rPr>
        <w:t>四、响应文件的递交</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_Toc29146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11</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230CE427">
      <w:pPr>
        <w:pStyle w:val="12"/>
        <w:tabs>
          <w:tab w:val="right" w:leader="dot" w:pos="8306"/>
          <w:tab w:val="clear" w:pos="8777"/>
        </w:tabs>
        <w:spacing w:line="324" w:lineRule="auto"/>
        <w:ind w:left="0" w:firstLine="0" w:firstLineChars="0"/>
        <w:rPr>
          <w:rFonts w:ascii="宋体" w:hAnsi="宋体" w:eastAsia="宋体" w:cs="宋体"/>
          <w:i w:val="0"/>
          <w:iCs w:val="0"/>
          <w:color w:val="auto"/>
          <w:sz w:val="24"/>
          <w:szCs w:val="24"/>
        </w:rPr>
      </w:pPr>
      <w:r>
        <w:rPr>
          <w:color w:val="auto"/>
        </w:rPr>
        <w:fldChar w:fldCharType="begin"/>
      </w:r>
      <w:r>
        <w:rPr>
          <w:color w:val="auto"/>
        </w:rPr>
        <w:instrText xml:space="preserve"> HYPERLINK \l "_Toc3862" </w:instrText>
      </w:r>
      <w:r>
        <w:rPr>
          <w:color w:val="auto"/>
        </w:rPr>
        <w:fldChar w:fldCharType="separate"/>
      </w:r>
      <w:r>
        <w:rPr>
          <w:rFonts w:hint="eastAsia" w:ascii="宋体" w:hAnsi="宋体" w:eastAsia="宋体" w:cs="宋体"/>
          <w:bCs/>
          <w:i w:val="0"/>
          <w:iCs w:val="0"/>
          <w:color w:val="auto"/>
          <w:sz w:val="24"/>
          <w:szCs w:val="24"/>
        </w:rPr>
        <w:t>12.响应文件的密封和标记</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_Toc3862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11</w:t>
      </w:r>
      <w:r>
        <w:rPr>
          <w:rFonts w:hint="eastAsia" w:ascii="宋体" w:hAnsi="宋体" w:eastAsia="宋体" w:cs="宋体"/>
          <w:i w:val="0"/>
          <w:iCs w:val="0"/>
          <w:color w:val="auto"/>
          <w:sz w:val="24"/>
          <w:szCs w:val="24"/>
        </w:rPr>
        <w:fldChar w:fldCharType="end"/>
      </w:r>
      <w:r>
        <w:rPr>
          <w:rFonts w:hint="eastAsia" w:ascii="宋体" w:hAnsi="宋体" w:eastAsia="宋体" w:cs="宋体"/>
          <w:i w:val="0"/>
          <w:iCs w:val="0"/>
          <w:color w:val="auto"/>
          <w:sz w:val="24"/>
          <w:szCs w:val="24"/>
        </w:rPr>
        <w:fldChar w:fldCharType="end"/>
      </w:r>
    </w:p>
    <w:p w14:paraId="3A0A2AC5">
      <w:pPr>
        <w:pStyle w:val="12"/>
        <w:tabs>
          <w:tab w:val="right" w:leader="dot" w:pos="8306"/>
          <w:tab w:val="clear" w:pos="8777"/>
        </w:tabs>
        <w:spacing w:line="324" w:lineRule="auto"/>
        <w:ind w:left="0" w:firstLine="0" w:firstLineChars="0"/>
        <w:rPr>
          <w:rFonts w:ascii="宋体" w:hAnsi="宋体" w:eastAsia="宋体" w:cs="宋体"/>
          <w:i w:val="0"/>
          <w:iCs w:val="0"/>
          <w:color w:val="auto"/>
          <w:sz w:val="24"/>
          <w:szCs w:val="24"/>
        </w:rPr>
      </w:pPr>
      <w:r>
        <w:rPr>
          <w:color w:val="auto"/>
        </w:rPr>
        <w:fldChar w:fldCharType="begin"/>
      </w:r>
      <w:r>
        <w:rPr>
          <w:color w:val="auto"/>
        </w:rPr>
        <w:instrText xml:space="preserve"> HYPERLINK \l "_Toc7476" </w:instrText>
      </w:r>
      <w:r>
        <w:rPr>
          <w:color w:val="auto"/>
        </w:rPr>
        <w:fldChar w:fldCharType="separate"/>
      </w:r>
      <w:r>
        <w:rPr>
          <w:rFonts w:hint="eastAsia" w:ascii="宋体" w:hAnsi="宋体" w:eastAsia="宋体" w:cs="宋体"/>
          <w:bCs/>
          <w:i w:val="0"/>
          <w:iCs w:val="0"/>
          <w:color w:val="auto"/>
          <w:sz w:val="24"/>
          <w:szCs w:val="24"/>
        </w:rPr>
        <w:t>13.提交响应文件截止时间、地点</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_Toc7476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11</w:t>
      </w:r>
      <w:r>
        <w:rPr>
          <w:rFonts w:hint="eastAsia" w:ascii="宋体" w:hAnsi="宋体" w:eastAsia="宋体" w:cs="宋体"/>
          <w:i w:val="0"/>
          <w:iCs w:val="0"/>
          <w:color w:val="auto"/>
          <w:sz w:val="24"/>
          <w:szCs w:val="24"/>
        </w:rPr>
        <w:fldChar w:fldCharType="end"/>
      </w:r>
      <w:r>
        <w:rPr>
          <w:rFonts w:hint="eastAsia" w:ascii="宋体" w:hAnsi="宋体" w:eastAsia="宋体" w:cs="宋体"/>
          <w:i w:val="0"/>
          <w:iCs w:val="0"/>
          <w:color w:val="auto"/>
          <w:sz w:val="24"/>
          <w:szCs w:val="24"/>
        </w:rPr>
        <w:fldChar w:fldCharType="end"/>
      </w:r>
    </w:p>
    <w:p w14:paraId="795588CD">
      <w:pPr>
        <w:pStyle w:val="19"/>
        <w:tabs>
          <w:tab w:val="right" w:leader="dot" w:pos="8306"/>
        </w:tabs>
        <w:spacing w:line="324" w:lineRule="auto"/>
        <w:ind w:left="0" w:leftChars="0" w:firstLine="0" w:firstLineChars="0"/>
        <w:rPr>
          <w:rFonts w:ascii="宋体" w:hAnsi="宋体" w:eastAsia="宋体" w:cs="宋体"/>
          <w:color w:val="auto"/>
          <w:sz w:val="24"/>
          <w:szCs w:val="24"/>
        </w:rPr>
      </w:pPr>
      <w:r>
        <w:rPr>
          <w:color w:val="auto"/>
        </w:rPr>
        <w:fldChar w:fldCharType="begin"/>
      </w:r>
      <w:r>
        <w:rPr>
          <w:color w:val="auto"/>
        </w:rPr>
        <w:instrText xml:space="preserve"> HYPERLINK \l "_Toc30934" </w:instrText>
      </w:r>
      <w:r>
        <w:rPr>
          <w:color w:val="auto"/>
        </w:rPr>
        <w:fldChar w:fldCharType="separate"/>
      </w:r>
      <w:r>
        <w:rPr>
          <w:rFonts w:hint="eastAsia" w:ascii="宋体" w:hAnsi="宋体" w:eastAsia="宋体" w:cs="宋体"/>
          <w:bCs/>
          <w:color w:val="auto"/>
          <w:sz w:val="24"/>
          <w:szCs w:val="24"/>
        </w:rPr>
        <w:t>五、磋商过程</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_Toc30934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11</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48CB8769">
      <w:pPr>
        <w:pStyle w:val="12"/>
        <w:tabs>
          <w:tab w:val="right" w:leader="dot" w:pos="8306"/>
          <w:tab w:val="clear" w:pos="8777"/>
        </w:tabs>
        <w:spacing w:line="324" w:lineRule="auto"/>
        <w:ind w:left="0" w:firstLine="0" w:firstLineChars="0"/>
        <w:rPr>
          <w:rFonts w:ascii="宋体" w:hAnsi="宋体" w:eastAsia="宋体" w:cs="宋体"/>
          <w:i w:val="0"/>
          <w:iCs w:val="0"/>
          <w:color w:val="auto"/>
          <w:sz w:val="24"/>
          <w:szCs w:val="24"/>
        </w:rPr>
      </w:pPr>
      <w:r>
        <w:rPr>
          <w:color w:val="auto"/>
        </w:rPr>
        <w:fldChar w:fldCharType="begin"/>
      </w:r>
      <w:r>
        <w:rPr>
          <w:color w:val="auto"/>
        </w:rPr>
        <w:instrText xml:space="preserve"> HYPERLINK \l "_Toc752" </w:instrText>
      </w:r>
      <w:r>
        <w:rPr>
          <w:color w:val="auto"/>
        </w:rPr>
        <w:fldChar w:fldCharType="separate"/>
      </w:r>
      <w:r>
        <w:rPr>
          <w:rFonts w:hint="eastAsia" w:ascii="宋体" w:hAnsi="宋体" w:eastAsia="宋体" w:cs="宋体"/>
          <w:bCs/>
          <w:i w:val="0"/>
          <w:iCs w:val="0"/>
          <w:color w:val="auto"/>
          <w:sz w:val="24"/>
          <w:szCs w:val="24"/>
        </w:rPr>
        <w:t>14.磋商过程</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_Toc752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11</w:t>
      </w:r>
      <w:r>
        <w:rPr>
          <w:rFonts w:hint="eastAsia" w:ascii="宋体" w:hAnsi="宋体" w:eastAsia="宋体" w:cs="宋体"/>
          <w:i w:val="0"/>
          <w:iCs w:val="0"/>
          <w:color w:val="auto"/>
          <w:sz w:val="24"/>
          <w:szCs w:val="24"/>
        </w:rPr>
        <w:fldChar w:fldCharType="end"/>
      </w:r>
      <w:r>
        <w:rPr>
          <w:rFonts w:hint="eastAsia" w:ascii="宋体" w:hAnsi="宋体" w:eastAsia="宋体" w:cs="宋体"/>
          <w:i w:val="0"/>
          <w:iCs w:val="0"/>
          <w:color w:val="auto"/>
          <w:sz w:val="24"/>
          <w:szCs w:val="24"/>
        </w:rPr>
        <w:fldChar w:fldCharType="end"/>
      </w:r>
    </w:p>
    <w:p w14:paraId="1C499DDD">
      <w:pPr>
        <w:pStyle w:val="19"/>
        <w:tabs>
          <w:tab w:val="right" w:leader="dot" w:pos="8306"/>
        </w:tabs>
        <w:spacing w:line="324" w:lineRule="auto"/>
        <w:ind w:left="0" w:leftChars="0" w:firstLine="0" w:firstLineChars="0"/>
        <w:rPr>
          <w:rFonts w:ascii="宋体" w:hAnsi="宋体" w:eastAsia="宋体" w:cs="宋体"/>
          <w:color w:val="auto"/>
          <w:sz w:val="24"/>
          <w:szCs w:val="24"/>
        </w:rPr>
      </w:pPr>
      <w:r>
        <w:rPr>
          <w:color w:val="auto"/>
        </w:rPr>
        <w:fldChar w:fldCharType="begin"/>
      </w:r>
      <w:r>
        <w:rPr>
          <w:color w:val="auto"/>
        </w:rPr>
        <w:instrText xml:space="preserve"> HYPERLINK \l "_Toc30927" </w:instrText>
      </w:r>
      <w:r>
        <w:rPr>
          <w:color w:val="auto"/>
        </w:rPr>
        <w:fldChar w:fldCharType="separate"/>
      </w:r>
      <w:r>
        <w:rPr>
          <w:rFonts w:hint="eastAsia" w:ascii="宋体" w:hAnsi="宋体" w:eastAsia="宋体" w:cs="宋体"/>
          <w:bCs/>
          <w:color w:val="auto"/>
          <w:sz w:val="24"/>
          <w:szCs w:val="24"/>
        </w:rPr>
        <w:t>六、磋商程序及方法</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_Toc30927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11</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2E70A98A">
      <w:pPr>
        <w:pStyle w:val="12"/>
        <w:tabs>
          <w:tab w:val="right" w:leader="dot" w:pos="8306"/>
          <w:tab w:val="clear" w:pos="8777"/>
        </w:tabs>
        <w:spacing w:line="324" w:lineRule="auto"/>
        <w:ind w:left="0" w:firstLine="0" w:firstLineChars="0"/>
        <w:rPr>
          <w:rFonts w:ascii="宋体" w:hAnsi="宋体" w:eastAsia="宋体" w:cs="宋体"/>
          <w:i w:val="0"/>
          <w:iCs w:val="0"/>
          <w:color w:val="auto"/>
          <w:sz w:val="24"/>
          <w:szCs w:val="24"/>
        </w:rPr>
      </w:pPr>
      <w:r>
        <w:rPr>
          <w:color w:val="auto"/>
        </w:rPr>
        <w:fldChar w:fldCharType="begin"/>
      </w:r>
      <w:r>
        <w:rPr>
          <w:color w:val="auto"/>
        </w:rPr>
        <w:instrText xml:space="preserve"> HYPERLINK \l "_Toc22812" </w:instrText>
      </w:r>
      <w:r>
        <w:rPr>
          <w:color w:val="auto"/>
        </w:rPr>
        <w:fldChar w:fldCharType="separate"/>
      </w:r>
      <w:r>
        <w:rPr>
          <w:rFonts w:hint="eastAsia" w:ascii="宋体" w:hAnsi="宋体" w:eastAsia="宋体" w:cs="宋体"/>
          <w:bCs/>
          <w:i w:val="0"/>
          <w:iCs w:val="0"/>
          <w:color w:val="auto"/>
          <w:sz w:val="24"/>
          <w:szCs w:val="24"/>
        </w:rPr>
        <w:t>15.磋商小组</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_Toc22812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11</w:t>
      </w:r>
      <w:r>
        <w:rPr>
          <w:rFonts w:hint="eastAsia" w:ascii="宋体" w:hAnsi="宋体" w:eastAsia="宋体" w:cs="宋体"/>
          <w:i w:val="0"/>
          <w:iCs w:val="0"/>
          <w:color w:val="auto"/>
          <w:sz w:val="24"/>
          <w:szCs w:val="24"/>
        </w:rPr>
        <w:fldChar w:fldCharType="end"/>
      </w:r>
      <w:r>
        <w:rPr>
          <w:rFonts w:hint="eastAsia" w:ascii="宋体" w:hAnsi="宋体" w:eastAsia="宋体" w:cs="宋体"/>
          <w:i w:val="0"/>
          <w:iCs w:val="0"/>
          <w:color w:val="auto"/>
          <w:sz w:val="24"/>
          <w:szCs w:val="24"/>
        </w:rPr>
        <w:fldChar w:fldCharType="end"/>
      </w:r>
    </w:p>
    <w:p w14:paraId="3F27CE62">
      <w:pPr>
        <w:pStyle w:val="12"/>
        <w:tabs>
          <w:tab w:val="right" w:leader="dot" w:pos="8306"/>
          <w:tab w:val="clear" w:pos="8777"/>
        </w:tabs>
        <w:spacing w:line="324" w:lineRule="auto"/>
        <w:ind w:left="0" w:firstLine="0" w:firstLineChars="0"/>
        <w:rPr>
          <w:rFonts w:ascii="宋体" w:hAnsi="宋体" w:eastAsia="宋体" w:cs="宋体"/>
          <w:i w:val="0"/>
          <w:iCs w:val="0"/>
          <w:color w:val="auto"/>
          <w:sz w:val="24"/>
          <w:szCs w:val="24"/>
        </w:rPr>
      </w:pPr>
      <w:r>
        <w:rPr>
          <w:color w:val="auto"/>
        </w:rPr>
        <w:fldChar w:fldCharType="begin"/>
      </w:r>
      <w:r>
        <w:rPr>
          <w:color w:val="auto"/>
        </w:rPr>
        <w:instrText xml:space="preserve"> HYPERLINK \l "_Toc14120" </w:instrText>
      </w:r>
      <w:r>
        <w:rPr>
          <w:color w:val="auto"/>
        </w:rPr>
        <w:fldChar w:fldCharType="separate"/>
      </w:r>
      <w:r>
        <w:rPr>
          <w:rFonts w:hint="eastAsia" w:ascii="宋体" w:hAnsi="宋体" w:eastAsia="宋体" w:cs="宋体"/>
          <w:bCs/>
          <w:i w:val="0"/>
          <w:iCs w:val="0"/>
          <w:color w:val="auto"/>
          <w:sz w:val="24"/>
          <w:szCs w:val="24"/>
        </w:rPr>
        <w:t>16.磋商程序</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_Toc14120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12</w:t>
      </w:r>
      <w:r>
        <w:rPr>
          <w:rFonts w:hint="eastAsia" w:ascii="宋体" w:hAnsi="宋体" w:eastAsia="宋体" w:cs="宋体"/>
          <w:i w:val="0"/>
          <w:iCs w:val="0"/>
          <w:color w:val="auto"/>
          <w:sz w:val="24"/>
          <w:szCs w:val="24"/>
        </w:rPr>
        <w:fldChar w:fldCharType="end"/>
      </w:r>
      <w:r>
        <w:rPr>
          <w:rFonts w:hint="eastAsia" w:ascii="宋体" w:hAnsi="宋体" w:eastAsia="宋体" w:cs="宋体"/>
          <w:i w:val="0"/>
          <w:iCs w:val="0"/>
          <w:color w:val="auto"/>
          <w:sz w:val="24"/>
          <w:szCs w:val="24"/>
        </w:rPr>
        <w:fldChar w:fldCharType="end"/>
      </w:r>
    </w:p>
    <w:p w14:paraId="5E31F778">
      <w:pPr>
        <w:pStyle w:val="12"/>
        <w:tabs>
          <w:tab w:val="right" w:leader="dot" w:pos="8306"/>
          <w:tab w:val="clear" w:pos="8777"/>
        </w:tabs>
        <w:spacing w:line="324" w:lineRule="auto"/>
        <w:ind w:left="0" w:firstLine="0" w:firstLineChars="0"/>
        <w:rPr>
          <w:rFonts w:ascii="宋体" w:hAnsi="宋体" w:eastAsia="宋体" w:cs="宋体"/>
          <w:i w:val="0"/>
          <w:iCs w:val="0"/>
          <w:color w:val="auto"/>
          <w:sz w:val="24"/>
          <w:szCs w:val="24"/>
        </w:rPr>
      </w:pPr>
      <w:r>
        <w:rPr>
          <w:color w:val="auto"/>
        </w:rPr>
        <w:fldChar w:fldCharType="begin"/>
      </w:r>
      <w:r>
        <w:rPr>
          <w:color w:val="auto"/>
        </w:rPr>
        <w:instrText xml:space="preserve"> HYPERLINK \l "_Toc4633" </w:instrText>
      </w:r>
      <w:r>
        <w:rPr>
          <w:color w:val="auto"/>
        </w:rPr>
        <w:fldChar w:fldCharType="separate"/>
      </w:r>
      <w:r>
        <w:rPr>
          <w:rFonts w:hint="eastAsia" w:ascii="宋体" w:hAnsi="宋体" w:eastAsia="宋体" w:cs="宋体"/>
          <w:bCs/>
          <w:i w:val="0"/>
          <w:iCs w:val="0"/>
          <w:color w:val="auto"/>
          <w:sz w:val="24"/>
          <w:szCs w:val="24"/>
        </w:rPr>
        <w:t>17.评审办法</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_Toc4633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14</w:t>
      </w:r>
      <w:r>
        <w:rPr>
          <w:rFonts w:hint="eastAsia" w:ascii="宋体" w:hAnsi="宋体" w:eastAsia="宋体" w:cs="宋体"/>
          <w:i w:val="0"/>
          <w:iCs w:val="0"/>
          <w:color w:val="auto"/>
          <w:sz w:val="24"/>
          <w:szCs w:val="24"/>
        </w:rPr>
        <w:fldChar w:fldCharType="end"/>
      </w:r>
      <w:r>
        <w:rPr>
          <w:rFonts w:hint="eastAsia" w:ascii="宋体" w:hAnsi="宋体" w:eastAsia="宋体" w:cs="宋体"/>
          <w:i w:val="0"/>
          <w:iCs w:val="0"/>
          <w:color w:val="auto"/>
          <w:sz w:val="24"/>
          <w:szCs w:val="24"/>
        </w:rPr>
        <w:fldChar w:fldCharType="end"/>
      </w:r>
    </w:p>
    <w:p w14:paraId="74689915">
      <w:pPr>
        <w:pStyle w:val="19"/>
        <w:tabs>
          <w:tab w:val="right" w:leader="dot" w:pos="8306"/>
        </w:tabs>
        <w:spacing w:line="324" w:lineRule="auto"/>
        <w:ind w:left="0" w:leftChars="0" w:firstLine="0" w:firstLineChars="0"/>
        <w:rPr>
          <w:rFonts w:ascii="宋体" w:hAnsi="宋体" w:eastAsia="宋体" w:cs="宋体"/>
          <w:color w:val="auto"/>
          <w:sz w:val="24"/>
          <w:szCs w:val="24"/>
        </w:rPr>
      </w:pPr>
      <w:r>
        <w:rPr>
          <w:color w:val="auto"/>
        </w:rPr>
        <w:fldChar w:fldCharType="begin"/>
      </w:r>
      <w:r>
        <w:rPr>
          <w:color w:val="auto"/>
        </w:rPr>
        <w:instrText xml:space="preserve"> HYPERLINK \l "_Toc3127" </w:instrText>
      </w:r>
      <w:r>
        <w:rPr>
          <w:color w:val="auto"/>
        </w:rPr>
        <w:fldChar w:fldCharType="separate"/>
      </w:r>
      <w:r>
        <w:rPr>
          <w:rFonts w:hint="eastAsia" w:ascii="宋体" w:hAnsi="宋体" w:eastAsia="宋体" w:cs="宋体"/>
          <w:bCs/>
          <w:color w:val="auto"/>
          <w:sz w:val="24"/>
          <w:szCs w:val="24"/>
        </w:rPr>
        <w:t>七、确定成交供应商</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_Toc3127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14</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5BB7AC09">
      <w:pPr>
        <w:pStyle w:val="12"/>
        <w:tabs>
          <w:tab w:val="right" w:leader="dot" w:pos="8306"/>
          <w:tab w:val="clear" w:pos="8777"/>
        </w:tabs>
        <w:spacing w:line="324" w:lineRule="auto"/>
        <w:ind w:left="0" w:firstLine="0" w:firstLineChars="0"/>
        <w:rPr>
          <w:rFonts w:ascii="宋体" w:hAnsi="宋体" w:eastAsia="宋体" w:cs="宋体"/>
          <w:i w:val="0"/>
          <w:iCs w:val="0"/>
          <w:color w:val="auto"/>
          <w:sz w:val="24"/>
          <w:szCs w:val="24"/>
        </w:rPr>
      </w:pPr>
      <w:r>
        <w:rPr>
          <w:color w:val="auto"/>
        </w:rPr>
        <w:fldChar w:fldCharType="begin"/>
      </w:r>
      <w:r>
        <w:rPr>
          <w:color w:val="auto"/>
        </w:rPr>
        <w:instrText xml:space="preserve"> HYPERLINK \l "_Toc32378" </w:instrText>
      </w:r>
      <w:r>
        <w:rPr>
          <w:color w:val="auto"/>
        </w:rPr>
        <w:fldChar w:fldCharType="separate"/>
      </w:r>
      <w:r>
        <w:rPr>
          <w:rFonts w:hint="eastAsia" w:ascii="宋体" w:hAnsi="宋体" w:eastAsia="宋体" w:cs="宋体"/>
          <w:bCs/>
          <w:i w:val="0"/>
          <w:iCs w:val="0"/>
          <w:color w:val="auto"/>
          <w:sz w:val="24"/>
          <w:szCs w:val="24"/>
        </w:rPr>
        <w:t>18.推荐并确定成交供应商</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_Toc32378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15</w:t>
      </w:r>
      <w:r>
        <w:rPr>
          <w:rFonts w:hint="eastAsia" w:ascii="宋体" w:hAnsi="宋体" w:eastAsia="宋体" w:cs="宋体"/>
          <w:i w:val="0"/>
          <w:iCs w:val="0"/>
          <w:color w:val="auto"/>
          <w:sz w:val="24"/>
          <w:szCs w:val="24"/>
        </w:rPr>
        <w:fldChar w:fldCharType="end"/>
      </w:r>
      <w:r>
        <w:rPr>
          <w:rFonts w:hint="eastAsia" w:ascii="宋体" w:hAnsi="宋体" w:eastAsia="宋体" w:cs="宋体"/>
          <w:i w:val="0"/>
          <w:iCs w:val="0"/>
          <w:color w:val="auto"/>
          <w:sz w:val="24"/>
          <w:szCs w:val="24"/>
        </w:rPr>
        <w:fldChar w:fldCharType="end"/>
      </w:r>
    </w:p>
    <w:p w14:paraId="3A7CA10A">
      <w:pPr>
        <w:pStyle w:val="12"/>
        <w:tabs>
          <w:tab w:val="right" w:leader="dot" w:pos="8306"/>
          <w:tab w:val="clear" w:pos="8777"/>
        </w:tabs>
        <w:spacing w:line="324" w:lineRule="auto"/>
        <w:ind w:left="0" w:firstLine="0" w:firstLineChars="0"/>
        <w:rPr>
          <w:rFonts w:ascii="宋体" w:hAnsi="宋体" w:eastAsia="宋体" w:cs="宋体"/>
          <w:i w:val="0"/>
          <w:iCs w:val="0"/>
          <w:color w:val="auto"/>
          <w:sz w:val="24"/>
          <w:szCs w:val="24"/>
        </w:rPr>
      </w:pPr>
      <w:r>
        <w:rPr>
          <w:color w:val="auto"/>
        </w:rPr>
        <w:fldChar w:fldCharType="begin"/>
      </w:r>
      <w:r>
        <w:rPr>
          <w:color w:val="auto"/>
        </w:rPr>
        <w:instrText xml:space="preserve"> HYPERLINK \l "_Toc16782" </w:instrText>
      </w:r>
      <w:r>
        <w:rPr>
          <w:color w:val="auto"/>
        </w:rPr>
        <w:fldChar w:fldCharType="separate"/>
      </w:r>
      <w:r>
        <w:rPr>
          <w:rFonts w:hint="eastAsia" w:ascii="宋体" w:hAnsi="宋体" w:eastAsia="宋体" w:cs="宋体"/>
          <w:bCs/>
          <w:i w:val="0"/>
          <w:iCs w:val="0"/>
          <w:color w:val="auto"/>
          <w:sz w:val="24"/>
          <w:szCs w:val="24"/>
        </w:rPr>
        <w:t>19.成交通知</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_Toc16782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15</w:t>
      </w:r>
      <w:r>
        <w:rPr>
          <w:rFonts w:hint="eastAsia" w:ascii="宋体" w:hAnsi="宋体" w:eastAsia="宋体" w:cs="宋体"/>
          <w:i w:val="0"/>
          <w:iCs w:val="0"/>
          <w:color w:val="auto"/>
          <w:sz w:val="24"/>
          <w:szCs w:val="24"/>
        </w:rPr>
        <w:fldChar w:fldCharType="end"/>
      </w:r>
      <w:r>
        <w:rPr>
          <w:rFonts w:hint="eastAsia" w:ascii="宋体" w:hAnsi="宋体" w:eastAsia="宋体" w:cs="宋体"/>
          <w:i w:val="0"/>
          <w:iCs w:val="0"/>
          <w:color w:val="auto"/>
          <w:sz w:val="24"/>
          <w:szCs w:val="24"/>
        </w:rPr>
        <w:fldChar w:fldCharType="end"/>
      </w:r>
    </w:p>
    <w:p w14:paraId="0CAC5E03">
      <w:pPr>
        <w:pStyle w:val="19"/>
        <w:tabs>
          <w:tab w:val="right" w:leader="dot" w:pos="8306"/>
        </w:tabs>
        <w:spacing w:line="324" w:lineRule="auto"/>
        <w:ind w:left="0" w:leftChars="0" w:firstLine="0" w:firstLineChars="0"/>
        <w:rPr>
          <w:rFonts w:ascii="宋体" w:hAnsi="宋体" w:eastAsia="宋体" w:cs="宋体"/>
          <w:color w:val="auto"/>
          <w:sz w:val="24"/>
          <w:szCs w:val="24"/>
        </w:rPr>
      </w:pPr>
      <w:r>
        <w:rPr>
          <w:color w:val="auto"/>
        </w:rPr>
        <w:fldChar w:fldCharType="begin"/>
      </w:r>
      <w:r>
        <w:rPr>
          <w:color w:val="auto"/>
        </w:rPr>
        <w:instrText xml:space="preserve"> HYPERLINK \l "_Toc14247" </w:instrText>
      </w:r>
      <w:r>
        <w:rPr>
          <w:color w:val="auto"/>
        </w:rPr>
        <w:fldChar w:fldCharType="separate"/>
      </w:r>
      <w:r>
        <w:rPr>
          <w:rFonts w:hint="eastAsia" w:ascii="宋体" w:hAnsi="宋体" w:eastAsia="宋体" w:cs="宋体"/>
          <w:bCs/>
          <w:color w:val="auto"/>
          <w:sz w:val="24"/>
          <w:szCs w:val="24"/>
        </w:rPr>
        <w:t>八、授予合同</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_Toc14247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15</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1BEDC819">
      <w:pPr>
        <w:pStyle w:val="12"/>
        <w:tabs>
          <w:tab w:val="right" w:leader="dot" w:pos="8306"/>
          <w:tab w:val="clear" w:pos="8777"/>
        </w:tabs>
        <w:spacing w:line="324" w:lineRule="auto"/>
        <w:ind w:left="0" w:firstLine="0" w:firstLineChars="0"/>
        <w:rPr>
          <w:rFonts w:ascii="宋体" w:hAnsi="宋体" w:eastAsia="宋体" w:cs="宋体"/>
          <w:i w:val="0"/>
          <w:iCs w:val="0"/>
          <w:color w:val="auto"/>
          <w:sz w:val="24"/>
          <w:szCs w:val="24"/>
        </w:rPr>
      </w:pPr>
      <w:r>
        <w:rPr>
          <w:color w:val="auto"/>
        </w:rPr>
        <w:fldChar w:fldCharType="begin"/>
      </w:r>
      <w:r>
        <w:rPr>
          <w:color w:val="auto"/>
        </w:rPr>
        <w:instrText xml:space="preserve"> HYPERLINK \l "_Toc12430" </w:instrText>
      </w:r>
      <w:r>
        <w:rPr>
          <w:color w:val="auto"/>
        </w:rPr>
        <w:fldChar w:fldCharType="separate"/>
      </w:r>
      <w:r>
        <w:rPr>
          <w:rFonts w:hint="eastAsia" w:ascii="宋体" w:hAnsi="宋体" w:eastAsia="宋体" w:cs="宋体"/>
          <w:bCs/>
          <w:i w:val="0"/>
          <w:iCs w:val="0"/>
          <w:color w:val="auto"/>
          <w:sz w:val="24"/>
          <w:szCs w:val="24"/>
        </w:rPr>
        <w:t>20.签订合同</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_Toc12430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15</w:t>
      </w:r>
      <w:r>
        <w:rPr>
          <w:rFonts w:hint="eastAsia" w:ascii="宋体" w:hAnsi="宋体" w:eastAsia="宋体" w:cs="宋体"/>
          <w:i w:val="0"/>
          <w:iCs w:val="0"/>
          <w:color w:val="auto"/>
          <w:sz w:val="24"/>
          <w:szCs w:val="24"/>
        </w:rPr>
        <w:fldChar w:fldCharType="end"/>
      </w:r>
      <w:r>
        <w:rPr>
          <w:rFonts w:hint="eastAsia" w:ascii="宋体" w:hAnsi="宋体" w:eastAsia="宋体" w:cs="宋体"/>
          <w:i w:val="0"/>
          <w:iCs w:val="0"/>
          <w:color w:val="auto"/>
          <w:sz w:val="24"/>
          <w:szCs w:val="24"/>
        </w:rPr>
        <w:fldChar w:fldCharType="end"/>
      </w:r>
    </w:p>
    <w:p w14:paraId="1D7170A6">
      <w:pPr>
        <w:pStyle w:val="19"/>
        <w:tabs>
          <w:tab w:val="right" w:leader="dot" w:pos="8306"/>
        </w:tabs>
        <w:spacing w:line="324" w:lineRule="auto"/>
        <w:ind w:left="0" w:leftChars="0" w:firstLine="0" w:firstLineChars="0"/>
        <w:rPr>
          <w:rFonts w:ascii="宋体" w:hAnsi="宋体" w:eastAsia="宋体" w:cs="宋体"/>
          <w:color w:val="auto"/>
          <w:sz w:val="24"/>
          <w:szCs w:val="24"/>
        </w:rPr>
      </w:pPr>
      <w:r>
        <w:rPr>
          <w:color w:val="auto"/>
        </w:rPr>
        <w:fldChar w:fldCharType="begin"/>
      </w:r>
      <w:r>
        <w:rPr>
          <w:color w:val="auto"/>
        </w:rPr>
        <w:instrText xml:space="preserve"> HYPERLINK \l "_Toc10418" </w:instrText>
      </w:r>
      <w:r>
        <w:rPr>
          <w:color w:val="auto"/>
        </w:rPr>
        <w:fldChar w:fldCharType="separate"/>
      </w:r>
      <w:r>
        <w:rPr>
          <w:rFonts w:hint="eastAsia" w:ascii="宋体" w:hAnsi="宋体" w:eastAsia="宋体" w:cs="宋体"/>
          <w:bCs/>
          <w:color w:val="auto"/>
          <w:sz w:val="24"/>
          <w:szCs w:val="24"/>
        </w:rPr>
        <w:t>九、磋商活动终止</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_Toc10418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15</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1C9B43B2">
      <w:pPr>
        <w:pStyle w:val="12"/>
        <w:tabs>
          <w:tab w:val="right" w:leader="dot" w:pos="8306"/>
          <w:tab w:val="clear" w:pos="8777"/>
        </w:tabs>
        <w:spacing w:line="324" w:lineRule="auto"/>
        <w:ind w:left="0" w:firstLine="0" w:firstLineChars="0"/>
        <w:rPr>
          <w:rFonts w:ascii="宋体" w:hAnsi="宋体" w:eastAsia="宋体" w:cs="宋体"/>
          <w:i w:val="0"/>
          <w:iCs w:val="0"/>
          <w:color w:val="auto"/>
          <w:sz w:val="24"/>
          <w:szCs w:val="24"/>
        </w:rPr>
      </w:pPr>
      <w:r>
        <w:rPr>
          <w:color w:val="auto"/>
        </w:rPr>
        <w:fldChar w:fldCharType="begin"/>
      </w:r>
      <w:r>
        <w:rPr>
          <w:color w:val="auto"/>
        </w:rPr>
        <w:instrText xml:space="preserve"> HYPERLINK \l "_Toc31341" </w:instrText>
      </w:r>
      <w:r>
        <w:rPr>
          <w:color w:val="auto"/>
        </w:rPr>
        <w:fldChar w:fldCharType="separate"/>
      </w:r>
      <w:r>
        <w:rPr>
          <w:rFonts w:hint="eastAsia" w:ascii="宋体" w:hAnsi="宋体" w:eastAsia="宋体" w:cs="宋体"/>
          <w:bCs/>
          <w:i w:val="0"/>
          <w:iCs w:val="0"/>
          <w:color w:val="auto"/>
          <w:sz w:val="24"/>
          <w:szCs w:val="24"/>
        </w:rPr>
        <w:t>21.终止情形</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_Toc31341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15</w:t>
      </w:r>
      <w:r>
        <w:rPr>
          <w:rFonts w:hint="eastAsia" w:ascii="宋体" w:hAnsi="宋体" w:eastAsia="宋体" w:cs="宋体"/>
          <w:i w:val="0"/>
          <w:iCs w:val="0"/>
          <w:color w:val="auto"/>
          <w:sz w:val="24"/>
          <w:szCs w:val="24"/>
        </w:rPr>
        <w:fldChar w:fldCharType="end"/>
      </w:r>
      <w:r>
        <w:rPr>
          <w:rFonts w:hint="eastAsia" w:ascii="宋体" w:hAnsi="宋体" w:eastAsia="宋体" w:cs="宋体"/>
          <w:i w:val="0"/>
          <w:iCs w:val="0"/>
          <w:color w:val="auto"/>
          <w:sz w:val="24"/>
          <w:szCs w:val="24"/>
        </w:rPr>
        <w:fldChar w:fldCharType="end"/>
      </w:r>
    </w:p>
    <w:p w14:paraId="4BC3CA17">
      <w:pPr>
        <w:pStyle w:val="19"/>
        <w:tabs>
          <w:tab w:val="right" w:leader="dot" w:pos="8306"/>
        </w:tabs>
        <w:spacing w:line="324" w:lineRule="auto"/>
        <w:ind w:left="0" w:leftChars="0" w:firstLine="0" w:firstLineChars="0"/>
        <w:rPr>
          <w:rFonts w:ascii="宋体" w:hAnsi="宋体" w:eastAsia="宋体" w:cs="宋体"/>
          <w:color w:val="auto"/>
          <w:sz w:val="24"/>
          <w:szCs w:val="24"/>
        </w:rPr>
      </w:pPr>
      <w:r>
        <w:rPr>
          <w:color w:val="auto"/>
        </w:rPr>
        <w:fldChar w:fldCharType="begin"/>
      </w:r>
      <w:r>
        <w:rPr>
          <w:color w:val="auto"/>
        </w:rPr>
        <w:instrText xml:space="preserve"> HYPERLINK \l "_Toc28348" </w:instrText>
      </w:r>
      <w:r>
        <w:rPr>
          <w:color w:val="auto"/>
        </w:rPr>
        <w:fldChar w:fldCharType="separate"/>
      </w:r>
      <w:r>
        <w:rPr>
          <w:rFonts w:hint="eastAsia" w:ascii="宋体" w:hAnsi="宋体" w:eastAsia="宋体" w:cs="宋体"/>
          <w:bCs/>
          <w:color w:val="auto"/>
          <w:sz w:val="24"/>
          <w:szCs w:val="24"/>
        </w:rPr>
        <w:t>十、处罚</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_Toc28348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4FDCA6F4">
      <w:pPr>
        <w:pStyle w:val="12"/>
        <w:tabs>
          <w:tab w:val="right" w:leader="dot" w:pos="8306"/>
          <w:tab w:val="clear" w:pos="8777"/>
        </w:tabs>
        <w:spacing w:line="324" w:lineRule="auto"/>
        <w:ind w:left="0" w:firstLine="0" w:firstLineChars="0"/>
        <w:rPr>
          <w:rFonts w:ascii="宋体" w:hAnsi="宋体" w:eastAsia="宋体" w:cs="宋体"/>
          <w:i w:val="0"/>
          <w:iCs w:val="0"/>
          <w:color w:val="auto"/>
          <w:sz w:val="24"/>
          <w:szCs w:val="24"/>
        </w:rPr>
      </w:pPr>
      <w:r>
        <w:rPr>
          <w:color w:val="auto"/>
        </w:rPr>
        <w:fldChar w:fldCharType="begin"/>
      </w:r>
      <w:r>
        <w:rPr>
          <w:color w:val="auto"/>
        </w:rPr>
        <w:instrText xml:space="preserve"> HYPERLINK \l "_Toc19837" </w:instrText>
      </w:r>
      <w:r>
        <w:rPr>
          <w:color w:val="auto"/>
        </w:rPr>
        <w:fldChar w:fldCharType="separate"/>
      </w:r>
      <w:r>
        <w:rPr>
          <w:rFonts w:hint="eastAsia" w:ascii="宋体" w:hAnsi="宋体" w:eastAsia="宋体" w:cs="宋体"/>
          <w:bCs/>
          <w:i w:val="0"/>
          <w:iCs w:val="0"/>
          <w:color w:val="auto"/>
          <w:sz w:val="24"/>
          <w:szCs w:val="24"/>
        </w:rPr>
        <w:t>22.处罚情形</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_Toc19837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16</w:t>
      </w:r>
      <w:r>
        <w:rPr>
          <w:rFonts w:hint="eastAsia" w:ascii="宋体" w:hAnsi="宋体" w:eastAsia="宋体" w:cs="宋体"/>
          <w:i w:val="0"/>
          <w:iCs w:val="0"/>
          <w:color w:val="auto"/>
          <w:sz w:val="24"/>
          <w:szCs w:val="24"/>
        </w:rPr>
        <w:fldChar w:fldCharType="end"/>
      </w:r>
      <w:r>
        <w:rPr>
          <w:rFonts w:hint="eastAsia" w:ascii="宋体" w:hAnsi="宋体" w:eastAsia="宋体" w:cs="宋体"/>
          <w:i w:val="0"/>
          <w:iCs w:val="0"/>
          <w:color w:val="auto"/>
          <w:sz w:val="24"/>
          <w:szCs w:val="24"/>
        </w:rPr>
        <w:fldChar w:fldCharType="end"/>
      </w:r>
    </w:p>
    <w:p w14:paraId="65AAAC3B">
      <w:pPr>
        <w:pStyle w:val="19"/>
        <w:tabs>
          <w:tab w:val="right" w:leader="dot" w:pos="8306"/>
        </w:tabs>
        <w:spacing w:line="324" w:lineRule="auto"/>
        <w:ind w:left="0" w:leftChars="0" w:firstLine="0" w:firstLineChars="0"/>
        <w:rPr>
          <w:rFonts w:ascii="宋体" w:hAnsi="宋体" w:eastAsia="宋体" w:cs="宋体"/>
          <w:color w:val="auto"/>
          <w:sz w:val="24"/>
          <w:szCs w:val="24"/>
        </w:rPr>
      </w:pPr>
      <w:r>
        <w:rPr>
          <w:color w:val="auto"/>
        </w:rPr>
        <w:fldChar w:fldCharType="begin"/>
      </w:r>
      <w:r>
        <w:rPr>
          <w:color w:val="auto"/>
        </w:rPr>
        <w:instrText xml:space="preserve"> HYPERLINK \l "_Toc21918" </w:instrText>
      </w:r>
      <w:r>
        <w:rPr>
          <w:color w:val="auto"/>
        </w:rPr>
        <w:fldChar w:fldCharType="separate"/>
      </w:r>
      <w:r>
        <w:rPr>
          <w:rFonts w:hint="eastAsia" w:ascii="宋体" w:hAnsi="宋体" w:eastAsia="宋体" w:cs="宋体"/>
          <w:bCs/>
          <w:color w:val="auto"/>
          <w:sz w:val="24"/>
          <w:szCs w:val="24"/>
        </w:rPr>
        <w:t>十一、其他</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_Toc21918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303FC72E">
      <w:pPr>
        <w:pStyle w:val="18"/>
        <w:tabs>
          <w:tab w:val="right" w:leader="dot" w:pos="8306"/>
        </w:tabs>
        <w:spacing w:before="0" w:after="0" w:line="324" w:lineRule="auto"/>
        <w:ind w:firstLine="0" w:firstLineChars="0"/>
        <w:rPr>
          <w:rFonts w:ascii="宋体" w:hAnsi="宋体" w:eastAsia="宋体" w:cs="宋体"/>
          <w:color w:val="auto"/>
          <w:sz w:val="24"/>
          <w:szCs w:val="24"/>
        </w:rPr>
      </w:pPr>
      <w:r>
        <w:rPr>
          <w:color w:val="auto"/>
        </w:rPr>
        <w:fldChar w:fldCharType="begin"/>
      </w:r>
      <w:r>
        <w:rPr>
          <w:color w:val="auto"/>
        </w:rPr>
        <w:instrText xml:space="preserve"> HYPERLINK \l "_Toc2498" </w:instrText>
      </w:r>
      <w:r>
        <w:rPr>
          <w:color w:val="auto"/>
        </w:rPr>
        <w:fldChar w:fldCharType="separate"/>
      </w:r>
      <w:r>
        <w:rPr>
          <w:rFonts w:hint="eastAsia" w:ascii="宋体" w:hAnsi="宋体" w:eastAsia="宋体" w:cs="宋体"/>
          <w:color w:val="auto"/>
          <w:kern w:val="28"/>
          <w:sz w:val="24"/>
          <w:szCs w:val="24"/>
        </w:rPr>
        <w:t>第四部分  采购项目合同书</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_Toc2498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17</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02B68F39">
      <w:pPr>
        <w:pStyle w:val="18"/>
        <w:tabs>
          <w:tab w:val="right" w:leader="dot" w:pos="8306"/>
        </w:tabs>
        <w:spacing w:before="0" w:after="0" w:line="324" w:lineRule="auto"/>
        <w:ind w:firstLine="0" w:firstLineChars="0"/>
        <w:rPr>
          <w:rFonts w:ascii="宋体" w:hAnsi="宋体" w:eastAsia="宋体" w:cs="宋体"/>
          <w:color w:val="auto"/>
          <w:sz w:val="24"/>
          <w:szCs w:val="24"/>
        </w:rPr>
      </w:pPr>
      <w:r>
        <w:rPr>
          <w:color w:val="auto"/>
        </w:rPr>
        <w:fldChar w:fldCharType="begin"/>
      </w:r>
      <w:r>
        <w:rPr>
          <w:color w:val="auto"/>
        </w:rPr>
        <w:instrText xml:space="preserve"> HYPERLINK \l "_Toc6829" </w:instrText>
      </w:r>
      <w:r>
        <w:rPr>
          <w:color w:val="auto"/>
        </w:rPr>
        <w:fldChar w:fldCharType="separate"/>
      </w:r>
      <w:r>
        <w:rPr>
          <w:rFonts w:hint="eastAsia" w:ascii="宋体" w:hAnsi="宋体" w:eastAsia="宋体" w:cs="宋体"/>
          <w:color w:val="auto"/>
          <w:kern w:val="28"/>
          <w:sz w:val="24"/>
          <w:szCs w:val="24"/>
        </w:rPr>
        <w:t>第五部分  响应文件格式</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_Toc6829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31</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19E07246">
      <w:pPr>
        <w:pStyle w:val="19"/>
        <w:tabs>
          <w:tab w:val="right" w:leader="dot" w:pos="8306"/>
        </w:tabs>
        <w:spacing w:line="324" w:lineRule="auto"/>
        <w:ind w:left="0" w:leftChars="0" w:firstLine="0" w:firstLineChars="0"/>
        <w:rPr>
          <w:rFonts w:ascii="宋体" w:hAnsi="宋体" w:eastAsia="宋体" w:cs="宋体"/>
          <w:color w:val="auto"/>
          <w:sz w:val="24"/>
          <w:szCs w:val="24"/>
        </w:rPr>
      </w:pPr>
      <w:r>
        <w:rPr>
          <w:color w:val="auto"/>
        </w:rPr>
        <w:fldChar w:fldCharType="begin"/>
      </w:r>
      <w:r>
        <w:rPr>
          <w:color w:val="auto"/>
        </w:rPr>
        <w:instrText xml:space="preserve"> HYPERLINK \l "_Toc26389" </w:instrText>
      </w:r>
      <w:r>
        <w:rPr>
          <w:color w:val="auto"/>
        </w:rPr>
        <w:fldChar w:fldCharType="separate"/>
      </w:r>
      <w:r>
        <w:rPr>
          <w:rFonts w:hint="eastAsia" w:ascii="宋体" w:hAnsi="宋体" w:eastAsia="宋体" w:cs="宋体"/>
          <w:color w:val="auto"/>
          <w:sz w:val="24"/>
          <w:szCs w:val="24"/>
        </w:rPr>
        <w:t>附件1：响应文件封面</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_Toc26389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31</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257D9DF9">
      <w:pPr>
        <w:pStyle w:val="19"/>
        <w:tabs>
          <w:tab w:val="right" w:leader="dot" w:pos="8306"/>
        </w:tabs>
        <w:spacing w:line="324" w:lineRule="auto"/>
        <w:ind w:left="0" w:leftChars="0" w:firstLine="0" w:firstLineChars="0"/>
        <w:rPr>
          <w:rFonts w:ascii="宋体" w:hAnsi="宋体" w:eastAsia="宋体" w:cs="宋体"/>
          <w:color w:val="auto"/>
          <w:sz w:val="24"/>
          <w:szCs w:val="24"/>
        </w:rPr>
      </w:pPr>
      <w:r>
        <w:rPr>
          <w:color w:val="auto"/>
        </w:rPr>
        <w:fldChar w:fldCharType="begin"/>
      </w:r>
      <w:r>
        <w:rPr>
          <w:color w:val="auto"/>
        </w:rPr>
        <w:instrText xml:space="preserve"> HYPERLINK \l "_Toc11989" </w:instrText>
      </w:r>
      <w:r>
        <w:rPr>
          <w:color w:val="auto"/>
        </w:rPr>
        <w:fldChar w:fldCharType="separate"/>
      </w:r>
      <w:r>
        <w:rPr>
          <w:rFonts w:hint="eastAsia" w:ascii="宋体" w:hAnsi="宋体" w:eastAsia="宋体" w:cs="宋体"/>
          <w:color w:val="auto"/>
          <w:sz w:val="24"/>
          <w:szCs w:val="24"/>
        </w:rPr>
        <w:t>附件2：磋商函</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_Toc11989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022859D7">
      <w:pPr>
        <w:pStyle w:val="19"/>
        <w:tabs>
          <w:tab w:val="right" w:leader="dot" w:pos="8306"/>
        </w:tabs>
        <w:spacing w:line="324" w:lineRule="auto"/>
        <w:ind w:left="0" w:leftChars="0" w:firstLine="0" w:firstLineChars="0"/>
        <w:rPr>
          <w:rFonts w:ascii="宋体" w:hAnsi="宋体" w:eastAsia="宋体" w:cs="宋体"/>
          <w:color w:val="auto"/>
          <w:sz w:val="24"/>
          <w:szCs w:val="24"/>
        </w:rPr>
      </w:pPr>
      <w:r>
        <w:rPr>
          <w:color w:val="auto"/>
        </w:rPr>
        <w:fldChar w:fldCharType="begin"/>
      </w:r>
      <w:r>
        <w:rPr>
          <w:color w:val="auto"/>
        </w:rPr>
        <w:instrText xml:space="preserve"> HYPERLINK \l "_Toc4444" </w:instrText>
      </w:r>
      <w:r>
        <w:rPr>
          <w:color w:val="auto"/>
        </w:rPr>
        <w:fldChar w:fldCharType="separate"/>
      </w:r>
      <w:r>
        <w:rPr>
          <w:rFonts w:hint="eastAsia" w:ascii="宋体" w:hAnsi="宋体" w:eastAsia="宋体" w:cs="宋体"/>
          <w:color w:val="auto"/>
          <w:sz w:val="24"/>
          <w:szCs w:val="24"/>
        </w:rPr>
        <w:t>附件3：投标报价一览表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_Toc4444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33</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550A8DF4">
      <w:pPr>
        <w:pStyle w:val="19"/>
        <w:tabs>
          <w:tab w:val="right" w:leader="dot" w:pos="8306"/>
        </w:tabs>
        <w:spacing w:line="324" w:lineRule="auto"/>
        <w:ind w:left="0" w:leftChars="0" w:firstLine="0" w:firstLineChars="0"/>
        <w:rPr>
          <w:rFonts w:ascii="宋体" w:hAnsi="宋体" w:eastAsia="宋体" w:cs="宋体"/>
          <w:color w:val="auto"/>
          <w:sz w:val="24"/>
          <w:szCs w:val="24"/>
        </w:rPr>
      </w:pPr>
      <w:r>
        <w:rPr>
          <w:color w:val="auto"/>
        </w:rPr>
        <w:fldChar w:fldCharType="begin"/>
      </w:r>
      <w:r>
        <w:rPr>
          <w:color w:val="auto"/>
        </w:rPr>
        <w:instrText xml:space="preserve"> HYPERLINK \l "_Toc14947" </w:instrText>
      </w:r>
      <w:r>
        <w:rPr>
          <w:color w:val="auto"/>
        </w:rPr>
        <w:fldChar w:fldCharType="separate"/>
      </w:r>
      <w:r>
        <w:rPr>
          <w:rFonts w:hint="eastAsia" w:ascii="宋体" w:hAnsi="宋体" w:eastAsia="宋体" w:cs="宋体"/>
          <w:color w:val="auto"/>
          <w:sz w:val="24"/>
          <w:szCs w:val="24"/>
        </w:rPr>
        <w:t>附件4：</w:t>
      </w:r>
      <w:r>
        <w:rPr>
          <w:rFonts w:hint="eastAsia" w:ascii="宋体" w:hAnsi="宋体" w:eastAsia="宋体" w:cs="宋体"/>
          <w:color w:val="auto"/>
          <w:sz w:val="24"/>
          <w:szCs w:val="24"/>
          <w:lang w:val="zh-CN"/>
        </w:rPr>
        <w:t>技术规格响应表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_Toc14947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35</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16543A9A">
      <w:pPr>
        <w:pStyle w:val="19"/>
        <w:tabs>
          <w:tab w:val="right" w:leader="dot" w:pos="8306"/>
        </w:tabs>
        <w:spacing w:line="324" w:lineRule="auto"/>
        <w:ind w:left="0" w:leftChars="0" w:firstLine="0" w:firstLineChars="0"/>
        <w:rPr>
          <w:rFonts w:ascii="宋体" w:hAnsi="宋体" w:eastAsia="宋体" w:cs="宋体"/>
          <w:color w:val="auto"/>
          <w:sz w:val="24"/>
          <w:szCs w:val="24"/>
        </w:rPr>
      </w:pPr>
      <w:r>
        <w:rPr>
          <w:color w:val="auto"/>
        </w:rPr>
        <w:fldChar w:fldCharType="begin"/>
      </w:r>
      <w:r>
        <w:rPr>
          <w:color w:val="auto"/>
        </w:rPr>
        <w:instrText xml:space="preserve"> HYPERLINK \l "_Toc5035" </w:instrText>
      </w:r>
      <w:r>
        <w:rPr>
          <w:color w:val="auto"/>
        </w:rPr>
        <w:fldChar w:fldCharType="separate"/>
      </w:r>
      <w:r>
        <w:rPr>
          <w:rFonts w:hint="eastAsia" w:ascii="宋体" w:hAnsi="宋体" w:eastAsia="宋体" w:cs="宋体"/>
          <w:color w:val="auto"/>
          <w:sz w:val="24"/>
          <w:szCs w:val="24"/>
        </w:rPr>
        <w:t>附件5：法定代表人证明书</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_Toc5035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1D6F6968">
      <w:pPr>
        <w:pStyle w:val="19"/>
        <w:tabs>
          <w:tab w:val="right" w:leader="dot" w:pos="8306"/>
        </w:tabs>
        <w:spacing w:line="324" w:lineRule="auto"/>
        <w:ind w:left="0" w:leftChars="0" w:firstLine="0" w:firstLineChars="0"/>
        <w:rPr>
          <w:rFonts w:ascii="宋体" w:hAnsi="宋体" w:eastAsia="宋体" w:cs="宋体"/>
          <w:color w:val="auto"/>
          <w:sz w:val="24"/>
          <w:szCs w:val="24"/>
        </w:rPr>
      </w:pPr>
      <w:r>
        <w:rPr>
          <w:color w:val="auto"/>
        </w:rPr>
        <w:fldChar w:fldCharType="begin"/>
      </w:r>
      <w:r>
        <w:rPr>
          <w:color w:val="auto"/>
        </w:rPr>
        <w:instrText xml:space="preserve"> HYPERLINK \l "_Toc30765" </w:instrText>
      </w:r>
      <w:r>
        <w:rPr>
          <w:color w:val="auto"/>
        </w:rPr>
        <w:fldChar w:fldCharType="separate"/>
      </w:r>
      <w:r>
        <w:rPr>
          <w:rFonts w:hint="eastAsia" w:ascii="宋体" w:hAnsi="宋体" w:eastAsia="宋体" w:cs="宋体"/>
          <w:color w:val="auto"/>
          <w:sz w:val="24"/>
          <w:szCs w:val="24"/>
        </w:rPr>
        <w:t>附件6：法定代表人授权书</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_Toc30765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37</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46203533">
      <w:pPr>
        <w:pStyle w:val="19"/>
        <w:tabs>
          <w:tab w:val="right" w:leader="dot" w:pos="8306"/>
        </w:tabs>
        <w:spacing w:line="324" w:lineRule="auto"/>
        <w:ind w:left="0" w:leftChars="0" w:firstLine="0" w:firstLineChars="0"/>
        <w:rPr>
          <w:rFonts w:ascii="宋体" w:hAnsi="宋体" w:eastAsia="宋体" w:cs="宋体"/>
          <w:color w:val="auto"/>
          <w:sz w:val="24"/>
          <w:szCs w:val="24"/>
        </w:rPr>
      </w:pPr>
      <w:r>
        <w:rPr>
          <w:color w:val="auto"/>
        </w:rPr>
        <w:fldChar w:fldCharType="begin"/>
      </w:r>
      <w:r>
        <w:rPr>
          <w:color w:val="auto"/>
        </w:rPr>
        <w:instrText xml:space="preserve"> HYPERLINK \l "_Toc29001" </w:instrText>
      </w:r>
      <w:r>
        <w:rPr>
          <w:color w:val="auto"/>
        </w:rPr>
        <w:fldChar w:fldCharType="separate"/>
      </w:r>
      <w:r>
        <w:rPr>
          <w:rFonts w:hint="eastAsia" w:ascii="宋体" w:hAnsi="宋体" w:eastAsia="宋体" w:cs="宋体"/>
          <w:color w:val="auto"/>
          <w:sz w:val="24"/>
          <w:szCs w:val="24"/>
        </w:rPr>
        <w:t>附件7：供应商承诺函</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_Toc29001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38</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598278B9">
      <w:pPr>
        <w:pStyle w:val="19"/>
        <w:tabs>
          <w:tab w:val="right" w:leader="dot" w:pos="8306"/>
        </w:tabs>
        <w:spacing w:line="324" w:lineRule="auto"/>
        <w:ind w:left="0" w:leftChars="0" w:firstLine="0" w:firstLineChars="0"/>
        <w:rPr>
          <w:rFonts w:ascii="宋体" w:hAnsi="宋体" w:eastAsia="宋体" w:cs="宋体"/>
          <w:color w:val="auto"/>
          <w:sz w:val="24"/>
          <w:szCs w:val="24"/>
        </w:rPr>
      </w:pPr>
      <w:r>
        <w:rPr>
          <w:color w:val="auto"/>
        </w:rPr>
        <w:fldChar w:fldCharType="begin"/>
      </w:r>
      <w:r>
        <w:rPr>
          <w:color w:val="auto"/>
        </w:rPr>
        <w:instrText xml:space="preserve"> HYPERLINK \l "_Toc27393" </w:instrText>
      </w:r>
      <w:r>
        <w:rPr>
          <w:color w:val="auto"/>
        </w:rPr>
        <w:fldChar w:fldCharType="separate"/>
      </w:r>
      <w:r>
        <w:rPr>
          <w:rFonts w:hint="eastAsia" w:ascii="宋体" w:hAnsi="宋体" w:eastAsia="宋体" w:cs="宋体"/>
          <w:color w:val="auto"/>
          <w:sz w:val="24"/>
          <w:szCs w:val="24"/>
        </w:rPr>
        <w:t>附件8：供应商诚信承诺书</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_Toc27393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39</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71FFBDCA">
      <w:pPr>
        <w:pStyle w:val="19"/>
        <w:tabs>
          <w:tab w:val="right" w:leader="dot" w:pos="8306"/>
        </w:tabs>
        <w:spacing w:line="324" w:lineRule="auto"/>
        <w:ind w:left="0" w:leftChars="0" w:firstLine="0" w:firstLineChars="0"/>
        <w:rPr>
          <w:rFonts w:ascii="宋体" w:hAnsi="宋体" w:eastAsia="宋体" w:cs="宋体"/>
          <w:color w:val="auto"/>
          <w:sz w:val="24"/>
          <w:szCs w:val="24"/>
        </w:rPr>
      </w:pPr>
      <w:r>
        <w:rPr>
          <w:color w:val="auto"/>
        </w:rPr>
        <w:fldChar w:fldCharType="begin"/>
      </w:r>
      <w:r>
        <w:rPr>
          <w:color w:val="auto"/>
        </w:rPr>
        <w:instrText xml:space="preserve"> HYPERLINK \l "_Toc998" </w:instrText>
      </w:r>
      <w:r>
        <w:rPr>
          <w:color w:val="auto"/>
        </w:rPr>
        <w:fldChar w:fldCharType="separate"/>
      </w:r>
      <w:r>
        <w:rPr>
          <w:rFonts w:hint="eastAsia" w:ascii="宋体" w:hAnsi="宋体" w:eastAsia="宋体" w:cs="宋体"/>
          <w:color w:val="auto"/>
          <w:sz w:val="24"/>
          <w:szCs w:val="24"/>
        </w:rPr>
        <w:t>附件9：资格证明材料</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_Toc998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40</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40335F99">
      <w:pPr>
        <w:pStyle w:val="19"/>
        <w:tabs>
          <w:tab w:val="right" w:leader="dot" w:pos="8306"/>
        </w:tabs>
        <w:spacing w:line="324" w:lineRule="auto"/>
        <w:ind w:left="0" w:leftChars="0" w:firstLine="0" w:firstLineChars="0"/>
        <w:rPr>
          <w:rFonts w:ascii="宋体" w:hAnsi="宋体" w:eastAsia="宋体" w:cs="宋体"/>
          <w:color w:val="auto"/>
          <w:sz w:val="24"/>
          <w:szCs w:val="24"/>
        </w:rPr>
      </w:pPr>
      <w:r>
        <w:rPr>
          <w:color w:val="auto"/>
        </w:rPr>
        <w:fldChar w:fldCharType="begin"/>
      </w:r>
      <w:r>
        <w:rPr>
          <w:color w:val="auto"/>
        </w:rPr>
        <w:instrText xml:space="preserve"> HYPERLINK \l "_Toc18302" </w:instrText>
      </w:r>
      <w:r>
        <w:rPr>
          <w:color w:val="auto"/>
        </w:rPr>
        <w:fldChar w:fldCharType="separate"/>
      </w:r>
      <w:r>
        <w:rPr>
          <w:rFonts w:hint="eastAsia" w:ascii="宋体" w:hAnsi="宋体" w:eastAsia="宋体" w:cs="宋体"/>
          <w:color w:val="auto"/>
          <w:sz w:val="24"/>
          <w:szCs w:val="24"/>
        </w:rPr>
        <w:t>附件10：财务状况证明</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_Toc18302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41</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5EAADE2B">
      <w:pPr>
        <w:pStyle w:val="19"/>
        <w:tabs>
          <w:tab w:val="right" w:leader="dot" w:pos="8306"/>
        </w:tabs>
        <w:spacing w:line="324" w:lineRule="auto"/>
        <w:ind w:left="0" w:leftChars="0" w:firstLine="0" w:firstLineChars="0"/>
        <w:rPr>
          <w:rFonts w:ascii="宋体" w:hAnsi="宋体" w:eastAsia="宋体" w:cs="宋体"/>
          <w:color w:val="auto"/>
          <w:sz w:val="24"/>
          <w:szCs w:val="24"/>
        </w:rPr>
      </w:pPr>
      <w:r>
        <w:rPr>
          <w:color w:val="auto"/>
        </w:rPr>
        <w:fldChar w:fldCharType="begin"/>
      </w:r>
      <w:r>
        <w:rPr>
          <w:color w:val="auto"/>
        </w:rPr>
        <w:instrText xml:space="preserve"> HYPERLINK \l "_Toc32198" </w:instrText>
      </w:r>
      <w:r>
        <w:rPr>
          <w:color w:val="auto"/>
        </w:rPr>
        <w:fldChar w:fldCharType="separate"/>
      </w:r>
      <w:r>
        <w:rPr>
          <w:rFonts w:hint="eastAsia" w:ascii="宋体" w:hAnsi="宋体" w:eastAsia="宋体" w:cs="宋体"/>
          <w:color w:val="auto"/>
          <w:sz w:val="24"/>
          <w:szCs w:val="24"/>
        </w:rPr>
        <w:t>附件11：具备履行合同所必须的设备和专业技术能力证明</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_Toc32198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16514473">
      <w:pPr>
        <w:pStyle w:val="19"/>
        <w:tabs>
          <w:tab w:val="right" w:leader="dot" w:pos="8306"/>
        </w:tabs>
        <w:spacing w:line="324" w:lineRule="auto"/>
        <w:ind w:left="0" w:leftChars="0" w:firstLine="0" w:firstLineChars="0"/>
        <w:rPr>
          <w:rFonts w:ascii="宋体" w:hAnsi="宋体" w:eastAsia="宋体" w:cs="宋体"/>
          <w:color w:val="auto"/>
          <w:sz w:val="24"/>
          <w:szCs w:val="24"/>
        </w:rPr>
      </w:pPr>
      <w:r>
        <w:rPr>
          <w:color w:val="auto"/>
        </w:rPr>
        <w:fldChar w:fldCharType="begin"/>
      </w:r>
      <w:r>
        <w:rPr>
          <w:color w:val="auto"/>
        </w:rPr>
        <w:instrText xml:space="preserve"> HYPERLINK \l "_Toc20758" </w:instrText>
      </w:r>
      <w:r>
        <w:rPr>
          <w:color w:val="auto"/>
        </w:rPr>
        <w:fldChar w:fldCharType="separate"/>
      </w:r>
      <w:r>
        <w:rPr>
          <w:rFonts w:hint="eastAsia" w:ascii="宋体" w:hAnsi="宋体" w:eastAsia="宋体" w:cs="宋体"/>
          <w:color w:val="auto"/>
          <w:sz w:val="24"/>
          <w:szCs w:val="24"/>
        </w:rPr>
        <w:t>附件12：无重大违法记录声明</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_Toc20758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43</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19D7CE4F">
      <w:pPr>
        <w:pStyle w:val="19"/>
        <w:tabs>
          <w:tab w:val="right" w:leader="dot" w:pos="8306"/>
        </w:tabs>
        <w:spacing w:line="324" w:lineRule="auto"/>
        <w:ind w:left="0" w:leftChars="0" w:firstLine="0" w:firstLineChars="0"/>
        <w:rPr>
          <w:rFonts w:ascii="宋体" w:hAnsi="宋体" w:eastAsia="宋体" w:cs="宋体"/>
          <w:color w:val="auto"/>
          <w:sz w:val="24"/>
          <w:szCs w:val="24"/>
        </w:rPr>
      </w:pPr>
      <w:r>
        <w:rPr>
          <w:color w:val="auto"/>
        </w:rPr>
        <w:fldChar w:fldCharType="begin"/>
      </w:r>
      <w:r>
        <w:rPr>
          <w:color w:val="auto"/>
        </w:rPr>
        <w:instrText xml:space="preserve"> HYPERLINK \l "_Toc27049" </w:instrText>
      </w:r>
      <w:r>
        <w:rPr>
          <w:color w:val="auto"/>
        </w:rPr>
        <w:fldChar w:fldCharType="separate"/>
      </w:r>
      <w:r>
        <w:rPr>
          <w:rFonts w:hint="eastAsia" w:ascii="宋体" w:hAnsi="宋体" w:eastAsia="宋体" w:cs="宋体"/>
          <w:color w:val="auto"/>
          <w:sz w:val="24"/>
          <w:szCs w:val="24"/>
        </w:rPr>
        <w:t>附件13：磋商保证金</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_Toc27049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44</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2EF17797">
      <w:pPr>
        <w:pStyle w:val="19"/>
        <w:tabs>
          <w:tab w:val="right" w:leader="dot" w:pos="8306"/>
        </w:tabs>
        <w:spacing w:line="324" w:lineRule="auto"/>
        <w:ind w:left="0" w:leftChars="0" w:firstLine="0" w:firstLineChars="0"/>
        <w:rPr>
          <w:rFonts w:ascii="宋体" w:hAnsi="宋体" w:eastAsia="宋体" w:cs="宋体"/>
          <w:color w:val="auto"/>
          <w:sz w:val="24"/>
          <w:szCs w:val="24"/>
        </w:rPr>
      </w:pPr>
      <w:r>
        <w:rPr>
          <w:color w:val="auto"/>
        </w:rPr>
        <w:fldChar w:fldCharType="begin"/>
      </w:r>
      <w:r>
        <w:rPr>
          <w:color w:val="auto"/>
        </w:rPr>
        <w:instrText xml:space="preserve"> HYPERLINK \l "_Toc24091" </w:instrText>
      </w:r>
      <w:r>
        <w:rPr>
          <w:color w:val="auto"/>
        </w:rPr>
        <w:fldChar w:fldCharType="separate"/>
      </w:r>
      <w:r>
        <w:rPr>
          <w:rFonts w:hint="eastAsia" w:ascii="宋体" w:hAnsi="宋体" w:eastAsia="宋体" w:cs="宋体"/>
          <w:color w:val="auto"/>
          <w:sz w:val="24"/>
          <w:szCs w:val="24"/>
        </w:rPr>
        <w:t>附件14：中小企业声明函</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_Toc24091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45</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79AD06B4">
      <w:pPr>
        <w:pStyle w:val="19"/>
        <w:tabs>
          <w:tab w:val="right" w:leader="dot" w:pos="8306"/>
        </w:tabs>
        <w:spacing w:line="324" w:lineRule="auto"/>
        <w:ind w:left="0" w:leftChars="0" w:firstLine="0" w:firstLineChars="0"/>
        <w:rPr>
          <w:rFonts w:ascii="宋体" w:hAnsi="宋体" w:eastAsia="宋体" w:cs="宋体"/>
          <w:color w:val="auto"/>
          <w:sz w:val="24"/>
          <w:szCs w:val="24"/>
        </w:rPr>
      </w:pPr>
      <w:r>
        <w:rPr>
          <w:color w:val="auto"/>
        </w:rPr>
        <w:fldChar w:fldCharType="begin"/>
      </w:r>
      <w:r>
        <w:rPr>
          <w:color w:val="auto"/>
        </w:rPr>
        <w:instrText xml:space="preserve"> HYPERLINK \l "_Toc9526" </w:instrText>
      </w:r>
      <w:r>
        <w:rPr>
          <w:color w:val="auto"/>
        </w:rPr>
        <w:fldChar w:fldCharType="separate"/>
      </w:r>
      <w:r>
        <w:rPr>
          <w:rFonts w:hint="eastAsia" w:ascii="宋体" w:hAnsi="宋体" w:eastAsia="宋体" w:cs="宋体"/>
          <w:color w:val="auto"/>
          <w:sz w:val="24"/>
          <w:szCs w:val="24"/>
        </w:rPr>
        <w:t>附件15：残疾人福利性单位声明函</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_Toc9526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61539AAE">
      <w:pPr>
        <w:pStyle w:val="19"/>
        <w:tabs>
          <w:tab w:val="right" w:leader="dot" w:pos="8306"/>
        </w:tabs>
        <w:spacing w:line="324" w:lineRule="auto"/>
        <w:ind w:left="0" w:leftChars="0" w:firstLine="0" w:firstLineChars="0"/>
        <w:rPr>
          <w:rFonts w:ascii="宋体" w:hAnsi="宋体" w:eastAsia="宋体" w:cs="宋体"/>
          <w:color w:val="auto"/>
          <w:sz w:val="24"/>
          <w:szCs w:val="24"/>
        </w:rPr>
      </w:pPr>
      <w:r>
        <w:rPr>
          <w:color w:val="auto"/>
        </w:rPr>
        <w:fldChar w:fldCharType="begin"/>
      </w:r>
      <w:r>
        <w:rPr>
          <w:color w:val="auto"/>
        </w:rPr>
        <w:instrText xml:space="preserve"> HYPERLINK \l "_Toc1479" </w:instrText>
      </w:r>
      <w:r>
        <w:rPr>
          <w:color w:val="auto"/>
        </w:rPr>
        <w:fldChar w:fldCharType="separate"/>
      </w:r>
      <w:r>
        <w:rPr>
          <w:rFonts w:hint="eastAsia" w:ascii="宋体" w:hAnsi="宋体" w:eastAsia="宋体" w:cs="宋体"/>
          <w:color w:val="auto"/>
          <w:sz w:val="24"/>
          <w:szCs w:val="24"/>
        </w:rPr>
        <w:t>附件16：监狱企业证明材料</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_Toc1479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47</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771A235A">
      <w:pPr>
        <w:pStyle w:val="19"/>
        <w:tabs>
          <w:tab w:val="right" w:leader="dot" w:pos="8306"/>
        </w:tabs>
        <w:spacing w:line="324" w:lineRule="auto"/>
        <w:ind w:left="0" w:leftChars="0" w:firstLine="0" w:firstLineChars="0"/>
        <w:rPr>
          <w:rFonts w:ascii="宋体" w:hAnsi="宋体" w:eastAsia="宋体" w:cs="宋体"/>
          <w:color w:val="auto"/>
          <w:sz w:val="24"/>
          <w:szCs w:val="24"/>
        </w:rPr>
      </w:pPr>
      <w:r>
        <w:rPr>
          <w:color w:val="auto"/>
        </w:rPr>
        <w:fldChar w:fldCharType="begin"/>
      </w:r>
      <w:r>
        <w:rPr>
          <w:color w:val="auto"/>
        </w:rPr>
        <w:instrText xml:space="preserve"> HYPERLINK \l "_Toc6361" </w:instrText>
      </w:r>
      <w:r>
        <w:rPr>
          <w:color w:val="auto"/>
        </w:rPr>
        <w:fldChar w:fldCharType="separate"/>
      </w:r>
      <w:r>
        <w:rPr>
          <w:rFonts w:hint="eastAsia" w:ascii="宋体" w:hAnsi="宋体" w:eastAsia="宋体" w:cs="宋体"/>
          <w:color w:val="auto"/>
          <w:sz w:val="24"/>
          <w:szCs w:val="24"/>
        </w:rPr>
        <w:t>附件17：供应商最后报价表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_Toc6361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48</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0829C682">
      <w:pPr>
        <w:pStyle w:val="18"/>
        <w:tabs>
          <w:tab w:val="right" w:leader="dot" w:pos="8306"/>
        </w:tabs>
        <w:spacing w:before="0" w:after="0" w:line="324" w:lineRule="auto"/>
        <w:ind w:firstLine="0" w:firstLineChars="0"/>
        <w:rPr>
          <w:rFonts w:ascii="宋体" w:hAnsi="宋体" w:eastAsia="宋体" w:cs="宋体"/>
          <w:color w:val="auto"/>
          <w:sz w:val="24"/>
          <w:szCs w:val="24"/>
        </w:rPr>
      </w:pPr>
      <w:r>
        <w:rPr>
          <w:color w:val="auto"/>
        </w:rPr>
        <w:fldChar w:fldCharType="begin"/>
      </w:r>
      <w:r>
        <w:rPr>
          <w:color w:val="auto"/>
        </w:rPr>
        <w:instrText xml:space="preserve"> HYPERLINK \l "_Toc32253" </w:instrText>
      </w:r>
      <w:r>
        <w:rPr>
          <w:color w:val="auto"/>
        </w:rPr>
        <w:fldChar w:fldCharType="separate"/>
      </w:r>
      <w:r>
        <w:rPr>
          <w:rFonts w:hint="eastAsia" w:ascii="宋体" w:hAnsi="宋体" w:eastAsia="宋体" w:cs="宋体"/>
          <w:color w:val="auto"/>
          <w:kern w:val="28"/>
          <w:sz w:val="24"/>
          <w:szCs w:val="24"/>
        </w:rPr>
        <w:t>第六部分  采购项目要求及技术参数</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_Toc32253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49</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50296F3A">
      <w:pPr>
        <w:pStyle w:val="18"/>
        <w:tabs>
          <w:tab w:val="right" w:leader="dot" w:pos="8306"/>
        </w:tabs>
        <w:spacing w:before="0" w:after="0" w:line="324" w:lineRule="auto"/>
        <w:ind w:firstLine="0" w:firstLineChars="0"/>
        <w:rPr>
          <w:rFonts w:ascii="宋体" w:hAnsi="宋体" w:eastAsia="宋体" w:cs="宋体"/>
          <w:color w:val="auto"/>
          <w:sz w:val="24"/>
          <w:szCs w:val="24"/>
        </w:rPr>
      </w:pPr>
      <w:r>
        <w:rPr>
          <w:color w:val="auto"/>
        </w:rPr>
        <w:fldChar w:fldCharType="begin"/>
      </w:r>
      <w:r>
        <w:rPr>
          <w:color w:val="auto"/>
        </w:rPr>
        <w:instrText xml:space="preserve"> HYPERLINK \l "_Toc32116" </w:instrText>
      </w:r>
      <w:r>
        <w:rPr>
          <w:color w:val="auto"/>
        </w:rPr>
        <w:fldChar w:fldCharType="separate"/>
      </w:r>
      <w:r>
        <w:rPr>
          <w:rFonts w:hint="eastAsia" w:ascii="宋体" w:hAnsi="宋体" w:eastAsia="宋体" w:cs="宋体"/>
          <w:color w:val="auto"/>
          <w:sz w:val="24"/>
          <w:szCs w:val="24"/>
          <w:lang w:val="zh-CN"/>
        </w:rPr>
        <w:t>（一）投标要求</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_Toc32116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49</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1B959053">
      <w:pPr>
        <w:pStyle w:val="18"/>
        <w:tabs>
          <w:tab w:val="right" w:leader="dot" w:pos="8306"/>
        </w:tabs>
        <w:spacing w:before="0" w:after="0" w:line="324" w:lineRule="auto"/>
        <w:ind w:firstLine="0" w:firstLineChars="0"/>
        <w:rPr>
          <w:rFonts w:ascii="宋体" w:hAnsi="宋体" w:eastAsia="宋体" w:cs="宋体"/>
          <w:color w:val="auto"/>
          <w:sz w:val="24"/>
          <w:szCs w:val="24"/>
        </w:rPr>
      </w:pPr>
      <w:r>
        <w:rPr>
          <w:color w:val="auto"/>
        </w:rPr>
        <w:fldChar w:fldCharType="begin"/>
      </w:r>
      <w:r>
        <w:rPr>
          <w:color w:val="auto"/>
        </w:rPr>
        <w:instrText xml:space="preserve"> HYPERLINK \l "_Toc5271" </w:instrText>
      </w:r>
      <w:r>
        <w:rPr>
          <w:color w:val="auto"/>
        </w:rPr>
        <w:fldChar w:fldCharType="separate"/>
      </w:r>
      <w:r>
        <w:rPr>
          <w:rFonts w:hint="eastAsia" w:ascii="宋体" w:hAnsi="宋体" w:eastAsia="宋体" w:cs="宋体"/>
          <w:color w:val="auto"/>
          <w:sz w:val="24"/>
          <w:szCs w:val="24"/>
          <w:lang w:val="zh-CN"/>
        </w:rPr>
        <w:t>1.投标说明</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_Toc5271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49</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7C0D52A0">
      <w:pPr>
        <w:pStyle w:val="18"/>
        <w:tabs>
          <w:tab w:val="right" w:leader="dot" w:pos="8306"/>
        </w:tabs>
        <w:spacing w:before="0" w:after="0" w:line="324" w:lineRule="auto"/>
        <w:ind w:firstLine="0" w:firstLineChars="0"/>
        <w:rPr>
          <w:rFonts w:ascii="宋体" w:hAnsi="宋体" w:eastAsia="宋体" w:cs="宋体"/>
          <w:color w:val="auto"/>
          <w:sz w:val="24"/>
          <w:szCs w:val="24"/>
        </w:rPr>
      </w:pPr>
      <w:r>
        <w:rPr>
          <w:color w:val="auto"/>
        </w:rPr>
        <w:fldChar w:fldCharType="begin"/>
      </w:r>
      <w:r>
        <w:rPr>
          <w:color w:val="auto"/>
        </w:rPr>
        <w:instrText xml:space="preserve"> HYPERLINK \l "_Toc26633" </w:instrText>
      </w:r>
      <w:r>
        <w:rPr>
          <w:color w:val="auto"/>
        </w:rPr>
        <w:fldChar w:fldCharType="separate"/>
      </w:r>
      <w:r>
        <w:rPr>
          <w:rFonts w:hint="eastAsia" w:ascii="宋体" w:hAnsi="宋体" w:eastAsia="宋体" w:cs="宋体"/>
          <w:color w:val="auto"/>
          <w:sz w:val="24"/>
          <w:szCs w:val="24"/>
        </w:rPr>
        <w:t>2.报价说明</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_Toc26633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49</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31818E09">
      <w:pPr>
        <w:pStyle w:val="18"/>
        <w:tabs>
          <w:tab w:val="right" w:leader="dot" w:pos="8306"/>
        </w:tabs>
        <w:spacing w:before="0" w:after="0" w:line="324" w:lineRule="auto"/>
        <w:ind w:firstLine="0" w:firstLineChars="0"/>
        <w:rPr>
          <w:rFonts w:ascii="宋体" w:hAnsi="宋体" w:eastAsia="宋体" w:cs="宋体"/>
          <w:color w:val="auto"/>
          <w:sz w:val="24"/>
          <w:szCs w:val="24"/>
        </w:rPr>
      </w:pPr>
      <w:r>
        <w:rPr>
          <w:color w:val="auto"/>
        </w:rPr>
        <w:fldChar w:fldCharType="begin"/>
      </w:r>
      <w:r>
        <w:rPr>
          <w:color w:val="auto"/>
        </w:rPr>
        <w:instrText xml:space="preserve"> HYPERLINK \l "_Toc22230" </w:instrText>
      </w:r>
      <w:r>
        <w:rPr>
          <w:color w:val="auto"/>
        </w:rPr>
        <w:fldChar w:fldCharType="separate"/>
      </w:r>
      <w:r>
        <w:rPr>
          <w:rFonts w:hint="eastAsia" w:ascii="宋体" w:hAnsi="宋体" w:eastAsia="宋体" w:cs="宋体"/>
          <w:color w:val="auto"/>
          <w:sz w:val="24"/>
          <w:szCs w:val="24"/>
          <w:lang w:val="zh-CN"/>
        </w:rPr>
        <w:t>3.重要指标</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_Toc22230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49</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3FFE538F">
      <w:pPr>
        <w:pStyle w:val="18"/>
        <w:tabs>
          <w:tab w:val="right" w:leader="dot" w:pos="8306"/>
        </w:tabs>
        <w:spacing w:before="0" w:after="0" w:line="324" w:lineRule="auto"/>
        <w:ind w:firstLine="0" w:firstLineChars="0"/>
        <w:rPr>
          <w:rFonts w:ascii="宋体" w:hAnsi="宋体" w:eastAsia="宋体" w:cs="宋体"/>
          <w:color w:val="auto"/>
          <w:sz w:val="24"/>
          <w:szCs w:val="24"/>
        </w:rPr>
      </w:pPr>
      <w:r>
        <w:rPr>
          <w:color w:val="auto"/>
        </w:rPr>
        <w:fldChar w:fldCharType="begin"/>
      </w:r>
      <w:r>
        <w:rPr>
          <w:color w:val="auto"/>
        </w:rPr>
        <w:instrText xml:space="preserve"> HYPERLINK \l "_Toc29683" </w:instrText>
      </w:r>
      <w:r>
        <w:rPr>
          <w:color w:val="auto"/>
        </w:rPr>
        <w:fldChar w:fldCharType="separate"/>
      </w:r>
      <w:r>
        <w:rPr>
          <w:rFonts w:hint="eastAsia" w:ascii="宋体" w:hAnsi="宋体" w:eastAsia="宋体" w:cs="宋体"/>
          <w:color w:val="auto"/>
          <w:sz w:val="24"/>
          <w:szCs w:val="24"/>
          <w:lang w:val="zh-CN"/>
        </w:rPr>
        <w:t>4.商务要求</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_Toc29683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49</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1D90CAD9">
      <w:pPr>
        <w:pStyle w:val="18"/>
        <w:tabs>
          <w:tab w:val="right" w:leader="dot" w:pos="8306"/>
        </w:tabs>
        <w:spacing w:before="0" w:after="0" w:line="324" w:lineRule="auto"/>
        <w:ind w:firstLine="0" w:firstLineChars="0"/>
        <w:rPr>
          <w:rFonts w:ascii="宋体" w:hAnsi="宋体" w:eastAsia="宋体" w:cs="宋体"/>
          <w:color w:val="auto"/>
          <w:sz w:val="24"/>
          <w:szCs w:val="24"/>
        </w:rPr>
      </w:pPr>
      <w:r>
        <w:rPr>
          <w:color w:val="auto"/>
        </w:rPr>
        <w:fldChar w:fldCharType="begin"/>
      </w:r>
      <w:r>
        <w:rPr>
          <w:color w:val="auto"/>
        </w:rPr>
        <w:instrText xml:space="preserve"> HYPERLINK \l "_Toc12612" </w:instrText>
      </w:r>
      <w:r>
        <w:rPr>
          <w:color w:val="auto"/>
        </w:rPr>
        <w:fldChar w:fldCharType="separate"/>
      </w:r>
      <w:r>
        <w:rPr>
          <w:rFonts w:hint="eastAsia" w:ascii="宋体" w:hAnsi="宋体" w:eastAsia="宋体" w:cs="宋体"/>
          <w:color w:val="auto"/>
          <w:sz w:val="24"/>
          <w:szCs w:val="24"/>
          <w:lang w:val="zh-CN"/>
        </w:rPr>
        <w:t>（二）项目概况及技术参数</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_Toc12612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51</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441F5856">
      <w:pPr>
        <w:pStyle w:val="18"/>
        <w:tabs>
          <w:tab w:val="right" w:leader="dot" w:pos="8306"/>
        </w:tabs>
        <w:spacing w:before="0" w:after="0" w:line="336" w:lineRule="auto"/>
        <w:ind w:firstLine="0" w:firstLineChars="0"/>
        <w:rPr>
          <w:rFonts w:ascii="宋体" w:hAnsi="宋体" w:eastAsia="宋体" w:cs="宋体"/>
          <w:color w:val="auto"/>
          <w:szCs w:val="24"/>
          <w:lang w:val="zh-CN"/>
        </w:rPr>
      </w:pPr>
      <w:r>
        <w:rPr>
          <w:rFonts w:hint="eastAsia" w:ascii="宋体" w:hAnsi="宋体" w:eastAsia="宋体" w:cs="宋体"/>
          <w:color w:val="auto"/>
          <w:sz w:val="24"/>
          <w:szCs w:val="24"/>
          <w:lang w:val="zh-CN"/>
        </w:rPr>
        <w:fldChar w:fldCharType="end"/>
      </w:r>
      <w:r>
        <w:rPr>
          <w:rFonts w:hint="eastAsia" w:ascii="宋体" w:hAnsi="宋体" w:eastAsia="宋体" w:cs="宋体"/>
          <w:color w:val="auto"/>
          <w:szCs w:val="24"/>
          <w:lang w:val="zh-CN"/>
        </w:rPr>
        <w:br w:type="page"/>
      </w:r>
    </w:p>
    <w:p w14:paraId="24F446E8">
      <w:pPr>
        <w:pStyle w:val="22"/>
        <w:spacing w:before="0" w:after="0" w:line="360" w:lineRule="auto"/>
        <w:ind w:firstLine="0" w:firstLineChars="0"/>
        <w:rPr>
          <w:rFonts w:ascii="宋体" w:hAnsi="宋体" w:eastAsia="宋体" w:cs="宋体"/>
          <w:color w:val="auto"/>
          <w:szCs w:val="36"/>
        </w:rPr>
      </w:pPr>
      <w:bookmarkStart w:id="0" w:name="_Toc9353"/>
      <w:bookmarkStart w:id="1" w:name="_Toc10494"/>
      <w:r>
        <w:rPr>
          <w:rFonts w:hint="eastAsia" w:ascii="宋体" w:hAnsi="宋体" w:eastAsia="宋体" w:cs="宋体"/>
          <w:color w:val="auto"/>
          <w:szCs w:val="36"/>
          <w:lang w:val="zh-CN"/>
        </w:rPr>
        <w:t>第一部分</w:t>
      </w:r>
      <w:r>
        <w:rPr>
          <w:rFonts w:hint="eastAsia" w:ascii="宋体" w:hAnsi="宋体" w:eastAsia="宋体" w:cs="宋体"/>
          <w:color w:val="auto"/>
          <w:szCs w:val="36"/>
        </w:rPr>
        <w:t xml:space="preserve">  </w:t>
      </w:r>
      <w:r>
        <w:rPr>
          <w:rFonts w:hint="eastAsia" w:ascii="宋体" w:hAnsi="宋体" w:eastAsia="宋体" w:cs="宋体"/>
          <w:color w:val="auto"/>
          <w:szCs w:val="36"/>
          <w:lang w:val="zh-CN"/>
        </w:rPr>
        <w:t>投标邀请</w:t>
      </w:r>
      <w:bookmarkEnd w:id="0"/>
      <w:bookmarkEnd w:id="1"/>
    </w:p>
    <w:p w14:paraId="75FC1574">
      <w:pPr>
        <w:pStyle w:val="11"/>
        <w:spacing w:after="0" w:line="360" w:lineRule="auto"/>
        <w:ind w:left="0" w:leftChars="0"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青海汇科工程咨询有限公司（以下均简称“采购代理机构”）受互助土族自治县人民医院（以下均简称“采购人”）委托</w:t>
      </w:r>
      <w:r>
        <w:rPr>
          <w:rFonts w:hint="eastAsia" w:ascii="宋体" w:hAnsi="宋体" w:eastAsia="宋体" w:cs="宋体"/>
          <w:color w:val="auto"/>
          <w:sz w:val="24"/>
          <w:szCs w:val="24"/>
        </w:rPr>
        <w:t>，拟对“</w:t>
      </w:r>
      <w:r>
        <w:rPr>
          <w:rFonts w:hint="eastAsia" w:ascii="宋体" w:hAnsi="宋体" w:eastAsia="宋体" w:cs="宋体"/>
          <w:color w:val="auto"/>
          <w:sz w:val="24"/>
          <w:szCs w:val="24"/>
          <w:lang w:val="zh-CN"/>
        </w:rPr>
        <w:t>互助土族自治县人民医院</w:t>
      </w:r>
      <w:r>
        <w:rPr>
          <w:rFonts w:hint="eastAsia" w:ascii="宋体" w:hAnsi="宋体" w:eastAsia="宋体" w:cs="宋体"/>
          <w:color w:val="auto"/>
          <w:sz w:val="24"/>
          <w:szCs w:val="24"/>
          <w:lang w:val="en-US" w:eastAsia="zh-CN"/>
        </w:rPr>
        <w:t>购置设备配件</w:t>
      </w:r>
      <w:r>
        <w:rPr>
          <w:rFonts w:hint="eastAsia" w:ascii="宋体" w:hAnsi="宋体" w:eastAsia="宋体" w:cs="宋体"/>
          <w:color w:val="auto"/>
          <w:sz w:val="24"/>
          <w:szCs w:val="24"/>
        </w:rPr>
        <w:t>”进行国内</w:t>
      </w:r>
      <w:r>
        <w:rPr>
          <w:rFonts w:hint="eastAsia" w:ascii="宋体" w:hAnsi="宋体" w:eastAsia="宋体" w:cs="宋体"/>
          <w:color w:val="auto"/>
          <w:sz w:val="24"/>
          <w:szCs w:val="24"/>
          <w:lang w:val="zh-CN"/>
        </w:rPr>
        <w:t>竞争性磋商采购</w:t>
      </w:r>
      <w:r>
        <w:rPr>
          <w:rFonts w:hint="eastAsia" w:ascii="宋体" w:hAnsi="宋体" w:eastAsia="宋体" w:cs="宋体"/>
          <w:color w:val="auto"/>
          <w:sz w:val="24"/>
          <w:szCs w:val="24"/>
        </w:rPr>
        <w:t>，现予以公告，欢迎符合条件的供应商前来参加投标</w:t>
      </w:r>
      <w:r>
        <w:rPr>
          <w:rFonts w:hint="eastAsia" w:ascii="宋体" w:hAnsi="宋体" w:eastAsia="宋体" w:cs="宋体"/>
          <w:color w:val="auto"/>
          <w:sz w:val="24"/>
          <w:szCs w:val="24"/>
          <w:lang w:val="zh-CN"/>
        </w:rPr>
        <w:t>。</w:t>
      </w:r>
    </w:p>
    <w:tbl>
      <w:tblPr>
        <w:tblStyle w:val="25"/>
        <w:tblW w:w="93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2568"/>
        <w:gridCol w:w="6803"/>
      </w:tblGrid>
      <w:tr w14:paraId="794B51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4870B7B4">
            <w:pPr>
              <w:spacing w:line="36" w:lineRule="atLeast"/>
              <w:ind w:firstLine="0" w:firstLineChars="0"/>
              <w:jc w:val="left"/>
              <w:rPr>
                <w:rFonts w:ascii="宋体" w:hAnsi="宋体" w:eastAsia="宋体" w:cs="宋体"/>
                <w:b/>
                <w:bCs/>
                <w:color w:val="auto"/>
                <w:sz w:val="24"/>
                <w:szCs w:val="24"/>
              </w:rPr>
            </w:pPr>
            <w:r>
              <w:rPr>
                <w:rFonts w:hint="eastAsia" w:ascii="宋体" w:hAnsi="宋体" w:eastAsia="宋体" w:cs="宋体"/>
                <w:b/>
                <w:bCs/>
                <w:color w:val="auto"/>
                <w:sz w:val="24"/>
                <w:szCs w:val="24"/>
              </w:rPr>
              <w:t>采购项目编号</w:t>
            </w:r>
          </w:p>
        </w:tc>
        <w:tc>
          <w:tcPr>
            <w:tcW w:w="6803" w:type="dxa"/>
            <w:tcBorders>
              <w:top w:val="single" w:color="000000" w:sz="4" w:space="0"/>
              <w:left w:val="single" w:color="000000" w:sz="4" w:space="0"/>
              <w:bottom w:val="single" w:color="000000" w:sz="4" w:space="0"/>
              <w:right w:val="single" w:color="000000" w:sz="4" w:space="0"/>
            </w:tcBorders>
            <w:vAlign w:val="center"/>
          </w:tcPr>
          <w:p w14:paraId="097E2F87">
            <w:pPr>
              <w:spacing w:line="36" w:lineRule="atLeast"/>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lang w:val="zh-CN"/>
              </w:rPr>
              <w:t>青海汇科竞磋（货物）2025-019</w:t>
            </w:r>
          </w:p>
        </w:tc>
      </w:tr>
      <w:tr w14:paraId="7D53F0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7DE8CB17">
            <w:pPr>
              <w:spacing w:line="36" w:lineRule="atLeast"/>
              <w:ind w:firstLine="0" w:firstLineChars="0"/>
              <w:jc w:val="left"/>
              <w:rPr>
                <w:rFonts w:ascii="宋体" w:hAnsi="宋体" w:eastAsia="宋体" w:cs="宋体"/>
                <w:b/>
                <w:bCs/>
                <w:color w:val="auto"/>
                <w:sz w:val="24"/>
                <w:szCs w:val="24"/>
              </w:rPr>
            </w:pPr>
            <w:r>
              <w:rPr>
                <w:rFonts w:hint="eastAsia" w:ascii="宋体" w:hAnsi="宋体" w:eastAsia="宋体" w:cs="宋体"/>
                <w:b/>
                <w:bCs/>
                <w:color w:val="auto"/>
                <w:sz w:val="24"/>
                <w:szCs w:val="24"/>
              </w:rPr>
              <w:t>采购项目名称</w:t>
            </w:r>
          </w:p>
        </w:tc>
        <w:tc>
          <w:tcPr>
            <w:tcW w:w="6803" w:type="dxa"/>
            <w:tcBorders>
              <w:top w:val="single" w:color="000000" w:sz="4" w:space="0"/>
              <w:left w:val="single" w:color="000000" w:sz="4" w:space="0"/>
              <w:bottom w:val="single" w:color="000000" w:sz="4" w:space="0"/>
              <w:right w:val="single" w:color="000000" w:sz="4" w:space="0"/>
            </w:tcBorders>
            <w:vAlign w:val="center"/>
          </w:tcPr>
          <w:p w14:paraId="4B9F1EE3">
            <w:pPr>
              <w:spacing w:line="36" w:lineRule="atLeast"/>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lang w:val="zh-CN"/>
              </w:rPr>
              <w:t>互助土族自治县人民医院购置设备配件</w:t>
            </w:r>
          </w:p>
        </w:tc>
      </w:tr>
      <w:tr w14:paraId="2A3F01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2250E3C0">
            <w:pPr>
              <w:spacing w:line="36" w:lineRule="atLeast"/>
              <w:ind w:firstLine="0" w:firstLineChars="0"/>
              <w:jc w:val="left"/>
              <w:rPr>
                <w:rFonts w:ascii="宋体" w:hAnsi="宋体" w:eastAsia="宋体" w:cs="宋体"/>
                <w:b/>
                <w:bCs/>
                <w:color w:val="auto"/>
                <w:sz w:val="24"/>
                <w:szCs w:val="24"/>
              </w:rPr>
            </w:pPr>
            <w:r>
              <w:rPr>
                <w:rFonts w:hint="eastAsia" w:ascii="宋体" w:hAnsi="宋体" w:eastAsia="宋体" w:cs="宋体"/>
                <w:b/>
                <w:bCs/>
                <w:color w:val="auto"/>
                <w:sz w:val="24"/>
                <w:szCs w:val="24"/>
              </w:rPr>
              <w:t>采购方式</w:t>
            </w:r>
          </w:p>
        </w:tc>
        <w:tc>
          <w:tcPr>
            <w:tcW w:w="6803" w:type="dxa"/>
            <w:tcBorders>
              <w:top w:val="single" w:color="000000" w:sz="4" w:space="0"/>
              <w:left w:val="single" w:color="000000" w:sz="4" w:space="0"/>
              <w:bottom w:val="single" w:color="000000" w:sz="4" w:space="0"/>
              <w:right w:val="single" w:color="000000" w:sz="4" w:space="0"/>
            </w:tcBorders>
            <w:vAlign w:val="center"/>
          </w:tcPr>
          <w:p w14:paraId="1F322903">
            <w:pPr>
              <w:spacing w:line="36" w:lineRule="atLeast"/>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lang w:val="zh-CN"/>
              </w:rPr>
              <w:t>竞争性磋商</w:t>
            </w:r>
          </w:p>
        </w:tc>
      </w:tr>
      <w:tr w14:paraId="4DA2D1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183E8EC9">
            <w:pPr>
              <w:spacing w:line="36" w:lineRule="atLeast"/>
              <w:ind w:firstLine="0" w:firstLineChars="0"/>
              <w:jc w:val="left"/>
              <w:rPr>
                <w:rFonts w:ascii="宋体" w:hAnsi="宋体" w:eastAsia="宋体" w:cs="宋体"/>
                <w:b/>
                <w:bCs/>
                <w:color w:val="auto"/>
                <w:sz w:val="24"/>
                <w:szCs w:val="24"/>
              </w:rPr>
            </w:pPr>
            <w:r>
              <w:rPr>
                <w:rFonts w:hint="eastAsia" w:ascii="宋体" w:hAnsi="宋体" w:eastAsia="宋体" w:cs="宋体"/>
                <w:b/>
                <w:bCs/>
                <w:color w:val="auto"/>
                <w:sz w:val="24"/>
                <w:szCs w:val="24"/>
              </w:rPr>
              <w:t>采购预算额度</w:t>
            </w:r>
          </w:p>
        </w:tc>
        <w:tc>
          <w:tcPr>
            <w:tcW w:w="6803" w:type="dxa"/>
            <w:tcBorders>
              <w:top w:val="single" w:color="000000" w:sz="4" w:space="0"/>
              <w:left w:val="single" w:color="000000" w:sz="4" w:space="0"/>
              <w:bottom w:val="single" w:color="000000" w:sz="4" w:space="0"/>
              <w:right w:val="single" w:color="000000" w:sz="4" w:space="0"/>
            </w:tcBorders>
            <w:vAlign w:val="center"/>
          </w:tcPr>
          <w:p w14:paraId="6EC2A922">
            <w:pPr>
              <w:spacing w:line="36" w:lineRule="atLeast"/>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lang w:val="en-US" w:eastAsia="zh-CN"/>
              </w:rPr>
              <w:t>160</w:t>
            </w:r>
            <w:r>
              <w:rPr>
                <w:rFonts w:hint="eastAsia" w:ascii="宋体" w:hAnsi="宋体" w:eastAsia="宋体" w:cs="宋体"/>
                <w:color w:val="auto"/>
                <w:sz w:val="24"/>
                <w:szCs w:val="24"/>
              </w:rPr>
              <w:t>万元</w:t>
            </w:r>
          </w:p>
        </w:tc>
      </w:tr>
      <w:tr w14:paraId="40F7FB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479DA648">
            <w:pPr>
              <w:spacing w:line="36" w:lineRule="atLeast"/>
              <w:ind w:firstLine="0" w:firstLineChars="0"/>
              <w:jc w:val="left"/>
              <w:rPr>
                <w:rFonts w:ascii="宋体" w:hAnsi="宋体" w:eastAsia="宋体" w:cs="宋体"/>
                <w:b/>
                <w:bCs/>
                <w:color w:val="auto"/>
                <w:sz w:val="24"/>
                <w:szCs w:val="24"/>
              </w:rPr>
            </w:pPr>
            <w:r>
              <w:rPr>
                <w:rFonts w:hint="eastAsia" w:ascii="宋体" w:hAnsi="宋体" w:eastAsia="宋体" w:cs="宋体"/>
                <w:b/>
                <w:bCs/>
                <w:color w:val="auto"/>
                <w:sz w:val="24"/>
                <w:szCs w:val="24"/>
              </w:rPr>
              <w:t>最高限价</w:t>
            </w:r>
          </w:p>
        </w:tc>
        <w:tc>
          <w:tcPr>
            <w:tcW w:w="6803" w:type="dxa"/>
            <w:tcBorders>
              <w:top w:val="single" w:color="000000" w:sz="4" w:space="0"/>
              <w:left w:val="single" w:color="000000" w:sz="4" w:space="0"/>
              <w:bottom w:val="single" w:color="000000" w:sz="4" w:space="0"/>
              <w:right w:val="single" w:color="000000" w:sz="4" w:space="0"/>
            </w:tcBorders>
            <w:vAlign w:val="center"/>
          </w:tcPr>
          <w:p w14:paraId="79D0E46E">
            <w:pPr>
              <w:spacing w:line="36" w:lineRule="atLeast"/>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lang w:val="en-US" w:eastAsia="zh-CN"/>
              </w:rPr>
              <w:t>1600000.00</w:t>
            </w:r>
            <w:r>
              <w:rPr>
                <w:rFonts w:hint="eastAsia" w:ascii="宋体" w:hAnsi="宋体" w:eastAsia="宋体" w:cs="宋体"/>
                <w:color w:val="auto"/>
                <w:sz w:val="24"/>
                <w:szCs w:val="24"/>
              </w:rPr>
              <w:t>元</w:t>
            </w:r>
          </w:p>
        </w:tc>
      </w:tr>
      <w:tr w14:paraId="09D59F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3AAF66F3">
            <w:pPr>
              <w:spacing w:line="36" w:lineRule="atLeast"/>
              <w:ind w:firstLine="0" w:firstLineChars="0"/>
              <w:jc w:val="left"/>
              <w:rPr>
                <w:rFonts w:ascii="宋体" w:hAnsi="宋体" w:eastAsia="宋体" w:cs="宋体"/>
                <w:b/>
                <w:bCs/>
                <w:color w:val="auto"/>
                <w:sz w:val="24"/>
                <w:szCs w:val="24"/>
              </w:rPr>
            </w:pPr>
            <w:r>
              <w:rPr>
                <w:rFonts w:hint="eastAsia" w:ascii="宋体" w:hAnsi="宋体" w:eastAsia="宋体" w:cs="宋体"/>
                <w:b/>
                <w:bCs/>
                <w:color w:val="auto"/>
                <w:sz w:val="24"/>
                <w:szCs w:val="24"/>
              </w:rPr>
              <w:t>项目分包个数</w:t>
            </w:r>
          </w:p>
        </w:tc>
        <w:tc>
          <w:tcPr>
            <w:tcW w:w="6803" w:type="dxa"/>
            <w:tcBorders>
              <w:top w:val="single" w:color="000000" w:sz="4" w:space="0"/>
              <w:left w:val="single" w:color="000000" w:sz="4" w:space="0"/>
              <w:bottom w:val="single" w:color="000000" w:sz="4" w:space="0"/>
              <w:right w:val="single" w:color="000000" w:sz="4" w:space="0"/>
            </w:tcBorders>
            <w:vAlign w:val="center"/>
          </w:tcPr>
          <w:p w14:paraId="1CAB1ACA">
            <w:pPr>
              <w:spacing w:line="36" w:lineRule="atLeast"/>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个包</w:t>
            </w:r>
          </w:p>
        </w:tc>
      </w:tr>
      <w:tr w14:paraId="79791F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2E1CF05C">
            <w:pPr>
              <w:spacing w:line="36" w:lineRule="atLeast"/>
              <w:ind w:firstLine="0" w:firstLineChars="0"/>
              <w:jc w:val="left"/>
              <w:rPr>
                <w:rFonts w:ascii="宋体" w:hAnsi="宋体" w:eastAsia="宋体" w:cs="宋体"/>
                <w:b/>
                <w:bCs/>
                <w:color w:val="auto"/>
                <w:sz w:val="24"/>
                <w:szCs w:val="24"/>
              </w:rPr>
            </w:pPr>
            <w:r>
              <w:rPr>
                <w:rFonts w:hint="eastAsia" w:ascii="宋体" w:hAnsi="宋体" w:eastAsia="宋体" w:cs="宋体"/>
                <w:b/>
                <w:bCs/>
                <w:color w:val="auto"/>
                <w:sz w:val="24"/>
                <w:szCs w:val="24"/>
              </w:rPr>
              <w:t>各包要求</w:t>
            </w:r>
          </w:p>
        </w:tc>
        <w:tc>
          <w:tcPr>
            <w:tcW w:w="6803" w:type="dxa"/>
            <w:tcBorders>
              <w:top w:val="single" w:color="000000" w:sz="4" w:space="0"/>
              <w:left w:val="single" w:color="000000" w:sz="4" w:space="0"/>
              <w:bottom w:val="single" w:color="000000" w:sz="4" w:space="0"/>
              <w:right w:val="single" w:color="000000" w:sz="4" w:space="0"/>
            </w:tcBorders>
            <w:vAlign w:val="center"/>
          </w:tcPr>
          <w:p w14:paraId="00DA4A53">
            <w:pPr>
              <w:spacing w:line="24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磋商内容：购置双源CT球管一支</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具体内容详见《磋商文件》。</w:t>
            </w:r>
          </w:p>
        </w:tc>
      </w:tr>
      <w:tr w14:paraId="27D343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54AFF7A7">
            <w:pPr>
              <w:spacing w:line="36" w:lineRule="atLeast"/>
              <w:ind w:firstLine="0" w:firstLineChars="0"/>
              <w:jc w:val="left"/>
              <w:rPr>
                <w:rFonts w:ascii="宋体" w:hAnsi="宋体" w:eastAsia="宋体" w:cs="宋体"/>
                <w:b/>
                <w:bCs/>
                <w:color w:val="auto"/>
                <w:sz w:val="24"/>
                <w:szCs w:val="24"/>
              </w:rPr>
            </w:pPr>
            <w:r>
              <w:rPr>
                <w:rFonts w:hint="eastAsia" w:ascii="宋体" w:hAnsi="宋体" w:eastAsia="宋体" w:cs="宋体"/>
                <w:b/>
                <w:bCs/>
                <w:color w:val="auto"/>
                <w:sz w:val="24"/>
                <w:szCs w:val="24"/>
              </w:rPr>
              <w:t>各包供应商资格条件</w:t>
            </w:r>
          </w:p>
        </w:tc>
        <w:tc>
          <w:tcPr>
            <w:tcW w:w="6803" w:type="dxa"/>
            <w:tcBorders>
              <w:top w:val="single" w:color="000000" w:sz="4" w:space="0"/>
              <w:left w:val="single" w:color="000000" w:sz="4" w:space="0"/>
              <w:bottom w:val="single" w:color="000000" w:sz="4" w:space="0"/>
              <w:right w:val="single" w:color="000000" w:sz="4" w:space="0"/>
            </w:tcBorders>
            <w:vAlign w:val="center"/>
          </w:tcPr>
          <w:p w14:paraId="3B8C6B1F">
            <w:pPr>
              <w:pStyle w:val="46"/>
              <w:spacing w:line="36" w:lineRule="atLeast"/>
              <w:ind w:firstLine="0" w:firstLineChars="0"/>
              <w:jc w:val="left"/>
              <w:rPr>
                <w:rFonts w:ascii="宋体" w:hAnsi="宋体" w:eastAsia="宋体" w:cs="宋体"/>
                <w:color w:val="auto"/>
                <w:sz w:val="24"/>
                <w:szCs w:val="24"/>
                <w:lang w:val="zh-CN"/>
              </w:rPr>
            </w:pPr>
            <w:r>
              <w:rPr>
                <w:rFonts w:hint="eastAsia" w:ascii="宋体" w:hAnsi="宋体" w:eastAsia="宋体" w:cs="宋体"/>
                <w:color w:val="auto"/>
                <w:sz w:val="24"/>
                <w:szCs w:val="24"/>
                <w:lang w:val="zh-CN"/>
              </w:rPr>
              <w:t>1</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符合《政府采购法》第22条条件，并提供下列材料：</w:t>
            </w:r>
          </w:p>
          <w:p w14:paraId="1191F8ED">
            <w:pPr>
              <w:pStyle w:val="46"/>
              <w:spacing w:line="36" w:lineRule="atLeast"/>
              <w:ind w:firstLine="0" w:firstLineChars="0"/>
              <w:jc w:val="left"/>
              <w:rPr>
                <w:rFonts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供应商</w:t>
            </w:r>
            <w:r>
              <w:rPr>
                <w:rFonts w:hint="eastAsia" w:ascii="宋体" w:hAnsi="宋体" w:eastAsia="宋体" w:cs="宋体"/>
                <w:color w:val="auto"/>
                <w:sz w:val="24"/>
                <w:szCs w:val="24"/>
                <w:lang w:val="zh-CN"/>
              </w:rPr>
              <w:t>的营业执照等证明文件，自然人的身份证明。</w:t>
            </w:r>
          </w:p>
          <w:p w14:paraId="4F93C5A5">
            <w:pPr>
              <w:pStyle w:val="46"/>
              <w:spacing w:line="36" w:lineRule="atLeast"/>
              <w:ind w:firstLine="0" w:firstLineChars="0"/>
              <w:jc w:val="left"/>
              <w:rPr>
                <w:rFonts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）财务状况报告，依法缴纳税收和社会保障资金的相关材料。</w:t>
            </w:r>
          </w:p>
          <w:p w14:paraId="7CA519F3">
            <w:pPr>
              <w:pStyle w:val="46"/>
              <w:spacing w:line="36" w:lineRule="atLeast"/>
              <w:ind w:firstLine="0" w:firstLineChars="0"/>
              <w:jc w:val="left"/>
              <w:rPr>
                <w:rFonts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）具备履行合同所必需的设备和专业技术能力的证明材料。</w:t>
            </w:r>
          </w:p>
          <w:p w14:paraId="4445E9A7">
            <w:pPr>
              <w:pStyle w:val="46"/>
              <w:spacing w:line="36" w:lineRule="atLeast"/>
              <w:ind w:firstLine="0" w:firstLineChars="0"/>
              <w:jc w:val="left"/>
              <w:rPr>
                <w:rFonts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）参加政府采购活动前3年内在经营活动中没有重大违法记录的书面声明。</w:t>
            </w:r>
          </w:p>
          <w:p w14:paraId="288E98BC">
            <w:pPr>
              <w:pStyle w:val="46"/>
              <w:spacing w:line="36" w:lineRule="atLeast"/>
              <w:ind w:firstLine="0" w:firstLineChars="0"/>
              <w:jc w:val="left"/>
              <w:rPr>
                <w:rFonts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）具备法律、行政法规规定的其他条件的证明材料。</w:t>
            </w:r>
          </w:p>
          <w:p w14:paraId="10D817CA">
            <w:pPr>
              <w:pStyle w:val="46"/>
              <w:spacing w:line="36" w:lineRule="atLeast"/>
              <w:ind w:firstLine="0" w:firstLineChars="0"/>
              <w:jc w:val="left"/>
              <w:rPr>
                <w:rFonts w:ascii="宋体" w:hAnsi="宋体" w:eastAsia="宋体" w:cs="宋体"/>
                <w:color w:val="auto"/>
                <w:sz w:val="24"/>
                <w:szCs w:val="24"/>
                <w:lang w:val="zh-CN"/>
              </w:rPr>
            </w:pP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.经信用中国（www.creditchina.gov.cn）、中国政府采购网（www.ccgp.gov.cn）等渠道查询后，列入失信被执行人、重大税收违法案件当事人名单、政府采购严重违法失信行为记录名单的，取消投标资格；</w:t>
            </w:r>
          </w:p>
          <w:p w14:paraId="232EEC13">
            <w:pPr>
              <w:pStyle w:val="46"/>
              <w:spacing w:line="36" w:lineRule="atLeast"/>
              <w:ind w:firstLine="0" w:firstLineChars="0"/>
              <w:jc w:val="left"/>
              <w:rPr>
                <w:rFonts w:ascii="宋体" w:hAnsi="宋体" w:eastAsia="宋体" w:cs="宋体"/>
                <w:color w:val="auto"/>
                <w:sz w:val="24"/>
                <w:szCs w:val="24"/>
                <w:lang w:val="zh-CN"/>
              </w:rPr>
            </w:pPr>
            <w:r>
              <w:rPr>
                <w:rFonts w:hint="eastAsia" w:ascii="宋体" w:hAnsi="宋体" w:eastAsia="宋体" w:cs="宋体"/>
                <w:color w:val="auto"/>
                <w:sz w:val="24"/>
                <w:szCs w:val="24"/>
                <w:lang w:val="zh-CN"/>
              </w:rPr>
              <w:t>3</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单位负责人为同一人或者存在直接控股、管理关系的不同</w:t>
            </w:r>
            <w:r>
              <w:rPr>
                <w:rFonts w:hint="eastAsia" w:ascii="宋体" w:hAnsi="宋体" w:eastAsia="宋体" w:cs="宋体"/>
                <w:color w:val="auto"/>
                <w:sz w:val="24"/>
                <w:szCs w:val="24"/>
              </w:rPr>
              <w:t>供应商</w:t>
            </w:r>
            <w:r>
              <w:rPr>
                <w:rFonts w:hint="eastAsia" w:ascii="宋体" w:hAnsi="宋体" w:eastAsia="宋体" w:cs="宋体"/>
                <w:color w:val="auto"/>
                <w:sz w:val="24"/>
                <w:szCs w:val="24"/>
                <w:lang w:val="zh-CN"/>
              </w:rPr>
              <w:t>，不得参加同一合同项下的政府采购活动。否则，皆取消投标资格；</w:t>
            </w:r>
          </w:p>
          <w:p w14:paraId="1E59F4A9">
            <w:pPr>
              <w:pStyle w:val="46"/>
              <w:spacing w:line="36" w:lineRule="atLeast"/>
              <w:ind w:firstLine="0" w:firstLineChars="0"/>
              <w:jc w:val="left"/>
              <w:rPr>
                <w:rFonts w:ascii="宋体" w:hAnsi="宋体" w:eastAsia="宋体" w:cs="宋体"/>
                <w:color w:val="auto"/>
                <w:sz w:val="24"/>
                <w:szCs w:val="24"/>
                <w:lang w:val="zh-CN"/>
              </w:rPr>
            </w:pPr>
            <w:r>
              <w:rPr>
                <w:rFonts w:hint="eastAsia" w:ascii="宋体" w:hAnsi="宋体" w:eastAsia="宋体" w:cs="宋体"/>
                <w:color w:val="auto"/>
                <w:sz w:val="24"/>
                <w:szCs w:val="24"/>
                <w:lang w:val="zh-CN"/>
              </w:rPr>
              <w:t>4</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为本采购项目提供整体设计、规范编制或者项目管理、监理、检测等服务的</w:t>
            </w:r>
            <w:r>
              <w:rPr>
                <w:rFonts w:hint="eastAsia" w:ascii="宋体" w:hAnsi="宋体" w:eastAsia="宋体" w:cs="宋体"/>
                <w:color w:val="auto"/>
                <w:sz w:val="24"/>
                <w:szCs w:val="24"/>
              </w:rPr>
              <w:t>供应商</w:t>
            </w:r>
            <w:r>
              <w:rPr>
                <w:rFonts w:hint="eastAsia" w:ascii="宋体" w:hAnsi="宋体" w:eastAsia="宋体" w:cs="宋体"/>
                <w:color w:val="auto"/>
                <w:sz w:val="24"/>
                <w:szCs w:val="24"/>
                <w:lang w:val="zh-CN"/>
              </w:rPr>
              <w:t>，不得再参加该采购项目的其他采购活动；</w:t>
            </w:r>
          </w:p>
          <w:p w14:paraId="51548A59">
            <w:pPr>
              <w:pStyle w:val="16"/>
              <w:snapToGrid/>
              <w:spacing w:line="36" w:lineRule="atLeast"/>
              <w:ind w:firstLine="0" w:firstLineChars="0"/>
              <w:rPr>
                <w:rFonts w:ascii="宋体" w:hAnsi="宋体" w:eastAsia="宋体" w:cs="宋体"/>
                <w:color w:val="auto"/>
                <w:sz w:val="24"/>
                <w:szCs w:val="24"/>
                <w:lang w:val="zh-CN"/>
              </w:rPr>
            </w:pPr>
            <w:r>
              <w:rPr>
                <w:rFonts w:hint="eastAsia" w:ascii="宋体" w:hAnsi="宋体" w:eastAsia="宋体" w:cs="宋体"/>
                <w:color w:val="auto"/>
                <w:sz w:val="24"/>
                <w:szCs w:val="24"/>
                <w:lang w:val="zh-CN"/>
              </w:rPr>
              <w:t>5</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本项目不接受</w:t>
            </w:r>
            <w:r>
              <w:rPr>
                <w:rFonts w:hint="eastAsia" w:ascii="宋体" w:hAnsi="宋体" w:eastAsia="宋体" w:cs="宋体"/>
                <w:color w:val="auto"/>
                <w:sz w:val="24"/>
                <w:szCs w:val="24"/>
              </w:rPr>
              <w:t>供应商</w:t>
            </w:r>
            <w:r>
              <w:rPr>
                <w:rFonts w:hint="eastAsia" w:ascii="宋体" w:hAnsi="宋体" w:eastAsia="宋体" w:cs="宋体"/>
                <w:color w:val="auto"/>
                <w:sz w:val="24"/>
                <w:szCs w:val="24"/>
                <w:lang w:val="zh-CN"/>
              </w:rPr>
              <w:t>以联合体方式进行投标；</w:t>
            </w:r>
          </w:p>
          <w:p w14:paraId="055CB66E">
            <w:pPr>
              <w:pStyle w:val="16"/>
              <w:snapToGrid/>
              <w:spacing w:line="36" w:lineRule="atLeast"/>
              <w:ind w:firstLine="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6.</w:t>
            </w:r>
            <w:r>
              <w:rPr>
                <w:rFonts w:hint="eastAsia" w:ascii="宋体" w:hAnsi="宋体" w:eastAsia="宋体" w:cs="宋体"/>
                <w:color w:val="auto"/>
                <w:sz w:val="24"/>
                <w:szCs w:val="24"/>
                <w:lang w:val="zh-CN"/>
              </w:rPr>
              <w:t>投标供应商须</w:t>
            </w:r>
            <w:r>
              <w:rPr>
                <w:rFonts w:hint="eastAsia" w:ascii="宋体" w:hAnsi="宋体" w:eastAsia="宋体" w:cs="宋体"/>
                <w:color w:val="auto"/>
                <w:sz w:val="24"/>
                <w:szCs w:val="24"/>
              </w:rPr>
              <w:t>具备</w:t>
            </w:r>
            <w:r>
              <w:rPr>
                <w:rFonts w:hint="eastAsia" w:ascii="宋体" w:hAnsi="宋体" w:eastAsia="宋体" w:cs="宋体"/>
                <w:color w:val="auto"/>
                <w:sz w:val="24"/>
                <w:szCs w:val="24"/>
                <w:lang w:val="zh-CN"/>
              </w:rPr>
              <w:t>有效的《医疗器械生产许可证》</w:t>
            </w:r>
            <w:r>
              <w:rPr>
                <w:rFonts w:hint="eastAsia" w:ascii="宋体" w:hAnsi="宋体" w:eastAsia="宋体" w:cs="宋体"/>
                <w:color w:val="auto"/>
                <w:sz w:val="24"/>
                <w:szCs w:val="24"/>
                <w:lang w:val="en-US" w:eastAsia="zh-CN"/>
              </w:rPr>
              <w:t>或</w:t>
            </w:r>
            <w:r>
              <w:rPr>
                <w:rFonts w:hint="eastAsia" w:ascii="宋体" w:hAnsi="宋体" w:eastAsia="宋体" w:cs="宋体"/>
                <w:color w:val="auto"/>
                <w:sz w:val="24"/>
                <w:szCs w:val="24"/>
                <w:lang w:val="zh-CN"/>
              </w:rPr>
              <w:t>所投产品的医疗器械注册证或备案证。</w:t>
            </w:r>
          </w:p>
        </w:tc>
      </w:tr>
      <w:tr w14:paraId="76C70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70"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561AA8B5">
            <w:pPr>
              <w:spacing w:line="36" w:lineRule="atLeast"/>
              <w:ind w:firstLine="0" w:firstLineChars="0"/>
              <w:jc w:val="left"/>
              <w:rPr>
                <w:rFonts w:ascii="宋体" w:hAnsi="宋体" w:eastAsia="宋体" w:cs="宋体"/>
                <w:b/>
                <w:bCs/>
                <w:color w:val="auto"/>
                <w:sz w:val="24"/>
                <w:szCs w:val="24"/>
              </w:rPr>
            </w:pPr>
            <w:r>
              <w:rPr>
                <w:rFonts w:hint="eastAsia" w:ascii="宋体" w:hAnsi="宋体" w:eastAsia="宋体" w:cs="宋体"/>
                <w:b/>
                <w:bCs/>
                <w:color w:val="auto"/>
                <w:sz w:val="24"/>
                <w:szCs w:val="24"/>
              </w:rPr>
              <w:t>公告发布时间</w:t>
            </w:r>
          </w:p>
        </w:tc>
        <w:tc>
          <w:tcPr>
            <w:tcW w:w="6803" w:type="dxa"/>
            <w:tcBorders>
              <w:top w:val="single" w:color="000000" w:sz="4" w:space="0"/>
              <w:left w:val="single" w:color="000000" w:sz="4" w:space="0"/>
              <w:bottom w:val="single" w:color="000000" w:sz="4" w:space="0"/>
              <w:right w:val="single" w:color="000000" w:sz="4" w:space="0"/>
            </w:tcBorders>
            <w:vAlign w:val="center"/>
          </w:tcPr>
          <w:p w14:paraId="52D6F5DA">
            <w:pPr>
              <w:spacing w:line="312"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lang w:val="zh-CN"/>
              </w:rPr>
              <w:t>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rPr>
              <w:t>0</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lang w:val="en-US" w:eastAsia="zh-CN"/>
              </w:rPr>
              <w:t>07</w:t>
            </w:r>
            <w:r>
              <w:rPr>
                <w:rFonts w:hint="eastAsia" w:ascii="宋体" w:hAnsi="宋体" w:eastAsia="宋体" w:cs="宋体"/>
                <w:color w:val="auto"/>
                <w:sz w:val="24"/>
                <w:szCs w:val="24"/>
                <w:lang w:val="zh-CN"/>
              </w:rPr>
              <w:t>日</w:t>
            </w:r>
          </w:p>
        </w:tc>
      </w:tr>
      <w:tr w14:paraId="103EF4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3078D48E">
            <w:pPr>
              <w:spacing w:line="36" w:lineRule="atLeast"/>
              <w:ind w:firstLine="0" w:firstLineChars="0"/>
              <w:jc w:val="left"/>
              <w:rPr>
                <w:rFonts w:ascii="宋体" w:hAnsi="宋体" w:eastAsia="宋体" w:cs="宋体"/>
                <w:b/>
                <w:bCs/>
                <w:color w:val="auto"/>
                <w:sz w:val="24"/>
                <w:szCs w:val="24"/>
              </w:rPr>
            </w:pPr>
            <w:r>
              <w:rPr>
                <w:rFonts w:hint="eastAsia" w:ascii="宋体" w:hAnsi="宋体" w:eastAsia="宋体" w:cs="宋体"/>
                <w:b/>
                <w:bCs/>
                <w:color w:val="auto"/>
                <w:sz w:val="24"/>
                <w:szCs w:val="24"/>
              </w:rPr>
              <w:t>获取磋商文件时间</w:t>
            </w:r>
          </w:p>
        </w:tc>
        <w:tc>
          <w:tcPr>
            <w:tcW w:w="6803" w:type="dxa"/>
            <w:tcBorders>
              <w:top w:val="single" w:color="000000" w:sz="4" w:space="0"/>
              <w:left w:val="single" w:color="000000" w:sz="4" w:space="0"/>
              <w:bottom w:val="single" w:color="000000" w:sz="4" w:space="0"/>
              <w:right w:val="single" w:color="000000" w:sz="4" w:space="0"/>
            </w:tcBorders>
            <w:vAlign w:val="center"/>
          </w:tcPr>
          <w:p w14:paraId="516CAC51">
            <w:pPr>
              <w:spacing w:line="312"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lang w:val="zh-CN"/>
              </w:rPr>
              <w:t>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rPr>
              <w:t>年0</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lang w:val="en-US" w:eastAsia="zh-CN"/>
              </w:rPr>
              <w:t>08</w:t>
            </w:r>
            <w:r>
              <w:rPr>
                <w:rFonts w:hint="eastAsia" w:ascii="宋体" w:hAnsi="宋体" w:eastAsia="宋体" w:cs="宋体"/>
                <w:color w:val="auto"/>
                <w:sz w:val="24"/>
                <w:szCs w:val="24"/>
                <w:lang w:val="zh-CN"/>
              </w:rPr>
              <w:t>日至</w:t>
            </w:r>
            <w:r>
              <w:rPr>
                <w:rFonts w:hint="eastAsia" w:ascii="宋体" w:hAnsi="宋体" w:eastAsia="宋体" w:cs="宋体"/>
                <w:color w:val="auto"/>
                <w:sz w:val="24"/>
                <w:szCs w:val="24"/>
              </w:rPr>
              <w:t>0</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lang w:val="zh-CN"/>
              </w:rPr>
              <w:t>日</w:t>
            </w:r>
          </w:p>
        </w:tc>
      </w:tr>
      <w:tr w14:paraId="464664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31D29714">
            <w:pPr>
              <w:spacing w:line="36" w:lineRule="atLeast"/>
              <w:ind w:firstLine="0" w:firstLineChars="0"/>
              <w:jc w:val="left"/>
              <w:rPr>
                <w:rFonts w:ascii="宋体" w:hAnsi="宋体" w:eastAsia="宋体" w:cs="宋体"/>
                <w:b/>
                <w:bCs/>
                <w:color w:val="auto"/>
                <w:sz w:val="24"/>
                <w:szCs w:val="24"/>
              </w:rPr>
            </w:pPr>
            <w:r>
              <w:rPr>
                <w:rFonts w:hint="eastAsia" w:ascii="宋体" w:hAnsi="宋体" w:eastAsia="宋体" w:cs="宋体"/>
                <w:b/>
                <w:bCs/>
                <w:color w:val="auto"/>
                <w:sz w:val="24"/>
                <w:szCs w:val="24"/>
              </w:rPr>
              <w:t>获取磋商文件方式</w:t>
            </w:r>
          </w:p>
        </w:tc>
        <w:tc>
          <w:tcPr>
            <w:tcW w:w="6803" w:type="dxa"/>
            <w:tcBorders>
              <w:top w:val="single" w:color="000000" w:sz="4" w:space="0"/>
              <w:left w:val="single" w:color="000000" w:sz="4" w:space="0"/>
              <w:bottom w:val="single" w:color="000000" w:sz="4" w:space="0"/>
              <w:right w:val="single" w:color="000000" w:sz="4" w:space="0"/>
            </w:tcBorders>
            <w:vAlign w:val="center"/>
          </w:tcPr>
          <w:p w14:paraId="6AE9D0E1">
            <w:pPr>
              <w:spacing w:line="36" w:lineRule="atLeast"/>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lang w:val="zh-CN"/>
              </w:rPr>
              <w:t>供应商</w:t>
            </w:r>
            <w:r>
              <w:rPr>
                <w:rFonts w:hint="eastAsia" w:ascii="宋体" w:hAnsi="宋体" w:eastAsia="宋体" w:cs="宋体"/>
                <w:color w:val="auto"/>
                <w:sz w:val="24"/>
                <w:szCs w:val="24"/>
              </w:rPr>
              <w:t>登录政采云平台（https://www.zcygov.cn/）在线申请获取采购文件（进入“项目采购”应用，在获取采购文件菜单中选择项目，申请获取采购文件）</w:t>
            </w:r>
          </w:p>
        </w:tc>
      </w:tr>
      <w:tr w14:paraId="292762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2858FD1F">
            <w:pPr>
              <w:spacing w:line="36" w:lineRule="atLeast"/>
              <w:ind w:firstLine="0" w:firstLineChars="0"/>
              <w:jc w:val="left"/>
              <w:rPr>
                <w:rFonts w:ascii="宋体" w:hAnsi="宋体" w:eastAsia="宋体" w:cs="宋体"/>
                <w:b/>
                <w:bCs/>
                <w:color w:val="auto"/>
                <w:sz w:val="24"/>
                <w:szCs w:val="24"/>
              </w:rPr>
            </w:pPr>
            <w:r>
              <w:rPr>
                <w:rFonts w:hint="eastAsia" w:ascii="宋体" w:hAnsi="宋体" w:eastAsia="宋体" w:cs="宋体"/>
                <w:b/>
                <w:bCs/>
                <w:color w:val="auto"/>
                <w:sz w:val="24"/>
                <w:szCs w:val="24"/>
              </w:rPr>
              <w:t>磋商文件售价</w:t>
            </w:r>
          </w:p>
        </w:tc>
        <w:tc>
          <w:tcPr>
            <w:tcW w:w="6803" w:type="dxa"/>
            <w:tcBorders>
              <w:top w:val="single" w:color="000000" w:sz="4" w:space="0"/>
              <w:left w:val="single" w:color="000000" w:sz="4" w:space="0"/>
              <w:bottom w:val="single" w:color="000000" w:sz="4" w:space="0"/>
              <w:right w:val="single" w:color="000000" w:sz="4" w:space="0"/>
            </w:tcBorders>
            <w:vAlign w:val="center"/>
          </w:tcPr>
          <w:p w14:paraId="7E2DCAC3">
            <w:pPr>
              <w:spacing w:line="36" w:lineRule="atLeast"/>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0</w:t>
            </w:r>
          </w:p>
        </w:tc>
      </w:tr>
      <w:tr w14:paraId="465BC6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702B4DC6">
            <w:pPr>
              <w:spacing w:line="36" w:lineRule="atLeast"/>
              <w:ind w:firstLine="0" w:firstLineChars="0"/>
              <w:jc w:val="left"/>
              <w:rPr>
                <w:rFonts w:ascii="宋体" w:hAnsi="宋体" w:eastAsia="宋体" w:cs="宋体"/>
                <w:b/>
                <w:bCs/>
                <w:color w:val="auto"/>
                <w:sz w:val="24"/>
                <w:szCs w:val="24"/>
              </w:rPr>
            </w:pPr>
            <w:r>
              <w:rPr>
                <w:rFonts w:hint="eastAsia" w:ascii="宋体" w:hAnsi="宋体" w:eastAsia="宋体" w:cs="宋体"/>
                <w:b/>
                <w:bCs/>
                <w:color w:val="auto"/>
                <w:sz w:val="24"/>
                <w:szCs w:val="24"/>
              </w:rPr>
              <w:t>获取磋商文件地点</w:t>
            </w:r>
          </w:p>
        </w:tc>
        <w:tc>
          <w:tcPr>
            <w:tcW w:w="6803" w:type="dxa"/>
            <w:tcBorders>
              <w:top w:val="single" w:color="000000" w:sz="4" w:space="0"/>
              <w:left w:val="single" w:color="000000" w:sz="4" w:space="0"/>
              <w:bottom w:val="single" w:color="000000" w:sz="4" w:space="0"/>
              <w:right w:val="single" w:color="000000" w:sz="4" w:space="0"/>
            </w:tcBorders>
            <w:vAlign w:val="center"/>
          </w:tcPr>
          <w:p w14:paraId="69FFCA6C">
            <w:pPr>
              <w:spacing w:line="36" w:lineRule="atLeast"/>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lang w:val="zh-CN"/>
              </w:rPr>
              <w:t>政采云平台</w:t>
            </w:r>
            <w:r>
              <w:rPr>
                <w:rFonts w:hint="eastAsia" w:ascii="宋体" w:hAnsi="宋体" w:eastAsia="宋体" w:cs="宋体"/>
                <w:color w:val="auto"/>
                <w:sz w:val="24"/>
                <w:szCs w:val="24"/>
              </w:rPr>
              <w:t>（https://www.zcygov.cn/）</w:t>
            </w:r>
          </w:p>
        </w:tc>
      </w:tr>
      <w:tr w14:paraId="603D53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5398E1F0">
            <w:pPr>
              <w:spacing w:line="36" w:lineRule="atLeast"/>
              <w:ind w:firstLine="0" w:firstLineChars="0"/>
              <w:jc w:val="left"/>
              <w:rPr>
                <w:rFonts w:ascii="宋体" w:hAnsi="宋体" w:eastAsia="宋体" w:cs="宋体"/>
                <w:b/>
                <w:bCs/>
                <w:color w:val="auto"/>
                <w:sz w:val="24"/>
                <w:szCs w:val="24"/>
              </w:rPr>
            </w:pPr>
            <w:r>
              <w:rPr>
                <w:rFonts w:hint="eastAsia" w:ascii="宋体" w:hAnsi="宋体" w:eastAsia="宋体" w:cs="宋体"/>
                <w:b/>
                <w:bCs/>
                <w:color w:val="auto"/>
                <w:sz w:val="24"/>
                <w:szCs w:val="24"/>
              </w:rPr>
              <w:t>提交响应文件截止时间</w:t>
            </w:r>
          </w:p>
        </w:tc>
        <w:tc>
          <w:tcPr>
            <w:tcW w:w="6803" w:type="dxa"/>
            <w:tcBorders>
              <w:top w:val="single" w:color="000000" w:sz="4" w:space="0"/>
              <w:left w:val="single" w:color="000000" w:sz="4" w:space="0"/>
              <w:bottom w:val="single" w:color="000000" w:sz="4" w:space="0"/>
              <w:right w:val="single" w:color="000000" w:sz="4" w:space="0"/>
            </w:tcBorders>
            <w:vAlign w:val="center"/>
          </w:tcPr>
          <w:p w14:paraId="4C7551AF">
            <w:pPr>
              <w:spacing w:line="312"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lang w:val="zh-CN"/>
              </w:rPr>
              <w:t>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rPr>
              <w:t>0</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lang w:val="en-US" w:eastAsia="zh-CN"/>
              </w:rPr>
              <w:t>18</w:t>
            </w:r>
            <w:r>
              <w:rPr>
                <w:rFonts w:hint="eastAsia" w:ascii="宋体" w:hAnsi="宋体" w:eastAsia="宋体" w:cs="宋体"/>
                <w:color w:val="auto"/>
                <w:sz w:val="24"/>
                <w:szCs w:val="24"/>
                <w:lang w:val="zh-CN"/>
              </w:rPr>
              <w:t>日</w:t>
            </w:r>
            <w:r>
              <w:rPr>
                <w:rFonts w:hint="eastAsia" w:ascii="宋体" w:hAnsi="宋体" w:eastAsia="宋体" w:cs="宋体"/>
                <w:color w:val="auto"/>
                <w:sz w:val="24"/>
                <w:szCs w:val="24"/>
                <w:lang w:val="en-US" w:eastAsia="zh-CN"/>
              </w:rPr>
              <w:t>上</w:t>
            </w:r>
            <w:r>
              <w:rPr>
                <w:rFonts w:hint="eastAsia" w:ascii="宋体" w:hAnsi="宋体" w:eastAsia="宋体" w:cs="宋体"/>
                <w:color w:val="auto"/>
                <w:sz w:val="24"/>
                <w:szCs w:val="24"/>
                <w:lang w:val="zh-CN"/>
              </w:rPr>
              <w:t>午</w:t>
            </w:r>
            <w:r>
              <w:rPr>
                <w:rFonts w:hint="eastAsia" w:ascii="宋体" w:hAnsi="宋体" w:eastAsia="宋体" w:cs="宋体"/>
                <w:color w:val="auto"/>
                <w:sz w:val="24"/>
                <w:szCs w:val="24"/>
                <w:lang w:val="en-US" w:eastAsia="zh-CN"/>
              </w:rPr>
              <w:t>09</w:t>
            </w:r>
            <w:r>
              <w:rPr>
                <w:rFonts w:hint="eastAsia" w:ascii="宋体" w:hAnsi="宋体" w:eastAsia="宋体" w:cs="宋体"/>
                <w:color w:val="auto"/>
                <w:sz w:val="24"/>
                <w:szCs w:val="24"/>
                <w:lang w:val="zh-CN"/>
              </w:rPr>
              <w:t>:30（北京时间）</w:t>
            </w:r>
          </w:p>
        </w:tc>
      </w:tr>
      <w:tr w14:paraId="1B5AD2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17"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5582DDB8">
            <w:pPr>
              <w:spacing w:line="36" w:lineRule="atLeast"/>
              <w:ind w:firstLine="0" w:firstLineChars="0"/>
              <w:jc w:val="left"/>
              <w:rPr>
                <w:rFonts w:ascii="宋体" w:hAnsi="宋体" w:eastAsia="宋体" w:cs="宋体"/>
                <w:b/>
                <w:bCs/>
                <w:color w:val="auto"/>
                <w:sz w:val="24"/>
                <w:szCs w:val="24"/>
              </w:rPr>
            </w:pPr>
            <w:r>
              <w:rPr>
                <w:rFonts w:hint="eastAsia" w:ascii="宋体" w:hAnsi="宋体" w:eastAsia="宋体" w:cs="宋体"/>
                <w:b/>
                <w:bCs/>
                <w:color w:val="auto"/>
                <w:sz w:val="24"/>
                <w:szCs w:val="24"/>
              </w:rPr>
              <w:t>响应文件开启时间</w:t>
            </w:r>
          </w:p>
        </w:tc>
        <w:tc>
          <w:tcPr>
            <w:tcW w:w="6803" w:type="dxa"/>
            <w:tcBorders>
              <w:top w:val="single" w:color="000000" w:sz="4" w:space="0"/>
              <w:left w:val="single" w:color="000000" w:sz="4" w:space="0"/>
              <w:bottom w:val="single" w:color="000000" w:sz="4" w:space="0"/>
              <w:right w:val="single" w:color="000000" w:sz="4" w:space="0"/>
            </w:tcBorders>
            <w:vAlign w:val="center"/>
          </w:tcPr>
          <w:p w14:paraId="181C5CB6">
            <w:pPr>
              <w:spacing w:line="312"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lang w:val="zh-CN"/>
              </w:rPr>
              <w:t>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rPr>
              <w:t>0</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lang w:val="en-US" w:eastAsia="zh-CN"/>
              </w:rPr>
              <w:t>18</w:t>
            </w:r>
            <w:r>
              <w:rPr>
                <w:rFonts w:hint="eastAsia" w:ascii="宋体" w:hAnsi="宋体" w:eastAsia="宋体" w:cs="宋体"/>
                <w:color w:val="auto"/>
                <w:sz w:val="24"/>
                <w:szCs w:val="24"/>
                <w:lang w:val="zh-CN"/>
              </w:rPr>
              <w:t>日</w:t>
            </w:r>
            <w:r>
              <w:rPr>
                <w:rFonts w:hint="eastAsia" w:ascii="宋体" w:hAnsi="宋体" w:eastAsia="宋体" w:cs="宋体"/>
                <w:color w:val="auto"/>
                <w:sz w:val="24"/>
                <w:szCs w:val="24"/>
                <w:lang w:val="en-US" w:eastAsia="zh-CN"/>
              </w:rPr>
              <w:t>上</w:t>
            </w:r>
            <w:r>
              <w:rPr>
                <w:rFonts w:hint="eastAsia" w:ascii="宋体" w:hAnsi="宋体" w:eastAsia="宋体" w:cs="宋体"/>
                <w:color w:val="auto"/>
                <w:sz w:val="24"/>
                <w:szCs w:val="24"/>
                <w:lang w:val="zh-CN"/>
              </w:rPr>
              <w:t>午</w:t>
            </w:r>
            <w:r>
              <w:rPr>
                <w:rFonts w:hint="eastAsia" w:ascii="宋体" w:hAnsi="宋体" w:eastAsia="宋体" w:cs="宋体"/>
                <w:color w:val="auto"/>
                <w:sz w:val="24"/>
                <w:szCs w:val="24"/>
                <w:lang w:val="en-US" w:eastAsia="zh-CN"/>
              </w:rPr>
              <w:t>09</w:t>
            </w:r>
            <w:r>
              <w:rPr>
                <w:rFonts w:hint="eastAsia" w:ascii="宋体" w:hAnsi="宋体" w:eastAsia="宋体" w:cs="宋体"/>
                <w:color w:val="auto"/>
                <w:sz w:val="24"/>
                <w:szCs w:val="24"/>
                <w:lang w:val="zh-CN"/>
              </w:rPr>
              <w:t>:30（北京时间）</w:t>
            </w:r>
          </w:p>
        </w:tc>
      </w:tr>
      <w:tr w14:paraId="3439B8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4D55DC0B">
            <w:pPr>
              <w:spacing w:line="36" w:lineRule="atLeast"/>
              <w:ind w:firstLine="0" w:firstLineChars="0"/>
              <w:jc w:val="left"/>
              <w:rPr>
                <w:rFonts w:ascii="宋体" w:hAnsi="宋体" w:eastAsia="宋体" w:cs="宋体"/>
                <w:b/>
                <w:bCs/>
                <w:color w:val="auto"/>
                <w:sz w:val="24"/>
                <w:szCs w:val="24"/>
              </w:rPr>
            </w:pPr>
            <w:r>
              <w:rPr>
                <w:rFonts w:hint="eastAsia" w:ascii="宋体" w:hAnsi="宋体" w:eastAsia="宋体" w:cs="宋体"/>
                <w:b/>
                <w:bCs/>
                <w:color w:val="auto"/>
                <w:sz w:val="24"/>
                <w:szCs w:val="24"/>
              </w:rPr>
              <w:t>提交响应文件地点</w:t>
            </w:r>
          </w:p>
        </w:tc>
        <w:tc>
          <w:tcPr>
            <w:tcW w:w="6803" w:type="dxa"/>
            <w:tcBorders>
              <w:top w:val="single" w:color="000000" w:sz="4" w:space="0"/>
              <w:left w:val="single" w:color="000000" w:sz="4" w:space="0"/>
              <w:bottom w:val="single" w:color="000000" w:sz="4" w:space="0"/>
              <w:right w:val="single" w:color="000000" w:sz="4" w:space="0"/>
            </w:tcBorders>
            <w:vAlign w:val="center"/>
          </w:tcPr>
          <w:p w14:paraId="6EAF70CF">
            <w:pPr>
              <w:spacing w:line="312"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政采云平台（https://www.zcygov.cn/）</w:t>
            </w:r>
          </w:p>
        </w:tc>
      </w:tr>
      <w:tr w14:paraId="69E20E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60B0B0E6">
            <w:pPr>
              <w:spacing w:line="312" w:lineRule="auto"/>
              <w:ind w:firstLine="0" w:firstLineChars="0"/>
              <w:jc w:val="left"/>
              <w:rPr>
                <w:rFonts w:ascii="宋体" w:hAnsi="宋体" w:eastAsia="宋体" w:cs="宋体"/>
                <w:color w:val="auto"/>
                <w:sz w:val="24"/>
                <w:szCs w:val="24"/>
                <w:lang w:val="zh-CN"/>
              </w:rPr>
            </w:pPr>
            <w:r>
              <w:rPr>
                <w:rFonts w:hint="eastAsia" w:ascii="宋体" w:hAnsi="宋体" w:eastAsia="宋体" w:cs="宋体"/>
                <w:b/>
                <w:bCs/>
                <w:color w:val="auto"/>
                <w:sz w:val="24"/>
                <w:szCs w:val="24"/>
                <w:lang w:val="zh-CN"/>
              </w:rPr>
              <w:t>采购人及联系人电话</w:t>
            </w:r>
          </w:p>
        </w:tc>
        <w:tc>
          <w:tcPr>
            <w:tcW w:w="6803" w:type="dxa"/>
            <w:tcBorders>
              <w:top w:val="single" w:color="000000" w:sz="4" w:space="0"/>
              <w:left w:val="single" w:color="000000" w:sz="4" w:space="0"/>
              <w:bottom w:val="single" w:color="000000" w:sz="4" w:space="0"/>
              <w:right w:val="single" w:color="000000" w:sz="4" w:space="0"/>
            </w:tcBorders>
            <w:vAlign w:val="center"/>
          </w:tcPr>
          <w:p w14:paraId="3B3B48CF">
            <w:pPr>
              <w:autoSpaceDE w:val="0"/>
              <w:autoSpaceDN w:val="0"/>
              <w:spacing w:line="240" w:lineRule="auto"/>
              <w:ind w:firstLine="0" w:firstLineChars="0"/>
              <w:rPr>
                <w:rFonts w:ascii="宋体" w:hAnsi="宋体" w:eastAsia="宋体" w:cs="宋体"/>
                <w:color w:val="auto"/>
                <w:sz w:val="24"/>
                <w:szCs w:val="24"/>
                <w:lang w:val="zh-CN"/>
              </w:rPr>
            </w:pPr>
            <w:r>
              <w:rPr>
                <w:rFonts w:hint="eastAsia" w:ascii="宋体" w:hAnsi="宋体" w:eastAsia="宋体" w:cs="宋体"/>
                <w:color w:val="auto"/>
                <w:sz w:val="24"/>
                <w:szCs w:val="24"/>
                <w:lang w:val="zh-CN"/>
              </w:rPr>
              <w:t>采购人：互助土族自治县人民医院</w:t>
            </w:r>
          </w:p>
          <w:p w14:paraId="0B5F2911">
            <w:pPr>
              <w:autoSpaceDE w:val="0"/>
              <w:autoSpaceDN w:val="0"/>
              <w:spacing w:line="240" w:lineRule="auto"/>
              <w:ind w:firstLine="0" w:firstLineChars="0"/>
              <w:rPr>
                <w:rFonts w:hint="default" w:ascii="宋体" w:hAnsi="宋体" w:eastAsia="宋体" w:cs="宋体"/>
                <w:color w:val="auto"/>
                <w:sz w:val="24"/>
                <w:szCs w:val="24"/>
                <w:lang w:val="en-US"/>
              </w:rPr>
            </w:pPr>
            <w:r>
              <w:rPr>
                <w:rFonts w:hint="eastAsia" w:ascii="宋体" w:hAnsi="宋体" w:eastAsia="宋体" w:cs="宋体"/>
                <w:color w:val="auto"/>
                <w:sz w:val="24"/>
                <w:szCs w:val="24"/>
                <w:lang w:val="zh-CN"/>
              </w:rPr>
              <w:t>联系人：</w:t>
            </w:r>
            <w:r>
              <w:rPr>
                <w:rFonts w:hint="eastAsia" w:ascii="宋体" w:hAnsi="宋体" w:eastAsia="宋体" w:cs="宋体"/>
                <w:color w:val="auto"/>
                <w:sz w:val="24"/>
                <w:szCs w:val="24"/>
                <w:lang w:val="en-US" w:eastAsia="zh-CN"/>
              </w:rPr>
              <w:t>杨先生</w:t>
            </w:r>
          </w:p>
          <w:p w14:paraId="6A1CE17A">
            <w:pPr>
              <w:autoSpaceDE w:val="0"/>
              <w:autoSpaceDN w:val="0"/>
              <w:spacing w:line="24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lang w:val="zh-CN"/>
              </w:rPr>
              <w:t>联系电话：</w:t>
            </w:r>
            <w:r>
              <w:rPr>
                <w:rFonts w:hint="eastAsia" w:ascii="宋体" w:hAnsi="宋体" w:eastAsia="宋体" w:cs="宋体"/>
                <w:color w:val="auto"/>
                <w:sz w:val="24"/>
                <w:szCs w:val="24"/>
                <w:highlight w:val="none"/>
                <w:lang w:val="en-US" w:eastAsia="zh-CN"/>
              </w:rPr>
              <w:t>0972-8321380</w:t>
            </w:r>
          </w:p>
          <w:p w14:paraId="2D17B498">
            <w:pPr>
              <w:spacing w:line="312" w:lineRule="auto"/>
              <w:ind w:firstLine="0" w:firstLineChars="0"/>
              <w:jc w:val="left"/>
              <w:rPr>
                <w:rFonts w:ascii="宋体" w:hAnsi="宋体" w:eastAsia="宋体" w:cs="宋体"/>
                <w:color w:val="auto"/>
                <w:sz w:val="24"/>
                <w:szCs w:val="24"/>
                <w:lang w:val="zh-CN"/>
              </w:rPr>
            </w:pPr>
            <w:r>
              <w:rPr>
                <w:rFonts w:hint="eastAsia" w:ascii="宋体" w:hAnsi="宋体" w:eastAsia="宋体" w:cs="宋体"/>
                <w:color w:val="auto"/>
                <w:sz w:val="24"/>
                <w:szCs w:val="24"/>
                <w:lang w:val="zh-CN"/>
              </w:rPr>
              <w:t>联系地址：</w:t>
            </w:r>
            <w:r>
              <w:rPr>
                <w:rFonts w:hint="eastAsia" w:ascii="宋体" w:hAnsi="宋体" w:eastAsia="宋体" w:cs="宋体"/>
                <w:color w:val="auto"/>
                <w:sz w:val="24"/>
                <w:szCs w:val="24"/>
                <w:highlight w:val="none"/>
                <w:lang w:val="en-US" w:eastAsia="zh-CN"/>
              </w:rPr>
              <w:t>互助土族自治县</w:t>
            </w:r>
          </w:p>
        </w:tc>
      </w:tr>
      <w:tr w14:paraId="1A37D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0E986AEC">
            <w:pPr>
              <w:spacing w:line="36" w:lineRule="atLeast"/>
              <w:ind w:firstLine="0" w:firstLineChars="0"/>
              <w:jc w:val="left"/>
              <w:rPr>
                <w:rFonts w:ascii="宋体" w:hAnsi="宋体" w:eastAsia="宋体" w:cs="宋体"/>
                <w:b/>
                <w:bCs/>
                <w:color w:val="auto"/>
                <w:sz w:val="24"/>
                <w:szCs w:val="24"/>
              </w:rPr>
            </w:pPr>
            <w:r>
              <w:rPr>
                <w:rFonts w:hint="eastAsia" w:ascii="宋体" w:hAnsi="宋体" w:eastAsia="宋体" w:cs="宋体"/>
                <w:b/>
                <w:bCs/>
                <w:color w:val="auto"/>
                <w:sz w:val="24"/>
                <w:szCs w:val="24"/>
              </w:rPr>
              <w:t>采购代理机构及联系人电话</w:t>
            </w:r>
          </w:p>
        </w:tc>
        <w:tc>
          <w:tcPr>
            <w:tcW w:w="6803" w:type="dxa"/>
            <w:tcBorders>
              <w:top w:val="single" w:color="000000" w:sz="4" w:space="0"/>
              <w:left w:val="single" w:color="000000" w:sz="4" w:space="0"/>
              <w:bottom w:val="single" w:color="000000" w:sz="4" w:space="0"/>
              <w:right w:val="single" w:color="000000" w:sz="4" w:space="0"/>
            </w:tcBorders>
            <w:vAlign w:val="center"/>
          </w:tcPr>
          <w:p w14:paraId="0B2576DA">
            <w:pPr>
              <w:autoSpaceDE w:val="0"/>
              <w:autoSpaceDN w:val="0"/>
              <w:spacing w:line="240" w:lineRule="auto"/>
              <w:ind w:firstLine="0" w:firstLineChars="0"/>
              <w:rPr>
                <w:rFonts w:ascii="宋体" w:hAnsi="宋体" w:eastAsia="宋体" w:cs="宋体"/>
                <w:color w:val="auto"/>
                <w:sz w:val="24"/>
                <w:szCs w:val="24"/>
                <w:lang w:val="zh-CN"/>
              </w:rPr>
            </w:pPr>
            <w:r>
              <w:rPr>
                <w:rFonts w:hint="eastAsia" w:ascii="宋体" w:hAnsi="宋体" w:eastAsia="宋体" w:cs="宋体"/>
                <w:color w:val="auto"/>
                <w:sz w:val="24"/>
                <w:szCs w:val="24"/>
                <w:lang w:val="zh-CN"/>
              </w:rPr>
              <w:t>采购代理机构：青海汇科工程咨询有限公司</w:t>
            </w:r>
          </w:p>
          <w:p w14:paraId="5F89498E">
            <w:pPr>
              <w:autoSpaceDE w:val="0"/>
              <w:autoSpaceDN w:val="0"/>
              <w:spacing w:line="240" w:lineRule="auto"/>
              <w:ind w:firstLine="0" w:firstLineChars="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zh-CN"/>
              </w:rPr>
              <w:t>联系人：</w:t>
            </w:r>
            <w:r>
              <w:rPr>
                <w:rFonts w:hint="eastAsia" w:ascii="宋体" w:hAnsi="宋体" w:eastAsia="宋体" w:cs="宋体"/>
                <w:color w:val="auto"/>
                <w:sz w:val="24"/>
                <w:szCs w:val="24"/>
                <w:lang w:val="en-US" w:eastAsia="zh-CN"/>
              </w:rPr>
              <w:t>付工</w:t>
            </w:r>
          </w:p>
          <w:p w14:paraId="49A52321">
            <w:pPr>
              <w:autoSpaceDE w:val="0"/>
              <w:autoSpaceDN w:val="0"/>
              <w:spacing w:line="24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lang w:val="zh-CN"/>
              </w:rPr>
              <w:t>联系电话：0971-5217505</w:t>
            </w:r>
          </w:p>
          <w:p w14:paraId="290B0D41">
            <w:pPr>
              <w:autoSpaceDE w:val="0"/>
              <w:autoSpaceDN w:val="0"/>
              <w:spacing w:line="24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lang w:val="zh-CN"/>
              </w:rPr>
              <w:t>联系地址：青海省西宁市城西区财富广场B座11楼2111室</w:t>
            </w:r>
          </w:p>
        </w:tc>
      </w:tr>
      <w:tr w14:paraId="4DAC39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85"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483C3272">
            <w:pPr>
              <w:spacing w:line="36" w:lineRule="atLeast"/>
              <w:ind w:firstLine="0" w:firstLineChars="0"/>
              <w:rPr>
                <w:rFonts w:ascii="宋体" w:hAnsi="宋体" w:eastAsia="宋体" w:cs="宋体"/>
                <w:b/>
                <w:bCs/>
                <w:color w:val="auto"/>
                <w:sz w:val="24"/>
                <w:szCs w:val="24"/>
              </w:rPr>
            </w:pPr>
            <w:r>
              <w:rPr>
                <w:rFonts w:hint="eastAsia" w:ascii="宋体" w:hAnsi="宋体" w:eastAsia="宋体" w:cs="宋体"/>
                <w:b/>
                <w:bCs/>
                <w:color w:val="auto"/>
                <w:sz w:val="24"/>
                <w:szCs w:val="24"/>
              </w:rPr>
              <w:t>采购代理机构开户银行</w:t>
            </w:r>
          </w:p>
        </w:tc>
        <w:tc>
          <w:tcPr>
            <w:tcW w:w="6803" w:type="dxa"/>
            <w:tcBorders>
              <w:top w:val="single" w:color="000000" w:sz="4" w:space="0"/>
              <w:left w:val="single" w:color="000000" w:sz="4" w:space="0"/>
              <w:bottom w:val="single" w:color="000000" w:sz="4" w:space="0"/>
              <w:right w:val="single" w:color="000000" w:sz="4" w:space="0"/>
            </w:tcBorders>
            <w:vAlign w:val="center"/>
          </w:tcPr>
          <w:p w14:paraId="50D17E25">
            <w:pPr>
              <w:spacing w:line="36" w:lineRule="atLeast"/>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lang w:val="zh-CN"/>
              </w:rPr>
              <w:t>青海银行海湖新区支行</w:t>
            </w:r>
          </w:p>
        </w:tc>
      </w:tr>
      <w:tr w14:paraId="0BD324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6D533ED4">
            <w:pPr>
              <w:spacing w:line="36" w:lineRule="atLeast"/>
              <w:ind w:firstLine="0" w:firstLineChars="0"/>
              <w:rPr>
                <w:rFonts w:ascii="宋体" w:hAnsi="宋体" w:eastAsia="宋体" w:cs="宋体"/>
                <w:b/>
                <w:bCs/>
                <w:color w:val="auto"/>
                <w:sz w:val="24"/>
                <w:szCs w:val="24"/>
              </w:rPr>
            </w:pPr>
            <w:r>
              <w:rPr>
                <w:rFonts w:hint="eastAsia" w:ascii="宋体" w:hAnsi="宋体" w:eastAsia="宋体" w:cs="宋体"/>
                <w:b/>
                <w:bCs/>
                <w:color w:val="auto"/>
                <w:sz w:val="24"/>
                <w:szCs w:val="24"/>
              </w:rPr>
              <w:t>收款人</w:t>
            </w:r>
          </w:p>
        </w:tc>
        <w:tc>
          <w:tcPr>
            <w:tcW w:w="6803" w:type="dxa"/>
            <w:tcBorders>
              <w:top w:val="single" w:color="000000" w:sz="4" w:space="0"/>
              <w:left w:val="single" w:color="000000" w:sz="4" w:space="0"/>
              <w:bottom w:val="single" w:color="000000" w:sz="4" w:space="0"/>
              <w:right w:val="single" w:color="000000" w:sz="4" w:space="0"/>
            </w:tcBorders>
            <w:vAlign w:val="center"/>
          </w:tcPr>
          <w:p w14:paraId="2C1C4D24">
            <w:pPr>
              <w:spacing w:line="36" w:lineRule="atLeast"/>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lang w:val="zh-CN"/>
              </w:rPr>
              <w:t>青海汇科工程咨询有限公司</w:t>
            </w:r>
          </w:p>
        </w:tc>
      </w:tr>
      <w:tr w14:paraId="1EFCF4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1BC0C4D8">
            <w:pPr>
              <w:spacing w:line="36" w:lineRule="atLeast"/>
              <w:ind w:firstLine="0" w:firstLineChars="0"/>
              <w:rPr>
                <w:rFonts w:ascii="宋体" w:hAnsi="宋体" w:eastAsia="宋体" w:cs="宋体"/>
                <w:b/>
                <w:bCs/>
                <w:color w:val="auto"/>
                <w:sz w:val="24"/>
                <w:szCs w:val="24"/>
              </w:rPr>
            </w:pPr>
            <w:r>
              <w:rPr>
                <w:rFonts w:hint="eastAsia" w:ascii="宋体" w:hAnsi="宋体" w:eastAsia="宋体" w:cs="宋体"/>
                <w:b/>
                <w:bCs/>
                <w:color w:val="auto"/>
                <w:sz w:val="24"/>
                <w:szCs w:val="24"/>
              </w:rPr>
              <w:t>银行账号</w:t>
            </w:r>
          </w:p>
        </w:tc>
        <w:tc>
          <w:tcPr>
            <w:tcW w:w="6803" w:type="dxa"/>
            <w:tcBorders>
              <w:top w:val="single" w:color="000000" w:sz="4" w:space="0"/>
              <w:left w:val="single" w:color="000000" w:sz="4" w:space="0"/>
              <w:bottom w:val="single" w:color="000000" w:sz="4" w:space="0"/>
              <w:right w:val="single" w:color="000000" w:sz="4" w:space="0"/>
            </w:tcBorders>
            <w:vAlign w:val="center"/>
          </w:tcPr>
          <w:p w14:paraId="77EEAAFB">
            <w:pPr>
              <w:spacing w:line="36" w:lineRule="atLeast"/>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 xml:space="preserve">0701201000365745 </w:t>
            </w:r>
          </w:p>
        </w:tc>
      </w:tr>
      <w:tr w14:paraId="29BA3E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18F1DC22">
            <w:pPr>
              <w:spacing w:line="36" w:lineRule="atLeast"/>
              <w:ind w:firstLine="0" w:firstLineChars="0"/>
              <w:rPr>
                <w:rFonts w:ascii="宋体" w:hAnsi="宋体" w:eastAsia="宋体" w:cs="宋体"/>
                <w:b/>
                <w:bCs/>
                <w:color w:val="auto"/>
                <w:sz w:val="24"/>
                <w:szCs w:val="24"/>
              </w:rPr>
            </w:pPr>
            <w:r>
              <w:rPr>
                <w:rFonts w:hint="eastAsia" w:ascii="宋体" w:hAnsi="宋体" w:eastAsia="宋体" w:cs="宋体"/>
                <w:b/>
                <w:bCs/>
                <w:color w:val="auto"/>
                <w:sz w:val="24"/>
                <w:szCs w:val="24"/>
              </w:rPr>
              <w:t>其他事项</w:t>
            </w:r>
          </w:p>
        </w:tc>
        <w:tc>
          <w:tcPr>
            <w:tcW w:w="6803" w:type="dxa"/>
            <w:tcBorders>
              <w:top w:val="single" w:color="000000" w:sz="4" w:space="0"/>
              <w:left w:val="single" w:color="000000" w:sz="4" w:space="0"/>
              <w:bottom w:val="single" w:color="000000" w:sz="4" w:space="0"/>
              <w:right w:val="single" w:color="000000" w:sz="4" w:space="0"/>
            </w:tcBorders>
            <w:vAlign w:val="center"/>
          </w:tcPr>
          <w:p w14:paraId="4463EB02">
            <w:pPr>
              <w:autoSpaceDE w:val="0"/>
              <w:autoSpaceDN w:val="0"/>
              <w:spacing w:line="24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1.本次招标采用线上提交响应文件的方式进行评审，线上响应文件必须在响应文件递交截止时间前上传政采云平台。</w:t>
            </w:r>
          </w:p>
          <w:p w14:paraId="73F11440">
            <w:pPr>
              <w:autoSpaceDE w:val="0"/>
              <w:autoSpaceDN w:val="0"/>
              <w:spacing w:line="24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2.若对项目采购电子交易系统操作有疑问，可登录政采云平台点击右侧咨询小采或拨打政采云服务热线95763。</w:t>
            </w:r>
          </w:p>
          <w:p w14:paraId="3352DA8C">
            <w:pPr>
              <w:autoSpaceDE w:val="0"/>
              <w:autoSpaceDN w:val="0"/>
              <w:spacing w:line="24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3.本公告在《青海政府采购网》《</w:t>
            </w:r>
            <w:r>
              <w:rPr>
                <w:rFonts w:hint="eastAsia" w:ascii="宋体" w:hAnsi="宋体" w:eastAsia="宋体" w:cs="宋体"/>
                <w:color w:val="auto"/>
                <w:sz w:val="24"/>
                <w:szCs w:val="24"/>
                <w:lang w:val="en-US" w:eastAsia="zh-CN"/>
              </w:rPr>
              <w:t>青海项目信息</w:t>
            </w:r>
            <w:r>
              <w:rPr>
                <w:rFonts w:hint="eastAsia" w:ascii="宋体" w:hAnsi="宋体" w:eastAsia="宋体" w:cs="宋体"/>
                <w:color w:val="auto"/>
                <w:sz w:val="24"/>
                <w:szCs w:val="24"/>
              </w:rPr>
              <w:t>网》《青海省电子招标投标公共服务平台》同时发布。</w:t>
            </w:r>
          </w:p>
          <w:p w14:paraId="4DBB38E9">
            <w:pPr>
              <w:autoSpaceDE w:val="0"/>
              <w:autoSpaceDN w:val="0"/>
              <w:spacing w:line="240" w:lineRule="auto"/>
              <w:ind w:firstLine="0" w:firstLineChars="0"/>
              <w:rPr>
                <w:rFonts w:ascii="宋体" w:hAnsi="宋体" w:eastAsia="宋体" w:cs="宋体"/>
                <w:color w:val="auto"/>
              </w:rPr>
            </w:pPr>
            <w:r>
              <w:rPr>
                <w:rFonts w:hint="eastAsia" w:ascii="宋体" w:hAnsi="宋体" w:eastAsia="宋体" w:cs="宋体"/>
                <w:color w:val="auto"/>
                <w:sz w:val="24"/>
                <w:szCs w:val="24"/>
                <w:lang w:val="zh-CN"/>
              </w:rPr>
              <w:t>4.本公告以《青海政府采购网》发布的为准。</w:t>
            </w:r>
          </w:p>
        </w:tc>
      </w:tr>
      <w:tr w14:paraId="6B5E40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074EFED9">
            <w:pPr>
              <w:spacing w:line="36" w:lineRule="atLeast"/>
              <w:ind w:firstLine="0" w:firstLineChars="0"/>
              <w:rPr>
                <w:rFonts w:ascii="宋体" w:hAnsi="宋体" w:eastAsia="宋体" w:cs="宋体"/>
                <w:b/>
                <w:bCs/>
                <w:color w:val="auto"/>
                <w:sz w:val="24"/>
                <w:szCs w:val="24"/>
              </w:rPr>
            </w:pPr>
            <w:r>
              <w:rPr>
                <w:rFonts w:hint="eastAsia" w:ascii="宋体" w:hAnsi="宋体" w:eastAsia="宋体" w:cs="宋体"/>
                <w:b/>
                <w:bCs/>
                <w:color w:val="auto"/>
                <w:sz w:val="24"/>
                <w:szCs w:val="24"/>
              </w:rPr>
              <w:t>财政部门监督电话</w:t>
            </w:r>
          </w:p>
        </w:tc>
        <w:tc>
          <w:tcPr>
            <w:tcW w:w="6803" w:type="dxa"/>
            <w:tcBorders>
              <w:top w:val="single" w:color="000000" w:sz="4" w:space="0"/>
              <w:left w:val="single" w:color="000000" w:sz="4" w:space="0"/>
              <w:bottom w:val="single" w:color="000000" w:sz="4" w:space="0"/>
              <w:right w:val="single" w:color="000000" w:sz="4" w:space="0"/>
            </w:tcBorders>
            <w:vAlign w:val="center"/>
          </w:tcPr>
          <w:p w14:paraId="5580594D">
            <w:pPr>
              <w:spacing w:line="36" w:lineRule="atLeast"/>
              <w:ind w:firstLine="0" w:firstLineChars="0"/>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监督单位：</w:t>
            </w:r>
            <w:r>
              <w:rPr>
                <w:rFonts w:hint="eastAsia" w:ascii="宋体" w:hAnsi="宋体" w:eastAsia="宋体" w:cs="宋体"/>
                <w:color w:val="auto"/>
                <w:sz w:val="24"/>
                <w:szCs w:val="24"/>
                <w:lang w:val="en-US" w:eastAsia="zh-CN"/>
              </w:rPr>
              <w:t>互助土族自治县财政局</w:t>
            </w:r>
          </w:p>
          <w:p w14:paraId="05081454">
            <w:pPr>
              <w:spacing w:line="36" w:lineRule="atLeast"/>
              <w:ind w:firstLine="0" w:firstLineChars="0"/>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联系电话：097</w:t>
            </w:r>
            <w:r>
              <w:rPr>
                <w:rFonts w:hint="eastAsia" w:ascii="宋体" w:hAnsi="宋体" w:eastAsia="宋体" w:cs="宋体"/>
                <w:color w:val="auto"/>
                <w:sz w:val="24"/>
                <w:szCs w:val="24"/>
                <w:lang w:val="en-US" w:eastAsia="zh-CN"/>
              </w:rPr>
              <w:t>2-8322413 </w:t>
            </w:r>
          </w:p>
        </w:tc>
      </w:tr>
    </w:tbl>
    <w:p w14:paraId="630DB605">
      <w:pPr>
        <w:wordWrap w:val="0"/>
        <w:spacing w:line="360" w:lineRule="auto"/>
        <w:ind w:firstLine="0" w:firstLineChars="0"/>
        <w:jc w:val="right"/>
        <w:rPr>
          <w:rFonts w:ascii="宋体" w:hAnsi="宋体" w:eastAsia="宋体" w:cs="宋体"/>
          <w:color w:val="auto"/>
          <w:sz w:val="24"/>
          <w:szCs w:val="24"/>
        </w:rPr>
      </w:pPr>
      <w:r>
        <w:rPr>
          <w:rFonts w:hint="eastAsia" w:ascii="宋体" w:hAnsi="宋体" w:eastAsia="宋体" w:cs="宋体"/>
          <w:color w:val="auto"/>
          <w:sz w:val="24"/>
          <w:szCs w:val="24"/>
        </w:rPr>
        <w:t>青海汇科工程咨询有限公司</w:t>
      </w:r>
    </w:p>
    <w:p w14:paraId="67BE6160">
      <w:pPr>
        <w:wordWrap w:val="0"/>
        <w:spacing w:line="360" w:lineRule="auto"/>
        <w:ind w:firstLine="0" w:firstLineChars="0"/>
        <w:jc w:val="right"/>
        <w:rPr>
          <w:rFonts w:ascii="宋体" w:hAnsi="宋体" w:eastAsia="宋体" w:cs="宋体"/>
          <w:color w:val="auto"/>
          <w:sz w:val="24"/>
          <w:szCs w:val="24"/>
        </w:rPr>
      </w:pPr>
      <w:r>
        <w:rPr>
          <w:rFonts w:hint="eastAsia" w:ascii="宋体" w:hAnsi="宋体" w:eastAsia="宋体" w:cs="宋体"/>
          <w:color w:val="auto"/>
          <w:sz w:val="24"/>
          <w:szCs w:val="24"/>
          <w:lang w:val="zh-CN"/>
        </w:rPr>
        <w:t>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rPr>
        <w:t>0</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lang w:val="en-US" w:eastAsia="zh-CN"/>
        </w:rPr>
        <w:t>07</w:t>
      </w:r>
      <w:r>
        <w:rPr>
          <w:rFonts w:hint="eastAsia" w:ascii="宋体" w:hAnsi="宋体" w:eastAsia="宋体" w:cs="宋体"/>
          <w:color w:val="auto"/>
          <w:sz w:val="24"/>
          <w:szCs w:val="24"/>
          <w:lang w:val="zh-CN"/>
        </w:rPr>
        <w:t>日</w:t>
      </w:r>
      <w:r>
        <w:rPr>
          <w:rFonts w:hint="eastAsia" w:ascii="宋体" w:hAnsi="宋体" w:eastAsia="宋体" w:cs="宋体"/>
          <w:color w:val="auto"/>
          <w:sz w:val="24"/>
          <w:szCs w:val="24"/>
        </w:rPr>
        <w:t xml:space="preserve">   </w:t>
      </w:r>
    </w:p>
    <w:p w14:paraId="74348380">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br w:type="page"/>
      </w:r>
    </w:p>
    <w:p w14:paraId="0EDEF76C">
      <w:pPr>
        <w:pStyle w:val="22"/>
        <w:spacing w:before="0" w:after="0" w:line="360" w:lineRule="auto"/>
        <w:ind w:firstLine="0" w:firstLineChars="0"/>
        <w:rPr>
          <w:rFonts w:ascii="宋体" w:hAnsi="宋体" w:eastAsia="宋体" w:cs="宋体"/>
          <w:color w:val="auto"/>
          <w:lang w:val="zh-CN"/>
        </w:rPr>
      </w:pPr>
      <w:bookmarkStart w:id="2" w:name="_Toc26058"/>
      <w:bookmarkStart w:id="3" w:name="_Toc3201"/>
      <w:r>
        <w:rPr>
          <w:rFonts w:hint="eastAsia" w:ascii="宋体" w:hAnsi="宋体" w:eastAsia="宋体" w:cs="宋体"/>
          <w:color w:val="auto"/>
          <w:lang w:val="zh-CN"/>
        </w:rPr>
        <w:t>第二部分</w:t>
      </w:r>
      <w:r>
        <w:rPr>
          <w:rFonts w:hint="eastAsia" w:ascii="宋体" w:hAnsi="宋体" w:eastAsia="宋体" w:cs="宋体"/>
          <w:color w:val="auto"/>
        </w:rPr>
        <w:t xml:space="preserve">  </w:t>
      </w:r>
      <w:r>
        <w:rPr>
          <w:rFonts w:hint="eastAsia" w:ascii="宋体" w:hAnsi="宋体" w:eastAsia="宋体" w:cs="宋体"/>
          <w:color w:val="auto"/>
          <w:lang w:val="zh-CN"/>
        </w:rPr>
        <w:t>供应商须知前附表</w:t>
      </w:r>
      <w:bookmarkEnd w:id="2"/>
      <w:bookmarkEnd w:id="3"/>
    </w:p>
    <w:p w14:paraId="0EC685C1">
      <w:pPr>
        <w:spacing w:line="360" w:lineRule="auto"/>
        <w:ind w:firstLine="0" w:firstLineChars="0"/>
        <w:rPr>
          <w:rFonts w:ascii="宋体" w:hAnsi="宋体" w:eastAsia="宋体" w:cs="宋体"/>
          <w:color w:val="auto"/>
          <w:sz w:val="24"/>
          <w:szCs w:val="24"/>
          <w:lang w:val="zh-CN"/>
        </w:rPr>
      </w:pPr>
    </w:p>
    <w:tbl>
      <w:tblPr>
        <w:tblStyle w:val="25"/>
        <w:tblW w:w="9089" w:type="dxa"/>
        <w:jc w:val="center"/>
        <w:tblLayout w:type="fixed"/>
        <w:tblCellMar>
          <w:top w:w="0" w:type="dxa"/>
          <w:left w:w="57" w:type="dxa"/>
          <w:bottom w:w="0" w:type="dxa"/>
          <w:right w:w="57" w:type="dxa"/>
        </w:tblCellMar>
      </w:tblPr>
      <w:tblGrid>
        <w:gridCol w:w="653"/>
        <w:gridCol w:w="2530"/>
        <w:gridCol w:w="5906"/>
      </w:tblGrid>
      <w:tr w14:paraId="6CF9E156">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E8DEA66">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b/>
                <w:bCs/>
                <w:color w:val="auto"/>
                <w:sz w:val="24"/>
                <w:szCs w:val="24"/>
                <w:lang w:val="zh-CN"/>
              </w:rPr>
              <w:t>序号</w:t>
            </w:r>
          </w:p>
        </w:tc>
        <w:tc>
          <w:tcPr>
            <w:tcW w:w="8436"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6EA80DCD">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b/>
                <w:bCs/>
                <w:color w:val="auto"/>
                <w:sz w:val="24"/>
                <w:szCs w:val="24"/>
                <w:lang w:val="zh-CN"/>
              </w:rPr>
              <w:t>内容</w:t>
            </w:r>
          </w:p>
        </w:tc>
      </w:tr>
      <w:tr w14:paraId="4009BDE4">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825F458">
            <w:pPr>
              <w:numPr>
                <w:ilvl w:val="0"/>
                <w:numId w:val="4"/>
              </w:numPr>
              <w:autoSpaceDE w:val="0"/>
              <w:autoSpaceDN w:val="0"/>
              <w:spacing w:line="360" w:lineRule="auto"/>
              <w:ind w:firstLineChars="0"/>
              <w:jc w:val="center"/>
              <w:rPr>
                <w:rFonts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BAC2C09">
            <w:pPr>
              <w:autoSpaceDE w:val="0"/>
              <w:autoSpaceDN w:val="0"/>
              <w:spacing w:line="360" w:lineRule="auto"/>
              <w:ind w:firstLine="0" w:firstLineChars="0"/>
              <w:jc w:val="left"/>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采购项目编号</w:t>
            </w:r>
          </w:p>
        </w:tc>
        <w:tc>
          <w:tcPr>
            <w:tcW w:w="5906" w:type="dxa"/>
            <w:tcBorders>
              <w:top w:val="single" w:color="000000" w:sz="6" w:space="0"/>
              <w:left w:val="single" w:color="000000" w:sz="6" w:space="0"/>
              <w:bottom w:val="single" w:color="000000" w:sz="6" w:space="0"/>
              <w:right w:val="single" w:color="000000" w:sz="6" w:space="0"/>
            </w:tcBorders>
            <w:shd w:val="clear" w:color="auto" w:fill="auto"/>
          </w:tcPr>
          <w:p w14:paraId="697B99BE">
            <w:pPr>
              <w:autoSpaceDE w:val="0"/>
              <w:autoSpaceDN w:val="0"/>
              <w:spacing w:line="360" w:lineRule="auto"/>
              <w:ind w:firstLine="0" w:firstLineChars="0"/>
              <w:jc w:val="left"/>
              <w:rPr>
                <w:rFonts w:ascii="宋体" w:hAnsi="宋体" w:eastAsia="宋体" w:cs="宋体"/>
                <w:color w:val="auto"/>
                <w:sz w:val="24"/>
                <w:szCs w:val="24"/>
                <w:lang w:val="zh-CN"/>
              </w:rPr>
            </w:pPr>
            <w:r>
              <w:rPr>
                <w:rFonts w:hint="eastAsia" w:ascii="宋体" w:hAnsi="宋体" w:eastAsia="宋体" w:cs="宋体"/>
                <w:color w:val="auto"/>
                <w:sz w:val="24"/>
                <w:szCs w:val="24"/>
                <w:lang w:val="zh-CN"/>
              </w:rPr>
              <w:t>青海汇科竞磋（货物）2025-019</w:t>
            </w:r>
          </w:p>
        </w:tc>
      </w:tr>
      <w:tr w14:paraId="6CD93A6F">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EC8DA5A">
            <w:pPr>
              <w:numPr>
                <w:ilvl w:val="0"/>
                <w:numId w:val="4"/>
              </w:numPr>
              <w:autoSpaceDE w:val="0"/>
              <w:autoSpaceDN w:val="0"/>
              <w:spacing w:line="360" w:lineRule="auto"/>
              <w:ind w:firstLineChars="0"/>
              <w:jc w:val="center"/>
              <w:rPr>
                <w:rFonts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18857B3">
            <w:pPr>
              <w:autoSpaceDE w:val="0"/>
              <w:autoSpaceDN w:val="0"/>
              <w:spacing w:line="360" w:lineRule="auto"/>
              <w:ind w:firstLine="0" w:firstLineChars="0"/>
              <w:jc w:val="left"/>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采购项目名称</w:t>
            </w:r>
          </w:p>
        </w:tc>
        <w:tc>
          <w:tcPr>
            <w:tcW w:w="5906" w:type="dxa"/>
            <w:tcBorders>
              <w:top w:val="single" w:color="000000" w:sz="6" w:space="0"/>
              <w:left w:val="single" w:color="000000" w:sz="6" w:space="0"/>
              <w:bottom w:val="single" w:color="000000" w:sz="6" w:space="0"/>
              <w:right w:val="single" w:color="000000" w:sz="6" w:space="0"/>
            </w:tcBorders>
            <w:shd w:val="clear" w:color="auto" w:fill="auto"/>
          </w:tcPr>
          <w:p w14:paraId="009DA30A">
            <w:pPr>
              <w:autoSpaceDE w:val="0"/>
              <w:autoSpaceDN w:val="0"/>
              <w:spacing w:line="360" w:lineRule="auto"/>
              <w:ind w:firstLine="0" w:firstLineChars="0"/>
              <w:jc w:val="left"/>
              <w:rPr>
                <w:rFonts w:ascii="宋体" w:hAnsi="宋体" w:eastAsia="宋体" w:cs="宋体"/>
                <w:color w:val="auto"/>
                <w:sz w:val="24"/>
                <w:szCs w:val="24"/>
                <w:lang w:val="zh-CN"/>
              </w:rPr>
            </w:pPr>
            <w:r>
              <w:rPr>
                <w:rFonts w:hint="eastAsia" w:ascii="宋体" w:hAnsi="宋体" w:eastAsia="宋体" w:cs="宋体"/>
                <w:color w:val="auto"/>
                <w:sz w:val="24"/>
                <w:szCs w:val="24"/>
                <w:lang w:val="zh-CN"/>
              </w:rPr>
              <w:t>互助土族自治县人民医院购置设备配件</w:t>
            </w:r>
          </w:p>
        </w:tc>
      </w:tr>
      <w:tr w14:paraId="765DD6BF">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4BEB133">
            <w:pPr>
              <w:numPr>
                <w:ilvl w:val="0"/>
                <w:numId w:val="4"/>
              </w:numPr>
              <w:autoSpaceDE w:val="0"/>
              <w:autoSpaceDN w:val="0"/>
              <w:spacing w:line="360" w:lineRule="auto"/>
              <w:ind w:firstLineChars="0"/>
              <w:jc w:val="center"/>
              <w:rPr>
                <w:rFonts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1F1F430">
            <w:pPr>
              <w:autoSpaceDE w:val="0"/>
              <w:autoSpaceDN w:val="0"/>
              <w:spacing w:line="360" w:lineRule="auto"/>
              <w:ind w:firstLine="0" w:firstLineChars="0"/>
              <w:jc w:val="left"/>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采购人</w:t>
            </w:r>
          </w:p>
        </w:tc>
        <w:tc>
          <w:tcPr>
            <w:tcW w:w="5906" w:type="dxa"/>
            <w:tcBorders>
              <w:top w:val="single" w:color="000000" w:sz="6" w:space="0"/>
              <w:left w:val="single" w:color="000000" w:sz="6" w:space="0"/>
              <w:bottom w:val="single" w:color="000000" w:sz="6" w:space="0"/>
              <w:right w:val="single" w:color="000000" w:sz="6" w:space="0"/>
            </w:tcBorders>
            <w:shd w:val="clear" w:color="auto" w:fill="auto"/>
          </w:tcPr>
          <w:p w14:paraId="0FC4FD2F">
            <w:pPr>
              <w:autoSpaceDE w:val="0"/>
              <w:autoSpaceDN w:val="0"/>
              <w:spacing w:line="360" w:lineRule="auto"/>
              <w:ind w:firstLine="0" w:firstLineChars="0"/>
              <w:jc w:val="left"/>
              <w:rPr>
                <w:rFonts w:ascii="宋体" w:hAnsi="宋体" w:eastAsia="宋体" w:cs="宋体"/>
                <w:color w:val="auto"/>
                <w:sz w:val="24"/>
                <w:szCs w:val="24"/>
                <w:lang w:val="zh-CN"/>
              </w:rPr>
            </w:pPr>
            <w:r>
              <w:rPr>
                <w:rFonts w:hint="eastAsia" w:ascii="宋体" w:hAnsi="宋体" w:eastAsia="宋体" w:cs="宋体"/>
                <w:color w:val="auto"/>
                <w:sz w:val="24"/>
                <w:szCs w:val="24"/>
                <w:lang w:val="zh-CN"/>
              </w:rPr>
              <w:t>互助土族自治县人民医院</w:t>
            </w:r>
          </w:p>
        </w:tc>
      </w:tr>
      <w:tr w14:paraId="69BE2197">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56257DB">
            <w:pPr>
              <w:numPr>
                <w:ilvl w:val="0"/>
                <w:numId w:val="4"/>
              </w:numPr>
              <w:autoSpaceDE w:val="0"/>
              <w:autoSpaceDN w:val="0"/>
              <w:spacing w:line="360" w:lineRule="auto"/>
              <w:ind w:firstLineChars="0"/>
              <w:jc w:val="center"/>
              <w:rPr>
                <w:rFonts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FE8110F">
            <w:pPr>
              <w:autoSpaceDE w:val="0"/>
              <w:autoSpaceDN w:val="0"/>
              <w:spacing w:line="360" w:lineRule="auto"/>
              <w:ind w:firstLine="0" w:firstLineChars="0"/>
              <w:jc w:val="left"/>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采购代理机构</w:t>
            </w:r>
          </w:p>
        </w:tc>
        <w:tc>
          <w:tcPr>
            <w:tcW w:w="5906" w:type="dxa"/>
            <w:tcBorders>
              <w:top w:val="single" w:color="000000" w:sz="6" w:space="0"/>
              <w:left w:val="single" w:color="000000" w:sz="6" w:space="0"/>
              <w:bottom w:val="single" w:color="000000" w:sz="6" w:space="0"/>
              <w:right w:val="single" w:color="000000" w:sz="6" w:space="0"/>
            </w:tcBorders>
            <w:shd w:val="clear" w:color="auto" w:fill="auto"/>
          </w:tcPr>
          <w:p w14:paraId="67E4E4D5">
            <w:pPr>
              <w:autoSpaceDE w:val="0"/>
              <w:autoSpaceDN w:val="0"/>
              <w:spacing w:line="360" w:lineRule="auto"/>
              <w:ind w:firstLine="0" w:firstLineChars="0"/>
              <w:jc w:val="left"/>
              <w:rPr>
                <w:rFonts w:ascii="宋体" w:hAnsi="宋体" w:eastAsia="宋体" w:cs="宋体"/>
                <w:color w:val="auto"/>
                <w:sz w:val="24"/>
                <w:szCs w:val="24"/>
                <w:lang w:val="zh-CN"/>
              </w:rPr>
            </w:pPr>
            <w:r>
              <w:rPr>
                <w:rFonts w:hint="eastAsia" w:ascii="宋体" w:hAnsi="宋体" w:eastAsia="宋体" w:cs="宋体"/>
                <w:color w:val="auto"/>
                <w:sz w:val="24"/>
                <w:szCs w:val="24"/>
                <w:lang w:val="zh-CN"/>
              </w:rPr>
              <w:t>青海汇科工程咨询有限公司</w:t>
            </w:r>
          </w:p>
        </w:tc>
      </w:tr>
      <w:tr w14:paraId="36879D48">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E029AC5">
            <w:pPr>
              <w:numPr>
                <w:ilvl w:val="0"/>
                <w:numId w:val="4"/>
              </w:numPr>
              <w:autoSpaceDE w:val="0"/>
              <w:autoSpaceDN w:val="0"/>
              <w:spacing w:line="360" w:lineRule="auto"/>
              <w:ind w:firstLineChars="0"/>
              <w:jc w:val="center"/>
              <w:rPr>
                <w:rFonts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F925112">
            <w:pPr>
              <w:autoSpaceDE w:val="0"/>
              <w:autoSpaceDN w:val="0"/>
              <w:spacing w:line="360" w:lineRule="auto"/>
              <w:ind w:firstLine="0" w:firstLineChars="0"/>
              <w:jc w:val="left"/>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采购方式</w:t>
            </w:r>
          </w:p>
        </w:tc>
        <w:tc>
          <w:tcPr>
            <w:tcW w:w="5906" w:type="dxa"/>
            <w:tcBorders>
              <w:top w:val="single" w:color="000000" w:sz="6" w:space="0"/>
              <w:left w:val="single" w:color="000000" w:sz="6" w:space="0"/>
              <w:bottom w:val="single" w:color="000000" w:sz="6" w:space="0"/>
              <w:right w:val="single" w:color="000000" w:sz="6" w:space="0"/>
            </w:tcBorders>
            <w:shd w:val="clear" w:color="auto" w:fill="auto"/>
          </w:tcPr>
          <w:p w14:paraId="4AD5F114">
            <w:pPr>
              <w:autoSpaceDE w:val="0"/>
              <w:autoSpaceDN w:val="0"/>
              <w:spacing w:line="360" w:lineRule="auto"/>
              <w:ind w:firstLine="0" w:firstLineChars="0"/>
              <w:jc w:val="left"/>
              <w:rPr>
                <w:rFonts w:ascii="宋体" w:hAnsi="宋体" w:eastAsia="宋体" w:cs="宋体"/>
                <w:color w:val="auto"/>
                <w:sz w:val="24"/>
                <w:szCs w:val="24"/>
                <w:lang w:val="zh-CN"/>
              </w:rPr>
            </w:pPr>
            <w:r>
              <w:rPr>
                <w:rFonts w:hint="eastAsia" w:ascii="宋体" w:hAnsi="宋体" w:eastAsia="宋体" w:cs="宋体"/>
                <w:color w:val="auto"/>
                <w:sz w:val="24"/>
                <w:szCs w:val="24"/>
                <w:lang w:val="zh-CN"/>
              </w:rPr>
              <w:t>竞争性磋商</w:t>
            </w:r>
          </w:p>
        </w:tc>
      </w:tr>
      <w:tr w14:paraId="153D68C3">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009FC61">
            <w:pPr>
              <w:numPr>
                <w:ilvl w:val="0"/>
                <w:numId w:val="4"/>
              </w:numPr>
              <w:autoSpaceDE w:val="0"/>
              <w:autoSpaceDN w:val="0"/>
              <w:spacing w:line="360" w:lineRule="auto"/>
              <w:ind w:firstLineChars="0"/>
              <w:jc w:val="center"/>
              <w:rPr>
                <w:rFonts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636792A">
            <w:pPr>
              <w:autoSpaceDE w:val="0"/>
              <w:autoSpaceDN w:val="0"/>
              <w:spacing w:line="360" w:lineRule="auto"/>
              <w:ind w:firstLine="0" w:firstLineChars="0"/>
              <w:jc w:val="left"/>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评分办法</w:t>
            </w:r>
          </w:p>
        </w:tc>
        <w:tc>
          <w:tcPr>
            <w:tcW w:w="5906" w:type="dxa"/>
            <w:tcBorders>
              <w:top w:val="single" w:color="000000" w:sz="6" w:space="0"/>
              <w:left w:val="single" w:color="000000" w:sz="6" w:space="0"/>
              <w:bottom w:val="single" w:color="000000" w:sz="6" w:space="0"/>
              <w:right w:val="single" w:color="000000" w:sz="6" w:space="0"/>
            </w:tcBorders>
            <w:shd w:val="clear" w:color="auto" w:fill="auto"/>
          </w:tcPr>
          <w:p w14:paraId="69A7E531">
            <w:pPr>
              <w:autoSpaceDE w:val="0"/>
              <w:autoSpaceDN w:val="0"/>
              <w:spacing w:line="360" w:lineRule="auto"/>
              <w:ind w:firstLine="0" w:firstLineChars="0"/>
              <w:jc w:val="left"/>
              <w:rPr>
                <w:rFonts w:ascii="宋体" w:hAnsi="宋体" w:eastAsia="宋体" w:cs="宋体"/>
                <w:color w:val="auto"/>
                <w:sz w:val="24"/>
                <w:szCs w:val="24"/>
                <w:lang w:val="zh-CN"/>
              </w:rPr>
            </w:pPr>
            <w:r>
              <w:rPr>
                <w:rFonts w:hint="eastAsia" w:ascii="宋体" w:hAnsi="宋体" w:eastAsia="宋体" w:cs="宋体"/>
                <w:color w:val="auto"/>
                <w:sz w:val="24"/>
                <w:szCs w:val="24"/>
                <w:lang w:val="zh-CN"/>
              </w:rPr>
              <w:t>综合评分法</w:t>
            </w:r>
          </w:p>
        </w:tc>
      </w:tr>
      <w:tr w14:paraId="0DFDD41B">
        <w:tblPrEx>
          <w:tblCellMar>
            <w:top w:w="0" w:type="dxa"/>
            <w:left w:w="57" w:type="dxa"/>
            <w:bottom w:w="0" w:type="dxa"/>
            <w:right w:w="57" w:type="dxa"/>
          </w:tblCellMar>
        </w:tblPrEx>
        <w:trPr>
          <w:trHeight w:val="9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51973E0">
            <w:pPr>
              <w:numPr>
                <w:ilvl w:val="0"/>
                <w:numId w:val="4"/>
              </w:numPr>
              <w:autoSpaceDE w:val="0"/>
              <w:autoSpaceDN w:val="0"/>
              <w:spacing w:line="360" w:lineRule="auto"/>
              <w:ind w:firstLineChars="0"/>
              <w:jc w:val="center"/>
              <w:rPr>
                <w:rFonts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7C18074">
            <w:pPr>
              <w:autoSpaceDE w:val="0"/>
              <w:autoSpaceDN w:val="0"/>
              <w:spacing w:line="360" w:lineRule="auto"/>
              <w:ind w:firstLine="0" w:firstLineChars="0"/>
              <w:jc w:val="left"/>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采购预算额度</w:t>
            </w:r>
          </w:p>
        </w:tc>
        <w:tc>
          <w:tcPr>
            <w:tcW w:w="59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D6F0058">
            <w:pPr>
              <w:spacing w:line="360" w:lineRule="auto"/>
              <w:ind w:firstLine="0" w:firstLineChars="0"/>
              <w:jc w:val="left"/>
              <w:rPr>
                <w:rFonts w:ascii="宋体" w:hAnsi="宋体" w:eastAsia="宋体" w:cs="宋体"/>
                <w:color w:val="auto"/>
                <w:sz w:val="24"/>
                <w:szCs w:val="24"/>
                <w:lang w:val="zh-CN"/>
              </w:rPr>
            </w:pPr>
            <w:r>
              <w:rPr>
                <w:rFonts w:hint="eastAsia" w:ascii="宋体" w:hAnsi="宋体" w:eastAsia="宋体" w:cs="宋体"/>
                <w:color w:val="auto"/>
                <w:sz w:val="24"/>
                <w:szCs w:val="24"/>
                <w:lang w:val="en-US" w:eastAsia="zh-CN"/>
              </w:rPr>
              <w:t>160</w:t>
            </w:r>
            <w:r>
              <w:rPr>
                <w:rFonts w:hint="eastAsia" w:ascii="宋体" w:hAnsi="宋体" w:eastAsia="宋体" w:cs="宋体"/>
                <w:color w:val="auto"/>
                <w:sz w:val="24"/>
                <w:szCs w:val="24"/>
              </w:rPr>
              <w:t>万元</w:t>
            </w:r>
          </w:p>
        </w:tc>
      </w:tr>
      <w:tr w14:paraId="50477255">
        <w:tblPrEx>
          <w:tblCellMar>
            <w:top w:w="0" w:type="dxa"/>
            <w:left w:w="57" w:type="dxa"/>
            <w:bottom w:w="0" w:type="dxa"/>
            <w:right w:w="57" w:type="dxa"/>
          </w:tblCellMar>
        </w:tblPrEx>
        <w:trPr>
          <w:trHeight w:val="9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A22B614">
            <w:pPr>
              <w:numPr>
                <w:ilvl w:val="0"/>
                <w:numId w:val="4"/>
              </w:numPr>
              <w:autoSpaceDE w:val="0"/>
              <w:autoSpaceDN w:val="0"/>
              <w:spacing w:line="360" w:lineRule="auto"/>
              <w:ind w:firstLineChars="0"/>
              <w:jc w:val="center"/>
              <w:rPr>
                <w:rFonts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A3D606D">
            <w:pPr>
              <w:spacing w:line="36" w:lineRule="atLeast"/>
              <w:ind w:firstLine="0" w:firstLineChars="0"/>
              <w:jc w:val="left"/>
              <w:rPr>
                <w:rFonts w:ascii="宋体" w:hAnsi="宋体" w:eastAsia="宋体" w:cs="宋体"/>
                <w:b/>
                <w:bCs/>
                <w:color w:val="auto"/>
                <w:sz w:val="24"/>
                <w:szCs w:val="24"/>
                <w:lang w:val="zh-CN"/>
              </w:rPr>
            </w:pPr>
            <w:r>
              <w:rPr>
                <w:rFonts w:hint="eastAsia" w:ascii="宋体" w:hAnsi="宋体" w:eastAsia="宋体" w:cs="宋体"/>
                <w:b/>
                <w:bCs/>
                <w:color w:val="auto"/>
                <w:sz w:val="24"/>
                <w:szCs w:val="24"/>
              </w:rPr>
              <w:t>最高限价</w:t>
            </w:r>
          </w:p>
        </w:tc>
        <w:tc>
          <w:tcPr>
            <w:tcW w:w="59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E6D0A5A">
            <w:pPr>
              <w:spacing w:line="36" w:lineRule="atLeast"/>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lang w:val="en-US" w:eastAsia="zh-CN"/>
              </w:rPr>
              <w:t>1600000.00</w:t>
            </w:r>
            <w:r>
              <w:rPr>
                <w:rFonts w:hint="eastAsia" w:ascii="宋体" w:hAnsi="宋体" w:eastAsia="宋体" w:cs="宋体"/>
                <w:color w:val="auto"/>
                <w:sz w:val="24"/>
                <w:szCs w:val="24"/>
              </w:rPr>
              <w:t>元</w:t>
            </w:r>
          </w:p>
        </w:tc>
      </w:tr>
      <w:tr w14:paraId="733F8390">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EC11143">
            <w:pPr>
              <w:numPr>
                <w:ilvl w:val="0"/>
                <w:numId w:val="4"/>
              </w:numPr>
              <w:autoSpaceDE w:val="0"/>
              <w:autoSpaceDN w:val="0"/>
              <w:spacing w:line="360" w:lineRule="auto"/>
              <w:ind w:firstLineChars="0"/>
              <w:jc w:val="center"/>
              <w:rPr>
                <w:rFonts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8F174CF">
            <w:pPr>
              <w:autoSpaceDE w:val="0"/>
              <w:autoSpaceDN w:val="0"/>
              <w:spacing w:line="360" w:lineRule="auto"/>
              <w:ind w:firstLine="0" w:firstLineChars="0"/>
              <w:jc w:val="left"/>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项目分包个数</w:t>
            </w:r>
          </w:p>
        </w:tc>
        <w:tc>
          <w:tcPr>
            <w:tcW w:w="59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C155F3E">
            <w:pPr>
              <w:spacing w:line="360" w:lineRule="auto"/>
              <w:ind w:firstLine="0" w:firstLineChars="0"/>
              <w:jc w:val="left"/>
              <w:rPr>
                <w:rFonts w:ascii="宋体" w:hAnsi="宋体" w:eastAsia="宋体" w:cs="宋体"/>
                <w:color w:val="auto"/>
                <w:sz w:val="24"/>
                <w:szCs w:val="24"/>
              </w:rPr>
            </w:pPr>
            <w:r>
              <w:rPr>
                <w:rFonts w:hint="eastAsia" w:ascii="宋体"/>
                <w:color w:val="auto"/>
                <w:sz w:val="24"/>
                <w:szCs w:val="24"/>
                <w:lang w:val="en-US" w:eastAsia="zh-CN"/>
              </w:rPr>
              <w:t>1</w:t>
            </w:r>
            <w:r>
              <w:rPr>
                <w:rFonts w:hint="eastAsia" w:ascii="宋体"/>
                <w:color w:val="auto"/>
                <w:sz w:val="24"/>
                <w:szCs w:val="24"/>
              </w:rPr>
              <w:t>个包</w:t>
            </w:r>
          </w:p>
        </w:tc>
      </w:tr>
      <w:tr w14:paraId="63D817D3">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16E4691">
            <w:pPr>
              <w:numPr>
                <w:ilvl w:val="0"/>
                <w:numId w:val="4"/>
              </w:numPr>
              <w:autoSpaceDE w:val="0"/>
              <w:autoSpaceDN w:val="0"/>
              <w:spacing w:line="360" w:lineRule="auto"/>
              <w:ind w:firstLineChars="0"/>
              <w:jc w:val="center"/>
              <w:rPr>
                <w:rFonts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09698AC">
            <w:pPr>
              <w:autoSpaceDE w:val="0"/>
              <w:autoSpaceDN w:val="0"/>
              <w:spacing w:line="360" w:lineRule="auto"/>
              <w:ind w:firstLine="0" w:firstLineChars="0"/>
              <w:jc w:val="left"/>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采购要求</w:t>
            </w:r>
          </w:p>
        </w:tc>
        <w:tc>
          <w:tcPr>
            <w:tcW w:w="59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5811C91">
            <w:pPr>
              <w:autoSpaceDE w:val="0"/>
              <w:autoSpaceDN w:val="0"/>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color w:val="auto"/>
                <w:sz w:val="24"/>
                <w:szCs w:val="24"/>
                <w:lang w:val="zh-CN"/>
              </w:rPr>
              <w:t>详见磋商文件第六部分</w:t>
            </w:r>
          </w:p>
        </w:tc>
      </w:tr>
      <w:tr w14:paraId="6E134F1E">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31794C4">
            <w:pPr>
              <w:numPr>
                <w:ilvl w:val="0"/>
                <w:numId w:val="4"/>
              </w:numPr>
              <w:autoSpaceDE w:val="0"/>
              <w:autoSpaceDN w:val="0"/>
              <w:spacing w:line="360" w:lineRule="auto"/>
              <w:ind w:firstLineChars="0"/>
              <w:jc w:val="center"/>
              <w:rPr>
                <w:rFonts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E0B814C">
            <w:pPr>
              <w:autoSpaceDE w:val="0"/>
              <w:autoSpaceDN w:val="0"/>
              <w:spacing w:line="360" w:lineRule="auto"/>
              <w:ind w:firstLine="0" w:firstLineChars="0"/>
              <w:jc w:val="left"/>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供应商资格条件</w:t>
            </w:r>
          </w:p>
        </w:tc>
        <w:tc>
          <w:tcPr>
            <w:tcW w:w="5906" w:type="dxa"/>
            <w:tcBorders>
              <w:top w:val="single" w:color="000000" w:sz="6" w:space="0"/>
              <w:left w:val="single" w:color="000000" w:sz="6" w:space="0"/>
              <w:bottom w:val="single" w:color="000000" w:sz="6" w:space="0"/>
              <w:right w:val="single" w:color="000000" w:sz="6" w:space="0"/>
            </w:tcBorders>
            <w:shd w:val="clear" w:color="auto" w:fill="auto"/>
          </w:tcPr>
          <w:p w14:paraId="5900C00D">
            <w:pPr>
              <w:autoSpaceDE w:val="0"/>
              <w:autoSpaceDN w:val="0"/>
              <w:spacing w:line="360" w:lineRule="auto"/>
              <w:ind w:firstLine="0" w:firstLineChars="0"/>
              <w:jc w:val="left"/>
              <w:rPr>
                <w:rFonts w:ascii="宋体" w:hAnsi="宋体" w:eastAsia="宋体" w:cs="宋体"/>
                <w:color w:val="auto"/>
                <w:sz w:val="24"/>
                <w:szCs w:val="24"/>
                <w:lang w:val="zh-CN"/>
              </w:rPr>
            </w:pPr>
            <w:r>
              <w:rPr>
                <w:rFonts w:hint="eastAsia" w:ascii="宋体" w:hAnsi="宋体" w:eastAsia="宋体" w:cs="宋体"/>
                <w:color w:val="auto"/>
                <w:sz w:val="24"/>
                <w:szCs w:val="24"/>
                <w:lang w:val="zh-CN"/>
              </w:rPr>
              <w:t>详见第一部分投标邀请中“各包供应商资格条件”的规定</w:t>
            </w:r>
          </w:p>
        </w:tc>
      </w:tr>
      <w:tr w14:paraId="782992CA">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8774335">
            <w:pPr>
              <w:numPr>
                <w:ilvl w:val="0"/>
                <w:numId w:val="4"/>
              </w:numPr>
              <w:autoSpaceDE w:val="0"/>
              <w:autoSpaceDN w:val="0"/>
              <w:spacing w:line="360" w:lineRule="auto"/>
              <w:ind w:firstLineChars="0"/>
              <w:jc w:val="center"/>
              <w:rPr>
                <w:rFonts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030AC49">
            <w:pPr>
              <w:autoSpaceDE w:val="0"/>
              <w:autoSpaceDN w:val="0"/>
              <w:spacing w:line="360" w:lineRule="auto"/>
              <w:ind w:firstLine="0" w:firstLineChars="0"/>
              <w:jc w:val="left"/>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磋商保证金</w:t>
            </w:r>
          </w:p>
        </w:tc>
        <w:tc>
          <w:tcPr>
            <w:tcW w:w="5906" w:type="dxa"/>
            <w:tcBorders>
              <w:top w:val="single" w:color="000000" w:sz="6" w:space="0"/>
              <w:left w:val="single" w:color="000000" w:sz="6" w:space="0"/>
              <w:bottom w:val="single" w:color="000000" w:sz="6" w:space="0"/>
              <w:right w:val="single" w:color="000000" w:sz="6" w:space="0"/>
            </w:tcBorders>
            <w:shd w:val="clear" w:color="auto" w:fill="auto"/>
          </w:tcPr>
          <w:p w14:paraId="2DC43AED">
            <w:pPr>
              <w:autoSpaceDE w:val="0"/>
              <w:autoSpaceDN w:val="0"/>
              <w:spacing w:line="360" w:lineRule="auto"/>
              <w:ind w:firstLine="0" w:firstLineChars="0"/>
              <w:jc w:val="left"/>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磋商保证金金额：</w:t>
            </w:r>
            <w:r>
              <w:rPr>
                <w:rFonts w:hint="eastAsia" w:ascii="宋体" w:hAnsi="宋体" w:eastAsia="宋体" w:cs="宋体"/>
                <w:b/>
                <w:bCs/>
                <w:color w:val="auto"/>
                <w:sz w:val="24"/>
                <w:szCs w:val="24"/>
              </w:rPr>
              <w:t>30000</w:t>
            </w:r>
            <w:r>
              <w:rPr>
                <w:rFonts w:hint="eastAsia" w:ascii="宋体" w:hAnsi="宋体" w:eastAsia="宋体" w:cs="宋体"/>
                <w:b/>
                <w:bCs/>
                <w:color w:val="auto"/>
                <w:sz w:val="24"/>
                <w:szCs w:val="24"/>
                <w:lang w:val="zh-CN"/>
              </w:rPr>
              <w:t>元</w:t>
            </w:r>
          </w:p>
          <w:p w14:paraId="02D8E478">
            <w:pPr>
              <w:autoSpaceDE w:val="0"/>
              <w:autoSpaceDN w:val="0"/>
              <w:spacing w:line="360" w:lineRule="auto"/>
              <w:ind w:firstLine="0" w:firstLineChars="0"/>
              <w:jc w:val="left"/>
              <w:rPr>
                <w:rFonts w:ascii="宋体" w:hAnsi="宋体" w:eastAsia="宋体" w:cs="宋体"/>
                <w:color w:val="auto"/>
                <w:sz w:val="24"/>
                <w:szCs w:val="24"/>
                <w:lang w:val="zh-CN"/>
              </w:rPr>
            </w:pPr>
            <w:r>
              <w:rPr>
                <w:rFonts w:hint="eastAsia" w:ascii="宋体" w:hAnsi="宋体" w:eastAsia="宋体" w:cs="宋体"/>
                <w:color w:val="auto"/>
                <w:sz w:val="24"/>
                <w:szCs w:val="24"/>
                <w:lang w:val="zh-CN"/>
              </w:rPr>
              <w:t>收款单位：青海汇科工程咨询有限公司</w:t>
            </w:r>
          </w:p>
          <w:p w14:paraId="49DC1C52">
            <w:pPr>
              <w:autoSpaceDE w:val="0"/>
              <w:autoSpaceDN w:val="0"/>
              <w:spacing w:line="360" w:lineRule="auto"/>
              <w:ind w:firstLine="0" w:firstLineChars="0"/>
              <w:jc w:val="left"/>
              <w:rPr>
                <w:rFonts w:ascii="宋体" w:hAnsi="宋体" w:eastAsia="宋体" w:cs="宋体"/>
                <w:color w:val="auto"/>
                <w:sz w:val="24"/>
                <w:szCs w:val="24"/>
                <w:lang w:val="zh-CN"/>
              </w:rPr>
            </w:pPr>
            <w:r>
              <w:rPr>
                <w:rFonts w:hint="eastAsia" w:ascii="宋体" w:hAnsi="宋体" w:eastAsia="宋体" w:cs="宋体"/>
                <w:color w:val="auto"/>
                <w:sz w:val="24"/>
                <w:szCs w:val="24"/>
                <w:lang w:val="zh-CN"/>
              </w:rPr>
              <w:t>开 户 行：青海银行海湖新区支行</w:t>
            </w:r>
          </w:p>
          <w:p w14:paraId="3F06B5D8">
            <w:pPr>
              <w:autoSpaceDE w:val="0"/>
              <w:autoSpaceDN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银行账号：</w:t>
            </w:r>
            <w:r>
              <w:rPr>
                <w:rFonts w:hint="eastAsia" w:ascii="宋体" w:hAnsi="宋体" w:eastAsia="宋体" w:cs="宋体"/>
                <w:color w:val="auto"/>
                <w:sz w:val="24"/>
                <w:szCs w:val="24"/>
                <w:lang w:val="zh-CN"/>
              </w:rPr>
              <w:t xml:space="preserve">0701201000365745 </w:t>
            </w:r>
          </w:p>
          <w:p w14:paraId="44B41FAB">
            <w:pPr>
              <w:autoSpaceDE w:val="0"/>
              <w:autoSpaceDN w:val="0"/>
              <w:spacing w:line="360" w:lineRule="auto"/>
              <w:ind w:firstLine="0" w:firstLineChars="0"/>
              <w:jc w:val="left"/>
              <w:rPr>
                <w:rFonts w:ascii="宋体" w:hAnsi="宋体" w:eastAsia="宋体" w:cs="宋体"/>
                <w:color w:val="auto"/>
                <w:sz w:val="24"/>
                <w:szCs w:val="24"/>
                <w:lang w:val="zh-CN"/>
              </w:rPr>
            </w:pPr>
            <w:r>
              <w:rPr>
                <w:rFonts w:hint="eastAsia" w:ascii="宋体" w:hAnsi="宋体" w:eastAsia="宋体" w:cs="宋体"/>
                <w:b/>
                <w:bCs/>
                <w:color w:val="auto"/>
                <w:sz w:val="24"/>
                <w:szCs w:val="24"/>
                <w:lang w:val="zh-CN"/>
              </w:rPr>
              <w:t>缴费时间：提交响应文件截止时间前，以银行到账时间为准。</w:t>
            </w:r>
          </w:p>
        </w:tc>
      </w:tr>
      <w:tr w14:paraId="72FA9832">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606A2F2">
            <w:pPr>
              <w:numPr>
                <w:ilvl w:val="0"/>
                <w:numId w:val="4"/>
              </w:numPr>
              <w:autoSpaceDE w:val="0"/>
              <w:autoSpaceDN w:val="0"/>
              <w:spacing w:line="360" w:lineRule="auto"/>
              <w:ind w:firstLineChars="0"/>
              <w:jc w:val="center"/>
              <w:rPr>
                <w:rFonts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AF94E67">
            <w:pPr>
              <w:autoSpaceDE w:val="0"/>
              <w:autoSpaceDN w:val="0"/>
              <w:spacing w:line="360" w:lineRule="auto"/>
              <w:ind w:firstLine="0" w:firstLineChars="0"/>
              <w:jc w:val="left"/>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缴费方式</w:t>
            </w:r>
          </w:p>
        </w:tc>
        <w:tc>
          <w:tcPr>
            <w:tcW w:w="5906" w:type="dxa"/>
            <w:tcBorders>
              <w:top w:val="single" w:color="000000" w:sz="6" w:space="0"/>
              <w:left w:val="single" w:color="000000" w:sz="6" w:space="0"/>
              <w:bottom w:val="single" w:color="000000" w:sz="6" w:space="0"/>
              <w:right w:val="single" w:color="000000" w:sz="6" w:space="0"/>
            </w:tcBorders>
            <w:shd w:val="clear" w:color="auto" w:fill="auto"/>
          </w:tcPr>
          <w:p w14:paraId="4268DFAD">
            <w:pPr>
              <w:autoSpaceDE w:val="0"/>
              <w:autoSpaceDN w:val="0"/>
              <w:spacing w:line="360" w:lineRule="auto"/>
              <w:ind w:firstLine="0" w:firstLineChars="0"/>
              <w:jc w:val="left"/>
              <w:rPr>
                <w:rFonts w:ascii="宋体"/>
                <w:color w:val="auto"/>
                <w:sz w:val="24"/>
                <w:szCs w:val="24"/>
                <w:lang w:val="zh-CN"/>
              </w:rPr>
            </w:pPr>
            <w:r>
              <w:rPr>
                <w:rFonts w:hint="eastAsia" w:ascii="宋体"/>
                <w:color w:val="auto"/>
                <w:sz w:val="24"/>
                <w:szCs w:val="24"/>
                <w:lang w:val="zh-CN"/>
              </w:rPr>
              <w:t>提交方式：磋商保证金应当以支票、汇票、本票或者金融机构、担保机构出具的保函等非现金形式提交。通过银行转账的，必须由供应商从其企业账户汇（转）入采购代理机构指定账户。供应商未按照磋商文件要求提交磋商保证金的，磋商无效。</w:t>
            </w:r>
          </w:p>
          <w:p w14:paraId="56C06E13">
            <w:pPr>
              <w:autoSpaceDE w:val="0"/>
              <w:autoSpaceDN w:val="0"/>
              <w:spacing w:line="360" w:lineRule="auto"/>
              <w:ind w:firstLine="0" w:firstLineChars="0"/>
              <w:jc w:val="left"/>
              <w:rPr>
                <w:rFonts w:ascii="宋体" w:hAnsi="宋体" w:eastAsia="宋体" w:cs="宋体"/>
                <w:color w:val="auto"/>
                <w:sz w:val="24"/>
                <w:szCs w:val="24"/>
                <w:lang w:val="zh-CN"/>
              </w:rPr>
            </w:pPr>
            <w:r>
              <w:rPr>
                <w:rFonts w:hint="eastAsia" w:ascii="宋体"/>
                <w:b/>
                <w:bCs/>
                <w:color w:val="auto"/>
                <w:sz w:val="24"/>
                <w:szCs w:val="24"/>
                <w:lang w:val="zh-CN"/>
              </w:rPr>
              <w:t>若以银行保函形式提交，响应文件中提供</w:t>
            </w:r>
            <w:r>
              <w:rPr>
                <w:rFonts w:ascii="宋体"/>
                <w:b/>
                <w:bCs/>
                <w:color w:val="auto"/>
                <w:sz w:val="24"/>
                <w:szCs w:val="24"/>
                <w:lang w:val="zh-CN"/>
              </w:rPr>
              <w:t>保函</w:t>
            </w:r>
            <w:r>
              <w:rPr>
                <w:rFonts w:hint="eastAsia" w:ascii="宋体"/>
                <w:b/>
                <w:bCs/>
                <w:color w:val="auto"/>
                <w:sz w:val="24"/>
                <w:szCs w:val="24"/>
                <w:lang w:val="zh-CN"/>
              </w:rPr>
              <w:t>复印件或扫描件。</w:t>
            </w:r>
          </w:p>
        </w:tc>
      </w:tr>
      <w:tr w14:paraId="2A2C5C33">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DD3396F">
            <w:pPr>
              <w:numPr>
                <w:ilvl w:val="0"/>
                <w:numId w:val="4"/>
              </w:numPr>
              <w:autoSpaceDE w:val="0"/>
              <w:autoSpaceDN w:val="0"/>
              <w:spacing w:line="360" w:lineRule="auto"/>
              <w:ind w:firstLineChars="0"/>
              <w:jc w:val="center"/>
              <w:rPr>
                <w:rFonts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5571AFA">
            <w:pPr>
              <w:autoSpaceDE w:val="0"/>
              <w:autoSpaceDN w:val="0"/>
              <w:spacing w:line="360" w:lineRule="auto"/>
              <w:ind w:firstLine="0" w:firstLineChars="0"/>
              <w:jc w:val="left"/>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磋商保证金退还</w:t>
            </w:r>
          </w:p>
        </w:tc>
        <w:tc>
          <w:tcPr>
            <w:tcW w:w="5906" w:type="dxa"/>
            <w:tcBorders>
              <w:top w:val="single" w:color="000000" w:sz="6" w:space="0"/>
              <w:left w:val="single" w:color="000000" w:sz="6" w:space="0"/>
              <w:bottom w:val="single" w:color="000000" w:sz="6" w:space="0"/>
              <w:right w:val="single" w:color="000000" w:sz="6" w:space="0"/>
            </w:tcBorders>
            <w:shd w:val="clear" w:color="auto" w:fill="auto"/>
          </w:tcPr>
          <w:p w14:paraId="4E909358">
            <w:pPr>
              <w:spacing w:line="360" w:lineRule="auto"/>
              <w:ind w:firstLine="0" w:firstLineChars="0"/>
              <w:rPr>
                <w:rFonts w:ascii="宋体" w:hAnsi="宋体" w:eastAsia="宋体" w:cs="宋体"/>
                <w:color w:val="auto"/>
                <w:sz w:val="24"/>
                <w:szCs w:val="24"/>
                <w:lang w:val="zh-CN"/>
              </w:rPr>
            </w:pPr>
            <w:r>
              <w:rPr>
                <w:rFonts w:hint="eastAsia" w:ascii="宋体"/>
                <w:color w:val="auto"/>
                <w:sz w:val="24"/>
                <w:szCs w:val="24"/>
                <w:lang w:val="zh-CN"/>
              </w:rPr>
              <w:t>未成交供应商的磋商保证金自成交通知书发出之日起5个工作日内退还（不退现金）；成交供应商的磋商保证金，自政府采购合同签订之日起5个工作日内退还（不退现金）。</w:t>
            </w:r>
          </w:p>
        </w:tc>
      </w:tr>
      <w:tr w14:paraId="2E30EEA2">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7B80380">
            <w:pPr>
              <w:numPr>
                <w:ilvl w:val="0"/>
                <w:numId w:val="4"/>
              </w:numPr>
              <w:autoSpaceDE w:val="0"/>
              <w:autoSpaceDN w:val="0"/>
              <w:spacing w:line="360" w:lineRule="auto"/>
              <w:ind w:firstLineChars="0"/>
              <w:jc w:val="center"/>
              <w:rPr>
                <w:rFonts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F93092D">
            <w:pPr>
              <w:autoSpaceDE w:val="0"/>
              <w:autoSpaceDN w:val="0"/>
              <w:spacing w:line="360" w:lineRule="auto"/>
              <w:ind w:firstLine="0" w:firstLineChars="0"/>
              <w:jc w:val="left"/>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递交响应文件方式</w:t>
            </w:r>
          </w:p>
        </w:tc>
        <w:tc>
          <w:tcPr>
            <w:tcW w:w="59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D2040A5">
            <w:pPr>
              <w:autoSpaceDE w:val="0"/>
              <w:autoSpaceDN w:val="0"/>
              <w:spacing w:line="360" w:lineRule="auto"/>
              <w:ind w:firstLine="0" w:firstLineChars="0"/>
              <w:jc w:val="left"/>
              <w:rPr>
                <w:rFonts w:ascii="宋体"/>
                <w:b/>
                <w:bCs/>
                <w:color w:val="auto"/>
                <w:sz w:val="24"/>
                <w:szCs w:val="24"/>
                <w:lang w:val="zh-CN"/>
              </w:rPr>
            </w:pPr>
            <w:r>
              <w:rPr>
                <w:rFonts w:hint="eastAsia" w:ascii="宋体"/>
                <w:b/>
                <w:bCs/>
                <w:color w:val="auto"/>
                <w:sz w:val="24"/>
                <w:szCs w:val="24"/>
                <w:lang w:val="zh-CN"/>
              </w:rPr>
              <w:t>线上递交</w:t>
            </w:r>
          </w:p>
          <w:p w14:paraId="70FE2065">
            <w:pPr>
              <w:autoSpaceDE w:val="0"/>
              <w:autoSpaceDN w:val="0"/>
              <w:spacing w:line="360" w:lineRule="auto"/>
              <w:ind w:firstLine="0" w:firstLineChars="0"/>
              <w:jc w:val="left"/>
              <w:rPr>
                <w:rFonts w:ascii="宋体" w:hAnsi="宋体" w:eastAsia="宋体" w:cs="宋体"/>
                <w:color w:val="auto"/>
                <w:sz w:val="24"/>
                <w:szCs w:val="24"/>
                <w:lang w:val="zh-CN"/>
              </w:rPr>
            </w:pPr>
            <w:r>
              <w:rPr>
                <w:rFonts w:hint="eastAsia" w:ascii="宋体" w:hAnsi="宋体" w:eastAsia="宋体" w:cs="宋体"/>
                <w:color w:val="auto"/>
                <w:sz w:val="24"/>
                <w:szCs w:val="24"/>
                <w:lang w:val="zh-CN"/>
              </w:rPr>
              <w:t>本项目在政采云平台（https://www.zcygov.cn/）上提交电子响应文件，逾期未完成提交的，将视为放弃此次投标活动。</w:t>
            </w:r>
          </w:p>
        </w:tc>
      </w:tr>
      <w:tr w14:paraId="20766128">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4021299">
            <w:pPr>
              <w:numPr>
                <w:ilvl w:val="0"/>
                <w:numId w:val="4"/>
              </w:numPr>
              <w:autoSpaceDE w:val="0"/>
              <w:autoSpaceDN w:val="0"/>
              <w:spacing w:line="360" w:lineRule="auto"/>
              <w:ind w:firstLineChars="0"/>
              <w:jc w:val="center"/>
              <w:rPr>
                <w:rFonts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537C577">
            <w:pPr>
              <w:spacing w:line="360" w:lineRule="auto"/>
              <w:ind w:firstLine="0" w:firstLineChars="0"/>
              <w:jc w:val="left"/>
              <w:rPr>
                <w:rFonts w:ascii="宋体" w:hAnsi="宋体" w:eastAsia="宋体" w:cs="宋体"/>
                <w:b/>
                <w:bCs/>
                <w:color w:val="auto"/>
                <w:sz w:val="24"/>
                <w:szCs w:val="24"/>
                <w:lang w:val="zh-CN"/>
              </w:rPr>
            </w:pPr>
            <w:r>
              <w:rPr>
                <w:rFonts w:hint="eastAsia" w:ascii="宋体" w:hAnsi="宋体" w:eastAsia="宋体" w:cs="宋体"/>
                <w:b/>
                <w:bCs/>
                <w:color w:val="auto"/>
                <w:sz w:val="24"/>
                <w:szCs w:val="24"/>
              </w:rPr>
              <w:t>提交响应文件截止时间</w:t>
            </w:r>
          </w:p>
        </w:tc>
        <w:tc>
          <w:tcPr>
            <w:tcW w:w="59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E9DDC4F">
            <w:pPr>
              <w:spacing w:line="360" w:lineRule="auto"/>
              <w:ind w:firstLine="0" w:firstLineChars="0"/>
              <w:jc w:val="left"/>
              <w:rPr>
                <w:rFonts w:ascii="宋体" w:hAnsi="宋体" w:eastAsia="宋体" w:cs="宋体"/>
                <w:color w:val="auto"/>
                <w:sz w:val="24"/>
                <w:szCs w:val="24"/>
                <w:lang w:val="zh-CN"/>
              </w:rPr>
            </w:pPr>
            <w:r>
              <w:rPr>
                <w:rFonts w:hint="eastAsia" w:ascii="宋体" w:hAnsi="宋体" w:eastAsia="宋体" w:cs="宋体"/>
                <w:color w:val="auto"/>
                <w:sz w:val="24"/>
                <w:szCs w:val="24"/>
                <w:lang w:val="zh-CN"/>
              </w:rPr>
              <w:t>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rPr>
              <w:t>年0</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lang w:val="en-US" w:eastAsia="zh-CN"/>
              </w:rPr>
              <w:t>18</w:t>
            </w:r>
            <w:r>
              <w:rPr>
                <w:rFonts w:hint="eastAsia" w:ascii="宋体" w:hAnsi="宋体" w:eastAsia="宋体" w:cs="宋体"/>
                <w:color w:val="auto"/>
                <w:sz w:val="24"/>
                <w:szCs w:val="24"/>
                <w:lang w:val="zh-CN"/>
              </w:rPr>
              <w:t>日</w:t>
            </w:r>
            <w:r>
              <w:rPr>
                <w:rFonts w:hint="eastAsia" w:ascii="宋体" w:hAnsi="宋体" w:eastAsia="宋体" w:cs="宋体"/>
                <w:color w:val="auto"/>
                <w:sz w:val="24"/>
                <w:szCs w:val="24"/>
                <w:lang w:val="en-US" w:eastAsia="zh-CN"/>
              </w:rPr>
              <w:t>上</w:t>
            </w:r>
            <w:r>
              <w:rPr>
                <w:rFonts w:hint="eastAsia" w:ascii="宋体" w:hAnsi="宋体" w:eastAsia="宋体" w:cs="宋体"/>
                <w:color w:val="auto"/>
                <w:sz w:val="24"/>
                <w:szCs w:val="24"/>
                <w:lang w:val="zh-CN"/>
              </w:rPr>
              <w:t>午</w:t>
            </w:r>
            <w:r>
              <w:rPr>
                <w:rFonts w:hint="eastAsia" w:ascii="宋体" w:hAnsi="宋体" w:eastAsia="宋体" w:cs="宋体"/>
                <w:color w:val="auto"/>
                <w:sz w:val="24"/>
                <w:szCs w:val="24"/>
                <w:lang w:val="en-US" w:eastAsia="zh-CN"/>
              </w:rPr>
              <w:t>09</w:t>
            </w:r>
            <w:r>
              <w:rPr>
                <w:rFonts w:hint="eastAsia" w:ascii="宋体" w:hAnsi="宋体" w:eastAsia="宋体" w:cs="宋体"/>
                <w:color w:val="auto"/>
                <w:sz w:val="24"/>
                <w:szCs w:val="24"/>
                <w:lang w:val="zh-CN"/>
              </w:rPr>
              <w:t>:30（北京时间）</w:t>
            </w:r>
          </w:p>
        </w:tc>
      </w:tr>
      <w:tr w14:paraId="4B380CDF">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D68B858">
            <w:pPr>
              <w:numPr>
                <w:ilvl w:val="0"/>
                <w:numId w:val="4"/>
              </w:numPr>
              <w:autoSpaceDE w:val="0"/>
              <w:autoSpaceDN w:val="0"/>
              <w:spacing w:line="360" w:lineRule="auto"/>
              <w:ind w:firstLineChars="0"/>
              <w:jc w:val="center"/>
              <w:rPr>
                <w:rFonts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2F6F1C8">
            <w:pPr>
              <w:spacing w:line="360" w:lineRule="auto"/>
              <w:ind w:firstLine="0" w:firstLineChars="0"/>
              <w:jc w:val="left"/>
              <w:rPr>
                <w:rFonts w:ascii="宋体" w:hAnsi="宋体" w:eastAsia="宋体" w:cs="宋体"/>
                <w:b/>
                <w:bCs/>
                <w:color w:val="auto"/>
                <w:sz w:val="24"/>
                <w:szCs w:val="24"/>
                <w:lang w:val="zh-CN"/>
              </w:rPr>
            </w:pPr>
            <w:r>
              <w:rPr>
                <w:rFonts w:hint="eastAsia" w:ascii="宋体" w:hAnsi="宋体" w:eastAsia="宋体" w:cs="宋体"/>
                <w:b/>
                <w:bCs/>
                <w:color w:val="auto"/>
                <w:sz w:val="24"/>
                <w:szCs w:val="24"/>
              </w:rPr>
              <w:t>响应文件开启时间</w:t>
            </w:r>
          </w:p>
        </w:tc>
        <w:tc>
          <w:tcPr>
            <w:tcW w:w="59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C250DE8">
            <w:pPr>
              <w:spacing w:line="360" w:lineRule="auto"/>
              <w:ind w:firstLine="0" w:firstLineChars="0"/>
              <w:jc w:val="left"/>
              <w:rPr>
                <w:rFonts w:ascii="宋体" w:hAnsi="宋体" w:eastAsia="宋体" w:cs="宋体"/>
                <w:color w:val="auto"/>
                <w:sz w:val="24"/>
                <w:szCs w:val="24"/>
                <w:lang w:val="zh-CN"/>
              </w:rPr>
            </w:pPr>
            <w:r>
              <w:rPr>
                <w:rFonts w:hint="eastAsia" w:ascii="宋体" w:hAnsi="宋体" w:eastAsia="宋体" w:cs="宋体"/>
                <w:color w:val="auto"/>
                <w:sz w:val="24"/>
                <w:szCs w:val="24"/>
                <w:lang w:val="zh-CN"/>
              </w:rPr>
              <w:t>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rPr>
              <w:t>年0</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lang w:val="en-US" w:eastAsia="zh-CN"/>
              </w:rPr>
              <w:t>18</w:t>
            </w:r>
            <w:r>
              <w:rPr>
                <w:rFonts w:hint="eastAsia" w:ascii="宋体" w:hAnsi="宋体" w:eastAsia="宋体" w:cs="宋体"/>
                <w:color w:val="auto"/>
                <w:sz w:val="24"/>
                <w:szCs w:val="24"/>
                <w:lang w:val="zh-CN"/>
              </w:rPr>
              <w:t>日</w:t>
            </w:r>
            <w:r>
              <w:rPr>
                <w:rFonts w:hint="eastAsia" w:ascii="宋体" w:hAnsi="宋体" w:eastAsia="宋体" w:cs="宋体"/>
                <w:color w:val="auto"/>
                <w:sz w:val="24"/>
                <w:szCs w:val="24"/>
                <w:lang w:val="en-US" w:eastAsia="zh-CN"/>
              </w:rPr>
              <w:t>上</w:t>
            </w:r>
            <w:r>
              <w:rPr>
                <w:rFonts w:hint="eastAsia" w:ascii="宋体" w:hAnsi="宋体" w:eastAsia="宋体" w:cs="宋体"/>
                <w:color w:val="auto"/>
                <w:sz w:val="24"/>
                <w:szCs w:val="24"/>
                <w:lang w:val="zh-CN"/>
              </w:rPr>
              <w:t>午</w:t>
            </w:r>
            <w:r>
              <w:rPr>
                <w:rFonts w:hint="eastAsia" w:ascii="宋体" w:hAnsi="宋体" w:eastAsia="宋体" w:cs="宋体"/>
                <w:color w:val="auto"/>
                <w:sz w:val="24"/>
                <w:szCs w:val="24"/>
                <w:lang w:val="en-US" w:eastAsia="zh-CN"/>
              </w:rPr>
              <w:t>09</w:t>
            </w:r>
            <w:r>
              <w:rPr>
                <w:rFonts w:hint="eastAsia" w:ascii="宋体" w:hAnsi="宋体" w:eastAsia="宋体" w:cs="宋体"/>
                <w:color w:val="auto"/>
                <w:sz w:val="24"/>
                <w:szCs w:val="24"/>
                <w:lang w:val="zh-CN"/>
              </w:rPr>
              <w:t>:30（北京时间）</w:t>
            </w:r>
          </w:p>
        </w:tc>
      </w:tr>
      <w:tr w14:paraId="74B24C28">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F932A66">
            <w:pPr>
              <w:numPr>
                <w:ilvl w:val="0"/>
                <w:numId w:val="4"/>
              </w:numPr>
              <w:autoSpaceDE w:val="0"/>
              <w:autoSpaceDN w:val="0"/>
              <w:spacing w:line="360" w:lineRule="auto"/>
              <w:ind w:firstLineChars="0"/>
              <w:jc w:val="center"/>
              <w:rPr>
                <w:rFonts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99FD184">
            <w:pPr>
              <w:spacing w:line="360" w:lineRule="auto"/>
              <w:ind w:firstLine="0" w:firstLineChars="0"/>
              <w:jc w:val="left"/>
              <w:rPr>
                <w:rFonts w:ascii="宋体" w:hAnsi="宋体" w:eastAsia="宋体" w:cs="宋体"/>
                <w:b/>
                <w:bCs/>
                <w:color w:val="auto"/>
                <w:sz w:val="24"/>
                <w:szCs w:val="24"/>
                <w:lang w:val="zh-CN"/>
              </w:rPr>
            </w:pPr>
            <w:r>
              <w:rPr>
                <w:rFonts w:hint="eastAsia" w:ascii="宋体" w:hAnsi="宋体" w:eastAsia="宋体" w:cs="宋体"/>
                <w:b/>
                <w:bCs/>
                <w:color w:val="auto"/>
                <w:sz w:val="24"/>
                <w:szCs w:val="24"/>
              </w:rPr>
              <w:t>提交响应文件地点</w:t>
            </w:r>
          </w:p>
        </w:tc>
        <w:tc>
          <w:tcPr>
            <w:tcW w:w="59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322455D">
            <w:pPr>
              <w:spacing w:line="360" w:lineRule="auto"/>
              <w:ind w:firstLine="0" w:firstLineChars="0"/>
              <w:jc w:val="left"/>
              <w:rPr>
                <w:rFonts w:ascii="宋体" w:hAnsi="宋体" w:eastAsia="宋体" w:cs="宋体"/>
                <w:color w:val="auto"/>
                <w:sz w:val="24"/>
                <w:szCs w:val="24"/>
                <w:lang w:val="zh-CN"/>
              </w:rPr>
            </w:pPr>
            <w:r>
              <w:rPr>
                <w:rFonts w:hint="eastAsia" w:ascii="宋体" w:hAnsi="宋体" w:eastAsia="宋体" w:cs="宋体"/>
                <w:b/>
                <w:bCs/>
                <w:color w:val="auto"/>
                <w:sz w:val="24"/>
                <w:szCs w:val="24"/>
                <w:lang w:val="zh-CN"/>
              </w:rPr>
              <w:t>政采云平台</w:t>
            </w:r>
            <w:r>
              <w:rPr>
                <w:rFonts w:hint="eastAsia" w:ascii="宋体" w:hAnsi="宋体" w:eastAsia="宋体" w:cs="宋体"/>
                <w:b/>
                <w:bCs/>
                <w:color w:val="auto"/>
                <w:sz w:val="24"/>
                <w:szCs w:val="24"/>
              </w:rPr>
              <w:t>（https://www.zcygov.cn/）</w:t>
            </w:r>
          </w:p>
        </w:tc>
      </w:tr>
      <w:tr w14:paraId="72199887">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77255FC">
            <w:pPr>
              <w:numPr>
                <w:ilvl w:val="0"/>
                <w:numId w:val="4"/>
              </w:numPr>
              <w:autoSpaceDE w:val="0"/>
              <w:autoSpaceDN w:val="0"/>
              <w:spacing w:line="360" w:lineRule="auto"/>
              <w:ind w:firstLineChars="0"/>
              <w:jc w:val="center"/>
              <w:rPr>
                <w:rFonts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AED1F80">
            <w:pPr>
              <w:autoSpaceDE w:val="0"/>
              <w:autoSpaceDN w:val="0"/>
              <w:spacing w:line="360" w:lineRule="auto"/>
              <w:ind w:firstLine="0" w:firstLineChars="0"/>
              <w:jc w:val="left"/>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答疑澄清方式</w:t>
            </w:r>
          </w:p>
        </w:tc>
        <w:tc>
          <w:tcPr>
            <w:tcW w:w="5906" w:type="dxa"/>
            <w:tcBorders>
              <w:top w:val="single" w:color="000000" w:sz="6" w:space="0"/>
              <w:left w:val="single" w:color="000000" w:sz="6" w:space="0"/>
              <w:bottom w:val="single" w:color="000000" w:sz="6" w:space="0"/>
              <w:right w:val="single" w:color="000000" w:sz="6" w:space="0"/>
            </w:tcBorders>
            <w:shd w:val="clear" w:color="auto" w:fill="auto"/>
          </w:tcPr>
          <w:p w14:paraId="7BEC2C4E">
            <w:pPr>
              <w:autoSpaceDE w:val="0"/>
              <w:autoSpaceDN w:val="0"/>
              <w:spacing w:line="360" w:lineRule="auto"/>
              <w:ind w:firstLine="0" w:firstLineChars="0"/>
              <w:jc w:val="left"/>
              <w:rPr>
                <w:rFonts w:ascii="宋体"/>
                <w:b/>
                <w:bCs/>
                <w:color w:val="auto"/>
                <w:sz w:val="24"/>
                <w:szCs w:val="24"/>
                <w:lang w:val="zh-CN"/>
              </w:rPr>
            </w:pPr>
            <w:r>
              <w:rPr>
                <w:rFonts w:hint="eastAsia" w:ascii="宋体"/>
                <w:b/>
                <w:bCs/>
                <w:color w:val="auto"/>
                <w:sz w:val="24"/>
                <w:szCs w:val="24"/>
                <w:lang w:val="zh-CN"/>
              </w:rPr>
              <w:t>线上答疑</w:t>
            </w:r>
          </w:p>
          <w:p w14:paraId="3827C7D6">
            <w:pPr>
              <w:autoSpaceDE w:val="0"/>
              <w:autoSpaceDN w:val="0"/>
              <w:spacing w:line="360" w:lineRule="auto"/>
              <w:ind w:firstLine="0" w:firstLineChars="0"/>
              <w:jc w:val="left"/>
              <w:rPr>
                <w:rFonts w:ascii="宋体" w:hAnsi="宋体" w:eastAsia="宋体" w:cs="宋体"/>
                <w:color w:val="auto"/>
                <w:sz w:val="24"/>
                <w:szCs w:val="24"/>
                <w:lang w:val="zh-CN"/>
              </w:rPr>
            </w:pPr>
            <w:r>
              <w:rPr>
                <w:rFonts w:hint="eastAsia" w:ascii="宋体" w:hAnsi="宋体" w:eastAsia="宋体" w:cs="宋体"/>
                <w:color w:val="auto"/>
                <w:sz w:val="24"/>
                <w:szCs w:val="24"/>
                <w:lang w:val="zh-CN"/>
              </w:rPr>
              <w:t>磋商小组根据投标情况确定答疑时间，答疑或澄清在政采云平台（https://www.zcygov.cn/）上进行，供应商可在政采云平台（https://www.zcygov.cn/）上的“我的澄清”界面了解答疑时间等信息。供应商须提供准确的联系方式（手机和固定电话），在项目评审时须在线了解开标信息，掌握答疑时间，需由法定代表人或委托代理人对磋商小组提出的质疑做出应答。如在规定的时间内联系无果，无法在政采云平台（https://www.zcygov.cn/）上答疑者，视同放弃答疑。</w:t>
            </w:r>
          </w:p>
        </w:tc>
      </w:tr>
      <w:tr w14:paraId="631F95AC">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5C88BB1">
            <w:pPr>
              <w:numPr>
                <w:ilvl w:val="0"/>
                <w:numId w:val="4"/>
              </w:numPr>
              <w:autoSpaceDE w:val="0"/>
              <w:autoSpaceDN w:val="0"/>
              <w:spacing w:line="360" w:lineRule="auto"/>
              <w:ind w:firstLineChars="0"/>
              <w:jc w:val="center"/>
              <w:rPr>
                <w:rFonts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1FB0399">
            <w:pPr>
              <w:autoSpaceDE w:val="0"/>
              <w:autoSpaceDN w:val="0"/>
              <w:spacing w:line="360" w:lineRule="auto"/>
              <w:ind w:firstLine="0" w:firstLineChars="0"/>
              <w:jc w:val="left"/>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代理服务费收取</w:t>
            </w:r>
          </w:p>
        </w:tc>
        <w:tc>
          <w:tcPr>
            <w:tcW w:w="5906" w:type="dxa"/>
            <w:tcBorders>
              <w:top w:val="single" w:color="000000" w:sz="6" w:space="0"/>
              <w:left w:val="single" w:color="000000" w:sz="6" w:space="0"/>
              <w:bottom w:val="single" w:color="000000" w:sz="6" w:space="0"/>
              <w:right w:val="single" w:color="000000" w:sz="6" w:space="0"/>
            </w:tcBorders>
            <w:shd w:val="clear" w:color="auto" w:fill="auto"/>
          </w:tcPr>
          <w:p w14:paraId="2BB5B28E">
            <w:pPr>
              <w:autoSpaceDE w:val="0"/>
              <w:autoSpaceDN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rPr>
              <w:t>收取对象：</w:t>
            </w:r>
            <w:r>
              <w:rPr>
                <w:rFonts w:hint="eastAsia" w:ascii="宋体" w:hAnsi="宋体" w:eastAsia="宋体" w:cs="宋体"/>
                <w:color w:val="auto"/>
                <w:sz w:val="24"/>
                <w:szCs w:val="24"/>
              </w:rPr>
              <w:t>成交供应商</w:t>
            </w:r>
          </w:p>
          <w:p w14:paraId="56C98953">
            <w:pPr>
              <w:autoSpaceDE w:val="0"/>
              <w:autoSpaceDN w:val="0"/>
              <w:spacing w:line="36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rPr>
              <w:t>收费金额：</w:t>
            </w:r>
            <w:r>
              <w:rPr>
                <w:rFonts w:hint="eastAsia" w:ascii="宋体" w:hAnsi="宋体" w:eastAsia="宋体" w:cs="宋体"/>
                <w:color w:val="auto"/>
                <w:sz w:val="24"/>
                <w:szCs w:val="24"/>
                <w:lang w:val="en-US" w:eastAsia="zh-CN"/>
              </w:rPr>
              <w:t>按合同约定执行</w:t>
            </w:r>
          </w:p>
          <w:p w14:paraId="276C3E3C">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成交供应商须按如下规定标准向招标代理机构支付招标代理服务费：招标代理费按《关于进一步放开建设项目专业服务价格的通知》（发改价格〔2015〕299号）。</w:t>
            </w:r>
          </w:p>
        </w:tc>
      </w:tr>
      <w:tr w14:paraId="632F2D68">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C411255">
            <w:pPr>
              <w:numPr>
                <w:ilvl w:val="0"/>
                <w:numId w:val="4"/>
              </w:numPr>
              <w:autoSpaceDE w:val="0"/>
              <w:autoSpaceDN w:val="0"/>
              <w:spacing w:line="360" w:lineRule="auto"/>
              <w:ind w:firstLineChars="0"/>
              <w:jc w:val="center"/>
              <w:rPr>
                <w:rFonts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AE3A41F">
            <w:pPr>
              <w:autoSpaceDE w:val="0"/>
              <w:autoSpaceDN w:val="0"/>
              <w:spacing w:line="360" w:lineRule="auto"/>
              <w:ind w:firstLine="0" w:firstLineChars="0"/>
              <w:jc w:val="left"/>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合同签订有效期</w:t>
            </w:r>
          </w:p>
        </w:tc>
        <w:tc>
          <w:tcPr>
            <w:tcW w:w="5906" w:type="dxa"/>
            <w:tcBorders>
              <w:top w:val="single" w:color="000000" w:sz="6" w:space="0"/>
              <w:left w:val="single" w:color="000000" w:sz="6" w:space="0"/>
              <w:bottom w:val="single" w:color="000000" w:sz="6" w:space="0"/>
              <w:right w:val="single" w:color="000000" w:sz="6" w:space="0"/>
            </w:tcBorders>
            <w:shd w:val="clear" w:color="auto" w:fill="auto"/>
          </w:tcPr>
          <w:p w14:paraId="660D9874">
            <w:pPr>
              <w:autoSpaceDE w:val="0"/>
              <w:autoSpaceDN w:val="0"/>
              <w:spacing w:line="360" w:lineRule="auto"/>
              <w:ind w:firstLine="0" w:firstLineChars="0"/>
              <w:jc w:val="left"/>
              <w:rPr>
                <w:rFonts w:ascii="宋体" w:hAnsi="宋体" w:eastAsia="宋体" w:cs="宋体"/>
                <w:color w:val="auto"/>
                <w:sz w:val="24"/>
                <w:szCs w:val="24"/>
                <w:lang w:val="zh-CN"/>
              </w:rPr>
            </w:pPr>
            <w:r>
              <w:rPr>
                <w:rFonts w:hint="eastAsia" w:ascii="宋体" w:hAnsi="宋体" w:eastAsia="宋体" w:cs="宋体"/>
                <w:color w:val="auto"/>
                <w:sz w:val="24"/>
                <w:szCs w:val="24"/>
                <w:lang w:val="zh-CN"/>
              </w:rPr>
              <w:t>自成交通知书发出之日起</w:t>
            </w:r>
            <w:r>
              <w:rPr>
                <w:rFonts w:hint="eastAsia" w:ascii="宋体" w:hAnsi="宋体" w:eastAsia="宋体" w:cs="宋体"/>
                <w:color w:val="auto"/>
                <w:sz w:val="24"/>
                <w:szCs w:val="24"/>
              </w:rPr>
              <w:t>30</w:t>
            </w:r>
            <w:r>
              <w:rPr>
                <w:rFonts w:hint="eastAsia" w:ascii="宋体" w:hAnsi="宋体" w:eastAsia="宋体" w:cs="宋体"/>
                <w:color w:val="auto"/>
                <w:sz w:val="24"/>
                <w:szCs w:val="24"/>
                <w:lang w:val="zh-CN"/>
              </w:rPr>
              <w:t>日内与采购人签订采购合同</w:t>
            </w:r>
          </w:p>
        </w:tc>
      </w:tr>
      <w:tr w14:paraId="2F234868">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6EB6DDA">
            <w:pPr>
              <w:numPr>
                <w:ilvl w:val="0"/>
                <w:numId w:val="4"/>
              </w:numPr>
              <w:autoSpaceDE w:val="0"/>
              <w:autoSpaceDN w:val="0"/>
              <w:spacing w:line="360" w:lineRule="auto"/>
              <w:ind w:firstLineChars="0"/>
              <w:jc w:val="center"/>
              <w:rPr>
                <w:rFonts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632CABC">
            <w:pPr>
              <w:autoSpaceDE w:val="0"/>
              <w:autoSpaceDN w:val="0"/>
              <w:spacing w:line="360" w:lineRule="auto"/>
              <w:ind w:firstLine="0" w:firstLineChars="0"/>
              <w:jc w:val="left"/>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政府采购合同备案</w:t>
            </w:r>
          </w:p>
        </w:tc>
        <w:tc>
          <w:tcPr>
            <w:tcW w:w="5906" w:type="dxa"/>
            <w:tcBorders>
              <w:top w:val="single" w:color="000000" w:sz="6" w:space="0"/>
              <w:left w:val="single" w:color="000000" w:sz="6" w:space="0"/>
              <w:bottom w:val="single" w:color="000000" w:sz="6" w:space="0"/>
              <w:right w:val="single" w:color="000000" w:sz="6" w:space="0"/>
            </w:tcBorders>
            <w:shd w:val="clear" w:color="auto" w:fill="auto"/>
          </w:tcPr>
          <w:p w14:paraId="47E8C5EA">
            <w:pPr>
              <w:autoSpaceDE w:val="0"/>
              <w:autoSpaceDN w:val="0"/>
              <w:spacing w:line="360" w:lineRule="auto"/>
              <w:ind w:firstLine="0" w:firstLineChars="0"/>
              <w:jc w:val="left"/>
              <w:rPr>
                <w:rFonts w:ascii="宋体" w:hAnsi="宋体" w:eastAsia="宋体" w:cs="宋体"/>
                <w:color w:val="auto"/>
                <w:sz w:val="24"/>
                <w:szCs w:val="24"/>
                <w:lang w:val="zh-CN"/>
              </w:rPr>
            </w:pPr>
            <w:r>
              <w:rPr>
                <w:rFonts w:hint="eastAsia" w:ascii="宋体" w:hAnsi="宋体" w:eastAsia="宋体" w:cs="宋体"/>
                <w:color w:val="auto"/>
                <w:sz w:val="24"/>
                <w:szCs w:val="24"/>
                <w:lang w:val="zh-CN"/>
              </w:rPr>
              <w:t>采购合同全数返回采购代理机构鉴证，盖章。</w:t>
            </w:r>
          </w:p>
          <w:p w14:paraId="49711A41">
            <w:pPr>
              <w:autoSpaceDE w:val="0"/>
              <w:autoSpaceDN w:val="0"/>
              <w:spacing w:line="360" w:lineRule="auto"/>
              <w:ind w:firstLine="0" w:firstLineChars="0"/>
              <w:jc w:val="left"/>
              <w:rPr>
                <w:rFonts w:ascii="宋体" w:hAnsi="宋体" w:eastAsia="宋体" w:cs="宋体"/>
                <w:color w:val="auto"/>
                <w:sz w:val="24"/>
                <w:szCs w:val="24"/>
                <w:lang w:val="zh-CN"/>
              </w:rPr>
            </w:pPr>
            <w:r>
              <w:rPr>
                <w:rFonts w:hint="eastAsia" w:ascii="宋体" w:hAnsi="宋体" w:eastAsia="宋体" w:cs="宋体"/>
                <w:color w:val="auto"/>
                <w:sz w:val="24"/>
                <w:szCs w:val="24"/>
                <w:lang w:val="zh-CN"/>
              </w:rPr>
              <w:t>采购代理机构留存</w:t>
            </w:r>
            <w:r>
              <w:rPr>
                <w:rFonts w:hint="eastAsia" w:ascii="宋体" w:hAnsi="宋体" w:eastAsia="宋体" w:cs="宋体"/>
                <w:color w:val="auto"/>
                <w:sz w:val="24"/>
                <w:szCs w:val="24"/>
              </w:rPr>
              <w:t>两</w:t>
            </w:r>
            <w:r>
              <w:rPr>
                <w:rFonts w:hint="eastAsia" w:ascii="宋体" w:hAnsi="宋体" w:eastAsia="宋体" w:cs="宋体"/>
                <w:color w:val="auto"/>
                <w:sz w:val="24"/>
                <w:szCs w:val="24"/>
                <w:lang w:val="zh-CN"/>
              </w:rPr>
              <w:t>份原件备案。</w:t>
            </w:r>
          </w:p>
        </w:tc>
      </w:tr>
      <w:tr w14:paraId="6DF479AD">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52A9619">
            <w:pPr>
              <w:numPr>
                <w:ilvl w:val="0"/>
                <w:numId w:val="4"/>
              </w:numPr>
              <w:autoSpaceDE w:val="0"/>
              <w:autoSpaceDN w:val="0"/>
              <w:spacing w:line="360" w:lineRule="auto"/>
              <w:ind w:firstLineChars="0"/>
              <w:jc w:val="center"/>
              <w:rPr>
                <w:rFonts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2A74BA6">
            <w:pPr>
              <w:autoSpaceDE w:val="0"/>
              <w:autoSpaceDN w:val="0"/>
              <w:spacing w:line="360" w:lineRule="auto"/>
              <w:ind w:firstLine="0" w:firstLineChars="0"/>
              <w:jc w:val="left"/>
              <w:rPr>
                <w:rFonts w:ascii="宋体" w:hAnsi="宋体" w:eastAsia="宋体" w:cs="宋体"/>
                <w:b/>
                <w:bCs/>
                <w:color w:val="auto"/>
                <w:sz w:val="24"/>
                <w:szCs w:val="24"/>
                <w:lang w:val="zh-CN"/>
              </w:rPr>
            </w:pPr>
            <w:r>
              <w:rPr>
                <w:rFonts w:hint="eastAsia" w:ascii="宋体" w:hAnsi="宋体" w:eastAsia="宋体" w:cs="宋体"/>
                <w:b/>
                <w:bCs/>
                <w:color w:val="auto"/>
                <w:sz w:val="24"/>
                <w:szCs w:val="24"/>
              </w:rPr>
              <w:t>磋商有效期</w:t>
            </w:r>
          </w:p>
        </w:tc>
        <w:tc>
          <w:tcPr>
            <w:tcW w:w="5906" w:type="dxa"/>
            <w:tcBorders>
              <w:top w:val="single" w:color="000000" w:sz="6" w:space="0"/>
              <w:left w:val="single" w:color="000000" w:sz="6" w:space="0"/>
              <w:bottom w:val="single" w:color="000000" w:sz="6" w:space="0"/>
              <w:right w:val="single" w:color="000000" w:sz="6" w:space="0"/>
            </w:tcBorders>
            <w:shd w:val="clear" w:color="auto" w:fill="auto"/>
          </w:tcPr>
          <w:p w14:paraId="618D411C">
            <w:pPr>
              <w:autoSpaceDE w:val="0"/>
              <w:autoSpaceDN w:val="0"/>
              <w:spacing w:line="360" w:lineRule="auto"/>
              <w:ind w:firstLine="0" w:firstLineChars="0"/>
              <w:jc w:val="left"/>
              <w:rPr>
                <w:rFonts w:ascii="宋体" w:hAnsi="宋体" w:eastAsia="宋体" w:cs="宋体"/>
                <w:color w:val="auto"/>
                <w:sz w:val="24"/>
                <w:szCs w:val="24"/>
                <w:lang w:val="zh-CN"/>
              </w:rPr>
            </w:pPr>
            <w:r>
              <w:rPr>
                <w:rFonts w:hint="eastAsia" w:ascii="宋体" w:hAnsi="宋体" w:eastAsia="宋体" w:cs="宋体"/>
                <w:color w:val="auto"/>
                <w:sz w:val="24"/>
                <w:szCs w:val="24"/>
              </w:rPr>
              <w:t>磋商有效期为自磋商开始之日起60个日历日</w:t>
            </w:r>
          </w:p>
        </w:tc>
      </w:tr>
      <w:tr w14:paraId="0612322E">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D198202">
            <w:pPr>
              <w:numPr>
                <w:ilvl w:val="0"/>
                <w:numId w:val="4"/>
              </w:numPr>
              <w:autoSpaceDE w:val="0"/>
              <w:autoSpaceDN w:val="0"/>
              <w:spacing w:line="360" w:lineRule="auto"/>
              <w:ind w:firstLineChars="0"/>
              <w:jc w:val="center"/>
              <w:rPr>
                <w:rFonts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54635EE">
            <w:pPr>
              <w:autoSpaceDE w:val="0"/>
              <w:autoSpaceDN w:val="0"/>
              <w:spacing w:line="360" w:lineRule="auto"/>
              <w:ind w:firstLine="0" w:firstLineChars="0"/>
              <w:jc w:val="left"/>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其他事项</w:t>
            </w:r>
          </w:p>
        </w:tc>
        <w:tc>
          <w:tcPr>
            <w:tcW w:w="5906" w:type="dxa"/>
            <w:tcBorders>
              <w:top w:val="single" w:color="000000" w:sz="6" w:space="0"/>
              <w:left w:val="single" w:color="000000" w:sz="6" w:space="0"/>
              <w:bottom w:val="single" w:color="000000" w:sz="6" w:space="0"/>
              <w:right w:val="single" w:color="000000" w:sz="6" w:space="0"/>
            </w:tcBorders>
            <w:shd w:val="clear" w:color="auto" w:fill="auto"/>
          </w:tcPr>
          <w:p w14:paraId="709FD807">
            <w:pPr>
              <w:autoSpaceDE w:val="0"/>
              <w:autoSpaceDN w:val="0"/>
              <w:spacing w:line="360" w:lineRule="auto"/>
              <w:ind w:firstLine="0" w:firstLineChars="0"/>
              <w:jc w:val="left"/>
              <w:rPr>
                <w:rFonts w:ascii="宋体" w:hAnsi="宋体" w:eastAsia="宋体" w:cs="宋体"/>
                <w:color w:val="auto"/>
                <w:sz w:val="24"/>
                <w:szCs w:val="24"/>
                <w:lang w:val="zh-CN"/>
              </w:rPr>
            </w:pPr>
            <w:r>
              <w:rPr>
                <w:rFonts w:hint="eastAsia" w:ascii="宋体" w:hAnsi="宋体" w:eastAsia="宋体" w:cs="宋体"/>
                <w:color w:val="auto"/>
                <w:sz w:val="24"/>
                <w:szCs w:val="24"/>
                <w:lang w:val="zh-CN"/>
              </w:rPr>
              <w:t>1、本公告在《青海政府采购网》上发布；</w:t>
            </w:r>
          </w:p>
          <w:p w14:paraId="520A0315">
            <w:pPr>
              <w:autoSpaceDE w:val="0"/>
              <w:autoSpaceDN w:val="0"/>
              <w:spacing w:line="360" w:lineRule="auto"/>
              <w:ind w:firstLine="0" w:firstLineChars="0"/>
              <w:jc w:val="left"/>
              <w:rPr>
                <w:rFonts w:ascii="宋体" w:hAnsi="宋体" w:eastAsia="宋体" w:cs="宋体"/>
                <w:color w:val="auto"/>
                <w:sz w:val="24"/>
                <w:szCs w:val="24"/>
                <w:lang w:val="zh-CN"/>
              </w:rPr>
            </w:pPr>
            <w:r>
              <w:rPr>
                <w:rFonts w:hint="eastAsia" w:ascii="宋体" w:hAnsi="宋体" w:eastAsia="宋体" w:cs="宋体"/>
                <w:color w:val="auto"/>
                <w:sz w:val="24"/>
                <w:szCs w:val="24"/>
                <w:lang w:val="zh-CN"/>
              </w:rPr>
              <w:t>2、本次项目招标采用线上进行，供应商无需到现场开标；如非系统原因造成无法解密的或非系统原因加密文件上传不成功的或没办理CA锁而造成加密文件无法解密、加密文件无法上传的视为无效投标，线上电子加密响应文件必须在响应文件递交截止时间前上传至</w:t>
            </w:r>
            <w:r>
              <w:rPr>
                <w:rFonts w:hint="eastAsia" w:ascii="宋体" w:hAnsi="宋体" w:eastAsia="宋体" w:cs="宋体"/>
                <w:color w:val="auto"/>
                <w:sz w:val="24"/>
                <w:szCs w:val="24"/>
              </w:rPr>
              <w:t>政采云平台</w:t>
            </w:r>
            <w:r>
              <w:rPr>
                <w:rFonts w:hint="eastAsia" w:ascii="宋体" w:hAnsi="宋体" w:eastAsia="宋体" w:cs="宋体"/>
                <w:color w:val="auto"/>
                <w:sz w:val="24"/>
                <w:szCs w:val="24"/>
                <w:lang w:val="zh-CN"/>
              </w:rPr>
              <w:t>；</w:t>
            </w:r>
          </w:p>
          <w:p w14:paraId="759D54DB">
            <w:pPr>
              <w:autoSpaceDE w:val="0"/>
              <w:autoSpaceDN w:val="0"/>
              <w:spacing w:line="360" w:lineRule="auto"/>
              <w:ind w:firstLine="0" w:firstLineChars="0"/>
              <w:jc w:val="left"/>
              <w:rPr>
                <w:rFonts w:ascii="宋体" w:hAnsi="宋体" w:eastAsia="宋体" w:cs="宋体"/>
                <w:color w:val="auto"/>
                <w:sz w:val="24"/>
                <w:szCs w:val="24"/>
                <w:lang w:val="zh-CN"/>
              </w:rPr>
            </w:pPr>
            <w:r>
              <w:rPr>
                <w:rFonts w:hint="eastAsia" w:ascii="宋体" w:hAnsi="宋体" w:eastAsia="宋体" w:cs="宋体"/>
                <w:color w:val="auto"/>
                <w:sz w:val="24"/>
                <w:szCs w:val="24"/>
                <w:lang w:val="zh-CN"/>
              </w:rPr>
              <w:t>3、若对项目采购电子交易系统操作有疑问，可登录政采云（https://www.zcygov.cn/），点击右侧咨询小采，获取采小蜜智能服务管家帮助，或拨打政采云服务热线95763获取热线服务帮助。</w:t>
            </w:r>
          </w:p>
          <w:p w14:paraId="2DCFABD6">
            <w:pPr>
              <w:autoSpaceDE w:val="0"/>
              <w:autoSpaceDN w:val="0"/>
              <w:spacing w:line="360" w:lineRule="auto"/>
              <w:ind w:firstLine="0" w:firstLineChars="0"/>
              <w:jc w:val="left"/>
              <w:rPr>
                <w:rFonts w:ascii="宋体" w:hAnsi="宋体" w:eastAsia="宋体" w:cs="宋体"/>
                <w:color w:val="auto"/>
                <w:sz w:val="24"/>
                <w:szCs w:val="24"/>
                <w:lang w:val="zh-CN"/>
              </w:rPr>
            </w:pP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线上CA：咨询网址（可及时反馈问题截图，让客服快速定位问题）:http://tseal.cn/k.html，咨询电话：400-0878-198；</w:t>
            </w:r>
          </w:p>
          <w:p w14:paraId="513DD220">
            <w:pPr>
              <w:autoSpaceDE w:val="0"/>
              <w:autoSpaceDN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、磋商供应商解密和磋商报价时必须在固定电脑设备前登陆等待解密和磋商最终报价。</w:t>
            </w:r>
          </w:p>
        </w:tc>
      </w:tr>
    </w:tbl>
    <w:p w14:paraId="2FF299D1">
      <w:pPr>
        <w:wordWrap w:val="0"/>
        <w:spacing w:line="360" w:lineRule="auto"/>
        <w:ind w:firstLine="0" w:firstLineChars="0"/>
        <w:rPr>
          <w:rFonts w:ascii="宋体" w:hAnsi="宋体" w:eastAsia="宋体" w:cs="宋体"/>
          <w:color w:val="auto"/>
          <w:sz w:val="24"/>
          <w:szCs w:val="24"/>
          <w:lang w:val="zh-CN"/>
        </w:rPr>
      </w:pPr>
    </w:p>
    <w:p w14:paraId="1B6FDE33">
      <w:pPr>
        <w:wordWrap w:val="0"/>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color w:val="auto"/>
          <w:sz w:val="24"/>
          <w:szCs w:val="24"/>
          <w:lang w:val="zh-CN"/>
        </w:rPr>
        <w:br w:type="page"/>
      </w:r>
    </w:p>
    <w:p w14:paraId="19229EAD">
      <w:pPr>
        <w:keepNext/>
        <w:keepLines/>
        <w:pageBreakBefore/>
        <w:widowControl/>
        <w:snapToGrid w:val="0"/>
        <w:spacing w:line="360" w:lineRule="auto"/>
        <w:ind w:firstLine="0" w:firstLineChars="0"/>
        <w:jc w:val="center"/>
        <w:outlineLvl w:val="0"/>
        <w:rPr>
          <w:rFonts w:ascii="宋体" w:hAnsi="宋体" w:eastAsia="宋体" w:cs="宋体"/>
          <w:b/>
          <w:color w:val="auto"/>
          <w:kern w:val="28"/>
          <w:sz w:val="36"/>
          <w:szCs w:val="20"/>
        </w:rPr>
      </w:pPr>
      <w:bookmarkStart w:id="4" w:name="_Toc32250"/>
      <w:bookmarkStart w:id="5" w:name="_Toc325725997"/>
      <w:r>
        <w:rPr>
          <w:rFonts w:hint="eastAsia" w:ascii="宋体" w:hAnsi="宋体" w:eastAsia="宋体" w:cs="宋体"/>
          <w:b/>
          <w:color w:val="auto"/>
          <w:kern w:val="28"/>
          <w:sz w:val="36"/>
          <w:szCs w:val="20"/>
        </w:rPr>
        <w:t>第三部分  供应商须知</w:t>
      </w:r>
      <w:bookmarkEnd w:id="4"/>
    </w:p>
    <w:p w14:paraId="33B77228">
      <w:pPr>
        <w:widowControl/>
        <w:spacing w:line="360" w:lineRule="auto"/>
        <w:ind w:firstLine="0" w:firstLineChars="0"/>
        <w:jc w:val="center"/>
        <w:outlineLvl w:val="1"/>
        <w:rPr>
          <w:rFonts w:ascii="宋体" w:hAnsi="宋体" w:eastAsia="宋体" w:cs="宋体"/>
          <w:b/>
          <w:bCs/>
          <w:color w:val="auto"/>
          <w:sz w:val="24"/>
          <w:szCs w:val="24"/>
        </w:rPr>
      </w:pPr>
      <w:bookmarkStart w:id="6" w:name="_Toc14943"/>
      <w:bookmarkStart w:id="7" w:name="_Toc376936728"/>
      <w:bookmarkStart w:id="8" w:name="_Toc24622"/>
      <w:bookmarkStart w:id="9" w:name="_Toc25028"/>
      <w:r>
        <w:rPr>
          <w:rFonts w:hint="eastAsia" w:ascii="宋体" w:hAnsi="宋体" w:eastAsia="宋体" w:cs="宋体"/>
          <w:b/>
          <w:bCs/>
          <w:color w:val="auto"/>
          <w:sz w:val="24"/>
          <w:szCs w:val="24"/>
        </w:rPr>
        <w:t>一、说  明</w:t>
      </w:r>
      <w:bookmarkEnd w:id="5"/>
      <w:bookmarkEnd w:id="6"/>
      <w:bookmarkEnd w:id="7"/>
      <w:bookmarkEnd w:id="8"/>
      <w:bookmarkEnd w:id="9"/>
    </w:p>
    <w:p w14:paraId="013DF7E6">
      <w:pPr>
        <w:widowControl/>
        <w:spacing w:line="360" w:lineRule="auto"/>
        <w:ind w:firstLine="0" w:firstLineChars="0"/>
        <w:jc w:val="left"/>
        <w:outlineLvl w:val="2"/>
        <w:rPr>
          <w:rFonts w:ascii="宋体" w:hAnsi="宋体" w:eastAsia="宋体" w:cs="宋体"/>
          <w:b/>
          <w:bCs/>
          <w:color w:val="auto"/>
          <w:sz w:val="24"/>
          <w:szCs w:val="24"/>
        </w:rPr>
      </w:pPr>
      <w:bookmarkStart w:id="10" w:name="_Toc26944"/>
      <w:bookmarkStart w:id="11" w:name="_Toc9770"/>
      <w:bookmarkStart w:id="12" w:name="_Toc12490"/>
      <w:bookmarkStart w:id="13" w:name="_Toc325725998"/>
      <w:bookmarkStart w:id="14" w:name="_Toc376936729"/>
      <w:r>
        <w:rPr>
          <w:rFonts w:hint="eastAsia" w:ascii="宋体" w:hAnsi="宋体" w:eastAsia="宋体" w:cs="宋体"/>
          <w:b/>
          <w:bCs/>
          <w:color w:val="auto"/>
          <w:sz w:val="24"/>
          <w:szCs w:val="24"/>
        </w:rPr>
        <w:t>1.适用范围</w:t>
      </w:r>
      <w:bookmarkEnd w:id="10"/>
      <w:bookmarkEnd w:id="11"/>
      <w:bookmarkEnd w:id="12"/>
      <w:bookmarkEnd w:id="13"/>
      <w:bookmarkEnd w:id="14"/>
    </w:p>
    <w:p w14:paraId="27AD906F">
      <w:pPr>
        <w:tabs>
          <w:tab w:val="left" w:pos="840"/>
        </w:tabs>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本次采购依据采购人的采购计划，仅适用于本磋商文件中所叙述的项目。</w:t>
      </w:r>
    </w:p>
    <w:p w14:paraId="05821908">
      <w:pPr>
        <w:widowControl/>
        <w:spacing w:line="360" w:lineRule="auto"/>
        <w:ind w:firstLine="0" w:firstLineChars="0"/>
        <w:jc w:val="left"/>
        <w:outlineLvl w:val="2"/>
        <w:rPr>
          <w:rFonts w:ascii="宋体" w:hAnsi="宋体" w:eastAsia="宋体" w:cs="宋体"/>
          <w:b/>
          <w:bCs/>
          <w:color w:val="auto"/>
          <w:sz w:val="24"/>
          <w:szCs w:val="24"/>
        </w:rPr>
      </w:pPr>
      <w:bookmarkStart w:id="15" w:name="_Toc376936730"/>
      <w:bookmarkStart w:id="16" w:name="_Toc21998"/>
      <w:bookmarkStart w:id="17" w:name="_Toc325725999"/>
      <w:bookmarkStart w:id="18" w:name="_Toc5689"/>
      <w:bookmarkStart w:id="19" w:name="_Toc31556"/>
      <w:r>
        <w:rPr>
          <w:rFonts w:hint="eastAsia" w:ascii="宋体" w:hAnsi="宋体" w:eastAsia="宋体" w:cs="宋体"/>
          <w:b/>
          <w:bCs/>
          <w:color w:val="auto"/>
          <w:sz w:val="24"/>
          <w:szCs w:val="24"/>
        </w:rPr>
        <w:t>2.采购方式、合格的</w:t>
      </w:r>
      <w:bookmarkEnd w:id="15"/>
      <w:bookmarkEnd w:id="16"/>
      <w:bookmarkEnd w:id="17"/>
      <w:r>
        <w:rPr>
          <w:rFonts w:hint="eastAsia" w:ascii="宋体" w:hAnsi="宋体" w:eastAsia="宋体" w:cs="宋体"/>
          <w:b/>
          <w:bCs/>
          <w:color w:val="auto"/>
          <w:sz w:val="24"/>
          <w:szCs w:val="24"/>
        </w:rPr>
        <w:t>供应商</w:t>
      </w:r>
      <w:bookmarkEnd w:id="18"/>
      <w:bookmarkEnd w:id="19"/>
    </w:p>
    <w:p w14:paraId="307FE619">
      <w:pPr>
        <w:tabs>
          <w:tab w:val="left" w:pos="840"/>
        </w:tabs>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2.1本次采购采取竞争性磋商方式。</w:t>
      </w:r>
    </w:p>
    <w:p w14:paraId="6413201B">
      <w:pPr>
        <w:tabs>
          <w:tab w:val="left" w:pos="840"/>
        </w:tabs>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2.2合格的供应商：</w:t>
      </w:r>
      <w:r>
        <w:rPr>
          <w:rFonts w:hint="eastAsia" w:ascii="宋体" w:hAnsi="宋体" w:eastAsia="宋体" w:cs="宋体"/>
          <w:color w:val="auto"/>
          <w:sz w:val="24"/>
          <w:szCs w:val="24"/>
          <w:lang w:val="zh-CN"/>
        </w:rPr>
        <w:t>详见第一部分投标邀请中“各包供应商资格条件”的规定</w:t>
      </w:r>
    </w:p>
    <w:p w14:paraId="77DECC9E">
      <w:pPr>
        <w:widowControl/>
        <w:spacing w:line="360" w:lineRule="auto"/>
        <w:ind w:firstLine="0" w:firstLineChars="0"/>
        <w:jc w:val="left"/>
        <w:outlineLvl w:val="2"/>
        <w:rPr>
          <w:rFonts w:ascii="宋体" w:hAnsi="宋体" w:eastAsia="宋体" w:cs="宋体"/>
          <w:b/>
          <w:bCs/>
          <w:color w:val="auto"/>
          <w:sz w:val="24"/>
          <w:szCs w:val="24"/>
        </w:rPr>
      </w:pPr>
      <w:bookmarkStart w:id="20" w:name="_Toc8820"/>
      <w:bookmarkStart w:id="21" w:name="_Toc26966"/>
      <w:bookmarkStart w:id="22" w:name="_Toc325726000"/>
      <w:bookmarkStart w:id="23" w:name="_Toc8805"/>
      <w:bookmarkStart w:id="24" w:name="_Toc376936731"/>
      <w:r>
        <w:rPr>
          <w:rFonts w:hint="eastAsia" w:ascii="宋体" w:hAnsi="宋体" w:eastAsia="宋体" w:cs="宋体"/>
          <w:b/>
          <w:bCs/>
          <w:color w:val="auto"/>
          <w:sz w:val="24"/>
          <w:szCs w:val="24"/>
        </w:rPr>
        <w:t>3.磋商费用</w:t>
      </w:r>
      <w:bookmarkEnd w:id="20"/>
      <w:bookmarkEnd w:id="21"/>
      <w:bookmarkEnd w:id="22"/>
      <w:bookmarkEnd w:id="23"/>
      <w:bookmarkEnd w:id="24"/>
    </w:p>
    <w:p w14:paraId="0F706837">
      <w:pPr>
        <w:tabs>
          <w:tab w:val="left" w:pos="840"/>
        </w:tabs>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供应商应自愿承担与参加本次投标有关的费用。采购代理机构对供应商发生的费用不承担任何责任。</w:t>
      </w:r>
      <w:bookmarkStart w:id="25" w:name="_Toc376936732"/>
      <w:bookmarkStart w:id="26" w:name="_Toc325726001"/>
      <w:bookmarkStart w:id="27" w:name="_Toc18155"/>
    </w:p>
    <w:p w14:paraId="0D9799FA">
      <w:pPr>
        <w:widowControl/>
        <w:spacing w:line="360" w:lineRule="auto"/>
        <w:ind w:firstLine="0" w:firstLineChars="0"/>
        <w:jc w:val="center"/>
        <w:outlineLvl w:val="1"/>
        <w:rPr>
          <w:rFonts w:ascii="宋体" w:hAnsi="宋体" w:eastAsia="宋体" w:cs="宋体"/>
          <w:b/>
          <w:bCs/>
          <w:color w:val="auto"/>
          <w:sz w:val="24"/>
          <w:szCs w:val="24"/>
        </w:rPr>
      </w:pPr>
      <w:bookmarkStart w:id="28" w:name="_Toc13552"/>
      <w:r>
        <w:rPr>
          <w:rFonts w:hint="eastAsia" w:ascii="宋体" w:hAnsi="宋体" w:eastAsia="宋体" w:cs="宋体"/>
          <w:b/>
          <w:bCs/>
          <w:color w:val="auto"/>
          <w:sz w:val="24"/>
          <w:szCs w:val="24"/>
        </w:rPr>
        <w:t>二、磋商文件说明</w:t>
      </w:r>
      <w:bookmarkEnd w:id="25"/>
      <w:bookmarkEnd w:id="26"/>
      <w:bookmarkEnd w:id="27"/>
      <w:bookmarkEnd w:id="28"/>
    </w:p>
    <w:p w14:paraId="320CBFB1">
      <w:pPr>
        <w:widowControl/>
        <w:spacing w:line="360" w:lineRule="auto"/>
        <w:ind w:firstLine="0" w:firstLineChars="0"/>
        <w:jc w:val="left"/>
        <w:outlineLvl w:val="2"/>
        <w:rPr>
          <w:rFonts w:ascii="宋体" w:hAnsi="宋体" w:eastAsia="宋体" w:cs="宋体"/>
          <w:b/>
          <w:bCs/>
          <w:color w:val="auto"/>
          <w:sz w:val="24"/>
          <w:szCs w:val="24"/>
        </w:rPr>
      </w:pPr>
      <w:bookmarkStart w:id="29" w:name="_Toc325726002"/>
      <w:bookmarkStart w:id="30" w:name="_Toc10649"/>
      <w:bookmarkStart w:id="31" w:name="_Toc21950"/>
      <w:bookmarkStart w:id="32" w:name="_Toc14153"/>
      <w:bookmarkStart w:id="33" w:name="_Toc376936733"/>
      <w:r>
        <w:rPr>
          <w:rFonts w:hint="eastAsia" w:ascii="宋体" w:hAnsi="宋体" w:eastAsia="宋体" w:cs="宋体"/>
          <w:b/>
          <w:bCs/>
          <w:color w:val="auto"/>
          <w:sz w:val="24"/>
          <w:szCs w:val="24"/>
        </w:rPr>
        <w:t>4.磋商文件的构成</w:t>
      </w:r>
      <w:bookmarkEnd w:id="29"/>
      <w:bookmarkEnd w:id="30"/>
      <w:bookmarkEnd w:id="31"/>
      <w:bookmarkEnd w:id="32"/>
      <w:bookmarkEnd w:id="33"/>
    </w:p>
    <w:p w14:paraId="27905798">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4.1磋商文件包括：</w:t>
      </w:r>
    </w:p>
    <w:p w14:paraId="21A0010B">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（1）投标邀请</w:t>
      </w:r>
    </w:p>
    <w:p w14:paraId="2D65CB47">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供应商须知前附表</w:t>
      </w:r>
    </w:p>
    <w:p w14:paraId="4478DACA">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（3）供应商须知</w:t>
      </w:r>
    </w:p>
    <w:p w14:paraId="36D7CC60">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（4）采购项目合同书</w:t>
      </w:r>
    </w:p>
    <w:p w14:paraId="1CD40280">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（5）响应文件格式（相关附件）</w:t>
      </w:r>
    </w:p>
    <w:p w14:paraId="5CAF3EC1">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（6）采购项目要求及技术参数</w:t>
      </w:r>
    </w:p>
    <w:p w14:paraId="54DD6D6E">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（7）磋商过程中发生的澄清、变更和补充文件</w:t>
      </w:r>
    </w:p>
    <w:p w14:paraId="2D7C29B9">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4.2 供应商应认真阅读磋商文件中列示的事项、格式、条款和要求等内容。如果供应商未按磋商文件要求提交全部资料，或者对磋商文件未作出实质性响应的，将视为无效响应。</w:t>
      </w:r>
    </w:p>
    <w:p w14:paraId="5E4EC26A">
      <w:pPr>
        <w:widowControl/>
        <w:spacing w:line="360" w:lineRule="auto"/>
        <w:ind w:firstLine="0" w:firstLineChars="0"/>
        <w:jc w:val="left"/>
        <w:outlineLvl w:val="2"/>
        <w:rPr>
          <w:rFonts w:ascii="宋体" w:hAnsi="宋体" w:eastAsia="宋体" w:cs="宋体"/>
          <w:b/>
          <w:bCs/>
          <w:color w:val="auto"/>
          <w:sz w:val="24"/>
          <w:szCs w:val="24"/>
        </w:rPr>
      </w:pPr>
      <w:bookmarkStart w:id="34" w:name="_Toc3451"/>
      <w:bookmarkStart w:id="35" w:name="_Toc376936734"/>
      <w:bookmarkStart w:id="36" w:name="_Toc6482"/>
      <w:bookmarkStart w:id="37" w:name="_Toc325726003"/>
      <w:bookmarkStart w:id="38" w:name="_Toc12596"/>
      <w:r>
        <w:rPr>
          <w:rFonts w:hint="eastAsia" w:ascii="宋体" w:hAnsi="宋体" w:eastAsia="宋体" w:cs="宋体"/>
          <w:b/>
          <w:bCs/>
          <w:color w:val="auto"/>
          <w:sz w:val="24"/>
          <w:szCs w:val="24"/>
        </w:rPr>
        <w:t>5.</w:t>
      </w:r>
      <w:bookmarkEnd w:id="34"/>
      <w:bookmarkEnd w:id="35"/>
      <w:bookmarkEnd w:id="36"/>
      <w:bookmarkEnd w:id="37"/>
      <w:r>
        <w:rPr>
          <w:rFonts w:hint="eastAsia" w:ascii="宋体" w:hAnsi="宋体" w:eastAsia="宋体" w:cs="宋体"/>
          <w:b/>
          <w:bCs/>
          <w:color w:val="auto"/>
          <w:sz w:val="24"/>
          <w:szCs w:val="24"/>
        </w:rPr>
        <w:t>磋商</w:t>
      </w:r>
      <w:r>
        <w:rPr>
          <w:rFonts w:hint="eastAsia" w:ascii="宋体" w:hAnsi="宋体" w:eastAsia="宋体" w:cs="宋体"/>
          <w:b/>
          <w:bCs/>
          <w:color w:val="auto"/>
          <w:sz w:val="24"/>
          <w:szCs w:val="24"/>
          <w:lang w:val="zh-CN"/>
        </w:rPr>
        <w:t>文件、采购活动和</w:t>
      </w:r>
      <w:r>
        <w:rPr>
          <w:rFonts w:hint="eastAsia" w:ascii="宋体" w:hAnsi="宋体" w:eastAsia="宋体" w:cs="宋体"/>
          <w:b/>
          <w:bCs/>
          <w:color w:val="auto"/>
          <w:sz w:val="24"/>
          <w:szCs w:val="24"/>
        </w:rPr>
        <w:t>成交</w:t>
      </w:r>
      <w:r>
        <w:rPr>
          <w:rFonts w:hint="eastAsia" w:ascii="宋体" w:hAnsi="宋体" w:eastAsia="宋体" w:cs="宋体"/>
          <w:b/>
          <w:bCs/>
          <w:color w:val="auto"/>
          <w:sz w:val="24"/>
          <w:szCs w:val="24"/>
          <w:lang w:val="zh-CN"/>
        </w:rPr>
        <w:t>结果的质疑</w:t>
      </w:r>
      <w:bookmarkEnd w:id="38"/>
    </w:p>
    <w:p w14:paraId="11CE1384">
      <w:pPr>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rPr>
        <w:t>供应商</w:t>
      </w:r>
      <w:r>
        <w:rPr>
          <w:rFonts w:hint="eastAsia" w:ascii="宋体" w:hAnsi="宋体" w:eastAsia="宋体" w:cs="宋体"/>
          <w:color w:val="auto"/>
          <w:sz w:val="24"/>
          <w:szCs w:val="24"/>
          <w:lang w:val="zh-CN"/>
        </w:rPr>
        <w:t>认为</w:t>
      </w:r>
      <w:r>
        <w:rPr>
          <w:rFonts w:hint="eastAsia" w:ascii="宋体" w:hAnsi="宋体" w:eastAsia="宋体" w:cs="宋体"/>
          <w:color w:val="auto"/>
          <w:sz w:val="24"/>
          <w:szCs w:val="24"/>
        </w:rPr>
        <w:t>磋商</w:t>
      </w:r>
      <w:r>
        <w:rPr>
          <w:rFonts w:hint="eastAsia" w:ascii="宋体" w:hAnsi="宋体" w:eastAsia="宋体" w:cs="宋体"/>
          <w:color w:val="auto"/>
          <w:sz w:val="24"/>
          <w:szCs w:val="24"/>
          <w:lang w:val="zh-CN"/>
        </w:rPr>
        <w:t>文件、采购过程和</w:t>
      </w:r>
      <w:r>
        <w:rPr>
          <w:rFonts w:hint="eastAsia" w:ascii="宋体" w:hAnsi="宋体" w:eastAsia="宋体" w:cs="宋体"/>
          <w:color w:val="auto"/>
          <w:sz w:val="24"/>
          <w:szCs w:val="24"/>
        </w:rPr>
        <w:t>成交</w:t>
      </w:r>
      <w:r>
        <w:rPr>
          <w:rFonts w:hint="eastAsia" w:ascii="宋体" w:hAnsi="宋体" w:eastAsia="宋体" w:cs="宋体"/>
          <w:color w:val="auto"/>
          <w:sz w:val="24"/>
          <w:szCs w:val="24"/>
          <w:lang w:val="zh-CN"/>
        </w:rPr>
        <w:t>结果使自己的权益受到损害的，可以在知道或者应知其权益受到损害之日起7个工作日内以书面形式（如信件、传真等）向采购人或者采购代理机构提出质疑，不接受匿名质疑。</w:t>
      </w:r>
      <w:r>
        <w:rPr>
          <w:rFonts w:hint="eastAsia" w:ascii="宋体" w:hAnsi="宋体" w:eastAsia="宋体" w:cs="宋体"/>
          <w:color w:val="auto"/>
          <w:sz w:val="24"/>
          <w:szCs w:val="24"/>
        </w:rPr>
        <w:t>潜在供应商已依法获取其可质疑的采购文件的，可以对该文件提出质疑，对采购文件提出质疑的，应当在获取采购文件或者采购文件公告期限届满之日起7个工作日内提出。供应商须在法定质疑期内一次性提出针对同一采购程序环节的质疑。</w:t>
      </w:r>
      <w:r>
        <w:rPr>
          <w:rFonts w:hint="eastAsia" w:ascii="宋体" w:hAnsi="宋体" w:eastAsia="宋体" w:cs="宋体"/>
          <w:color w:val="auto"/>
          <w:sz w:val="24"/>
          <w:szCs w:val="24"/>
          <w:lang w:val="zh-CN"/>
        </w:rPr>
        <w:t>采购人或采购代理机构在收到书面</w:t>
      </w:r>
      <w:r>
        <w:rPr>
          <w:rFonts w:hint="eastAsia" w:ascii="宋体" w:hAnsi="宋体" w:eastAsia="宋体" w:cs="宋体"/>
          <w:color w:val="auto"/>
          <w:sz w:val="24"/>
          <w:szCs w:val="24"/>
        </w:rPr>
        <w:t>质疑函后7个工作日内作出答复</w:t>
      </w:r>
      <w:r>
        <w:rPr>
          <w:rFonts w:hint="eastAsia" w:ascii="宋体" w:hAnsi="宋体" w:eastAsia="宋体" w:cs="宋体"/>
          <w:color w:val="auto"/>
          <w:sz w:val="24"/>
          <w:szCs w:val="24"/>
          <w:lang w:val="zh-CN"/>
        </w:rPr>
        <w:t>。</w:t>
      </w:r>
    </w:p>
    <w:p w14:paraId="40980CBE">
      <w:pPr>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参与采购活动的</w:t>
      </w:r>
      <w:r>
        <w:rPr>
          <w:rFonts w:hint="eastAsia" w:ascii="宋体" w:hAnsi="宋体" w:eastAsia="宋体" w:cs="宋体"/>
          <w:color w:val="auto"/>
          <w:sz w:val="24"/>
          <w:szCs w:val="24"/>
        </w:rPr>
        <w:t>供应商</w:t>
      </w:r>
      <w:r>
        <w:rPr>
          <w:rFonts w:hint="eastAsia" w:ascii="宋体" w:hAnsi="宋体" w:eastAsia="宋体" w:cs="宋体"/>
          <w:color w:val="auto"/>
          <w:sz w:val="24"/>
          <w:szCs w:val="24"/>
          <w:lang w:val="zh-CN"/>
        </w:rPr>
        <w:t>对评审过程或者结果提出质疑的，采购人、采购代理机构可以组织原评审委员会协助答复质疑。质疑事项处理完成后，采购人或采购代理机构应按照规定填写《青海省政府采购投标人质疑处理情况表》，并在15日内报同级政府采购监督管理部门备案。</w:t>
      </w:r>
    </w:p>
    <w:p w14:paraId="4D58616B">
      <w:pPr>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rPr>
        <w:t>供应商</w:t>
      </w:r>
      <w:r>
        <w:rPr>
          <w:rFonts w:hint="eastAsia" w:ascii="宋体" w:hAnsi="宋体" w:eastAsia="宋体" w:cs="宋体"/>
          <w:color w:val="auto"/>
          <w:sz w:val="24"/>
          <w:szCs w:val="24"/>
          <w:lang w:val="zh-CN"/>
        </w:rPr>
        <w:t>应知其权益受到损害之日，是指：</w:t>
      </w:r>
    </w:p>
    <w:p w14:paraId="6018EDB7">
      <w:pPr>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（一）对可以质疑的</w:t>
      </w:r>
      <w:r>
        <w:rPr>
          <w:rFonts w:hint="eastAsia" w:ascii="宋体" w:hAnsi="宋体" w:eastAsia="宋体" w:cs="宋体"/>
          <w:color w:val="auto"/>
          <w:sz w:val="24"/>
          <w:szCs w:val="24"/>
        </w:rPr>
        <w:t>磋商</w:t>
      </w:r>
      <w:r>
        <w:rPr>
          <w:rFonts w:hint="eastAsia" w:ascii="宋体" w:hAnsi="宋体" w:eastAsia="宋体" w:cs="宋体"/>
          <w:color w:val="auto"/>
          <w:sz w:val="24"/>
          <w:szCs w:val="24"/>
          <w:lang w:val="zh-CN"/>
        </w:rPr>
        <w:t>文件提出质疑的，为收到</w:t>
      </w:r>
      <w:r>
        <w:rPr>
          <w:rFonts w:hint="eastAsia" w:ascii="宋体" w:hAnsi="宋体" w:eastAsia="宋体" w:cs="宋体"/>
          <w:color w:val="auto"/>
          <w:sz w:val="24"/>
          <w:szCs w:val="24"/>
        </w:rPr>
        <w:t>磋商</w:t>
      </w:r>
      <w:r>
        <w:rPr>
          <w:rFonts w:hint="eastAsia" w:ascii="宋体" w:hAnsi="宋体" w:eastAsia="宋体" w:cs="宋体"/>
          <w:color w:val="auto"/>
          <w:sz w:val="24"/>
          <w:szCs w:val="24"/>
          <w:lang w:val="zh-CN"/>
        </w:rPr>
        <w:t>文件之日或者</w:t>
      </w:r>
      <w:r>
        <w:rPr>
          <w:rFonts w:hint="eastAsia" w:ascii="宋体" w:hAnsi="宋体" w:eastAsia="宋体" w:cs="宋体"/>
          <w:color w:val="auto"/>
          <w:sz w:val="24"/>
          <w:szCs w:val="24"/>
        </w:rPr>
        <w:t>磋商</w:t>
      </w:r>
      <w:r>
        <w:rPr>
          <w:rFonts w:hint="eastAsia" w:ascii="宋体" w:hAnsi="宋体" w:eastAsia="宋体" w:cs="宋体"/>
          <w:color w:val="auto"/>
          <w:sz w:val="24"/>
          <w:szCs w:val="24"/>
          <w:lang w:val="zh-CN"/>
        </w:rPr>
        <w:t>文件公告期限届满之日；</w:t>
      </w:r>
    </w:p>
    <w:p w14:paraId="1B939CAF">
      <w:pPr>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（二）对采购过程提出质疑的，为各采购程序环节结束之日；</w:t>
      </w:r>
    </w:p>
    <w:p w14:paraId="640119A4">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lang w:val="zh-CN"/>
        </w:rPr>
        <w:t>（三）对</w:t>
      </w:r>
      <w:r>
        <w:rPr>
          <w:rFonts w:hint="eastAsia" w:ascii="宋体" w:hAnsi="宋体" w:eastAsia="宋体" w:cs="宋体"/>
          <w:color w:val="auto"/>
          <w:sz w:val="24"/>
          <w:szCs w:val="24"/>
        </w:rPr>
        <w:t>成交</w:t>
      </w:r>
      <w:r>
        <w:rPr>
          <w:rFonts w:hint="eastAsia" w:ascii="宋体" w:hAnsi="宋体" w:eastAsia="宋体" w:cs="宋体"/>
          <w:color w:val="auto"/>
          <w:sz w:val="24"/>
          <w:szCs w:val="24"/>
          <w:lang w:val="zh-CN"/>
        </w:rPr>
        <w:t>结果提出质疑的，为</w:t>
      </w:r>
      <w:r>
        <w:rPr>
          <w:rFonts w:hint="eastAsia" w:ascii="宋体" w:hAnsi="宋体" w:eastAsia="宋体" w:cs="宋体"/>
          <w:color w:val="auto"/>
          <w:sz w:val="24"/>
          <w:szCs w:val="24"/>
        </w:rPr>
        <w:t>成交</w:t>
      </w:r>
      <w:r>
        <w:rPr>
          <w:rFonts w:hint="eastAsia" w:ascii="宋体" w:hAnsi="宋体" w:eastAsia="宋体" w:cs="宋体"/>
          <w:color w:val="auto"/>
          <w:sz w:val="24"/>
          <w:szCs w:val="24"/>
          <w:lang w:val="zh-CN"/>
        </w:rPr>
        <w:t>结果公告期限届满之日。</w:t>
      </w:r>
    </w:p>
    <w:p w14:paraId="1332355D">
      <w:pPr>
        <w:widowControl/>
        <w:spacing w:line="360" w:lineRule="auto"/>
        <w:ind w:firstLine="0" w:firstLineChars="0"/>
        <w:jc w:val="left"/>
        <w:outlineLvl w:val="2"/>
        <w:rPr>
          <w:rFonts w:ascii="宋体" w:hAnsi="宋体" w:eastAsia="宋体" w:cs="宋体"/>
          <w:b/>
          <w:bCs/>
          <w:color w:val="auto"/>
          <w:sz w:val="24"/>
          <w:szCs w:val="24"/>
        </w:rPr>
      </w:pPr>
      <w:bookmarkStart w:id="39" w:name="_Toc26515"/>
      <w:bookmarkStart w:id="40" w:name="_Toc325726004"/>
      <w:bookmarkStart w:id="41" w:name="_Toc376936735"/>
      <w:bookmarkStart w:id="42" w:name="_Toc13050"/>
      <w:bookmarkStart w:id="43" w:name="_Toc19231"/>
      <w:r>
        <w:rPr>
          <w:rFonts w:hint="eastAsia" w:ascii="宋体" w:hAnsi="宋体" w:eastAsia="宋体" w:cs="宋体"/>
          <w:b/>
          <w:bCs/>
          <w:color w:val="auto"/>
          <w:sz w:val="24"/>
          <w:szCs w:val="24"/>
        </w:rPr>
        <w:t>6.磋商文件的澄清、修改</w:t>
      </w:r>
      <w:bookmarkEnd w:id="39"/>
      <w:bookmarkEnd w:id="40"/>
      <w:bookmarkEnd w:id="41"/>
      <w:bookmarkEnd w:id="42"/>
      <w:bookmarkEnd w:id="43"/>
    </w:p>
    <w:p w14:paraId="37D6180C">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6.1</w:t>
      </w:r>
      <w:r>
        <w:rPr>
          <w:rFonts w:hint="eastAsia" w:ascii="宋体" w:hAnsi="宋体" w:eastAsia="宋体" w:cs="宋体"/>
          <w:snapToGrid w:val="0"/>
          <w:color w:val="auto"/>
          <w:sz w:val="24"/>
          <w:szCs w:val="24"/>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5日前，以书面形式通知所有获取磋商文件的供应商；不足5日的，采购代理机构应当顺延提交首次响应文件截止时间。</w:t>
      </w:r>
    </w:p>
    <w:p w14:paraId="1EAE49C5">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6.2在提交响应文件截止时间前，采购代理机构可以视采购具体情况，延长提交响应文件截止时间和开启时间，并将变更公告发布在青海政府采购网上。</w:t>
      </w:r>
      <w:bookmarkStart w:id="44" w:name="_Toc325726005"/>
      <w:bookmarkStart w:id="45" w:name="_Toc376936736"/>
      <w:bookmarkStart w:id="46" w:name="_Toc23340"/>
    </w:p>
    <w:p w14:paraId="3C4C0182">
      <w:pPr>
        <w:widowControl/>
        <w:spacing w:line="360" w:lineRule="auto"/>
        <w:ind w:firstLine="0" w:firstLineChars="0"/>
        <w:jc w:val="center"/>
        <w:outlineLvl w:val="1"/>
        <w:rPr>
          <w:rFonts w:ascii="宋体" w:hAnsi="宋体" w:eastAsia="宋体" w:cs="宋体"/>
          <w:b/>
          <w:bCs/>
          <w:color w:val="auto"/>
          <w:sz w:val="24"/>
          <w:szCs w:val="24"/>
        </w:rPr>
      </w:pPr>
      <w:bookmarkStart w:id="47" w:name="_Toc1701"/>
      <w:r>
        <w:rPr>
          <w:rFonts w:hint="eastAsia" w:ascii="宋体" w:hAnsi="宋体" w:eastAsia="宋体" w:cs="宋体"/>
          <w:b/>
          <w:bCs/>
          <w:color w:val="auto"/>
          <w:sz w:val="24"/>
          <w:szCs w:val="24"/>
        </w:rPr>
        <w:t>三、响应文件的编制</w:t>
      </w:r>
      <w:bookmarkEnd w:id="44"/>
      <w:bookmarkEnd w:id="45"/>
      <w:bookmarkEnd w:id="46"/>
      <w:bookmarkEnd w:id="47"/>
    </w:p>
    <w:p w14:paraId="6ED405D1">
      <w:pPr>
        <w:widowControl/>
        <w:spacing w:line="360" w:lineRule="auto"/>
        <w:ind w:firstLine="0" w:firstLineChars="0"/>
        <w:jc w:val="left"/>
        <w:outlineLvl w:val="2"/>
        <w:rPr>
          <w:rFonts w:ascii="宋体" w:hAnsi="宋体" w:eastAsia="宋体" w:cs="宋体"/>
          <w:b/>
          <w:bCs/>
          <w:color w:val="auto"/>
          <w:sz w:val="24"/>
          <w:szCs w:val="24"/>
        </w:rPr>
      </w:pPr>
      <w:bookmarkStart w:id="48" w:name="_Toc19888"/>
      <w:bookmarkStart w:id="49" w:name="_Toc9674"/>
      <w:bookmarkStart w:id="50" w:name="_Toc13057"/>
      <w:bookmarkStart w:id="51" w:name="_Toc325726006"/>
      <w:bookmarkStart w:id="52" w:name="_Toc376936737"/>
      <w:r>
        <w:rPr>
          <w:rFonts w:hint="eastAsia" w:ascii="宋体" w:hAnsi="宋体" w:eastAsia="宋体" w:cs="宋体"/>
          <w:b/>
          <w:bCs/>
          <w:color w:val="auto"/>
          <w:sz w:val="24"/>
          <w:szCs w:val="24"/>
        </w:rPr>
        <w:t>7.响应文件的语言及度量衡单位</w:t>
      </w:r>
      <w:bookmarkEnd w:id="48"/>
      <w:bookmarkEnd w:id="49"/>
      <w:bookmarkEnd w:id="50"/>
      <w:bookmarkEnd w:id="51"/>
      <w:bookmarkEnd w:id="52"/>
    </w:p>
    <w:p w14:paraId="72456CC9">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7.1供应商提交的响应文件以及供应商与采购代理机构就此磋商发生的所有来往函电均应使用简体中文。</w:t>
      </w:r>
    </w:p>
    <w:p w14:paraId="719FC59A">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7.2 除磋商文件中另有规定外，响应文件所使用的度量衡单位，均须采用国家法定计量单位。</w:t>
      </w:r>
    </w:p>
    <w:p w14:paraId="43F0E49C">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7.3附有外文资料的，须翻译成中文并加盖供应商公章，如果翻译的中文资料与外文资料存在差异和矛盾时，以中文资料为准。其准确性由供应商负责。</w:t>
      </w:r>
    </w:p>
    <w:p w14:paraId="0EB4EE3B">
      <w:pPr>
        <w:widowControl/>
        <w:spacing w:line="360" w:lineRule="auto"/>
        <w:ind w:firstLine="0" w:firstLineChars="0"/>
        <w:jc w:val="left"/>
        <w:outlineLvl w:val="2"/>
        <w:rPr>
          <w:rFonts w:ascii="宋体" w:hAnsi="宋体" w:eastAsia="宋体" w:cs="宋体"/>
          <w:b/>
          <w:bCs/>
          <w:color w:val="auto"/>
          <w:sz w:val="24"/>
          <w:szCs w:val="24"/>
        </w:rPr>
      </w:pPr>
      <w:bookmarkStart w:id="53" w:name="_Toc17093"/>
      <w:bookmarkStart w:id="54" w:name="_Toc325726012"/>
      <w:bookmarkStart w:id="55" w:name="_Toc21569"/>
      <w:bookmarkStart w:id="56" w:name="_Toc376936743"/>
      <w:bookmarkStart w:id="57" w:name="_Toc2921"/>
      <w:r>
        <w:rPr>
          <w:rFonts w:hint="eastAsia" w:ascii="宋体" w:hAnsi="宋体" w:eastAsia="宋体" w:cs="宋体"/>
          <w:b/>
          <w:bCs/>
          <w:color w:val="auto"/>
          <w:sz w:val="24"/>
          <w:szCs w:val="24"/>
        </w:rPr>
        <w:t>8.磋商保证金</w:t>
      </w:r>
      <w:bookmarkEnd w:id="53"/>
      <w:bookmarkEnd w:id="54"/>
      <w:bookmarkEnd w:id="55"/>
      <w:bookmarkEnd w:id="56"/>
      <w:bookmarkEnd w:id="57"/>
    </w:p>
    <w:p w14:paraId="4835D895">
      <w:pPr>
        <w:autoSpaceDE w:val="0"/>
        <w:autoSpaceDN w:val="0"/>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color w:val="auto"/>
          <w:sz w:val="24"/>
          <w:szCs w:val="24"/>
        </w:rPr>
        <w:t>8</w:t>
      </w:r>
      <w:r>
        <w:rPr>
          <w:rFonts w:hint="eastAsia" w:ascii="宋体" w:hAnsi="宋体" w:eastAsia="宋体" w:cs="宋体"/>
          <w:color w:val="auto"/>
          <w:sz w:val="24"/>
          <w:szCs w:val="24"/>
          <w:lang w:val="zh-CN"/>
        </w:rPr>
        <w:t>.1 供应商须在磋商文件开启时间前缴纳磋商保证金；未成交供应商的磋商保证金在成交通知书发出后5个工作日内退还，成交供应商的磋商保证金在采购合同签订后5个工作日内退还</w:t>
      </w:r>
      <w:r>
        <w:rPr>
          <w:rFonts w:hint="eastAsia" w:ascii="宋体" w:hAnsi="宋体" w:eastAsia="宋体" w:cs="宋体"/>
          <w:color w:val="auto"/>
          <w:sz w:val="24"/>
          <w:szCs w:val="24"/>
        </w:rPr>
        <w:t>。</w:t>
      </w:r>
    </w:p>
    <w:p w14:paraId="6A3EE31A">
      <w:pPr>
        <w:autoSpaceDE w:val="0"/>
        <w:autoSpaceDN w:val="0"/>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color w:val="auto"/>
          <w:sz w:val="24"/>
          <w:szCs w:val="24"/>
        </w:rPr>
        <w:t>8</w:t>
      </w:r>
      <w:r>
        <w:rPr>
          <w:rFonts w:hint="eastAsia" w:ascii="宋体" w:hAnsi="宋体" w:eastAsia="宋体" w:cs="宋体"/>
          <w:color w:val="auto"/>
          <w:sz w:val="24"/>
          <w:szCs w:val="24"/>
          <w:lang w:val="zh-CN"/>
        </w:rPr>
        <w:t>.2 磋商保证金由供应商以转款方式直接缴入“青海汇科工程咨询有限公司”</w:t>
      </w:r>
      <w:r>
        <w:rPr>
          <w:rFonts w:hint="eastAsia" w:ascii="宋体" w:hAnsi="宋体" w:eastAsia="宋体" w:cs="宋体"/>
          <w:color w:val="auto"/>
          <w:sz w:val="24"/>
          <w:szCs w:val="24"/>
        </w:rPr>
        <w:t>保证金专用</w:t>
      </w:r>
      <w:r>
        <w:rPr>
          <w:rFonts w:hint="eastAsia" w:ascii="宋体" w:hAnsi="宋体" w:eastAsia="宋体" w:cs="宋体"/>
          <w:color w:val="auto"/>
          <w:sz w:val="24"/>
          <w:szCs w:val="24"/>
          <w:lang w:val="zh-CN"/>
        </w:rPr>
        <w:t>帐户。</w:t>
      </w:r>
    </w:p>
    <w:p w14:paraId="0275576F">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szCs w:val="24"/>
          <w:lang w:val="zh-CN"/>
        </w:rPr>
        <w:t xml:space="preserve">.3 </w:t>
      </w:r>
      <w:r>
        <w:rPr>
          <w:rFonts w:hint="eastAsia" w:ascii="宋体" w:hAnsi="宋体" w:eastAsia="宋体" w:cs="宋体"/>
          <w:color w:val="auto"/>
          <w:sz w:val="24"/>
          <w:szCs w:val="24"/>
        </w:rPr>
        <w:t>有下列情形之一的，磋商保证金不予退还：</w:t>
      </w:r>
    </w:p>
    <w:p w14:paraId="4AD7043B">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（1）供应商在提交响应文件截止时间后撤回响应文件的；</w:t>
      </w:r>
    </w:p>
    <w:p w14:paraId="73B9B259">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（2）供应商在响应文件中提供虚假材料的；</w:t>
      </w:r>
    </w:p>
    <w:p w14:paraId="3C2FCF05">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（3）除因不可抗力或磋商文件认可的情形以外，成交供应商不与采购人签订合同的；</w:t>
      </w:r>
    </w:p>
    <w:p w14:paraId="416B2849">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（4）供应商与采购人、其他供应商或者采购代理机构恶意串通的；</w:t>
      </w:r>
    </w:p>
    <w:p w14:paraId="2AA1CD85">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（5）磋商文件规定的其他情形。</w:t>
      </w:r>
    </w:p>
    <w:p w14:paraId="37C1D9A8">
      <w:pPr>
        <w:widowControl/>
        <w:spacing w:line="360" w:lineRule="auto"/>
        <w:ind w:firstLine="0" w:firstLineChars="0"/>
        <w:jc w:val="left"/>
        <w:outlineLvl w:val="2"/>
        <w:rPr>
          <w:rFonts w:ascii="宋体" w:hAnsi="宋体" w:eastAsia="宋体" w:cs="宋体"/>
          <w:b/>
          <w:bCs/>
          <w:color w:val="auto"/>
          <w:sz w:val="24"/>
          <w:szCs w:val="24"/>
        </w:rPr>
      </w:pPr>
      <w:bookmarkStart w:id="58" w:name="_Toc22044"/>
      <w:bookmarkStart w:id="59" w:name="_Toc325726013"/>
      <w:bookmarkStart w:id="60" w:name="_Toc32704"/>
      <w:bookmarkStart w:id="61" w:name="_Toc23197"/>
      <w:bookmarkStart w:id="62" w:name="_Toc376936744"/>
      <w:r>
        <w:rPr>
          <w:rFonts w:hint="eastAsia" w:ascii="宋体" w:hAnsi="宋体" w:eastAsia="宋体" w:cs="宋体"/>
          <w:b/>
          <w:bCs/>
          <w:color w:val="auto"/>
          <w:sz w:val="24"/>
          <w:szCs w:val="24"/>
        </w:rPr>
        <w:t>9.磋商有效期</w:t>
      </w:r>
      <w:bookmarkEnd w:id="58"/>
      <w:bookmarkEnd w:id="59"/>
      <w:bookmarkEnd w:id="60"/>
      <w:bookmarkEnd w:id="61"/>
      <w:bookmarkEnd w:id="62"/>
    </w:p>
    <w:p w14:paraId="6E095CCE">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磋商有效期为自磋商开始之日起60个日历日</w:t>
      </w:r>
    </w:p>
    <w:p w14:paraId="21EBDD54">
      <w:pPr>
        <w:widowControl/>
        <w:spacing w:line="360" w:lineRule="auto"/>
        <w:ind w:firstLine="0" w:firstLineChars="0"/>
        <w:jc w:val="left"/>
        <w:outlineLvl w:val="2"/>
        <w:rPr>
          <w:rFonts w:ascii="宋体" w:hAnsi="宋体" w:eastAsia="宋体" w:cs="宋体"/>
          <w:b/>
          <w:bCs/>
          <w:color w:val="auto"/>
          <w:sz w:val="24"/>
          <w:szCs w:val="24"/>
        </w:rPr>
      </w:pPr>
      <w:bookmarkStart w:id="63" w:name="_Toc31915"/>
      <w:bookmarkStart w:id="64" w:name="_Toc325726008"/>
      <w:bookmarkStart w:id="65" w:name="_Toc376936739"/>
      <w:bookmarkStart w:id="66" w:name="_Toc16445"/>
      <w:bookmarkStart w:id="67" w:name="_Toc20760"/>
      <w:r>
        <w:rPr>
          <w:rFonts w:hint="eastAsia" w:ascii="宋体" w:hAnsi="宋体" w:eastAsia="宋体" w:cs="宋体"/>
          <w:b/>
          <w:bCs/>
          <w:color w:val="auto"/>
          <w:sz w:val="24"/>
          <w:szCs w:val="24"/>
        </w:rPr>
        <w:t>10.响应文件构成</w:t>
      </w:r>
      <w:bookmarkEnd w:id="63"/>
      <w:bookmarkEnd w:id="64"/>
      <w:bookmarkEnd w:id="65"/>
      <w:bookmarkEnd w:id="66"/>
      <w:bookmarkEnd w:id="67"/>
    </w:p>
    <w:p w14:paraId="4CC55039">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10</w:t>
      </w:r>
      <w:r>
        <w:rPr>
          <w:rFonts w:hint="eastAsia" w:ascii="宋体" w:hAnsi="宋体" w:eastAsia="宋体" w:cs="宋体"/>
          <w:color w:val="auto"/>
          <w:sz w:val="24"/>
          <w:szCs w:val="24"/>
          <w:lang w:val="zh-CN"/>
        </w:rPr>
        <w:t>.1</w:t>
      </w:r>
      <w:r>
        <w:rPr>
          <w:rFonts w:hint="eastAsia" w:ascii="宋体" w:hAnsi="宋体" w:eastAsia="宋体" w:cs="宋体"/>
          <w:color w:val="auto"/>
          <w:sz w:val="24"/>
          <w:szCs w:val="24"/>
        </w:rPr>
        <w:t>供应商应提交相关证明材料，作为其参加投标和成交后有能力履行合同的证明。编写的响应文件须包括以下内容（格式详见磋商文件第五部分内容）：</w:t>
      </w:r>
    </w:p>
    <w:p w14:paraId="0268576B">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（1）响应文件封面</w:t>
      </w:r>
    </w:p>
    <w:p w14:paraId="0FA206A5">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（2）磋商函</w:t>
      </w:r>
    </w:p>
    <w:p w14:paraId="6AF6EE8B">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（3）投标报价</w:t>
      </w:r>
      <w:r>
        <w:rPr>
          <w:rFonts w:hint="eastAsia" w:ascii="宋体" w:hAnsi="宋体" w:eastAsia="宋体" w:cs="宋体"/>
          <w:color w:val="auto"/>
          <w:sz w:val="24"/>
          <w:szCs w:val="24"/>
          <w:lang w:val="zh-CN"/>
        </w:rPr>
        <w:t>一览表</w:t>
      </w:r>
      <w:r>
        <w:rPr>
          <w:rFonts w:hint="eastAsia" w:ascii="宋体" w:hAnsi="宋体" w:eastAsia="宋体" w:cs="宋体"/>
          <w:color w:val="auto"/>
          <w:sz w:val="24"/>
          <w:szCs w:val="24"/>
        </w:rPr>
        <w:t>及分项报价表</w:t>
      </w:r>
    </w:p>
    <w:p w14:paraId="2A050964">
      <w:pPr>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）技术规格响应表</w:t>
      </w:r>
    </w:p>
    <w:p w14:paraId="4AF70CE7">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（5）法定代表人证明书</w:t>
      </w:r>
    </w:p>
    <w:p w14:paraId="3D6D0E3B">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（6）法定代表人授权书</w:t>
      </w:r>
    </w:p>
    <w:p w14:paraId="1C3EF6BE">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（7）供应商承诺函</w:t>
      </w:r>
    </w:p>
    <w:p w14:paraId="18AE9DC9">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（8）供应商诚信承诺书</w:t>
      </w:r>
    </w:p>
    <w:p w14:paraId="74EE663F">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（9）资格证明材料</w:t>
      </w:r>
    </w:p>
    <w:p w14:paraId="459040BB">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（10）财务状况证明</w:t>
      </w:r>
    </w:p>
    <w:p w14:paraId="034DF903">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（11）具备履行合同所必须的设备和专业技术能力证明</w:t>
      </w:r>
    </w:p>
    <w:p w14:paraId="09DFCE9D">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（12）无重大违法记录声明</w:t>
      </w:r>
    </w:p>
    <w:p w14:paraId="66FED47E">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（13）磋商保证金</w:t>
      </w:r>
    </w:p>
    <w:p w14:paraId="6BF13FD4">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（14）中小企业声明函</w:t>
      </w:r>
    </w:p>
    <w:p w14:paraId="76646727">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（15）残疾人福利性单位声明函</w:t>
      </w:r>
    </w:p>
    <w:p w14:paraId="7374FA20">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（16）监狱企业证明材料</w:t>
      </w:r>
    </w:p>
    <w:p w14:paraId="623319CD">
      <w:pPr>
        <w:spacing w:line="360" w:lineRule="auto"/>
        <w:ind w:firstLine="0" w:firstLineChars="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（17）</w:t>
      </w:r>
      <w:r>
        <w:rPr>
          <w:rFonts w:hint="eastAsia" w:ascii="宋体" w:hAnsi="宋体" w:eastAsia="宋体" w:cs="宋体"/>
          <w:color w:val="auto"/>
          <w:sz w:val="24"/>
          <w:szCs w:val="24"/>
          <w:lang w:val="en-US" w:eastAsia="zh-CN"/>
        </w:rPr>
        <w:t>供应商最后报价表</w:t>
      </w:r>
      <w:bookmarkStart w:id="247" w:name="_GoBack"/>
      <w:bookmarkEnd w:id="247"/>
    </w:p>
    <w:p w14:paraId="59C7D4D1">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注：磋商文件要求签字、盖章的地方必须由供应商的法定代表人或委托代理人按要求签字、盖章；供应商提供的扫描件均需加盖公章。供应商须按上述内容、顺序和格式编制响应文件，并按要求编制目录、页码。</w:t>
      </w:r>
    </w:p>
    <w:p w14:paraId="61E53579">
      <w:pPr>
        <w:widowControl/>
        <w:spacing w:line="360" w:lineRule="auto"/>
        <w:ind w:firstLine="0" w:firstLineChars="0"/>
        <w:jc w:val="left"/>
        <w:outlineLvl w:val="2"/>
        <w:rPr>
          <w:rFonts w:ascii="宋体" w:hAnsi="宋体" w:eastAsia="宋体" w:cs="宋体"/>
          <w:b/>
          <w:bCs/>
          <w:color w:val="auto"/>
          <w:sz w:val="24"/>
          <w:szCs w:val="24"/>
        </w:rPr>
      </w:pPr>
      <w:bookmarkStart w:id="68" w:name="_Toc11377"/>
      <w:bookmarkStart w:id="69" w:name="_Toc412617729"/>
      <w:bookmarkStart w:id="70" w:name="_Toc373392580"/>
      <w:bookmarkStart w:id="71" w:name="_Toc16453"/>
      <w:bookmarkStart w:id="72" w:name="_Toc2512"/>
      <w:r>
        <w:rPr>
          <w:rFonts w:hint="eastAsia" w:ascii="宋体" w:hAnsi="宋体" w:eastAsia="宋体" w:cs="宋体"/>
          <w:b/>
          <w:bCs/>
          <w:color w:val="auto"/>
          <w:sz w:val="24"/>
          <w:szCs w:val="24"/>
        </w:rPr>
        <w:t>11.响应文件编印和签署</w:t>
      </w:r>
      <w:bookmarkEnd w:id="68"/>
      <w:bookmarkEnd w:id="69"/>
      <w:bookmarkEnd w:id="70"/>
      <w:bookmarkEnd w:id="71"/>
      <w:bookmarkEnd w:id="72"/>
    </w:p>
    <w:p w14:paraId="0A5BC1B8">
      <w:pPr>
        <w:pStyle w:val="13"/>
        <w:spacing w:line="360" w:lineRule="auto"/>
        <w:ind w:firstLine="0" w:firstLineChars="0"/>
        <w:rPr>
          <w:rFonts w:hAnsi="宋体" w:eastAsia="宋体" w:cs="宋体"/>
          <w:color w:val="auto"/>
          <w:sz w:val="24"/>
          <w:szCs w:val="24"/>
        </w:rPr>
      </w:pPr>
      <w:r>
        <w:rPr>
          <w:rFonts w:hint="eastAsia" w:hAnsi="宋体" w:eastAsia="宋体" w:cs="宋体"/>
          <w:color w:val="auto"/>
          <w:sz w:val="24"/>
          <w:szCs w:val="24"/>
        </w:rPr>
        <w:t>11.1 供应商须提交一份电子响应文件，并由供应商的法定代表人或委托代理人按磋商文件要求签字、盖章后扫描上传。</w:t>
      </w:r>
    </w:p>
    <w:p w14:paraId="5C2B7D01">
      <w:pPr>
        <w:pStyle w:val="13"/>
        <w:spacing w:line="360" w:lineRule="auto"/>
        <w:ind w:firstLine="0" w:firstLineChars="0"/>
        <w:rPr>
          <w:rFonts w:hAnsi="宋体" w:eastAsia="宋体" w:cs="宋体"/>
          <w:color w:val="auto"/>
          <w:sz w:val="24"/>
          <w:szCs w:val="24"/>
        </w:rPr>
      </w:pPr>
      <w:r>
        <w:rPr>
          <w:rFonts w:hint="eastAsia" w:hAnsi="宋体" w:eastAsia="宋体" w:cs="宋体"/>
          <w:color w:val="auto"/>
          <w:sz w:val="24"/>
          <w:szCs w:val="24"/>
        </w:rPr>
        <w:t>11.2 响应文件中不得行间插字、涂改或增删，如有修改错漏处，须由供应商法定代表人或其委托代理人签字和盖章。</w:t>
      </w:r>
      <w:bookmarkStart w:id="73" w:name="_Toc15102"/>
      <w:bookmarkStart w:id="74" w:name="_Toc412617730"/>
      <w:bookmarkStart w:id="75" w:name="_Toc371090029"/>
      <w:bookmarkStart w:id="76" w:name="_Toc376936748"/>
    </w:p>
    <w:p w14:paraId="3CE6E123">
      <w:pPr>
        <w:widowControl/>
        <w:spacing w:line="360" w:lineRule="auto"/>
        <w:ind w:firstLine="0" w:firstLineChars="0"/>
        <w:jc w:val="center"/>
        <w:outlineLvl w:val="1"/>
        <w:rPr>
          <w:rFonts w:ascii="宋体" w:hAnsi="宋体" w:eastAsia="宋体" w:cs="宋体"/>
          <w:b/>
          <w:bCs/>
          <w:color w:val="auto"/>
          <w:sz w:val="24"/>
          <w:szCs w:val="24"/>
        </w:rPr>
      </w:pPr>
      <w:bookmarkStart w:id="77" w:name="_Toc29146"/>
      <w:r>
        <w:rPr>
          <w:rFonts w:hint="eastAsia" w:ascii="宋体" w:hAnsi="宋体" w:eastAsia="宋体" w:cs="宋体"/>
          <w:b/>
          <w:bCs/>
          <w:color w:val="auto"/>
          <w:sz w:val="24"/>
          <w:szCs w:val="24"/>
        </w:rPr>
        <w:t>四、响应文件的递交</w:t>
      </w:r>
      <w:bookmarkEnd w:id="73"/>
      <w:bookmarkEnd w:id="74"/>
      <w:bookmarkEnd w:id="77"/>
    </w:p>
    <w:p w14:paraId="0DF33D1D">
      <w:pPr>
        <w:widowControl/>
        <w:spacing w:line="360" w:lineRule="auto"/>
        <w:ind w:firstLine="0" w:firstLineChars="0"/>
        <w:jc w:val="left"/>
        <w:outlineLvl w:val="2"/>
        <w:rPr>
          <w:rFonts w:ascii="宋体" w:hAnsi="宋体" w:eastAsia="宋体" w:cs="宋体"/>
          <w:color w:val="auto"/>
          <w:sz w:val="24"/>
          <w:szCs w:val="24"/>
        </w:rPr>
      </w:pPr>
      <w:bookmarkStart w:id="78" w:name="_Toc373392582"/>
      <w:bookmarkStart w:id="79" w:name="_Toc412617731"/>
      <w:bookmarkStart w:id="80" w:name="_Toc325726016"/>
      <w:bookmarkStart w:id="81" w:name="_Toc3862"/>
      <w:bookmarkStart w:id="82" w:name="_Toc1176"/>
      <w:bookmarkStart w:id="83" w:name="_Toc23823"/>
      <w:r>
        <w:rPr>
          <w:rFonts w:hint="eastAsia" w:ascii="宋体" w:hAnsi="宋体" w:eastAsia="宋体" w:cs="宋体"/>
          <w:b/>
          <w:bCs/>
          <w:color w:val="auto"/>
          <w:sz w:val="24"/>
          <w:szCs w:val="24"/>
        </w:rPr>
        <w:t>12.响应文件的密封和标记</w:t>
      </w:r>
      <w:bookmarkEnd w:id="75"/>
      <w:bookmarkEnd w:id="76"/>
      <w:bookmarkEnd w:id="78"/>
      <w:bookmarkEnd w:id="79"/>
      <w:bookmarkEnd w:id="80"/>
      <w:bookmarkEnd w:id="81"/>
      <w:bookmarkEnd w:id="82"/>
      <w:bookmarkEnd w:id="83"/>
      <w:bookmarkStart w:id="84" w:name="_Toc21384"/>
      <w:bookmarkStart w:id="85" w:name="_Toc30756"/>
      <w:bookmarkStart w:id="86" w:name="_Toc325726017"/>
      <w:bookmarkStart w:id="87" w:name="_Toc373392583"/>
      <w:bookmarkStart w:id="88" w:name="_Toc4009"/>
      <w:bookmarkStart w:id="89" w:name="_Toc412617732"/>
      <w:bookmarkStart w:id="90" w:name="_Toc371090030"/>
      <w:bookmarkStart w:id="91" w:name="_Toc376936749"/>
      <w:r>
        <w:rPr>
          <w:rFonts w:hint="eastAsia" w:ascii="宋体" w:hAnsi="宋体" w:eastAsia="宋体" w:cs="宋体"/>
          <w:b/>
          <w:bCs/>
          <w:color w:val="auto"/>
          <w:sz w:val="24"/>
          <w:szCs w:val="24"/>
        </w:rPr>
        <w:t>：</w:t>
      </w:r>
      <w:r>
        <w:rPr>
          <w:rFonts w:hint="eastAsia" w:ascii="宋体" w:hAnsi="宋体" w:eastAsia="宋体" w:cs="宋体"/>
          <w:color w:val="auto"/>
          <w:sz w:val="24"/>
          <w:szCs w:val="24"/>
        </w:rPr>
        <w:t>/</w:t>
      </w:r>
      <w:bookmarkEnd w:id="84"/>
    </w:p>
    <w:p w14:paraId="4CCF19B2">
      <w:pPr>
        <w:widowControl/>
        <w:spacing w:line="360" w:lineRule="auto"/>
        <w:ind w:firstLine="0" w:firstLineChars="0"/>
        <w:jc w:val="left"/>
        <w:outlineLvl w:val="2"/>
        <w:rPr>
          <w:rFonts w:ascii="宋体" w:hAnsi="宋体" w:eastAsia="宋体" w:cs="宋体"/>
          <w:b/>
          <w:bCs/>
          <w:color w:val="auto"/>
          <w:sz w:val="24"/>
          <w:szCs w:val="24"/>
        </w:rPr>
      </w:pPr>
      <w:bookmarkStart w:id="92" w:name="_Toc7476"/>
      <w:r>
        <w:rPr>
          <w:rFonts w:hint="eastAsia" w:ascii="宋体" w:hAnsi="宋体" w:eastAsia="宋体" w:cs="宋体"/>
          <w:b/>
          <w:bCs/>
          <w:color w:val="auto"/>
          <w:sz w:val="24"/>
          <w:szCs w:val="24"/>
        </w:rPr>
        <w:t>13.</w:t>
      </w:r>
      <w:bookmarkEnd w:id="85"/>
      <w:bookmarkEnd w:id="86"/>
      <w:bookmarkEnd w:id="87"/>
      <w:bookmarkEnd w:id="88"/>
      <w:bookmarkEnd w:id="89"/>
      <w:r>
        <w:rPr>
          <w:rFonts w:hint="eastAsia" w:ascii="宋体" w:hAnsi="宋体" w:eastAsia="宋体" w:cs="宋体"/>
          <w:b/>
          <w:bCs/>
          <w:color w:val="auto"/>
          <w:sz w:val="24"/>
          <w:szCs w:val="24"/>
        </w:rPr>
        <w:t>提交响应文件截止时间、地点</w:t>
      </w:r>
      <w:bookmarkEnd w:id="92"/>
    </w:p>
    <w:p w14:paraId="3B7F1D9F">
      <w:pPr>
        <w:pStyle w:val="13"/>
        <w:spacing w:line="360" w:lineRule="auto"/>
        <w:ind w:firstLine="0" w:firstLineChars="0"/>
        <w:rPr>
          <w:rFonts w:hAnsi="宋体" w:eastAsia="宋体" w:cs="宋体"/>
          <w:color w:val="auto"/>
          <w:sz w:val="24"/>
          <w:szCs w:val="24"/>
        </w:rPr>
      </w:pPr>
      <w:r>
        <w:rPr>
          <w:rFonts w:hint="eastAsia" w:hAnsi="宋体" w:eastAsia="宋体" w:cs="宋体"/>
          <w:color w:val="auto"/>
          <w:sz w:val="24"/>
          <w:szCs w:val="24"/>
        </w:rPr>
        <w:t>13.1响应文件提交的截止时间及地点详见“供应商须知前附表”。</w:t>
      </w:r>
    </w:p>
    <w:p w14:paraId="0A3CB030">
      <w:pPr>
        <w:pStyle w:val="13"/>
        <w:spacing w:line="360" w:lineRule="auto"/>
        <w:ind w:firstLine="0" w:firstLineChars="0"/>
        <w:rPr>
          <w:rFonts w:hAnsi="宋体" w:eastAsia="宋体" w:cs="宋体"/>
          <w:color w:val="auto"/>
          <w:sz w:val="24"/>
          <w:szCs w:val="24"/>
        </w:rPr>
      </w:pPr>
      <w:r>
        <w:rPr>
          <w:rFonts w:hint="eastAsia" w:hAnsi="宋体" w:eastAsia="宋体" w:cs="宋体"/>
          <w:color w:val="auto"/>
          <w:sz w:val="24"/>
          <w:szCs w:val="24"/>
        </w:rPr>
        <w:t>13.2采购代理机构将拒绝接受在提交响应文件截止时间之后送达的响应文件。</w:t>
      </w:r>
      <w:bookmarkEnd w:id="90"/>
      <w:bookmarkEnd w:id="91"/>
      <w:bookmarkStart w:id="93" w:name="_Toc376936750"/>
      <w:bookmarkStart w:id="94" w:name="_Toc325726019"/>
      <w:bookmarkStart w:id="95" w:name="_Toc9147"/>
    </w:p>
    <w:p w14:paraId="42975EA7">
      <w:pPr>
        <w:widowControl/>
        <w:spacing w:line="360" w:lineRule="auto"/>
        <w:ind w:firstLine="0" w:firstLineChars="0"/>
        <w:jc w:val="center"/>
        <w:outlineLvl w:val="1"/>
        <w:rPr>
          <w:rFonts w:ascii="宋体" w:hAnsi="宋体" w:eastAsia="宋体" w:cs="宋体"/>
          <w:b/>
          <w:bCs/>
          <w:color w:val="auto"/>
          <w:sz w:val="24"/>
          <w:szCs w:val="24"/>
        </w:rPr>
      </w:pPr>
      <w:bookmarkStart w:id="96" w:name="_Toc5644"/>
      <w:bookmarkStart w:id="97" w:name="_Toc30934"/>
      <w:r>
        <w:rPr>
          <w:rFonts w:hint="eastAsia" w:ascii="宋体" w:hAnsi="宋体" w:eastAsia="宋体" w:cs="宋体"/>
          <w:b/>
          <w:bCs/>
          <w:color w:val="auto"/>
          <w:sz w:val="24"/>
          <w:szCs w:val="24"/>
        </w:rPr>
        <w:t>五、</w:t>
      </w:r>
      <w:bookmarkEnd w:id="93"/>
      <w:bookmarkEnd w:id="94"/>
      <w:r>
        <w:rPr>
          <w:rFonts w:hint="eastAsia" w:ascii="宋体" w:hAnsi="宋体" w:eastAsia="宋体" w:cs="宋体"/>
          <w:b/>
          <w:bCs/>
          <w:color w:val="auto"/>
          <w:sz w:val="24"/>
          <w:szCs w:val="24"/>
        </w:rPr>
        <w:t>磋商过程</w:t>
      </w:r>
      <w:bookmarkEnd w:id="95"/>
      <w:bookmarkEnd w:id="96"/>
      <w:bookmarkEnd w:id="97"/>
    </w:p>
    <w:p w14:paraId="21D0D8CE">
      <w:pPr>
        <w:widowControl/>
        <w:spacing w:line="360" w:lineRule="auto"/>
        <w:ind w:firstLine="0" w:firstLineChars="0"/>
        <w:jc w:val="left"/>
        <w:outlineLvl w:val="2"/>
        <w:rPr>
          <w:rFonts w:ascii="宋体" w:hAnsi="宋体" w:eastAsia="宋体" w:cs="宋体"/>
          <w:b/>
          <w:bCs/>
          <w:color w:val="auto"/>
          <w:sz w:val="24"/>
          <w:szCs w:val="24"/>
        </w:rPr>
      </w:pPr>
      <w:bookmarkStart w:id="98" w:name="_Toc376936751"/>
      <w:bookmarkStart w:id="99" w:name="_Toc325726020"/>
      <w:bookmarkStart w:id="100" w:name="_Toc26723"/>
      <w:bookmarkStart w:id="101" w:name="_Toc15630"/>
      <w:bookmarkStart w:id="102" w:name="_Toc752"/>
      <w:r>
        <w:rPr>
          <w:rFonts w:hint="eastAsia" w:ascii="宋体" w:hAnsi="宋体" w:eastAsia="宋体" w:cs="宋体"/>
          <w:b/>
          <w:bCs/>
          <w:color w:val="auto"/>
          <w:sz w:val="24"/>
          <w:szCs w:val="24"/>
        </w:rPr>
        <w:t>14.</w:t>
      </w:r>
      <w:bookmarkEnd w:id="98"/>
      <w:bookmarkEnd w:id="99"/>
      <w:r>
        <w:rPr>
          <w:rFonts w:hint="eastAsia" w:ascii="宋体" w:hAnsi="宋体" w:eastAsia="宋体" w:cs="宋体"/>
          <w:b/>
          <w:bCs/>
          <w:color w:val="auto"/>
          <w:sz w:val="24"/>
          <w:szCs w:val="24"/>
        </w:rPr>
        <w:t>磋商过程</w:t>
      </w:r>
      <w:bookmarkEnd w:id="100"/>
      <w:bookmarkEnd w:id="101"/>
      <w:bookmarkEnd w:id="102"/>
    </w:p>
    <w:p w14:paraId="7A659BFA">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14.1采购代理机构按本磋商文件中确定的时间和地点组织本项目的磋商活动。供应商应由其法定代表人或委托代理人参加。</w:t>
      </w:r>
    </w:p>
    <w:p w14:paraId="2F671D82">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14.2磋商时，对不同文字文本响应文件的解释发生异议的，以中文文本为准。</w:t>
      </w:r>
    </w:p>
    <w:p w14:paraId="0DD4F86A">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14.3磋商工作由采购代理机构组织，采购人、采购监管、纪检监察等有关方面代表可根据采购项目的具体情况列席。</w:t>
      </w:r>
    </w:p>
    <w:p w14:paraId="2B115160">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14.4磋商过程有专人记录，并存档备查。</w:t>
      </w:r>
    </w:p>
    <w:p w14:paraId="737CFDE7">
      <w:pPr>
        <w:widowControl/>
        <w:spacing w:line="360" w:lineRule="auto"/>
        <w:ind w:firstLine="0" w:firstLineChars="0"/>
        <w:jc w:val="center"/>
        <w:outlineLvl w:val="1"/>
        <w:rPr>
          <w:rFonts w:ascii="宋体" w:hAnsi="宋体" w:eastAsia="宋体" w:cs="宋体"/>
          <w:b/>
          <w:bCs/>
          <w:color w:val="auto"/>
          <w:sz w:val="24"/>
          <w:szCs w:val="24"/>
        </w:rPr>
      </w:pPr>
      <w:bookmarkStart w:id="103" w:name="_Toc18107"/>
      <w:bookmarkStart w:id="104" w:name="_Toc30927"/>
      <w:bookmarkStart w:id="105" w:name="_Toc19030"/>
      <w:bookmarkStart w:id="106" w:name="_Toc376936752"/>
      <w:bookmarkStart w:id="107" w:name="_Toc325726021"/>
      <w:r>
        <w:rPr>
          <w:rFonts w:hint="eastAsia" w:ascii="宋体" w:hAnsi="宋体" w:eastAsia="宋体" w:cs="宋体"/>
          <w:b/>
          <w:bCs/>
          <w:color w:val="auto"/>
          <w:sz w:val="24"/>
          <w:szCs w:val="24"/>
        </w:rPr>
        <w:t>六、磋商程序及方法</w:t>
      </w:r>
      <w:bookmarkEnd w:id="103"/>
      <w:bookmarkEnd w:id="104"/>
      <w:bookmarkEnd w:id="105"/>
      <w:bookmarkEnd w:id="106"/>
      <w:bookmarkEnd w:id="107"/>
    </w:p>
    <w:p w14:paraId="07061177">
      <w:pPr>
        <w:widowControl/>
        <w:spacing w:line="360" w:lineRule="auto"/>
        <w:ind w:firstLine="0" w:firstLineChars="0"/>
        <w:jc w:val="left"/>
        <w:outlineLvl w:val="2"/>
        <w:rPr>
          <w:rFonts w:ascii="宋体" w:hAnsi="宋体" w:eastAsia="宋体" w:cs="宋体"/>
          <w:b/>
          <w:bCs/>
          <w:color w:val="auto"/>
          <w:sz w:val="24"/>
          <w:szCs w:val="24"/>
        </w:rPr>
      </w:pPr>
      <w:bookmarkStart w:id="108" w:name="_Toc376936753"/>
      <w:bookmarkStart w:id="109" w:name="_Toc325726022"/>
      <w:bookmarkStart w:id="110" w:name="_Toc22812"/>
      <w:bookmarkStart w:id="111" w:name="_Toc16935"/>
      <w:bookmarkStart w:id="112" w:name="_Toc26121"/>
      <w:r>
        <w:rPr>
          <w:rFonts w:hint="eastAsia" w:ascii="宋体" w:hAnsi="宋体" w:eastAsia="宋体" w:cs="宋体"/>
          <w:b/>
          <w:bCs/>
          <w:color w:val="auto"/>
          <w:sz w:val="24"/>
          <w:szCs w:val="24"/>
        </w:rPr>
        <w:t>15.磋商小组</w:t>
      </w:r>
      <w:bookmarkEnd w:id="108"/>
      <w:bookmarkEnd w:id="109"/>
      <w:bookmarkEnd w:id="110"/>
      <w:bookmarkEnd w:id="111"/>
      <w:bookmarkEnd w:id="112"/>
    </w:p>
    <w:p w14:paraId="205C5775">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15.1 采购代理机构将根据采购项目的特点依法组建磋商小组，其成员由具有一定专业水平的技术、经济等方面的专家和采购人代表等三人以上单数组成。其中技术、经济等方面的专家不少于成员总数的三分之二。</w:t>
      </w:r>
    </w:p>
    <w:p w14:paraId="0E1E5477">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15.2磋商由采购代理机构负责组织，具体磋商事务由依法组建的磋商小组负责，并独立履行下列职责：</w:t>
      </w:r>
    </w:p>
    <w:p w14:paraId="1F6075FC">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（1）审查响应文件是否符合磋商文件要求，并作出评价；</w:t>
      </w:r>
    </w:p>
    <w:p w14:paraId="75671EC4">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（2）要求供应商对响应文件有关事项作出解释或澄清；</w:t>
      </w:r>
    </w:p>
    <w:p w14:paraId="5500E77D">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（3）推荐预成交候选供应商；</w:t>
      </w:r>
    </w:p>
    <w:p w14:paraId="0A7B37B7">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（4）对非法干预评标工作的人员和机构进行举报或投诉。</w:t>
      </w:r>
    </w:p>
    <w:p w14:paraId="4AE4EFB8">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15.3磋商小组应遵守并履行下列义务：</w:t>
      </w:r>
    </w:p>
    <w:p w14:paraId="7BD7C564">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（1）遵纪守法，客观、公正、廉洁地履行职责；</w:t>
      </w:r>
    </w:p>
    <w:p w14:paraId="0A06C57F">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（2）按照磋商文件规定的评审方法和评审标准进行评审，对评审意见承担磋商小组成员责任；</w:t>
      </w:r>
    </w:p>
    <w:p w14:paraId="140E51E1">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（3）对响应文件、磋商情况和磋商中获悉的商业秘密保密；</w:t>
      </w:r>
    </w:p>
    <w:p w14:paraId="0118B4D3">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（4）参与磋商报告的起草；</w:t>
      </w:r>
    </w:p>
    <w:p w14:paraId="68A1135A">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（5）解答供应商及有关方面的质疑；</w:t>
      </w:r>
    </w:p>
    <w:p w14:paraId="7F13C76D">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（6）配合纪检部门进行投诉处理工作。</w:t>
      </w:r>
    </w:p>
    <w:p w14:paraId="4B5FAB51">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15.4磋商小组所有成员应当集中与单一供应商分别进行磋商，并给予所有参加磋商的供应商平等的磋商机会。</w:t>
      </w:r>
    </w:p>
    <w:p w14:paraId="73940C49">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15.5磋商工作在有关部门的监督和严格保密的情况下依法开展，任何单位和个人不得非法干预、影响磋商工作和磋商结果。</w:t>
      </w:r>
    </w:p>
    <w:p w14:paraId="213D07C6">
      <w:pPr>
        <w:widowControl/>
        <w:spacing w:line="360" w:lineRule="auto"/>
        <w:ind w:firstLine="0" w:firstLineChars="0"/>
        <w:jc w:val="left"/>
        <w:outlineLvl w:val="2"/>
        <w:rPr>
          <w:rFonts w:ascii="宋体" w:hAnsi="宋体" w:eastAsia="宋体" w:cs="宋体"/>
          <w:b/>
          <w:bCs/>
          <w:color w:val="auto"/>
          <w:sz w:val="24"/>
          <w:szCs w:val="24"/>
        </w:rPr>
      </w:pPr>
      <w:bookmarkStart w:id="113" w:name="_Toc14120"/>
      <w:bookmarkStart w:id="114" w:name="_Toc27086"/>
      <w:bookmarkStart w:id="115" w:name="_Toc376936754"/>
      <w:bookmarkStart w:id="116" w:name="_Toc325726023"/>
      <w:bookmarkStart w:id="117" w:name="_Toc14694"/>
      <w:r>
        <w:rPr>
          <w:rFonts w:hint="eastAsia" w:ascii="宋体" w:hAnsi="宋体" w:eastAsia="宋体" w:cs="宋体"/>
          <w:b/>
          <w:bCs/>
          <w:color w:val="auto"/>
          <w:sz w:val="24"/>
          <w:szCs w:val="24"/>
        </w:rPr>
        <w:t>16.磋商程序</w:t>
      </w:r>
      <w:bookmarkEnd w:id="113"/>
      <w:bookmarkEnd w:id="114"/>
      <w:bookmarkEnd w:id="115"/>
      <w:bookmarkEnd w:id="116"/>
      <w:bookmarkEnd w:id="117"/>
    </w:p>
    <w:p w14:paraId="63776927">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16.1进入磋商阶段后，磋商小组成员按照客观、公正、审慎的原则，根据磋商文件规定的评审程序、评审方法和评审标准进行独立开展评审工作，负责审议所有响应文件，并按先初审、后详审的程序对响应文件进行评审、评分。</w:t>
      </w:r>
    </w:p>
    <w:p w14:paraId="407F3D60">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16.2初审阶段为资格性审查和符合性审查。响应文件在响应磋商文件要求方面出现的偏离，分为实质性偏离和非实质性偏离。</w:t>
      </w:r>
    </w:p>
    <w:p w14:paraId="75B05BDC">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16.2.1实质性偏离是指响应文件未能实质性响应磋商文件的要求。以下情况属于实质性偏离，响应文件有下列情况之一的，按无效文件处理。</w:t>
      </w:r>
    </w:p>
    <w:p w14:paraId="0E48EBD0">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（1）不符合第</w:t>
      </w: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2款“合格的供应商”之规定的；</w:t>
      </w:r>
    </w:p>
    <w:p w14:paraId="45FB3BA9">
      <w:pPr>
        <w:spacing w:line="360" w:lineRule="auto"/>
        <w:ind w:firstLine="0" w:firstLineChars="0"/>
        <w:jc w:val="left"/>
        <w:rPr>
          <w:rFonts w:ascii="宋体" w:hAnsi="宋体" w:eastAsia="宋体" w:cs="宋体"/>
          <w:color w:val="auto"/>
          <w:sz w:val="24"/>
          <w:szCs w:val="24"/>
          <w:lang w:val="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未按磋商文件要求交纳或未足额交纳磋商保证金的；</w:t>
      </w:r>
    </w:p>
    <w:p w14:paraId="207A7C71">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lang w:val="zh-CN"/>
        </w:rPr>
        <w:t>（3）未按第1</w:t>
      </w:r>
      <w:r>
        <w:rPr>
          <w:rFonts w:hint="eastAsia" w:ascii="宋体" w:hAnsi="宋体" w:eastAsia="宋体" w:cs="宋体"/>
          <w:color w:val="auto"/>
          <w:sz w:val="24"/>
          <w:szCs w:val="24"/>
        </w:rPr>
        <w:t>0.</w:t>
      </w:r>
      <w:r>
        <w:rPr>
          <w:rFonts w:hint="eastAsia" w:ascii="宋体" w:hAnsi="宋体" w:eastAsia="宋体" w:cs="宋体"/>
          <w:color w:val="auto"/>
          <w:sz w:val="24"/>
          <w:szCs w:val="24"/>
          <w:lang w:val="zh-CN"/>
        </w:rPr>
        <w:t>1款要求提供相关资料的；</w:t>
      </w:r>
    </w:p>
    <w:p w14:paraId="48E32011">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（4）响应文件内容没有按磋商文件规定和要求签字、盖章的；</w:t>
      </w:r>
    </w:p>
    <w:p w14:paraId="586CF9EE">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投标报价超过采购预算额度</w:t>
      </w:r>
      <w:r>
        <w:rPr>
          <w:rFonts w:hint="eastAsia" w:ascii="宋体" w:hAnsi="宋体" w:eastAsia="宋体" w:cs="宋体"/>
          <w:color w:val="auto"/>
          <w:sz w:val="24"/>
          <w:szCs w:val="24"/>
        </w:rPr>
        <w:t>或最高限价</w:t>
      </w:r>
      <w:r>
        <w:rPr>
          <w:rFonts w:hint="eastAsia" w:ascii="宋体" w:hAnsi="宋体" w:eastAsia="宋体" w:cs="宋体"/>
          <w:color w:val="auto"/>
          <w:sz w:val="24"/>
          <w:szCs w:val="24"/>
          <w:lang w:val="zh-CN"/>
        </w:rPr>
        <w:t>的；</w:t>
      </w:r>
    </w:p>
    <w:p w14:paraId="37D1909A">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（6）响应文件编排混乱，且擅自修改磋商文件规定的格式内容的；</w:t>
      </w:r>
    </w:p>
    <w:p w14:paraId="5CAFB380">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（7）交货时间、磋商有效期不能满足磋商文件要求的；</w:t>
      </w:r>
    </w:p>
    <w:p w14:paraId="1BDDE54C">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lang w:val="zh-CN"/>
        </w:rPr>
        <w:t>投标产品的技术规格、技术标准明显不符合采购项目要求的</w:t>
      </w:r>
      <w:r>
        <w:rPr>
          <w:rFonts w:hint="eastAsia" w:ascii="宋体" w:hAnsi="宋体" w:eastAsia="宋体" w:cs="宋体"/>
          <w:color w:val="auto"/>
          <w:sz w:val="24"/>
          <w:szCs w:val="24"/>
        </w:rPr>
        <w:t>；</w:t>
      </w:r>
    </w:p>
    <w:p w14:paraId="72C72BB0">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（9）响应文件中附有采购人不能接受的条件的；</w:t>
      </w:r>
    </w:p>
    <w:p w14:paraId="510AF507">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（10）磋商小组认为应按无效响应处理的其他情况；</w:t>
      </w:r>
    </w:p>
    <w:p w14:paraId="22AB6E7B">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（11）法律、法规规定的其他情形。</w:t>
      </w:r>
    </w:p>
    <w:p w14:paraId="65A3D429">
      <w:pPr>
        <w:tabs>
          <w:tab w:val="left" w:pos="8787"/>
        </w:tabs>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16.2.2非实质性偏离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BE37B63">
      <w:pPr>
        <w:tabs>
          <w:tab w:val="left" w:pos="8787"/>
        </w:tabs>
        <w:spacing w:line="360" w:lineRule="auto"/>
        <w:ind w:firstLine="480"/>
        <w:jc w:val="left"/>
        <w:rPr>
          <w:rFonts w:ascii="宋体" w:hAnsi="宋体" w:eastAsia="宋体" w:cs="宋体"/>
          <w:color w:val="auto"/>
          <w:sz w:val="24"/>
          <w:szCs w:val="24"/>
        </w:rPr>
      </w:pPr>
      <w:r>
        <w:rPr>
          <w:rFonts w:hint="eastAsia" w:ascii="宋体" w:hAnsi="宋体" w:eastAsia="宋体" w:cs="宋体"/>
          <w:color w:val="auto"/>
          <w:sz w:val="24"/>
          <w:szCs w:val="24"/>
        </w:rPr>
        <w:t>磋商小组要求供应商澄清、说明或者更正响应文件应当以书面形式作出。供应商的澄清、说明或者更正应当由法定代表人或其授权代表签字或者加盖公章。由授权代表签字的，应当附法定代表人授权书。</w:t>
      </w:r>
    </w:p>
    <w:p w14:paraId="4CC004DE">
      <w:pPr>
        <w:autoSpaceDE w:val="0"/>
        <w:autoSpaceDN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16.2.3 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14:paraId="03FB0692">
      <w:pPr>
        <w:autoSpaceDE w:val="0"/>
        <w:autoSpaceDN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16.3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082D3172">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16.4 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189FC344">
      <w:pPr>
        <w:widowControl/>
        <w:spacing w:line="360" w:lineRule="auto"/>
        <w:ind w:firstLine="0" w:firstLineChars="0"/>
        <w:jc w:val="left"/>
        <w:outlineLvl w:val="2"/>
        <w:rPr>
          <w:rFonts w:ascii="宋体" w:hAnsi="宋体" w:eastAsia="宋体" w:cs="宋体"/>
          <w:b/>
          <w:bCs/>
          <w:color w:val="auto"/>
          <w:sz w:val="24"/>
          <w:szCs w:val="24"/>
        </w:rPr>
      </w:pPr>
      <w:bookmarkStart w:id="118" w:name="_Toc325726024"/>
      <w:bookmarkStart w:id="119" w:name="_Toc20611"/>
      <w:bookmarkStart w:id="120" w:name="_Toc376936755"/>
      <w:bookmarkStart w:id="121" w:name="_Toc4633"/>
      <w:bookmarkStart w:id="122" w:name="_Toc13668"/>
      <w:r>
        <w:rPr>
          <w:rFonts w:hint="eastAsia" w:ascii="宋体" w:hAnsi="宋体" w:eastAsia="宋体" w:cs="宋体"/>
          <w:b/>
          <w:bCs/>
          <w:color w:val="auto"/>
          <w:sz w:val="24"/>
          <w:szCs w:val="24"/>
        </w:rPr>
        <w:t>17.评审办法</w:t>
      </w:r>
      <w:bookmarkEnd w:id="118"/>
      <w:bookmarkEnd w:id="119"/>
      <w:bookmarkEnd w:id="120"/>
      <w:bookmarkEnd w:id="121"/>
      <w:bookmarkEnd w:id="122"/>
    </w:p>
    <w:p w14:paraId="2237EF13">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17.1依照《中华人民共和国政府采购法》、《中华人民共和国政府采购法实施条例》、《政府采购竞争性磋商采购方式管理暂行办法》的规定，结合该项目的特点制定本评审办法。本次评审采用综合评分法。</w:t>
      </w:r>
    </w:p>
    <w:p w14:paraId="6A15748F">
      <w:pPr>
        <w:spacing w:line="360" w:lineRule="auto"/>
        <w:ind w:firstLine="0" w:firstLineChars="0"/>
        <w:jc w:val="left"/>
        <w:rPr>
          <w:rFonts w:ascii="宋体" w:hAnsi="宋体" w:eastAsia="宋体" w:cs="宋体"/>
          <w:b/>
          <w:bCs/>
          <w:color w:val="auto"/>
          <w:sz w:val="24"/>
          <w:szCs w:val="24"/>
          <w:lang w:val="zh-CN"/>
        </w:rPr>
      </w:pPr>
      <w:r>
        <w:rPr>
          <w:rFonts w:hint="eastAsia" w:ascii="宋体" w:hAnsi="宋体" w:eastAsia="宋体" w:cs="宋体"/>
          <w:b/>
          <w:bCs/>
          <w:color w:val="auto"/>
          <w:sz w:val="24"/>
          <w:szCs w:val="24"/>
        </w:rPr>
        <w:t>17.2评审标准和分值分配：</w:t>
      </w:r>
    </w:p>
    <w:tbl>
      <w:tblPr>
        <w:tblStyle w:val="25"/>
        <w:tblW w:w="9728" w:type="dxa"/>
        <w:jc w:val="center"/>
        <w:tblLayout w:type="fixed"/>
        <w:tblCellMar>
          <w:top w:w="0" w:type="dxa"/>
          <w:left w:w="20" w:type="dxa"/>
          <w:bottom w:w="0" w:type="dxa"/>
          <w:right w:w="20" w:type="dxa"/>
        </w:tblCellMar>
      </w:tblPr>
      <w:tblGrid>
        <w:gridCol w:w="547"/>
        <w:gridCol w:w="1150"/>
        <w:gridCol w:w="8031"/>
      </w:tblGrid>
      <w:tr w14:paraId="319C8E67">
        <w:tblPrEx>
          <w:tblCellMar>
            <w:top w:w="0" w:type="dxa"/>
            <w:left w:w="20" w:type="dxa"/>
            <w:bottom w:w="0" w:type="dxa"/>
            <w:right w:w="20" w:type="dxa"/>
          </w:tblCellMar>
        </w:tblPrEx>
        <w:trPr>
          <w:trHeight w:val="410" w:hRule="atLeast"/>
          <w:jc w:val="center"/>
        </w:trPr>
        <w:tc>
          <w:tcPr>
            <w:tcW w:w="547" w:type="dxa"/>
            <w:tcBorders>
              <w:top w:val="single" w:color="000000" w:sz="6" w:space="0"/>
              <w:left w:val="single" w:color="000000" w:sz="6" w:space="0"/>
              <w:bottom w:val="single" w:color="000000" w:sz="6" w:space="0"/>
              <w:right w:val="single" w:color="000000" w:sz="6" w:space="0"/>
            </w:tcBorders>
            <w:vAlign w:val="center"/>
          </w:tcPr>
          <w:p w14:paraId="71735BCF">
            <w:pPr>
              <w:pStyle w:val="21"/>
              <w:spacing w:before="0" w:beforeAutospacing="0" w:after="0" w:line="240" w:lineRule="auto"/>
              <w:ind w:firstLine="0" w:firstLineChars="0"/>
              <w:jc w:val="center"/>
              <w:rPr>
                <w:rFonts w:eastAsia="宋体"/>
                <w:b/>
                <w:bCs/>
                <w:color w:val="auto"/>
                <w:szCs w:val="24"/>
                <w:lang w:val="zh-CN"/>
              </w:rPr>
            </w:pPr>
            <w:bookmarkStart w:id="123" w:name="_Toc376936756"/>
            <w:bookmarkStart w:id="124" w:name="_Toc325726025"/>
            <w:bookmarkStart w:id="125" w:name="_Toc6689"/>
            <w:bookmarkStart w:id="126" w:name="_Toc2506"/>
            <w:bookmarkStart w:id="127" w:name="_Toc3127"/>
            <w:r>
              <w:rPr>
                <w:rFonts w:hint="eastAsia" w:eastAsia="宋体"/>
                <w:b/>
                <w:bCs/>
                <w:color w:val="auto"/>
                <w:szCs w:val="24"/>
                <w:lang w:val="zh-CN"/>
              </w:rPr>
              <w:t>序号</w:t>
            </w:r>
          </w:p>
        </w:tc>
        <w:tc>
          <w:tcPr>
            <w:tcW w:w="1150" w:type="dxa"/>
            <w:tcBorders>
              <w:top w:val="single" w:color="000000" w:sz="6" w:space="0"/>
              <w:left w:val="single" w:color="000000" w:sz="6" w:space="0"/>
              <w:bottom w:val="single" w:color="000000" w:sz="6" w:space="0"/>
              <w:right w:val="single" w:color="000000" w:sz="6" w:space="0"/>
            </w:tcBorders>
            <w:vAlign w:val="center"/>
          </w:tcPr>
          <w:p w14:paraId="0A7F34FB">
            <w:pPr>
              <w:pStyle w:val="21"/>
              <w:spacing w:before="0" w:beforeAutospacing="0" w:after="0" w:line="240" w:lineRule="auto"/>
              <w:ind w:firstLine="0" w:firstLineChars="0"/>
              <w:jc w:val="center"/>
              <w:rPr>
                <w:rFonts w:eastAsia="宋体"/>
                <w:b/>
                <w:bCs/>
                <w:color w:val="auto"/>
                <w:szCs w:val="24"/>
              </w:rPr>
            </w:pPr>
            <w:r>
              <w:rPr>
                <w:rFonts w:hint="eastAsia" w:eastAsia="宋体"/>
                <w:b/>
                <w:bCs/>
                <w:color w:val="auto"/>
                <w:szCs w:val="24"/>
                <w:lang w:val="zh-CN"/>
              </w:rPr>
              <w:t>评审</w:t>
            </w:r>
            <w:r>
              <w:rPr>
                <w:rFonts w:hint="eastAsia" w:eastAsia="宋体"/>
                <w:b/>
                <w:bCs/>
                <w:color w:val="auto"/>
                <w:szCs w:val="24"/>
              </w:rPr>
              <w:t>因素</w:t>
            </w:r>
          </w:p>
        </w:tc>
        <w:tc>
          <w:tcPr>
            <w:tcW w:w="8031" w:type="dxa"/>
            <w:tcBorders>
              <w:top w:val="single" w:color="000000" w:sz="6" w:space="0"/>
              <w:left w:val="single" w:color="000000" w:sz="6" w:space="0"/>
              <w:bottom w:val="single" w:color="000000" w:sz="6" w:space="0"/>
              <w:right w:val="single" w:color="000000" w:sz="6" w:space="0"/>
            </w:tcBorders>
            <w:vAlign w:val="center"/>
          </w:tcPr>
          <w:p w14:paraId="40BA9410">
            <w:pPr>
              <w:pStyle w:val="21"/>
              <w:spacing w:before="0" w:beforeAutospacing="0" w:after="0" w:line="240" w:lineRule="auto"/>
              <w:ind w:firstLine="482"/>
              <w:jc w:val="center"/>
              <w:rPr>
                <w:rFonts w:eastAsia="宋体"/>
                <w:b/>
                <w:bCs/>
                <w:color w:val="auto"/>
                <w:szCs w:val="24"/>
                <w:lang w:val="zh-CN"/>
              </w:rPr>
            </w:pPr>
            <w:r>
              <w:rPr>
                <w:rFonts w:hint="eastAsia" w:eastAsia="宋体"/>
                <w:b/>
                <w:bCs/>
                <w:color w:val="auto"/>
                <w:szCs w:val="24"/>
              </w:rPr>
              <w:t>评审标准</w:t>
            </w:r>
          </w:p>
        </w:tc>
      </w:tr>
      <w:tr w14:paraId="657E815A">
        <w:tblPrEx>
          <w:tblCellMar>
            <w:top w:w="0" w:type="dxa"/>
            <w:left w:w="20" w:type="dxa"/>
            <w:bottom w:w="0" w:type="dxa"/>
            <w:right w:w="20" w:type="dxa"/>
          </w:tblCellMar>
        </w:tblPrEx>
        <w:trPr>
          <w:trHeight w:val="23" w:hRule="atLeast"/>
          <w:jc w:val="center"/>
        </w:trPr>
        <w:tc>
          <w:tcPr>
            <w:tcW w:w="547" w:type="dxa"/>
            <w:tcBorders>
              <w:top w:val="single" w:color="000000" w:sz="6" w:space="0"/>
              <w:left w:val="single" w:color="000000" w:sz="6" w:space="0"/>
              <w:bottom w:val="single" w:color="000000" w:sz="6" w:space="0"/>
              <w:right w:val="single" w:color="000000" w:sz="6" w:space="0"/>
            </w:tcBorders>
            <w:vAlign w:val="center"/>
          </w:tcPr>
          <w:p w14:paraId="5AC7A501">
            <w:pPr>
              <w:pStyle w:val="21"/>
              <w:spacing w:before="0" w:beforeAutospacing="0" w:after="0" w:line="240" w:lineRule="auto"/>
              <w:ind w:firstLine="0" w:firstLineChars="0"/>
              <w:jc w:val="center"/>
              <w:rPr>
                <w:rFonts w:eastAsia="宋体"/>
                <w:b/>
                <w:bCs/>
                <w:color w:val="auto"/>
                <w:szCs w:val="24"/>
              </w:rPr>
            </w:pPr>
            <w:r>
              <w:rPr>
                <w:rFonts w:hint="eastAsia" w:eastAsia="宋体"/>
                <w:b/>
                <w:bCs/>
                <w:color w:val="auto"/>
                <w:szCs w:val="24"/>
              </w:rPr>
              <w:t>1</w:t>
            </w:r>
          </w:p>
        </w:tc>
        <w:tc>
          <w:tcPr>
            <w:tcW w:w="1150" w:type="dxa"/>
            <w:tcBorders>
              <w:top w:val="single" w:color="000000" w:sz="6" w:space="0"/>
              <w:left w:val="single" w:color="000000" w:sz="6" w:space="0"/>
              <w:bottom w:val="single" w:color="000000" w:sz="6" w:space="0"/>
              <w:right w:val="single" w:color="000000" w:sz="6" w:space="0"/>
            </w:tcBorders>
            <w:vAlign w:val="center"/>
          </w:tcPr>
          <w:p w14:paraId="28C26D10">
            <w:pPr>
              <w:pStyle w:val="21"/>
              <w:spacing w:before="0" w:beforeAutospacing="0" w:after="0" w:line="240" w:lineRule="auto"/>
              <w:ind w:firstLine="0" w:firstLineChars="0"/>
              <w:jc w:val="center"/>
              <w:rPr>
                <w:rFonts w:eastAsia="宋体"/>
                <w:b/>
                <w:bCs/>
                <w:color w:val="auto"/>
                <w:szCs w:val="24"/>
                <w:lang w:val="zh-CN"/>
              </w:rPr>
            </w:pPr>
            <w:r>
              <w:rPr>
                <w:rFonts w:hint="eastAsia" w:eastAsia="宋体"/>
                <w:b/>
                <w:bCs/>
                <w:color w:val="auto"/>
                <w:szCs w:val="24"/>
                <w:shd w:val="clear" w:color="auto" w:fill="FFFFFF"/>
              </w:rPr>
              <w:t>投标报价(</w:t>
            </w:r>
            <w:r>
              <w:rPr>
                <w:rFonts w:hint="eastAsia" w:eastAsia="宋体"/>
                <w:b/>
                <w:bCs/>
                <w:color w:val="auto"/>
                <w:szCs w:val="24"/>
              </w:rPr>
              <w:t>30分</w:t>
            </w:r>
            <w:r>
              <w:rPr>
                <w:rFonts w:hint="eastAsia" w:eastAsia="宋体"/>
                <w:b/>
                <w:bCs/>
                <w:color w:val="auto"/>
                <w:szCs w:val="24"/>
                <w:shd w:val="clear" w:color="auto" w:fill="FFFFFF"/>
              </w:rPr>
              <w:t>)</w:t>
            </w:r>
          </w:p>
        </w:tc>
        <w:tc>
          <w:tcPr>
            <w:tcW w:w="8031" w:type="dxa"/>
            <w:tcBorders>
              <w:top w:val="single" w:color="000000" w:sz="6" w:space="0"/>
              <w:left w:val="single" w:color="000000" w:sz="6" w:space="0"/>
              <w:bottom w:val="single" w:color="000000" w:sz="6" w:space="0"/>
              <w:right w:val="single" w:color="000000" w:sz="6" w:space="0"/>
            </w:tcBorders>
          </w:tcPr>
          <w:p w14:paraId="5206D992">
            <w:pPr>
              <w:spacing w:line="240" w:lineRule="auto"/>
              <w:ind w:firstLine="0" w:firstLineChars="0"/>
              <w:jc w:val="left"/>
              <w:rPr>
                <w:rFonts w:ascii="宋体" w:hAnsi="宋体" w:eastAsia="宋体" w:cs="宋体"/>
                <w:color w:val="auto"/>
                <w:sz w:val="24"/>
                <w:szCs w:val="24"/>
                <w:lang w:val="zh-CN"/>
              </w:rPr>
            </w:pPr>
            <w:r>
              <w:rPr>
                <w:rFonts w:hint="eastAsia" w:ascii="宋体" w:hAnsi="宋体" w:eastAsia="宋体" w:cs="宋体"/>
                <w:color w:val="auto"/>
                <w:sz w:val="24"/>
                <w:szCs w:val="24"/>
                <w:lang w:val="zh-CN"/>
              </w:rPr>
              <w:t>满足磋商文件要求且最后报价最低的供应商的价格为磋商基准价，其价格分为满分。其他供应商的价格分统一按照下列公式计算：</w:t>
            </w:r>
          </w:p>
          <w:p w14:paraId="6BE034C2">
            <w:pPr>
              <w:spacing w:line="240" w:lineRule="auto"/>
              <w:ind w:firstLine="0" w:firstLineChars="0"/>
              <w:jc w:val="left"/>
              <w:rPr>
                <w:rFonts w:ascii="宋体" w:hAnsi="宋体" w:eastAsia="宋体" w:cs="宋体"/>
                <w:color w:val="auto"/>
                <w:sz w:val="24"/>
                <w:szCs w:val="24"/>
                <w:lang w:val="zh-CN"/>
              </w:rPr>
            </w:pPr>
            <w:r>
              <w:rPr>
                <w:rFonts w:hint="eastAsia" w:ascii="宋体" w:hAnsi="宋体" w:eastAsia="宋体" w:cs="宋体"/>
                <w:color w:val="auto"/>
                <w:sz w:val="24"/>
                <w:szCs w:val="24"/>
                <w:lang w:val="zh-CN"/>
              </w:rPr>
              <w:t>磋商报价得分=（磋商基准价/最后磋商报价）×价格分值</w:t>
            </w:r>
          </w:p>
          <w:p w14:paraId="1749E8D6">
            <w:pPr>
              <w:spacing w:line="24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注：1.对符合《政府采购促进中小企业发展管理办法》规定的</w:t>
            </w:r>
            <w:r>
              <w:rPr>
                <w:rFonts w:hint="eastAsia" w:ascii="宋体" w:hAnsi="宋体" w:eastAsia="宋体" w:cs="宋体"/>
                <w:color w:val="auto"/>
                <w:sz w:val="24"/>
                <w:szCs w:val="24"/>
                <w:lang w:val="en-US" w:eastAsia="zh-CN"/>
              </w:rPr>
              <w:t>中</w:t>
            </w:r>
            <w:r>
              <w:rPr>
                <w:rFonts w:hint="eastAsia" w:ascii="宋体" w:hAnsi="宋体" w:eastAsia="宋体" w:cs="宋体"/>
                <w:color w:val="auto"/>
                <w:sz w:val="24"/>
                <w:szCs w:val="24"/>
              </w:rPr>
              <w:t>小企业的报价，残疾人福利性单位、监狱企业的报价给予10%的扣除，用扣除后的价格计算投标报价得分，须提供《中小企业声明函》、《残疾人福利性单位声明函》、监狱企业证明材料。</w:t>
            </w:r>
          </w:p>
          <w:p w14:paraId="0F69150D">
            <w:pPr>
              <w:spacing w:line="240" w:lineRule="auto"/>
              <w:ind w:firstLine="0" w:firstLineChars="0"/>
              <w:jc w:val="left"/>
              <w:rPr>
                <w:rFonts w:ascii="宋体" w:hAnsi="宋体" w:eastAsia="宋体" w:cs="宋体"/>
                <w:color w:val="auto"/>
                <w:szCs w:val="24"/>
              </w:rPr>
            </w:pPr>
            <w:r>
              <w:rPr>
                <w:rFonts w:hint="eastAsia" w:ascii="宋体" w:hAnsi="宋体" w:eastAsia="宋体" w:cs="宋体"/>
                <w:color w:val="auto"/>
                <w:sz w:val="24"/>
                <w:szCs w:val="24"/>
              </w:rPr>
              <w:t>2.残疾人福利性单位（监狱企业）属于小型、微型企业的，不重复享受政策。</w:t>
            </w:r>
          </w:p>
        </w:tc>
      </w:tr>
      <w:tr w14:paraId="0F915119">
        <w:tblPrEx>
          <w:tblCellMar>
            <w:top w:w="0" w:type="dxa"/>
            <w:left w:w="20" w:type="dxa"/>
            <w:bottom w:w="0" w:type="dxa"/>
            <w:right w:w="20" w:type="dxa"/>
          </w:tblCellMar>
        </w:tblPrEx>
        <w:trPr>
          <w:trHeight w:val="23" w:hRule="atLeast"/>
          <w:jc w:val="center"/>
        </w:trPr>
        <w:tc>
          <w:tcPr>
            <w:tcW w:w="547" w:type="dxa"/>
            <w:tcBorders>
              <w:top w:val="single" w:color="000000" w:sz="6" w:space="0"/>
              <w:left w:val="single" w:color="000000" w:sz="6" w:space="0"/>
              <w:bottom w:val="single" w:color="000000" w:sz="6" w:space="0"/>
              <w:right w:val="single" w:color="000000" w:sz="6" w:space="0"/>
            </w:tcBorders>
            <w:vAlign w:val="center"/>
          </w:tcPr>
          <w:p w14:paraId="78CD9926">
            <w:pPr>
              <w:pStyle w:val="21"/>
              <w:spacing w:before="0" w:beforeAutospacing="0" w:after="0" w:line="240" w:lineRule="auto"/>
              <w:ind w:firstLine="0" w:firstLineChars="0"/>
              <w:jc w:val="center"/>
              <w:rPr>
                <w:rFonts w:eastAsia="宋体"/>
                <w:b/>
                <w:bCs/>
                <w:color w:val="auto"/>
                <w:szCs w:val="24"/>
              </w:rPr>
            </w:pPr>
            <w:r>
              <w:rPr>
                <w:rFonts w:hint="eastAsia" w:eastAsia="宋体"/>
                <w:b/>
                <w:bCs/>
                <w:color w:val="auto"/>
                <w:szCs w:val="24"/>
              </w:rPr>
              <w:t>2</w:t>
            </w:r>
          </w:p>
        </w:tc>
        <w:tc>
          <w:tcPr>
            <w:tcW w:w="1150" w:type="dxa"/>
            <w:tcBorders>
              <w:top w:val="single" w:color="000000" w:sz="6" w:space="0"/>
              <w:left w:val="single" w:color="000000" w:sz="6" w:space="0"/>
              <w:bottom w:val="single" w:color="000000" w:sz="6" w:space="0"/>
              <w:right w:val="single" w:color="000000" w:sz="6" w:space="0"/>
            </w:tcBorders>
            <w:vAlign w:val="center"/>
          </w:tcPr>
          <w:p w14:paraId="1B1DF006">
            <w:pPr>
              <w:pStyle w:val="21"/>
              <w:spacing w:before="0" w:beforeAutospacing="0" w:after="0" w:line="240" w:lineRule="auto"/>
              <w:ind w:firstLine="0" w:firstLineChars="0"/>
              <w:jc w:val="center"/>
              <w:rPr>
                <w:rFonts w:eastAsia="宋体"/>
                <w:b/>
                <w:bCs/>
                <w:color w:val="auto"/>
                <w:szCs w:val="24"/>
                <w:lang w:val="zh-CN"/>
              </w:rPr>
            </w:pPr>
            <w:r>
              <w:rPr>
                <w:rFonts w:hint="eastAsia" w:eastAsia="宋体"/>
                <w:b/>
                <w:bCs/>
                <w:color w:val="auto"/>
                <w:szCs w:val="24"/>
                <w:lang w:val="zh-CN"/>
              </w:rPr>
              <w:t>技术水平</w:t>
            </w:r>
          </w:p>
          <w:p w14:paraId="3A585896">
            <w:pPr>
              <w:pStyle w:val="21"/>
              <w:spacing w:before="0" w:beforeAutospacing="0" w:after="0" w:line="240" w:lineRule="auto"/>
              <w:ind w:firstLine="0" w:firstLineChars="0"/>
              <w:jc w:val="center"/>
              <w:rPr>
                <w:rFonts w:eastAsia="宋体"/>
                <w:b/>
                <w:bCs/>
                <w:color w:val="auto"/>
                <w:szCs w:val="24"/>
                <w:lang w:val="zh-CN"/>
              </w:rPr>
            </w:pPr>
            <w:r>
              <w:rPr>
                <w:rFonts w:hint="eastAsia" w:eastAsia="宋体"/>
                <w:b/>
                <w:bCs/>
                <w:color w:val="auto"/>
                <w:szCs w:val="24"/>
                <w:lang w:val="zh-CN"/>
              </w:rPr>
              <w:t>（</w:t>
            </w:r>
            <w:r>
              <w:rPr>
                <w:rFonts w:hint="eastAsia" w:eastAsia="宋体"/>
                <w:b/>
                <w:bCs/>
                <w:color w:val="auto"/>
                <w:szCs w:val="24"/>
              </w:rPr>
              <w:t>2</w:t>
            </w:r>
            <w:r>
              <w:rPr>
                <w:rFonts w:hint="eastAsia" w:eastAsia="宋体"/>
                <w:b/>
                <w:bCs/>
                <w:color w:val="auto"/>
                <w:szCs w:val="24"/>
                <w:lang w:val="en-US" w:eastAsia="zh-CN"/>
              </w:rPr>
              <w:t>5</w:t>
            </w:r>
            <w:r>
              <w:rPr>
                <w:rFonts w:hint="eastAsia" w:eastAsia="宋体"/>
                <w:b/>
                <w:bCs/>
                <w:color w:val="auto"/>
                <w:szCs w:val="24"/>
              </w:rPr>
              <w:t>分</w:t>
            </w:r>
            <w:r>
              <w:rPr>
                <w:rFonts w:hint="eastAsia" w:eastAsia="宋体"/>
                <w:b/>
                <w:bCs/>
                <w:color w:val="auto"/>
                <w:szCs w:val="24"/>
                <w:lang w:val="zh-CN"/>
              </w:rPr>
              <w:t>）</w:t>
            </w:r>
          </w:p>
        </w:tc>
        <w:tc>
          <w:tcPr>
            <w:tcW w:w="8031" w:type="dxa"/>
            <w:tcBorders>
              <w:top w:val="single" w:color="000000" w:sz="6" w:space="0"/>
              <w:left w:val="single" w:color="000000" w:sz="6" w:space="0"/>
              <w:bottom w:val="single" w:color="000000" w:sz="6" w:space="0"/>
              <w:right w:val="single" w:color="000000" w:sz="6" w:space="0"/>
            </w:tcBorders>
          </w:tcPr>
          <w:p w14:paraId="7D156A62">
            <w:pPr>
              <w:pStyle w:val="21"/>
              <w:numPr>
                <w:ilvl w:val="0"/>
                <w:numId w:val="5"/>
              </w:numPr>
              <w:spacing w:before="0" w:beforeAutospacing="0" w:after="0" w:line="240" w:lineRule="auto"/>
              <w:ind w:firstLine="0" w:firstLineChars="0"/>
              <w:jc w:val="both"/>
              <w:rPr>
                <w:rFonts w:eastAsia="宋体"/>
                <w:color w:val="auto"/>
                <w:szCs w:val="24"/>
                <w:lang w:val="zh-CN"/>
              </w:rPr>
            </w:pPr>
            <w:r>
              <w:rPr>
                <w:rFonts w:hint="eastAsia" w:eastAsia="宋体"/>
                <w:b/>
                <w:bCs/>
                <w:color w:val="auto"/>
                <w:szCs w:val="24"/>
              </w:rPr>
              <w:t>技术参数（</w:t>
            </w:r>
            <w:r>
              <w:rPr>
                <w:rFonts w:hint="eastAsia" w:eastAsia="宋体"/>
                <w:b/>
                <w:bCs/>
                <w:color w:val="auto"/>
                <w:szCs w:val="24"/>
                <w:lang w:val="en-US" w:eastAsia="zh-CN"/>
              </w:rPr>
              <w:t>20</w:t>
            </w:r>
            <w:r>
              <w:rPr>
                <w:rFonts w:hint="eastAsia" w:eastAsia="宋体"/>
                <w:b/>
                <w:bCs/>
                <w:color w:val="auto"/>
                <w:szCs w:val="24"/>
              </w:rPr>
              <w:t>分）：</w:t>
            </w:r>
            <w:r>
              <w:rPr>
                <w:rFonts w:hint="eastAsia" w:eastAsia="宋体"/>
                <w:color w:val="auto"/>
                <w:szCs w:val="24"/>
                <w:lang w:val="zh-CN"/>
              </w:rPr>
              <w:t>投标产品技术参数、指标</w:t>
            </w:r>
            <w:r>
              <w:rPr>
                <w:rFonts w:hint="eastAsia" w:eastAsia="宋体"/>
                <w:color w:val="auto"/>
                <w:szCs w:val="24"/>
              </w:rPr>
              <w:t>完全满足或高于磋商文件要求的得</w:t>
            </w:r>
            <w:r>
              <w:rPr>
                <w:rFonts w:hint="eastAsia" w:eastAsia="宋体"/>
                <w:color w:val="auto"/>
                <w:szCs w:val="24"/>
                <w:lang w:val="en-US" w:eastAsia="zh-CN"/>
              </w:rPr>
              <w:t>20</w:t>
            </w:r>
            <w:r>
              <w:rPr>
                <w:rFonts w:hint="eastAsia" w:eastAsia="宋体"/>
                <w:color w:val="auto"/>
                <w:szCs w:val="24"/>
                <w:lang w:val="zh-CN"/>
              </w:rPr>
              <w:t>分</w:t>
            </w:r>
            <w:r>
              <w:rPr>
                <w:rFonts w:hint="eastAsia" w:eastAsia="宋体"/>
                <w:color w:val="auto"/>
                <w:szCs w:val="24"/>
              </w:rPr>
              <w:t>，每有一项负偏离扣</w:t>
            </w:r>
            <w:r>
              <w:rPr>
                <w:rFonts w:hint="eastAsia" w:eastAsia="宋体"/>
                <w:color w:val="auto"/>
                <w:szCs w:val="24"/>
                <w:lang w:val="en-US" w:eastAsia="zh-CN"/>
              </w:rPr>
              <w:t>4</w:t>
            </w:r>
            <w:r>
              <w:rPr>
                <w:rFonts w:hint="eastAsia" w:eastAsia="宋体"/>
                <w:color w:val="auto"/>
                <w:szCs w:val="24"/>
              </w:rPr>
              <w:t>分，扣完为止</w:t>
            </w:r>
            <w:r>
              <w:rPr>
                <w:rFonts w:hint="eastAsia" w:eastAsia="宋体"/>
                <w:color w:val="auto"/>
                <w:szCs w:val="24"/>
                <w:lang w:val="zh-CN"/>
              </w:rPr>
              <w:t>。（以产品检验报告或产品彩页或厂家证明文件等为依据）</w:t>
            </w:r>
          </w:p>
          <w:p w14:paraId="621AC119">
            <w:pPr>
              <w:pStyle w:val="21"/>
              <w:spacing w:before="0" w:beforeAutospacing="0" w:after="0" w:line="240" w:lineRule="auto"/>
              <w:ind w:firstLine="0" w:firstLineChars="0"/>
              <w:jc w:val="both"/>
              <w:rPr>
                <w:rFonts w:eastAsia="宋体"/>
                <w:color w:val="auto"/>
                <w:szCs w:val="24"/>
              </w:rPr>
            </w:pPr>
            <w:r>
              <w:rPr>
                <w:rFonts w:hint="eastAsia" w:eastAsia="宋体"/>
                <w:b/>
                <w:bCs/>
                <w:color w:val="auto"/>
                <w:szCs w:val="24"/>
                <w:lang w:val="zh-CN"/>
              </w:rPr>
              <w:t>（</w:t>
            </w:r>
            <w:r>
              <w:rPr>
                <w:rFonts w:hint="eastAsia" w:eastAsia="宋体"/>
                <w:b/>
                <w:bCs/>
                <w:color w:val="auto"/>
                <w:szCs w:val="24"/>
              </w:rPr>
              <w:t>2</w:t>
            </w:r>
            <w:r>
              <w:rPr>
                <w:rFonts w:hint="eastAsia" w:eastAsia="宋体"/>
                <w:b/>
                <w:bCs/>
                <w:color w:val="auto"/>
                <w:szCs w:val="24"/>
                <w:lang w:val="zh-CN"/>
              </w:rPr>
              <w:t>）节能和环保（</w:t>
            </w:r>
            <w:r>
              <w:rPr>
                <w:rFonts w:hint="eastAsia" w:eastAsia="宋体"/>
                <w:b/>
                <w:bCs/>
                <w:color w:val="auto"/>
                <w:szCs w:val="24"/>
                <w:lang w:val="en-US" w:eastAsia="zh-CN"/>
              </w:rPr>
              <w:t>5</w:t>
            </w:r>
            <w:r>
              <w:rPr>
                <w:rFonts w:hint="eastAsia" w:eastAsia="宋体"/>
                <w:b/>
                <w:bCs/>
                <w:color w:val="auto"/>
                <w:szCs w:val="24"/>
              </w:rPr>
              <w:t>分</w:t>
            </w:r>
            <w:r>
              <w:rPr>
                <w:rFonts w:hint="eastAsia" w:eastAsia="宋体"/>
                <w:b/>
                <w:bCs/>
                <w:color w:val="auto"/>
                <w:szCs w:val="24"/>
                <w:lang w:val="zh-CN"/>
              </w:rPr>
              <w:t>）：</w:t>
            </w:r>
            <w:r>
              <w:rPr>
                <w:rFonts w:hint="eastAsia" w:eastAsia="宋体"/>
                <w:color w:val="auto"/>
                <w:szCs w:val="24"/>
                <w:lang w:val="zh-CN"/>
              </w:rPr>
              <w:t>所投产品为节能产品的得</w:t>
            </w:r>
            <w:r>
              <w:rPr>
                <w:rFonts w:hint="eastAsia" w:eastAsia="宋体"/>
                <w:color w:val="auto"/>
                <w:szCs w:val="24"/>
                <w:lang w:val="en-US" w:eastAsia="zh-CN"/>
              </w:rPr>
              <w:t>2.5</w:t>
            </w:r>
            <w:r>
              <w:rPr>
                <w:rFonts w:hint="eastAsia" w:eastAsia="宋体"/>
                <w:color w:val="auto"/>
                <w:szCs w:val="24"/>
                <w:lang w:val="zh-CN"/>
              </w:rPr>
              <w:t>分；所投产品为环保产品的得</w:t>
            </w:r>
            <w:r>
              <w:rPr>
                <w:rFonts w:hint="eastAsia" w:eastAsia="宋体"/>
                <w:color w:val="auto"/>
                <w:szCs w:val="24"/>
                <w:lang w:val="en-US" w:eastAsia="zh-CN"/>
              </w:rPr>
              <w:t>2.5</w:t>
            </w:r>
            <w:r>
              <w:rPr>
                <w:rFonts w:hint="eastAsia" w:eastAsia="宋体"/>
                <w:color w:val="auto"/>
                <w:szCs w:val="24"/>
                <w:lang w:val="zh-CN"/>
              </w:rPr>
              <w:t>分；未提供不得分。该项得分的认定以国家确定的认证机构出具的、处于有效期之内</w:t>
            </w:r>
            <w:r>
              <w:rPr>
                <w:rFonts w:hint="eastAsia" w:eastAsia="宋体"/>
                <w:color w:val="auto"/>
                <w:szCs w:val="24"/>
              </w:rPr>
              <w:t>的</w:t>
            </w:r>
            <w:r>
              <w:rPr>
                <w:rFonts w:hint="eastAsia" w:eastAsia="宋体"/>
                <w:color w:val="auto"/>
                <w:szCs w:val="24"/>
                <w:lang w:val="zh-CN"/>
              </w:rPr>
              <w:t>《节能产品认证证书》、《环境标志产品认证证书》和政府部门公布的《节能产品政府采购品目清单》、《环境标志产品政府采购品目清单》为准。</w:t>
            </w:r>
          </w:p>
        </w:tc>
      </w:tr>
      <w:tr w14:paraId="7C8AA52D">
        <w:tblPrEx>
          <w:tblCellMar>
            <w:top w:w="0" w:type="dxa"/>
            <w:left w:w="20" w:type="dxa"/>
            <w:bottom w:w="0" w:type="dxa"/>
            <w:right w:w="20" w:type="dxa"/>
          </w:tblCellMar>
        </w:tblPrEx>
        <w:trPr>
          <w:trHeight w:val="23" w:hRule="atLeast"/>
          <w:jc w:val="center"/>
        </w:trPr>
        <w:tc>
          <w:tcPr>
            <w:tcW w:w="547" w:type="dxa"/>
            <w:tcBorders>
              <w:top w:val="single" w:color="000000" w:sz="6" w:space="0"/>
              <w:left w:val="single" w:color="000000" w:sz="6" w:space="0"/>
              <w:bottom w:val="single" w:color="000000" w:sz="6" w:space="0"/>
              <w:right w:val="single" w:color="000000" w:sz="6" w:space="0"/>
            </w:tcBorders>
            <w:vAlign w:val="center"/>
          </w:tcPr>
          <w:p w14:paraId="3ED648F5">
            <w:pPr>
              <w:pStyle w:val="21"/>
              <w:spacing w:before="0" w:beforeAutospacing="0" w:after="0" w:line="240" w:lineRule="auto"/>
              <w:ind w:firstLine="0" w:firstLineChars="0"/>
              <w:jc w:val="center"/>
              <w:rPr>
                <w:rFonts w:eastAsia="宋体"/>
                <w:b/>
                <w:bCs/>
                <w:color w:val="auto"/>
                <w:szCs w:val="24"/>
              </w:rPr>
            </w:pPr>
            <w:r>
              <w:rPr>
                <w:rFonts w:hint="eastAsia" w:eastAsia="宋体"/>
                <w:b/>
                <w:bCs/>
                <w:color w:val="auto"/>
                <w:szCs w:val="24"/>
              </w:rPr>
              <w:t>3</w:t>
            </w:r>
          </w:p>
        </w:tc>
        <w:tc>
          <w:tcPr>
            <w:tcW w:w="1150" w:type="dxa"/>
            <w:tcBorders>
              <w:top w:val="single" w:color="000000" w:sz="6" w:space="0"/>
              <w:left w:val="single" w:color="000000" w:sz="6" w:space="0"/>
              <w:bottom w:val="single" w:color="000000" w:sz="6" w:space="0"/>
              <w:right w:val="single" w:color="000000" w:sz="6" w:space="0"/>
            </w:tcBorders>
            <w:vAlign w:val="center"/>
          </w:tcPr>
          <w:p w14:paraId="653EFF77">
            <w:pPr>
              <w:pStyle w:val="21"/>
              <w:spacing w:before="0" w:beforeAutospacing="0" w:after="0" w:line="240" w:lineRule="auto"/>
              <w:ind w:firstLine="0" w:firstLineChars="0"/>
              <w:jc w:val="center"/>
              <w:rPr>
                <w:rFonts w:eastAsia="宋体"/>
                <w:b/>
                <w:bCs/>
                <w:color w:val="auto"/>
                <w:szCs w:val="24"/>
                <w:lang w:val="zh-CN"/>
              </w:rPr>
            </w:pPr>
            <w:r>
              <w:rPr>
                <w:rFonts w:hint="eastAsia" w:eastAsia="宋体"/>
                <w:b/>
                <w:bCs/>
                <w:color w:val="auto"/>
                <w:szCs w:val="24"/>
                <w:lang w:val="zh-CN"/>
              </w:rPr>
              <w:t>履约能力</w:t>
            </w:r>
            <w:r>
              <w:rPr>
                <w:rFonts w:hint="eastAsia" w:eastAsia="宋体"/>
                <w:b/>
                <w:bCs/>
                <w:color w:val="auto"/>
                <w:szCs w:val="24"/>
                <w:shd w:val="clear" w:color="auto" w:fill="FFFFFF"/>
              </w:rPr>
              <w:t>(10</w:t>
            </w:r>
            <w:r>
              <w:rPr>
                <w:rFonts w:hint="eastAsia" w:eastAsia="宋体"/>
                <w:b/>
                <w:bCs/>
                <w:color w:val="auto"/>
                <w:szCs w:val="24"/>
              </w:rPr>
              <w:t>分</w:t>
            </w:r>
            <w:r>
              <w:rPr>
                <w:rFonts w:hint="eastAsia" w:eastAsia="宋体"/>
                <w:b/>
                <w:bCs/>
                <w:color w:val="auto"/>
                <w:szCs w:val="24"/>
                <w:shd w:val="clear" w:color="auto" w:fill="FFFFFF"/>
              </w:rPr>
              <w:t>)</w:t>
            </w:r>
          </w:p>
        </w:tc>
        <w:tc>
          <w:tcPr>
            <w:tcW w:w="8031" w:type="dxa"/>
            <w:tcBorders>
              <w:top w:val="single" w:color="000000" w:sz="6" w:space="0"/>
              <w:left w:val="single" w:color="000000" w:sz="6" w:space="0"/>
              <w:bottom w:val="single" w:color="000000" w:sz="6" w:space="0"/>
              <w:right w:val="single" w:color="000000" w:sz="6" w:space="0"/>
            </w:tcBorders>
          </w:tcPr>
          <w:p w14:paraId="1F475551">
            <w:pPr>
              <w:pStyle w:val="21"/>
              <w:spacing w:before="0" w:beforeAutospacing="0" w:after="0" w:line="240" w:lineRule="auto"/>
              <w:ind w:firstLine="0" w:firstLineChars="0"/>
              <w:jc w:val="both"/>
              <w:rPr>
                <w:rFonts w:eastAsia="宋体"/>
                <w:color w:val="auto"/>
                <w:szCs w:val="24"/>
              </w:rPr>
            </w:pPr>
            <w:r>
              <w:rPr>
                <w:rFonts w:hint="eastAsia" w:eastAsia="宋体"/>
                <w:b/>
                <w:bCs/>
                <w:color w:val="auto"/>
                <w:szCs w:val="24"/>
              </w:rPr>
              <w:t>类似业绩情况（1</w:t>
            </w:r>
            <w:r>
              <w:rPr>
                <w:rFonts w:hint="eastAsia" w:eastAsia="宋体"/>
                <w:b/>
                <w:bCs/>
                <w:color w:val="auto"/>
                <w:szCs w:val="24"/>
                <w:lang w:val="en-US" w:eastAsia="zh-CN"/>
              </w:rPr>
              <w:t>0</w:t>
            </w:r>
            <w:r>
              <w:rPr>
                <w:rFonts w:hint="eastAsia" w:eastAsia="宋体"/>
                <w:b/>
                <w:bCs/>
                <w:color w:val="auto"/>
                <w:szCs w:val="24"/>
              </w:rPr>
              <w:t>分）：</w:t>
            </w:r>
            <w:r>
              <w:rPr>
                <w:rFonts w:hint="eastAsia" w:eastAsia="宋体"/>
                <w:color w:val="auto"/>
                <w:szCs w:val="24"/>
              </w:rPr>
              <w:t>提供202</w:t>
            </w:r>
            <w:r>
              <w:rPr>
                <w:rFonts w:hint="eastAsia" w:eastAsia="宋体"/>
                <w:color w:val="auto"/>
                <w:szCs w:val="24"/>
                <w:lang w:val="en-US" w:eastAsia="zh-CN"/>
              </w:rPr>
              <w:t>2</w:t>
            </w:r>
            <w:r>
              <w:rPr>
                <w:rFonts w:hint="eastAsia" w:eastAsia="宋体"/>
                <w:color w:val="auto"/>
                <w:szCs w:val="24"/>
              </w:rPr>
              <w:t>年1月1日至提交响应文件截止时间内的供应商类似业绩证明材料（类似业绩是指与采购项目在产品类型、使用功能、合同规模等方面相同或相近的项目），（需提供包含合同首页、标的及金额所在页、供货合同签字盖章页的扫描（或复印）件</w:t>
            </w:r>
            <w:r>
              <w:rPr>
                <w:rFonts w:hint="eastAsia" w:eastAsia="宋体"/>
                <w:color w:val="auto"/>
                <w:szCs w:val="24"/>
                <w:lang w:val="en-US" w:eastAsia="zh-CN"/>
              </w:rPr>
              <w:t>或中标通知书</w:t>
            </w:r>
            <w:r>
              <w:rPr>
                <w:rFonts w:hint="eastAsia" w:eastAsia="宋体"/>
                <w:color w:val="auto"/>
                <w:szCs w:val="24"/>
              </w:rPr>
              <w:t>），每提供1份得2</w:t>
            </w:r>
            <w:r>
              <w:rPr>
                <w:rFonts w:hint="eastAsia" w:eastAsia="宋体"/>
                <w:color w:val="auto"/>
                <w:szCs w:val="24"/>
                <w:lang w:val="en-US" w:eastAsia="zh-CN"/>
              </w:rPr>
              <w:t>.5</w:t>
            </w:r>
            <w:r>
              <w:rPr>
                <w:rFonts w:hint="eastAsia" w:eastAsia="宋体"/>
                <w:color w:val="auto"/>
                <w:szCs w:val="24"/>
              </w:rPr>
              <w:t>分，满分10分；未提供不得分。</w:t>
            </w:r>
          </w:p>
        </w:tc>
      </w:tr>
      <w:tr w14:paraId="478F36B6">
        <w:tblPrEx>
          <w:tblCellMar>
            <w:top w:w="0" w:type="dxa"/>
            <w:left w:w="20" w:type="dxa"/>
            <w:bottom w:w="0" w:type="dxa"/>
            <w:right w:w="20" w:type="dxa"/>
          </w:tblCellMar>
        </w:tblPrEx>
        <w:trPr>
          <w:trHeight w:val="23" w:hRule="atLeast"/>
          <w:jc w:val="center"/>
        </w:trPr>
        <w:tc>
          <w:tcPr>
            <w:tcW w:w="547" w:type="dxa"/>
            <w:tcBorders>
              <w:top w:val="single" w:color="000000" w:sz="6" w:space="0"/>
              <w:left w:val="single" w:color="000000" w:sz="6" w:space="0"/>
              <w:bottom w:val="single" w:color="000000" w:sz="6" w:space="0"/>
              <w:right w:val="single" w:color="000000" w:sz="6" w:space="0"/>
            </w:tcBorders>
            <w:vAlign w:val="center"/>
          </w:tcPr>
          <w:p w14:paraId="3B6549C2">
            <w:pPr>
              <w:pStyle w:val="21"/>
              <w:spacing w:before="0" w:beforeAutospacing="0" w:after="0" w:line="240" w:lineRule="auto"/>
              <w:ind w:firstLine="0" w:firstLineChars="0"/>
              <w:jc w:val="center"/>
              <w:rPr>
                <w:rFonts w:eastAsia="宋体"/>
                <w:b/>
                <w:bCs/>
                <w:color w:val="auto"/>
                <w:szCs w:val="24"/>
              </w:rPr>
            </w:pPr>
            <w:r>
              <w:rPr>
                <w:rFonts w:hint="eastAsia" w:eastAsia="宋体"/>
                <w:b/>
                <w:bCs/>
                <w:color w:val="auto"/>
                <w:szCs w:val="24"/>
              </w:rPr>
              <w:t>4</w:t>
            </w:r>
          </w:p>
        </w:tc>
        <w:tc>
          <w:tcPr>
            <w:tcW w:w="1150" w:type="dxa"/>
            <w:tcBorders>
              <w:top w:val="single" w:color="000000" w:sz="6" w:space="0"/>
              <w:left w:val="single" w:color="000000" w:sz="6" w:space="0"/>
              <w:bottom w:val="single" w:color="000000" w:sz="6" w:space="0"/>
              <w:right w:val="single" w:color="000000" w:sz="6" w:space="0"/>
            </w:tcBorders>
            <w:vAlign w:val="center"/>
          </w:tcPr>
          <w:p w14:paraId="6E8DA577">
            <w:pPr>
              <w:pStyle w:val="21"/>
              <w:spacing w:before="0" w:beforeAutospacing="0" w:after="0" w:line="240" w:lineRule="auto"/>
              <w:ind w:firstLine="0" w:firstLineChars="0"/>
              <w:jc w:val="center"/>
              <w:rPr>
                <w:rFonts w:eastAsia="宋体"/>
                <w:b/>
                <w:bCs/>
                <w:color w:val="auto"/>
                <w:szCs w:val="24"/>
                <w:lang w:val="zh-CN"/>
              </w:rPr>
            </w:pPr>
            <w:r>
              <w:rPr>
                <w:rFonts w:hint="eastAsia" w:eastAsia="宋体"/>
                <w:b/>
                <w:bCs/>
                <w:color w:val="auto"/>
                <w:szCs w:val="24"/>
                <w:lang w:val="zh-CN"/>
              </w:rPr>
              <w:t>售后服务</w:t>
            </w:r>
            <w:r>
              <w:rPr>
                <w:rFonts w:hint="eastAsia" w:eastAsia="宋体"/>
                <w:b/>
                <w:bCs/>
                <w:color w:val="auto"/>
                <w:szCs w:val="24"/>
                <w:shd w:val="clear" w:color="auto" w:fill="FFFFFF"/>
              </w:rPr>
              <w:t>(</w:t>
            </w:r>
            <w:r>
              <w:rPr>
                <w:rFonts w:hint="eastAsia" w:eastAsia="宋体"/>
                <w:b/>
                <w:bCs/>
                <w:color w:val="auto"/>
                <w:szCs w:val="24"/>
                <w:shd w:val="clear" w:color="auto" w:fill="FFFFFF"/>
                <w:lang w:val="en-US" w:eastAsia="zh-CN"/>
              </w:rPr>
              <w:t>35</w:t>
            </w:r>
            <w:r>
              <w:rPr>
                <w:rFonts w:hint="eastAsia" w:eastAsia="宋体"/>
                <w:b/>
                <w:bCs/>
                <w:color w:val="auto"/>
                <w:szCs w:val="24"/>
              </w:rPr>
              <w:t>分</w:t>
            </w:r>
            <w:r>
              <w:rPr>
                <w:rFonts w:hint="eastAsia" w:eastAsia="宋体"/>
                <w:b/>
                <w:bCs/>
                <w:color w:val="auto"/>
                <w:szCs w:val="24"/>
                <w:shd w:val="clear" w:color="auto" w:fill="FFFFFF"/>
              </w:rPr>
              <w:t>)</w:t>
            </w:r>
          </w:p>
        </w:tc>
        <w:tc>
          <w:tcPr>
            <w:tcW w:w="8031" w:type="dxa"/>
            <w:tcBorders>
              <w:top w:val="single" w:color="000000" w:sz="6" w:space="0"/>
              <w:left w:val="single" w:color="000000" w:sz="6" w:space="0"/>
              <w:bottom w:val="single" w:color="000000" w:sz="6" w:space="0"/>
              <w:right w:val="single" w:color="000000" w:sz="6" w:space="0"/>
            </w:tcBorders>
          </w:tcPr>
          <w:p w14:paraId="0EDF6126">
            <w:pPr>
              <w:pStyle w:val="16"/>
              <w:spacing w:line="240" w:lineRule="auto"/>
              <w:ind w:firstLine="0" w:firstLineChars="0"/>
              <w:jc w:val="both"/>
              <w:rPr>
                <w:rFonts w:ascii="宋体" w:hAnsi="宋体" w:eastAsia="宋体" w:cs="宋体"/>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zh-CN"/>
              </w:rPr>
              <w:t>项目管理及实施方案（</w:t>
            </w:r>
            <w:r>
              <w:rPr>
                <w:rFonts w:hint="eastAsia" w:ascii="宋体" w:hAnsi="宋体" w:eastAsia="宋体" w:cs="宋体"/>
                <w:b/>
                <w:bCs/>
                <w:color w:val="auto"/>
                <w:sz w:val="24"/>
                <w:szCs w:val="24"/>
                <w:lang w:val="en-US" w:eastAsia="zh-CN"/>
              </w:rPr>
              <w:t>10</w:t>
            </w:r>
            <w:r>
              <w:rPr>
                <w:rFonts w:hint="eastAsia" w:ascii="宋体" w:hAnsi="宋体" w:eastAsia="宋体" w:cs="宋体"/>
                <w:b/>
                <w:bCs/>
                <w:color w:val="auto"/>
                <w:sz w:val="24"/>
                <w:szCs w:val="24"/>
              </w:rPr>
              <w:t>分</w:t>
            </w:r>
            <w:r>
              <w:rPr>
                <w:rFonts w:hint="eastAsia" w:ascii="宋体" w:hAnsi="宋体" w:eastAsia="宋体" w:cs="宋体"/>
                <w:b/>
                <w:bCs/>
                <w:color w:val="auto"/>
                <w:sz w:val="24"/>
                <w:szCs w:val="24"/>
                <w:lang w:val="zh-CN"/>
              </w:rPr>
              <w:t>）：</w:t>
            </w:r>
            <w:r>
              <w:rPr>
                <w:rFonts w:hint="eastAsia" w:ascii="宋体" w:hAnsi="宋体" w:eastAsia="宋体" w:cs="宋体"/>
                <w:color w:val="auto"/>
                <w:sz w:val="24"/>
                <w:szCs w:val="24"/>
              </w:rPr>
              <w:t>设置了项目管理机构，有项目管理措施，且能够结合项目特点制定实施方案；</w:t>
            </w:r>
            <w:r>
              <w:rPr>
                <w:rFonts w:hint="eastAsia" w:ascii="宋体" w:hAnsi="宋体" w:eastAsia="宋体" w:cs="宋体"/>
                <w:color w:val="auto"/>
                <w:sz w:val="24"/>
                <w:szCs w:val="24"/>
                <w:lang w:val="zh-CN"/>
              </w:rPr>
              <w:t>项目管理及实施方案</w:t>
            </w:r>
            <w:r>
              <w:rPr>
                <w:rFonts w:hint="eastAsia" w:ascii="宋体" w:hAnsi="宋体" w:eastAsia="宋体" w:cs="宋体"/>
                <w:color w:val="auto"/>
                <w:sz w:val="24"/>
                <w:szCs w:val="24"/>
              </w:rPr>
              <w:t>科学、具体并且能够结合项目特点的得</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分，</w:t>
            </w:r>
            <w:r>
              <w:rPr>
                <w:rFonts w:hint="eastAsia" w:ascii="宋体" w:hAnsi="宋体" w:eastAsia="宋体" w:cs="宋体"/>
                <w:color w:val="auto"/>
                <w:sz w:val="24"/>
                <w:szCs w:val="24"/>
                <w:lang w:val="zh-CN"/>
              </w:rPr>
              <w:t>项目管理及实施方案</w:t>
            </w:r>
            <w:r>
              <w:rPr>
                <w:rFonts w:hint="eastAsia" w:ascii="宋体" w:hAnsi="宋体" w:eastAsia="宋体" w:cs="宋体"/>
                <w:color w:val="auto"/>
                <w:sz w:val="24"/>
                <w:szCs w:val="24"/>
                <w:lang w:val="en-US" w:eastAsia="zh-CN"/>
              </w:rPr>
              <w:t>基本合理、可行的</w:t>
            </w:r>
            <w:r>
              <w:rPr>
                <w:rFonts w:hint="eastAsia" w:ascii="宋体" w:hAnsi="宋体" w:eastAsia="宋体" w:cs="宋体"/>
                <w:color w:val="auto"/>
                <w:sz w:val="24"/>
                <w:szCs w:val="24"/>
              </w:rPr>
              <w:t>得</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w:t>
            </w:r>
            <w:r>
              <w:rPr>
                <w:rFonts w:hint="eastAsia" w:ascii="宋体" w:hAnsi="宋体" w:eastAsia="宋体" w:cs="宋体"/>
                <w:color w:val="auto"/>
                <w:sz w:val="24"/>
                <w:szCs w:val="24"/>
                <w:lang w:val="zh-CN"/>
              </w:rPr>
              <w:t>项目管理及实施方案</w:t>
            </w:r>
            <w:r>
              <w:rPr>
                <w:rFonts w:hint="eastAsia" w:ascii="宋体" w:hAnsi="宋体" w:eastAsia="宋体" w:cs="宋体"/>
                <w:color w:val="auto"/>
                <w:sz w:val="24"/>
                <w:szCs w:val="24"/>
                <w:lang w:val="zh-CN" w:eastAsia="zh-CN"/>
              </w:rPr>
              <w:t>存在缺陷或不足的</w:t>
            </w:r>
            <w:r>
              <w:rPr>
                <w:rFonts w:hint="eastAsia" w:ascii="宋体" w:hAnsi="宋体" w:eastAsia="宋体" w:cs="宋体"/>
                <w:color w:val="auto"/>
                <w:sz w:val="24"/>
                <w:szCs w:val="24"/>
              </w:rPr>
              <w:t>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分；未提供不得分。</w:t>
            </w:r>
          </w:p>
          <w:p w14:paraId="39BD540E">
            <w:pPr>
              <w:pStyle w:val="16"/>
              <w:spacing w:line="240" w:lineRule="auto"/>
              <w:ind w:firstLine="0" w:firstLineChars="0"/>
              <w:jc w:val="both"/>
              <w:rPr>
                <w:rFonts w:ascii="宋体" w:hAnsi="宋体" w:eastAsia="宋体" w:cs="宋体"/>
                <w:color w:val="auto"/>
                <w:sz w:val="24"/>
                <w:szCs w:val="24"/>
              </w:rPr>
            </w:pPr>
            <w:r>
              <w:rPr>
                <w:rFonts w:hint="eastAsia" w:ascii="宋体" w:hAnsi="宋体" w:eastAsia="宋体" w:cs="宋体"/>
                <w:b/>
                <w:bCs/>
                <w:color w:val="auto"/>
                <w:sz w:val="24"/>
                <w:szCs w:val="24"/>
              </w:rPr>
              <w:t>（2）交货期进度计划及保证措施（</w:t>
            </w: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rPr>
              <w:t>分）：</w:t>
            </w:r>
            <w:r>
              <w:rPr>
                <w:rFonts w:hint="eastAsia" w:ascii="宋体" w:hAnsi="宋体" w:eastAsia="宋体" w:cs="宋体"/>
                <w:color w:val="auto"/>
                <w:sz w:val="24"/>
                <w:szCs w:val="24"/>
                <w:lang w:val="zh-CN"/>
              </w:rPr>
              <w:t>计划及保证措施合理、可行的得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rPr>
              <w:t>分；计划及保证措施基本合理、可行的得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分；计划及保证措施</w:t>
            </w:r>
            <w:r>
              <w:rPr>
                <w:rFonts w:hint="eastAsia" w:ascii="宋体" w:hAnsi="宋体" w:eastAsia="宋体" w:cs="宋体"/>
                <w:color w:val="auto"/>
                <w:sz w:val="24"/>
                <w:szCs w:val="24"/>
                <w:lang w:val="zh-CN" w:eastAsia="zh-CN"/>
              </w:rPr>
              <w:t>存在缺陷或不足的</w:t>
            </w:r>
            <w:r>
              <w:rPr>
                <w:rFonts w:hint="eastAsia" w:ascii="宋体" w:hAnsi="宋体" w:eastAsia="宋体" w:cs="宋体"/>
                <w:color w:val="auto"/>
                <w:sz w:val="24"/>
                <w:szCs w:val="24"/>
              </w:rPr>
              <w:t>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未提供不得分。</w:t>
            </w:r>
          </w:p>
          <w:p w14:paraId="129710F5">
            <w:pPr>
              <w:pStyle w:val="16"/>
              <w:spacing w:line="240" w:lineRule="auto"/>
              <w:ind w:firstLine="0" w:firstLineChars="0"/>
              <w:jc w:val="both"/>
              <w:rPr>
                <w:rFonts w:ascii="宋体" w:hAnsi="宋体" w:eastAsia="宋体" w:cs="宋体"/>
                <w:color w:val="auto"/>
                <w:sz w:val="24"/>
                <w:szCs w:val="24"/>
              </w:rPr>
            </w:pPr>
            <w:r>
              <w:rPr>
                <w:rFonts w:hint="eastAsia" w:ascii="宋体" w:hAnsi="宋体" w:eastAsia="宋体" w:cs="宋体"/>
                <w:b/>
                <w:bCs/>
                <w:color w:val="auto"/>
                <w:sz w:val="24"/>
                <w:szCs w:val="24"/>
              </w:rPr>
              <w:t>（3）质量控制及保证措施（</w:t>
            </w:r>
            <w:r>
              <w:rPr>
                <w:rFonts w:hint="eastAsia" w:ascii="宋体" w:hAnsi="宋体" w:eastAsia="宋体" w:cs="宋体"/>
                <w:b/>
                <w:bCs/>
                <w:color w:val="auto"/>
                <w:sz w:val="24"/>
                <w:szCs w:val="24"/>
                <w:lang w:val="en-US" w:eastAsia="zh-CN"/>
              </w:rPr>
              <w:t>10</w:t>
            </w:r>
            <w:r>
              <w:rPr>
                <w:rFonts w:hint="eastAsia" w:ascii="宋体" w:hAnsi="宋体" w:eastAsia="宋体" w:cs="宋体"/>
                <w:b/>
                <w:bCs/>
                <w:color w:val="auto"/>
                <w:sz w:val="24"/>
                <w:szCs w:val="24"/>
              </w:rPr>
              <w:t>分）：</w:t>
            </w:r>
            <w:r>
              <w:rPr>
                <w:rFonts w:hint="eastAsia" w:ascii="宋体" w:hAnsi="宋体" w:eastAsia="宋体" w:cs="宋体"/>
                <w:color w:val="auto"/>
                <w:sz w:val="24"/>
                <w:szCs w:val="24"/>
              </w:rPr>
              <w:t>控制及措施明确、周密、可行的得</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分；控制及措施较明确、可行的得</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分；控制及措施</w:t>
            </w:r>
            <w:r>
              <w:rPr>
                <w:rFonts w:hint="eastAsia" w:ascii="宋体" w:hAnsi="宋体" w:eastAsia="宋体" w:cs="宋体"/>
                <w:color w:val="auto"/>
                <w:sz w:val="24"/>
                <w:szCs w:val="24"/>
                <w:lang w:val="zh-CN" w:eastAsia="zh-CN"/>
              </w:rPr>
              <w:t>存在缺陷或不足的</w:t>
            </w:r>
            <w:r>
              <w:rPr>
                <w:rFonts w:hint="eastAsia" w:ascii="宋体" w:hAnsi="宋体" w:eastAsia="宋体" w:cs="宋体"/>
                <w:color w:val="auto"/>
                <w:sz w:val="24"/>
                <w:szCs w:val="24"/>
              </w:rPr>
              <w:t>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未提供不得分。</w:t>
            </w:r>
          </w:p>
          <w:p w14:paraId="293122B6">
            <w:pPr>
              <w:spacing w:line="240" w:lineRule="auto"/>
              <w:ind w:firstLine="0" w:firstLineChars="0"/>
              <w:rPr>
                <w:rFonts w:ascii="宋体" w:hAnsi="宋体" w:eastAsia="宋体" w:cs="宋体"/>
                <w:color w:val="auto"/>
                <w:sz w:val="24"/>
                <w:szCs w:val="24"/>
                <w:lang w:bidi="ar"/>
              </w:rPr>
            </w:pPr>
            <w:r>
              <w:rPr>
                <w:rFonts w:hint="eastAsia" w:ascii="宋体" w:hAnsi="宋体" w:eastAsia="宋体" w:cs="宋体"/>
                <w:b/>
                <w:bCs/>
                <w:color w:val="auto"/>
                <w:sz w:val="24"/>
                <w:szCs w:val="24"/>
              </w:rPr>
              <w:t>（4）售后服务计划、措施及服务承诺（</w:t>
            </w:r>
            <w:r>
              <w:rPr>
                <w:rFonts w:hint="eastAsia" w:ascii="宋体" w:hAnsi="宋体" w:eastAsia="宋体" w:cs="宋体"/>
                <w:b/>
                <w:bCs/>
                <w:color w:val="auto"/>
                <w:sz w:val="24"/>
                <w:szCs w:val="24"/>
                <w:lang w:val="en-US" w:eastAsia="zh-CN"/>
              </w:rPr>
              <w:t>10</w:t>
            </w:r>
            <w:r>
              <w:rPr>
                <w:rFonts w:hint="eastAsia" w:ascii="宋体" w:hAnsi="宋体" w:eastAsia="宋体" w:cs="宋体"/>
                <w:b/>
                <w:bCs/>
                <w:color w:val="auto"/>
                <w:sz w:val="24"/>
                <w:szCs w:val="24"/>
              </w:rPr>
              <w:t>分）：</w:t>
            </w:r>
            <w:r>
              <w:rPr>
                <w:rFonts w:hint="eastAsia" w:ascii="宋体" w:hAnsi="宋体" w:eastAsia="宋体" w:cs="宋体"/>
                <w:color w:val="auto"/>
                <w:sz w:val="24"/>
                <w:szCs w:val="24"/>
              </w:rPr>
              <w:t>针对本项目有配送、验收、培训等方面售后服务能力计划、措施及服务承诺；与项目实施相符合的得</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分，与项目实施基本符合的得</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w:t>
            </w:r>
            <w:r>
              <w:rPr>
                <w:rFonts w:hint="eastAsia" w:ascii="宋体" w:hAnsi="宋体" w:eastAsia="宋体" w:cs="宋体"/>
                <w:color w:val="auto"/>
                <w:sz w:val="24"/>
                <w:szCs w:val="24"/>
                <w:lang w:val="zh-CN" w:eastAsia="zh-CN"/>
              </w:rPr>
              <w:t>存在缺陷或不足的</w:t>
            </w:r>
            <w:r>
              <w:rPr>
                <w:rFonts w:hint="eastAsia" w:ascii="宋体" w:hAnsi="宋体" w:eastAsia="宋体" w:cs="宋体"/>
                <w:color w:val="auto"/>
                <w:sz w:val="24"/>
                <w:szCs w:val="24"/>
              </w:rPr>
              <w:t>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未提供不得分。</w:t>
            </w:r>
          </w:p>
        </w:tc>
      </w:tr>
    </w:tbl>
    <w:p w14:paraId="269A842B">
      <w:pPr>
        <w:keepNext/>
        <w:pageBreakBefore/>
        <w:widowControl/>
        <w:spacing w:line="360" w:lineRule="auto"/>
        <w:ind w:firstLine="0" w:firstLineChars="0"/>
        <w:jc w:val="center"/>
        <w:outlineLvl w:val="1"/>
        <w:rPr>
          <w:rFonts w:ascii="宋体" w:hAnsi="宋体" w:eastAsia="宋体" w:cs="宋体"/>
          <w:b/>
          <w:bCs/>
          <w:color w:val="auto"/>
          <w:sz w:val="24"/>
          <w:szCs w:val="24"/>
        </w:rPr>
      </w:pPr>
      <w:r>
        <w:rPr>
          <w:rFonts w:hint="eastAsia" w:ascii="宋体" w:hAnsi="宋体" w:eastAsia="宋体" w:cs="宋体"/>
          <w:b/>
          <w:bCs/>
          <w:color w:val="auto"/>
          <w:sz w:val="24"/>
          <w:szCs w:val="24"/>
        </w:rPr>
        <w:t>七、</w:t>
      </w:r>
      <w:bookmarkEnd w:id="123"/>
      <w:bookmarkEnd w:id="124"/>
      <w:r>
        <w:rPr>
          <w:rFonts w:hint="eastAsia" w:ascii="宋体" w:hAnsi="宋体" w:eastAsia="宋体" w:cs="宋体"/>
          <w:b/>
          <w:bCs/>
          <w:color w:val="auto"/>
          <w:sz w:val="24"/>
          <w:szCs w:val="24"/>
        </w:rPr>
        <w:t>确定成交供应商</w:t>
      </w:r>
      <w:bookmarkEnd w:id="125"/>
      <w:bookmarkEnd w:id="126"/>
      <w:bookmarkEnd w:id="127"/>
    </w:p>
    <w:p w14:paraId="072F9713">
      <w:pPr>
        <w:widowControl/>
        <w:spacing w:line="360" w:lineRule="auto"/>
        <w:ind w:firstLine="0" w:firstLineChars="0"/>
        <w:jc w:val="left"/>
        <w:outlineLvl w:val="2"/>
        <w:rPr>
          <w:rFonts w:ascii="宋体" w:hAnsi="宋体" w:eastAsia="宋体" w:cs="宋体"/>
          <w:b/>
          <w:bCs/>
          <w:color w:val="auto"/>
          <w:sz w:val="24"/>
          <w:szCs w:val="24"/>
        </w:rPr>
      </w:pPr>
      <w:bookmarkStart w:id="128" w:name="_Toc376936757"/>
      <w:bookmarkStart w:id="129" w:name="_Toc325726026"/>
      <w:bookmarkStart w:id="130" w:name="_Toc17038"/>
      <w:bookmarkStart w:id="131" w:name="_Toc32378"/>
      <w:bookmarkStart w:id="132" w:name="_Toc28889"/>
      <w:r>
        <w:rPr>
          <w:rFonts w:hint="eastAsia" w:ascii="宋体" w:hAnsi="宋体" w:eastAsia="宋体" w:cs="宋体"/>
          <w:b/>
          <w:bCs/>
          <w:color w:val="auto"/>
          <w:sz w:val="24"/>
          <w:szCs w:val="24"/>
        </w:rPr>
        <w:t>18.推荐并确定成交</w:t>
      </w:r>
      <w:bookmarkEnd w:id="128"/>
      <w:bookmarkEnd w:id="129"/>
      <w:r>
        <w:rPr>
          <w:rFonts w:hint="eastAsia" w:ascii="宋体" w:hAnsi="宋体" w:eastAsia="宋体" w:cs="宋体"/>
          <w:b/>
          <w:bCs/>
          <w:color w:val="auto"/>
          <w:sz w:val="24"/>
          <w:szCs w:val="24"/>
        </w:rPr>
        <w:t>供应商</w:t>
      </w:r>
      <w:bookmarkEnd w:id="130"/>
      <w:bookmarkEnd w:id="131"/>
      <w:bookmarkEnd w:id="132"/>
    </w:p>
    <w:p w14:paraId="05F938E0">
      <w:pPr>
        <w:spacing w:line="360" w:lineRule="auto"/>
        <w:ind w:firstLine="480"/>
        <w:jc w:val="left"/>
        <w:rPr>
          <w:rFonts w:ascii="宋体" w:hAnsi="宋体" w:eastAsia="宋体" w:cs="宋体"/>
          <w:color w:val="auto"/>
          <w:sz w:val="24"/>
          <w:szCs w:val="24"/>
        </w:rPr>
      </w:pPr>
      <w:r>
        <w:rPr>
          <w:rFonts w:hint="eastAsia" w:ascii="宋体" w:hAnsi="宋体" w:eastAsia="宋体" w:cs="宋体"/>
          <w:color w:val="auto"/>
          <w:sz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498C7499">
      <w:pPr>
        <w:widowControl/>
        <w:spacing w:line="360" w:lineRule="auto"/>
        <w:ind w:firstLine="0" w:firstLineChars="0"/>
        <w:jc w:val="left"/>
        <w:outlineLvl w:val="2"/>
        <w:rPr>
          <w:rFonts w:ascii="宋体" w:hAnsi="宋体" w:eastAsia="宋体" w:cs="宋体"/>
          <w:b/>
          <w:bCs/>
          <w:color w:val="auto"/>
          <w:sz w:val="24"/>
          <w:szCs w:val="24"/>
        </w:rPr>
      </w:pPr>
      <w:bookmarkStart w:id="133" w:name="_Toc376936759"/>
      <w:bookmarkStart w:id="134" w:name="_Toc2346"/>
      <w:bookmarkStart w:id="135" w:name="_Toc16782"/>
      <w:bookmarkStart w:id="136" w:name="_Toc2963"/>
      <w:bookmarkStart w:id="137" w:name="_Toc325726028"/>
      <w:bookmarkStart w:id="138" w:name="_Toc325726027"/>
      <w:r>
        <w:rPr>
          <w:rFonts w:hint="eastAsia" w:ascii="宋体" w:hAnsi="宋体" w:eastAsia="宋体" w:cs="宋体"/>
          <w:b/>
          <w:bCs/>
          <w:color w:val="auto"/>
          <w:sz w:val="24"/>
          <w:szCs w:val="24"/>
        </w:rPr>
        <w:t>19.成交通知</w:t>
      </w:r>
      <w:bookmarkEnd w:id="133"/>
      <w:bookmarkEnd w:id="134"/>
      <w:bookmarkEnd w:id="135"/>
      <w:bookmarkEnd w:id="136"/>
      <w:bookmarkEnd w:id="137"/>
    </w:p>
    <w:p w14:paraId="7F592594">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19.1采购人或者采购代理机构应当在成交供应商确定后2个工作日内，在青海政府采购网上公告成交结果，同时向成交供应商发出成交通知书。</w:t>
      </w:r>
    </w:p>
    <w:p w14:paraId="2D61DCD3">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19.2《成交通知书》发出后，采购人改变成交结果的，或者成交供应商无正当理由放弃成交项目的，依法承担法律责任。</w:t>
      </w:r>
    </w:p>
    <w:p w14:paraId="0FC3EC56">
      <w:pPr>
        <w:widowControl/>
        <w:spacing w:line="360" w:lineRule="auto"/>
        <w:ind w:firstLine="0" w:firstLineChars="0"/>
        <w:jc w:val="center"/>
        <w:outlineLvl w:val="1"/>
        <w:rPr>
          <w:rFonts w:ascii="宋体" w:hAnsi="宋体" w:eastAsia="宋体" w:cs="宋体"/>
          <w:b/>
          <w:bCs/>
          <w:color w:val="auto"/>
          <w:sz w:val="24"/>
          <w:szCs w:val="24"/>
        </w:rPr>
      </w:pPr>
      <w:bookmarkStart w:id="139" w:name="_Toc14247"/>
      <w:bookmarkStart w:id="140" w:name="_Toc5556"/>
      <w:bookmarkStart w:id="141" w:name="_Toc18063"/>
      <w:bookmarkStart w:id="142" w:name="_Toc376936758"/>
      <w:r>
        <w:rPr>
          <w:rFonts w:hint="eastAsia" w:ascii="宋体" w:hAnsi="宋体" w:eastAsia="宋体" w:cs="宋体"/>
          <w:b/>
          <w:bCs/>
          <w:color w:val="auto"/>
          <w:sz w:val="24"/>
          <w:szCs w:val="24"/>
        </w:rPr>
        <w:t>八、授予合同</w:t>
      </w:r>
      <w:bookmarkEnd w:id="138"/>
      <w:bookmarkEnd w:id="139"/>
      <w:bookmarkEnd w:id="140"/>
      <w:bookmarkEnd w:id="141"/>
      <w:bookmarkEnd w:id="142"/>
    </w:p>
    <w:p w14:paraId="3B0D3281">
      <w:pPr>
        <w:widowControl/>
        <w:spacing w:line="360" w:lineRule="auto"/>
        <w:ind w:firstLine="0" w:firstLineChars="0"/>
        <w:jc w:val="left"/>
        <w:outlineLvl w:val="2"/>
        <w:rPr>
          <w:rFonts w:ascii="宋体" w:hAnsi="宋体" w:eastAsia="宋体" w:cs="宋体"/>
          <w:b/>
          <w:bCs/>
          <w:color w:val="auto"/>
          <w:sz w:val="24"/>
          <w:szCs w:val="24"/>
        </w:rPr>
      </w:pPr>
      <w:bookmarkStart w:id="143" w:name="_Toc325726029"/>
      <w:bookmarkStart w:id="144" w:name="_Toc921"/>
      <w:bookmarkStart w:id="145" w:name="_Toc28394"/>
      <w:bookmarkStart w:id="146" w:name="_Toc376936760"/>
      <w:bookmarkStart w:id="147" w:name="_Toc12430"/>
      <w:r>
        <w:rPr>
          <w:rFonts w:hint="eastAsia" w:ascii="宋体" w:hAnsi="宋体" w:eastAsia="宋体" w:cs="宋体"/>
          <w:b/>
          <w:bCs/>
          <w:color w:val="auto"/>
          <w:sz w:val="24"/>
          <w:szCs w:val="24"/>
        </w:rPr>
        <w:t>20.签订合同</w:t>
      </w:r>
      <w:bookmarkEnd w:id="143"/>
      <w:bookmarkEnd w:id="144"/>
      <w:bookmarkEnd w:id="145"/>
      <w:bookmarkEnd w:id="146"/>
      <w:bookmarkEnd w:id="147"/>
    </w:p>
    <w:p w14:paraId="629D0C5F">
      <w:pPr>
        <w:spacing w:line="360" w:lineRule="auto"/>
        <w:ind w:firstLine="0" w:firstLineChars="0"/>
        <w:jc w:val="left"/>
        <w:rPr>
          <w:rFonts w:ascii="宋体" w:hAnsi="宋体" w:eastAsia="宋体" w:cs="宋体"/>
          <w:color w:val="auto"/>
          <w:sz w:val="24"/>
          <w:szCs w:val="24"/>
        </w:rPr>
      </w:pPr>
      <w:bookmarkStart w:id="148" w:name="_Toc325726030"/>
      <w:bookmarkStart w:id="149" w:name="_Toc376936761"/>
      <w:r>
        <w:rPr>
          <w:rFonts w:hint="eastAsia" w:ascii="宋体" w:hAnsi="宋体" w:eastAsia="宋体" w:cs="宋体"/>
          <w:color w:val="auto"/>
          <w:sz w:val="24"/>
          <w:szCs w:val="24"/>
        </w:rPr>
        <w:t>20.1采购人与成交供应商应当在成交通知书发出之日起30日内，按照磋商文件确定的合同文本以及采购标的、规格型号、采购金额、采购数量、技术和服务要求等事项签订政府采购合同。</w:t>
      </w:r>
    </w:p>
    <w:p w14:paraId="5150C79D">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20.2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68F7EDD0">
      <w:pPr>
        <w:pStyle w:val="41"/>
        <w:spacing w:line="360" w:lineRule="auto"/>
        <w:rPr>
          <w:rFonts w:hAnsi="宋体"/>
          <w:color w:val="auto"/>
        </w:rPr>
      </w:pPr>
      <w:r>
        <w:rPr>
          <w:rFonts w:hint="eastAsia" w:hAnsi="宋体"/>
          <w:color w:val="auto"/>
        </w:rPr>
        <w:t>20.3签订合同时，成交供应商应当以支票、汇票、本票或者金融机构、担保机构出具的保函等非现金形式向采购人指定的账户交纳履约保证金。</w:t>
      </w:r>
      <w:r>
        <w:rPr>
          <w:rFonts w:hint="eastAsia" w:hAnsi="宋体"/>
          <w:b/>
          <w:bCs/>
          <w:color w:val="auto"/>
          <w:lang w:val="zh-CN"/>
        </w:rPr>
        <w:t>本项目</w:t>
      </w:r>
      <w:r>
        <w:rPr>
          <w:rFonts w:hint="eastAsia" w:hAnsi="宋体"/>
          <w:b/>
          <w:bCs/>
          <w:color w:val="auto"/>
        </w:rPr>
        <w:t>履约</w:t>
      </w:r>
      <w:r>
        <w:rPr>
          <w:rFonts w:hint="eastAsia" w:hAnsi="宋体"/>
          <w:b/>
          <w:bCs/>
          <w:color w:val="auto"/>
          <w:lang w:val="zh-CN"/>
        </w:rPr>
        <w:t>保证金金额为成交金额的</w:t>
      </w:r>
      <w:r>
        <w:rPr>
          <w:rFonts w:hAnsi="宋体"/>
          <w:b/>
          <w:bCs/>
          <w:color w:val="auto"/>
        </w:rPr>
        <w:t>10</w:t>
      </w:r>
      <w:r>
        <w:rPr>
          <w:rFonts w:hint="eastAsia" w:hAnsi="宋体"/>
          <w:b/>
          <w:bCs/>
          <w:color w:val="auto"/>
          <w:lang w:val="zh-CN"/>
        </w:rPr>
        <w:t>％。</w:t>
      </w:r>
    </w:p>
    <w:p w14:paraId="7E42F5F0">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20.4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7FF10504">
      <w:pPr>
        <w:widowControl/>
        <w:spacing w:line="360" w:lineRule="auto"/>
        <w:ind w:firstLine="0" w:firstLineChars="0"/>
        <w:jc w:val="center"/>
        <w:outlineLvl w:val="1"/>
        <w:rPr>
          <w:rFonts w:ascii="宋体" w:hAnsi="宋体" w:eastAsia="宋体" w:cs="宋体"/>
          <w:b/>
          <w:bCs/>
          <w:color w:val="auto"/>
          <w:sz w:val="24"/>
          <w:szCs w:val="24"/>
        </w:rPr>
      </w:pPr>
      <w:bookmarkStart w:id="150" w:name="_Toc22442"/>
      <w:bookmarkStart w:id="151" w:name="_Toc896"/>
      <w:bookmarkStart w:id="152" w:name="_Toc10418"/>
      <w:r>
        <w:rPr>
          <w:rFonts w:hint="eastAsia" w:ascii="宋体" w:hAnsi="宋体" w:eastAsia="宋体" w:cs="宋体"/>
          <w:b/>
          <w:bCs/>
          <w:color w:val="auto"/>
          <w:sz w:val="24"/>
          <w:szCs w:val="24"/>
        </w:rPr>
        <w:t>九、</w:t>
      </w:r>
      <w:bookmarkEnd w:id="148"/>
      <w:bookmarkEnd w:id="149"/>
      <w:r>
        <w:rPr>
          <w:rFonts w:hint="eastAsia" w:ascii="宋体" w:hAnsi="宋体" w:eastAsia="宋体" w:cs="宋体"/>
          <w:b/>
          <w:bCs/>
          <w:color w:val="auto"/>
          <w:sz w:val="24"/>
          <w:szCs w:val="24"/>
        </w:rPr>
        <w:t>磋商活动终止</w:t>
      </w:r>
      <w:bookmarkEnd w:id="150"/>
      <w:bookmarkEnd w:id="151"/>
      <w:bookmarkEnd w:id="152"/>
    </w:p>
    <w:p w14:paraId="6AB0FB86">
      <w:pPr>
        <w:widowControl/>
        <w:spacing w:line="360" w:lineRule="auto"/>
        <w:ind w:firstLine="0" w:firstLineChars="0"/>
        <w:jc w:val="left"/>
        <w:outlineLvl w:val="2"/>
        <w:rPr>
          <w:rFonts w:ascii="宋体" w:hAnsi="宋体" w:eastAsia="宋体" w:cs="宋体"/>
          <w:b/>
          <w:bCs/>
          <w:color w:val="auto"/>
          <w:sz w:val="24"/>
          <w:szCs w:val="24"/>
        </w:rPr>
      </w:pPr>
      <w:bookmarkStart w:id="153" w:name="_Toc31341"/>
      <w:bookmarkStart w:id="154" w:name="_Toc7098"/>
      <w:bookmarkStart w:id="155" w:name="_Toc11684"/>
      <w:bookmarkStart w:id="156" w:name="_Toc325726031"/>
      <w:bookmarkStart w:id="157" w:name="_Toc376936762"/>
      <w:r>
        <w:rPr>
          <w:rFonts w:hint="eastAsia" w:ascii="宋体" w:hAnsi="宋体" w:eastAsia="宋体" w:cs="宋体"/>
          <w:b/>
          <w:bCs/>
          <w:color w:val="auto"/>
          <w:sz w:val="24"/>
          <w:szCs w:val="24"/>
        </w:rPr>
        <w:t>21.终止情形</w:t>
      </w:r>
      <w:bookmarkEnd w:id="153"/>
      <w:bookmarkEnd w:id="154"/>
      <w:bookmarkEnd w:id="155"/>
    </w:p>
    <w:p w14:paraId="45CDC5EF">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21.1</w:t>
      </w:r>
      <w:bookmarkEnd w:id="156"/>
      <w:bookmarkEnd w:id="157"/>
      <w:r>
        <w:rPr>
          <w:rFonts w:hint="eastAsia" w:ascii="宋体" w:hAnsi="宋体" w:eastAsia="宋体" w:cs="宋体"/>
          <w:color w:val="auto"/>
          <w:sz w:val="24"/>
          <w:szCs w:val="24"/>
        </w:rPr>
        <w:t>出现下列情形之一的，采购代理机构应当终止竞争性磋商采购活动，发布项目终止公告并说明原因，重新开展采购活动：</w:t>
      </w:r>
    </w:p>
    <w:p w14:paraId="3BFA0EAE">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（1）因情况变化，不再符合规定的竞争性磋商采购方式适用情形的；</w:t>
      </w:r>
    </w:p>
    <w:p w14:paraId="25E3B1BE">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（2）出现影响采购公正的违法、违规行为的；</w:t>
      </w:r>
    </w:p>
    <w:p w14:paraId="355E64C9">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（3）在采购过程中符合要求的供应商或者报价未超过采购预算的供应商不足3家的。</w:t>
      </w:r>
    </w:p>
    <w:p w14:paraId="737A2D21">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21.2终止磋商活动后，由采购代理机构发布终止公告并说明原因。</w:t>
      </w:r>
      <w:bookmarkStart w:id="158" w:name="_Toc325726032"/>
    </w:p>
    <w:p w14:paraId="3F64B673">
      <w:pPr>
        <w:widowControl/>
        <w:spacing w:line="360" w:lineRule="auto"/>
        <w:ind w:firstLine="0" w:firstLineChars="0"/>
        <w:jc w:val="center"/>
        <w:outlineLvl w:val="1"/>
        <w:rPr>
          <w:rFonts w:ascii="宋体" w:hAnsi="宋体" w:eastAsia="宋体" w:cs="宋体"/>
          <w:b/>
          <w:bCs/>
          <w:color w:val="auto"/>
          <w:sz w:val="24"/>
          <w:szCs w:val="24"/>
        </w:rPr>
      </w:pPr>
      <w:bookmarkStart w:id="159" w:name="_Toc376936763"/>
      <w:bookmarkStart w:id="160" w:name="_Toc27950"/>
      <w:bookmarkStart w:id="161" w:name="_Toc28348"/>
      <w:bookmarkStart w:id="162" w:name="_Toc6646"/>
      <w:r>
        <w:rPr>
          <w:rFonts w:hint="eastAsia" w:ascii="宋体" w:hAnsi="宋体" w:eastAsia="宋体" w:cs="宋体"/>
          <w:b/>
          <w:bCs/>
          <w:color w:val="auto"/>
          <w:sz w:val="24"/>
          <w:szCs w:val="24"/>
        </w:rPr>
        <w:t>十、处罚</w:t>
      </w:r>
      <w:bookmarkEnd w:id="158"/>
      <w:bookmarkEnd w:id="159"/>
      <w:bookmarkEnd w:id="160"/>
      <w:bookmarkEnd w:id="161"/>
      <w:bookmarkEnd w:id="162"/>
    </w:p>
    <w:p w14:paraId="539B7790">
      <w:pPr>
        <w:widowControl/>
        <w:spacing w:line="360" w:lineRule="auto"/>
        <w:ind w:firstLine="0" w:firstLineChars="0"/>
        <w:jc w:val="left"/>
        <w:outlineLvl w:val="2"/>
        <w:rPr>
          <w:rFonts w:ascii="宋体" w:hAnsi="宋体" w:eastAsia="宋体" w:cs="宋体"/>
          <w:b/>
          <w:bCs/>
          <w:color w:val="auto"/>
          <w:sz w:val="24"/>
          <w:szCs w:val="24"/>
        </w:rPr>
      </w:pPr>
      <w:bookmarkStart w:id="163" w:name="_Toc325726033"/>
      <w:bookmarkStart w:id="164" w:name="_Toc17567"/>
      <w:bookmarkStart w:id="165" w:name="_Toc28018"/>
      <w:bookmarkStart w:id="166" w:name="_Toc19837"/>
      <w:bookmarkStart w:id="167" w:name="_Toc376936764"/>
      <w:r>
        <w:rPr>
          <w:rFonts w:hint="eastAsia" w:ascii="宋体" w:hAnsi="宋体" w:eastAsia="宋体" w:cs="宋体"/>
          <w:b/>
          <w:bCs/>
          <w:color w:val="auto"/>
          <w:sz w:val="24"/>
          <w:szCs w:val="24"/>
        </w:rPr>
        <w:t>22.处罚情形</w:t>
      </w:r>
      <w:bookmarkEnd w:id="163"/>
      <w:bookmarkEnd w:id="164"/>
      <w:bookmarkEnd w:id="165"/>
      <w:bookmarkEnd w:id="166"/>
      <w:bookmarkEnd w:id="167"/>
    </w:p>
    <w:p w14:paraId="519307D9">
      <w:pPr>
        <w:autoSpaceDE w:val="0"/>
        <w:autoSpaceDN w:val="0"/>
        <w:spacing w:line="360" w:lineRule="auto"/>
        <w:ind w:firstLine="480"/>
        <w:rPr>
          <w:rFonts w:ascii="宋体" w:hAnsi="宋体" w:eastAsia="宋体" w:cs="宋体"/>
          <w:color w:val="auto"/>
          <w:sz w:val="24"/>
          <w:lang w:val="zh-CN"/>
        </w:rPr>
      </w:pPr>
      <w:r>
        <w:rPr>
          <w:rFonts w:hint="eastAsia" w:ascii="宋体" w:hAnsi="宋体" w:eastAsia="宋体" w:cs="宋体"/>
          <w:color w:val="auto"/>
          <w:sz w:val="24"/>
          <w:lang w:val="zh-CN"/>
        </w:rPr>
        <w:t>中标人有下列情形之一的，中标无效，磋商保证金不予退还。情节严重的，报同级财政部门依法进行处理：</w:t>
      </w:r>
    </w:p>
    <w:p w14:paraId="767074F4">
      <w:pPr>
        <w:autoSpaceDE w:val="0"/>
        <w:autoSpaceDN w:val="0"/>
        <w:spacing w:line="360" w:lineRule="auto"/>
        <w:ind w:firstLine="0" w:firstLineChars="0"/>
        <w:rPr>
          <w:rFonts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1</w:t>
      </w:r>
      <w:r>
        <w:rPr>
          <w:rFonts w:hint="eastAsia" w:ascii="宋体" w:hAnsi="宋体" w:eastAsia="宋体" w:cs="宋体"/>
          <w:color w:val="auto"/>
          <w:sz w:val="24"/>
          <w:lang w:val="zh-CN"/>
        </w:rPr>
        <w:t>）提供虚假材料谋取中标、成交的；</w:t>
      </w:r>
    </w:p>
    <w:p w14:paraId="321C3C79">
      <w:pPr>
        <w:autoSpaceDE w:val="0"/>
        <w:autoSpaceDN w:val="0"/>
        <w:spacing w:line="360" w:lineRule="auto"/>
        <w:ind w:firstLine="0" w:firstLineChars="0"/>
        <w:rPr>
          <w:rFonts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2</w:t>
      </w:r>
      <w:r>
        <w:rPr>
          <w:rFonts w:hint="eastAsia" w:ascii="宋体" w:hAnsi="宋体" w:eastAsia="宋体" w:cs="宋体"/>
          <w:color w:val="auto"/>
          <w:sz w:val="24"/>
          <w:lang w:val="zh-CN"/>
        </w:rPr>
        <w:t>）采取不正当手段诋毁、排挤其他供应商的；</w:t>
      </w:r>
    </w:p>
    <w:p w14:paraId="323C1F04">
      <w:pPr>
        <w:autoSpaceDE w:val="0"/>
        <w:autoSpaceDN w:val="0"/>
        <w:spacing w:line="360" w:lineRule="auto"/>
        <w:ind w:firstLine="0" w:firstLineChars="0"/>
        <w:rPr>
          <w:rFonts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3</w:t>
      </w:r>
      <w:r>
        <w:rPr>
          <w:rFonts w:hint="eastAsia" w:ascii="宋体" w:hAnsi="宋体" w:eastAsia="宋体" w:cs="宋体"/>
          <w:color w:val="auto"/>
          <w:sz w:val="24"/>
          <w:lang w:val="zh-CN"/>
        </w:rPr>
        <w:t>）与采购人、其他供应商或者采购代理机构恶意串通的；</w:t>
      </w:r>
    </w:p>
    <w:p w14:paraId="67B0B400">
      <w:pPr>
        <w:autoSpaceDE w:val="0"/>
        <w:autoSpaceDN w:val="0"/>
        <w:spacing w:line="360" w:lineRule="auto"/>
        <w:ind w:firstLine="0" w:firstLineChars="0"/>
        <w:rPr>
          <w:rFonts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4</w:t>
      </w:r>
      <w:r>
        <w:rPr>
          <w:rFonts w:hint="eastAsia" w:ascii="宋体" w:hAnsi="宋体" w:eastAsia="宋体" w:cs="宋体"/>
          <w:color w:val="auto"/>
          <w:sz w:val="24"/>
          <w:lang w:val="zh-CN"/>
        </w:rPr>
        <w:t>）向采购人、采购代理机构行贿或者提供其他不正当利益的；</w:t>
      </w:r>
    </w:p>
    <w:p w14:paraId="43642D27">
      <w:pPr>
        <w:autoSpaceDE w:val="0"/>
        <w:autoSpaceDN w:val="0"/>
        <w:spacing w:line="360" w:lineRule="auto"/>
        <w:ind w:firstLine="0" w:firstLineChars="0"/>
        <w:rPr>
          <w:rFonts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5</w:t>
      </w:r>
      <w:r>
        <w:rPr>
          <w:rFonts w:hint="eastAsia" w:ascii="宋体" w:hAnsi="宋体" w:eastAsia="宋体" w:cs="宋体"/>
          <w:color w:val="auto"/>
          <w:sz w:val="24"/>
          <w:lang w:val="zh-CN"/>
        </w:rPr>
        <w:t>）在招标采购过程中与采购人进行协商谈判的；</w:t>
      </w:r>
    </w:p>
    <w:p w14:paraId="0A185879">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lang w:val="zh-CN"/>
        </w:rPr>
        <w:t>（</w:t>
      </w:r>
      <w:r>
        <w:rPr>
          <w:rFonts w:hint="eastAsia" w:ascii="宋体" w:hAnsi="宋体" w:eastAsia="宋体" w:cs="宋体"/>
          <w:color w:val="auto"/>
          <w:sz w:val="24"/>
        </w:rPr>
        <w:t>6</w:t>
      </w:r>
      <w:r>
        <w:rPr>
          <w:rFonts w:hint="eastAsia" w:ascii="宋体" w:hAnsi="宋体" w:eastAsia="宋体" w:cs="宋体"/>
          <w:color w:val="auto"/>
          <w:sz w:val="24"/>
          <w:lang w:val="zh-CN"/>
        </w:rPr>
        <w:t>）向磋商小组行贿或者提供其他不正当利益。</w:t>
      </w:r>
    </w:p>
    <w:p w14:paraId="3CDE0E19">
      <w:pPr>
        <w:widowControl/>
        <w:spacing w:line="360" w:lineRule="auto"/>
        <w:ind w:firstLine="0" w:firstLineChars="0"/>
        <w:jc w:val="center"/>
        <w:outlineLvl w:val="1"/>
        <w:rPr>
          <w:rFonts w:ascii="宋体" w:hAnsi="宋体" w:eastAsia="宋体" w:cs="宋体"/>
          <w:b/>
          <w:bCs/>
          <w:color w:val="auto"/>
          <w:sz w:val="24"/>
          <w:szCs w:val="24"/>
        </w:rPr>
      </w:pPr>
      <w:bookmarkStart w:id="168" w:name="_Toc376936765"/>
      <w:bookmarkStart w:id="169" w:name="_Toc325726034"/>
      <w:bookmarkStart w:id="170" w:name="_Toc16406"/>
      <w:bookmarkStart w:id="171" w:name="_Toc19538"/>
      <w:bookmarkStart w:id="172" w:name="_Toc21918"/>
      <w:r>
        <w:rPr>
          <w:rFonts w:hint="eastAsia" w:ascii="宋体" w:hAnsi="宋体" w:eastAsia="宋体" w:cs="宋体"/>
          <w:b/>
          <w:bCs/>
          <w:color w:val="auto"/>
          <w:sz w:val="24"/>
          <w:szCs w:val="24"/>
        </w:rPr>
        <w:t>十一、其他</w:t>
      </w:r>
      <w:bookmarkEnd w:id="168"/>
      <w:bookmarkEnd w:id="169"/>
      <w:bookmarkEnd w:id="170"/>
      <w:bookmarkEnd w:id="171"/>
      <w:bookmarkEnd w:id="172"/>
    </w:p>
    <w:p w14:paraId="24279C89">
      <w:pPr>
        <w:wordWrap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其他未尽事宜，按照《中华人民共和国政府采购法》、《中华人民共和国民法典》、《中华人民共和国政府采购法实施条例》、《政府采购竞争性磋商采购方式管理暂行办法》等法律法规的有关条款执行。</w:t>
      </w:r>
    </w:p>
    <w:p w14:paraId="235FBFD4">
      <w:pPr>
        <w:wordWrap w:val="0"/>
        <w:spacing w:line="360" w:lineRule="auto"/>
        <w:ind w:firstLine="480"/>
        <w:jc w:val="center"/>
        <w:rPr>
          <w:rFonts w:ascii="宋体" w:hAnsi="宋体" w:eastAsia="宋体" w:cs="宋体"/>
          <w:color w:val="auto"/>
          <w:sz w:val="24"/>
          <w:szCs w:val="24"/>
        </w:rPr>
      </w:pPr>
      <w:r>
        <w:rPr>
          <w:rFonts w:hint="eastAsia" w:ascii="宋体" w:hAnsi="宋体" w:eastAsia="宋体" w:cs="宋体"/>
          <w:color w:val="auto"/>
          <w:sz w:val="24"/>
          <w:szCs w:val="24"/>
        </w:rPr>
        <w:br w:type="page"/>
      </w:r>
    </w:p>
    <w:p w14:paraId="2037D671">
      <w:pPr>
        <w:keepNext/>
        <w:keepLines/>
        <w:widowControl/>
        <w:snapToGrid w:val="0"/>
        <w:spacing w:line="360" w:lineRule="auto"/>
        <w:ind w:firstLine="0" w:firstLineChars="0"/>
        <w:jc w:val="center"/>
        <w:outlineLvl w:val="0"/>
        <w:rPr>
          <w:rFonts w:ascii="宋体" w:hAnsi="宋体" w:eastAsia="宋体" w:cs="宋体"/>
          <w:color w:val="auto"/>
          <w:sz w:val="24"/>
          <w:szCs w:val="24"/>
        </w:rPr>
      </w:pPr>
      <w:bookmarkStart w:id="173" w:name="_Toc2498"/>
      <w:r>
        <w:rPr>
          <w:rFonts w:hint="eastAsia" w:ascii="宋体" w:hAnsi="宋体" w:eastAsia="宋体" w:cs="宋体"/>
          <w:b/>
          <w:color w:val="auto"/>
          <w:kern w:val="28"/>
          <w:sz w:val="36"/>
          <w:szCs w:val="20"/>
        </w:rPr>
        <w:t>第四部分  采购项目合同书</w:t>
      </w:r>
      <w:bookmarkEnd w:id="173"/>
    </w:p>
    <w:p w14:paraId="6DACEA0F">
      <w:pPr>
        <w:spacing w:line="360" w:lineRule="auto"/>
        <w:ind w:firstLine="0" w:firstLineChars="0"/>
        <w:rPr>
          <w:rFonts w:ascii="宋体" w:hAnsi="宋体" w:eastAsia="宋体" w:cs="宋体"/>
          <w:color w:val="auto"/>
          <w:sz w:val="24"/>
          <w:szCs w:val="24"/>
        </w:rPr>
      </w:pPr>
    </w:p>
    <w:p w14:paraId="5DE91C51">
      <w:pPr>
        <w:spacing w:line="360" w:lineRule="auto"/>
        <w:ind w:firstLine="0" w:firstLineChars="0"/>
        <w:rPr>
          <w:rFonts w:ascii="宋体" w:hAnsi="宋体" w:eastAsia="宋体" w:cs="宋体"/>
          <w:color w:val="auto"/>
          <w:sz w:val="24"/>
          <w:szCs w:val="24"/>
        </w:rPr>
      </w:pPr>
    </w:p>
    <w:p w14:paraId="7DF62AF1">
      <w:pPr>
        <w:spacing w:line="360" w:lineRule="auto"/>
        <w:ind w:firstLine="0" w:firstLineChars="0"/>
        <w:rPr>
          <w:rFonts w:ascii="宋体" w:hAnsi="宋体" w:eastAsia="宋体" w:cs="宋体"/>
          <w:color w:val="auto"/>
          <w:sz w:val="24"/>
          <w:szCs w:val="24"/>
        </w:rPr>
      </w:pPr>
    </w:p>
    <w:p w14:paraId="3EE6C50F">
      <w:pPr>
        <w:spacing w:line="360" w:lineRule="auto"/>
        <w:ind w:firstLine="0" w:firstLineChars="0"/>
        <w:rPr>
          <w:rFonts w:ascii="宋体" w:hAnsi="宋体" w:eastAsia="宋体" w:cs="宋体"/>
          <w:color w:val="auto"/>
          <w:sz w:val="24"/>
          <w:szCs w:val="24"/>
        </w:rPr>
      </w:pPr>
    </w:p>
    <w:p w14:paraId="614BC940">
      <w:pPr>
        <w:autoSpaceDE w:val="0"/>
        <w:autoSpaceDN w:val="0"/>
        <w:spacing w:line="360" w:lineRule="auto"/>
        <w:ind w:firstLine="0" w:firstLineChars="0"/>
        <w:jc w:val="center"/>
        <w:rPr>
          <w:rFonts w:ascii="宋体" w:hAnsi="宋体" w:eastAsia="宋体" w:cs="宋体"/>
          <w:b/>
          <w:bCs/>
          <w:color w:val="auto"/>
          <w:sz w:val="48"/>
          <w:szCs w:val="48"/>
        </w:rPr>
      </w:pPr>
      <w:r>
        <w:rPr>
          <w:rFonts w:hint="eastAsia" w:ascii="宋体" w:hAnsi="宋体" w:eastAsia="宋体" w:cs="宋体"/>
          <w:b/>
          <w:bCs/>
          <w:color w:val="auto"/>
          <w:sz w:val="48"/>
          <w:szCs w:val="48"/>
          <w:lang w:val="zh-CN"/>
        </w:rPr>
        <w:t>青海省政府采购项目合同书</w:t>
      </w:r>
    </w:p>
    <w:p w14:paraId="0726A3C4">
      <w:pPr>
        <w:spacing w:line="360" w:lineRule="auto"/>
        <w:ind w:firstLine="0" w:firstLineChars="0"/>
        <w:rPr>
          <w:rFonts w:ascii="宋体" w:hAnsi="宋体" w:eastAsia="宋体" w:cs="宋体"/>
          <w:color w:val="auto"/>
          <w:sz w:val="24"/>
          <w:szCs w:val="24"/>
        </w:rPr>
      </w:pPr>
    </w:p>
    <w:p w14:paraId="7C88B1CC">
      <w:pPr>
        <w:pStyle w:val="41"/>
        <w:rPr>
          <w:rFonts w:hAnsi="宋体"/>
          <w:color w:val="auto"/>
        </w:rPr>
      </w:pPr>
    </w:p>
    <w:p w14:paraId="3782EA40">
      <w:pPr>
        <w:spacing w:line="360" w:lineRule="auto"/>
        <w:ind w:firstLine="0" w:firstLineChars="0"/>
        <w:rPr>
          <w:rFonts w:ascii="宋体" w:hAnsi="宋体" w:eastAsia="宋体" w:cs="宋体"/>
          <w:color w:val="auto"/>
          <w:sz w:val="24"/>
          <w:szCs w:val="24"/>
        </w:rPr>
      </w:pPr>
    </w:p>
    <w:p w14:paraId="16280F88">
      <w:pPr>
        <w:spacing w:line="360" w:lineRule="auto"/>
        <w:ind w:firstLine="0" w:firstLineChars="0"/>
        <w:rPr>
          <w:rFonts w:ascii="宋体" w:hAnsi="宋体" w:eastAsia="宋体" w:cs="宋体"/>
          <w:color w:val="auto"/>
          <w:sz w:val="24"/>
          <w:szCs w:val="24"/>
        </w:rPr>
      </w:pPr>
    </w:p>
    <w:p w14:paraId="40F6B3C6">
      <w:pPr>
        <w:autoSpaceDE w:val="0"/>
        <w:autoSpaceDN w:val="0"/>
        <w:spacing w:line="360" w:lineRule="auto"/>
        <w:ind w:firstLine="0" w:firstLineChars="0"/>
        <w:rPr>
          <w:rFonts w:ascii="宋体" w:hAnsi="宋体" w:eastAsia="宋体" w:cs="宋体"/>
          <w:b/>
          <w:bCs/>
          <w:color w:val="auto"/>
          <w:sz w:val="30"/>
          <w:szCs w:val="30"/>
          <w:lang w:val="zh-CN"/>
        </w:rPr>
      </w:pPr>
      <w:r>
        <w:rPr>
          <w:rFonts w:hint="eastAsia" w:ascii="宋体" w:hAnsi="宋体" w:eastAsia="宋体" w:cs="宋体"/>
          <w:b/>
          <w:bCs/>
          <w:color w:val="auto"/>
          <w:sz w:val="30"/>
          <w:szCs w:val="30"/>
          <w:lang w:val="zh-CN"/>
        </w:rPr>
        <w:t>采购项目编号：</w:t>
      </w:r>
      <w:r>
        <w:rPr>
          <w:rFonts w:hint="eastAsia" w:ascii="宋体" w:hAnsi="宋体" w:eastAsia="宋体" w:cs="宋体"/>
          <w:b/>
          <w:bCs/>
          <w:color w:val="auto"/>
          <w:sz w:val="30"/>
          <w:szCs w:val="30"/>
          <w:u w:val="single"/>
          <w:lang w:val="zh-CN"/>
        </w:rPr>
        <w:t>青海汇科竞磋（货物）2025-019</w:t>
      </w:r>
    </w:p>
    <w:p w14:paraId="4B5BA614">
      <w:pPr>
        <w:autoSpaceDE w:val="0"/>
        <w:autoSpaceDN w:val="0"/>
        <w:spacing w:line="360" w:lineRule="auto"/>
        <w:ind w:left="2108" w:hanging="2108" w:hangingChars="700"/>
        <w:rPr>
          <w:rFonts w:ascii="宋体" w:hAnsi="宋体" w:eastAsia="宋体" w:cs="宋体"/>
          <w:b/>
          <w:bCs/>
          <w:color w:val="auto"/>
          <w:sz w:val="30"/>
          <w:szCs w:val="30"/>
        </w:rPr>
      </w:pPr>
      <w:r>
        <w:rPr>
          <w:rFonts w:hint="eastAsia" w:ascii="宋体" w:hAnsi="宋体" w:eastAsia="宋体" w:cs="宋体"/>
          <w:b/>
          <w:bCs/>
          <w:color w:val="auto"/>
          <w:sz w:val="30"/>
          <w:szCs w:val="30"/>
          <w:lang w:val="zh-CN"/>
        </w:rPr>
        <w:t>采购项目名称：</w:t>
      </w:r>
      <w:r>
        <w:rPr>
          <w:rFonts w:hint="eastAsia" w:ascii="宋体" w:hAnsi="宋体" w:eastAsia="宋体" w:cs="宋体"/>
          <w:b/>
          <w:bCs/>
          <w:color w:val="auto"/>
          <w:sz w:val="30"/>
          <w:szCs w:val="30"/>
          <w:u w:val="single"/>
          <w:lang w:val="zh-CN"/>
        </w:rPr>
        <w:t>互助土族自治县人民医院购置设备配件</w:t>
      </w:r>
    </w:p>
    <w:p w14:paraId="0FDE20ED">
      <w:pPr>
        <w:autoSpaceDE w:val="0"/>
        <w:autoSpaceDN w:val="0"/>
        <w:spacing w:line="360" w:lineRule="auto"/>
        <w:ind w:firstLine="0" w:firstLineChars="0"/>
        <w:rPr>
          <w:rFonts w:hint="default" w:ascii="宋体" w:hAnsi="宋体" w:eastAsia="宋体" w:cs="宋体"/>
          <w:b/>
          <w:bCs/>
          <w:color w:val="auto"/>
          <w:sz w:val="30"/>
          <w:szCs w:val="30"/>
          <w:lang w:val="en-US" w:eastAsia="zh-CN"/>
        </w:rPr>
      </w:pPr>
      <w:r>
        <w:rPr>
          <w:rFonts w:hint="eastAsia" w:ascii="宋体" w:hAnsi="宋体" w:eastAsia="宋体" w:cs="宋体"/>
          <w:b/>
          <w:bCs/>
          <w:color w:val="auto"/>
          <w:sz w:val="30"/>
          <w:szCs w:val="30"/>
          <w:lang w:val="zh-CN"/>
        </w:rPr>
        <w:t>采购合同编号：</w:t>
      </w:r>
      <w:r>
        <w:rPr>
          <w:rFonts w:hint="eastAsia" w:ascii="宋体" w:hAnsi="宋体" w:eastAsia="宋体" w:cs="宋体"/>
          <w:b/>
          <w:bCs/>
          <w:color w:val="auto"/>
          <w:sz w:val="30"/>
          <w:szCs w:val="30"/>
          <w:u w:val="single"/>
          <w:lang w:val="en-US" w:eastAsia="zh-CN"/>
        </w:rPr>
        <w:t xml:space="preserve">                   </w:t>
      </w:r>
    </w:p>
    <w:p w14:paraId="669B152A">
      <w:pPr>
        <w:autoSpaceDE w:val="0"/>
        <w:autoSpaceDN w:val="0"/>
        <w:spacing w:line="360" w:lineRule="auto"/>
        <w:ind w:firstLine="0" w:firstLineChars="0"/>
        <w:rPr>
          <w:rFonts w:ascii="宋体" w:hAnsi="宋体" w:eastAsia="宋体" w:cs="宋体"/>
          <w:b/>
          <w:bCs/>
          <w:color w:val="auto"/>
          <w:sz w:val="30"/>
          <w:szCs w:val="30"/>
          <w:u w:val="single"/>
        </w:rPr>
      </w:pPr>
      <w:r>
        <w:rPr>
          <w:rFonts w:hint="eastAsia" w:ascii="宋体" w:hAnsi="宋体" w:eastAsia="宋体" w:cs="宋体"/>
          <w:b/>
          <w:bCs/>
          <w:color w:val="auto"/>
          <w:sz w:val="30"/>
          <w:szCs w:val="30"/>
          <w:lang w:val="zh-CN"/>
        </w:rPr>
        <w:t>合同金额（人民币）：</w:t>
      </w:r>
      <w:r>
        <w:rPr>
          <w:rFonts w:hint="eastAsia" w:ascii="宋体" w:hAnsi="宋体" w:eastAsia="宋体" w:cs="宋体"/>
          <w:b/>
          <w:bCs/>
          <w:color w:val="auto"/>
          <w:sz w:val="30"/>
          <w:szCs w:val="30"/>
          <w:u w:val="single"/>
        </w:rPr>
        <w:t xml:space="preserve">                       </w:t>
      </w:r>
    </w:p>
    <w:p w14:paraId="5E7515C3">
      <w:pPr>
        <w:autoSpaceDE w:val="0"/>
        <w:autoSpaceDN w:val="0"/>
        <w:spacing w:line="360" w:lineRule="auto"/>
        <w:ind w:firstLine="0" w:firstLineChars="0"/>
        <w:rPr>
          <w:rFonts w:ascii="宋体" w:hAnsi="宋体" w:eastAsia="宋体" w:cs="宋体"/>
          <w:b/>
          <w:bCs/>
          <w:color w:val="auto"/>
          <w:sz w:val="30"/>
          <w:szCs w:val="30"/>
        </w:rPr>
      </w:pPr>
      <w:r>
        <w:rPr>
          <w:rFonts w:hint="eastAsia" w:ascii="宋体" w:hAnsi="宋体" w:eastAsia="宋体" w:cs="宋体"/>
          <w:b/>
          <w:bCs/>
          <w:color w:val="auto"/>
          <w:sz w:val="30"/>
          <w:szCs w:val="30"/>
          <w:lang w:val="zh-CN"/>
        </w:rPr>
        <w:t>采购人（甲方）：</w:t>
      </w:r>
      <w:r>
        <w:rPr>
          <w:rFonts w:hint="eastAsia" w:ascii="宋体" w:hAnsi="宋体" w:eastAsia="宋体" w:cs="宋体"/>
          <w:b/>
          <w:bCs/>
          <w:color w:val="auto"/>
          <w:sz w:val="30"/>
          <w:szCs w:val="30"/>
          <w:u w:val="single"/>
        </w:rPr>
        <w:t xml:space="preserve">                      </w:t>
      </w:r>
      <w:r>
        <w:rPr>
          <w:rFonts w:hint="eastAsia" w:ascii="宋体" w:hAnsi="宋体" w:eastAsia="宋体" w:cs="宋体"/>
          <w:b/>
          <w:bCs/>
          <w:color w:val="auto"/>
          <w:sz w:val="30"/>
          <w:szCs w:val="30"/>
          <w:u w:val="single"/>
          <w:lang w:val="zh-CN"/>
        </w:rPr>
        <w:t>（盖章）</w:t>
      </w:r>
    </w:p>
    <w:p w14:paraId="6BC8E021">
      <w:pPr>
        <w:autoSpaceDE w:val="0"/>
        <w:autoSpaceDN w:val="0"/>
        <w:spacing w:line="360" w:lineRule="auto"/>
        <w:ind w:firstLine="0" w:firstLineChars="0"/>
        <w:rPr>
          <w:rFonts w:ascii="宋体" w:hAnsi="宋体" w:eastAsia="宋体" w:cs="宋体"/>
          <w:b/>
          <w:bCs/>
          <w:color w:val="auto"/>
          <w:sz w:val="30"/>
          <w:szCs w:val="30"/>
        </w:rPr>
      </w:pPr>
      <w:r>
        <w:rPr>
          <w:rFonts w:hint="eastAsia" w:ascii="宋体" w:hAnsi="宋体" w:eastAsia="宋体" w:cs="宋体"/>
          <w:b/>
          <w:bCs/>
          <w:color w:val="auto"/>
          <w:sz w:val="30"/>
          <w:szCs w:val="30"/>
          <w:lang w:val="zh-CN"/>
        </w:rPr>
        <w:t>供应商（乙方）：</w:t>
      </w:r>
      <w:r>
        <w:rPr>
          <w:rFonts w:hint="eastAsia" w:ascii="宋体" w:hAnsi="宋体" w:eastAsia="宋体" w:cs="宋体"/>
          <w:b/>
          <w:bCs/>
          <w:color w:val="auto"/>
          <w:sz w:val="30"/>
          <w:szCs w:val="30"/>
          <w:u w:val="single"/>
        </w:rPr>
        <w:t xml:space="preserve">                      </w:t>
      </w:r>
      <w:r>
        <w:rPr>
          <w:rFonts w:hint="eastAsia" w:ascii="宋体" w:hAnsi="宋体" w:eastAsia="宋体" w:cs="宋体"/>
          <w:b/>
          <w:bCs/>
          <w:color w:val="auto"/>
          <w:sz w:val="30"/>
          <w:szCs w:val="30"/>
          <w:u w:val="single"/>
          <w:lang w:val="zh-CN"/>
        </w:rPr>
        <w:t>（盖章）</w:t>
      </w:r>
    </w:p>
    <w:p w14:paraId="631D3137">
      <w:pPr>
        <w:autoSpaceDE w:val="0"/>
        <w:autoSpaceDN w:val="0"/>
        <w:spacing w:line="360" w:lineRule="auto"/>
        <w:ind w:firstLine="0" w:firstLineChars="0"/>
        <w:rPr>
          <w:rFonts w:ascii="宋体" w:hAnsi="宋体" w:eastAsia="宋体" w:cs="宋体"/>
          <w:b/>
          <w:bCs/>
          <w:color w:val="auto"/>
          <w:sz w:val="30"/>
          <w:szCs w:val="30"/>
        </w:rPr>
      </w:pPr>
      <w:r>
        <w:rPr>
          <w:rFonts w:hint="eastAsia" w:ascii="宋体" w:hAnsi="宋体" w:eastAsia="宋体" w:cs="宋体"/>
          <w:b/>
          <w:bCs/>
          <w:color w:val="auto"/>
          <w:sz w:val="30"/>
          <w:szCs w:val="30"/>
          <w:lang w:val="zh-CN"/>
        </w:rPr>
        <w:t>采购日期：</w:t>
      </w:r>
      <w:r>
        <w:rPr>
          <w:rFonts w:hint="eastAsia" w:ascii="宋体" w:hAnsi="宋体" w:eastAsia="宋体" w:cs="宋体"/>
          <w:b/>
          <w:bCs/>
          <w:color w:val="auto"/>
          <w:sz w:val="30"/>
          <w:szCs w:val="30"/>
          <w:u w:val="single"/>
        </w:rPr>
        <w:t xml:space="preserve">                                 </w:t>
      </w:r>
    </w:p>
    <w:p w14:paraId="240259ED">
      <w:pPr>
        <w:spacing w:line="360" w:lineRule="auto"/>
        <w:ind w:firstLine="0" w:firstLineChars="0"/>
        <w:rPr>
          <w:rFonts w:ascii="宋体" w:hAnsi="宋体" w:eastAsia="宋体" w:cs="宋体"/>
          <w:color w:val="auto"/>
          <w:sz w:val="24"/>
          <w:szCs w:val="24"/>
        </w:rPr>
      </w:pPr>
    </w:p>
    <w:p w14:paraId="469F7E37">
      <w:pPr>
        <w:spacing w:line="360" w:lineRule="auto"/>
        <w:ind w:firstLine="0" w:firstLineChars="0"/>
        <w:rPr>
          <w:rFonts w:ascii="宋体" w:hAnsi="宋体" w:eastAsia="宋体" w:cs="宋体"/>
          <w:color w:val="auto"/>
          <w:sz w:val="24"/>
          <w:szCs w:val="24"/>
        </w:rPr>
      </w:pPr>
    </w:p>
    <w:p w14:paraId="0646BD52">
      <w:pPr>
        <w:spacing w:line="360" w:lineRule="auto"/>
        <w:ind w:firstLine="0" w:firstLineChars="0"/>
        <w:rPr>
          <w:rFonts w:ascii="宋体" w:hAnsi="宋体" w:eastAsia="宋体" w:cs="宋体"/>
          <w:color w:val="auto"/>
          <w:sz w:val="24"/>
          <w:szCs w:val="24"/>
        </w:rPr>
      </w:pPr>
    </w:p>
    <w:p w14:paraId="66EC812E">
      <w:pPr>
        <w:autoSpaceDE w:val="0"/>
        <w:autoSpaceDN w:val="0"/>
        <w:spacing w:line="360" w:lineRule="auto"/>
        <w:ind w:firstLine="0" w:firstLineChars="0"/>
        <w:jc w:val="left"/>
        <w:rPr>
          <w:rFonts w:ascii="宋体" w:hAnsi="宋体" w:eastAsia="宋体" w:cs="宋体"/>
          <w:b/>
          <w:bCs/>
          <w:color w:val="auto"/>
          <w:sz w:val="28"/>
          <w:szCs w:val="28"/>
        </w:rPr>
      </w:pPr>
      <w:r>
        <w:rPr>
          <w:rFonts w:hint="eastAsia" w:ascii="宋体" w:hAnsi="宋体" w:eastAsia="宋体" w:cs="宋体"/>
          <w:color w:val="auto"/>
          <w:sz w:val="28"/>
          <w:szCs w:val="28"/>
        </w:rPr>
        <w:br w:type="page"/>
      </w:r>
      <w:r>
        <w:rPr>
          <w:rFonts w:hint="eastAsia" w:ascii="宋体" w:hAnsi="宋体" w:eastAsia="宋体" w:cs="宋体"/>
          <w:b/>
          <w:bCs/>
          <w:color w:val="auto"/>
          <w:sz w:val="28"/>
          <w:szCs w:val="28"/>
          <w:lang w:val="zh-CN"/>
        </w:rPr>
        <w:t>采购人（以下简称甲方）：</w:t>
      </w:r>
    </w:p>
    <w:p w14:paraId="3295C04A">
      <w:pPr>
        <w:autoSpaceDE w:val="0"/>
        <w:autoSpaceDN w:val="0"/>
        <w:spacing w:line="360" w:lineRule="auto"/>
        <w:ind w:firstLine="0" w:firstLineChars="0"/>
        <w:rPr>
          <w:rFonts w:ascii="宋体" w:hAnsi="宋体" w:eastAsia="宋体" w:cs="宋体"/>
          <w:color w:val="auto"/>
          <w:sz w:val="28"/>
          <w:szCs w:val="28"/>
        </w:rPr>
      </w:pPr>
      <w:r>
        <w:rPr>
          <w:rFonts w:hint="eastAsia" w:ascii="宋体" w:hAnsi="宋体" w:eastAsia="宋体" w:cs="宋体"/>
          <w:b/>
          <w:bCs/>
          <w:color w:val="auto"/>
          <w:sz w:val="28"/>
          <w:szCs w:val="28"/>
          <w:lang w:val="zh-CN"/>
        </w:rPr>
        <w:t>供应商（以下简称乙方）：</w:t>
      </w:r>
    </w:p>
    <w:p w14:paraId="7F507309">
      <w:pPr>
        <w:pStyle w:val="11"/>
        <w:spacing w:after="0" w:line="360" w:lineRule="auto"/>
        <w:ind w:left="0" w:leftChars="0"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甲、乙双方根据</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lang w:val="zh-CN"/>
        </w:rPr>
        <w:t>日“</w:t>
      </w:r>
      <w:r>
        <w:rPr>
          <w:rFonts w:hint="eastAsia" w:ascii="宋体" w:hAnsi="宋体" w:eastAsia="宋体" w:cs="宋体"/>
          <w:color w:val="auto"/>
          <w:sz w:val="24"/>
          <w:szCs w:val="24"/>
          <w:u w:val="single"/>
          <w:lang w:val="zh-CN"/>
        </w:rPr>
        <w:t>互助土族自治县人民医院购置设备配件</w:t>
      </w:r>
      <w:r>
        <w:rPr>
          <w:rFonts w:hint="eastAsia" w:ascii="宋体" w:hAnsi="宋体" w:eastAsia="宋体" w:cs="宋体"/>
          <w:color w:val="auto"/>
          <w:sz w:val="24"/>
          <w:szCs w:val="24"/>
          <w:lang w:val="zh-CN"/>
        </w:rPr>
        <w:t>”（项目编号：青海汇科竞磋（货物）2025-019）的磋商文件要求和</w:t>
      </w:r>
      <w:r>
        <w:rPr>
          <w:rFonts w:hint="eastAsia" w:ascii="宋体" w:hAnsi="宋体" w:eastAsia="宋体" w:cs="宋体"/>
          <w:color w:val="auto"/>
          <w:sz w:val="24"/>
        </w:rPr>
        <w:t>采购代理机构</w:t>
      </w:r>
      <w:r>
        <w:rPr>
          <w:rFonts w:hint="eastAsia" w:ascii="宋体" w:hAnsi="宋体" w:eastAsia="宋体" w:cs="宋体"/>
          <w:color w:val="auto"/>
          <w:sz w:val="24"/>
          <w:szCs w:val="24"/>
          <w:lang w:val="zh-CN"/>
        </w:rPr>
        <w:t>出具的《成交通知书》，并经双方协商一致，签订本合同协议书。</w:t>
      </w:r>
    </w:p>
    <w:p w14:paraId="01F355D3">
      <w:pPr>
        <w:autoSpaceDE w:val="0"/>
        <w:autoSpaceDN w:val="0"/>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color w:val="auto"/>
          <w:sz w:val="24"/>
          <w:szCs w:val="24"/>
          <w:lang w:val="zh-CN"/>
        </w:rPr>
        <w:t>一、签订本政府采购合同的依据</w:t>
      </w:r>
    </w:p>
    <w:p w14:paraId="6F4DE0B7">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本政府采购合同所附下列文件是构成本政府采购合同不可分割的部分：</w:t>
      </w:r>
    </w:p>
    <w:p w14:paraId="4A0D9C96">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1.磋商文件；</w:t>
      </w:r>
    </w:p>
    <w:p w14:paraId="226BAE96">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2.磋商文件的更正、变更公告；</w:t>
      </w:r>
    </w:p>
    <w:p w14:paraId="06750D86">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3.</w:t>
      </w:r>
      <w:r>
        <w:rPr>
          <w:rFonts w:hint="eastAsia" w:ascii="宋体" w:hAnsi="宋体" w:eastAsia="宋体" w:cs="宋体"/>
          <w:color w:val="auto"/>
          <w:sz w:val="24"/>
          <w:szCs w:val="24"/>
        </w:rPr>
        <w:t>成交供应商</w:t>
      </w:r>
      <w:r>
        <w:rPr>
          <w:rFonts w:hint="eastAsia" w:ascii="宋体" w:hAnsi="宋体" w:eastAsia="宋体" w:cs="宋体"/>
          <w:color w:val="auto"/>
          <w:sz w:val="24"/>
          <w:szCs w:val="24"/>
          <w:lang w:val="zh-CN"/>
        </w:rPr>
        <w:t>提交的响应文件；</w:t>
      </w:r>
    </w:p>
    <w:p w14:paraId="0C01561A">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4.磋商文件中规定的政府采购合同通用条款；</w:t>
      </w:r>
    </w:p>
    <w:p w14:paraId="278C18F5">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成交通知书；</w:t>
      </w:r>
    </w:p>
    <w:p w14:paraId="279B8B3D">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6.履约保证金凭证。</w:t>
      </w:r>
    </w:p>
    <w:p w14:paraId="718335D0">
      <w:pPr>
        <w:autoSpaceDE w:val="0"/>
        <w:autoSpaceDN w:val="0"/>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color w:val="auto"/>
          <w:sz w:val="24"/>
          <w:szCs w:val="24"/>
          <w:lang w:val="zh-CN"/>
        </w:rPr>
        <w:t>二、合同标的及金额                                       单位：元</w:t>
      </w:r>
    </w:p>
    <w:tbl>
      <w:tblPr>
        <w:tblStyle w:val="25"/>
        <w:tblW w:w="9044" w:type="dxa"/>
        <w:jc w:val="center"/>
        <w:tblLayout w:type="fixed"/>
        <w:tblCellMar>
          <w:top w:w="0" w:type="dxa"/>
          <w:left w:w="57" w:type="dxa"/>
          <w:bottom w:w="0" w:type="dxa"/>
          <w:right w:w="57" w:type="dxa"/>
        </w:tblCellMar>
      </w:tblPr>
      <w:tblGrid>
        <w:gridCol w:w="987"/>
        <w:gridCol w:w="1354"/>
        <w:gridCol w:w="1709"/>
        <w:gridCol w:w="1344"/>
        <w:gridCol w:w="1012"/>
        <w:gridCol w:w="766"/>
        <w:gridCol w:w="1015"/>
        <w:gridCol w:w="857"/>
      </w:tblGrid>
      <w:tr w14:paraId="7B5F3F12">
        <w:tblPrEx>
          <w:tblCellMar>
            <w:top w:w="0" w:type="dxa"/>
            <w:left w:w="57" w:type="dxa"/>
            <w:bottom w:w="0" w:type="dxa"/>
            <w:right w:w="57" w:type="dxa"/>
          </w:tblCellMar>
        </w:tblPrEx>
        <w:trPr>
          <w:cantSplit/>
          <w:trHeight w:val="23" w:hRule="atLeast"/>
          <w:jc w:val="center"/>
        </w:trPr>
        <w:tc>
          <w:tcPr>
            <w:tcW w:w="987" w:type="dxa"/>
            <w:tcBorders>
              <w:top w:val="single" w:color="auto" w:sz="4" w:space="0"/>
              <w:left w:val="single" w:color="auto" w:sz="4" w:space="0"/>
              <w:bottom w:val="single" w:color="auto" w:sz="4" w:space="0"/>
              <w:right w:val="single" w:color="auto" w:sz="4" w:space="0"/>
            </w:tcBorders>
            <w:vAlign w:val="center"/>
          </w:tcPr>
          <w:p w14:paraId="13688BB4">
            <w:pPr>
              <w:autoSpaceDE w:val="0"/>
              <w:autoSpaceDN w:val="0"/>
              <w:spacing w:line="240" w:lineRule="atLeast"/>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序号</w:t>
            </w:r>
          </w:p>
        </w:tc>
        <w:tc>
          <w:tcPr>
            <w:tcW w:w="1354" w:type="dxa"/>
            <w:tcBorders>
              <w:top w:val="single" w:color="auto" w:sz="4" w:space="0"/>
              <w:left w:val="single" w:color="auto" w:sz="4" w:space="0"/>
              <w:bottom w:val="single" w:color="auto" w:sz="4" w:space="0"/>
              <w:right w:val="single" w:color="auto" w:sz="4" w:space="0"/>
            </w:tcBorders>
            <w:vAlign w:val="center"/>
          </w:tcPr>
          <w:p w14:paraId="42F087F1">
            <w:pPr>
              <w:autoSpaceDE w:val="0"/>
              <w:autoSpaceDN w:val="0"/>
              <w:spacing w:line="240" w:lineRule="atLeast"/>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标的名称</w:t>
            </w:r>
          </w:p>
        </w:tc>
        <w:tc>
          <w:tcPr>
            <w:tcW w:w="1709" w:type="dxa"/>
            <w:tcBorders>
              <w:top w:val="single" w:color="auto" w:sz="4" w:space="0"/>
              <w:left w:val="single" w:color="auto" w:sz="4" w:space="0"/>
              <w:bottom w:val="single" w:color="auto" w:sz="4" w:space="0"/>
              <w:right w:val="single" w:color="auto" w:sz="4" w:space="0"/>
            </w:tcBorders>
            <w:vAlign w:val="center"/>
          </w:tcPr>
          <w:p w14:paraId="25ADA64A">
            <w:pPr>
              <w:autoSpaceDE w:val="0"/>
              <w:autoSpaceDN w:val="0"/>
              <w:spacing w:line="240" w:lineRule="atLeast"/>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型号规格</w:t>
            </w:r>
          </w:p>
        </w:tc>
        <w:tc>
          <w:tcPr>
            <w:tcW w:w="1344" w:type="dxa"/>
            <w:tcBorders>
              <w:top w:val="single" w:color="auto" w:sz="4" w:space="0"/>
              <w:left w:val="single" w:color="auto" w:sz="4" w:space="0"/>
              <w:bottom w:val="single" w:color="auto" w:sz="4" w:space="0"/>
              <w:right w:val="single" w:color="auto" w:sz="4" w:space="0"/>
            </w:tcBorders>
            <w:vAlign w:val="center"/>
          </w:tcPr>
          <w:p w14:paraId="31E3EDD6">
            <w:pPr>
              <w:autoSpaceDE w:val="0"/>
              <w:autoSpaceDN w:val="0"/>
              <w:spacing w:line="240" w:lineRule="atLeast"/>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数量</w:t>
            </w:r>
          </w:p>
        </w:tc>
        <w:tc>
          <w:tcPr>
            <w:tcW w:w="1012" w:type="dxa"/>
            <w:tcBorders>
              <w:top w:val="single" w:color="auto" w:sz="4" w:space="0"/>
              <w:left w:val="single" w:color="auto" w:sz="4" w:space="0"/>
              <w:bottom w:val="single" w:color="auto" w:sz="4" w:space="0"/>
              <w:right w:val="single" w:color="auto" w:sz="4" w:space="0"/>
            </w:tcBorders>
            <w:vAlign w:val="center"/>
          </w:tcPr>
          <w:p w14:paraId="38488E8F">
            <w:pPr>
              <w:autoSpaceDE w:val="0"/>
              <w:autoSpaceDN w:val="0"/>
              <w:spacing w:line="240" w:lineRule="atLeas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单位</w:t>
            </w:r>
          </w:p>
        </w:tc>
        <w:tc>
          <w:tcPr>
            <w:tcW w:w="766" w:type="dxa"/>
            <w:tcBorders>
              <w:top w:val="single" w:color="auto" w:sz="4" w:space="0"/>
              <w:left w:val="single" w:color="auto" w:sz="4" w:space="0"/>
              <w:bottom w:val="single" w:color="auto" w:sz="4" w:space="0"/>
              <w:right w:val="single" w:color="auto" w:sz="4" w:space="0"/>
            </w:tcBorders>
            <w:vAlign w:val="center"/>
          </w:tcPr>
          <w:p w14:paraId="4EFC4820">
            <w:pPr>
              <w:autoSpaceDE w:val="0"/>
              <w:autoSpaceDN w:val="0"/>
              <w:spacing w:line="240" w:lineRule="atLeast"/>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单价</w:t>
            </w:r>
          </w:p>
        </w:tc>
        <w:tc>
          <w:tcPr>
            <w:tcW w:w="1015" w:type="dxa"/>
            <w:tcBorders>
              <w:top w:val="single" w:color="auto" w:sz="4" w:space="0"/>
              <w:left w:val="single" w:color="auto" w:sz="4" w:space="0"/>
              <w:bottom w:val="single" w:color="auto" w:sz="4" w:space="0"/>
              <w:right w:val="single" w:color="auto" w:sz="4" w:space="0"/>
            </w:tcBorders>
            <w:vAlign w:val="center"/>
          </w:tcPr>
          <w:p w14:paraId="20BC762B">
            <w:pPr>
              <w:autoSpaceDE w:val="0"/>
              <w:autoSpaceDN w:val="0"/>
              <w:spacing w:line="240" w:lineRule="atLeast"/>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总价</w:t>
            </w:r>
          </w:p>
        </w:tc>
        <w:tc>
          <w:tcPr>
            <w:tcW w:w="857" w:type="dxa"/>
            <w:tcBorders>
              <w:top w:val="single" w:color="auto" w:sz="4" w:space="0"/>
              <w:left w:val="single" w:color="auto" w:sz="4" w:space="0"/>
              <w:bottom w:val="single" w:color="auto" w:sz="4" w:space="0"/>
              <w:right w:val="single" w:color="auto" w:sz="4" w:space="0"/>
            </w:tcBorders>
            <w:vAlign w:val="center"/>
          </w:tcPr>
          <w:p w14:paraId="6CFC6795">
            <w:pPr>
              <w:autoSpaceDE w:val="0"/>
              <w:autoSpaceDN w:val="0"/>
              <w:spacing w:line="240" w:lineRule="atLeast"/>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备注</w:t>
            </w:r>
          </w:p>
        </w:tc>
      </w:tr>
      <w:tr w14:paraId="75E63637">
        <w:tblPrEx>
          <w:tblCellMar>
            <w:top w:w="0" w:type="dxa"/>
            <w:left w:w="57" w:type="dxa"/>
            <w:bottom w:w="0" w:type="dxa"/>
            <w:right w:w="57" w:type="dxa"/>
          </w:tblCellMar>
        </w:tblPrEx>
        <w:trPr>
          <w:cantSplit/>
          <w:trHeight w:val="23" w:hRule="atLeast"/>
          <w:jc w:val="center"/>
        </w:trPr>
        <w:tc>
          <w:tcPr>
            <w:tcW w:w="987" w:type="dxa"/>
            <w:tcBorders>
              <w:top w:val="single" w:color="auto" w:sz="4" w:space="0"/>
              <w:left w:val="single" w:color="auto" w:sz="4" w:space="0"/>
              <w:bottom w:val="single" w:color="auto" w:sz="4" w:space="0"/>
              <w:right w:val="single" w:color="auto" w:sz="4" w:space="0"/>
            </w:tcBorders>
            <w:vAlign w:val="center"/>
          </w:tcPr>
          <w:p w14:paraId="12128CF3">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1354" w:type="dxa"/>
            <w:tcBorders>
              <w:top w:val="single" w:color="auto" w:sz="4" w:space="0"/>
              <w:left w:val="single" w:color="auto" w:sz="4" w:space="0"/>
              <w:bottom w:val="single" w:color="auto" w:sz="4" w:space="0"/>
              <w:right w:val="single" w:color="auto" w:sz="4" w:space="0"/>
            </w:tcBorders>
            <w:vAlign w:val="center"/>
          </w:tcPr>
          <w:p w14:paraId="4CD1706F">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1709" w:type="dxa"/>
            <w:tcBorders>
              <w:top w:val="single" w:color="auto" w:sz="4" w:space="0"/>
              <w:left w:val="single" w:color="auto" w:sz="4" w:space="0"/>
              <w:bottom w:val="single" w:color="auto" w:sz="4" w:space="0"/>
              <w:right w:val="single" w:color="auto" w:sz="4" w:space="0"/>
            </w:tcBorders>
            <w:vAlign w:val="center"/>
          </w:tcPr>
          <w:p w14:paraId="66DF4090">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1344" w:type="dxa"/>
            <w:tcBorders>
              <w:top w:val="single" w:color="auto" w:sz="4" w:space="0"/>
              <w:left w:val="single" w:color="auto" w:sz="4" w:space="0"/>
              <w:bottom w:val="single" w:color="auto" w:sz="4" w:space="0"/>
              <w:right w:val="single" w:color="auto" w:sz="4" w:space="0"/>
            </w:tcBorders>
            <w:vAlign w:val="center"/>
          </w:tcPr>
          <w:p w14:paraId="5E9388B3">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1012" w:type="dxa"/>
            <w:tcBorders>
              <w:top w:val="single" w:color="auto" w:sz="4" w:space="0"/>
              <w:left w:val="single" w:color="auto" w:sz="4" w:space="0"/>
              <w:bottom w:val="single" w:color="auto" w:sz="4" w:space="0"/>
              <w:right w:val="single" w:color="auto" w:sz="4" w:space="0"/>
            </w:tcBorders>
            <w:vAlign w:val="center"/>
          </w:tcPr>
          <w:p w14:paraId="0764AFF1">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766" w:type="dxa"/>
            <w:tcBorders>
              <w:top w:val="single" w:color="auto" w:sz="4" w:space="0"/>
              <w:left w:val="single" w:color="auto" w:sz="4" w:space="0"/>
              <w:bottom w:val="single" w:color="auto" w:sz="4" w:space="0"/>
              <w:right w:val="single" w:color="auto" w:sz="4" w:space="0"/>
            </w:tcBorders>
            <w:vAlign w:val="center"/>
          </w:tcPr>
          <w:p w14:paraId="785F03CF">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1015" w:type="dxa"/>
            <w:tcBorders>
              <w:top w:val="single" w:color="auto" w:sz="4" w:space="0"/>
              <w:left w:val="single" w:color="auto" w:sz="4" w:space="0"/>
              <w:bottom w:val="single" w:color="auto" w:sz="4" w:space="0"/>
              <w:right w:val="single" w:color="auto" w:sz="4" w:space="0"/>
            </w:tcBorders>
            <w:vAlign w:val="center"/>
          </w:tcPr>
          <w:p w14:paraId="203896A0">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857" w:type="dxa"/>
            <w:tcBorders>
              <w:top w:val="single" w:color="auto" w:sz="4" w:space="0"/>
              <w:left w:val="single" w:color="auto" w:sz="4" w:space="0"/>
              <w:bottom w:val="single" w:color="auto" w:sz="4" w:space="0"/>
              <w:right w:val="single" w:color="auto" w:sz="4" w:space="0"/>
            </w:tcBorders>
            <w:vAlign w:val="center"/>
          </w:tcPr>
          <w:p w14:paraId="27D456B1">
            <w:pPr>
              <w:autoSpaceDE w:val="0"/>
              <w:autoSpaceDN w:val="0"/>
              <w:spacing w:line="240" w:lineRule="atLeast"/>
              <w:ind w:firstLine="0" w:firstLineChars="0"/>
              <w:jc w:val="center"/>
              <w:rPr>
                <w:rFonts w:ascii="宋体" w:hAnsi="宋体" w:eastAsia="宋体" w:cs="宋体"/>
                <w:color w:val="auto"/>
                <w:sz w:val="24"/>
                <w:szCs w:val="24"/>
                <w:lang w:val="zh-CN"/>
              </w:rPr>
            </w:pPr>
          </w:p>
        </w:tc>
      </w:tr>
      <w:tr w14:paraId="4AEA19D3">
        <w:tblPrEx>
          <w:tblCellMar>
            <w:top w:w="0" w:type="dxa"/>
            <w:left w:w="57" w:type="dxa"/>
            <w:bottom w:w="0" w:type="dxa"/>
            <w:right w:w="57" w:type="dxa"/>
          </w:tblCellMar>
        </w:tblPrEx>
        <w:trPr>
          <w:cantSplit/>
          <w:trHeight w:val="23" w:hRule="atLeast"/>
          <w:jc w:val="center"/>
        </w:trPr>
        <w:tc>
          <w:tcPr>
            <w:tcW w:w="987" w:type="dxa"/>
            <w:tcBorders>
              <w:top w:val="single" w:color="auto" w:sz="4" w:space="0"/>
              <w:left w:val="single" w:color="auto" w:sz="4" w:space="0"/>
              <w:bottom w:val="single" w:color="auto" w:sz="4" w:space="0"/>
              <w:right w:val="single" w:color="auto" w:sz="4" w:space="0"/>
            </w:tcBorders>
            <w:vAlign w:val="center"/>
          </w:tcPr>
          <w:p w14:paraId="3BF7CFB4">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1354" w:type="dxa"/>
            <w:tcBorders>
              <w:top w:val="single" w:color="auto" w:sz="4" w:space="0"/>
              <w:left w:val="single" w:color="auto" w:sz="4" w:space="0"/>
              <w:bottom w:val="single" w:color="auto" w:sz="4" w:space="0"/>
              <w:right w:val="single" w:color="auto" w:sz="4" w:space="0"/>
            </w:tcBorders>
            <w:vAlign w:val="center"/>
          </w:tcPr>
          <w:p w14:paraId="4790C806">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1709" w:type="dxa"/>
            <w:tcBorders>
              <w:top w:val="single" w:color="auto" w:sz="4" w:space="0"/>
              <w:left w:val="single" w:color="auto" w:sz="4" w:space="0"/>
              <w:bottom w:val="single" w:color="auto" w:sz="4" w:space="0"/>
              <w:right w:val="single" w:color="auto" w:sz="4" w:space="0"/>
            </w:tcBorders>
            <w:vAlign w:val="center"/>
          </w:tcPr>
          <w:p w14:paraId="77C2D598">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1344" w:type="dxa"/>
            <w:tcBorders>
              <w:top w:val="single" w:color="auto" w:sz="4" w:space="0"/>
              <w:left w:val="single" w:color="auto" w:sz="4" w:space="0"/>
              <w:bottom w:val="single" w:color="auto" w:sz="4" w:space="0"/>
              <w:right w:val="single" w:color="auto" w:sz="4" w:space="0"/>
            </w:tcBorders>
            <w:vAlign w:val="center"/>
          </w:tcPr>
          <w:p w14:paraId="657D36E8">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1012" w:type="dxa"/>
            <w:tcBorders>
              <w:top w:val="single" w:color="auto" w:sz="4" w:space="0"/>
              <w:left w:val="single" w:color="auto" w:sz="4" w:space="0"/>
              <w:bottom w:val="single" w:color="auto" w:sz="4" w:space="0"/>
              <w:right w:val="single" w:color="auto" w:sz="4" w:space="0"/>
            </w:tcBorders>
            <w:vAlign w:val="center"/>
          </w:tcPr>
          <w:p w14:paraId="01E144C4">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766" w:type="dxa"/>
            <w:tcBorders>
              <w:top w:val="single" w:color="auto" w:sz="4" w:space="0"/>
              <w:left w:val="single" w:color="auto" w:sz="4" w:space="0"/>
              <w:bottom w:val="single" w:color="auto" w:sz="4" w:space="0"/>
              <w:right w:val="single" w:color="auto" w:sz="4" w:space="0"/>
            </w:tcBorders>
            <w:vAlign w:val="center"/>
          </w:tcPr>
          <w:p w14:paraId="095B757B">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1015" w:type="dxa"/>
            <w:tcBorders>
              <w:top w:val="single" w:color="auto" w:sz="4" w:space="0"/>
              <w:left w:val="single" w:color="auto" w:sz="4" w:space="0"/>
              <w:bottom w:val="single" w:color="auto" w:sz="4" w:space="0"/>
              <w:right w:val="single" w:color="auto" w:sz="4" w:space="0"/>
            </w:tcBorders>
            <w:vAlign w:val="center"/>
          </w:tcPr>
          <w:p w14:paraId="4E59BC9C">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857" w:type="dxa"/>
            <w:tcBorders>
              <w:top w:val="single" w:color="auto" w:sz="4" w:space="0"/>
              <w:left w:val="single" w:color="auto" w:sz="4" w:space="0"/>
              <w:bottom w:val="single" w:color="auto" w:sz="4" w:space="0"/>
              <w:right w:val="single" w:color="auto" w:sz="4" w:space="0"/>
            </w:tcBorders>
            <w:vAlign w:val="center"/>
          </w:tcPr>
          <w:p w14:paraId="457F2DC3">
            <w:pPr>
              <w:autoSpaceDE w:val="0"/>
              <w:autoSpaceDN w:val="0"/>
              <w:spacing w:line="240" w:lineRule="atLeast"/>
              <w:ind w:firstLine="0" w:firstLineChars="0"/>
              <w:jc w:val="center"/>
              <w:rPr>
                <w:rFonts w:ascii="宋体" w:hAnsi="宋体" w:eastAsia="宋体" w:cs="宋体"/>
                <w:color w:val="auto"/>
                <w:sz w:val="24"/>
                <w:szCs w:val="24"/>
                <w:lang w:val="zh-CN"/>
              </w:rPr>
            </w:pPr>
          </w:p>
        </w:tc>
      </w:tr>
      <w:tr w14:paraId="1BEFC9AA">
        <w:tblPrEx>
          <w:tblCellMar>
            <w:top w:w="0" w:type="dxa"/>
            <w:left w:w="57" w:type="dxa"/>
            <w:bottom w:w="0" w:type="dxa"/>
            <w:right w:w="57" w:type="dxa"/>
          </w:tblCellMar>
        </w:tblPrEx>
        <w:trPr>
          <w:cantSplit/>
          <w:trHeight w:val="23" w:hRule="atLeast"/>
          <w:jc w:val="center"/>
        </w:trPr>
        <w:tc>
          <w:tcPr>
            <w:tcW w:w="987" w:type="dxa"/>
            <w:tcBorders>
              <w:top w:val="single" w:color="auto" w:sz="4" w:space="0"/>
              <w:left w:val="single" w:color="auto" w:sz="4" w:space="0"/>
              <w:bottom w:val="single" w:color="auto" w:sz="4" w:space="0"/>
              <w:right w:val="single" w:color="auto" w:sz="4" w:space="0"/>
            </w:tcBorders>
            <w:vAlign w:val="center"/>
          </w:tcPr>
          <w:p w14:paraId="60959F81">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1354" w:type="dxa"/>
            <w:tcBorders>
              <w:top w:val="single" w:color="auto" w:sz="4" w:space="0"/>
              <w:left w:val="single" w:color="auto" w:sz="4" w:space="0"/>
              <w:bottom w:val="single" w:color="auto" w:sz="4" w:space="0"/>
              <w:right w:val="single" w:color="auto" w:sz="4" w:space="0"/>
            </w:tcBorders>
            <w:vAlign w:val="center"/>
          </w:tcPr>
          <w:p w14:paraId="00FF3A41">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1709" w:type="dxa"/>
            <w:tcBorders>
              <w:top w:val="single" w:color="auto" w:sz="4" w:space="0"/>
              <w:left w:val="single" w:color="auto" w:sz="4" w:space="0"/>
              <w:bottom w:val="single" w:color="auto" w:sz="4" w:space="0"/>
              <w:right w:val="single" w:color="auto" w:sz="4" w:space="0"/>
            </w:tcBorders>
            <w:vAlign w:val="center"/>
          </w:tcPr>
          <w:p w14:paraId="42021830">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1344" w:type="dxa"/>
            <w:tcBorders>
              <w:top w:val="single" w:color="auto" w:sz="4" w:space="0"/>
              <w:left w:val="single" w:color="auto" w:sz="4" w:space="0"/>
              <w:bottom w:val="single" w:color="auto" w:sz="4" w:space="0"/>
              <w:right w:val="single" w:color="auto" w:sz="4" w:space="0"/>
            </w:tcBorders>
            <w:vAlign w:val="center"/>
          </w:tcPr>
          <w:p w14:paraId="0C775EC8">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1012" w:type="dxa"/>
            <w:tcBorders>
              <w:top w:val="single" w:color="auto" w:sz="4" w:space="0"/>
              <w:left w:val="single" w:color="auto" w:sz="4" w:space="0"/>
              <w:bottom w:val="single" w:color="auto" w:sz="4" w:space="0"/>
              <w:right w:val="single" w:color="auto" w:sz="4" w:space="0"/>
            </w:tcBorders>
            <w:vAlign w:val="center"/>
          </w:tcPr>
          <w:p w14:paraId="1DDDC7C9">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766" w:type="dxa"/>
            <w:tcBorders>
              <w:top w:val="single" w:color="auto" w:sz="4" w:space="0"/>
              <w:left w:val="single" w:color="auto" w:sz="4" w:space="0"/>
              <w:bottom w:val="single" w:color="auto" w:sz="4" w:space="0"/>
              <w:right w:val="single" w:color="auto" w:sz="4" w:space="0"/>
            </w:tcBorders>
            <w:vAlign w:val="center"/>
          </w:tcPr>
          <w:p w14:paraId="428BA7DA">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1015" w:type="dxa"/>
            <w:tcBorders>
              <w:top w:val="single" w:color="auto" w:sz="4" w:space="0"/>
              <w:left w:val="single" w:color="auto" w:sz="4" w:space="0"/>
              <w:bottom w:val="single" w:color="auto" w:sz="4" w:space="0"/>
              <w:right w:val="single" w:color="auto" w:sz="4" w:space="0"/>
            </w:tcBorders>
            <w:vAlign w:val="center"/>
          </w:tcPr>
          <w:p w14:paraId="763527BB">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857" w:type="dxa"/>
            <w:tcBorders>
              <w:top w:val="single" w:color="auto" w:sz="4" w:space="0"/>
              <w:left w:val="single" w:color="auto" w:sz="4" w:space="0"/>
              <w:bottom w:val="single" w:color="auto" w:sz="4" w:space="0"/>
              <w:right w:val="single" w:color="auto" w:sz="4" w:space="0"/>
            </w:tcBorders>
            <w:vAlign w:val="center"/>
          </w:tcPr>
          <w:p w14:paraId="135DC44C">
            <w:pPr>
              <w:autoSpaceDE w:val="0"/>
              <w:autoSpaceDN w:val="0"/>
              <w:spacing w:line="240" w:lineRule="atLeast"/>
              <w:ind w:firstLine="0" w:firstLineChars="0"/>
              <w:jc w:val="center"/>
              <w:rPr>
                <w:rFonts w:ascii="宋体" w:hAnsi="宋体" w:eastAsia="宋体" w:cs="宋体"/>
                <w:color w:val="auto"/>
                <w:sz w:val="24"/>
                <w:szCs w:val="24"/>
                <w:lang w:val="zh-CN"/>
              </w:rPr>
            </w:pPr>
          </w:p>
        </w:tc>
      </w:tr>
    </w:tbl>
    <w:p w14:paraId="2A560380">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根据上述政府采购合同文件要求，本政府采购合同的总金额为人民币</w:t>
      </w:r>
    </w:p>
    <w:p w14:paraId="0AA6159C">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lang w:val="zh-CN"/>
        </w:rPr>
        <w:t>（大写）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lang w:val="zh-CN"/>
        </w:rPr>
        <w:t>元。</w:t>
      </w:r>
    </w:p>
    <w:p w14:paraId="5A763116">
      <w:pPr>
        <w:autoSpaceDE w:val="0"/>
        <w:autoSpaceDN w:val="0"/>
        <w:spacing w:line="360" w:lineRule="auto"/>
        <w:ind w:firstLine="480"/>
        <w:rPr>
          <w:rFonts w:ascii="宋体" w:hAnsi="宋体" w:eastAsia="宋体" w:cs="宋体"/>
          <w:color w:val="auto"/>
          <w:sz w:val="24"/>
          <w:lang w:val="zh-CN"/>
        </w:rPr>
      </w:pPr>
      <w:r>
        <w:rPr>
          <w:rFonts w:hint="eastAsia" w:ascii="宋体" w:hAnsi="宋体" w:eastAsia="宋体" w:cs="宋体"/>
          <w:color w:val="auto"/>
          <w:sz w:val="24"/>
          <w:szCs w:val="24"/>
          <w:lang w:val="zh-CN"/>
        </w:rPr>
        <w:t>本合同以人民币进行结算，合同总价包括：</w:t>
      </w:r>
      <w:r>
        <w:rPr>
          <w:rFonts w:hint="eastAsia" w:ascii="宋体" w:hAnsi="宋体" w:eastAsia="宋体" w:cs="宋体"/>
          <w:color w:val="auto"/>
          <w:sz w:val="24"/>
          <w:lang w:val="zh-CN"/>
        </w:rPr>
        <w:t>产品费、验收费、手续费、包装费、运输费、保险费、安装费、调试费、培训费、售后服务费、招标代理费、税金及不可预见费等全部费用。</w:t>
      </w:r>
    </w:p>
    <w:p w14:paraId="0136AADA">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lang w:val="zh-CN"/>
        </w:rPr>
        <w:t>三、</w:t>
      </w:r>
      <w:r>
        <w:rPr>
          <w:rFonts w:hint="eastAsia" w:ascii="宋体" w:hAnsi="宋体" w:eastAsia="宋体" w:cs="宋体"/>
          <w:color w:val="auto"/>
          <w:sz w:val="24"/>
          <w:szCs w:val="24"/>
        </w:rPr>
        <w:t>交货时间</w:t>
      </w:r>
      <w:r>
        <w:rPr>
          <w:rFonts w:hint="eastAsia" w:ascii="宋体" w:hAnsi="宋体" w:eastAsia="宋体" w:cs="宋体"/>
          <w:color w:val="auto"/>
          <w:sz w:val="24"/>
          <w:szCs w:val="24"/>
          <w:lang w:val="zh-CN"/>
        </w:rPr>
        <w:t>、地点和要求</w:t>
      </w:r>
    </w:p>
    <w:p w14:paraId="17E36BBC">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1.交货时间</w:t>
      </w:r>
      <w:r>
        <w:rPr>
          <w:rFonts w:hint="eastAsia" w:ascii="宋体" w:hAnsi="宋体" w:eastAsia="宋体" w:cs="宋体"/>
          <w:color w:val="auto"/>
          <w:sz w:val="24"/>
          <w:szCs w:val="24"/>
          <w:lang w:val="zh-CN"/>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交货</w:t>
      </w:r>
      <w:r>
        <w:rPr>
          <w:rFonts w:hint="eastAsia" w:ascii="宋体" w:hAnsi="宋体" w:eastAsia="宋体" w:cs="宋体"/>
          <w:color w:val="auto"/>
          <w:sz w:val="24"/>
          <w:szCs w:val="24"/>
          <w:lang w:val="zh-CN"/>
        </w:rPr>
        <w:t>地点：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lang w:val="zh-CN"/>
        </w:rPr>
        <w:t>。</w:t>
      </w:r>
    </w:p>
    <w:p w14:paraId="4D60F9B9">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乙方提供不符合磋商文件、响应文件和本合同规定的产品，甲方有权拒绝接受。</w:t>
      </w:r>
    </w:p>
    <w:p w14:paraId="3C0169A1">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乙方应将提供产品的装箱清单、用户手册、原厂保修卡、随机资料、工具和备品、备件等交付给甲方，如有缺失应及时补齐，否则视为逾期交货。</w:t>
      </w:r>
    </w:p>
    <w:p w14:paraId="50422783">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甲方应当在到货后</w:t>
      </w:r>
      <w:r>
        <w:rPr>
          <w:rFonts w:hint="eastAsia" w:ascii="宋体" w:hAnsi="宋体" w:eastAsia="宋体" w:cs="宋体"/>
          <w:color w:val="auto"/>
          <w:sz w:val="24"/>
          <w:szCs w:val="24"/>
          <w:u w:val="single"/>
        </w:rPr>
        <w:t>7</w:t>
      </w:r>
      <w:r>
        <w:rPr>
          <w:rFonts w:hint="eastAsia" w:ascii="宋体" w:hAnsi="宋体" w:eastAsia="宋体" w:cs="宋体"/>
          <w:color w:val="auto"/>
          <w:sz w:val="24"/>
          <w:szCs w:val="24"/>
          <w:lang w:val="zh-CN"/>
        </w:rPr>
        <w:t>个工作日内进行验收，逾期不验收的，乙方可视为验收合格。验收合格后，由甲乙双方签署产品验收单并加盖采购人公章，甲乙双方各执一份。</w:t>
      </w:r>
    </w:p>
    <w:p w14:paraId="3B74B846">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甲方应提供该项目验收报告交同级财政监管部门，由财政部门按规定程序抽验后办理资金拨付。</w:t>
      </w:r>
    </w:p>
    <w:p w14:paraId="23ED6C51">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val="zh-CN"/>
        </w:rPr>
        <w:t>甲方在验收过程中发现乙方有违约问题，可按磋商文件、响应文件的规定要求乙方及时予以解决。</w:t>
      </w:r>
    </w:p>
    <w:p w14:paraId="445C92F8">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4"/>
          <w:lang w:val="zh-CN"/>
        </w:rPr>
        <w:t>乙方向甲方提供产品相关完税销售发票。</w:t>
      </w:r>
    </w:p>
    <w:p w14:paraId="79ADC8D6">
      <w:pPr>
        <w:autoSpaceDE w:val="0"/>
        <w:autoSpaceDN w:val="0"/>
        <w:spacing w:line="360" w:lineRule="auto"/>
        <w:ind w:firstLine="0" w:firstLineChars="0"/>
        <w:rPr>
          <w:rFonts w:ascii="宋体" w:hAnsi="宋体" w:eastAsia="宋体" w:cs="宋体"/>
          <w:b/>
          <w:bCs/>
          <w:color w:val="auto"/>
          <w:sz w:val="24"/>
          <w:szCs w:val="24"/>
        </w:rPr>
      </w:pPr>
      <w:r>
        <w:rPr>
          <w:rFonts w:hint="eastAsia" w:ascii="宋体" w:hAnsi="宋体" w:eastAsia="宋体" w:cs="宋体"/>
          <w:b/>
          <w:bCs/>
          <w:color w:val="auto"/>
          <w:sz w:val="24"/>
          <w:szCs w:val="24"/>
          <w:lang w:val="zh-CN"/>
        </w:rPr>
        <w:t>四、付款方式</w:t>
      </w:r>
    </w:p>
    <w:p w14:paraId="55331D7E">
      <w:pPr>
        <w:autoSpaceDE w:val="0"/>
        <w:autoSpaceDN w:val="0"/>
        <w:spacing w:line="360" w:lineRule="auto"/>
        <w:ind w:firstLine="482"/>
        <w:rPr>
          <w:rFonts w:ascii="宋体" w:hAnsi="宋体" w:eastAsia="宋体" w:cs="宋体"/>
          <w:b w:val="0"/>
          <w:bCs w:val="0"/>
          <w:color w:val="auto"/>
          <w:sz w:val="24"/>
          <w:szCs w:val="24"/>
        </w:rPr>
      </w:pPr>
      <w:r>
        <w:rPr>
          <w:rFonts w:hint="eastAsia" w:ascii="宋体" w:hAnsi="宋体" w:eastAsia="宋体" w:cs="宋体"/>
          <w:b w:val="0"/>
          <w:bCs w:val="0"/>
          <w:color w:val="auto"/>
          <w:sz w:val="24"/>
          <w:szCs w:val="24"/>
          <w:lang w:bidi="ar"/>
        </w:rPr>
        <w:t>在合同签订前乙方向甲方交纳合同金额的</w:t>
      </w:r>
      <w:r>
        <w:rPr>
          <w:rFonts w:hint="eastAsia" w:ascii="宋体" w:hAnsi="宋体" w:eastAsia="宋体" w:cs="宋体"/>
          <w:b w:val="0"/>
          <w:bCs w:val="0"/>
          <w:color w:val="auto"/>
          <w:sz w:val="24"/>
          <w:szCs w:val="24"/>
          <w:lang w:eastAsia="zh-CN" w:bidi="ar"/>
        </w:rPr>
        <w:t>（</w:t>
      </w:r>
      <w:r>
        <w:rPr>
          <w:rFonts w:hint="eastAsia" w:ascii="宋体" w:hAnsi="宋体" w:eastAsia="宋体" w:cs="宋体"/>
          <w:b w:val="0"/>
          <w:bCs w:val="0"/>
          <w:color w:val="auto"/>
          <w:sz w:val="24"/>
          <w:szCs w:val="24"/>
          <w:lang w:val="en-US" w:eastAsia="zh-CN" w:bidi="ar"/>
        </w:rPr>
        <w:t>按合同约定</w:t>
      </w:r>
      <w:r>
        <w:rPr>
          <w:rFonts w:hint="eastAsia" w:ascii="宋体" w:hAnsi="宋体" w:eastAsia="宋体" w:cs="宋体"/>
          <w:b w:val="0"/>
          <w:bCs w:val="0"/>
          <w:color w:val="auto"/>
          <w:sz w:val="24"/>
          <w:szCs w:val="24"/>
          <w:lang w:eastAsia="zh-CN" w:bidi="ar"/>
        </w:rPr>
        <w:t>）</w:t>
      </w:r>
      <w:r>
        <w:rPr>
          <w:rFonts w:hint="eastAsia" w:ascii="宋体" w:hAnsi="宋体" w:eastAsia="宋体" w:cs="宋体"/>
          <w:b w:val="0"/>
          <w:bCs w:val="0"/>
          <w:color w:val="auto"/>
          <w:sz w:val="24"/>
          <w:szCs w:val="24"/>
          <w:lang w:bidi="ar"/>
        </w:rPr>
        <w:t>作为履约保证金，</w:t>
      </w:r>
      <w:r>
        <w:rPr>
          <w:rFonts w:hint="eastAsia" w:ascii="宋体" w:hAnsi="宋体" w:eastAsia="宋体" w:cs="宋体"/>
          <w:b w:val="0"/>
          <w:bCs w:val="0"/>
          <w:color w:val="auto"/>
          <w:sz w:val="24"/>
          <w:szCs w:val="24"/>
        </w:rPr>
        <w:t>即人民币（大写）：</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rPr>
        <w:t>元。签订合同后，甲方向乙方支付合同价全款金额的</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按合同约定</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作为预付款，即人民币（大写）：</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rPr>
        <w:t>元。乙方所提供的产品由甲方验收合格后，甲方向乙方支付合同价全款金额的</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按合同约定</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，即人民币（大写）：</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rPr>
        <w:t>元。</w:t>
      </w:r>
    </w:p>
    <w:p w14:paraId="202F870A">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lang w:val="zh-CN"/>
        </w:rPr>
        <w:t>五、合同的变更、终止与转让</w:t>
      </w:r>
    </w:p>
    <w:p w14:paraId="4CE7337B">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除《中华人民共和国政府采购法》第</w:t>
      </w:r>
      <w:r>
        <w:rPr>
          <w:rFonts w:hint="eastAsia" w:ascii="宋体" w:hAnsi="宋体" w:eastAsia="宋体" w:cs="宋体"/>
          <w:color w:val="auto"/>
          <w:sz w:val="24"/>
          <w:szCs w:val="24"/>
        </w:rPr>
        <w:t>50</w:t>
      </w:r>
      <w:r>
        <w:rPr>
          <w:rFonts w:hint="eastAsia" w:ascii="宋体" w:hAnsi="宋体" w:eastAsia="宋体" w:cs="宋体"/>
          <w:color w:val="auto"/>
          <w:sz w:val="24"/>
          <w:szCs w:val="24"/>
          <w:lang w:val="zh-CN"/>
        </w:rPr>
        <w:t>条规定的情形外，本合同一经签订，甲乙双方不得擅自变更、中止或终止。</w:t>
      </w:r>
    </w:p>
    <w:p w14:paraId="17190623">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乙方不得擅自转让其应履行的合同义务。</w:t>
      </w:r>
    </w:p>
    <w:p w14:paraId="08D6870C">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lang w:val="zh-CN"/>
        </w:rPr>
        <w:t>六、违约责任</w:t>
      </w:r>
    </w:p>
    <w:p w14:paraId="00C2C41C">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14:paraId="7F480221">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乙方提供的货物如侵犯了第三方权益而引发纠纷或诉讼的，均由乙方负责交涉并承担全部责任。</w:t>
      </w:r>
    </w:p>
    <w:p w14:paraId="092A88F6">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因包装、运输引起的货物损坏，按质量不合格处罚。</w:t>
      </w:r>
    </w:p>
    <w:p w14:paraId="18C09E2E">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甲方无故延期接受货物和乙方逾期交货的，每天应向对方偿付未交货物的货款</w:t>
      </w: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‰的违约金，但违约金累计不得超过违约货款的</w:t>
      </w: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，超过</w:t>
      </w:r>
      <w:r>
        <w:rPr>
          <w:rFonts w:hint="eastAsia" w:ascii="宋体" w:hAnsi="宋体" w:eastAsia="宋体" w:cs="宋体"/>
          <w:color w:val="auto"/>
          <w:sz w:val="24"/>
          <w:szCs w:val="24"/>
          <w:u w:val="single"/>
        </w:rPr>
        <w:t>20</w:t>
      </w:r>
      <w:r>
        <w:rPr>
          <w:rFonts w:hint="eastAsia" w:ascii="宋体" w:hAnsi="宋体" w:eastAsia="宋体" w:cs="宋体"/>
          <w:color w:val="auto"/>
          <w:sz w:val="24"/>
          <w:szCs w:val="24"/>
          <w:lang w:val="zh-CN"/>
        </w:rPr>
        <w:t>天对方有权解除合同，违约方承担因此给对方造成的经济损失。</w:t>
      </w:r>
    </w:p>
    <w:p w14:paraId="6BDE973C">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乙方未按本合同和响应文件中规定的服务承诺提供售后服务的，乙方应按本合同合计金额的</w:t>
      </w: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向甲方支付违约金。</w:t>
      </w:r>
    </w:p>
    <w:p w14:paraId="3A4B3D6B">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6.乙方提供的货物在质量保证期内，因设计、工艺或材料的缺陷和其它质量原因造成的问题，由乙方负责，费用从质保金中扣除，不足另补。</w:t>
      </w:r>
    </w:p>
    <w:p w14:paraId="1ADA0F91">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4"/>
          <w:lang w:val="zh-CN"/>
        </w:rPr>
        <w:t>其它违约行为按违约货款额</w:t>
      </w: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收取违约金并赔偿经济损失。</w:t>
      </w:r>
    </w:p>
    <w:p w14:paraId="3C29EFDE">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lang w:val="zh-CN"/>
        </w:rPr>
        <w:t>七、不可抗力</w:t>
      </w:r>
    </w:p>
    <w:p w14:paraId="2FFA08CF">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不可抗力使合同的某些内容有变更必要的，双方应通过协商在</w:t>
      </w:r>
      <w:r>
        <w:rPr>
          <w:rFonts w:hint="eastAsia" w:ascii="宋体" w:hAnsi="宋体" w:eastAsia="宋体" w:cs="宋体"/>
          <w:color w:val="auto"/>
          <w:sz w:val="24"/>
          <w:szCs w:val="24"/>
          <w:u w:val="single"/>
        </w:rPr>
        <w:t>15</w:t>
      </w:r>
      <w:r>
        <w:rPr>
          <w:rFonts w:hint="eastAsia" w:ascii="宋体" w:hAnsi="宋体" w:eastAsia="宋体" w:cs="宋体"/>
          <w:color w:val="auto"/>
          <w:sz w:val="24"/>
          <w:szCs w:val="24"/>
          <w:lang w:val="zh-CN"/>
        </w:rPr>
        <w:t>天内达成进一步履行合同的协议，因不可抗力致使合同不能履行的，合同终止。</w:t>
      </w:r>
    </w:p>
    <w:p w14:paraId="2F3489EA">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除法律、法规规定的不可抗力情形外，双方约定出现</w:t>
      </w:r>
      <w:r>
        <w:rPr>
          <w:rFonts w:hint="eastAsia" w:ascii="宋体" w:hAnsi="宋体" w:eastAsia="宋体" w:cs="宋体"/>
          <w:color w:val="auto"/>
          <w:sz w:val="24"/>
          <w:u w:val="single"/>
          <w:lang w:val="zh-CN"/>
        </w:rPr>
        <w:t>非人为</w:t>
      </w:r>
      <w:r>
        <w:rPr>
          <w:rFonts w:hint="eastAsia" w:ascii="宋体" w:hAnsi="宋体" w:eastAsia="宋体" w:cs="宋体"/>
          <w:color w:val="auto"/>
          <w:sz w:val="24"/>
          <w:szCs w:val="24"/>
          <w:lang w:val="zh-CN"/>
        </w:rPr>
        <w:t>情况亦视为不可抗力。</w:t>
      </w:r>
    </w:p>
    <w:p w14:paraId="147F4E04">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lang w:val="zh-CN"/>
        </w:rPr>
        <w:t>八、知识产权：详见合同通用条款</w:t>
      </w:r>
    </w:p>
    <w:p w14:paraId="68336135">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lang w:val="zh-CN"/>
        </w:rPr>
        <w:t>九、其他约定：无</w:t>
      </w:r>
    </w:p>
    <w:p w14:paraId="30A26AA1">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lang w:val="zh-CN"/>
        </w:rPr>
        <w:t>十、合同争议解决</w:t>
      </w:r>
    </w:p>
    <w:p w14:paraId="135A60BF">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因产品质量问题发生争议的，应邀请国家认可的质量检测机构进行鉴定。产品符合标准的，鉴定费由甲方承担；产品不符合标准的，鉴定费由乙方承担。</w:t>
      </w:r>
    </w:p>
    <w:p w14:paraId="6864BA1B">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因履行本合同引起的或与本合同有关的争议，甲乙双方应首先通过友好协商解决，如果协商不能解决，可向</w:t>
      </w:r>
      <w:r>
        <w:rPr>
          <w:rFonts w:hint="eastAsia" w:ascii="宋体" w:hAnsi="宋体" w:eastAsia="宋体" w:cs="宋体"/>
          <w:color w:val="auto"/>
          <w:sz w:val="24"/>
          <w:szCs w:val="24"/>
          <w:u w:val="single"/>
          <w:lang w:val="zh-CN"/>
        </w:rPr>
        <w:t>甲方</w:t>
      </w:r>
      <w:r>
        <w:rPr>
          <w:rFonts w:hint="eastAsia" w:ascii="宋体" w:hAnsi="宋体" w:eastAsia="宋体" w:cs="宋体"/>
          <w:color w:val="auto"/>
          <w:sz w:val="24"/>
          <w:szCs w:val="24"/>
          <w:lang w:val="zh-CN"/>
        </w:rPr>
        <w:t>所在地仲裁委员会申请仲裁或向甲方所在地人民法院提起诉讼。</w:t>
      </w:r>
    </w:p>
    <w:p w14:paraId="233A5468">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诉讼期间，本合同继续履行。</w:t>
      </w:r>
    </w:p>
    <w:p w14:paraId="27FC7DAF">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lang w:val="zh-CN"/>
        </w:rPr>
        <w:t>十一、合同生效及其它</w:t>
      </w:r>
      <w:r>
        <w:rPr>
          <w:rFonts w:hint="eastAsia" w:ascii="宋体" w:hAnsi="宋体" w:eastAsia="宋体" w:cs="宋体"/>
          <w:color w:val="auto"/>
          <w:sz w:val="24"/>
          <w:szCs w:val="24"/>
        </w:rPr>
        <w:t>：</w:t>
      </w:r>
    </w:p>
    <w:p w14:paraId="7DD7BBAA">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本合同一式</w:t>
      </w:r>
      <w:r>
        <w:rPr>
          <w:rFonts w:hint="eastAsia" w:ascii="宋体" w:hAnsi="宋体" w:eastAsia="宋体" w:cs="宋体"/>
          <w:color w:val="auto"/>
          <w:sz w:val="24"/>
          <w:szCs w:val="24"/>
          <w:u w:val="single"/>
        </w:rPr>
        <w:t xml:space="preserve"> 8  </w:t>
      </w:r>
      <w:r>
        <w:rPr>
          <w:rFonts w:hint="eastAsia" w:ascii="宋体" w:hAnsi="宋体" w:eastAsia="宋体" w:cs="宋体"/>
          <w:color w:val="auto"/>
          <w:sz w:val="24"/>
          <w:szCs w:val="24"/>
          <w:lang w:val="zh-CN"/>
        </w:rPr>
        <w:t>份，经双方签字，并加盖公章即为生效。</w:t>
      </w:r>
    </w:p>
    <w:p w14:paraId="62D8DA7F">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本合同未尽事宜，按</w:t>
      </w:r>
      <w:r>
        <w:rPr>
          <w:rFonts w:hint="eastAsia" w:ascii="宋体" w:hAnsi="宋体" w:eastAsia="宋体" w:cs="宋体"/>
          <w:color w:val="auto"/>
          <w:sz w:val="24"/>
          <w:szCs w:val="24"/>
        </w:rPr>
        <w:t>民法典</w:t>
      </w:r>
      <w:r>
        <w:rPr>
          <w:rFonts w:hint="eastAsia" w:ascii="宋体" w:hAnsi="宋体" w:eastAsia="宋体" w:cs="宋体"/>
          <w:color w:val="auto"/>
          <w:sz w:val="24"/>
          <w:szCs w:val="24"/>
          <w:lang w:val="zh-CN"/>
        </w:rPr>
        <w:t>有关规定处理。</w:t>
      </w:r>
    </w:p>
    <w:p w14:paraId="6FED0F10">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本合同的组成包含《合同通用条款》。</w:t>
      </w:r>
    </w:p>
    <w:p w14:paraId="5256EE87">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lang w:val="zh-CN"/>
        </w:rPr>
        <w:t>甲方（盖章）：</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乙方（盖章）：</w:t>
      </w:r>
    </w:p>
    <w:p w14:paraId="1B1BE79B">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lang w:val="zh-CN"/>
        </w:rPr>
        <w:t>法定代表人或委托代理人</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法定代表人或委托代理人</w:t>
      </w:r>
      <w:r>
        <w:rPr>
          <w:rFonts w:hint="eastAsia" w:ascii="宋体" w:hAnsi="宋体" w:eastAsia="宋体" w:cs="宋体"/>
          <w:color w:val="auto"/>
          <w:sz w:val="24"/>
          <w:szCs w:val="24"/>
        </w:rPr>
        <w:t>：</w:t>
      </w:r>
    </w:p>
    <w:p w14:paraId="078DF300">
      <w:pPr>
        <w:autoSpaceDE w:val="0"/>
        <w:autoSpaceDN w:val="0"/>
        <w:spacing w:line="360" w:lineRule="auto"/>
        <w:ind w:firstLine="4560" w:firstLineChars="1900"/>
        <w:rPr>
          <w:rFonts w:ascii="宋体" w:hAnsi="宋体" w:eastAsia="宋体" w:cs="宋体"/>
          <w:color w:val="auto"/>
          <w:sz w:val="24"/>
          <w:szCs w:val="24"/>
        </w:rPr>
      </w:pPr>
      <w:r>
        <w:rPr>
          <w:rFonts w:hint="eastAsia" w:ascii="宋体" w:hAnsi="宋体" w:eastAsia="宋体" w:cs="宋体"/>
          <w:color w:val="auto"/>
          <w:sz w:val="24"/>
          <w:szCs w:val="24"/>
          <w:lang w:val="zh-CN"/>
        </w:rPr>
        <w:t>开户银行：</w:t>
      </w:r>
    </w:p>
    <w:p w14:paraId="685BD2E6">
      <w:pPr>
        <w:autoSpaceDE w:val="0"/>
        <w:autoSpaceDN w:val="0"/>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color w:val="auto"/>
          <w:sz w:val="24"/>
          <w:szCs w:val="24"/>
          <w:lang w:val="zh-CN"/>
        </w:rPr>
        <w:t>联系电话：</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账号：</w:t>
      </w:r>
    </w:p>
    <w:p w14:paraId="7327E767">
      <w:pPr>
        <w:autoSpaceDE w:val="0"/>
        <w:autoSpaceDN w:val="0"/>
        <w:spacing w:line="360" w:lineRule="auto"/>
        <w:ind w:firstLine="4560" w:firstLineChars="1900"/>
        <w:jc w:val="left"/>
        <w:rPr>
          <w:rFonts w:ascii="宋体" w:hAnsi="宋体" w:eastAsia="宋体" w:cs="宋体"/>
          <w:color w:val="auto"/>
          <w:sz w:val="24"/>
          <w:szCs w:val="24"/>
          <w:lang w:val="zh-CN"/>
        </w:rPr>
      </w:pPr>
      <w:r>
        <w:rPr>
          <w:rFonts w:hint="eastAsia" w:ascii="宋体" w:hAnsi="宋体" w:eastAsia="宋体" w:cs="宋体"/>
          <w:color w:val="auto"/>
          <w:sz w:val="24"/>
          <w:szCs w:val="24"/>
          <w:lang w:val="zh-CN"/>
        </w:rPr>
        <w:t>联系电话：</w:t>
      </w:r>
    </w:p>
    <w:p w14:paraId="1FC342B3">
      <w:pPr>
        <w:autoSpaceDE w:val="0"/>
        <w:autoSpaceDN w:val="0"/>
        <w:spacing w:line="360" w:lineRule="auto"/>
        <w:ind w:firstLine="1320" w:firstLineChars="550"/>
        <w:rPr>
          <w:rFonts w:ascii="宋体" w:hAnsi="宋体" w:eastAsia="宋体" w:cs="宋体"/>
          <w:color w:val="auto"/>
          <w:sz w:val="24"/>
          <w:szCs w:val="24"/>
          <w:lang w:val="zh-CN"/>
        </w:rPr>
      </w:pPr>
      <w:r>
        <w:rPr>
          <w:rFonts w:hint="eastAsia" w:ascii="宋体" w:hAnsi="宋体" w:eastAsia="宋体" w:cs="宋体"/>
          <w:color w:val="auto"/>
          <w:sz w:val="24"/>
          <w:szCs w:val="24"/>
          <w:lang w:val="zh-CN"/>
        </w:rPr>
        <w:t>签约时间：</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日</w:t>
      </w:r>
    </w:p>
    <w:p w14:paraId="52F75078">
      <w:pPr>
        <w:autoSpaceDE w:val="0"/>
        <w:autoSpaceDN w:val="0"/>
        <w:spacing w:line="360" w:lineRule="auto"/>
        <w:ind w:firstLine="0" w:firstLineChars="0"/>
        <w:rPr>
          <w:rFonts w:ascii="宋体" w:hAnsi="宋体" w:eastAsia="宋体" w:cs="宋体"/>
          <w:color w:val="auto"/>
          <w:sz w:val="24"/>
          <w:lang w:val="zh-CN"/>
        </w:rPr>
      </w:pPr>
      <w:r>
        <w:rPr>
          <w:rFonts w:hint="eastAsia" w:ascii="宋体" w:hAnsi="宋体" w:eastAsia="宋体" w:cs="宋体"/>
          <w:color w:val="auto"/>
          <w:sz w:val="24"/>
          <w:szCs w:val="24"/>
          <w:lang w:val="zh-CN"/>
        </w:rPr>
        <w:t>采购代理机构：</w:t>
      </w:r>
      <w:r>
        <w:rPr>
          <w:rFonts w:hint="eastAsia" w:ascii="宋体" w:hAnsi="宋体" w:eastAsia="宋体" w:cs="宋体"/>
          <w:color w:val="auto"/>
          <w:sz w:val="24"/>
          <w:lang w:val="zh-CN"/>
        </w:rPr>
        <w:t>青海汇科工程咨询有限公司</w:t>
      </w:r>
    </w:p>
    <w:p w14:paraId="5321502B">
      <w:pPr>
        <w:autoSpaceDE w:val="0"/>
        <w:autoSpaceDN w:val="0"/>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color w:val="auto"/>
          <w:sz w:val="24"/>
          <w:szCs w:val="24"/>
          <w:lang w:val="zh-CN"/>
        </w:rPr>
        <w:t>负责人或经办人：</w:t>
      </w:r>
    </w:p>
    <w:p w14:paraId="3E1B8960">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lang w:val="zh-CN"/>
        </w:rPr>
        <w:t>合同备案时间：</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日</w:t>
      </w:r>
    </w:p>
    <w:p w14:paraId="7A4217E1">
      <w:pPr>
        <w:wordWrap w:val="0"/>
        <w:spacing w:line="360" w:lineRule="auto"/>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br w:type="page"/>
      </w:r>
    </w:p>
    <w:p w14:paraId="4F03A150">
      <w:pPr>
        <w:keepNext/>
        <w:pageBreakBefore/>
        <w:autoSpaceDE w:val="0"/>
        <w:autoSpaceDN w:val="0"/>
        <w:adjustRightInd w:val="0"/>
        <w:spacing w:line="360" w:lineRule="auto"/>
        <w:ind w:firstLine="0" w:firstLineChars="0"/>
        <w:jc w:val="center"/>
        <w:rPr>
          <w:rFonts w:ascii="宋体" w:hAnsi="宋体" w:eastAsia="宋体" w:cs="宋体"/>
          <w:b/>
          <w:bCs/>
          <w:color w:val="auto"/>
          <w:sz w:val="28"/>
          <w:szCs w:val="28"/>
        </w:rPr>
      </w:pPr>
      <w:r>
        <w:rPr>
          <w:rFonts w:hint="eastAsia" w:ascii="宋体" w:hAnsi="宋体" w:eastAsia="宋体" w:cs="宋体"/>
          <w:b/>
          <w:bCs/>
          <w:color w:val="auto"/>
          <w:sz w:val="28"/>
          <w:szCs w:val="28"/>
          <w:lang w:val="zh-CN"/>
        </w:rPr>
        <w:t>合同通用条款</w:t>
      </w:r>
    </w:p>
    <w:p w14:paraId="4A2576DA">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lang w:val="zh-CN"/>
        </w:rPr>
        <w:t>根据《中华人民共和国民法典》、《中华人民共和国政府采购法》的规定，合同双方经协商达成一致，自愿订立本合同，遵循公平原则明确双方的权利、义务，确保双方诚实守信地履行合同。</w:t>
      </w:r>
    </w:p>
    <w:p w14:paraId="0A1C502E">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zh-CN"/>
        </w:rPr>
        <w:t>定义</w:t>
      </w:r>
    </w:p>
    <w:p w14:paraId="32F78CE2">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lang w:val="zh-CN"/>
        </w:rPr>
        <w:t>本合同中的下列术语应解释为：</w:t>
      </w:r>
    </w:p>
    <w:p w14:paraId="3F82F3CA">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1.1 </w:t>
      </w:r>
      <w:r>
        <w:rPr>
          <w:rFonts w:hint="eastAsia" w:ascii="宋体" w:hAnsi="宋体" w:eastAsia="宋体" w:cs="宋体"/>
          <w:color w:val="auto"/>
          <w:sz w:val="24"/>
          <w:szCs w:val="24"/>
          <w:lang w:val="zh-CN"/>
        </w:rPr>
        <w:t>“合同”指甲乙双方签署的、载明的甲乙双方权利义务的协议，包括所有的附件、附录和上述文件所提到的构成合同的所有文件。</w:t>
      </w:r>
    </w:p>
    <w:p w14:paraId="459F233C">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1.2 </w:t>
      </w:r>
      <w:r>
        <w:rPr>
          <w:rFonts w:hint="eastAsia" w:ascii="宋体" w:hAnsi="宋体" w:eastAsia="宋体" w:cs="宋体"/>
          <w:color w:val="auto"/>
          <w:sz w:val="24"/>
          <w:szCs w:val="24"/>
          <w:lang w:val="zh-CN"/>
        </w:rPr>
        <w:t>“合同金额”指根据合同规定，乙方在正确地完全履行合同义务后甲方应付给乙方的价款。</w:t>
      </w:r>
    </w:p>
    <w:p w14:paraId="4B1449CF">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1.3 </w:t>
      </w:r>
      <w:r>
        <w:rPr>
          <w:rFonts w:hint="eastAsia" w:ascii="宋体" w:hAnsi="宋体" w:eastAsia="宋体" w:cs="宋体"/>
          <w:color w:val="auto"/>
          <w:sz w:val="24"/>
          <w:szCs w:val="24"/>
          <w:lang w:val="zh-CN"/>
        </w:rPr>
        <w:t>“合同条款”指本合同条款。</w:t>
      </w:r>
    </w:p>
    <w:p w14:paraId="090BA4E0">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1.4 </w:t>
      </w:r>
      <w:r>
        <w:rPr>
          <w:rFonts w:hint="eastAsia" w:ascii="宋体" w:hAnsi="宋体" w:eastAsia="宋体" w:cs="宋体"/>
          <w:color w:val="auto"/>
          <w:sz w:val="24"/>
          <w:szCs w:val="24"/>
          <w:lang w:val="zh-CN"/>
        </w:rPr>
        <w:t>“货物”指乙方根据合同约定须向甲方提供的一切产品、设备、机械、仪表、备件等，包括辅助工具、使用手册等相关资料。</w:t>
      </w:r>
    </w:p>
    <w:p w14:paraId="0A17F730">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1.5 </w:t>
      </w:r>
      <w:r>
        <w:rPr>
          <w:rFonts w:hint="eastAsia" w:ascii="宋体" w:hAnsi="宋体" w:eastAsia="宋体" w:cs="宋体"/>
          <w:color w:val="auto"/>
          <w:sz w:val="24"/>
          <w:szCs w:val="24"/>
          <w:lang w:val="zh-CN"/>
        </w:rPr>
        <w:t>“服务”指根据本合同规定乙方承担与供货有关的辅助服务，如运输、保险及安装、调试、提供技术援助、培训和合同中规定乙方应承担的其它义务。</w:t>
      </w:r>
    </w:p>
    <w:p w14:paraId="12466053">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1.6 </w:t>
      </w:r>
      <w:r>
        <w:rPr>
          <w:rFonts w:hint="eastAsia" w:ascii="宋体" w:hAnsi="宋体" w:eastAsia="宋体" w:cs="宋体"/>
          <w:color w:val="auto"/>
          <w:sz w:val="24"/>
          <w:szCs w:val="24"/>
          <w:lang w:val="zh-CN"/>
        </w:rPr>
        <w:t>“甲方”指购买货物和服务的单位。</w:t>
      </w:r>
    </w:p>
    <w:p w14:paraId="7EDFA7CC">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1.7 </w:t>
      </w:r>
      <w:r>
        <w:rPr>
          <w:rFonts w:hint="eastAsia" w:ascii="宋体" w:hAnsi="宋体" w:eastAsia="宋体" w:cs="宋体"/>
          <w:color w:val="auto"/>
          <w:sz w:val="24"/>
          <w:szCs w:val="24"/>
          <w:lang w:val="zh-CN"/>
        </w:rPr>
        <w:t>“乙方”指提供本合同条款下货物和服务的公司或其他实体。</w:t>
      </w:r>
    </w:p>
    <w:p w14:paraId="7E30DA47">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1.8 </w:t>
      </w:r>
      <w:r>
        <w:rPr>
          <w:rFonts w:hint="eastAsia" w:ascii="宋体" w:hAnsi="宋体" w:eastAsia="宋体" w:cs="宋体"/>
          <w:color w:val="auto"/>
          <w:sz w:val="24"/>
          <w:szCs w:val="24"/>
          <w:lang w:val="zh-CN"/>
        </w:rPr>
        <w:t>“现场”指合同规定货物将要运至和安装的地点。</w:t>
      </w:r>
    </w:p>
    <w:p w14:paraId="3CB764ED">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1.9 </w:t>
      </w:r>
      <w:r>
        <w:rPr>
          <w:rFonts w:hint="eastAsia" w:ascii="宋体" w:hAnsi="宋体" w:eastAsia="宋体" w:cs="宋体"/>
          <w:color w:val="auto"/>
          <w:sz w:val="24"/>
          <w:szCs w:val="24"/>
          <w:lang w:val="zh-CN"/>
        </w:rPr>
        <w:t>“验收”指合同双方依据强制性的国家技术质量规范和合同约定，确认合同条款下的货物符合合同规定的活动。</w:t>
      </w:r>
    </w:p>
    <w:p w14:paraId="384BF358">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1.10</w:t>
      </w:r>
      <w:r>
        <w:rPr>
          <w:rFonts w:hint="eastAsia" w:ascii="宋体" w:hAnsi="宋体" w:eastAsia="宋体" w:cs="宋体"/>
          <w:color w:val="auto"/>
          <w:sz w:val="24"/>
          <w:szCs w:val="24"/>
          <w:lang w:val="zh-CN"/>
        </w:rPr>
        <w:t>原厂商：产品制造商或其在中国境内设立的办事或技术服务机构。除另有说明外，本合同文件所述的制造商、产品制造商、制造厂家、产品制造厂家均为原厂商。</w:t>
      </w:r>
    </w:p>
    <w:p w14:paraId="605902E5">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1.11 </w:t>
      </w:r>
      <w:r>
        <w:rPr>
          <w:rFonts w:hint="eastAsia" w:ascii="宋体" w:hAnsi="宋体" w:eastAsia="宋体" w:cs="宋体"/>
          <w:color w:val="auto"/>
          <w:sz w:val="24"/>
          <w:szCs w:val="24"/>
          <w:lang w:val="zh-CN"/>
        </w:rPr>
        <w:t>原产地：指产品的生产地，或提供服务的来源地。</w:t>
      </w:r>
    </w:p>
    <w:p w14:paraId="1AC4F4AE">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1.12 </w:t>
      </w:r>
      <w:r>
        <w:rPr>
          <w:rFonts w:hint="eastAsia" w:ascii="宋体" w:hAnsi="宋体" w:eastAsia="宋体" w:cs="宋体"/>
          <w:color w:val="auto"/>
          <w:sz w:val="24"/>
          <w:szCs w:val="24"/>
          <w:lang w:val="zh-CN"/>
        </w:rPr>
        <w:t>“工作日”指国家法定工作日，“天”指日历天数。</w:t>
      </w:r>
    </w:p>
    <w:p w14:paraId="181C4A6A">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2.</w:t>
      </w:r>
      <w:r>
        <w:rPr>
          <w:rFonts w:hint="eastAsia" w:ascii="宋体" w:hAnsi="宋体" w:eastAsia="宋体" w:cs="宋体"/>
          <w:b/>
          <w:bCs/>
          <w:color w:val="auto"/>
          <w:sz w:val="24"/>
          <w:szCs w:val="24"/>
          <w:lang w:val="zh-CN"/>
        </w:rPr>
        <w:t>技术规格要求</w:t>
      </w:r>
    </w:p>
    <w:p w14:paraId="34FB45DB">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2.1 </w:t>
      </w:r>
      <w:r>
        <w:rPr>
          <w:rFonts w:hint="eastAsia" w:ascii="宋体" w:hAnsi="宋体" w:eastAsia="宋体" w:cs="宋体"/>
          <w:color w:val="auto"/>
          <w:sz w:val="24"/>
          <w:szCs w:val="24"/>
          <w:lang w:val="zh-CN"/>
        </w:rPr>
        <w:t>本合同条款下提交货物的技术规格要求应等于或优于磋商文件、响应文件技术规格要求。若技术规格要求中无相应规定，则应符合相应的国家有关部门最新颁布的相应正式标准。</w:t>
      </w:r>
    </w:p>
    <w:p w14:paraId="1FCE785C">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2.2 </w:t>
      </w:r>
      <w:r>
        <w:rPr>
          <w:rFonts w:hint="eastAsia" w:ascii="宋体" w:hAnsi="宋体" w:eastAsia="宋体" w:cs="宋体"/>
          <w:color w:val="auto"/>
          <w:sz w:val="24"/>
          <w:szCs w:val="24"/>
          <w:lang w:val="zh-CN"/>
        </w:rPr>
        <w:t>乙方应向甲方提供货物及服务有关的标准的中文文本。</w:t>
      </w:r>
    </w:p>
    <w:p w14:paraId="444019FB">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2.3 </w:t>
      </w:r>
      <w:r>
        <w:rPr>
          <w:rFonts w:hint="eastAsia" w:ascii="宋体" w:hAnsi="宋体" w:eastAsia="宋体" w:cs="宋体"/>
          <w:color w:val="auto"/>
          <w:sz w:val="24"/>
          <w:szCs w:val="24"/>
          <w:lang w:val="zh-CN"/>
        </w:rPr>
        <w:t>除非技术规范中另有规定，计量单位均采用中华人民共和国法定计量单位。</w:t>
      </w:r>
    </w:p>
    <w:p w14:paraId="093F53C0">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3.</w:t>
      </w:r>
      <w:r>
        <w:rPr>
          <w:rFonts w:hint="eastAsia" w:ascii="宋体" w:hAnsi="宋体" w:eastAsia="宋体" w:cs="宋体"/>
          <w:b/>
          <w:bCs/>
          <w:color w:val="auto"/>
          <w:sz w:val="24"/>
          <w:szCs w:val="24"/>
          <w:lang w:val="zh-CN"/>
        </w:rPr>
        <w:t>合同范围</w:t>
      </w:r>
    </w:p>
    <w:p w14:paraId="0DAA610F">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3.1 </w:t>
      </w:r>
      <w:r>
        <w:rPr>
          <w:rFonts w:hint="eastAsia" w:ascii="宋体" w:hAnsi="宋体" w:eastAsia="宋体" w:cs="宋体"/>
          <w:color w:val="auto"/>
          <w:sz w:val="24"/>
          <w:szCs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6B2D3067">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3.2 </w:t>
      </w:r>
      <w:r>
        <w:rPr>
          <w:rFonts w:hint="eastAsia" w:ascii="宋体" w:hAnsi="宋体" w:eastAsia="宋体" w:cs="宋体"/>
          <w:color w:val="auto"/>
          <w:sz w:val="24"/>
          <w:szCs w:val="24"/>
          <w:lang w:val="zh-CN"/>
        </w:rPr>
        <w:t>乙方应负责培训甲方的技术人员。</w:t>
      </w:r>
    </w:p>
    <w:p w14:paraId="77EE8C4F">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3.3 </w:t>
      </w:r>
      <w:r>
        <w:rPr>
          <w:rFonts w:hint="eastAsia" w:ascii="宋体" w:hAnsi="宋体" w:eastAsia="宋体" w:cs="宋体"/>
          <w:color w:val="auto"/>
          <w:sz w:val="24"/>
          <w:szCs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42CAE76E">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4.</w:t>
      </w:r>
      <w:r>
        <w:rPr>
          <w:rFonts w:hint="eastAsia" w:ascii="宋体" w:hAnsi="宋体" w:eastAsia="宋体" w:cs="宋体"/>
          <w:b/>
          <w:bCs/>
          <w:color w:val="auto"/>
          <w:sz w:val="24"/>
          <w:szCs w:val="24"/>
          <w:lang w:val="zh-CN"/>
        </w:rPr>
        <w:t>合同文件和资料</w:t>
      </w:r>
    </w:p>
    <w:p w14:paraId="466A9403">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4.1</w:t>
      </w:r>
      <w:r>
        <w:rPr>
          <w:rFonts w:hint="eastAsia" w:ascii="宋体" w:hAnsi="宋体" w:eastAsia="宋体" w:cs="宋体"/>
          <w:color w:val="auto"/>
          <w:sz w:val="24"/>
          <w:szCs w:val="24"/>
          <w:lang w:val="zh-CN"/>
        </w:rPr>
        <w:t>乙方在提供仪器设备时应同时提供中文版相关的技术资料，如目录索引、图纸、操作手册、使用指南、维修指南、服务手册等。</w:t>
      </w:r>
    </w:p>
    <w:p w14:paraId="364C6592">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4.2</w:t>
      </w:r>
      <w:r>
        <w:rPr>
          <w:rFonts w:hint="eastAsia" w:ascii="宋体" w:hAnsi="宋体" w:eastAsia="宋体" w:cs="宋体"/>
          <w:color w:val="auto"/>
          <w:sz w:val="24"/>
          <w:szCs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04E4B8E2">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5.</w:t>
      </w:r>
      <w:r>
        <w:rPr>
          <w:rFonts w:hint="eastAsia" w:ascii="宋体" w:hAnsi="宋体" w:eastAsia="宋体" w:cs="宋体"/>
          <w:b/>
          <w:bCs/>
          <w:color w:val="auto"/>
          <w:sz w:val="24"/>
          <w:szCs w:val="24"/>
          <w:lang w:val="zh-CN"/>
        </w:rPr>
        <w:t>知识产权</w:t>
      </w:r>
    </w:p>
    <w:p w14:paraId="2B539123">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5.1</w:t>
      </w:r>
      <w:r>
        <w:rPr>
          <w:rFonts w:hint="eastAsia" w:ascii="宋体" w:hAnsi="宋体" w:eastAsia="宋体" w:cs="宋体"/>
          <w:color w:val="auto"/>
          <w:sz w:val="24"/>
          <w:szCs w:val="24"/>
          <w:lang w:val="zh-CN"/>
        </w:rPr>
        <w:t>乙方应保证甲方在使用该货物或其任何一部分时不受第三方提出的侵犯专利权、著作权、商标权和工业设计权等的起诉。</w:t>
      </w:r>
    </w:p>
    <w:p w14:paraId="519EB63E">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5.2</w:t>
      </w:r>
      <w:r>
        <w:rPr>
          <w:rFonts w:hint="eastAsia" w:ascii="宋体" w:hAnsi="宋体" w:eastAsia="宋体" w:cs="宋体"/>
          <w:color w:val="auto"/>
          <w:sz w:val="24"/>
          <w:szCs w:val="24"/>
          <w:lang w:val="zh-CN"/>
        </w:rPr>
        <w:t>任何第三方提出侵权指控，乙方须与第三方交涉并承担由此产生的一切责任、费用和经济赔偿。</w:t>
      </w:r>
    </w:p>
    <w:p w14:paraId="5E68C8A8">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5.3</w:t>
      </w:r>
      <w:r>
        <w:rPr>
          <w:rFonts w:hint="eastAsia" w:ascii="宋体" w:hAnsi="宋体" w:eastAsia="宋体" w:cs="宋体"/>
          <w:color w:val="auto"/>
          <w:sz w:val="24"/>
          <w:szCs w:val="24"/>
          <w:lang w:val="zh-CN"/>
        </w:rPr>
        <w:t>双方应共同遵守国家有关版权、专利、商标等知识产权方面的法律规定，相互尊重对方的知识产权，对本合同内容、对方的技术秘密和商业秘密负有保密责任。如有违反，违约方负相关法律责任。</w:t>
      </w:r>
    </w:p>
    <w:p w14:paraId="7CB9C645">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5.4</w:t>
      </w:r>
      <w:r>
        <w:rPr>
          <w:rFonts w:hint="eastAsia" w:ascii="宋体" w:hAnsi="宋体" w:eastAsia="宋体" w:cs="宋体"/>
          <w:color w:val="auto"/>
          <w:sz w:val="24"/>
          <w:szCs w:val="24"/>
          <w:lang w:val="zh-CN"/>
        </w:rPr>
        <w:t>在本合同生效时已经存在并为各方合法拥有或使用的所有技术、资料和信息的知识产权，仍应属于其各自的原权利人所有或享有，另有约定的除外。</w:t>
      </w:r>
    </w:p>
    <w:p w14:paraId="22E5A308">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5.5</w:t>
      </w:r>
      <w:r>
        <w:rPr>
          <w:rFonts w:hint="eastAsia" w:ascii="宋体" w:hAnsi="宋体" w:eastAsia="宋体" w:cs="宋体"/>
          <w:color w:val="auto"/>
          <w:sz w:val="24"/>
          <w:szCs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64279EF5">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6.</w:t>
      </w:r>
      <w:r>
        <w:rPr>
          <w:rFonts w:hint="eastAsia" w:ascii="宋体" w:hAnsi="宋体" w:eastAsia="宋体" w:cs="宋体"/>
          <w:b/>
          <w:bCs/>
          <w:color w:val="auto"/>
          <w:sz w:val="24"/>
          <w:szCs w:val="24"/>
          <w:lang w:val="zh-CN"/>
        </w:rPr>
        <w:t>保密</w:t>
      </w:r>
    </w:p>
    <w:p w14:paraId="71568E6A">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6.1</w:t>
      </w:r>
      <w:r>
        <w:rPr>
          <w:rFonts w:hint="eastAsia" w:ascii="宋体" w:hAnsi="宋体" w:eastAsia="宋体" w:cs="宋体"/>
          <w:color w:val="auto"/>
          <w:sz w:val="24"/>
          <w:szCs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3DB582AD">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6.2</w:t>
      </w:r>
      <w:r>
        <w:rPr>
          <w:rFonts w:hint="eastAsia" w:ascii="宋体" w:hAnsi="宋体" w:eastAsia="宋体" w:cs="宋体"/>
          <w:color w:val="auto"/>
          <w:sz w:val="24"/>
          <w:szCs w:val="24"/>
          <w:lang w:val="zh-CN"/>
        </w:rPr>
        <w:t>保密信息指任何一方因履行本合同所知悉的任何以口头、书面、图表或电子形式存在的对方信息，具体包括：</w:t>
      </w:r>
    </w:p>
    <w:p w14:paraId="59169515">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6.2.1</w:t>
      </w:r>
      <w:r>
        <w:rPr>
          <w:rFonts w:hint="eastAsia" w:ascii="宋体" w:hAnsi="宋体" w:eastAsia="宋体" w:cs="宋体"/>
          <w:color w:val="auto"/>
          <w:sz w:val="24"/>
          <w:szCs w:val="24"/>
          <w:lang w:val="zh-CN"/>
        </w:rPr>
        <w:t>任何涉及对方过去、现在或将来的商业计划、规章制度、操作规程、处理手段、财务信息；</w:t>
      </w:r>
    </w:p>
    <w:p w14:paraId="06109129">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6.2.2</w:t>
      </w:r>
      <w:r>
        <w:rPr>
          <w:rFonts w:hint="eastAsia" w:ascii="宋体" w:hAnsi="宋体" w:eastAsia="宋体" w:cs="宋体"/>
          <w:color w:val="auto"/>
          <w:sz w:val="24"/>
          <w:szCs w:val="24"/>
          <w:lang w:val="zh-CN"/>
        </w:rPr>
        <w:t>任何对方的技术措施、技术方案、软件应用及开发，硬件设备的品种、质量、数量、品牌等；</w:t>
      </w:r>
    </w:p>
    <w:p w14:paraId="2E6CD1D0">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6.2.3</w:t>
      </w:r>
      <w:r>
        <w:rPr>
          <w:rFonts w:hint="eastAsia" w:ascii="宋体" w:hAnsi="宋体" w:eastAsia="宋体" w:cs="宋体"/>
          <w:color w:val="auto"/>
          <w:sz w:val="24"/>
          <w:szCs w:val="24"/>
          <w:lang w:val="zh-CN"/>
        </w:rPr>
        <w:t>任何对方的技术秘密或专有知识、文件、报告、数据、客户软件、流程图、数据库、发明、知识、贸易秘密。</w:t>
      </w:r>
    </w:p>
    <w:p w14:paraId="3E0481C4">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6.3</w:t>
      </w:r>
      <w:r>
        <w:rPr>
          <w:rFonts w:hint="eastAsia" w:ascii="宋体" w:hAnsi="宋体" w:eastAsia="宋体" w:cs="宋体"/>
          <w:color w:val="auto"/>
          <w:sz w:val="24"/>
          <w:szCs w:val="24"/>
          <w:lang w:val="zh-CN"/>
        </w:rPr>
        <w:t>乙方应根据甲方的要求签署相应的保密协议，保密协议与本条款存在不一致的，以保密协议为准。</w:t>
      </w:r>
    </w:p>
    <w:p w14:paraId="2AC7979D">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 xml:space="preserve">7. </w:t>
      </w:r>
      <w:r>
        <w:rPr>
          <w:rFonts w:hint="eastAsia" w:ascii="宋体" w:hAnsi="宋体" w:eastAsia="宋体" w:cs="宋体"/>
          <w:b/>
          <w:bCs/>
          <w:color w:val="auto"/>
          <w:sz w:val="24"/>
          <w:szCs w:val="24"/>
          <w:lang w:val="zh-CN"/>
        </w:rPr>
        <w:t>质量保证</w:t>
      </w:r>
    </w:p>
    <w:p w14:paraId="06F7BE04">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7.1</w:t>
      </w:r>
      <w:r>
        <w:rPr>
          <w:rFonts w:hint="eastAsia" w:ascii="宋体" w:hAnsi="宋体" w:eastAsia="宋体" w:cs="宋体"/>
          <w:color w:val="auto"/>
          <w:sz w:val="24"/>
          <w:szCs w:val="24"/>
          <w:lang w:val="zh-CN"/>
        </w:rPr>
        <w:t>货物质量保证</w:t>
      </w:r>
    </w:p>
    <w:p w14:paraId="68A478E3">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7.1.1</w:t>
      </w:r>
      <w:r>
        <w:rPr>
          <w:rFonts w:hint="eastAsia" w:ascii="宋体" w:hAnsi="宋体" w:eastAsia="宋体" w:cs="宋体"/>
          <w:color w:val="auto"/>
          <w:sz w:val="24"/>
          <w:szCs w:val="24"/>
          <w:lang w:val="zh-CN"/>
        </w:rPr>
        <w:t>乙方必须保证货物是全新、未使用过的，并完全符合强制性的国家技术质量规范和合同规定的质量、规格、性能和技术规范等的要求。</w:t>
      </w:r>
    </w:p>
    <w:p w14:paraId="75EC19F0">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7.1.2</w:t>
      </w:r>
      <w:r>
        <w:rPr>
          <w:rFonts w:hint="eastAsia" w:ascii="宋体" w:hAnsi="宋体" w:eastAsia="宋体" w:cs="宋体"/>
          <w:color w:val="auto"/>
          <w:sz w:val="24"/>
          <w:szCs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5A9FFB00">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7.1.3</w:t>
      </w:r>
      <w:r>
        <w:rPr>
          <w:rFonts w:hint="eastAsia" w:ascii="宋体" w:hAnsi="宋体" w:eastAsia="宋体" w:cs="宋体"/>
          <w:color w:val="auto"/>
          <w:sz w:val="24"/>
          <w:szCs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52871441">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7.1.4</w:t>
      </w:r>
      <w:r>
        <w:rPr>
          <w:rFonts w:hint="eastAsia" w:ascii="宋体" w:hAnsi="宋体" w:eastAsia="宋体" w:cs="宋体"/>
          <w:color w:val="auto"/>
          <w:sz w:val="24"/>
          <w:szCs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58477C91">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7.1.5 </w:t>
      </w:r>
      <w:r>
        <w:rPr>
          <w:rFonts w:hint="eastAsia" w:ascii="宋体" w:hAnsi="宋体" w:eastAsia="宋体" w:cs="宋体"/>
          <w:color w:val="auto"/>
          <w:sz w:val="24"/>
          <w:szCs w:val="24"/>
          <w:lang w:val="zh-CN"/>
        </w:rPr>
        <w:t>合同条款下货物的质量保证期自货物通过最终验收起算，合同另行规定除外。</w:t>
      </w:r>
    </w:p>
    <w:p w14:paraId="55CD0F41">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7.2</w:t>
      </w:r>
      <w:r>
        <w:rPr>
          <w:rFonts w:hint="eastAsia" w:ascii="宋体" w:hAnsi="宋体" w:eastAsia="宋体" w:cs="宋体"/>
          <w:color w:val="auto"/>
          <w:sz w:val="24"/>
          <w:szCs w:val="24"/>
          <w:lang w:val="zh-CN"/>
        </w:rPr>
        <w:t>辅助服务质量保证</w:t>
      </w:r>
    </w:p>
    <w:p w14:paraId="0FEC189F">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7.2.1</w:t>
      </w:r>
      <w:r>
        <w:rPr>
          <w:rFonts w:hint="eastAsia" w:ascii="宋体" w:hAnsi="宋体" w:eastAsia="宋体" w:cs="宋体"/>
          <w:color w:val="auto"/>
          <w:sz w:val="24"/>
          <w:szCs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5E260A8A">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7.2.2</w:t>
      </w:r>
      <w:r>
        <w:rPr>
          <w:rFonts w:hint="eastAsia" w:ascii="宋体" w:hAnsi="宋体" w:eastAsia="宋体" w:cs="宋体"/>
          <w:color w:val="auto"/>
          <w:sz w:val="24"/>
          <w:szCs w:val="24"/>
          <w:lang w:val="zh-CN"/>
        </w:rPr>
        <w:t>乙方应保证合同条款下所提供的服务包括培训、安装指导、单机调试、系统联调和试验等，按合同规定方式进行，并保证不存在因乙方工作人员的过失、错误或疏忽而产生的缺陷。</w:t>
      </w:r>
    </w:p>
    <w:p w14:paraId="56DBC24C">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8.</w:t>
      </w:r>
      <w:r>
        <w:rPr>
          <w:rFonts w:hint="eastAsia" w:ascii="宋体" w:hAnsi="宋体" w:eastAsia="宋体" w:cs="宋体"/>
          <w:b/>
          <w:bCs/>
          <w:color w:val="auto"/>
          <w:sz w:val="24"/>
          <w:szCs w:val="24"/>
          <w:lang w:val="zh-CN"/>
        </w:rPr>
        <w:t>包装要求</w:t>
      </w:r>
    </w:p>
    <w:p w14:paraId="74878741">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8.1 </w:t>
      </w:r>
      <w:r>
        <w:rPr>
          <w:rFonts w:hint="eastAsia" w:ascii="宋体" w:hAnsi="宋体" w:eastAsia="宋体" w:cs="宋体"/>
          <w:color w:val="auto"/>
          <w:sz w:val="24"/>
          <w:szCs w:val="24"/>
          <w:lang w:val="zh-CN"/>
        </w:rPr>
        <w:t>除合同另有约定外</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乙方提供的全部货物</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均应采用本行业通用的方式进行包装，且该包装应符合国家有关包装的法律、法规的规定。</w:t>
      </w:r>
    </w:p>
    <w:p w14:paraId="7A123FE5">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8.2 </w:t>
      </w:r>
      <w:r>
        <w:rPr>
          <w:rFonts w:hint="eastAsia" w:ascii="宋体" w:hAnsi="宋体" w:eastAsia="宋体" w:cs="宋体"/>
          <w:color w:val="auto"/>
          <w:sz w:val="24"/>
          <w:szCs w:val="24"/>
          <w:lang w:val="zh-CN"/>
        </w:rPr>
        <w:t>包装应适应于远距离运输，并有良好的防潮、防震、防锈和防粗暴装卸等保护措施，以确保货物安全运抵现场。由于包装不善所引起的货物锈蚀、损坏和损失均由乙方承担。</w:t>
      </w:r>
    </w:p>
    <w:p w14:paraId="66E9B86A">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lang w:val="zh-CN"/>
        </w:rPr>
        <w:t>乙方应提供货物运至合同规定的最终目的地所需要的包装，以防止货物在转运中损坏或变质。</w:t>
      </w:r>
    </w:p>
    <w:p w14:paraId="4A7C024B">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8.3 </w:t>
      </w:r>
      <w:r>
        <w:rPr>
          <w:rFonts w:hint="eastAsia" w:ascii="宋体" w:hAnsi="宋体" w:eastAsia="宋体" w:cs="宋体"/>
          <w:color w:val="auto"/>
          <w:sz w:val="24"/>
          <w:szCs w:val="24"/>
          <w:lang w:val="zh-CN"/>
        </w:rPr>
        <w:t>乙方所提供的货物包装均为出厂时原包装。</w:t>
      </w:r>
    </w:p>
    <w:p w14:paraId="01313B27">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8.4 </w:t>
      </w:r>
      <w:r>
        <w:rPr>
          <w:rFonts w:hint="eastAsia" w:ascii="宋体" w:hAnsi="宋体" w:eastAsia="宋体" w:cs="宋体"/>
          <w:color w:val="auto"/>
          <w:sz w:val="24"/>
          <w:szCs w:val="24"/>
          <w:lang w:val="zh-CN"/>
        </w:rPr>
        <w:t>乙方所提供货物必须附有质量合格证，装箱清单，主机、附件、各种零部件和消耗品，有清楚的与装箱单相对应的名称和编号。</w:t>
      </w:r>
    </w:p>
    <w:p w14:paraId="4FFC2C96">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8.5 </w:t>
      </w:r>
      <w:r>
        <w:rPr>
          <w:rFonts w:hint="eastAsia" w:ascii="宋体" w:hAnsi="宋体" w:eastAsia="宋体" w:cs="宋体"/>
          <w:color w:val="auto"/>
          <w:sz w:val="24"/>
          <w:szCs w:val="24"/>
          <w:lang w:val="zh-CN"/>
        </w:rPr>
        <w:t>货物运输中的运输费用和保险费用均由乙方承担。运输过程中的一切损失、损坏均由乙方负责。</w:t>
      </w:r>
    </w:p>
    <w:p w14:paraId="6571ABBA">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 xml:space="preserve">9. </w:t>
      </w:r>
      <w:r>
        <w:rPr>
          <w:rFonts w:hint="eastAsia" w:ascii="宋体" w:hAnsi="宋体" w:eastAsia="宋体" w:cs="宋体"/>
          <w:b/>
          <w:bCs/>
          <w:color w:val="auto"/>
          <w:sz w:val="24"/>
          <w:szCs w:val="24"/>
          <w:lang w:val="zh-CN"/>
        </w:rPr>
        <w:t>价格</w:t>
      </w:r>
    </w:p>
    <w:p w14:paraId="22844113">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9.1 </w:t>
      </w:r>
      <w:r>
        <w:rPr>
          <w:rFonts w:hint="eastAsia" w:ascii="宋体" w:hAnsi="宋体" w:eastAsia="宋体" w:cs="宋体"/>
          <w:color w:val="auto"/>
          <w:sz w:val="24"/>
          <w:szCs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3B2937B0">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9.2 </w:t>
      </w:r>
      <w:r>
        <w:rPr>
          <w:rFonts w:hint="eastAsia" w:ascii="宋体" w:hAnsi="宋体" w:eastAsia="宋体" w:cs="宋体"/>
          <w:color w:val="auto"/>
          <w:sz w:val="24"/>
          <w:szCs w:val="24"/>
          <w:lang w:val="zh-CN"/>
        </w:rPr>
        <w:t>本合同价格为固定价格，包括了乙方履行合同全过程产生的所有成本和费用以及乙方应承担的一切税费。</w:t>
      </w:r>
    </w:p>
    <w:p w14:paraId="59C548A2">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9.3</w:t>
      </w:r>
      <w:r>
        <w:rPr>
          <w:rFonts w:hint="eastAsia" w:ascii="宋体" w:hAnsi="宋体" w:eastAsia="宋体" w:cs="宋体"/>
          <w:color w:val="auto"/>
          <w:sz w:val="24"/>
          <w:szCs w:val="24"/>
          <w:lang w:val="zh-CN"/>
        </w:rPr>
        <w:t>检验费用</w:t>
      </w:r>
    </w:p>
    <w:p w14:paraId="73D22164">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9.3.1 </w:t>
      </w:r>
      <w:r>
        <w:rPr>
          <w:rFonts w:hint="eastAsia" w:ascii="宋体" w:hAnsi="宋体" w:eastAsia="宋体" w:cs="宋体"/>
          <w:color w:val="auto"/>
          <w:sz w:val="24"/>
          <w:szCs w:val="24"/>
          <w:lang w:val="zh-CN"/>
        </w:rPr>
        <w:t>乙方必须负担本条款下属于乙方负责的检验、测试、调试、试运行和验收的所有费用，并负责乙方派往买方组织的检验、测试和验收人员的所有费用。</w:t>
      </w:r>
    </w:p>
    <w:p w14:paraId="152FA68B">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9.3.2 </w:t>
      </w:r>
      <w:r>
        <w:rPr>
          <w:rFonts w:hint="eastAsia" w:ascii="宋体" w:hAnsi="宋体" w:eastAsia="宋体" w:cs="宋体"/>
          <w:color w:val="auto"/>
          <w:sz w:val="24"/>
          <w:szCs w:val="24"/>
          <w:lang w:val="zh-CN"/>
        </w:rPr>
        <w:t>甲方按合同计划参加在乙方工厂所在地检验、测试和验收的费用全部由乙方负责并已包含在合同总价中。</w:t>
      </w:r>
    </w:p>
    <w:p w14:paraId="0CFF7B36">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9.3.3</w:t>
      </w:r>
      <w:r>
        <w:rPr>
          <w:rFonts w:hint="eastAsia" w:ascii="宋体" w:hAnsi="宋体" w:eastAsia="宋体" w:cs="宋体"/>
          <w:color w:val="auto"/>
          <w:sz w:val="24"/>
          <w:szCs w:val="24"/>
          <w:lang w:val="zh-CN"/>
        </w:rPr>
        <w:t>甲方检验人员已到卖方所在地，测试无法依照合同进行，而引起甲方人员延长逗留时间，所有由此产生的包括甲方人员在内的直接费用及成本由乙方承担。</w:t>
      </w:r>
    </w:p>
    <w:p w14:paraId="1868CAA1">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10.</w:t>
      </w:r>
      <w:r>
        <w:rPr>
          <w:rFonts w:hint="eastAsia" w:ascii="宋体" w:hAnsi="宋体" w:eastAsia="宋体" w:cs="宋体"/>
          <w:b/>
          <w:bCs/>
          <w:color w:val="auto"/>
          <w:sz w:val="24"/>
          <w:szCs w:val="24"/>
          <w:lang w:val="zh-CN"/>
        </w:rPr>
        <w:t>交货方式及交货日期</w:t>
      </w:r>
    </w:p>
    <w:p w14:paraId="37B24E4A">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交货方式：现场交货，乙方负责办理运输和保险，将货物运抵现场。</w:t>
      </w:r>
    </w:p>
    <w:p w14:paraId="2335649B">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交货时间应根据产品的特点实事求是填写，进口产品90个工作日内，国产产品60个工作日内。特殊产品交货时间需说明。</w:t>
      </w:r>
    </w:p>
    <w:p w14:paraId="62DDC17B">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交货日期：所有货物运抵现场并经双方开箱验收合格之日。</w:t>
      </w:r>
    </w:p>
    <w:p w14:paraId="4A3529FD">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11.检验和验收</w:t>
      </w:r>
    </w:p>
    <w:p w14:paraId="6CA25F49">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11.1</w:t>
      </w:r>
      <w:r>
        <w:rPr>
          <w:rFonts w:hint="eastAsia" w:ascii="宋体" w:hAnsi="宋体" w:eastAsia="宋体" w:cs="宋体"/>
          <w:color w:val="auto"/>
          <w:sz w:val="24"/>
          <w:szCs w:val="24"/>
          <w:lang w:val="zh-CN"/>
        </w:rPr>
        <w:t>开箱验收</w:t>
      </w:r>
    </w:p>
    <w:p w14:paraId="5974259F">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11.1.1</w:t>
      </w:r>
      <w:r>
        <w:rPr>
          <w:rFonts w:hint="eastAsia" w:ascii="宋体" w:hAnsi="宋体" w:eastAsia="宋体" w:cs="宋体"/>
          <w:color w:val="auto"/>
          <w:sz w:val="24"/>
          <w:szCs w:val="24"/>
          <w:lang w:val="zh-CN"/>
        </w:rPr>
        <w:t>货物运抵现场后，双方应及时开箱验收，并制作验收记录，以确认与本合同约定的数量、型号等是否一致。</w:t>
      </w:r>
    </w:p>
    <w:p w14:paraId="4C84AF1B">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11.1.2 </w:t>
      </w:r>
      <w:r>
        <w:rPr>
          <w:rFonts w:hint="eastAsia" w:ascii="宋体" w:hAnsi="宋体" w:eastAsia="宋体" w:cs="宋体"/>
          <w:color w:val="auto"/>
          <w:sz w:val="24"/>
          <w:szCs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0B6AA0EE">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11.1.3 </w:t>
      </w:r>
      <w:r>
        <w:rPr>
          <w:rFonts w:hint="eastAsia" w:ascii="宋体" w:hAnsi="宋体" w:eastAsia="宋体" w:cs="宋体"/>
          <w:color w:val="auto"/>
          <w:sz w:val="24"/>
          <w:szCs w:val="24"/>
          <w:lang w:val="zh-CN"/>
        </w:rPr>
        <w:t>开箱验收中如发现货物的数量、规格与合同约定不符，甲方有权拒收货物，乙方应及时按甲方要求免费对拒收货物采取更换或其他必要的补救措施，直至开箱验收合格，方视为乙方完成交货。</w:t>
      </w:r>
    </w:p>
    <w:p w14:paraId="6316EC94">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11.2  </w:t>
      </w:r>
      <w:r>
        <w:rPr>
          <w:rFonts w:hint="eastAsia" w:ascii="宋体" w:hAnsi="宋体" w:eastAsia="宋体" w:cs="宋体"/>
          <w:color w:val="auto"/>
          <w:sz w:val="24"/>
          <w:szCs w:val="24"/>
          <w:lang w:val="zh-CN"/>
        </w:rPr>
        <w:t>检验验收</w:t>
      </w:r>
    </w:p>
    <w:p w14:paraId="6B1C5691">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11.2.1 </w:t>
      </w:r>
      <w:r>
        <w:rPr>
          <w:rFonts w:hint="eastAsia" w:ascii="宋体" w:hAnsi="宋体" w:eastAsia="宋体" w:cs="宋体"/>
          <w:color w:val="auto"/>
          <w:sz w:val="24"/>
          <w:szCs w:val="24"/>
          <w:lang w:val="zh-CN"/>
        </w:rPr>
        <w:t>交货完成后，乙方应及时组装、调试、试运行，按照合同专用条款规定的试运行完成后，双方及时组织对货物检验验收。合同双方均须派人参加合同要求双方参加的试验、检验。</w:t>
      </w:r>
    </w:p>
    <w:p w14:paraId="509BBA5E">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11.2.2 </w:t>
      </w:r>
      <w:r>
        <w:rPr>
          <w:rFonts w:hint="eastAsia" w:ascii="宋体" w:hAnsi="宋体" w:eastAsia="宋体" w:cs="宋体"/>
          <w:color w:val="auto"/>
          <w:sz w:val="24"/>
          <w:szCs w:val="24"/>
          <w:lang w:val="zh-CN"/>
        </w:rPr>
        <w:t>在具体实施合同规定的检验验收之前，乙方需提前提交相应的测试计划（包括测试程序、测试内容和检验标准、试验时间安排等）供甲方确认。</w:t>
      </w:r>
    </w:p>
    <w:p w14:paraId="3003DB3D">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11.2.3  </w:t>
      </w:r>
      <w:r>
        <w:rPr>
          <w:rFonts w:hint="eastAsia" w:ascii="宋体" w:hAnsi="宋体" w:eastAsia="宋体" w:cs="宋体"/>
          <w:color w:val="auto"/>
          <w:sz w:val="24"/>
          <w:szCs w:val="24"/>
          <w:lang w:val="zh-CN"/>
        </w:rPr>
        <w:t>除需甲方确认的试验验收外，乙方还应对所有检验验收测试的结果、步骤、原始数据等作妥善记录。如甲方要求，乙方应提供这些记录给买方。</w:t>
      </w:r>
    </w:p>
    <w:p w14:paraId="7813F842">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11.2.4  </w:t>
      </w:r>
      <w:r>
        <w:rPr>
          <w:rFonts w:hint="eastAsia" w:ascii="宋体" w:hAnsi="宋体" w:eastAsia="宋体" w:cs="宋体"/>
          <w:color w:val="auto"/>
          <w:sz w:val="24"/>
          <w:szCs w:val="24"/>
          <w:lang w:val="zh-CN"/>
        </w:rPr>
        <w:t>检验测试出现全部或部分未达到本合同所约定的技术指标，甲方有权选择下列任一处理方式：</w:t>
      </w:r>
    </w:p>
    <w:p w14:paraId="758E2020">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a.</w:t>
      </w:r>
      <w:r>
        <w:rPr>
          <w:rFonts w:hint="eastAsia" w:ascii="宋体" w:hAnsi="宋体" w:eastAsia="宋体" w:cs="宋体"/>
          <w:color w:val="auto"/>
          <w:sz w:val="24"/>
          <w:szCs w:val="24"/>
          <w:lang w:val="zh-CN"/>
        </w:rPr>
        <w:t>重新测试直至合格为止；</w:t>
      </w:r>
    </w:p>
    <w:p w14:paraId="1B33F25D">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b.</w:t>
      </w:r>
      <w:r>
        <w:rPr>
          <w:rFonts w:hint="eastAsia" w:ascii="宋体" w:hAnsi="宋体" w:eastAsia="宋体" w:cs="宋体"/>
          <w:color w:val="auto"/>
          <w:sz w:val="24"/>
          <w:szCs w:val="24"/>
          <w:lang w:val="zh-CN"/>
        </w:rPr>
        <w:t>要求乙方对货物进行免费更换，然后重新测试直至合格为止；</w:t>
      </w:r>
    </w:p>
    <w:p w14:paraId="4D8B8510">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lang w:val="zh-CN"/>
        </w:rPr>
        <w:t>无论选择何种方式，甲方因此而发生的因卖方原因引起的所有费用均由乙方负担。</w:t>
      </w:r>
    </w:p>
    <w:p w14:paraId="1DCC7D10">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11.3  </w:t>
      </w:r>
      <w:r>
        <w:rPr>
          <w:rFonts w:hint="eastAsia" w:ascii="宋体" w:hAnsi="宋体" w:eastAsia="宋体" w:cs="宋体"/>
          <w:color w:val="auto"/>
          <w:sz w:val="24"/>
          <w:szCs w:val="24"/>
          <w:lang w:val="zh-CN"/>
        </w:rPr>
        <w:t>使用过程检验</w:t>
      </w:r>
    </w:p>
    <w:p w14:paraId="54E7E1A7">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11.3.1</w:t>
      </w:r>
      <w:r>
        <w:rPr>
          <w:rFonts w:hint="eastAsia" w:ascii="宋体" w:hAnsi="宋体" w:eastAsia="宋体" w:cs="宋体"/>
          <w:color w:val="auto"/>
          <w:sz w:val="24"/>
          <w:szCs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7A8C8A50">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11.3.2</w:t>
      </w:r>
      <w:r>
        <w:rPr>
          <w:rFonts w:hint="eastAsia" w:ascii="宋体" w:hAnsi="宋体" w:eastAsia="宋体" w:cs="宋体"/>
          <w:color w:val="auto"/>
          <w:sz w:val="24"/>
          <w:szCs w:val="24"/>
          <w:lang w:val="zh-CN"/>
        </w:rPr>
        <w:t>如果合同双方对乙方提供的上述试验结果报告的解释有分歧，双方须于出现分歧后</w:t>
      </w:r>
      <w:r>
        <w:rPr>
          <w:rFonts w:hint="eastAsia" w:ascii="宋体" w:hAnsi="宋体" w:eastAsia="宋体" w:cs="宋体"/>
          <w:color w:val="auto"/>
          <w:sz w:val="24"/>
          <w:szCs w:val="24"/>
        </w:rPr>
        <w:t>10</w:t>
      </w:r>
      <w:r>
        <w:rPr>
          <w:rFonts w:hint="eastAsia" w:ascii="宋体" w:hAnsi="宋体" w:eastAsia="宋体" w:cs="宋体"/>
          <w:color w:val="auto"/>
          <w:sz w:val="24"/>
          <w:szCs w:val="24"/>
          <w:lang w:val="zh-CN"/>
        </w:rPr>
        <w:t>天内给对方声明，以陈述己方的观点。声明须附有关证据。分歧应通过协商解决。</w:t>
      </w:r>
    </w:p>
    <w:p w14:paraId="0924A665">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12.</w:t>
      </w:r>
      <w:r>
        <w:rPr>
          <w:rFonts w:hint="eastAsia" w:ascii="宋体" w:hAnsi="宋体" w:eastAsia="宋体" w:cs="宋体"/>
          <w:b/>
          <w:bCs/>
          <w:color w:val="auto"/>
          <w:sz w:val="24"/>
          <w:szCs w:val="24"/>
          <w:lang w:val="zh-CN"/>
        </w:rPr>
        <w:t>付款条件</w:t>
      </w:r>
    </w:p>
    <w:p w14:paraId="798331EF">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lang w:val="zh-CN"/>
        </w:rPr>
        <w:t>本合同条款下的付款方法和条件在“青海省政府采购合同书”中具体规定。</w:t>
      </w:r>
    </w:p>
    <w:p w14:paraId="47D3AF5F">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13.</w:t>
      </w:r>
      <w:r>
        <w:rPr>
          <w:rFonts w:hint="eastAsia" w:ascii="宋体" w:hAnsi="宋体" w:eastAsia="宋体" w:cs="宋体"/>
          <w:b/>
          <w:bCs/>
          <w:color w:val="auto"/>
          <w:sz w:val="24"/>
          <w:szCs w:val="24"/>
          <w:lang w:val="zh-CN"/>
        </w:rPr>
        <w:t>履约保证金</w:t>
      </w:r>
    </w:p>
    <w:p w14:paraId="37435C7E">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13.1</w:t>
      </w:r>
      <w:r>
        <w:rPr>
          <w:rFonts w:hint="eastAsia" w:ascii="宋体" w:hAnsi="宋体" w:eastAsia="宋体" w:cs="宋体"/>
          <w:color w:val="auto"/>
          <w:sz w:val="24"/>
          <w:szCs w:val="24"/>
          <w:lang w:val="zh-CN"/>
        </w:rPr>
        <w:t>乙方应在合同签订前，按磋商文件的约定提交履约保证金。</w:t>
      </w:r>
    </w:p>
    <w:p w14:paraId="4E5ECBB6">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13.2</w:t>
      </w:r>
      <w:r>
        <w:rPr>
          <w:rFonts w:hint="eastAsia" w:ascii="宋体" w:hAnsi="宋体" w:eastAsia="宋体" w:cs="宋体"/>
          <w:color w:val="auto"/>
          <w:sz w:val="24"/>
          <w:szCs w:val="24"/>
          <w:lang w:val="zh-CN"/>
        </w:rPr>
        <w:t>履约保证金用于补偿甲方因乙方不能履行其合同义务而蒙受的损失。</w:t>
      </w:r>
    </w:p>
    <w:p w14:paraId="5BD873EF">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13.3</w:t>
      </w:r>
      <w:r>
        <w:rPr>
          <w:rFonts w:hint="eastAsia" w:ascii="宋体" w:hAnsi="宋体" w:eastAsia="宋体" w:cs="宋体"/>
          <w:color w:val="auto"/>
          <w:sz w:val="24"/>
          <w:szCs w:val="24"/>
          <w:lang w:val="zh-CN"/>
        </w:rPr>
        <w:t>履约保证金应使用本合同货币，按下述方式之一提交（磋商文件中另有约定的除外）：</w:t>
      </w:r>
    </w:p>
    <w:p w14:paraId="479A956A">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13.3.1</w:t>
      </w:r>
      <w:r>
        <w:rPr>
          <w:rFonts w:hint="eastAsia" w:ascii="宋体" w:hAnsi="宋体" w:eastAsia="宋体" w:cs="宋体"/>
          <w:color w:val="auto"/>
          <w:sz w:val="24"/>
          <w:szCs w:val="24"/>
          <w:lang w:val="zh-CN"/>
        </w:rPr>
        <w:t>甲方可接受的在中华人民共和国注册和营业的银行出具的履约保函；</w:t>
      </w:r>
    </w:p>
    <w:p w14:paraId="7B647411">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13.3.2 </w:t>
      </w:r>
      <w:r>
        <w:rPr>
          <w:rFonts w:hint="eastAsia" w:ascii="宋体" w:hAnsi="宋体" w:eastAsia="宋体" w:cs="宋体"/>
          <w:color w:val="auto"/>
          <w:sz w:val="24"/>
          <w:szCs w:val="24"/>
          <w:lang w:val="zh-CN"/>
        </w:rPr>
        <w:t>支票或汇票。</w:t>
      </w:r>
    </w:p>
    <w:p w14:paraId="4060C9E9">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13.4</w:t>
      </w:r>
      <w:r>
        <w:rPr>
          <w:rFonts w:hint="eastAsia" w:ascii="宋体" w:hAnsi="宋体" w:eastAsia="宋体" w:cs="宋体"/>
          <w:color w:val="auto"/>
          <w:sz w:val="24"/>
          <w:szCs w:val="24"/>
          <w:lang w:val="zh-CN"/>
        </w:rPr>
        <w:t>乙方未能按合同规定履行其义务，甲方有权从履约保证金中取得补偿。货物验收合格后，甲方将履约保证金退还乙方或转为质量保证金。</w:t>
      </w:r>
    </w:p>
    <w:p w14:paraId="72EF0D86">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14.</w:t>
      </w:r>
      <w:r>
        <w:rPr>
          <w:rFonts w:hint="eastAsia" w:ascii="宋体" w:hAnsi="宋体" w:eastAsia="宋体" w:cs="宋体"/>
          <w:b/>
          <w:bCs/>
          <w:color w:val="auto"/>
          <w:sz w:val="24"/>
          <w:szCs w:val="24"/>
          <w:lang w:val="zh-CN"/>
        </w:rPr>
        <w:t>索赔</w:t>
      </w:r>
    </w:p>
    <w:p w14:paraId="49B43F4F">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14.1</w:t>
      </w:r>
      <w:r>
        <w:rPr>
          <w:rFonts w:hint="eastAsia" w:ascii="宋体" w:hAnsi="宋体" w:eastAsia="宋体" w:cs="宋体"/>
          <w:color w:val="auto"/>
          <w:sz w:val="24"/>
          <w:szCs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1A0E30D2">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14.2</w:t>
      </w:r>
      <w:r>
        <w:rPr>
          <w:rFonts w:hint="eastAsia" w:ascii="宋体" w:hAnsi="宋体" w:eastAsia="宋体" w:cs="宋体"/>
          <w:color w:val="auto"/>
          <w:sz w:val="24"/>
          <w:szCs w:val="24"/>
          <w:lang w:val="zh-CN"/>
        </w:rPr>
        <w:t>在履约保证期和检验期内，乙方对甲方提出的索赔负有责任，乙方应按照甲方同意的下列一种或多种方式解决索赔事宜：</w:t>
      </w:r>
    </w:p>
    <w:p w14:paraId="0D55031B">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14.2.1</w:t>
      </w:r>
      <w:r>
        <w:rPr>
          <w:rFonts w:hint="eastAsia" w:ascii="宋体" w:hAnsi="宋体" w:eastAsia="宋体" w:cs="宋体"/>
          <w:color w:val="auto"/>
          <w:sz w:val="24"/>
          <w:szCs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4D30CCB3">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14.2.2</w:t>
      </w:r>
      <w:r>
        <w:rPr>
          <w:rFonts w:hint="eastAsia" w:ascii="宋体" w:hAnsi="宋体" w:eastAsia="宋体" w:cs="宋体"/>
          <w:color w:val="auto"/>
          <w:sz w:val="24"/>
          <w:szCs w:val="24"/>
          <w:lang w:val="zh-CN"/>
        </w:rPr>
        <w:t>根据货物低劣程度、损坏程度以及甲方所遭受损失的数额，经甲乙双方商定降低货物的价格，或由有资质的中介机构评估，以降低后的价格或评估价格为准。</w:t>
      </w:r>
    </w:p>
    <w:p w14:paraId="55FD5A40">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14.2.3</w:t>
      </w:r>
      <w:r>
        <w:rPr>
          <w:rFonts w:hint="eastAsia" w:ascii="宋体" w:hAnsi="宋体" w:eastAsia="宋体" w:cs="宋体"/>
          <w:color w:val="auto"/>
          <w:sz w:val="24"/>
          <w:szCs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10A44EEF">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14.3</w:t>
      </w:r>
      <w:r>
        <w:rPr>
          <w:rFonts w:hint="eastAsia" w:ascii="宋体" w:hAnsi="宋体" w:eastAsia="宋体" w:cs="宋体"/>
          <w:color w:val="auto"/>
          <w:sz w:val="24"/>
          <w:szCs w:val="24"/>
          <w:lang w:val="zh-CN"/>
        </w:rPr>
        <w:t>乙方收到甲方发出的索赔通知之日起</w:t>
      </w: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个工作日内未作答复的，甲方可从合同款或履约保证金中扣回索赔金额，如金额不足以补偿索赔金额，乙方应补足差额部分。</w:t>
      </w:r>
    </w:p>
    <w:p w14:paraId="2B034245">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15.</w:t>
      </w:r>
      <w:r>
        <w:rPr>
          <w:rFonts w:hint="eastAsia" w:ascii="宋体" w:hAnsi="宋体" w:eastAsia="宋体" w:cs="宋体"/>
          <w:b/>
          <w:bCs/>
          <w:color w:val="auto"/>
          <w:sz w:val="24"/>
          <w:szCs w:val="24"/>
          <w:lang w:val="zh-CN"/>
        </w:rPr>
        <w:t>迟延交货</w:t>
      </w:r>
    </w:p>
    <w:p w14:paraId="2D7509CC">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15.1 </w:t>
      </w:r>
      <w:r>
        <w:rPr>
          <w:rFonts w:hint="eastAsia" w:ascii="宋体" w:hAnsi="宋体" w:eastAsia="宋体" w:cs="宋体"/>
          <w:color w:val="auto"/>
          <w:sz w:val="24"/>
          <w:szCs w:val="24"/>
          <w:lang w:val="zh-CN"/>
        </w:rPr>
        <w:t>乙方应按照合同约定的时间交货和提供服务。</w:t>
      </w:r>
    </w:p>
    <w:p w14:paraId="370CC506">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15.2 </w:t>
      </w:r>
      <w:r>
        <w:rPr>
          <w:rFonts w:hint="eastAsia" w:ascii="宋体" w:hAnsi="宋体" w:eastAsia="宋体" w:cs="宋体"/>
          <w:color w:val="auto"/>
          <w:sz w:val="24"/>
          <w:szCs w:val="24"/>
          <w:lang w:val="zh-CN"/>
        </w:rPr>
        <w:t>除不可抗力因素外，乙方迟延交货，甲方有权提出违约损失赔偿或解除合同。</w:t>
      </w:r>
    </w:p>
    <w:p w14:paraId="2A1B681B">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15.3</w:t>
      </w:r>
      <w:r>
        <w:rPr>
          <w:rFonts w:hint="eastAsia" w:ascii="宋体" w:hAnsi="宋体" w:eastAsia="宋体" w:cs="宋体"/>
          <w:color w:val="auto"/>
          <w:sz w:val="24"/>
          <w:szCs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6946A048">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16.</w:t>
      </w:r>
      <w:r>
        <w:rPr>
          <w:rFonts w:hint="eastAsia" w:ascii="宋体" w:hAnsi="宋体" w:eastAsia="宋体" w:cs="宋体"/>
          <w:b/>
          <w:bCs/>
          <w:color w:val="auto"/>
          <w:sz w:val="24"/>
          <w:szCs w:val="24"/>
          <w:lang w:val="zh-CN"/>
        </w:rPr>
        <w:t>违约赔偿</w:t>
      </w:r>
    </w:p>
    <w:p w14:paraId="5C04543F">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lang w:val="zh-CN"/>
        </w:rPr>
        <w:t>除不可抗力因素外，乙方没有按照合同规定的时间交货和提供服务，甲方可要求乙方支付违约金。违约金每日按合同总价款的千分之五计收。</w:t>
      </w:r>
    </w:p>
    <w:p w14:paraId="0ADCEA45">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17.</w:t>
      </w:r>
      <w:r>
        <w:rPr>
          <w:rFonts w:hint="eastAsia" w:ascii="宋体" w:hAnsi="宋体" w:eastAsia="宋体" w:cs="宋体"/>
          <w:b/>
          <w:bCs/>
          <w:color w:val="auto"/>
          <w:sz w:val="24"/>
          <w:szCs w:val="24"/>
          <w:lang w:val="zh-CN"/>
        </w:rPr>
        <w:t>不可抗力</w:t>
      </w:r>
    </w:p>
    <w:p w14:paraId="516B0082">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17.1.</w:t>
      </w:r>
      <w:r>
        <w:rPr>
          <w:rFonts w:hint="eastAsia" w:ascii="宋体" w:hAnsi="宋体" w:eastAsia="宋体" w:cs="宋体"/>
          <w:color w:val="auto"/>
          <w:sz w:val="24"/>
          <w:szCs w:val="24"/>
          <w:lang w:val="zh-CN"/>
        </w:rPr>
        <w:t>双方中任何一方遭遇法律规定的不可抗力，致使合同履行受阻时，履行合同的期限应予延长，延长的期限应相当于不可抗力所影响的时间。</w:t>
      </w:r>
    </w:p>
    <w:p w14:paraId="411B2A0B">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17.2</w:t>
      </w:r>
      <w:r>
        <w:rPr>
          <w:rFonts w:hint="eastAsia" w:ascii="宋体" w:hAnsi="宋体" w:eastAsia="宋体" w:cs="宋体"/>
          <w:color w:val="auto"/>
          <w:sz w:val="24"/>
          <w:szCs w:val="24"/>
          <w:lang w:val="zh-CN"/>
        </w:rPr>
        <w:t>受事故影响的一方应在不可抗力的事故发生后以书面形式通知另一方。</w:t>
      </w:r>
    </w:p>
    <w:p w14:paraId="4DD963C9">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17.3</w:t>
      </w:r>
      <w:r>
        <w:rPr>
          <w:rFonts w:hint="eastAsia" w:ascii="宋体" w:hAnsi="宋体" w:eastAsia="宋体" w:cs="宋体"/>
          <w:color w:val="auto"/>
          <w:sz w:val="24"/>
          <w:szCs w:val="24"/>
          <w:lang w:val="zh-CN"/>
        </w:rPr>
        <w:t>不可抗力使合同的某些内容有变更必要的，双方应通过协商达成进一步履行合同的协议，因不可抗力致使合同不能履行的，合同终止。</w:t>
      </w:r>
    </w:p>
    <w:p w14:paraId="49A07707">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18.</w:t>
      </w:r>
      <w:r>
        <w:rPr>
          <w:rFonts w:hint="eastAsia" w:ascii="宋体" w:hAnsi="宋体" w:eastAsia="宋体" w:cs="宋体"/>
          <w:b/>
          <w:bCs/>
          <w:color w:val="auto"/>
          <w:sz w:val="24"/>
          <w:szCs w:val="24"/>
          <w:lang w:val="zh-CN"/>
        </w:rPr>
        <w:t>税费</w:t>
      </w:r>
    </w:p>
    <w:p w14:paraId="44D9E1C8">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lang w:val="zh-CN"/>
        </w:rPr>
        <w:t>与本合同有关的一切税费均由乙方承担。</w:t>
      </w:r>
    </w:p>
    <w:p w14:paraId="3871637B">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19.</w:t>
      </w:r>
      <w:r>
        <w:rPr>
          <w:rFonts w:hint="eastAsia" w:ascii="宋体" w:hAnsi="宋体" w:eastAsia="宋体" w:cs="宋体"/>
          <w:b/>
          <w:bCs/>
          <w:color w:val="auto"/>
          <w:sz w:val="24"/>
          <w:szCs w:val="24"/>
          <w:lang w:val="zh-CN"/>
        </w:rPr>
        <w:t>合同争议的解决</w:t>
      </w:r>
    </w:p>
    <w:p w14:paraId="6FF0E018">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19.1</w:t>
      </w:r>
      <w:r>
        <w:rPr>
          <w:rFonts w:hint="eastAsia" w:ascii="宋体" w:hAnsi="宋体" w:eastAsia="宋体" w:cs="宋体"/>
          <w:color w:val="auto"/>
          <w:sz w:val="24"/>
          <w:szCs w:val="24"/>
          <w:lang w:val="zh-CN"/>
        </w:rPr>
        <w:t>甲方和乙方由于本合同的履行而发生任何争议时，双方可先通过协商解决。</w:t>
      </w:r>
    </w:p>
    <w:p w14:paraId="34A89387">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19.2</w:t>
      </w:r>
      <w:r>
        <w:rPr>
          <w:rFonts w:hint="eastAsia" w:ascii="宋体" w:hAnsi="宋体" w:eastAsia="宋体" w:cs="宋体"/>
          <w:color w:val="auto"/>
          <w:sz w:val="24"/>
          <w:szCs w:val="24"/>
          <w:lang w:val="zh-CN"/>
        </w:rPr>
        <w:t>任何一方不愿通过协商或通过协商仍不能解决争议，则双方中任何一方均应向甲方所在地人民法院起诉。</w:t>
      </w:r>
    </w:p>
    <w:p w14:paraId="555FA56A">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20.</w:t>
      </w:r>
      <w:r>
        <w:rPr>
          <w:rFonts w:hint="eastAsia" w:ascii="宋体" w:hAnsi="宋体" w:eastAsia="宋体" w:cs="宋体"/>
          <w:b/>
          <w:bCs/>
          <w:color w:val="auto"/>
          <w:sz w:val="24"/>
          <w:szCs w:val="24"/>
          <w:lang w:val="zh-CN"/>
        </w:rPr>
        <w:t>违约解除合同</w:t>
      </w:r>
    </w:p>
    <w:p w14:paraId="3538921B">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20.1</w:t>
      </w:r>
      <w:r>
        <w:rPr>
          <w:rFonts w:hint="eastAsia" w:ascii="宋体" w:hAnsi="宋体" w:eastAsia="宋体" w:cs="宋体"/>
          <w:color w:val="auto"/>
          <w:sz w:val="24"/>
          <w:szCs w:val="24"/>
          <w:lang w:val="zh-CN"/>
        </w:rPr>
        <w:t>出现下列情形之一的，视为乙方违约。甲方可向乙方发出书面通知，部分或全部终止合同，同时保留向乙方索赔的权利。</w:t>
      </w:r>
    </w:p>
    <w:p w14:paraId="0AAAB31E">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20.1.1</w:t>
      </w:r>
      <w:r>
        <w:rPr>
          <w:rFonts w:hint="eastAsia" w:ascii="宋体" w:hAnsi="宋体" w:eastAsia="宋体" w:cs="宋体"/>
          <w:color w:val="auto"/>
          <w:sz w:val="24"/>
          <w:szCs w:val="24"/>
          <w:lang w:val="zh-CN"/>
        </w:rPr>
        <w:t>乙方未能在合同规定的限期或甲方同意延长的限期内，提供全部或部分货物的；</w:t>
      </w:r>
    </w:p>
    <w:p w14:paraId="5660E181">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20.1.2</w:t>
      </w:r>
      <w:r>
        <w:rPr>
          <w:rFonts w:hint="eastAsia" w:ascii="宋体" w:hAnsi="宋体" w:eastAsia="宋体" w:cs="宋体"/>
          <w:color w:val="auto"/>
          <w:sz w:val="24"/>
          <w:szCs w:val="24"/>
          <w:lang w:val="zh-CN"/>
        </w:rPr>
        <w:t>乙方未能履行合同规定的其它主要义务的；</w:t>
      </w:r>
    </w:p>
    <w:p w14:paraId="67FF0A49">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20.1.3</w:t>
      </w:r>
      <w:r>
        <w:rPr>
          <w:rFonts w:hint="eastAsia" w:ascii="宋体" w:hAnsi="宋体" w:eastAsia="宋体" w:cs="宋体"/>
          <w:color w:val="auto"/>
          <w:sz w:val="24"/>
          <w:szCs w:val="24"/>
          <w:lang w:val="zh-CN"/>
        </w:rPr>
        <w:t>乙方在本合同履行过程中有欺诈行为的。</w:t>
      </w:r>
    </w:p>
    <w:p w14:paraId="261356AE">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20.2</w:t>
      </w:r>
      <w:r>
        <w:rPr>
          <w:rFonts w:hint="eastAsia" w:ascii="宋体" w:hAnsi="宋体" w:eastAsia="宋体" w:cs="宋体"/>
          <w:color w:val="auto"/>
          <w:sz w:val="24"/>
          <w:szCs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12787071">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21.</w:t>
      </w:r>
      <w:r>
        <w:rPr>
          <w:rFonts w:hint="eastAsia" w:ascii="宋体" w:hAnsi="宋体" w:eastAsia="宋体" w:cs="宋体"/>
          <w:b/>
          <w:bCs/>
          <w:color w:val="auto"/>
          <w:sz w:val="24"/>
          <w:szCs w:val="24"/>
          <w:lang w:val="zh-CN"/>
        </w:rPr>
        <w:t>破产终止合同</w:t>
      </w:r>
    </w:p>
    <w:p w14:paraId="1E148036">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lang w:val="zh-CN"/>
        </w:rPr>
        <w:t>乙方破产而无法完全履行本合同义务时，甲方可以书面方式通知乙方终止合同而不给予乙方补偿。该合同的终止将不损害或不影响甲方已经采取或将要采取任何行动或补救措施的权利。</w:t>
      </w:r>
    </w:p>
    <w:p w14:paraId="3385F75D">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22.</w:t>
      </w:r>
      <w:r>
        <w:rPr>
          <w:rFonts w:hint="eastAsia" w:ascii="宋体" w:hAnsi="宋体" w:eastAsia="宋体" w:cs="宋体"/>
          <w:b/>
          <w:bCs/>
          <w:color w:val="auto"/>
          <w:sz w:val="24"/>
          <w:szCs w:val="24"/>
          <w:lang w:val="zh-CN"/>
        </w:rPr>
        <w:t>转让和分包</w:t>
      </w:r>
    </w:p>
    <w:p w14:paraId="5651D180">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22.1</w:t>
      </w:r>
      <w:r>
        <w:rPr>
          <w:rFonts w:hint="eastAsia" w:ascii="宋体" w:hAnsi="宋体" w:eastAsia="宋体" w:cs="宋体"/>
          <w:color w:val="auto"/>
          <w:sz w:val="24"/>
          <w:szCs w:val="24"/>
          <w:lang w:val="zh-CN"/>
        </w:rPr>
        <w:t>政府采购合同不能转让。</w:t>
      </w:r>
    </w:p>
    <w:p w14:paraId="464A0AF2">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22.2</w:t>
      </w:r>
      <w:r>
        <w:rPr>
          <w:rFonts w:hint="eastAsia" w:ascii="宋体" w:hAnsi="宋体" w:eastAsia="宋体" w:cs="宋体"/>
          <w:color w:val="auto"/>
          <w:sz w:val="24"/>
          <w:szCs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3FD26CA4">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23.</w:t>
      </w:r>
      <w:r>
        <w:rPr>
          <w:rFonts w:hint="eastAsia" w:ascii="宋体" w:hAnsi="宋体" w:eastAsia="宋体" w:cs="宋体"/>
          <w:b/>
          <w:bCs/>
          <w:color w:val="auto"/>
          <w:sz w:val="24"/>
          <w:szCs w:val="24"/>
          <w:lang w:val="zh-CN"/>
        </w:rPr>
        <w:t>合同修改</w:t>
      </w:r>
    </w:p>
    <w:p w14:paraId="26D20561">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lang w:val="zh-CN"/>
        </w:rPr>
        <w:t>甲方和乙方都不得擅自变更本合同，但合同继续履行将损害国家和社会公共利益的除外。如必须对合同条款进行改动时，当事人双方须共同签署书面文件，做为合同的补充。</w:t>
      </w:r>
    </w:p>
    <w:p w14:paraId="7E194A8F">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24.</w:t>
      </w:r>
      <w:r>
        <w:rPr>
          <w:rFonts w:hint="eastAsia" w:ascii="宋体" w:hAnsi="宋体" w:eastAsia="宋体" w:cs="宋体"/>
          <w:b/>
          <w:bCs/>
          <w:color w:val="auto"/>
          <w:sz w:val="24"/>
          <w:szCs w:val="24"/>
          <w:lang w:val="zh-CN"/>
        </w:rPr>
        <w:t>通知</w:t>
      </w:r>
    </w:p>
    <w:p w14:paraId="2D709DF2">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lang w:val="zh-CN"/>
        </w:rPr>
        <w:t>本合同任何一方给另一方的通知，都应以书面形式发送，而另一方也应以书面形式确认并发送到对方明确的地址。</w:t>
      </w:r>
    </w:p>
    <w:p w14:paraId="1F970381">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25.</w:t>
      </w:r>
      <w:r>
        <w:rPr>
          <w:rFonts w:hint="eastAsia" w:ascii="宋体" w:hAnsi="宋体" w:eastAsia="宋体" w:cs="宋体"/>
          <w:b/>
          <w:bCs/>
          <w:color w:val="auto"/>
          <w:sz w:val="24"/>
          <w:szCs w:val="24"/>
          <w:lang w:val="zh-CN"/>
        </w:rPr>
        <w:t>计量单位</w:t>
      </w:r>
    </w:p>
    <w:p w14:paraId="3C8273A6">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lang w:val="zh-CN"/>
        </w:rPr>
        <w:t>除技术规范中另有规定外</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计量单位均使用国家法定计量单位。</w:t>
      </w:r>
    </w:p>
    <w:p w14:paraId="4803D86C">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26.</w:t>
      </w:r>
      <w:r>
        <w:rPr>
          <w:rFonts w:hint="eastAsia" w:ascii="宋体" w:hAnsi="宋体" w:eastAsia="宋体" w:cs="宋体"/>
          <w:b/>
          <w:bCs/>
          <w:color w:val="auto"/>
          <w:sz w:val="24"/>
          <w:szCs w:val="24"/>
          <w:lang w:val="zh-CN"/>
        </w:rPr>
        <w:t>适用法律</w:t>
      </w:r>
    </w:p>
    <w:p w14:paraId="574E98C5">
      <w:pPr>
        <w:wordWrap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本合同按照中华人民共和国的相关法律进行解释。</w:t>
      </w:r>
    </w:p>
    <w:p w14:paraId="2FF01F85">
      <w:pPr>
        <w:wordWrap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br w:type="page"/>
      </w:r>
    </w:p>
    <w:p w14:paraId="01510DAD">
      <w:pPr>
        <w:keepNext/>
        <w:keepLines/>
        <w:widowControl/>
        <w:snapToGrid w:val="0"/>
        <w:spacing w:line="360" w:lineRule="auto"/>
        <w:ind w:firstLine="0" w:firstLineChars="0"/>
        <w:jc w:val="center"/>
        <w:outlineLvl w:val="0"/>
        <w:rPr>
          <w:rFonts w:ascii="宋体" w:hAnsi="宋体" w:eastAsia="宋体" w:cs="宋体"/>
          <w:b/>
          <w:color w:val="auto"/>
          <w:kern w:val="28"/>
          <w:sz w:val="36"/>
          <w:szCs w:val="20"/>
        </w:rPr>
      </w:pPr>
      <w:bookmarkStart w:id="174" w:name="_Toc6829"/>
      <w:r>
        <w:rPr>
          <w:rFonts w:hint="eastAsia" w:ascii="宋体" w:hAnsi="宋体" w:eastAsia="宋体" w:cs="宋体"/>
          <w:b/>
          <w:color w:val="auto"/>
          <w:kern w:val="28"/>
          <w:sz w:val="36"/>
          <w:szCs w:val="20"/>
        </w:rPr>
        <w:t>第五部分  响应文件格式</w:t>
      </w:r>
      <w:bookmarkEnd w:id="174"/>
    </w:p>
    <w:p w14:paraId="34577A06">
      <w:pPr>
        <w:widowControl/>
        <w:snapToGrid w:val="0"/>
        <w:spacing w:line="360" w:lineRule="auto"/>
        <w:ind w:firstLine="0" w:firstLineChars="0"/>
        <w:outlineLvl w:val="1"/>
        <w:rPr>
          <w:rFonts w:ascii="宋体" w:hAnsi="宋体" w:eastAsia="宋体" w:cs="宋体"/>
          <w:b/>
          <w:color w:val="auto"/>
          <w:sz w:val="28"/>
          <w:szCs w:val="28"/>
        </w:rPr>
      </w:pPr>
      <w:bookmarkStart w:id="175" w:name="_Toc26389"/>
      <w:bookmarkStart w:id="176" w:name="_Toc9848"/>
      <w:bookmarkStart w:id="177" w:name="_Toc16431"/>
      <w:r>
        <w:rPr>
          <w:rFonts w:hint="eastAsia" w:ascii="宋体" w:hAnsi="宋体" w:eastAsia="宋体" w:cs="宋体"/>
          <w:b/>
          <w:color w:val="auto"/>
          <w:sz w:val="28"/>
          <w:szCs w:val="28"/>
        </w:rPr>
        <w:t>附件1：响应文件封面</w:t>
      </w:r>
      <w:bookmarkEnd w:id="175"/>
      <w:bookmarkEnd w:id="176"/>
      <w:bookmarkEnd w:id="177"/>
    </w:p>
    <w:p w14:paraId="6C5EE8DC">
      <w:pPr>
        <w:spacing w:line="360" w:lineRule="auto"/>
        <w:ind w:firstLine="0" w:firstLineChars="0"/>
        <w:rPr>
          <w:rFonts w:ascii="宋体" w:hAnsi="宋体" w:eastAsia="宋体" w:cs="宋体"/>
          <w:b/>
          <w:color w:val="auto"/>
          <w:sz w:val="36"/>
          <w:szCs w:val="36"/>
        </w:rPr>
      </w:pPr>
    </w:p>
    <w:p w14:paraId="35A51362">
      <w:pPr>
        <w:spacing w:line="360" w:lineRule="auto"/>
        <w:ind w:firstLine="0" w:firstLineChars="0"/>
        <w:rPr>
          <w:rFonts w:ascii="宋体" w:hAnsi="宋体" w:eastAsia="宋体" w:cs="宋体"/>
          <w:b/>
          <w:color w:val="auto"/>
          <w:sz w:val="36"/>
          <w:szCs w:val="36"/>
        </w:rPr>
      </w:pPr>
    </w:p>
    <w:p w14:paraId="0BC5318C">
      <w:pPr>
        <w:spacing w:line="360" w:lineRule="auto"/>
        <w:ind w:firstLine="0" w:firstLineChars="0"/>
        <w:rPr>
          <w:rFonts w:ascii="宋体" w:hAnsi="宋体" w:eastAsia="宋体" w:cs="宋体"/>
          <w:b/>
          <w:color w:val="auto"/>
          <w:sz w:val="36"/>
          <w:szCs w:val="36"/>
        </w:rPr>
      </w:pPr>
    </w:p>
    <w:p w14:paraId="265FE493">
      <w:pPr>
        <w:spacing w:line="360" w:lineRule="auto"/>
        <w:ind w:firstLine="2364" w:firstLineChars="327"/>
        <w:rPr>
          <w:rFonts w:ascii="宋体" w:hAnsi="宋体" w:eastAsia="宋体" w:cs="宋体"/>
          <w:b/>
          <w:color w:val="auto"/>
          <w:sz w:val="72"/>
          <w:szCs w:val="72"/>
        </w:rPr>
      </w:pPr>
      <w:r>
        <w:rPr>
          <w:rFonts w:hint="eastAsia" w:ascii="宋体" w:hAnsi="宋体" w:eastAsia="宋体" w:cs="宋体"/>
          <w:b/>
          <w:color w:val="auto"/>
          <w:sz w:val="72"/>
          <w:szCs w:val="72"/>
        </w:rPr>
        <w:t>响应文件</w:t>
      </w:r>
    </w:p>
    <w:p w14:paraId="031A70A1">
      <w:pPr>
        <w:adjustRightInd w:val="0"/>
        <w:spacing w:line="360" w:lineRule="auto"/>
        <w:ind w:firstLine="0" w:firstLineChars="0"/>
        <w:textAlignment w:val="baseline"/>
        <w:rPr>
          <w:rFonts w:ascii="宋体" w:hAnsi="宋体" w:eastAsia="宋体" w:cs="宋体"/>
          <w:b/>
          <w:bCs/>
          <w:color w:val="auto"/>
          <w:sz w:val="36"/>
          <w:szCs w:val="36"/>
        </w:rPr>
      </w:pPr>
    </w:p>
    <w:p w14:paraId="70C4797A">
      <w:pPr>
        <w:adjustRightInd w:val="0"/>
        <w:spacing w:line="360" w:lineRule="auto"/>
        <w:ind w:firstLine="0" w:firstLineChars="0"/>
        <w:textAlignment w:val="baseline"/>
        <w:rPr>
          <w:rFonts w:ascii="宋体" w:hAnsi="宋体" w:eastAsia="宋体" w:cs="宋体"/>
          <w:b/>
          <w:color w:val="auto"/>
          <w:sz w:val="36"/>
          <w:szCs w:val="36"/>
        </w:rPr>
      </w:pPr>
      <w:r>
        <w:rPr>
          <w:rFonts w:hint="eastAsia" w:ascii="宋体" w:hAnsi="宋体" w:eastAsia="宋体" w:cs="宋体"/>
          <w:b/>
          <w:bCs/>
          <w:color w:val="auto"/>
          <w:sz w:val="36"/>
          <w:szCs w:val="36"/>
        </w:rPr>
        <w:t>采购项目编号</w:t>
      </w:r>
      <w:r>
        <w:rPr>
          <w:rFonts w:hint="eastAsia" w:ascii="宋体" w:hAnsi="宋体" w:eastAsia="宋体" w:cs="宋体"/>
          <w:b/>
          <w:color w:val="auto"/>
          <w:sz w:val="36"/>
          <w:szCs w:val="36"/>
        </w:rPr>
        <w:t>：</w:t>
      </w:r>
    </w:p>
    <w:p w14:paraId="027FA1B7">
      <w:pPr>
        <w:adjustRightInd w:val="0"/>
        <w:spacing w:line="360" w:lineRule="auto"/>
        <w:ind w:left="2530" w:hanging="2530" w:hangingChars="700"/>
        <w:textAlignment w:val="baseline"/>
        <w:rPr>
          <w:rFonts w:ascii="宋体" w:hAnsi="宋体" w:eastAsia="宋体" w:cs="宋体"/>
          <w:b/>
          <w:bCs/>
          <w:color w:val="auto"/>
          <w:sz w:val="36"/>
          <w:szCs w:val="36"/>
        </w:rPr>
      </w:pPr>
      <w:r>
        <w:rPr>
          <w:rFonts w:hint="eastAsia" w:ascii="宋体" w:hAnsi="宋体" w:eastAsia="宋体" w:cs="宋体"/>
          <w:b/>
          <w:bCs/>
          <w:color w:val="auto"/>
          <w:sz w:val="36"/>
          <w:szCs w:val="36"/>
        </w:rPr>
        <w:t>采购项目名称：</w:t>
      </w:r>
    </w:p>
    <w:p w14:paraId="173420F3">
      <w:pPr>
        <w:adjustRightInd w:val="0"/>
        <w:spacing w:line="360" w:lineRule="auto"/>
        <w:ind w:firstLine="0" w:firstLineChars="0"/>
        <w:textAlignment w:val="baseline"/>
        <w:rPr>
          <w:rFonts w:ascii="宋体" w:hAnsi="宋体" w:eastAsia="宋体" w:cs="宋体"/>
          <w:b/>
          <w:color w:val="auto"/>
          <w:sz w:val="36"/>
          <w:szCs w:val="36"/>
        </w:rPr>
      </w:pPr>
    </w:p>
    <w:p w14:paraId="2CED3BDF">
      <w:pPr>
        <w:adjustRightInd w:val="0"/>
        <w:spacing w:line="360" w:lineRule="auto"/>
        <w:ind w:firstLine="0" w:firstLineChars="0"/>
        <w:textAlignment w:val="baseline"/>
        <w:rPr>
          <w:rFonts w:ascii="宋体" w:hAnsi="宋体" w:eastAsia="宋体" w:cs="宋体"/>
          <w:b/>
          <w:color w:val="auto"/>
          <w:sz w:val="36"/>
          <w:szCs w:val="36"/>
        </w:rPr>
      </w:pPr>
    </w:p>
    <w:p w14:paraId="7FEBFAFF">
      <w:pPr>
        <w:adjustRightInd w:val="0"/>
        <w:spacing w:line="360" w:lineRule="auto"/>
        <w:ind w:firstLine="0" w:firstLineChars="0"/>
        <w:textAlignment w:val="baseline"/>
        <w:rPr>
          <w:rFonts w:ascii="宋体" w:hAnsi="宋体" w:eastAsia="宋体" w:cs="宋体"/>
          <w:b/>
          <w:color w:val="auto"/>
          <w:sz w:val="36"/>
          <w:szCs w:val="36"/>
        </w:rPr>
      </w:pPr>
    </w:p>
    <w:p w14:paraId="312DB645">
      <w:pPr>
        <w:adjustRightInd w:val="0"/>
        <w:spacing w:line="360" w:lineRule="auto"/>
        <w:ind w:firstLine="0" w:firstLineChars="0"/>
        <w:textAlignment w:val="baseline"/>
        <w:rPr>
          <w:rFonts w:ascii="宋体" w:hAnsi="宋体" w:eastAsia="宋体" w:cs="宋体"/>
          <w:b/>
          <w:color w:val="auto"/>
          <w:sz w:val="36"/>
          <w:szCs w:val="36"/>
        </w:rPr>
      </w:pPr>
    </w:p>
    <w:p w14:paraId="47828CBF">
      <w:pPr>
        <w:adjustRightInd w:val="0"/>
        <w:spacing w:line="360" w:lineRule="auto"/>
        <w:ind w:firstLine="0" w:firstLineChars="0"/>
        <w:textAlignment w:val="baseline"/>
        <w:rPr>
          <w:rFonts w:ascii="宋体" w:hAnsi="宋体" w:eastAsia="宋体" w:cs="宋体"/>
          <w:b/>
          <w:color w:val="auto"/>
          <w:sz w:val="36"/>
          <w:szCs w:val="36"/>
        </w:rPr>
      </w:pPr>
    </w:p>
    <w:p w14:paraId="3656A445">
      <w:pPr>
        <w:adjustRightInd w:val="0"/>
        <w:spacing w:line="360" w:lineRule="auto"/>
        <w:ind w:firstLine="0" w:firstLineChars="0"/>
        <w:textAlignment w:val="baseline"/>
        <w:rPr>
          <w:rFonts w:ascii="宋体" w:hAnsi="宋体" w:eastAsia="宋体" w:cs="宋体"/>
          <w:b/>
          <w:color w:val="auto"/>
          <w:sz w:val="36"/>
          <w:szCs w:val="36"/>
        </w:rPr>
      </w:pPr>
    </w:p>
    <w:p w14:paraId="7D5F793A">
      <w:pPr>
        <w:adjustRightInd w:val="0"/>
        <w:spacing w:line="360" w:lineRule="auto"/>
        <w:ind w:firstLine="0" w:firstLineChars="0"/>
        <w:textAlignment w:val="baseline"/>
        <w:rPr>
          <w:rFonts w:ascii="宋体" w:hAnsi="宋体" w:eastAsia="宋体" w:cs="宋体"/>
          <w:b/>
          <w:color w:val="auto"/>
          <w:sz w:val="36"/>
          <w:szCs w:val="36"/>
        </w:rPr>
      </w:pPr>
    </w:p>
    <w:p w14:paraId="65CADE46">
      <w:pPr>
        <w:adjustRightInd w:val="0"/>
        <w:spacing w:line="360" w:lineRule="auto"/>
        <w:ind w:firstLine="0" w:firstLineChars="0"/>
        <w:textAlignment w:val="baseline"/>
        <w:rPr>
          <w:rFonts w:ascii="宋体" w:hAnsi="宋体" w:eastAsia="宋体" w:cs="宋体"/>
          <w:b/>
          <w:color w:val="auto"/>
          <w:sz w:val="36"/>
          <w:szCs w:val="36"/>
        </w:rPr>
      </w:pPr>
    </w:p>
    <w:p w14:paraId="3A9BEEFE">
      <w:pPr>
        <w:spacing w:line="360" w:lineRule="auto"/>
        <w:ind w:firstLine="643"/>
        <w:jc w:val="center"/>
        <w:rPr>
          <w:rFonts w:ascii="宋体" w:hAnsi="宋体" w:eastAsia="宋体" w:cs="宋体"/>
          <w:b/>
          <w:color w:val="auto"/>
          <w:sz w:val="32"/>
        </w:rPr>
      </w:pPr>
      <w:r>
        <w:rPr>
          <w:rFonts w:hint="eastAsia" w:ascii="宋体" w:hAnsi="宋体" w:eastAsia="宋体" w:cs="宋体"/>
          <w:b/>
          <w:color w:val="auto"/>
          <w:sz w:val="32"/>
        </w:rPr>
        <w:t xml:space="preserve">    供应商：</w:t>
      </w:r>
      <w:r>
        <w:rPr>
          <w:rFonts w:hint="eastAsia" w:ascii="宋体" w:hAnsi="宋体" w:eastAsia="宋体" w:cs="宋体"/>
          <w:b/>
          <w:color w:val="auto"/>
          <w:sz w:val="32"/>
          <w:u w:val="single"/>
        </w:rPr>
        <w:t xml:space="preserve">             </w:t>
      </w:r>
      <w:r>
        <w:rPr>
          <w:rFonts w:hint="eastAsia" w:ascii="宋体" w:hAnsi="宋体" w:eastAsia="宋体" w:cs="宋体"/>
          <w:b/>
          <w:color w:val="auto"/>
          <w:sz w:val="32"/>
        </w:rPr>
        <w:t>（公章）</w:t>
      </w:r>
    </w:p>
    <w:p w14:paraId="5DC78154">
      <w:pPr>
        <w:spacing w:line="360" w:lineRule="auto"/>
        <w:ind w:firstLine="643"/>
        <w:jc w:val="center"/>
        <w:rPr>
          <w:rFonts w:ascii="宋体" w:hAnsi="宋体" w:eastAsia="宋体" w:cs="宋体"/>
          <w:b/>
          <w:color w:val="auto"/>
          <w:sz w:val="32"/>
        </w:rPr>
      </w:pPr>
      <w:r>
        <w:rPr>
          <w:rFonts w:hint="eastAsia" w:ascii="宋体" w:hAnsi="宋体" w:eastAsia="宋体" w:cs="宋体"/>
          <w:b/>
          <w:color w:val="auto"/>
          <w:sz w:val="32"/>
        </w:rPr>
        <w:t>法定代表人或委托代理人：</w:t>
      </w:r>
      <w:r>
        <w:rPr>
          <w:rFonts w:hint="eastAsia" w:ascii="宋体" w:hAnsi="宋体" w:eastAsia="宋体" w:cs="宋体"/>
          <w:b/>
          <w:color w:val="auto"/>
          <w:sz w:val="32"/>
          <w:u w:val="single"/>
        </w:rPr>
        <w:t xml:space="preserve">      </w:t>
      </w:r>
      <w:r>
        <w:rPr>
          <w:rFonts w:hint="eastAsia" w:ascii="宋体" w:hAnsi="宋体" w:eastAsia="宋体" w:cs="宋体"/>
          <w:b/>
          <w:color w:val="auto"/>
          <w:sz w:val="32"/>
        </w:rPr>
        <w:t>（签字或盖章）</w:t>
      </w:r>
    </w:p>
    <w:p w14:paraId="7EB91C54">
      <w:pPr>
        <w:wordWrap w:val="0"/>
        <w:spacing w:line="360" w:lineRule="auto"/>
        <w:ind w:firstLine="0" w:firstLineChars="0"/>
        <w:jc w:val="center"/>
        <w:rPr>
          <w:rFonts w:ascii="宋体" w:hAnsi="宋体" w:eastAsia="宋体" w:cs="宋体"/>
          <w:b/>
          <w:color w:val="auto"/>
          <w:sz w:val="32"/>
        </w:rPr>
      </w:pPr>
      <w:r>
        <w:rPr>
          <w:rFonts w:hint="eastAsia" w:ascii="宋体" w:hAnsi="宋体" w:eastAsia="宋体" w:cs="宋体"/>
          <w:b/>
          <w:color w:val="auto"/>
          <w:sz w:val="32"/>
        </w:rPr>
        <w:t>年   月   日</w:t>
      </w:r>
    </w:p>
    <w:p w14:paraId="04F47694">
      <w:pPr>
        <w:wordWrap w:val="0"/>
        <w:spacing w:line="360" w:lineRule="auto"/>
        <w:ind w:firstLine="0" w:firstLineChars="0"/>
        <w:jc w:val="center"/>
        <w:rPr>
          <w:rFonts w:ascii="宋体" w:hAnsi="宋体" w:eastAsia="宋体" w:cs="宋体"/>
          <w:b/>
          <w:color w:val="auto"/>
          <w:sz w:val="32"/>
        </w:rPr>
      </w:pPr>
      <w:r>
        <w:rPr>
          <w:rFonts w:hint="eastAsia" w:ascii="宋体" w:hAnsi="宋体" w:eastAsia="宋体" w:cs="宋体"/>
          <w:b/>
          <w:color w:val="auto"/>
          <w:sz w:val="32"/>
        </w:rPr>
        <w:br w:type="page"/>
      </w:r>
    </w:p>
    <w:p w14:paraId="694B0698">
      <w:pPr>
        <w:keepNext/>
        <w:pageBreakBefore/>
        <w:widowControl/>
        <w:spacing w:line="360" w:lineRule="auto"/>
        <w:ind w:firstLine="0" w:firstLineChars="0"/>
        <w:jc w:val="left"/>
        <w:outlineLvl w:val="1"/>
        <w:rPr>
          <w:rFonts w:ascii="宋体" w:hAnsi="宋体" w:eastAsia="宋体" w:cs="宋体"/>
          <w:b/>
          <w:color w:val="auto"/>
          <w:sz w:val="24"/>
          <w:szCs w:val="24"/>
        </w:rPr>
      </w:pPr>
      <w:bookmarkStart w:id="178" w:name="_Toc17238"/>
      <w:bookmarkStart w:id="179" w:name="_Toc11989"/>
      <w:bookmarkStart w:id="180" w:name="_Toc30269"/>
      <w:r>
        <w:rPr>
          <w:rFonts w:hint="eastAsia" w:ascii="宋体" w:hAnsi="宋体" w:eastAsia="宋体" w:cs="宋体"/>
          <w:b/>
          <w:color w:val="auto"/>
          <w:sz w:val="24"/>
          <w:szCs w:val="24"/>
        </w:rPr>
        <w:t>附件2</w:t>
      </w:r>
      <w:bookmarkStart w:id="181" w:name="_Toc325726037"/>
      <w:bookmarkStart w:id="182" w:name="_Toc376936768"/>
      <w:r>
        <w:rPr>
          <w:rFonts w:hint="eastAsia" w:ascii="宋体" w:hAnsi="宋体" w:eastAsia="宋体" w:cs="宋体"/>
          <w:b/>
          <w:color w:val="auto"/>
          <w:sz w:val="24"/>
          <w:szCs w:val="24"/>
        </w:rPr>
        <w:t>：磋商函</w:t>
      </w:r>
      <w:bookmarkEnd w:id="178"/>
      <w:bookmarkEnd w:id="179"/>
      <w:bookmarkEnd w:id="180"/>
      <w:bookmarkEnd w:id="181"/>
      <w:bookmarkEnd w:id="182"/>
    </w:p>
    <w:p w14:paraId="1C693DA5">
      <w:pPr>
        <w:spacing w:line="360" w:lineRule="auto"/>
        <w:ind w:firstLine="0" w:firstLineChars="0"/>
        <w:rPr>
          <w:rFonts w:ascii="宋体" w:hAnsi="宋体" w:eastAsia="宋体" w:cs="宋体"/>
          <w:b/>
          <w:color w:val="auto"/>
          <w:sz w:val="24"/>
          <w:szCs w:val="24"/>
        </w:rPr>
      </w:pPr>
    </w:p>
    <w:p w14:paraId="39E40D1C">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磋商函</w:t>
      </w:r>
    </w:p>
    <w:p w14:paraId="7AC003F0">
      <w:pPr>
        <w:spacing w:line="360" w:lineRule="auto"/>
        <w:ind w:firstLine="0" w:firstLineChars="0"/>
        <w:textAlignment w:val="baseline"/>
        <w:rPr>
          <w:rFonts w:ascii="宋体" w:hAnsi="宋体" w:eastAsia="宋体" w:cs="宋体"/>
          <w:b/>
          <w:color w:val="auto"/>
          <w:sz w:val="24"/>
          <w:szCs w:val="24"/>
        </w:rPr>
      </w:pPr>
    </w:p>
    <w:p w14:paraId="4BE1C45F">
      <w:pPr>
        <w:spacing w:line="360" w:lineRule="auto"/>
        <w:ind w:firstLine="0" w:firstLineChars="0"/>
        <w:textAlignment w:val="baseline"/>
        <w:rPr>
          <w:rFonts w:ascii="宋体" w:hAnsi="宋体" w:eastAsia="宋体" w:cs="宋体"/>
          <w:color w:val="auto"/>
          <w:sz w:val="24"/>
          <w:szCs w:val="24"/>
        </w:rPr>
      </w:pPr>
      <w:r>
        <w:rPr>
          <w:rFonts w:hint="eastAsia" w:ascii="宋体" w:hAnsi="宋体" w:eastAsia="宋体" w:cs="宋体"/>
          <w:b/>
          <w:color w:val="auto"/>
          <w:sz w:val="24"/>
          <w:szCs w:val="24"/>
        </w:rPr>
        <w:t>致：青海汇科工程咨询有限公司</w:t>
      </w:r>
    </w:p>
    <w:p w14:paraId="39BFFB20">
      <w:pPr>
        <w:spacing w:line="360" w:lineRule="auto"/>
        <w:ind w:firstLine="480"/>
        <w:textAlignment w:val="baseline"/>
        <w:rPr>
          <w:rFonts w:ascii="宋体" w:hAnsi="宋体" w:eastAsia="宋体" w:cs="宋体"/>
          <w:color w:val="auto"/>
          <w:sz w:val="24"/>
          <w:szCs w:val="24"/>
        </w:rPr>
      </w:pPr>
      <w:r>
        <w:rPr>
          <w:rFonts w:hint="eastAsia" w:ascii="宋体" w:hAnsi="宋体" w:eastAsia="宋体" w:cs="宋体"/>
          <w:color w:val="auto"/>
          <w:sz w:val="24"/>
          <w:szCs w:val="24"/>
        </w:rPr>
        <w:t>我们收到</w:t>
      </w:r>
      <w:r>
        <w:rPr>
          <w:rFonts w:hint="eastAsia" w:ascii="宋体" w:hAnsi="宋体" w:eastAsia="宋体" w:cs="宋体"/>
          <w:color w:val="auto"/>
          <w:sz w:val="24"/>
          <w:szCs w:val="24"/>
          <w:u w:val="single"/>
        </w:rPr>
        <w:t>（项目名称项目编号）</w:t>
      </w:r>
      <w:r>
        <w:rPr>
          <w:rFonts w:hint="eastAsia" w:ascii="宋体" w:hAnsi="宋体" w:eastAsia="宋体" w:cs="宋体"/>
          <w:color w:val="auto"/>
          <w:sz w:val="24"/>
          <w:szCs w:val="24"/>
        </w:rPr>
        <w:t>磋商文件，经研究，法定代表人（</w:t>
      </w:r>
      <w:r>
        <w:rPr>
          <w:rFonts w:hint="eastAsia" w:ascii="宋体" w:hAnsi="宋体" w:eastAsia="宋体" w:cs="宋体"/>
          <w:color w:val="auto"/>
          <w:sz w:val="24"/>
          <w:szCs w:val="24"/>
          <w:u w:val="single"/>
        </w:rPr>
        <w:t>姓名、职务</w:t>
      </w:r>
      <w:r>
        <w:rPr>
          <w:rFonts w:hint="eastAsia" w:ascii="宋体" w:hAnsi="宋体" w:eastAsia="宋体" w:cs="宋体"/>
          <w:color w:val="auto"/>
          <w:sz w:val="24"/>
          <w:szCs w:val="24"/>
        </w:rPr>
        <w:t>）正式授权（</w:t>
      </w:r>
      <w:r>
        <w:rPr>
          <w:rFonts w:hint="eastAsia" w:ascii="宋体" w:hAnsi="宋体" w:eastAsia="宋体" w:cs="宋体"/>
          <w:color w:val="auto"/>
          <w:sz w:val="24"/>
          <w:szCs w:val="24"/>
          <w:u w:val="single"/>
        </w:rPr>
        <w:t>委托代理人姓名、职务</w:t>
      </w:r>
      <w:r>
        <w:rPr>
          <w:rFonts w:hint="eastAsia" w:ascii="宋体" w:hAnsi="宋体" w:eastAsia="宋体" w:cs="宋体"/>
          <w:color w:val="auto"/>
          <w:sz w:val="24"/>
          <w:szCs w:val="24"/>
        </w:rPr>
        <w:t>）代表供应商（</w:t>
      </w:r>
      <w:r>
        <w:rPr>
          <w:rFonts w:hint="eastAsia" w:ascii="宋体" w:hAnsi="宋体" w:eastAsia="宋体" w:cs="宋体"/>
          <w:color w:val="auto"/>
          <w:sz w:val="24"/>
          <w:szCs w:val="24"/>
          <w:u w:val="single"/>
        </w:rPr>
        <w:t>供应商名称、地址</w:t>
      </w:r>
      <w:r>
        <w:rPr>
          <w:rFonts w:hint="eastAsia" w:ascii="宋体" w:hAnsi="宋体" w:eastAsia="宋体" w:cs="宋体"/>
          <w:color w:val="auto"/>
          <w:sz w:val="24"/>
          <w:szCs w:val="24"/>
        </w:rPr>
        <w:t>）提交响应文件。据此函，签字代表宣布同意如下：</w:t>
      </w:r>
    </w:p>
    <w:p w14:paraId="18A2AD48">
      <w:pPr>
        <w:spacing w:line="360" w:lineRule="auto"/>
        <w:ind w:firstLine="0" w:firstLineChars="0"/>
        <w:textAlignment w:val="baseline"/>
        <w:rPr>
          <w:rFonts w:ascii="宋体" w:hAnsi="宋体" w:eastAsia="宋体" w:cs="宋体"/>
          <w:color w:val="auto"/>
          <w:sz w:val="24"/>
          <w:szCs w:val="24"/>
        </w:rPr>
      </w:pPr>
      <w:r>
        <w:rPr>
          <w:rFonts w:hint="eastAsia" w:ascii="宋体" w:hAnsi="宋体" w:eastAsia="宋体" w:cs="宋体"/>
          <w:color w:val="auto"/>
          <w:sz w:val="24"/>
          <w:szCs w:val="24"/>
        </w:rPr>
        <w:t>1、我方已详阅磋商文件的全部内容，包括澄清、修改条款等有关附件，承诺对其完全理解并接受。</w:t>
      </w:r>
    </w:p>
    <w:p w14:paraId="5AA5E9EB">
      <w:pPr>
        <w:spacing w:line="360" w:lineRule="auto"/>
        <w:ind w:firstLine="0" w:firstLineChars="0"/>
        <w:textAlignment w:val="baseline"/>
        <w:rPr>
          <w:rFonts w:ascii="宋体" w:hAnsi="宋体" w:eastAsia="宋体" w:cs="宋体"/>
          <w:color w:val="auto"/>
          <w:sz w:val="24"/>
          <w:szCs w:val="24"/>
        </w:rPr>
      </w:pPr>
      <w:r>
        <w:rPr>
          <w:rFonts w:hint="eastAsia" w:ascii="宋体" w:hAnsi="宋体" w:eastAsia="宋体" w:cs="宋体"/>
          <w:color w:val="auto"/>
          <w:sz w:val="24"/>
          <w:szCs w:val="24"/>
        </w:rPr>
        <w:t>2、磋商有效期自磋商开始之日起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个日历日内有效。如果在规定的磋商时间后，我方在磋商有效期内撤回投标或成交后不签约的，磋商保证金将被贵方没收。</w:t>
      </w:r>
    </w:p>
    <w:p w14:paraId="12CF2DAB">
      <w:pPr>
        <w:spacing w:line="360" w:lineRule="auto"/>
        <w:ind w:firstLine="0" w:firstLineChars="0"/>
        <w:textAlignment w:val="baseline"/>
        <w:rPr>
          <w:rFonts w:ascii="宋体" w:hAnsi="宋体" w:eastAsia="宋体" w:cs="宋体"/>
          <w:color w:val="auto"/>
          <w:sz w:val="24"/>
          <w:szCs w:val="24"/>
        </w:rPr>
      </w:pPr>
      <w:r>
        <w:rPr>
          <w:rFonts w:hint="eastAsia" w:ascii="宋体" w:hAnsi="宋体" w:eastAsia="宋体" w:cs="宋体"/>
          <w:color w:val="auto"/>
          <w:sz w:val="24"/>
          <w:szCs w:val="24"/>
        </w:rPr>
        <w:t>3、我方同意按照贵方要求提供与磋商有关的一切数据或资料，理解并接受贵方制定的评标办法。</w:t>
      </w:r>
    </w:p>
    <w:p w14:paraId="6DB9646D">
      <w:pPr>
        <w:spacing w:line="360" w:lineRule="auto"/>
        <w:ind w:firstLine="0" w:firstLineChars="0"/>
        <w:textAlignment w:val="baseline"/>
        <w:rPr>
          <w:rFonts w:ascii="宋体" w:hAnsi="宋体" w:eastAsia="宋体" w:cs="宋体"/>
          <w:color w:val="auto"/>
          <w:sz w:val="24"/>
          <w:szCs w:val="24"/>
        </w:rPr>
      </w:pPr>
      <w:r>
        <w:rPr>
          <w:rFonts w:hint="eastAsia" w:ascii="宋体" w:hAnsi="宋体" w:eastAsia="宋体" w:cs="宋体"/>
          <w:color w:val="auto"/>
          <w:sz w:val="24"/>
          <w:szCs w:val="24"/>
        </w:rPr>
        <w:t>4、与本磋商有关的一切正式往来通讯请寄：</w:t>
      </w:r>
    </w:p>
    <w:p w14:paraId="46B0A470">
      <w:pPr>
        <w:spacing w:line="360" w:lineRule="auto"/>
        <w:ind w:firstLine="0" w:firstLineChars="0"/>
        <w:textAlignment w:val="baseline"/>
        <w:rPr>
          <w:rFonts w:ascii="宋体" w:hAnsi="宋体" w:eastAsia="宋体" w:cs="宋体"/>
          <w:color w:val="auto"/>
          <w:sz w:val="24"/>
          <w:szCs w:val="24"/>
          <w:u w:val="single"/>
        </w:rPr>
      </w:pPr>
      <w:r>
        <w:rPr>
          <w:rFonts w:hint="eastAsia" w:ascii="宋体" w:hAnsi="宋体" w:eastAsia="宋体" w:cs="宋体"/>
          <w:color w:val="auto"/>
          <w:sz w:val="24"/>
          <w:szCs w:val="24"/>
        </w:rPr>
        <w:t>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邮编：</w:t>
      </w:r>
      <w:r>
        <w:rPr>
          <w:rFonts w:hint="eastAsia" w:ascii="宋体" w:hAnsi="宋体" w:eastAsia="宋体" w:cs="宋体"/>
          <w:color w:val="auto"/>
          <w:sz w:val="24"/>
          <w:szCs w:val="24"/>
          <w:u w:val="single"/>
        </w:rPr>
        <w:t xml:space="preserve">            </w:t>
      </w:r>
    </w:p>
    <w:p w14:paraId="1E4E1C31">
      <w:pPr>
        <w:spacing w:line="360" w:lineRule="auto"/>
        <w:ind w:firstLine="0" w:firstLineChars="0"/>
        <w:textAlignment w:val="baseline"/>
        <w:rPr>
          <w:rFonts w:ascii="宋体" w:hAnsi="宋体" w:eastAsia="宋体" w:cs="宋体"/>
          <w:color w:val="auto"/>
          <w:sz w:val="24"/>
          <w:szCs w:val="24"/>
          <w:u w:val="single"/>
        </w:rPr>
      </w:pPr>
      <w:r>
        <w:rPr>
          <w:rFonts w:hint="eastAsia" w:ascii="宋体" w:hAnsi="宋体" w:eastAsia="宋体" w:cs="宋体"/>
          <w:color w:val="auto"/>
          <w:sz w:val="24"/>
          <w:szCs w:val="24"/>
        </w:rPr>
        <w:t>电话：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传真：</w:t>
      </w:r>
      <w:r>
        <w:rPr>
          <w:rFonts w:hint="eastAsia" w:ascii="宋体" w:hAnsi="宋体" w:eastAsia="宋体" w:cs="宋体"/>
          <w:color w:val="auto"/>
          <w:sz w:val="24"/>
          <w:szCs w:val="24"/>
          <w:u w:val="single"/>
        </w:rPr>
        <w:t xml:space="preserve">             </w:t>
      </w:r>
    </w:p>
    <w:p w14:paraId="7F755064">
      <w:pPr>
        <w:spacing w:line="360" w:lineRule="auto"/>
        <w:ind w:firstLine="0" w:firstLineChars="0"/>
        <w:textAlignment w:val="baseline"/>
        <w:rPr>
          <w:rFonts w:ascii="宋体" w:hAnsi="宋体" w:eastAsia="宋体" w:cs="宋体"/>
          <w:color w:val="auto"/>
          <w:sz w:val="24"/>
          <w:szCs w:val="24"/>
          <w:u w:val="single"/>
        </w:rPr>
      </w:pPr>
      <w:r>
        <w:rPr>
          <w:rFonts w:hint="eastAsia" w:ascii="宋体" w:hAnsi="宋体" w:eastAsia="宋体" w:cs="宋体"/>
          <w:color w:val="auto"/>
          <w:sz w:val="24"/>
          <w:szCs w:val="24"/>
        </w:rPr>
        <w:t>法定代表人姓名：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职务：</w:t>
      </w:r>
      <w:r>
        <w:rPr>
          <w:rFonts w:hint="eastAsia" w:ascii="宋体" w:hAnsi="宋体" w:eastAsia="宋体" w:cs="宋体"/>
          <w:color w:val="auto"/>
          <w:sz w:val="24"/>
          <w:szCs w:val="24"/>
          <w:u w:val="single"/>
        </w:rPr>
        <w:t xml:space="preserve">             </w:t>
      </w:r>
    </w:p>
    <w:p w14:paraId="3CBDDA6F">
      <w:pPr>
        <w:spacing w:line="360" w:lineRule="auto"/>
        <w:ind w:firstLine="0" w:firstLineChars="0"/>
        <w:rPr>
          <w:rFonts w:ascii="宋体" w:hAnsi="宋体" w:eastAsia="宋体" w:cs="宋体"/>
          <w:color w:val="auto"/>
          <w:sz w:val="24"/>
          <w:szCs w:val="24"/>
        </w:rPr>
      </w:pPr>
    </w:p>
    <w:p w14:paraId="20848F89">
      <w:pPr>
        <w:spacing w:line="360" w:lineRule="auto"/>
        <w:ind w:firstLine="0" w:firstLineChars="0"/>
        <w:textAlignment w:val="baseline"/>
        <w:rPr>
          <w:rFonts w:ascii="宋体" w:hAnsi="宋体" w:eastAsia="宋体" w:cs="宋体"/>
          <w:color w:val="auto"/>
          <w:sz w:val="24"/>
          <w:szCs w:val="24"/>
        </w:rPr>
      </w:pPr>
    </w:p>
    <w:p w14:paraId="43909559">
      <w:pPr>
        <w:spacing w:line="360" w:lineRule="auto"/>
        <w:ind w:firstLine="0" w:firstLineChars="0"/>
        <w:textAlignment w:val="baseline"/>
        <w:rPr>
          <w:rFonts w:ascii="宋体" w:hAnsi="宋体" w:eastAsia="宋体" w:cs="宋体"/>
          <w:color w:val="auto"/>
          <w:sz w:val="24"/>
          <w:szCs w:val="24"/>
        </w:rPr>
      </w:pPr>
    </w:p>
    <w:p w14:paraId="49872631">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（公章）</w:t>
      </w:r>
    </w:p>
    <w:p w14:paraId="722EDB02">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（签字或盖章）</w:t>
      </w:r>
    </w:p>
    <w:p w14:paraId="1967DB88">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年   月  日</w:t>
      </w:r>
    </w:p>
    <w:p w14:paraId="6E1E6106">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br w:type="page"/>
      </w:r>
    </w:p>
    <w:p w14:paraId="719933EE">
      <w:pPr>
        <w:keepNext/>
        <w:pageBreakBefore/>
        <w:widowControl/>
        <w:spacing w:line="360" w:lineRule="auto"/>
        <w:ind w:firstLine="0" w:firstLineChars="0"/>
        <w:jc w:val="left"/>
        <w:outlineLvl w:val="1"/>
        <w:rPr>
          <w:rFonts w:ascii="宋体" w:hAnsi="宋体" w:eastAsia="宋体" w:cs="宋体"/>
          <w:b/>
          <w:color w:val="auto"/>
          <w:sz w:val="24"/>
          <w:szCs w:val="24"/>
        </w:rPr>
      </w:pPr>
      <w:bookmarkStart w:id="183" w:name="_Toc4444"/>
      <w:bookmarkStart w:id="184" w:name="_Toc26950"/>
      <w:bookmarkStart w:id="185" w:name="_Toc31069"/>
      <w:r>
        <w:rPr>
          <w:rFonts w:hint="eastAsia" w:ascii="宋体" w:hAnsi="宋体" w:eastAsia="宋体" w:cs="宋体"/>
          <w:b/>
          <w:color w:val="auto"/>
          <w:sz w:val="24"/>
          <w:szCs w:val="24"/>
        </w:rPr>
        <w:t>附件3：投标报价一览表</w:t>
      </w:r>
      <w:bookmarkEnd w:id="183"/>
      <w:bookmarkEnd w:id="184"/>
      <w:bookmarkEnd w:id="185"/>
    </w:p>
    <w:p w14:paraId="7E6060A1">
      <w:pPr>
        <w:spacing w:line="360" w:lineRule="auto"/>
        <w:ind w:firstLine="0" w:firstLineChars="0"/>
        <w:textAlignment w:val="baseline"/>
        <w:rPr>
          <w:rFonts w:ascii="宋体" w:hAnsi="宋体" w:eastAsia="宋体" w:cs="宋体"/>
          <w:color w:val="auto"/>
          <w:sz w:val="24"/>
          <w:szCs w:val="24"/>
        </w:rPr>
      </w:pPr>
    </w:p>
    <w:p w14:paraId="7320C934">
      <w:pPr>
        <w:autoSpaceDE w:val="0"/>
        <w:autoSpaceDN w:val="0"/>
        <w:spacing w:line="360" w:lineRule="auto"/>
        <w:ind w:firstLine="0" w:firstLineChars="0"/>
        <w:jc w:val="center"/>
        <w:rPr>
          <w:rFonts w:ascii="宋体" w:hAnsi="宋体" w:eastAsia="宋体" w:cs="宋体"/>
          <w:b/>
          <w:bCs/>
          <w:color w:val="auto"/>
          <w:sz w:val="24"/>
          <w:szCs w:val="24"/>
          <w:lang w:val="zh-CN"/>
        </w:rPr>
      </w:pPr>
      <w:r>
        <w:rPr>
          <w:rFonts w:hint="eastAsia" w:ascii="宋体" w:hAnsi="宋体" w:eastAsia="宋体" w:cs="宋体"/>
          <w:b/>
          <w:bCs/>
          <w:color w:val="auto"/>
          <w:sz w:val="24"/>
          <w:szCs w:val="24"/>
        </w:rPr>
        <w:t>投标报价</w:t>
      </w:r>
      <w:r>
        <w:rPr>
          <w:rFonts w:hint="eastAsia" w:ascii="宋体" w:hAnsi="宋体" w:eastAsia="宋体" w:cs="宋体"/>
          <w:b/>
          <w:bCs/>
          <w:color w:val="auto"/>
          <w:sz w:val="24"/>
          <w:szCs w:val="24"/>
          <w:lang w:val="zh-CN"/>
        </w:rPr>
        <w:t>一览表</w:t>
      </w:r>
    </w:p>
    <w:p w14:paraId="776BD9FD">
      <w:pPr>
        <w:autoSpaceDE w:val="0"/>
        <w:autoSpaceDN w:val="0"/>
        <w:spacing w:line="360" w:lineRule="auto"/>
        <w:ind w:firstLine="0" w:firstLineChars="0"/>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供应商名称：</w:t>
      </w:r>
    </w:p>
    <w:tbl>
      <w:tblPr>
        <w:tblStyle w:val="25"/>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528"/>
        <w:gridCol w:w="5749"/>
      </w:tblGrid>
      <w:tr w14:paraId="757CF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14:paraId="7E637744">
            <w:pPr>
              <w:pStyle w:val="7"/>
              <w:spacing w:line="360" w:lineRule="auto"/>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项目编号</w:t>
            </w:r>
          </w:p>
        </w:tc>
        <w:tc>
          <w:tcPr>
            <w:tcW w:w="5749" w:type="dxa"/>
            <w:vAlign w:val="center"/>
          </w:tcPr>
          <w:p w14:paraId="15894E94">
            <w:pPr>
              <w:pStyle w:val="7"/>
              <w:spacing w:line="360" w:lineRule="auto"/>
              <w:ind w:firstLine="0" w:firstLineChars="0"/>
              <w:rPr>
                <w:rFonts w:ascii="宋体" w:hAnsi="宋体" w:eastAsia="宋体" w:cs="宋体"/>
                <w:color w:val="auto"/>
                <w:sz w:val="24"/>
                <w:szCs w:val="24"/>
              </w:rPr>
            </w:pPr>
          </w:p>
        </w:tc>
      </w:tr>
      <w:tr w14:paraId="5714F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14:paraId="38463795">
            <w:pPr>
              <w:pStyle w:val="7"/>
              <w:spacing w:line="360" w:lineRule="auto"/>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项目名称</w:t>
            </w:r>
          </w:p>
        </w:tc>
        <w:tc>
          <w:tcPr>
            <w:tcW w:w="5749" w:type="dxa"/>
            <w:vAlign w:val="center"/>
          </w:tcPr>
          <w:p w14:paraId="4E80A4A8">
            <w:pPr>
              <w:pStyle w:val="7"/>
              <w:spacing w:line="360" w:lineRule="auto"/>
              <w:ind w:firstLine="0" w:firstLineChars="0"/>
              <w:rPr>
                <w:rFonts w:ascii="宋体" w:hAnsi="宋体" w:eastAsia="宋体" w:cs="宋体"/>
                <w:color w:val="auto"/>
                <w:sz w:val="24"/>
                <w:szCs w:val="24"/>
              </w:rPr>
            </w:pPr>
          </w:p>
        </w:tc>
      </w:tr>
      <w:tr w14:paraId="30D8C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14:paraId="1FF4DAB0">
            <w:pPr>
              <w:pStyle w:val="7"/>
              <w:spacing w:line="360" w:lineRule="auto"/>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投标报价</w:t>
            </w:r>
          </w:p>
        </w:tc>
        <w:tc>
          <w:tcPr>
            <w:tcW w:w="5749" w:type="dxa"/>
            <w:vAlign w:val="center"/>
          </w:tcPr>
          <w:p w14:paraId="68B202E1">
            <w:pPr>
              <w:pStyle w:val="7"/>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大写：</w:t>
            </w:r>
          </w:p>
          <w:p w14:paraId="3BCD0EFD">
            <w:pPr>
              <w:pStyle w:val="7"/>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小写：</w:t>
            </w:r>
          </w:p>
        </w:tc>
      </w:tr>
      <w:tr w14:paraId="1BFD5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14:paraId="4A10F983">
            <w:pPr>
              <w:pStyle w:val="7"/>
              <w:spacing w:line="360" w:lineRule="auto"/>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交货时间</w:t>
            </w:r>
          </w:p>
        </w:tc>
        <w:tc>
          <w:tcPr>
            <w:tcW w:w="5749" w:type="dxa"/>
            <w:vAlign w:val="center"/>
          </w:tcPr>
          <w:p w14:paraId="5CB93918">
            <w:pPr>
              <w:pStyle w:val="7"/>
              <w:spacing w:line="360" w:lineRule="auto"/>
              <w:ind w:firstLine="0" w:firstLineChars="0"/>
              <w:rPr>
                <w:rFonts w:ascii="宋体" w:hAnsi="宋体" w:eastAsia="宋体" w:cs="宋体"/>
                <w:color w:val="auto"/>
                <w:sz w:val="24"/>
                <w:szCs w:val="24"/>
              </w:rPr>
            </w:pPr>
          </w:p>
        </w:tc>
      </w:tr>
      <w:tr w14:paraId="128B9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14:paraId="66BF0EE8">
            <w:pPr>
              <w:pStyle w:val="7"/>
              <w:spacing w:line="360" w:lineRule="auto"/>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免费质保期</w:t>
            </w:r>
          </w:p>
        </w:tc>
        <w:tc>
          <w:tcPr>
            <w:tcW w:w="5749" w:type="dxa"/>
            <w:vAlign w:val="center"/>
          </w:tcPr>
          <w:p w14:paraId="24037A09">
            <w:pPr>
              <w:pStyle w:val="7"/>
              <w:spacing w:line="360" w:lineRule="auto"/>
              <w:ind w:firstLine="0" w:firstLineChars="0"/>
              <w:rPr>
                <w:rFonts w:ascii="宋体" w:hAnsi="宋体" w:eastAsia="宋体" w:cs="宋体"/>
                <w:color w:val="auto"/>
                <w:sz w:val="24"/>
                <w:szCs w:val="24"/>
              </w:rPr>
            </w:pPr>
          </w:p>
        </w:tc>
      </w:tr>
      <w:tr w14:paraId="73405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277" w:type="dxa"/>
            <w:gridSpan w:val="2"/>
            <w:vAlign w:val="center"/>
          </w:tcPr>
          <w:p w14:paraId="2E465C69">
            <w:pPr>
              <w:pStyle w:val="7"/>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color w:val="auto"/>
                <w:sz w:val="24"/>
                <w:szCs w:val="24"/>
                <w:lang w:val="zh-CN"/>
              </w:rPr>
              <w:t>优惠承诺及其他：</w:t>
            </w:r>
          </w:p>
          <w:p w14:paraId="44980735">
            <w:pPr>
              <w:pStyle w:val="7"/>
              <w:spacing w:line="360" w:lineRule="auto"/>
              <w:ind w:firstLine="0" w:firstLineChars="0"/>
              <w:rPr>
                <w:rFonts w:ascii="宋体" w:hAnsi="宋体" w:eastAsia="宋体" w:cs="宋体"/>
                <w:color w:val="auto"/>
                <w:sz w:val="24"/>
                <w:szCs w:val="24"/>
                <w:lang w:val="zh-CN"/>
              </w:rPr>
            </w:pPr>
          </w:p>
          <w:p w14:paraId="4C0F7FCD">
            <w:pPr>
              <w:pStyle w:val="7"/>
              <w:spacing w:line="360" w:lineRule="auto"/>
              <w:ind w:firstLine="0" w:firstLineChars="0"/>
              <w:rPr>
                <w:rFonts w:ascii="宋体" w:hAnsi="宋体" w:eastAsia="宋体" w:cs="宋体"/>
                <w:color w:val="auto"/>
                <w:sz w:val="24"/>
                <w:szCs w:val="24"/>
                <w:lang w:val="zh-CN"/>
              </w:rPr>
            </w:pPr>
          </w:p>
          <w:p w14:paraId="6741CBFB">
            <w:pPr>
              <w:pStyle w:val="7"/>
              <w:spacing w:line="360" w:lineRule="auto"/>
              <w:ind w:firstLine="0" w:firstLineChars="0"/>
              <w:rPr>
                <w:rFonts w:ascii="宋体" w:hAnsi="宋体" w:eastAsia="宋体" w:cs="宋体"/>
                <w:color w:val="auto"/>
                <w:sz w:val="24"/>
                <w:szCs w:val="24"/>
                <w:lang w:val="zh-CN"/>
              </w:rPr>
            </w:pPr>
          </w:p>
          <w:p w14:paraId="320DFF80">
            <w:pPr>
              <w:pStyle w:val="7"/>
              <w:spacing w:line="360" w:lineRule="auto"/>
              <w:ind w:firstLine="0" w:firstLineChars="0"/>
              <w:rPr>
                <w:rFonts w:ascii="宋体" w:hAnsi="宋体" w:eastAsia="宋体" w:cs="宋体"/>
                <w:color w:val="auto"/>
                <w:sz w:val="24"/>
                <w:szCs w:val="24"/>
                <w:lang w:val="zh-CN"/>
              </w:rPr>
            </w:pPr>
          </w:p>
        </w:tc>
      </w:tr>
    </w:tbl>
    <w:p w14:paraId="35962CA8">
      <w:pPr>
        <w:spacing w:line="360" w:lineRule="auto"/>
        <w:ind w:firstLine="0" w:firstLineChars="0"/>
        <w:rPr>
          <w:rFonts w:ascii="宋体" w:hAnsi="宋体" w:eastAsia="宋体" w:cs="宋体"/>
          <w:color w:val="auto"/>
          <w:sz w:val="24"/>
          <w:szCs w:val="24"/>
        </w:rPr>
      </w:pPr>
    </w:p>
    <w:p w14:paraId="14ADC045">
      <w:pPr>
        <w:spacing w:line="360" w:lineRule="auto"/>
        <w:ind w:firstLine="0" w:firstLineChars="0"/>
        <w:textAlignment w:val="baseline"/>
        <w:rPr>
          <w:rFonts w:ascii="宋体" w:hAnsi="宋体" w:eastAsia="宋体" w:cs="宋体"/>
          <w:color w:val="auto"/>
          <w:sz w:val="24"/>
          <w:szCs w:val="24"/>
        </w:rPr>
      </w:pPr>
    </w:p>
    <w:p w14:paraId="087CB8EE">
      <w:pPr>
        <w:spacing w:line="360" w:lineRule="auto"/>
        <w:ind w:firstLine="0" w:firstLineChars="0"/>
        <w:textAlignment w:val="baseline"/>
        <w:rPr>
          <w:rFonts w:ascii="宋体" w:hAnsi="宋体" w:eastAsia="宋体" w:cs="宋体"/>
          <w:color w:val="auto"/>
          <w:sz w:val="24"/>
          <w:szCs w:val="24"/>
        </w:rPr>
      </w:pPr>
    </w:p>
    <w:p w14:paraId="47D39B43">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 xml:space="preserve">       供应商：</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（公章）</w:t>
      </w:r>
    </w:p>
    <w:p w14:paraId="5EC07F28">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（签字或盖章）</w:t>
      </w:r>
    </w:p>
    <w:p w14:paraId="09B170E7">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年   月   日</w:t>
      </w:r>
    </w:p>
    <w:p w14:paraId="1A65B699">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br w:type="page"/>
      </w:r>
    </w:p>
    <w:p w14:paraId="0F4BFF81">
      <w:pPr>
        <w:autoSpaceDE w:val="0"/>
        <w:autoSpaceDN w:val="0"/>
        <w:spacing w:line="360" w:lineRule="auto"/>
        <w:ind w:firstLine="0" w:firstLineChars="0"/>
        <w:jc w:val="center"/>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分项报价表</w:t>
      </w:r>
    </w:p>
    <w:p w14:paraId="09ED7DBB">
      <w:pPr>
        <w:autoSpaceDE w:val="0"/>
        <w:autoSpaceDN w:val="0"/>
        <w:spacing w:line="360" w:lineRule="auto"/>
        <w:ind w:firstLine="0" w:firstLineChars="0"/>
        <w:rPr>
          <w:rFonts w:ascii="宋体" w:hAnsi="宋体" w:eastAsia="宋体" w:cs="宋体"/>
          <w:b/>
          <w:bCs/>
          <w:color w:val="auto"/>
          <w:sz w:val="24"/>
          <w:szCs w:val="24"/>
          <w:lang w:val="zh-CN"/>
        </w:rPr>
      </w:pPr>
    </w:p>
    <w:p w14:paraId="34F6B6F3">
      <w:pPr>
        <w:autoSpaceDE w:val="0"/>
        <w:autoSpaceDN w:val="0"/>
        <w:spacing w:line="360" w:lineRule="auto"/>
        <w:ind w:firstLine="0" w:firstLineChars="0"/>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zh-CN"/>
        </w:rPr>
        <w:t>供应商名称：</w:t>
      </w:r>
      <w:r>
        <w:rPr>
          <w:rFonts w:hint="eastAsia" w:ascii="宋体" w:hAnsi="宋体" w:eastAsia="宋体" w:cs="宋体"/>
          <w:b/>
          <w:bCs/>
          <w:color w:val="auto"/>
          <w:sz w:val="24"/>
          <w:szCs w:val="24"/>
          <w:lang w:val="en-US" w:eastAsia="zh-CN"/>
        </w:rPr>
        <w:t xml:space="preserve">                                                    包号：</w:t>
      </w:r>
    </w:p>
    <w:tbl>
      <w:tblPr>
        <w:tblStyle w:val="25"/>
        <w:tblW w:w="10205" w:type="dxa"/>
        <w:jc w:val="center"/>
        <w:tblLayout w:type="fixed"/>
        <w:tblCellMar>
          <w:top w:w="0" w:type="dxa"/>
          <w:left w:w="28" w:type="dxa"/>
          <w:bottom w:w="0" w:type="dxa"/>
          <w:right w:w="28" w:type="dxa"/>
        </w:tblCellMar>
      </w:tblPr>
      <w:tblGrid>
        <w:gridCol w:w="743"/>
        <w:gridCol w:w="1585"/>
        <w:gridCol w:w="1275"/>
        <w:gridCol w:w="1152"/>
        <w:gridCol w:w="1353"/>
        <w:gridCol w:w="647"/>
        <w:gridCol w:w="648"/>
        <w:gridCol w:w="836"/>
        <w:gridCol w:w="985"/>
        <w:gridCol w:w="981"/>
      </w:tblGrid>
      <w:tr w14:paraId="33E004FF">
        <w:tblPrEx>
          <w:tblCellMar>
            <w:top w:w="0" w:type="dxa"/>
            <w:left w:w="28" w:type="dxa"/>
            <w:bottom w:w="0" w:type="dxa"/>
            <w:right w:w="28" w:type="dxa"/>
          </w:tblCellMar>
        </w:tblPrEx>
        <w:trPr>
          <w:trHeight w:val="23" w:hRule="atLeast"/>
          <w:jc w:val="center"/>
        </w:trPr>
        <w:tc>
          <w:tcPr>
            <w:tcW w:w="743" w:type="dxa"/>
            <w:tcBorders>
              <w:top w:val="single" w:color="000000" w:sz="8" w:space="0"/>
              <w:left w:val="single" w:color="000000" w:sz="8" w:space="0"/>
              <w:bottom w:val="single" w:color="000000" w:sz="6" w:space="0"/>
              <w:right w:val="single" w:color="000000" w:sz="6" w:space="0"/>
            </w:tcBorders>
            <w:vAlign w:val="center"/>
          </w:tcPr>
          <w:p w14:paraId="1E2C08C9">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序号</w:t>
            </w:r>
          </w:p>
        </w:tc>
        <w:tc>
          <w:tcPr>
            <w:tcW w:w="1585" w:type="dxa"/>
            <w:tcBorders>
              <w:top w:val="single" w:color="000000" w:sz="8" w:space="0"/>
              <w:left w:val="single" w:color="000000" w:sz="6" w:space="0"/>
              <w:bottom w:val="single" w:color="000000" w:sz="6" w:space="0"/>
              <w:right w:val="single" w:color="000000" w:sz="6" w:space="0"/>
            </w:tcBorders>
            <w:vAlign w:val="center"/>
          </w:tcPr>
          <w:p w14:paraId="20128A2F">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产品名称</w:t>
            </w:r>
          </w:p>
        </w:tc>
        <w:tc>
          <w:tcPr>
            <w:tcW w:w="1275" w:type="dxa"/>
            <w:tcBorders>
              <w:top w:val="single" w:color="000000" w:sz="8" w:space="0"/>
              <w:left w:val="single" w:color="000000" w:sz="6" w:space="0"/>
              <w:bottom w:val="single" w:color="000000" w:sz="6" w:space="0"/>
              <w:right w:val="single" w:color="000000" w:sz="6" w:space="0"/>
            </w:tcBorders>
            <w:vAlign w:val="center"/>
          </w:tcPr>
          <w:p w14:paraId="6AD35F4E">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品牌</w:t>
            </w:r>
          </w:p>
        </w:tc>
        <w:tc>
          <w:tcPr>
            <w:tcW w:w="1152" w:type="dxa"/>
            <w:tcBorders>
              <w:top w:val="single" w:color="000000" w:sz="8" w:space="0"/>
              <w:left w:val="single" w:color="000000" w:sz="6" w:space="0"/>
              <w:bottom w:val="single" w:color="000000" w:sz="6" w:space="0"/>
              <w:right w:val="single" w:color="000000" w:sz="6" w:space="0"/>
            </w:tcBorders>
            <w:vAlign w:val="center"/>
          </w:tcPr>
          <w:p w14:paraId="551EF4D1">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规格型号</w:t>
            </w:r>
          </w:p>
        </w:tc>
        <w:tc>
          <w:tcPr>
            <w:tcW w:w="1353" w:type="dxa"/>
            <w:tcBorders>
              <w:top w:val="single" w:color="000000" w:sz="8" w:space="0"/>
              <w:left w:val="single" w:color="000000" w:sz="6" w:space="0"/>
              <w:bottom w:val="single" w:color="000000" w:sz="6" w:space="0"/>
              <w:right w:val="single" w:color="000000" w:sz="6" w:space="0"/>
            </w:tcBorders>
            <w:vAlign w:val="center"/>
          </w:tcPr>
          <w:p w14:paraId="4F95C3CA">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生产厂家</w:t>
            </w:r>
          </w:p>
        </w:tc>
        <w:tc>
          <w:tcPr>
            <w:tcW w:w="647" w:type="dxa"/>
            <w:tcBorders>
              <w:top w:val="single" w:color="000000" w:sz="8" w:space="0"/>
              <w:left w:val="single" w:color="000000" w:sz="6" w:space="0"/>
              <w:bottom w:val="single" w:color="000000" w:sz="6" w:space="0"/>
              <w:right w:val="single" w:color="000000" w:sz="6" w:space="0"/>
            </w:tcBorders>
            <w:vAlign w:val="center"/>
          </w:tcPr>
          <w:p w14:paraId="068AF29C">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数量</w:t>
            </w:r>
          </w:p>
        </w:tc>
        <w:tc>
          <w:tcPr>
            <w:tcW w:w="648" w:type="dxa"/>
            <w:tcBorders>
              <w:top w:val="single" w:color="000000" w:sz="8" w:space="0"/>
              <w:left w:val="single" w:color="000000" w:sz="6" w:space="0"/>
              <w:bottom w:val="single" w:color="000000" w:sz="6" w:space="0"/>
              <w:right w:val="single" w:color="000000" w:sz="6" w:space="0"/>
            </w:tcBorders>
            <w:vAlign w:val="center"/>
          </w:tcPr>
          <w:p w14:paraId="4F361043">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单位</w:t>
            </w:r>
          </w:p>
        </w:tc>
        <w:tc>
          <w:tcPr>
            <w:tcW w:w="836" w:type="dxa"/>
            <w:tcBorders>
              <w:top w:val="single" w:color="000000" w:sz="8" w:space="0"/>
              <w:left w:val="single" w:color="000000" w:sz="6" w:space="0"/>
              <w:bottom w:val="single" w:color="000000" w:sz="6" w:space="0"/>
              <w:right w:val="single" w:color="000000" w:sz="6" w:space="0"/>
            </w:tcBorders>
            <w:vAlign w:val="center"/>
          </w:tcPr>
          <w:p w14:paraId="78871491">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单价</w:t>
            </w:r>
          </w:p>
        </w:tc>
        <w:tc>
          <w:tcPr>
            <w:tcW w:w="985" w:type="dxa"/>
            <w:tcBorders>
              <w:top w:val="single" w:color="000000" w:sz="8" w:space="0"/>
              <w:left w:val="single" w:color="000000" w:sz="6" w:space="0"/>
              <w:bottom w:val="single" w:color="000000" w:sz="6" w:space="0"/>
              <w:right w:val="single" w:color="000000" w:sz="6" w:space="0"/>
            </w:tcBorders>
            <w:vAlign w:val="center"/>
          </w:tcPr>
          <w:p w14:paraId="406A633B">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合计</w:t>
            </w:r>
          </w:p>
        </w:tc>
        <w:tc>
          <w:tcPr>
            <w:tcW w:w="981" w:type="dxa"/>
            <w:tcBorders>
              <w:top w:val="single" w:color="000000" w:sz="8" w:space="0"/>
              <w:left w:val="single" w:color="000000" w:sz="6" w:space="0"/>
              <w:bottom w:val="single" w:color="000000" w:sz="6" w:space="0"/>
              <w:right w:val="single" w:color="000000" w:sz="8" w:space="0"/>
            </w:tcBorders>
            <w:vAlign w:val="center"/>
          </w:tcPr>
          <w:p w14:paraId="5CE70D27">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备注</w:t>
            </w:r>
          </w:p>
        </w:tc>
      </w:tr>
      <w:tr w14:paraId="44991CE2">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14:paraId="37AD4233">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1</w:t>
            </w:r>
          </w:p>
        </w:tc>
        <w:tc>
          <w:tcPr>
            <w:tcW w:w="1585" w:type="dxa"/>
            <w:tcBorders>
              <w:top w:val="single" w:color="000000" w:sz="6" w:space="0"/>
              <w:left w:val="single" w:color="000000" w:sz="6" w:space="0"/>
              <w:bottom w:val="single" w:color="000000" w:sz="6" w:space="0"/>
              <w:right w:val="single" w:color="000000" w:sz="6" w:space="0"/>
            </w:tcBorders>
            <w:vAlign w:val="center"/>
          </w:tcPr>
          <w:p w14:paraId="32280477">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14:paraId="22CFC907">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14:paraId="69D9E713">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14:paraId="5ACCB68E">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14:paraId="647F7773">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14:paraId="68161E2B">
            <w:pPr>
              <w:autoSpaceDE w:val="0"/>
              <w:autoSpaceDN w:val="0"/>
              <w:spacing w:line="360" w:lineRule="auto"/>
              <w:ind w:firstLine="0" w:firstLineChars="0"/>
              <w:jc w:val="center"/>
              <w:rPr>
                <w:rFonts w:ascii="宋体" w:hAnsi="宋体" w:eastAsia="宋体" w:cs="宋体"/>
                <w:color w:val="auto"/>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14:paraId="554C294A">
            <w:pPr>
              <w:autoSpaceDE w:val="0"/>
              <w:autoSpaceDN w:val="0"/>
              <w:spacing w:line="360" w:lineRule="auto"/>
              <w:ind w:firstLine="0" w:firstLineChars="0"/>
              <w:jc w:val="center"/>
              <w:rPr>
                <w:rFonts w:ascii="宋体" w:hAnsi="宋体" w:eastAsia="宋体" w:cs="宋体"/>
                <w:color w:val="auto"/>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14:paraId="3C1AA73D">
            <w:pPr>
              <w:autoSpaceDE w:val="0"/>
              <w:autoSpaceDN w:val="0"/>
              <w:spacing w:line="360" w:lineRule="auto"/>
              <w:ind w:firstLine="0" w:firstLineChars="0"/>
              <w:jc w:val="center"/>
              <w:rPr>
                <w:rFonts w:ascii="宋体" w:hAnsi="宋体" w:eastAsia="宋体" w:cs="宋体"/>
                <w:color w:val="auto"/>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14:paraId="0F24DFAA">
            <w:pPr>
              <w:autoSpaceDE w:val="0"/>
              <w:autoSpaceDN w:val="0"/>
              <w:spacing w:line="360" w:lineRule="auto"/>
              <w:ind w:firstLine="0" w:firstLineChars="0"/>
              <w:jc w:val="center"/>
              <w:rPr>
                <w:rFonts w:ascii="宋体" w:hAnsi="宋体" w:eastAsia="宋体" w:cs="宋体"/>
                <w:color w:val="auto"/>
                <w:sz w:val="24"/>
                <w:szCs w:val="24"/>
                <w:lang w:val="zh-CN"/>
              </w:rPr>
            </w:pPr>
          </w:p>
        </w:tc>
      </w:tr>
      <w:tr w14:paraId="57E96BEE">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14:paraId="7534554D">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2</w:t>
            </w:r>
          </w:p>
        </w:tc>
        <w:tc>
          <w:tcPr>
            <w:tcW w:w="1585" w:type="dxa"/>
            <w:tcBorders>
              <w:top w:val="single" w:color="000000" w:sz="6" w:space="0"/>
              <w:left w:val="single" w:color="000000" w:sz="6" w:space="0"/>
              <w:bottom w:val="single" w:color="000000" w:sz="6" w:space="0"/>
              <w:right w:val="single" w:color="000000" w:sz="6" w:space="0"/>
            </w:tcBorders>
            <w:vAlign w:val="center"/>
          </w:tcPr>
          <w:p w14:paraId="64E959D4">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14:paraId="7BE3A404">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14:paraId="0381E486">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14:paraId="1AFF80A7">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14:paraId="6C5C886B">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14:paraId="0705BAB4">
            <w:pPr>
              <w:autoSpaceDE w:val="0"/>
              <w:autoSpaceDN w:val="0"/>
              <w:spacing w:line="360" w:lineRule="auto"/>
              <w:ind w:firstLine="0" w:firstLineChars="0"/>
              <w:jc w:val="center"/>
              <w:rPr>
                <w:rFonts w:ascii="宋体" w:hAnsi="宋体" w:eastAsia="宋体" w:cs="宋体"/>
                <w:color w:val="auto"/>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14:paraId="4B543B23">
            <w:pPr>
              <w:autoSpaceDE w:val="0"/>
              <w:autoSpaceDN w:val="0"/>
              <w:spacing w:line="360" w:lineRule="auto"/>
              <w:ind w:firstLine="0" w:firstLineChars="0"/>
              <w:jc w:val="center"/>
              <w:rPr>
                <w:rFonts w:ascii="宋体" w:hAnsi="宋体" w:eastAsia="宋体" w:cs="宋体"/>
                <w:color w:val="auto"/>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14:paraId="25ACDC8E">
            <w:pPr>
              <w:autoSpaceDE w:val="0"/>
              <w:autoSpaceDN w:val="0"/>
              <w:spacing w:line="360" w:lineRule="auto"/>
              <w:ind w:firstLine="0" w:firstLineChars="0"/>
              <w:jc w:val="center"/>
              <w:rPr>
                <w:rFonts w:ascii="宋体" w:hAnsi="宋体" w:eastAsia="宋体" w:cs="宋体"/>
                <w:color w:val="auto"/>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14:paraId="5AFD0535">
            <w:pPr>
              <w:autoSpaceDE w:val="0"/>
              <w:autoSpaceDN w:val="0"/>
              <w:spacing w:line="360" w:lineRule="auto"/>
              <w:ind w:firstLine="0" w:firstLineChars="0"/>
              <w:jc w:val="center"/>
              <w:rPr>
                <w:rFonts w:ascii="宋体" w:hAnsi="宋体" w:eastAsia="宋体" w:cs="宋体"/>
                <w:color w:val="auto"/>
                <w:sz w:val="24"/>
                <w:szCs w:val="24"/>
                <w:lang w:val="zh-CN"/>
              </w:rPr>
            </w:pPr>
          </w:p>
        </w:tc>
      </w:tr>
      <w:tr w14:paraId="258E8CD0">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14:paraId="0937BA54">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3</w:t>
            </w:r>
          </w:p>
        </w:tc>
        <w:tc>
          <w:tcPr>
            <w:tcW w:w="1585" w:type="dxa"/>
            <w:tcBorders>
              <w:top w:val="single" w:color="000000" w:sz="6" w:space="0"/>
              <w:left w:val="single" w:color="000000" w:sz="6" w:space="0"/>
              <w:bottom w:val="single" w:color="000000" w:sz="6" w:space="0"/>
              <w:right w:val="single" w:color="000000" w:sz="6" w:space="0"/>
            </w:tcBorders>
            <w:vAlign w:val="center"/>
          </w:tcPr>
          <w:p w14:paraId="54DBC7DF">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14:paraId="64561F35">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14:paraId="6BFDCAB0">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14:paraId="0A0AC6B1">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14:paraId="39C7F16D">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14:paraId="7D4FA9E2">
            <w:pPr>
              <w:autoSpaceDE w:val="0"/>
              <w:autoSpaceDN w:val="0"/>
              <w:spacing w:line="360" w:lineRule="auto"/>
              <w:ind w:firstLine="0" w:firstLineChars="0"/>
              <w:jc w:val="center"/>
              <w:rPr>
                <w:rFonts w:ascii="宋体" w:hAnsi="宋体" w:eastAsia="宋体" w:cs="宋体"/>
                <w:color w:val="auto"/>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14:paraId="5EA6CAFE">
            <w:pPr>
              <w:autoSpaceDE w:val="0"/>
              <w:autoSpaceDN w:val="0"/>
              <w:spacing w:line="360" w:lineRule="auto"/>
              <w:ind w:firstLine="0" w:firstLineChars="0"/>
              <w:jc w:val="center"/>
              <w:rPr>
                <w:rFonts w:ascii="宋体" w:hAnsi="宋体" w:eastAsia="宋体" w:cs="宋体"/>
                <w:color w:val="auto"/>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14:paraId="7A4CF4AB">
            <w:pPr>
              <w:autoSpaceDE w:val="0"/>
              <w:autoSpaceDN w:val="0"/>
              <w:spacing w:line="360" w:lineRule="auto"/>
              <w:ind w:firstLine="0" w:firstLineChars="0"/>
              <w:jc w:val="center"/>
              <w:rPr>
                <w:rFonts w:ascii="宋体" w:hAnsi="宋体" w:eastAsia="宋体" w:cs="宋体"/>
                <w:color w:val="auto"/>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14:paraId="6362A848">
            <w:pPr>
              <w:autoSpaceDE w:val="0"/>
              <w:autoSpaceDN w:val="0"/>
              <w:spacing w:line="360" w:lineRule="auto"/>
              <w:ind w:firstLine="0" w:firstLineChars="0"/>
              <w:jc w:val="center"/>
              <w:rPr>
                <w:rFonts w:ascii="宋体" w:hAnsi="宋体" w:eastAsia="宋体" w:cs="宋体"/>
                <w:color w:val="auto"/>
                <w:sz w:val="24"/>
                <w:szCs w:val="24"/>
                <w:lang w:val="zh-CN"/>
              </w:rPr>
            </w:pPr>
          </w:p>
        </w:tc>
      </w:tr>
      <w:tr w14:paraId="661F3DF3">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14:paraId="4DE0F097">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4</w:t>
            </w:r>
          </w:p>
        </w:tc>
        <w:tc>
          <w:tcPr>
            <w:tcW w:w="1585" w:type="dxa"/>
            <w:tcBorders>
              <w:top w:val="single" w:color="000000" w:sz="6" w:space="0"/>
              <w:left w:val="single" w:color="000000" w:sz="6" w:space="0"/>
              <w:bottom w:val="single" w:color="000000" w:sz="6" w:space="0"/>
              <w:right w:val="single" w:color="000000" w:sz="6" w:space="0"/>
            </w:tcBorders>
            <w:vAlign w:val="center"/>
          </w:tcPr>
          <w:p w14:paraId="502454B8">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14:paraId="318C8B27">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14:paraId="04568E25">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14:paraId="73E91D81">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14:paraId="507557AA">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14:paraId="04B46951">
            <w:pPr>
              <w:autoSpaceDE w:val="0"/>
              <w:autoSpaceDN w:val="0"/>
              <w:spacing w:line="360" w:lineRule="auto"/>
              <w:ind w:firstLine="0" w:firstLineChars="0"/>
              <w:jc w:val="center"/>
              <w:rPr>
                <w:rFonts w:ascii="宋体" w:hAnsi="宋体" w:eastAsia="宋体" w:cs="宋体"/>
                <w:color w:val="auto"/>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14:paraId="6725B075">
            <w:pPr>
              <w:autoSpaceDE w:val="0"/>
              <w:autoSpaceDN w:val="0"/>
              <w:spacing w:line="360" w:lineRule="auto"/>
              <w:ind w:firstLine="0" w:firstLineChars="0"/>
              <w:jc w:val="center"/>
              <w:rPr>
                <w:rFonts w:ascii="宋体" w:hAnsi="宋体" w:eastAsia="宋体" w:cs="宋体"/>
                <w:color w:val="auto"/>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14:paraId="5BC796EC">
            <w:pPr>
              <w:autoSpaceDE w:val="0"/>
              <w:autoSpaceDN w:val="0"/>
              <w:spacing w:line="360" w:lineRule="auto"/>
              <w:ind w:firstLine="0" w:firstLineChars="0"/>
              <w:jc w:val="center"/>
              <w:rPr>
                <w:rFonts w:ascii="宋体" w:hAnsi="宋体" w:eastAsia="宋体" w:cs="宋体"/>
                <w:color w:val="auto"/>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14:paraId="387C9B45">
            <w:pPr>
              <w:autoSpaceDE w:val="0"/>
              <w:autoSpaceDN w:val="0"/>
              <w:spacing w:line="360" w:lineRule="auto"/>
              <w:ind w:firstLine="0" w:firstLineChars="0"/>
              <w:jc w:val="center"/>
              <w:rPr>
                <w:rFonts w:ascii="宋体" w:hAnsi="宋体" w:eastAsia="宋体" w:cs="宋体"/>
                <w:color w:val="auto"/>
                <w:sz w:val="24"/>
                <w:szCs w:val="24"/>
                <w:lang w:val="zh-CN"/>
              </w:rPr>
            </w:pPr>
          </w:p>
        </w:tc>
      </w:tr>
      <w:tr w14:paraId="5244EA15">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14:paraId="69A4EDF4">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w:t>
            </w:r>
          </w:p>
        </w:tc>
        <w:tc>
          <w:tcPr>
            <w:tcW w:w="1585" w:type="dxa"/>
            <w:tcBorders>
              <w:top w:val="single" w:color="000000" w:sz="6" w:space="0"/>
              <w:left w:val="single" w:color="000000" w:sz="6" w:space="0"/>
              <w:bottom w:val="single" w:color="000000" w:sz="6" w:space="0"/>
              <w:right w:val="single" w:color="000000" w:sz="6" w:space="0"/>
            </w:tcBorders>
            <w:vAlign w:val="center"/>
          </w:tcPr>
          <w:p w14:paraId="61C0AD28">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14:paraId="2C61E0BE">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14:paraId="1CE27551">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14:paraId="4F5B725F">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14:paraId="15B54231">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14:paraId="16642569">
            <w:pPr>
              <w:autoSpaceDE w:val="0"/>
              <w:autoSpaceDN w:val="0"/>
              <w:spacing w:line="360" w:lineRule="auto"/>
              <w:ind w:firstLine="0" w:firstLineChars="0"/>
              <w:jc w:val="center"/>
              <w:rPr>
                <w:rFonts w:ascii="宋体" w:hAnsi="宋体" w:eastAsia="宋体" w:cs="宋体"/>
                <w:color w:val="auto"/>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14:paraId="1C386D92">
            <w:pPr>
              <w:autoSpaceDE w:val="0"/>
              <w:autoSpaceDN w:val="0"/>
              <w:spacing w:line="360" w:lineRule="auto"/>
              <w:ind w:firstLine="0" w:firstLineChars="0"/>
              <w:jc w:val="center"/>
              <w:rPr>
                <w:rFonts w:ascii="宋体" w:hAnsi="宋体" w:eastAsia="宋体" w:cs="宋体"/>
                <w:color w:val="auto"/>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14:paraId="39126971">
            <w:pPr>
              <w:autoSpaceDE w:val="0"/>
              <w:autoSpaceDN w:val="0"/>
              <w:spacing w:line="360" w:lineRule="auto"/>
              <w:ind w:firstLine="0" w:firstLineChars="0"/>
              <w:jc w:val="center"/>
              <w:rPr>
                <w:rFonts w:ascii="宋体" w:hAnsi="宋体" w:eastAsia="宋体" w:cs="宋体"/>
                <w:color w:val="auto"/>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14:paraId="5F1D7909">
            <w:pPr>
              <w:autoSpaceDE w:val="0"/>
              <w:autoSpaceDN w:val="0"/>
              <w:spacing w:line="360" w:lineRule="auto"/>
              <w:ind w:firstLine="0" w:firstLineChars="0"/>
              <w:jc w:val="center"/>
              <w:rPr>
                <w:rFonts w:ascii="宋体" w:hAnsi="宋体" w:eastAsia="宋体" w:cs="宋体"/>
                <w:color w:val="auto"/>
                <w:sz w:val="24"/>
                <w:szCs w:val="24"/>
                <w:lang w:val="zh-CN"/>
              </w:rPr>
            </w:pPr>
          </w:p>
        </w:tc>
      </w:tr>
      <w:tr w14:paraId="5A17417C">
        <w:tblPrEx>
          <w:tblCellMar>
            <w:top w:w="0" w:type="dxa"/>
            <w:left w:w="28" w:type="dxa"/>
            <w:bottom w:w="0" w:type="dxa"/>
            <w:right w:w="28" w:type="dxa"/>
          </w:tblCellMar>
        </w:tblPrEx>
        <w:trPr>
          <w:trHeight w:val="23" w:hRule="atLeast"/>
          <w:jc w:val="center"/>
        </w:trPr>
        <w:tc>
          <w:tcPr>
            <w:tcW w:w="2328" w:type="dxa"/>
            <w:gridSpan w:val="2"/>
            <w:tcBorders>
              <w:top w:val="single" w:color="000000" w:sz="6" w:space="0"/>
              <w:left w:val="single" w:color="000000" w:sz="8" w:space="0"/>
              <w:bottom w:val="single" w:color="000000" w:sz="8" w:space="0"/>
              <w:right w:val="single" w:color="000000" w:sz="6" w:space="0"/>
            </w:tcBorders>
            <w:vAlign w:val="center"/>
          </w:tcPr>
          <w:p w14:paraId="4DAC4223">
            <w:pPr>
              <w:autoSpaceDE w:val="0"/>
              <w:autoSpaceDN w:val="0"/>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color w:val="auto"/>
                <w:sz w:val="24"/>
                <w:szCs w:val="24"/>
                <w:lang w:val="zh-CN"/>
              </w:rPr>
              <w:t>投标总价</w:t>
            </w:r>
          </w:p>
        </w:tc>
        <w:tc>
          <w:tcPr>
            <w:tcW w:w="7877" w:type="dxa"/>
            <w:gridSpan w:val="8"/>
            <w:tcBorders>
              <w:top w:val="single" w:color="000000" w:sz="6" w:space="0"/>
              <w:left w:val="single" w:color="000000" w:sz="6" w:space="0"/>
              <w:bottom w:val="single" w:color="000000" w:sz="8" w:space="0"/>
              <w:right w:val="single" w:color="000000" w:sz="8" w:space="0"/>
            </w:tcBorders>
            <w:vAlign w:val="center"/>
          </w:tcPr>
          <w:p w14:paraId="2CCD0282">
            <w:pPr>
              <w:autoSpaceDE w:val="0"/>
              <w:autoSpaceDN w:val="0"/>
              <w:spacing w:line="360" w:lineRule="auto"/>
              <w:ind w:firstLine="0" w:firstLineChars="0"/>
              <w:rPr>
                <w:rFonts w:ascii="宋体" w:hAnsi="宋体" w:eastAsia="宋体" w:cs="宋体"/>
                <w:color w:val="auto"/>
                <w:sz w:val="24"/>
                <w:szCs w:val="24"/>
                <w:lang w:val="zh-CN"/>
              </w:rPr>
            </w:pPr>
          </w:p>
        </w:tc>
      </w:tr>
    </w:tbl>
    <w:p w14:paraId="17D6824C">
      <w:pPr>
        <w:spacing w:line="360" w:lineRule="auto"/>
        <w:ind w:firstLine="0" w:firstLineChars="0"/>
        <w:textAlignment w:val="baseline"/>
        <w:rPr>
          <w:rFonts w:ascii="宋体" w:hAnsi="宋体" w:eastAsia="宋体" w:cs="宋体"/>
          <w:color w:val="auto"/>
          <w:sz w:val="24"/>
          <w:szCs w:val="24"/>
          <w:lang w:val="zh-CN"/>
        </w:rPr>
      </w:pPr>
      <w:r>
        <w:rPr>
          <w:rFonts w:hint="eastAsia" w:ascii="宋体" w:hAnsi="宋体" w:eastAsia="宋体" w:cs="宋体"/>
          <w:color w:val="auto"/>
          <w:sz w:val="24"/>
          <w:szCs w:val="24"/>
          <w:lang w:val="zh-CN"/>
        </w:rPr>
        <w:t>注：</w:t>
      </w: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本表应按照“（二）项目概况及技术参数”每包中的产品序号按顺序逐项填写，不得遗漏，</w:t>
      </w:r>
      <w:r>
        <w:rPr>
          <w:rFonts w:hint="eastAsia" w:ascii="宋体" w:hAnsi="宋体" w:eastAsia="宋体" w:cs="宋体"/>
          <w:color w:val="auto"/>
          <w:sz w:val="24"/>
          <w:szCs w:val="24"/>
        </w:rPr>
        <w:t>否则，按无效投标处理</w:t>
      </w:r>
      <w:r>
        <w:rPr>
          <w:rFonts w:hint="eastAsia" w:ascii="宋体" w:hAnsi="宋体" w:eastAsia="宋体" w:cs="宋体"/>
          <w:color w:val="auto"/>
          <w:sz w:val="24"/>
          <w:szCs w:val="24"/>
          <w:lang w:val="zh-CN"/>
        </w:rPr>
        <w:t>。</w:t>
      </w:r>
    </w:p>
    <w:p w14:paraId="7BD1759C">
      <w:pPr>
        <w:spacing w:line="360" w:lineRule="auto"/>
        <w:ind w:firstLine="0" w:firstLineChars="0"/>
        <w:textAlignment w:val="baseline"/>
        <w:rPr>
          <w:rFonts w:ascii="宋体" w:hAnsi="宋体" w:eastAsia="宋体" w:cs="宋体"/>
          <w:color w:val="auto"/>
          <w:sz w:val="24"/>
          <w:szCs w:val="24"/>
        </w:rPr>
      </w:pPr>
      <w:r>
        <w:rPr>
          <w:rFonts w:hint="eastAsia" w:ascii="宋体" w:hAnsi="宋体" w:eastAsia="宋体" w:cs="宋体"/>
          <w:color w:val="auto"/>
          <w:sz w:val="24"/>
          <w:szCs w:val="24"/>
        </w:rPr>
        <w:t xml:space="preserve">    2.</w:t>
      </w:r>
      <w:r>
        <w:rPr>
          <w:rFonts w:hint="eastAsia" w:ascii="宋体" w:hAnsi="宋体" w:eastAsia="宋体" w:cs="宋体"/>
          <w:color w:val="auto"/>
          <w:sz w:val="24"/>
          <w:szCs w:val="24"/>
          <w:lang w:val="zh-CN"/>
        </w:rPr>
        <w:t>投标报价不能有两个或两个以上的报价方案。</w:t>
      </w:r>
    </w:p>
    <w:p w14:paraId="3949AFD1">
      <w:pPr>
        <w:spacing w:line="360" w:lineRule="auto"/>
        <w:ind w:firstLine="0" w:firstLineChars="0"/>
        <w:textAlignment w:val="baseline"/>
        <w:rPr>
          <w:rFonts w:ascii="宋体" w:hAnsi="宋体" w:eastAsia="宋体" w:cs="宋体"/>
          <w:color w:val="auto"/>
          <w:sz w:val="24"/>
          <w:szCs w:val="24"/>
        </w:rPr>
      </w:pPr>
    </w:p>
    <w:p w14:paraId="302CC7B7">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 xml:space="preserve">           供应商：</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（公章）</w:t>
      </w:r>
    </w:p>
    <w:p w14:paraId="29394FCA">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（签字或盖章）</w:t>
      </w:r>
    </w:p>
    <w:p w14:paraId="3B0EFBE4">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年   月   日</w:t>
      </w:r>
    </w:p>
    <w:p w14:paraId="17F0853C">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br w:type="page"/>
      </w:r>
    </w:p>
    <w:p w14:paraId="23290FDF">
      <w:pPr>
        <w:keepNext/>
        <w:pageBreakBefore/>
        <w:widowControl/>
        <w:spacing w:line="360" w:lineRule="auto"/>
        <w:ind w:firstLine="0" w:firstLineChars="0"/>
        <w:outlineLvl w:val="1"/>
        <w:rPr>
          <w:rFonts w:ascii="宋体" w:hAnsi="宋体" w:eastAsia="宋体" w:cs="宋体"/>
          <w:color w:val="auto"/>
          <w:sz w:val="24"/>
          <w:szCs w:val="24"/>
        </w:rPr>
      </w:pPr>
      <w:bookmarkStart w:id="186" w:name="_Toc14947"/>
      <w:bookmarkStart w:id="187" w:name="_Toc13693"/>
      <w:bookmarkStart w:id="188" w:name="_Toc14675"/>
      <w:r>
        <w:rPr>
          <w:rFonts w:hint="eastAsia" w:ascii="宋体" w:hAnsi="宋体" w:eastAsia="宋体" w:cs="宋体"/>
          <w:b/>
          <w:color w:val="auto"/>
          <w:sz w:val="24"/>
          <w:szCs w:val="24"/>
        </w:rPr>
        <w:t>附件4：</w:t>
      </w:r>
      <w:r>
        <w:rPr>
          <w:rFonts w:hint="eastAsia" w:ascii="宋体" w:hAnsi="宋体" w:eastAsia="宋体" w:cs="宋体"/>
          <w:b/>
          <w:color w:val="auto"/>
          <w:sz w:val="24"/>
          <w:szCs w:val="24"/>
          <w:lang w:val="zh-CN"/>
        </w:rPr>
        <w:t>技术规格响应表</w:t>
      </w:r>
      <w:bookmarkEnd w:id="186"/>
    </w:p>
    <w:p w14:paraId="28775FDE">
      <w:pPr>
        <w:autoSpaceDE w:val="0"/>
        <w:autoSpaceDN w:val="0"/>
        <w:spacing w:line="360" w:lineRule="auto"/>
        <w:ind w:firstLine="0" w:firstLineChars="0"/>
        <w:rPr>
          <w:rFonts w:ascii="宋体" w:hAnsi="宋体" w:eastAsia="宋体" w:cs="宋体"/>
          <w:color w:val="auto"/>
          <w:sz w:val="24"/>
          <w:szCs w:val="24"/>
          <w:lang w:val="zh-CN"/>
        </w:rPr>
      </w:pPr>
    </w:p>
    <w:p w14:paraId="7C1F638F">
      <w:pPr>
        <w:autoSpaceDE w:val="0"/>
        <w:autoSpaceDN w:val="0"/>
        <w:spacing w:line="360" w:lineRule="auto"/>
        <w:ind w:firstLine="0" w:firstLineChars="0"/>
        <w:jc w:val="center"/>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技术规格响应表</w:t>
      </w:r>
    </w:p>
    <w:p w14:paraId="44367770">
      <w:pPr>
        <w:autoSpaceDE w:val="0"/>
        <w:autoSpaceDN w:val="0"/>
        <w:spacing w:line="360" w:lineRule="auto"/>
        <w:ind w:firstLine="0" w:firstLineChars="0"/>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zh-CN"/>
        </w:rPr>
        <w:t>供应商名称</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 xml:space="preserve">                                                包号：</w:t>
      </w:r>
    </w:p>
    <w:tbl>
      <w:tblPr>
        <w:tblStyle w:val="25"/>
        <w:tblW w:w="8617" w:type="dxa"/>
        <w:jc w:val="center"/>
        <w:tblLayout w:type="fixed"/>
        <w:tblCellMar>
          <w:top w:w="0" w:type="dxa"/>
          <w:left w:w="28" w:type="dxa"/>
          <w:bottom w:w="0" w:type="dxa"/>
          <w:right w:w="28" w:type="dxa"/>
        </w:tblCellMar>
      </w:tblPr>
      <w:tblGrid>
        <w:gridCol w:w="616"/>
        <w:gridCol w:w="1233"/>
        <w:gridCol w:w="2378"/>
        <w:gridCol w:w="1247"/>
        <w:gridCol w:w="2467"/>
        <w:gridCol w:w="676"/>
      </w:tblGrid>
      <w:tr w14:paraId="1A43A564">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2613D2B5">
            <w:pPr>
              <w:autoSpaceDE w:val="0"/>
              <w:autoSpaceDN w:val="0"/>
              <w:spacing w:line="360" w:lineRule="auto"/>
              <w:ind w:firstLine="0" w:firstLineChars="0"/>
              <w:jc w:val="center"/>
              <w:rPr>
                <w:rFonts w:ascii="宋体" w:hAnsi="宋体" w:eastAsia="宋体" w:cs="宋体"/>
                <w:color w:val="auto"/>
                <w:sz w:val="24"/>
                <w:szCs w:val="24"/>
                <w:lang w:val="zh-CN"/>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14:paraId="1FCA9C3E">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14:paraId="6B7CE414">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14:paraId="6516DF57">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偏离</w:t>
            </w:r>
          </w:p>
        </w:tc>
      </w:tr>
      <w:tr w14:paraId="6966F08E">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1F3860B4">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14:paraId="0472C322">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14:paraId="61BF90F2">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rPr>
              <w:t>采购需求</w:t>
            </w:r>
          </w:p>
        </w:tc>
        <w:tc>
          <w:tcPr>
            <w:tcW w:w="1247" w:type="dxa"/>
            <w:tcBorders>
              <w:top w:val="single" w:color="000000" w:sz="6" w:space="0"/>
              <w:left w:val="single" w:color="000000" w:sz="6" w:space="0"/>
              <w:bottom w:val="single" w:color="000000" w:sz="6" w:space="0"/>
              <w:right w:val="single" w:color="000000" w:sz="6" w:space="0"/>
            </w:tcBorders>
            <w:vAlign w:val="center"/>
          </w:tcPr>
          <w:p w14:paraId="48121D83">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14:paraId="7B96B7AB">
            <w:pPr>
              <w:autoSpaceDE w:val="0"/>
              <w:autoSpaceDN w:val="0"/>
              <w:spacing w:line="360" w:lineRule="auto"/>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投标响应</w:t>
            </w:r>
          </w:p>
        </w:tc>
        <w:tc>
          <w:tcPr>
            <w:tcW w:w="676" w:type="dxa"/>
            <w:tcBorders>
              <w:top w:val="single" w:color="000000" w:sz="6" w:space="0"/>
              <w:left w:val="single" w:color="000000" w:sz="6" w:space="0"/>
              <w:bottom w:val="single" w:color="000000" w:sz="6" w:space="0"/>
              <w:right w:val="single" w:color="000000" w:sz="6" w:space="0"/>
            </w:tcBorders>
            <w:vAlign w:val="center"/>
          </w:tcPr>
          <w:p w14:paraId="2DCD6E6D">
            <w:pPr>
              <w:autoSpaceDE w:val="0"/>
              <w:autoSpaceDN w:val="0"/>
              <w:spacing w:line="360" w:lineRule="auto"/>
              <w:ind w:firstLine="0" w:firstLineChars="0"/>
              <w:jc w:val="center"/>
              <w:rPr>
                <w:rFonts w:ascii="宋体" w:hAnsi="宋体" w:eastAsia="宋体" w:cs="宋体"/>
                <w:color w:val="auto"/>
                <w:sz w:val="24"/>
                <w:szCs w:val="24"/>
                <w:lang w:val="zh-CN"/>
              </w:rPr>
            </w:pPr>
          </w:p>
        </w:tc>
      </w:tr>
      <w:tr w14:paraId="55663611">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278CC139">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1</w:t>
            </w:r>
          </w:p>
        </w:tc>
        <w:tc>
          <w:tcPr>
            <w:tcW w:w="1233" w:type="dxa"/>
            <w:tcBorders>
              <w:top w:val="single" w:color="000000" w:sz="6" w:space="0"/>
              <w:left w:val="single" w:color="000000" w:sz="6" w:space="0"/>
              <w:bottom w:val="single" w:color="000000" w:sz="6" w:space="0"/>
              <w:right w:val="single" w:color="000000" w:sz="6" w:space="0"/>
            </w:tcBorders>
            <w:vAlign w:val="center"/>
          </w:tcPr>
          <w:p w14:paraId="7179D3BA">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502C7ECB">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0950EDBD">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65B41F17">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27206B5D">
            <w:pPr>
              <w:autoSpaceDE w:val="0"/>
              <w:autoSpaceDN w:val="0"/>
              <w:spacing w:line="360" w:lineRule="auto"/>
              <w:ind w:firstLine="0" w:firstLineChars="0"/>
              <w:jc w:val="center"/>
              <w:rPr>
                <w:rFonts w:ascii="宋体" w:hAnsi="宋体" w:eastAsia="宋体" w:cs="宋体"/>
                <w:color w:val="auto"/>
                <w:sz w:val="24"/>
                <w:szCs w:val="24"/>
                <w:lang w:val="zh-CN"/>
              </w:rPr>
            </w:pPr>
          </w:p>
        </w:tc>
      </w:tr>
      <w:tr w14:paraId="6740F1E7">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0E43E086">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2</w:t>
            </w:r>
          </w:p>
        </w:tc>
        <w:tc>
          <w:tcPr>
            <w:tcW w:w="1233" w:type="dxa"/>
            <w:tcBorders>
              <w:top w:val="single" w:color="000000" w:sz="6" w:space="0"/>
              <w:left w:val="single" w:color="000000" w:sz="6" w:space="0"/>
              <w:bottom w:val="single" w:color="000000" w:sz="6" w:space="0"/>
              <w:right w:val="single" w:color="000000" w:sz="6" w:space="0"/>
            </w:tcBorders>
            <w:vAlign w:val="center"/>
          </w:tcPr>
          <w:p w14:paraId="1364B7A6">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3C429E03">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369009E0">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6BAE5951">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0C1A7082">
            <w:pPr>
              <w:autoSpaceDE w:val="0"/>
              <w:autoSpaceDN w:val="0"/>
              <w:spacing w:line="360" w:lineRule="auto"/>
              <w:ind w:firstLine="0" w:firstLineChars="0"/>
              <w:jc w:val="center"/>
              <w:rPr>
                <w:rFonts w:ascii="宋体" w:hAnsi="宋体" w:eastAsia="宋体" w:cs="宋体"/>
                <w:color w:val="auto"/>
                <w:sz w:val="24"/>
                <w:szCs w:val="24"/>
                <w:lang w:val="zh-CN"/>
              </w:rPr>
            </w:pPr>
          </w:p>
        </w:tc>
      </w:tr>
      <w:tr w14:paraId="193C2C12">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71C09C7A">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w:t>
            </w:r>
          </w:p>
        </w:tc>
        <w:tc>
          <w:tcPr>
            <w:tcW w:w="1233" w:type="dxa"/>
            <w:tcBorders>
              <w:top w:val="single" w:color="000000" w:sz="6" w:space="0"/>
              <w:left w:val="single" w:color="000000" w:sz="6" w:space="0"/>
              <w:bottom w:val="single" w:color="000000" w:sz="6" w:space="0"/>
              <w:right w:val="single" w:color="000000" w:sz="6" w:space="0"/>
            </w:tcBorders>
            <w:vAlign w:val="center"/>
          </w:tcPr>
          <w:p w14:paraId="71B6498A">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3D122BE9">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35233C0B">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4D36E57D">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2FEBB06A">
            <w:pPr>
              <w:autoSpaceDE w:val="0"/>
              <w:autoSpaceDN w:val="0"/>
              <w:spacing w:line="360" w:lineRule="auto"/>
              <w:ind w:firstLine="0" w:firstLineChars="0"/>
              <w:jc w:val="center"/>
              <w:rPr>
                <w:rFonts w:ascii="宋体" w:hAnsi="宋体" w:eastAsia="宋体" w:cs="宋体"/>
                <w:color w:val="auto"/>
                <w:sz w:val="24"/>
                <w:szCs w:val="24"/>
                <w:lang w:val="zh-CN"/>
              </w:rPr>
            </w:pPr>
          </w:p>
        </w:tc>
      </w:tr>
    </w:tbl>
    <w:p w14:paraId="65F3450B">
      <w:pPr>
        <w:autoSpaceDE w:val="0"/>
        <w:autoSpaceDN w:val="0"/>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color w:val="auto"/>
          <w:sz w:val="24"/>
          <w:szCs w:val="24"/>
          <w:lang w:val="zh-CN"/>
        </w:rPr>
        <w:t>注：1.本表应按照“（二）项目概况及技术参数”中</w:t>
      </w:r>
      <w:r>
        <w:rPr>
          <w:rFonts w:hint="eastAsia" w:ascii="宋体" w:hAnsi="宋体" w:eastAsia="宋体" w:cs="宋体"/>
          <w:color w:val="auto"/>
          <w:sz w:val="24"/>
          <w:szCs w:val="24"/>
        </w:rPr>
        <w:t>各包</w:t>
      </w:r>
      <w:r>
        <w:rPr>
          <w:rFonts w:hint="eastAsia" w:ascii="宋体" w:hAnsi="宋体" w:eastAsia="宋体" w:cs="宋体"/>
          <w:color w:val="auto"/>
          <w:sz w:val="24"/>
          <w:szCs w:val="24"/>
          <w:lang w:val="zh-CN"/>
        </w:rPr>
        <w:t>产品序号的指标逐项填写，不得遗漏。</w:t>
      </w:r>
    </w:p>
    <w:p w14:paraId="1993A1CA">
      <w:pPr>
        <w:autoSpaceDE w:val="0"/>
        <w:autoSpaceDN w:val="0"/>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填写此表时以招标项目参数要求为基本投标要求，满足招标项目参数要求的指标需列出“</w:t>
      </w:r>
      <w:r>
        <w:rPr>
          <w:rFonts w:hint="eastAsia" w:ascii="宋体" w:hAnsi="宋体" w:eastAsia="宋体" w:cs="宋体"/>
          <w:color w:val="auto"/>
          <w:sz w:val="24"/>
          <w:szCs w:val="24"/>
        </w:rPr>
        <w:t>0</w:t>
      </w:r>
      <w:r>
        <w:rPr>
          <w:rFonts w:hint="eastAsia" w:ascii="宋体" w:hAnsi="宋体" w:eastAsia="宋体" w:cs="宋体"/>
          <w:color w:val="auto"/>
          <w:sz w:val="24"/>
          <w:szCs w:val="24"/>
          <w:lang w:val="zh-CN"/>
        </w:rPr>
        <w:t>”；超出、不满足招标项目参数要求的指标需列出“+”、“-”偏差，并做出详细说明；如果只注明“+”、“-”或未填写，将视为该项指标不响应。</w:t>
      </w:r>
    </w:p>
    <w:p w14:paraId="1958A26A">
      <w:pPr>
        <w:autoSpaceDE w:val="0"/>
        <w:autoSpaceDN w:val="0"/>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供应商</w:t>
      </w:r>
      <w:r>
        <w:rPr>
          <w:rFonts w:hint="eastAsia" w:ascii="宋体" w:hAnsi="宋体" w:eastAsia="宋体" w:cs="宋体"/>
          <w:color w:val="auto"/>
          <w:sz w:val="24"/>
          <w:szCs w:val="24"/>
          <w:lang w:val="zh-CN"/>
        </w:rPr>
        <w:t>响应采购需求应具体、明确，含糊不清、不确切或伪造、编造证明材料的，按照实质性不响应处理。对伪造、编造证明材料的，将报告本级财政部门。</w:t>
      </w:r>
    </w:p>
    <w:p w14:paraId="43842EB5">
      <w:pPr>
        <w:autoSpaceDE w:val="0"/>
        <w:autoSpaceDN w:val="0"/>
        <w:spacing w:line="360" w:lineRule="auto"/>
        <w:ind w:firstLine="0" w:firstLineChars="0"/>
        <w:rPr>
          <w:rFonts w:ascii="宋体" w:hAnsi="宋体" w:eastAsia="宋体" w:cs="宋体"/>
          <w:color w:val="auto"/>
          <w:sz w:val="24"/>
          <w:szCs w:val="24"/>
          <w:lang w:val="zh-CN"/>
        </w:rPr>
      </w:pPr>
    </w:p>
    <w:p w14:paraId="0D192170">
      <w:pPr>
        <w:pStyle w:val="24"/>
        <w:ind w:left="0" w:leftChars="0" w:firstLine="0" w:firstLineChars="0"/>
        <w:rPr>
          <w:rFonts w:ascii="宋体" w:hAnsi="宋体" w:eastAsia="宋体" w:cs="宋体"/>
          <w:color w:val="auto"/>
          <w:sz w:val="24"/>
          <w:szCs w:val="24"/>
          <w:lang w:val="zh-CN"/>
        </w:rPr>
      </w:pPr>
    </w:p>
    <w:p w14:paraId="3FB1A439">
      <w:pPr>
        <w:pStyle w:val="24"/>
        <w:ind w:left="0" w:leftChars="0" w:firstLine="0" w:firstLineChars="0"/>
        <w:rPr>
          <w:rFonts w:ascii="宋体" w:hAnsi="宋体" w:eastAsia="宋体" w:cs="宋体"/>
          <w:color w:val="auto"/>
          <w:sz w:val="24"/>
          <w:szCs w:val="24"/>
          <w:lang w:val="zh-CN"/>
        </w:rPr>
      </w:pPr>
    </w:p>
    <w:p w14:paraId="33E31A56">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（公章）</w:t>
      </w:r>
    </w:p>
    <w:p w14:paraId="5E5159D3">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（签字或盖章）</w:t>
      </w:r>
    </w:p>
    <w:p w14:paraId="6E90E7E9">
      <w:pPr>
        <w:ind w:firstLine="0" w:firstLineChars="0"/>
        <w:jc w:val="center"/>
        <w:rPr>
          <w:rFonts w:ascii="宋体" w:hAnsi="宋体" w:eastAsia="宋体" w:cs="宋体"/>
          <w:color w:val="auto"/>
        </w:rPr>
      </w:pPr>
      <w:r>
        <w:rPr>
          <w:rFonts w:hint="eastAsia" w:ascii="宋体" w:hAnsi="宋体" w:eastAsia="宋体" w:cs="宋体"/>
          <w:b/>
          <w:color w:val="auto"/>
          <w:sz w:val="24"/>
          <w:szCs w:val="24"/>
        </w:rPr>
        <w:t>年   月  日</w:t>
      </w:r>
    </w:p>
    <w:p w14:paraId="3DBABE84">
      <w:pPr>
        <w:keepNext/>
        <w:pageBreakBefore/>
        <w:widowControl/>
        <w:spacing w:line="360" w:lineRule="auto"/>
        <w:ind w:firstLine="0" w:firstLineChars="0"/>
        <w:outlineLvl w:val="1"/>
        <w:rPr>
          <w:rFonts w:ascii="宋体" w:hAnsi="宋体" w:eastAsia="宋体" w:cs="宋体"/>
          <w:b/>
          <w:color w:val="auto"/>
          <w:sz w:val="24"/>
          <w:szCs w:val="24"/>
        </w:rPr>
      </w:pPr>
      <w:bookmarkStart w:id="189" w:name="_Toc5035"/>
      <w:r>
        <w:rPr>
          <w:rFonts w:hint="eastAsia" w:ascii="宋体" w:hAnsi="宋体" w:eastAsia="宋体" w:cs="宋体"/>
          <w:b/>
          <w:color w:val="auto"/>
          <w:sz w:val="24"/>
          <w:szCs w:val="24"/>
        </w:rPr>
        <w:t>附件</w:t>
      </w:r>
      <w:bookmarkStart w:id="190" w:name="_Toc325726043"/>
      <w:bookmarkStart w:id="191" w:name="_Toc376936774"/>
      <w:r>
        <w:rPr>
          <w:rFonts w:hint="eastAsia" w:ascii="宋体" w:hAnsi="宋体" w:eastAsia="宋体" w:cs="宋体"/>
          <w:b/>
          <w:color w:val="auto"/>
          <w:sz w:val="24"/>
          <w:szCs w:val="24"/>
        </w:rPr>
        <w:t>5：法定代表人证明书</w:t>
      </w:r>
      <w:bookmarkEnd w:id="187"/>
      <w:bookmarkEnd w:id="188"/>
      <w:bookmarkEnd w:id="189"/>
      <w:bookmarkEnd w:id="190"/>
      <w:bookmarkEnd w:id="191"/>
    </w:p>
    <w:p w14:paraId="7D097D71">
      <w:pPr>
        <w:spacing w:line="360" w:lineRule="auto"/>
        <w:ind w:firstLine="0" w:firstLineChars="0"/>
        <w:jc w:val="center"/>
        <w:rPr>
          <w:rFonts w:ascii="宋体" w:hAnsi="宋体" w:eastAsia="宋体" w:cs="宋体"/>
          <w:b/>
          <w:bCs/>
          <w:color w:val="auto"/>
          <w:sz w:val="24"/>
          <w:szCs w:val="24"/>
        </w:rPr>
      </w:pPr>
    </w:p>
    <w:p w14:paraId="52BE8CA3">
      <w:pPr>
        <w:spacing w:line="360" w:lineRule="auto"/>
        <w:ind w:firstLine="0" w:firstLineChars="0"/>
        <w:jc w:val="center"/>
        <w:rPr>
          <w:rFonts w:ascii="宋体" w:hAnsi="宋体" w:eastAsia="宋体" w:cs="宋体"/>
          <w:b/>
          <w:bCs/>
          <w:color w:val="auto"/>
          <w:sz w:val="24"/>
          <w:szCs w:val="24"/>
        </w:rPr>
      </w:pPr>
      <w:r>
        <w:rPr>
          <w:rFonts w:hint="eastAsia" w:ascii="宋体" w:hAnsi="宋体" w:eastAsia="宋体" w:cs="宋体"/>
          <w:b/>
          <w:bCs/>
          <w:color w:val="auto"/>
          <w:sz w:val="24"/>
          <w:szCs w:val="24"/>
        </w:rPr>
        <w:t>法定代表人证明书</w:t>
      </w:r>
    </w:p>
    <w:p w14:paraId="3629F455">
      <w:pPr>
        <w:spacing w:line="360" w:lineRule="auto"/>
        <w:ind w:firstLine="0" w:firstLineChars="0"/>
        <w:rPr>
          <w:rFonts w:ascii="宋体" w:hAnsi="宋体" w:eastAsia="宋体" w:cs="宋体"/>
          <w:b/>
          <w:bCs/>
          <w:color w:val="auto"/>
          <w:sz w:val="24"/>
          <w:szCs w:val="24"/>
        </w:rPr>
      </w:pPr>
    </w:p>
    <w:p w14:paraId="3681F64C">
      <w:pPr>
        <w:autoSpaceDE w:val="0"/>
        <w:autoSpaceDN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b/>
          <w:bCs/>
          <w:color w:val="auto"/>
          <w:sz w:val="24"/>
          <w:szCs w:val="24"/>
        </w:rPr>
        <w:t>致：青海汇科工程咨询有限公司</w:t>
      </w:r>
    </w:p>
    <w:p w14:paraId="3A29284B">
      <w:pPr>
        <w:autoSpaceDE w:val="0"/>
        <w:autoSpaceDN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u w:val="single"/>
        </w:rPr>
        <w:t xml:space="preserve">  （法定代表人姓名）  </w:t>
      </w:r>
      <w:r>
        <w:rPr>
          <w:rFonts w:hint="eastAsia" w:ascii="宋体" w:hAnsi="宋体" w:eastAsia="宋体" w:cs="宋体"/>
          <w:color w:val="auto"/>
          <w:sz w:val="24"/>
          <w:szCs w:val="24"/>
        </w:rPr>
        <w:t>现任我单位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职务，为法定代表人，特此证明。</w:t>
      </w:r>
    </w:p>
    <w:p w14:paraId="228E9E42">
      <w:pPr>
        <w:autoSpaceDE w:val="0"/>
        <w:autoSpaceDN w:val="0"/>
        <w:spacing w:line="360" w:lineRule="auto"/>
        <w:ind w:firstLine="0" w:firstLineChars="0"/>
        <w:jc w:val="left"/>
        <w:rPr>
          <w:rFonts w:ascii="宋体" w:hAnsi="宋体" w:eastAsia="宋体" w:cs="宋体"/>
          <w:color w:val="auto"/>
          <w:sz w:val="24"/>
          <w:szCs w:val="24"/>
        </w:rPr>
      </w:pPr>
    </w:p>
    <w:p w14:paraId="65D5EC2D">
      <w:pPr>
        <w:autoSpaceDE w:val="0"/>
        <w:autoSpaceDN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法定代表人基本情况：</w:t>
      </w:r>
    </w:p>
    <w:p w14:paraId="51B1CB3C">
      <w:pPr>
        <w:autoSpaceDE w:val="0"/>
        <w:autoSpaceDN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性别：</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民族：</w:t>
      </w:r>
      <w:r>
        <w:rPr>
          <w:rFonts w:hint="eastAsia" w:ascii="宋体" w:hAnsi="宋体" w:eastAsia="宋体" w:cs="宋体"/>
          <w:color w:val="auto"/>
          <w:sz w:val="24"/>
          <w:szCs w:val="24"/>
          <w:u w:val="single"/>
        </w:rPr>
        <w:t xml:space="preserve">    </w:t>
      </w:r>
    </w:p>
    <w:p w14:paraId="68AD773C">
      <w:pPr>
        <w:autoSpaceDE w:val="0"/>
        <w:autoSpaceDN w:val="0"/>
        <w:spacing w:line="360" w:lineRule="auto"/>
        <w:ind w:firstLine="0" w:firstLineChars="0"/>
        <w:jc w:val="left"/>
        <w:rPr>
          <w:rFonts w:ascii="宋体" w:hAnsi="宋体" w:eastAsia="宋体" w:cs="宋体"/>
          <w:color w:val="auto"/>
          <w:sz w:val="24"/>
          <w:szCs w:val="24"/>
          <w:u w:val="single"/>
        </w:rPr>
      </w:pPr>
      <w:r>
        <w:rPr>
          <w:rFonts w:hint="eastAsia" w:ascii="宋体" w:hAnsi="宋体" w:eastAsia="宋体" w:cs="宋体"/>
          <w:color w:val="auto"/>
          <w:sz w:val="24"/>
          <w:szCs w:val="24"/>
        </w:rPr>
        <w:t>地址：</w:t>
      </w:r>
      <w:r>
        <w:rPr>
          <w:rFonts w:hint="eastAsia" w:ascii="宋体" w:hAnsi="宋体" w:eastAsia="宋体" w:cs="宋体"/>
          <w:color w:val="auto"/>
          <w:sz w:val="24"/>
          <w:szCs w:val="24"/>
          <w:u w:val="single"/>
        </w:rPr>
        <w:t xml:space="preserve">                          </w:t>
      </w:r>
    </w:p>
    <w:p w14:paraId="0FF6DD28">
      <w:pPr>
        <w:autoSpaceDE w:val="0"/>
        <w:autoSpaceDN w:val="0"/>
        <w:spacing w:line="360" w:lineRule="auto"/>
        <w:ind w:firstLine="0" w:firstLineChars="0"/>
        <w:jc w:val="left"/>
        <w:rPr>
          <w:rFonts w:ascii="宋体" w:hAnsi="宋体" w:eastAsia="宋体" w:cs="宋体"/>
          <w:color w:val="auto"/>
          <w:sz w:val="24"/>
          <w:szCs w:val="24"/>
          <w:u w:val="single"/>
        </w:rPr>
      </w:pPr>
      <w:r>
        <w:rPr>
          <w:rFonts w:hint="eastAsia" w:ascii="宋体" w:hAnsi="宋体" w:eastAsia="宋体" w:cs="宋体"/>
          <w:color w:val="auto"/>
          <w:sz w:val="24"/>
          <w:szCs w:val="24"/>
        </w:rPr>
        <w:t>身份证号码：</w:t>
      </w:r>
      <w:r>
        <w:rPr>
          <w:rFonts w:hint="eastAsia" w:ascii="宋体" w:hAnsi="宋体" w:eastAsia="宋体" w:cs="宋体"/>
          <w:color w:val="auto"/>
          <w:sz w:val="24"/>
          <w:szCs w:val="24"/>
          <w:u w:val="single"/>
        </w:rPr>
        <w:t xml:space="preserve">                    </w:t>
      </w:r>
    </w:p>
    <w:p w14:paraId="59233CAC">
      <w:pPr>
        <w:autoSpaceDE w:val="0"/>
        <w:autoSpaceDN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附法定代表人第二代身份证双面扫描件</w:t>
      </w:r>
    </w:p>
    <w:p w14:paraId="1EF6F412">
      <w:pPr>
        <w:autoSpaceDE w:val="0"/>
        <w:autoSpaceDN w:val="0"/>
        <w:spacing w:line="360" w:lineRule="auto"/>
        <w:ind w:firstLine="0" w:firstLineChars="0"/>
        <w:jc w:val="left"/>
        <w:rPr>
          <w:rFonts w:ascii="宋体" w:hAnsi="宋体" w:eastAsia="宋体" w:cs="宋体"/>
          <w:color w:val="auto"/>
          <w:sz w:val="24"/>
          <w:szCs w:val="24"/>
        </w:rPr>
      </w:pPr>
    </w:p>
    <w:p w14:paraId="4272E84D">
      <w:pPr>
        <w:autoSpaceDE w:val="0"/>
        <w:autoSpaceDN w:val="0"/>
        <w:spacing w:line="360" w:lineRule="auto"/>
        <w:ind w:firstLine="0" w:firstLineChars="0"/>
        <w:jc w:val="left"/>
        <w:rPr>
          <w:rFonts w:ascii="宋体" w:hAnsi="宋体" w:eastAsia="宋体" w:cs="宋体"/>
          <w:color w:val="auto"/>
          <w:sz w:val="24"/>
          <w:szCs w:val="24"/>
        </w:rPr>
      </w:pPr>
    </w:p>
    <w:p w14:paraId="40DDE86B">
      <w:pPr>
        <w:autoSpaceDE w:val="0"/>
        <w:autoSpaceDN w:val="0"/>
        <w:spacing w:line="360" w:lineRule="auto"/>
        <w:ind w:firstLine="0" w:firstLineChars="0"/>
        <w:jc w:val="left"/>
        <w:rPr>
          <w:rFonts w:ascii="宋体" w:hAnsi="宋体" w:eastAsia="宋体" w:cs="宋体"/>
          <w:color w:val="auto"/>
          <w:sz w:val="24"/>
          <w:szCs w:val="24"/>
        </w:rPr>
      </w:pPr>
    </w:p>
    <w:p w14:paraId="70C52E59">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（公章）</w:t>
      </w:r>
    </w:p>
    <w:p w14:paraId="38CDBFD8">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年   月   日</w:t>
      </w:r>
    </w:p>
    <w:p w14:paraId="4F19036E">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br w:type="page"/>
      </w:r>
    </w:p>
    <w:p w14:paraId="4BBA6540">
      <w:pPr>
        <w:keepNext/>
        <w:pageBreakBefore/>
        <w:widowControl/>
        <w:spacing w:line="360" w:lineRule="auto"/>
        <w:ind w:firstLine="0" w:firstLineChars="0"/>
        <w:outlineLvl w:val="1"/>
        <w:rPr>
          <w:rFonts w:ascii="宋体" w:hAnsi="宋体" w:eastAsia="宋体" w:cs="宋体"/>
          <w:b/>
          <w:color w:val="auto"/>
          <w:sz w:val="24"/>
          <w:szCs w:val="24"/>
        </w:rPr>
      </w:pPr>
      <w:bookmarkStart w:id="192" w:name="_Toc324756736"/>
      <w:bookmarkStart w:id="193" w:name="_Toc201287639"/>
      <w:bookmarkStart w:id="194" w:name="_Toc31614"/>
      <w:bookmarkStart w:id="195" w:name="_Toc30765"/>
      <w:bookmarkStart w:id="196" w:name="_Toc29201"/>
      <w:r>
        <w:rPr>
          <w:rFonts w:hint="eastAsia" w:ascii="宋体" w:hAnsi="宋体" w:eastAsia="宋体" w:cs="宋体"/>
          <w:b/>
          <w:color w:val="auto"/>
          <w:sz w:val="24"/>
          <w:szCs w:val="24"/>
        </w:rPr>
        <w:t>附件</w:t>
      </w:r>
      <w:bookmarkEnd w:id="192"/>
      <w:bookmarkEnd w:id="193"/>
      <w:r>
        <w:rPr>
          <w:rFonts w:hint="eastAsia" w:ascii="宋体" w:hAnsi="宋体" w:eastAsia="宋体" w:cs="宋体"/>
          <w:b/>
          <w:color w:val="auto"/>
          <w:sz w:val="24"/>
          <w:szCs w:val="24"/>
        </w:rPr>
        <w:t>6：法定代表人授权书</w:t>
      </w:r>
      <w:bookmarkEnd w:id="194"/>
      <w:bookmarkEnd w:id="195"/>
      <w:bookmarkEnd w:id="196"/>
    </w:p>
    <w:p w14:paraId="177CF35A">
      <w:pPr>
        <w:spacing w:line="360" w:lineRule="auto"/>
        <w:ind w:firstLine="0" w:firstLineChars="0"/>
        <w:rPr>
          <w:rFonts w:ascii="宋体" w:hAnsi="宋体" w:eastAsia="宋体" w:cs="宋体"/>
          <w:b/>
          <w:color w:val="auto"/>
          <w:sz w:val="24"/>
          <w:szCs w:val="24"/>
        </w:rPr>
      </w:pPr>
    </w:p>
    <w:p w14:paraId="2C9E8CCD">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法定代表人授权书</w:t>
      </w:r>
    </w:p>
    <w:p w14:paraId="3B54B1C7">
      <w:pPr>
        <w:spacing w:line="360" w:lineRule="auto"/>
        <w:ind w:firstLine="0" w:firstLineChars="0"/>
        <w:rPr>
          <w:rFonts w:ascii="宋体" w:hAnsi="宋体" w:eastAsia="宋体" w:cs="宋体"/>
          <w:b/>
          <w:bCs/>
          <w:color w:val="auto"/>
          <w:sz w:val="24"/>
          <w:szCs w:val="24"/>
        </w:rPr>
      </w:pPr>
    </w:p>
    <w:p w14:paraId="712B8F02">
      <w:pPr>
        <w:spacing w:line="360" w:lineRule="auto"/>
        <w:ind w:firstLine="0" w:firstLineChars="0"/>
        <w:rPr>
          <w:rFonts w:ascii="宋体" w:hAnsi="宋体" w:eastAsia="宋体" w:cs="宋体"/>
          <w:color w:val="auto"/>
          <w:sz w:val="24"/>
          <w:szCs w:val="24"/>
          <w:u w:val="single"/>
        </w:rPr>
      </w:pPr>
      <w:r>
        <w:rPr>
          <w:rFonts w:hint="eastAsia" w:ascii="宋体" w:hAnsi="宋体" w:eastAsia="宋体" w:cs="宋体"/>
          <w:b/>
          <w:bCs/>
          <w:color w:val="auto"/>
          <w:sz w:val="24"/>
          <w:szCs w:val="24"/>
        </w:rPr>
        <w:t>致：青海汇科工程咨询有限公司</w:t>
      </w:r>
    </w:p>
    <w:p w14:paraId="0EEDC3DD">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u w:val="single"/>
        </w:rPr>
        <w:t xml:space="preserve">  （供应商名称）  </w:t>
      </w:r>
      <w:r>
        <w:rPr>
          <w:rFonts w:hint="eastAsia" w:ascii="宋体" w:hAnsi="宋体" w:eastAsia="宋体" w:cs="宋体"/>
          <w:color w:val="auto"/>
          <w:sz w:val="24"/>
          <w:szCs w:val="24"/>
        </w:rPr>
        <w:t>系中华人民共和国合法企业，法定地址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6B46600B">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u w:val="single"/>
        </w:rPr>
        <w:t xml:space="preserve">（法定代表人姓名）   </w:t>
      </w:r>
      <w:r>
        <w:rPr>
          <w:rFonts w:hint="eastAsia" w:ascii="宋体" w:hAnsi="宋体" w:eastAsia="宋体" w:cs="宋体"/>
          <w:color w:val="auto"/>
          <w:sz w:val="24"/>
          <w:szCs w:val="24"/>
        </w:rPr>
        <w:t>特授权</w:t>
      </w:r>
      <w:r>
        <w:rPr>
          <w:rFonts w:hint="eastAsia" w:ascii="宋体" w:hAnsi="宋体" w:eastAsia="宋体" w:cs="宋体"/>
          <w:color w:val="auto"/>
          <w:sz w:val="24"/>
          <w:szCs w:val="24"/>
          <w:u w:val="single"/>
        </w:rPr>
        <w:t xml:space="preserve"> （委托代理人姓名）    </w:t>
      </w:r>
      <w:r>
        <w:rPr>
          <w:rFonts w:hint="eastAsia" w:ascii="宋体" w:hAnsi="宋体" w:eastAsia="宋体" w:cs="宋体"/>
          <w:color w:val="auto"/>
          <w:sz w:val="24"/>
          <w:szCs w:val="24"/>
        </w:rPr>
        <w:t>代表我单位全权办理针对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项目的磋商、答疑等具体工作，并签署全部有关的文件、资料。</w:t>
      </w:r>
    </w:p>
    <w:p w14:paraId="5388B1E4">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我单位对被授权人的签名负全部责任。</w:t>
      </w:r>
    </w:p>
    <w:p w14:paraId="0A93661D">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在撤销授权的书面通知以前，本授权书一直有效，被授权人签署的所有文件不因授权的撤销而失效。</w:t>
      </w:r>
    </w:p>
    <w:p w14:paraId="54F6E4C1">
      <w:pPr>
        <w:spacing w:line="360" w:lineRule="auto"/>
        <w:ind w:firstLine="0" w:firstLineChars="0"/>
        <w:rPr>
          <w:rFonts w:ascii="宋体" w:hAnsi="宋体" w:eastAsia="宋体" w:cs="宋体"/>
          <w:color w:val="auto"/>
          <w:sz w:val="24"/>
          <w:szCs w:val="24"/>
        </w:rPr>
      </w:pPr>
    </w:p>
    <w:p w14:paraId="3C34BFE8">
      <w:pPr>
        <w:spacing w:line="360" w:lineRule="auto"/>
        <w:ind w:firstLine="0" w:firstLineChars="0"/>
        <w:rPr>
          <w:rFonts w:ascii="宋体" w:hAnsi="宋体" w:eastAsia="宋体" w:cs="宋体"/>
          <w:color w:val="auto"/>
          <w:sz w:val="24"/>
          <w:szCs w:val="24"/>
        </w:rPr>
      </w:pPr>
    </w:p>
    <w:p w14:paraId="24604549">
      <w:pPr>
        <w:spacing w:line="360" w:lineRule="auto"/>
        <w:ind w:firstLine="0" w:firstLineChars="0"/>
        <w:rPr>
          <w:rFonts w:ascii="宋体" w:hAnsi="宋体" w:eastAsia="宋体" w:cs="宋体"/>
          <w:color w:val="auto"/>
          <w:sz w:val="24"/>
          <w:szCs w:val="24"/>
          <w:u w:val="single"/>
        </w:rPr>
      </w:pPr>
      <w:r>
        <w:rPr>
          <w:rFonts w:hint="eastAsia" w:ascii="宋体" w:hAnsi="宋体" w:eastAsia="宋体" w:cs="宋体"/>
          <w:color w:val="auto"/>
          <w:sz w:val="24"/>
          <w:szCs w:val="24"/>
        </w:rPr>
        <w:t>被授权人联系电话：</w:t>
      </w:r>
      <w:r>
        <w:rPr>
          <w:rFonts w:hint="eastAsia" w:ascii="宋体" w:hAnsi="宋体" w:eastAsia="宋体" w:cs="宋体"/>
          <w:color w:val="auto"/>
          <w:sz w:val="24"/>
          <w:szCs w:val="24"/>
          <w:u w:val="single"/>
        </w:rPr>
        <w:t xml:space="preserve">                </w:t>
      </w:r>
    </w:p>
    <w:p w14:paraId="4B43321F">
      <w:pPr>
        <w:spacing w:line="360" w:lineRule="auto"/>
        <w:ind w:firstLine="0" w:firstLineChars="0"/>
        <w:rPr>
          <w:rFonts w:ascii="宋体" w:hAnsi="宋体" w:eastAsia="宋体" w:cs="宋体"/>
          <w:color w:val="auto"/>
          <w:sz w:val="24"/>
          <w:szCs w:val="24"/>
        </w:rPr>
      </w:pPr>
    </w:p>
    <w:p w14:paraId="43B522E8">
      <w:pPr>
        <w:spacing w:line="360" w:lineRule="auto"/>
        <w:ind w:firstLine="0" w:firstLineChars="0"/>
        <w:rPr>
          <w:rFonts w:ascii="宋体" w:hAnsi="宋体" w:eastAsia="宋体" w:cs="宋体"/>
          <w:color w:val="auto"/>
          <w:sz w:val="24"/>
          <w:szCs w:val="24"/>
          <w:u w:val="single"/>
        </w:rPr>
      </w:pPr>
      <w:r>
        <w:rPr>
          <w:rFonts w:hint="eastAsia" w:ascii="宋体" w:hAnsi="宋体" w:eastAsia="宋体" w:cs="宋体"/>
          <w:color w:val="auto"/>
          <w:sz w:val="24"/>
          <w:szCs w:val="24"/>
        </w:rPr>
        <w:t>被授权人（委托代理人）签字：</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授权人（法定代表人）签字：</w:t>
      </w:r>
      <w:r>
        <w:rPr>
          <w:rFonts w:hint="eastAsia" w:ascii="宋体" w:hAnsi="宋体" w:eastAsia="宋体" w:cs="宋体"/>
          <w:color w:val="auto"/>
          <w:sz w:val="24"/>
          <w:szCs w:val="24"/>
          <w:u w:val="single"/>
        </w:rPr>
        <w:t xml:space="preserve">     </w:t>
      </w:r>
    </w:p>
    <w:p w14:paraId="15A275F4">
      <w:pPr>
        <w:spacing w:line="360" w:lineRule="auto"/>
        <w:ind w:firstLine="0" w:firstLineChars="0"/>
        <w:rPr>
          <w:rFonts w:ascii="宋体" w:hAnsi="宋体" w:eastAsia="宋体" w:cs="宋体"/>
          <w:color w:val="auto"/>
          <w:sz w:val="24"/>
          <w:szCs w:val="24"/>
          <w:u w:val="single"/>
        </w:rPr>
      </w:pPr>
      <w:r>
        <w:rPr>
          <w:rFonts w:hint="eastAsia" w:ascii="宋体" w:hAnsi="宋体" w:eastAsia="宋体" w:cs="宋体"/>
          <w:color w:val="auto"/>
          <w:sz w:val="24"/>
          <w:szCs w:val="24"/>
        </w:rPr>
        <w:t xml:space="preserve">职务：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职务：</w:t>
      </w:r>
      <w:r>
        <w:rPr>
          <w:rFonts w:hint="eastAsia" w:ascii="宋体" w:hAnsi="宋体" w:eastAsia="宋体" w:cs="宋体"/>
          <w:color w:val="auto"/>
          <w:sz w:val="24"/>
          <w:szCs w:val="24"/>
          <w:u w:val="single"/>
        </w:rPr>
        <w:t xml:space="preserve">        </w:t>
      </w:r>
    </w:p>
    <w:p w14:paraId="4D560BAB">
      <w:pPr>
        <w:autoSpaceDE w:val="0"/>
        <w:autoSpaceDN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附被授权人第二代身份证双面扫描件</w:t>
      </w:r>
    </w:p>
    <w:p w14:paraId="4F2E4913">
      <w:pPr>
        <w:spacing w:line="360" w:lineRule="auto"/>
        <w:ind w:firstLine="0" w:firstLineChars="0"/>
        <w:rPr>
          <w:rFonts w:ascii="宋体" w:hAnsi="宋体" w:eastAsia="宋体" w:cs="宋体"/>
          <w:color w:val="auto"/>
          <w:sz w:val="24"/>
          <w:szCs w:val="24"/>
        </w:rPr>
      </w:pPr>
    </w:p>
    <w:p w14:paraId="71873457">
      <w:pPr>
        <w:spacing w:line="360" w:lineRule="auto"/>
        <w:ind w:firstLine="0" w:firstLineChars="0"/>
        <w:rPr>
          <w:rFonts w:ascii="宋体" w:hAnsi="宋体" w:eastAsia="宋体" w:cs="宋体"/>
          <w:color w:val="auto"/>
          <w:sz w:val="24"/>
          <w:szCs w:val="24"/>
        </w:rPr>
      </w:pPr>
    </w:p>
    <w:p w14:paraId="50762222">
      <w:pPr>
        <w:spacing w:line="360" w:lineRule="auto"/>
        <w:ind w:firstLine="0" w:firstLineChars="0"/>
        <w:rPr>
          <w:rFonts w:ascii="宋体" w:hAnsi="宋体" w:eastAsia="宋体" w:cs="宋体"/>
          <w:color w:val="auto"/>
          <w:sz w:val="24"/>
          <w:szCs w:val="24"/>
        </w:rPr>
      </w:pPr>
    </w:p>
    <w:p w14:paraId="1B84DB16">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（公章）</w:t>
      </w:r>
    </w:p>
    <w:p w14:paraId="424CC3B2">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年   月  日</w:t>
      </w:r>
    </w:p>
    <w:p w14:paraId="5E4C906F">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br w:type="page"/>
      </w:r>
    </w:p>
    <w:p w14:paraId="79501038">
      <w:pPr>
        <w:keepNext/>
        <w:pageBreakBefore/>
        <w:widowControl/>
        <w:spacing w:line="360" w:lineRule="auto"/>
        <w:ind w:firstLine="0" w:firstLineChars="0"/>
        <w:outlineLvl w:val="1"/>
        <w:rPr>
          <w:rFonts w:ascii="宋体" w:hAnsi="宋体" w:eastAsia="宋体" w:cs="宋体"/>
          <w:b/>
          <w:color w:val="auto"/>
          <w:sz w:val="24"/>
          <w:szCs w:val="24"/>
        </w:rPr>
      </w:pPr>
      <w:bookmarkStart w:id="197" w:name="_Toc30284"/>
      <w:bookmarkStart w:id="198" w:name="_Toc25884"/>
      <w:bookmarkStart w:id="199" w:name="_Toc29001"/>
      <w:r>
        <w:rPr>
          <w:rFonts w:hint="eastAsia" w:ascii="宋体" w:hAnsi="宋体" w:eastAsia="宋体" w:cs="宋体"/>
          <w:b/>
          <w:color w:val="auto"/>
          <w:sz w:val="24"/>
          <w:szCs w:val="24"/>
        </w:rPr>
        <w:t>附件7：供应商承诺函</w:t>
      </w:r>
      <w:bookmarkEnd w:id="197"/>
      <w:bookmarkEnd w:id="198"/>
      <w:bookmarkEnd w:id="199"/>
    </w:p>
    <w:p w14:paraId="6A86F078">
      <w:pPr>
        <w:spacing w:line="360" w:lineRule="auto"/>
        <w:ind w:firstLine="0" w:firstLineChars="0"/>
        <w:jc w:val="center"/>
        <w:rPr>
          <w:rFonts w:ascii="宋体" w:hAnsi="宋体" w:eastAsia="宋体" w:cs="宋体"/>
          <w:b/>
          <w:bCs/>
          <w:color w:val="auto"/>
          <w:sz w:val="24"/>
          <w:szCs w:val="24"/>
        </w:rPr>
      </w:pPr>
    </w:p>
    <w:p w14:paraId="05167C84">
      <w:pPr>
        <w:spacing w:line="360" w:lineRule="auto"/>
        <w:ind w:firstLine="0" w:firstLineChars="0"/>
        <w:jc w:val="center"/>
        <w:rPr>
          <w:rFonts w:ascii="宋体" w:hAnsi="宋体" w:eastAsia="宋体" w:cs="宋体"/>
          <w:b/>
          <w:bCs/>
          <w:color w:val="auto"/>
          <w:sz w:val="24"/>
          <w:szCs w:val="24"/>
        </w:rPr>
      </w:pPr>
      <w:r>
        <w:rPr>
          <w:rFonts w:hint="eastAsia" w:ascii="宋体" w:hAnsi="宋体" w:eastAsia="宋体" w:cs="宋体"/>
          <w:b/>
          <w:bCs/>
          <w:color w:val="auto"/>
          <w:sz w:val="24"/>
          <w:szCs w:val="24"/>
        </w:rPr>
        <w:t>供应商承诺函</w:t>
      </w:r>
    </w:p>
    <w:p w14:paraId="47F15332">
      <w:pPr>
        <w:spacing w:line="360" w:lineRule="auto"/>
        <w:ind w:firstLine="0" w:firstLineChars="0"/>
        <w:rPr>
          <w:rFonts w:ascii="宋体" w:hAnsi="宋体" w:eastAsia="宋体" w:cs="宋体"/>
          <w:b/>
          <w:bCs/>
          <w:color w:val="auto"/>
          <w:sz w:val="24"/>
          <w:szCs w:val="24"/>
        </w:rPr>
      </w:pPr>
    </w:p>
    <w:p w14:paraId="0B4D5CBC">
      <w:pPr>
        <w:spacing w:line="360" w:lineRule="auto"/>
        <w:ind w:firstLine="0" w:firstLineChars="0"/>
        <w:rPr>
          <w:rFonts w:ascii="宋体" w:hAnsi="宋体" w:eastAsia="宋体" w:cs="宋体"/>
          <w:b/>
          <w:bCs/>
          <w:color w:val="auto"/>
          <w:sz w:val="24"/>
          <w:szCs w:val="24"/>
        </w:rPr>
      </w:pPr>
      <w:r>
        <w:rPr>
          <w:rFonts w:hint="eastAsia" w:ascii="宋体" w:hAnsi="宋体" w:eastAsia="宋体" w:cs="宋体"/>
          <w:b/>
          <w:bCs/>
          <w:color w:val="auto"/>
          <w:sz w:val="24"/>
          <w:szCs w:val="24"/>
        </w:rPr>
        <w:t>致：青海汇科工程咨询有限公司</w:t>
      </w:r>
    </w:p>
    <w:p w14:paraId="0C9A3824">
      <w:pPr>
        <w:spacing w:line="360" w:lineRule="auto"/>
        <w:ind w:firstLine="720" w:firstLineChars="300"/>
        <w:rPr>
          <w:rFonts w:ascii="宋体" w:hAnsi="宋体" w:eastAsia="宋体" w:cs="宋体"/>
          <w:color w:val="auto"/>
          <w:sz w:val="24"/>
          <w:szCs w:val="24"/>
        </w:rPr>
      </w:pPr>
      <w:r>
        <w:rPr>
          <w:rFonts w:hint="eastAsia" w:ascii="宋体" w:hAnsi="宋体" w:eastAsia="宋体" w:cs="宋体"/>
          <w:color w:val="auto"/>
          <w:sz w:val="24"/>
          <w:szCs w:val="24"/>
        </w:rPr>
        <w:t>关于贵方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项目，本签字人愿意参加磋商，提供采购项目要求及技术参数的所有服务，并证实提交的所有资料是准确的和真实的。同时，我代表</w:t>
      </w:r>
      <w:r>
        <w:rPr>
          <w:rFonts w:hint="eastAsia" w:ascii="宋体" w:hAnsi="宋体" w:eastAsia="宋体" w:cs="宋体"/>
          <w:color w:val="auto"/>
          <w:sz w:val="24"/>
          <w:szCs w:val="24"/>
          <w:u w:val="single"/>
        </w:rPr>
        <w:t>（供应商名称）</w:t>
      </w:r>
      <w:r>
        <w:rPr>
          <w:rFonts w:hint="eastAsia" w:ascii="宋体" w:hAnsi="宋体" w:eastAsia="宋体" w:cs="宋体"/>
          <w:color w:val="auto"/>
          <w:sz w:val="24"/>
          <w:szCs w:val="24"/>
        </w:rPr>
        <w:t>，在此作如下承诺：</w:t>
      </w:r>
    </w:p>
    <w:p w14:paraId="50001353">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 xml:space="preserve">  1、完全理解和接受磋商文件的一切规定和要求；</w:t>
      </w:r>
    </w:p>
    <w:p w14:paraId="250D1996">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14:paraId="0801F305">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 xml:space="preserve">  3、在整个磋商过程中我方若有违规行为，贵方可按磋商文件之规定给予处罚，我方完全接受。</w:t>
      </w:r>
    </w:p>
    <w:p w14:paraId="6E752207">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 xml:space="preserve">  4、若成交，本承诺将成为合同不可分割的一部分，与合同具有同等的法律效力。</w:t>
      </w:r>
    </w:p>
    <w:p w14:paraId="0530CCEF">
      <w:pPr>
        <w:spacing w:line="360" w:lineRule="auto"/>
        <w:ind w:firstLine="0" w:firstLineChars="0"/>
        <w:textAlignment w:val="baseline"/>
        <w:rPr>
          <w:rFonts w:ascii="宋体" w:hAnsi="宋体" w:eastAsia="宋体" w:cs="宋体"/>
          <w:color w:val="auto"/>
          <w:sz w:val="24"/>
          <w:szCs w:val="24"/>
        </w:rPr>
      </w:pPr>
    </w:p>
    <w:p w14:paraId="3F714300">
      <w:pPr>
        <w:spacing w:line="360" w:lineRule="auto"/>
        <w:ind w:firstLine="0" w:firstLineChars="0"/>
        <w:textAlignment w:val="baseline"/>
        <w:rPr>
          <w:rFonts w:ascii="宋体" w:hAnsi="宋体" w:eastAsia="宋体" w:cs="宋体"/>
          <w:color w:val="auto"/>
          <w:sz w:val="24"/>
          <w:szCs w:val="24"/>
        </w:rPr>
      </w:pPr>
    </w:p>
    <w:p w14:paraId="3107F61E">
      <w:pPr>
        <w:spacing w:line="360" w:lineRule="auto"/>
        <w:ind w:firstLine="0" w:firstLineChars="0"/>
        <w:textAlignment w:val="baseline"/>
        <w:rPr>
          <w:rFonts w:ascii="宋体" w:hAnsi="宋体" w:eastAsia="宋体" w:cs="宋体"/>
          <w:color w:val="auto"/>
          <w:sz w:val="24"/>
          <w:szCs w:val="24"/>
        </w:rPr>
      </w:pPr>
    </w:p>
    <w:p w14:paraId="7917E614">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 xml:space="preserve">         供应商：</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（公章）</w:t>
      </w:r>
    </w:p>
    <w:p w14:paraId="66162803">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（签字或盖章）</w:t>
      </w:r>
    </w:p>
    <w:p w14:paraId="322B4AFD">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年   月  日</w:t>
      </w:r>
    </w:p>
    <w:p w14:paraId="1227B0F4">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br w:type="page"/>
      </w:r>
    </w:p>
    <w:p w14:paraId="6B473917">
      <w:pPr>
        <w:keepNext/>
        <w:pageBreakBefore/>
        <w:widowControl/>
        <w:spacing w:line="360" w:lineRule="auto"/>
        <w:ind w:firstLine="0" w:firstLineChars="0"/>
        <w:outlineLvl w:val="1"/>
        <w:rPr>
          <w:rFonts w:ascii="宋体" w:hAnsi="宋体" w:eastAsia="宋体" w:cs="宋体"/>
          <w:b/>
          <w:color w:val="auto"/>
          <w:sz w:val="24"/>
          <w:szCs w:val="24"/>
        </w:rPr>
      </w:pPr>
      <w:bookmarkStart w:id="200" w:name="_Toc11173"/>
      <w:bookmarkStart w:id="201" w:name="_Toc27393"/>
      <w:bookmarkStart w:id="202" w:name="_Toc11349"/>
      <w:r>
        <w:rPr>
          <w:rFonts w:hint="eastAsia" w:ascii="宋体" w:hAnsi="宋体" w:eastAsia="宋体" w:cs="宋体"/>
          <w:b/>
          <w:color w:val="auto"/>
          <w:sz w:val="24"/>
          <w:szCs w:val="24"/>
        </w:rPr>
        <w:t>附件</w:t>
      </w:r>
      <w:bookmarkStart w:id="203" w:name="_Toc351475542"/>
      <w:bookmarkStart w:id="204" w:name="_Toc365019584"/>
      <w:bookmarkStart w:id="205" w:name="_Toc376936779"/>
      <w:r>
        <w:rPr>
          <w:rFonts w:hint="eastAsia" w:ascii="宋体" w:hAnsi="宋体" w:eastAsia="宋体" w:cs="宋体"/>
          <w:b/>
          <w:color w:val="auto"/>
          <w:sz w:val="24"/>
          <w:szCs w:val="24"/>
        </w:rPr>
        <w:t>8：供应商诚信承诺书</w:t>
      </w:r>
      <w:bookmarkEnd w:id="200"/>
      <w:bookmarkEnd w:id="201"/>
      <w:bookmarkEnd w:id="202"/>
      <w:bookmarkEnd w:id="203"/>
      <w:bookmarkEnd w:id="204"/>
      <w:bookmarkEnd w:id="205"/>
    </w:p>
    <w:p w14:paraId="0A160185">
      <w:pPr>
        <w:spacing w:line="360" w:lineRule="auto"/>
        <w:ind w:firstLine="0" w:firstLineChars="0"/>
        <w:rPr>
          <w:rFonts w:ascii="宋体" w:hAnsi="宋体" w:eastAsia="宋体" w:cs="宋体"/>
          <w:color w:val="auto"/>
          <w:sz w:val="24"/>
          <w:szCs w:val="24"/>
        </w:rPr>
      </w:pPr>
    </w:p>
    <w:p w14:paraId="00F2D5E6">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供应商诚信承诺书</w:t>
      </w:r>
    </w:p>
    <w:p w14:paraId="0195426A">
      <w:pPr>
        <w:spacing w:line="360" w:lineRule="auto"/>
        <w:ind w:firstLine="0" w:firstLineChars="0"/>
        <w:rPr>
          <w:rFonts w:ascii="宋体" w:hAnsi="宋体" w:eastAsia="宋体" w:cs="宋体"/>
          <w:b/>
          <w:color w:val="auto"/>
          <w:sz w:val="24"/>
          <w:szCs w:val="24"/>
        </w:rPr>
      </w:pPr>
    </w:p>
    <w:p w14:paraId="522FBA70">
      <w:pPr>
        <w:spacing w:line="360" w:lineRule="auto"/>
        <w:ind w:firstLine="0" w:firstLineChars="0"/>
        <w:rPr>
          <w:rFonts w:ascii="宋体" w:hAnsi="宋体" w:eastAsia="宋体" w:cs="宋体"/>
          <w:b/>
          <w:bCs/>
          <w:color w:val="auto"/>
          <w:sz w:val="24"/>
          <w:szCs w:val="24"/>
        </w:rPr>
      </w:pPr>
      <w:r>
        <w:rPr>
          <w:rFonts w:hint="eastAsia" w:ascii="宋体" w:hAnsi="宋体" w:eastAsia="宋体" w:cs="宋体"/>
          <w:b/>
          <w:bCs/>
          <w:color w:val="auto"/>
          <w:sz w:val="24"/>
          <w:szCs w:val="24"/>
        </w:rPr>
        <w:t>致：青海汇科工程咨询有限公司</w:t>
      </w:r>
    </w:p>
    <w:p w14:paraId="476F9468">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为了诚实、客观、有序地参与青海省政府采购活动，愿就以下内容作出承诺：</w:t>
      </w:r>
    </w:p>
    <w:p w14:paraId="79C9BC2D">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一、自觉遵守各项法律、法规、规章、制度以及社会公德，维护廉洁环境，与同场竞争的供应商平等参加政府采购活动。</w:t>
      </w:r>
    </w:p>
    <w:p w14:paraId="56EB92BE">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二、参加青海汇科工程咨询有限公司组织的政府采购活动时，严格按照磋商文件的规定和要求提供所需的相关材料，并对所提供的各类资料的真实性负责，不虚假应标，不虚列业绩。</w:t>
      </w:r>
    </w:p>
    <w:p w14:paraId="12B66857">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三、尊重参与政府采购活动各相关方的合法行为，接受政府采购活动依法形成的意见、结果。</w:t>
      </w:r>
    </w:p>
    <w:p w14:paraId="0FA3853B">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四、依法参加政府采购活动，不围标、串标，维护市场秩序，不提供“三无”产品、以次充好。</w:t>
      </w:r>
    </w:p>
    <w:p w14:paraId="758510CC">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五、积极推动政府采购活动健康开展，对采购活动有疑问、异议时，按法律规定的程序实名（加盖单位章和法定代表人签名）反映情况，不恶意中伤、无事生非，以和谐、平等的心态参加政府采购活动。</w:t>
      </w:r>
    </w:p>
    <w:p w14:paraId="59EEC39E">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六、认真履行成交供应商应承担的责任和义务，全面执行采购合同规定的各项内容，保质保量地按时提供采购物品。</w:t>
      </w:r>
    </w:p>
    <w:p w14:paraId="76847A3C">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若本企业（单位）发生有悖于上述承诺的行为，愿意接受《中华人民共和国政府采购法》和《政府采购法实施条例》中对供应商的相关处理。</w:t>
      </w:r>
    </w:p>
    <w:p w14:paraId="53A5849A">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本承诺是采购项目响应文件的组成部分。</w:t>
      </w:r>
    </w:p>
    <w:p w14:paraId="4A2765CA">
      <w:pPr>
        <w:spacing w:line="360" w:lineRule="auto"/>
        <w:ind w:firstLine="0" w:firstLineChars="0"/>
        <w:rPr>
          <w:rFonts w:ascii="宋体" w:hAnsi="宋体" w:eastAsia="宋体" w:cs="宋体"/>
          <w:color w:val="auto"/>
          <w:sz w:val="24"/>
          <w:szCs w:val="24"/>
        </w:rPr>
      </w:pPr>
    </w:p>
    <w:p w14:paraId="709EF31D">
      <w:pPr>
        <w:spacing w:line="360" w:lineRule="auto"/>
        <w:ind w:firstLine="0" w:firstLineChars="0"/>
        <w:textAlignment w:val="baseline"/>
        <w:rPr>
          <w:rFonts w:ascii="宋体" w:hAnsi="宋体" w:eastAsia="宋体" w:cs="宋体"/>
          <w:color w:val="auto"/>
          <w:sz w:val="24"/>
          <w:szCs w:val="24"/>
        </w:rPr>
      </w:pPr>
    </w:p>
    <w:p w14:paraId="3C1D418D">
      <w:pPr>
        <w:spacing w:line="360" w:lineRule="auto"/>
        <w:ind w:firstLine="0" w:firstLineChars="0"/>
        <w:textAlignment w:val="baseline"/>
        <w:rPr>
          <w:rFonts w:ascii="宋体" w:hAnsi="宋体" w:eastAsia="宋体" w:cs="宋体"/>
          <w:color w:val="auto"/>
          <w:sz w:val="24"/>
          <w:szCs w:val="24"/>
        </w:rPr>
      </w:pPr>
    </w:p>
    <w:p w14:paraId="77ED7281">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（公章）</w:t>
      </w:r>
    </w:p>
    <w:p w14:paraId="17565CAA">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（签字或盖章）</w:t>
      </w:r>
    </w:p>
    <w:p w14:paraId="65AA7DBF">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年   月  日</w:t>
      </w:r>
    </w:p>
    <w:p w14:paraId="7D7E2FDC">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br w:type="page"/>
      </w:r>
    </w:p>
    <w:p w14:paraId="596078E2">
      <w:pPr>
        <w:keepNext/>
        <w:pageBreakBefore/>
        <w:widowControl/>
        <w:spacing w:line="360" w:lineRule="auto"/>
        <w:ind w:firstLine="0" w:firstLineChars="0"/>
        <w:outlineLvl w:val="1"/>
        <w:rPr>
          <w:rFonts w:ascii="宋体" w:hAnsi="宋体" w:eastAsia="宋体" w:cs="宋体"/>
          <w:b/>
          <w:color w:val="auto"/>
          <w:sz w:val="24"/>
          <w:szCs w:val="24"/>
        </w:rPr>
      </w:pPr>
      <w:bookmarkStart w:id="206" w:name="_Toc25993"/>
      <w:bookmarkStart w:id="207" w:name="_Toc7486"/>
      <w:bookmarkStart w:id="208" w:name="_Toc998"/>
      <w:r>
        <w:rPr>
          <w:rFonts w:hint="eastAsia" w:ascii="宋体" w:hAnsi="宋体" w:eastAsia="宋体" w:cs="宋体"/>
          <w:b/>
          <w:color w:val="auto"/>
          <w:sz w:val="24"/>
          <w:szCs w:val="24"/>
        </w:rPr>
        <w:t>附件9：资格证明材料</w:t>
      </w:r>
      <w:bookmarkEnd w:id="206"/>
      <w:bookmarkEnd w:id="207"/>
      <w:bookmarkEnd w:id="208"/>
    </w:p>
    <w:p w14:paraId="4CFFFA32">
      <w:pPr>
        <w:spacing w:line="360" w:lineRule="auto"/>
        <w:ind w:firstLine="0" w:firstLineChars="0"/>
        <w:rPr>
          <w:rFonts w:ascii="宋体" w:hAnsi="宋体" w:eastAsia="宋体" w:cs="宋体"/>
          <w:color w:val="auto"/>
          <w:sz w:val="24"/>
          <w:szCs w:val="24"/>
        </w:rPr>
      </w:pPr>
    </w:p>
    <w:p w14:paraId="138FD633">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资格证明材料</w:t>
      </w:r>
    </w:p>
    <w:p w14:paraId="7DE4F82E">
      <w:pPr>
        <w:autoSpaceDE w:val="0"/>
        <w:autoSpaceDN w:val="0"/>
        <w:spacing w:line="360" w:lineRule="auto"/>
        <w:ind w:firstLine="0" w:firstLineChars="0"/>
        <w:rPr>
          <w:rFonts w:ascii="宋体" w:hAnsi="宋体" w:eastAsia="宋体" w:cs="宋体"/>
          <w:color w:val="auto"/>
          <w:sz w:val="24"/>
          <w:szCs w:val="24"/>
          <w:lang w:val="zh-CN"/>
        </w:rPr>
      </w:pPr>
    </w:p>
    <w:p w14:paraId="39B2A5FF">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资格证明材料包括：</w:t>
      </w:r>
    </w:p>
    <w:p w14:paraId="1BF1A267">
      <w:pPr>
        <w:numPr>
          <w:ilvl w:val="0"/>
          <w:numId w:val="6"/>
        </w:num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提供有效的营业执照、税务登记证、机构代码证或三证（五证）合一统一社会代码证及其他资格证明文件（扫描件）；</w:t>
      </w:r>
    </w:p>
    <w:p w14:paraId="5D0F1297">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企业法人需提交“统一社会信用代码的营业执照”，未换证的提交“营业执照、组织机构代码证、税务登记证”；事业法人需提交“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社会团体法人登记证书”或“民办非企业单位登记证书”或“基金会法人登记证书”和“组织机构代码证”；个体工商户需提交“统一社会信用代码的营业执照”或“营业执照、税务登记证”；自然人需提交身份证明。</w:t>
      </w:r>
    </w:p>
    <w:p w14:paraId="7F66797F">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（2）磋商文件规定的有关资格证书、许可证书、认证等；</w:t>
      </w:r>
    </w:p>
    <w:p w14:paraId="5A9D6B5A">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（3）供应商认为有必要提供的其他资格证明文件。</w:t>
      </w:r>
    </w:p>
    <w:p w14:paraId="2C8D9FC9">
      <w:pPr>
        <w:wordWrap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br w:type="page"/>
      </w:r>
    </w:p>
    <w:p w14:paraId="5F1E6C04">
      <w:pPr>
        <w:keepNext/>
        <w:pageBreakBefore/>
        <w:widowControl/>
        <w:spacing w:line="360" w:lineRule="auto"/>
        <w:ind w:firstLine="0" w:firstLineChars="0"/>
        <w:outlineLvl w:val="1"/>
        <w:rPr>
          <w:rFonts w:ascii="宋体" w:hAnsi="宋体" w:eastAsia="宋体" w:cs="宋体"/>
          <w:b/>
          <w:color w:val="auto"/>
          <w:sz w:val="24"/>
          <w:szCs w:val="24"/>
        </w:rPr>
      </w:pPr>
      <w:bookmarkStart w:id="209" w:name="_Toc32130"/>
      <w:bookmarkStart w:id="210" w:name="_Toc19128"/>
      <w:bookmarkStart w:id="211" w:name="_Toc18302"/>
      <w:r>
        <w:rPr>
          <w:rFonts w:hint="eastAsia" w:ascii="宋体" w:hAnsi="宋体" w:eastAsia="宋体" w:cs="宋体"/>
          <w:b/>
          <w:color w:val="auto"/>
          <w:sz w:val="24"/>
          <w:szCs w:val="24"/>
        </w:rPr>
        <w:t>附件10：财务状况证明</w:t>
      </w:r>
      <w:bookmarkEnd w:id="209"/>
      <w:bookmarkEnd w:id="210"/>
      <w:bookmarkEnd w:id="211"/>
    </w:p>
    <w:p w14:paraId="4B9AEEA1">
      <w:pPr>
        <w:autoSpaceDE w:val="0"/>
        <w:autoSpaceDN w:val="0"/>
        <w:spacing w:line="360" w:lineRule="auto"/>
        <w:ind w:firstLine="0" w:firstLineChars="0"/>
        <w:jc w:val="center"/>
        <w:rPr>
          <w:rFonts w:ascii="宋体" w:hAnsi="宋体" w:eastAsia="宋体" w:cs="宋体"/>
          <w:b/>
          <w:color w:val="auto"/>
          <w:sz w:val="24"/>
          <w:szCs w:val="24"/>
        </w:rPr>
      </w:pPr>
    </w:p>
    <w:p w14:paraId="20CC1435">
      <w:pPr>
        <w:autoSpaceDE w:val="0"/>
        <w:autoSpaceDN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财务状况证明</w:t>
      </w:r>
    </w:p>
    <w:p w14:paraId="20BBF108">
      <w:pPr>
        <w:autoSpaceDE w:val="0"/>
        <w:autoSpaceDN w:val="0"/>
        <w:spacing w:line="360" w:lineRule="auto"/>
        <w:ind w:firstLine="0" w:firstLineChars="0"/>
        <w:jc w:val="center"/>
        <w:rPr>
          <w:rFonts w:ascii="宋体" w:hAnsi="宋体" w:eastAsia="宋体" w:cs="宋体"/>
          <w:b/>
          <w:color w:val="auto"/>
          <w:sz w:val="24"/>
          <w:szCs w:val="24"/>
        </w:rPr>
      </w:pPr>
    </w:p>
    <w:p w14:paraId="1B1C87F4">
      <w:pPr>
        <w:wordWrap w:val="0"/>
        <w:spacing w:line="360" w:lineRule="auto"/>
        <w:ind w:firstLine="480"/>
        <w:rPr>
          <w:rFonts w:ascii="宋体" w:hAnsi="宋体" w:eastAsia="宋体" w:cs="宋体"/>
          <w:color w:val="auto"/>
          <w:sz w:val="24"/>
          <w:lang w:val="zh-CN"/>
        </w:rPr>
      </w:pPr>
      <w:r>
        <w:rPr>
          <w:rFonts w:hint="eastAsia" w:ascii="宋体" w:hAnsi="宋体" w:eastAsia="宋体" w:cs="宋体"/>
          <w:color w:val="auto"/>
          <w:sz w:val="24"/>
          <w:lang w:val="zh-CN"/>
        </w:rPr>
        <w:t>按照磋商文件“第一部分  投标邀请”各包供应商资格要求1、中第（2）条规定提供以下相关材料：</w:t>
      </w:r>
    </w:p>
    <w:p w14:paraId="612C842D">
      <w:pPr>
        <w:wordWrap w:val="0"/>
        <w:spacing w:line="360" w:lineRule="auto"/>
        <w:ind w:firstLine="480"/>
        <w:rPr>
          <w:rFonts w:ascii="宋体" w:hAnsi="宋体" w:eastAsia="宋体" w:cs="宋体"/>
          <w:color w:val="auto"/>
          <w:sz w:val="24"/>
          <w:lang w:val="zh-CN"/>
        </w:rPr>
      </w:pPr>
      <w:r>
        <w:rPr>
          <w:rFonts w:hint="eastAsia" w:ascii="宋体" w:hAnsi="宋体" w:eastAsia="宋体" w:cs="宋体"/>
          <w:color w:val="auto"/>
          <w:sz w:val="24"/>
          <w:lang w:val="zh-CN"/>
        </w:rPr>
        <w:t>1、供应商是法人的，提供基本开户银行近三个月内出具的资信证明（同时提供基本存款账户信息）或</w:t>
      </w:r>
      <w:r>
        <w:rPr>
          <w:rFonts w:hint="eastAsia" w:ascii="宋体" w:hAnsi="宋体" w:eastAsia="宋体" w:cs="宋体"/>
          <w:color w:val="auto"/>
          <w:sz w:val="24"/>
        </w:rPr>
        <w:t>202</w:t>
      </w:r>
      <w:r>
        <w:rPr>
          <w:rFonts w:hint="eastAsia" w:ascii="宋体" w:hAnsi="宋体" w:eastAsia="宋体" w:cs="宋体"/>
          <w:color w:val="auto"/>
          <w:sz w:val="24"/>
          <w:lang w:val="en-US" w:eastAsia="zh-CN"/>
        </w:rPr>
        <w:t>3</w:t>
      </w:r>
      <w:r>
        <w:rPr>
          <w:rFonts w:hint="eastAsia" w:ascii="宋体" w:hAnsi="宋体" w:eastAsia="宋体" w:cs="宋体"/>
          <w:color w:val="auto"/>
          <w:sz w:val="24"/>
          <w:lang w:val="zh-CN"/>
        </w:rPr>
        <w:t>年度</w:t>
      </w:r>
      <w:r>
        <w:rPr>
          <w:rFonts w:hint="eastAsia" w:ascii="宋体" w:hAnsi="宋体" w:eastAsia="宋体" w:cs="宋体"/>
          <w:color w:val="auto"/>
          <w:sz w:val="24"/>
          <w:lang w:val="en-US" w:eastAsia="zh-CN"/>
        </w:rPr>
        <w:t>或2024年度</w:t>
      </w:r>
      <w:r>
        <w:rPr>
          <w:rFonts w:hint="eastAsia" w:ascii="宋体" w:hAnsi="宋体" w:eastAsia="宋体" w:cs="宋体"/>
          <w:color w:val="auto"/>
          <w:sz w:val="24"/>
          <w:lang w:val="zh-CN"/>
        </w:rPr>
        <w:t>经第三方审计的财务状况报告（扫描件应全面、完整、清晰），包括资产负债表、现金流量表、利润表和财务（会计）报表附注，并提供第三方机构的营业执照、执业证书。供应商是其他组织和自然人，没有经审计的财务报告，可以提供基本开户银行出具的资信证明（同时提供基本存款账户信息）。</w:t>
      </w:r>
    </w:p>
    <w:p w14:paraId="05F149A7">
      <w:pPr>
        <w:wordWrap w:val="0"/>
        <w:spacing w:line="360" w:lineRule="auto"/>
        <w:ind w:firstLine="480"/>
        <w:rPr>
          <w:rFonts w:ascii="宋体" w:hAnsi="宋体" w:eastAsia="宋体" w:cs="宋体"/>
          <w:color w:val="auto"/>
          <w:sz w:val="24"/>
          <w:lang w:val="zh-CN"/>
        </w:rPr>
      </w:pPr>
      <w:r>
        <w:rPr>
          <w:rFonts w:hint="eastAsia" w:ascii="宋体" w:hAnsi="宋体" w:eastAsia="宋体" w:cs="宋体"/>
          <w:color w:val="auto"/>
          <w:sz w:val="24"/>
          <w:lang w:val="zh-CN"/>
        </w:rPr>
        <w:t>2、近</w:t>
      </w:r>
      <w:r>
        <w:rPr>
          <w:rFonts w:hint="eastAsia" w:ascii="宋体" w:hAnsi="宋体" w:eastAsia="宋体" w:cs="宋体"/>
          <w:color w:val="auto"/>
          <w:sz w:val="24"/>
        </w:rPr>
        <w:t>半年</w:t>
      </w:r>
      <w:r>
        <w:rPr>
          <w:rFonts w:hint="eastAsia" w:ascii="宋体" w:hAnsi="宋体" w:eastAsia="宋体" w:cs="宋体"/>
          <w:color w:val="auto"/>
          <w:sz w:val="24"/>
          <w:lang w:val="zh-CN"/>
        </w:rPr>
        <w:t>内</w:t>
      </w:r>
      <w:r>
        <w:rPr>
          <w:rFonts w:hint="eastAsia" w:ascii="宋体" w:hAnsi="宋体" w:eastAsia="宋体" w:cs="宋体"/>
          <w:color w:val="auto"/>
          <w:sz w:val="24"/>
          <w:lang w:val="en-US" w:eastAsia="zh-CN"/>
        </w:rPr>
        <w:t>任意</w:t>
      </w:r>
      <w:r>
        <w:rPr>
          <w:rFonts w:hint="eastAsia" w:ascii="宋体" w:hAnsi="宋体" w:eastAsia="宋体" w:cs="宋体"/>
          <w:color w:val="auto"/>
          <w:sz w:val="24"/>
        </w:rPr>
        <w:t>3个月</w:t>
      </w:r>
      <w:r>
        <w:rPr>
          <w:rFonts w:hint="eastAsia" w:ascii="宋体" w:hAnsi="宋体" w:eastAsia="宋体" w:cs="宋体"/>
          <w:color w:val="auto"/>
          <w:sz w:val="24"/>
          <w:lang w:val="zh-CN"/>
        </w:rPr>
        <w:t>的依法缴纳税收和社会保障资金记录的证明材料；依法免税或不需要缴纳社会保障资金的供应商须提供相应文件证明其依法免税或不需要缴纳社会保障资金。</w:t>
      </w:r>
    </w:p>
    <w:p w14:paraId="2BA656AE">
      <w:pPr>
        <w:wordWrap w:val="0"/>
        <w:spacing w:line="360" w:lineRule="auto"/>
        <w:ind w:firstLine="480"/>
        <w:rPr>
          <w:rFonts w:ascii="宋体" w:hAnsi="宋体" w:eastAsia="宋体" w:cs="宋体"/>
          <w:color w:val="auto"/>
          <w:sz w:val="24"/>
          <w:lang w:val="zh-CN"/>
        </w:rPr>
      </w:pPr>
      <w:r>
        <w:rPr>
          <w:rFonts w:hint="eastAsia" w:ascii="宋体" w:hAnsi="宋体" w:eastAsia="宋体" w:cs="宋体"/>
          <w:color w:val="auto"/>
          <w:sz w:val="24"/>
          <w:lang w:val="zh-CN"/>
        </w:rPr>
        <w:br w:type="page"/>
      </w:r>
    </w:p>
    <w:p w14:paraId="5252CD27">
      <w:pPr>
        <w:keepNext/>
        <w:pageBreakBefore/>
        <w:widowControl/>
        <w:spacing w:line="360" w:lineRule="auto"/>
        <w:ind w:firstLine="0" w:firstLineChars="0"/>
        <w:outlineLvl w:val="1"/>
        <w:rPr>
          <w:rFonts w:ascii="宋体" w:hAnsi="宋体" w:eastAsia="宋体" w:cs="宋体"/>
          <w:b/>
          <w:color w:val="auto"/>
          <w:sz w:val="24"/>
          <w:szCs w:val="24"/>
        </w:rPr>
      </w:pPr>
      <w:bookmarkStart w:id="212" w:name="_Toc32198"/>
      <w:bookmarkStart w:id="213" w:name="_Toc23114"/>
      <w:bookmarkStart w:id="214" w:name="_Toc27149"/>
      <w:r>
        <w:rPr>
          <w:rFonts w:hint="eastAsia" w:ascii="宋体" w:hAnsi="宋体" w:eastAsia="宋体" w:cs="宋体"/>
          <w:b/>
          <w:color w:val="auto"/>
          <w:sz w:val="24"/>
          <w:szCs w:val="24"/>
        </w:rPr>
        <w:t>附件11：具备履行合同所必须的设备和专业技术能力证明</w:t>
      </w:r>
      <w:bookmarkEnd w:id="212"/>
    </w:p>
    <w:p w14:paraId="1C2E8734">
      <w:pPr>
        <w:autoSpaceDE w:val="0"/>
        <w:autoSpaceDN w:val="0"/>
        <w:spacing w:line="360" w:lineRule="auto"/>
        <w:ind w:firstLine="480"/>
        <w:rPr>
          <w:rFonts w:ascii="宋体" w:hAnsi="宋体" w:eastAsia="宋体" w:cs="宋体"/>
          <w:color w:val="auto"/>
          <w:sz w:val="24"/>
          <w:szCs w:val="24"/>
          <w:lang w:val="zh-CN"/>
        </w:rPr>
      </w:pPr>
    </w:p>
    <w:p w14:paraId="27AD06FC">
      <w:pPr>
        <w:autoSpaceDE w:val="0"/>
        <w:autoSpaceDN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具备履行合同所必须的设备和专业技术能力证明</w:t>
      </w:r>
    </w:p>
    <w:p w14:paraId="5E699367">
      <w:pPr>
        <w:autoSpaceDE w:val="0"/>
        <w:autoSpaceDN w:val="0"/>
        <w:spacing w:line="360" w:lineRule="auto"/>
        <w:ind w:firstLine="482"/>
        <w:rPr>
          <w:rFonts w:ascii="宋体" w:hAnsi="宋体" w:eastAsia="宋体" w:cs="宋体"/>
          <w:b/>
          <w:color w:val="auto"/>
          <w:sz w:val="24"/>
          <w:szCs w:val="24"/>
          <w:lang w:val="zh-CN"/>
        </w:rPr>
      </w:pPr>
    </w:p>
    <w:p w14:paraId="45652167">
      <w:pPr>
        <w:autoSpaceDE w:val="0"/>
        <w:autoSpaceDN w:val="0"/>
        <w:spacing w:line="360" w:lineRule="auto"/>
        <w:ind w:firstLine="480"/>
        <w:rPr>
          <w:rFonts w:ascii="宋体" w:hAnsi="宋体" w:eastAsia="宋体" w:cs="宋体"/>
          <w:b/>
          <w:color w:val="auto"/>
          <w:sz w:val="24"/>
          <w:szCs w:val="24"/>
        </w:rPr>
      </w:pPr>
      <w:r>
        <w:rPr>
          <w:rFonts w:hint="eastAsia" w:ascii="宋体" w:hAnsi="宋体" w:eastAsia="宋体" w:cs="宋体"/>
          <w:color w:val="auto"/>
          <w:sz w:val="24"/>
          <w:szCs w:val="24"/>
          <w:lang w:val="zh-CN"/>
        </w:rPr>
        <w:t>为保证本项目合同的顺利履行，</w:t>
      </w:r>
      <w:r>
        <w:rPr>
          <w:rFonts w:hint="eastAsia" w:ascii="宋体" w:hAnsi="宋体" w:eastAsia="宋体" w:cs="宋体"/>
          <w:color w:val="auto"/>
          <w:sz w:val="24"/>
          <w:szCs w:val="24"/>
        </w:rPr>
        <w:t>供应商</w:t>
      </w:r>
      <w:r>
        <w:rPr>
          <w:rFonts w:hint="eastAsia" w:ascii="宋体" w:hAnsi="宋体" w:eastAsia="宋体" w:cs="宋体"/>
          <w:color w:val="auto"/>
          <w:sz w:val="24"/>
          <w:szCs w:val="24"/>
          <w:lang w:val="zh-CN"/>
        </w:rPr>
        <w:t>必须具备履行合同的设备和专业技术能力，须提供必须具备履行合同的设备和专业技术能力的承诺函（格式自拟），并提供相关设备的购置发票或相关人员的职称证书</w:t>
      </w:r>
      <w:r>
        <w:rPr>
          <w:rFonts w:hint="eastAsia" w:ascii="宋体" w:hAnsi="宋体" w:eastAsia="宋体" w:cs="宋体"/>
          <w:color w:val="auto"/>
          <w:sz w:val="24"/>
          <w:szCs w:val="24"/>
        </w:rPr>
        <w:t>或</w:t>
      </w:r>
      <w:r>
        <w:rPr>
          <w:rFonts w:hint="eastAsia" w:ascii="宋体" w:hAnsi="宋体" w:eastAsia="宋体" w:cs="宋体"/>
          <w:color w:val="auto"/>
          <w:sz w:val="24"/>
          <w:szCs w:val="24"/>
          <w:lang w:val="zh-CN"/>
        </w:rPr>
        <w:t>用工合同等证明材料。</w:t>
      </w:r>
    </w:p>
    <w:p w14:paraId="5F46ECF8">
      <w:pPr>
        <w:ind w:firstLine="0" w:firstLineChars="0"/>
        <w:rPr>
          <w:rFonts w:ascii="宋体" w:hAnsi="宋体" w:eastAsia="宋体" w:cs="宋体"/>
          <w:b/>
          <w:color w:val="auto"/>
          <w:sz w:val="24"/>
          <w:szCs w:val="24"/>
        </w:rPr>
      </w:pPr>
    </w:p>
    <w:p w14:paraId="65C871BC">
      <w:pPr>
        <w:keepNext/>
        <w:pageBreakBefore/>
        <w:widowControl/>
        <w:spacing w:line="360" w:lineRule="auto"/>
        <w:ind w:firstLine="0" w:firstLineChars="0"/>
        <w:outlineLvl w:val="1"/>
        <w:rPr>
          <w:rFonts w:ascii="宋体" w:hAnsi="宋体" w:eastAsia="宋体" w:cs="宋体"/>
          <w:b/>
          <w:color w:val="auto"/>
          <w:sz w:val="24"/>
          <w:szCs w:val="24"/>
        </w:rPr>
      </w:pPr>
      <w:bookmarkStart w:id="215" w:name="_Toc20758"/>
      <w:r>
        <w:rPr>
          <w:rFonts w:hint="eastAsia" w:ascii="宋体" w:hAnsi="宋体" w:eastAsia="宋体" w:cs="宋体"/>
          <w:b/>
          <w:color w:val="auto"/>
          <w:sz w:val="24"/>
          <w:szCs w:val="24"/>
        </w:rPr>
        <w:t>附件</w:t>
      </w:r>
      <w:bookmarkStart w:id="216" w:name="_Toc376936781"/>
      <w:bookmarkStart w:id="217" w:name="_Toc325726049"/>
      <w:r>
        <w:rPr>
          <w:rFonts w:hint="eastAsia" w:ascii="宋体" w:hAnsi="宋体" w:eastAsia="宋体" w:cs="宋体"/>
          <w:b/>
          <w:color w:val="auto"/>
          <w:sz w:val="24"/>
          <w:szCs w:val="24"/>
        </w:rPr>
        <w:t>12：</w:t>
      </w:r>
      <w:bookmarkEnd w:id="216"/>
      <w:bookmarkEnd w:id="217"/>
      <w:r>
        <w:rPr>
          <w:rFonts w:hint="eastAsia" w:ascii="宋体" w:hAnsi="宋体" w:eastAsia="宋体" w:cs="宋体"/>
          <w:b/>
          <w:color w:val="auto"/>
          <w:sz w:val="24"/>
          <w:szCs w:val="24"/>
        </w:rPr>
        <w:t>无重大违法记录声明</w:t>
      </w:r>
      <w:bookmarkEnd w:id="213"/>
      <w:bookmarkEnd w:id="214"/>
      <w:bookmarkEnd w:id="215"/>
    </w:p>
    <w:p w14:paraId="36F97BA6">
      <w:pPr>
        <w:spacing w:line="360" w:lineRule="auto"/>
        <w:ind w:firstLine="0" w:firstLineChars="0"/>
        <w:rPr>
          <w:rFonts w:ascii="宋体" w:hAnsi="宋体" w:eastAsia="宋体" w:cs="宋体"/>
          <w:b/>
          <w:color w:val="auto"/>
          <w:sz w:val="24"/>
          <w:szCs w:val="24"/>
        </w:rPr>
      </w:pPr>
    </w:p>
    <w:p w14:paraId="76DD099E">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无重大违法记录声明</w:t>
      </w:r>
    </w:p>
    <w:p w14:paraId="29B2A1CC">
      <w:pPr>
        <w:spacing w:line="360" w:lineRule="auto"/>
        <w:ind w:firstLine="0" w:firstLineChars="0"/>
        <w:rPr>
          <w:rFonts w:ascii="宋体" w:hAnsi="宋体" w:eastAsia="宋体" w:cs="宋体"/>
          <w:b/>
          <w:bCs/>
          <w:color w:val="auto"/>
          <w:sz w:val="24"/>
        </w:rPr>
      </w:pPr>
      <w:r>
        <w:rPr>
          <w:rFonts w:hint="eastAsia" w:ascii="宋体" w:hAnsi="宋体" w:eastAsia="宋体" w:cs="宋体"/>
          <w:b/>
          <w:bCs/>
          <w:color w:val="auto"/>
          <w:sz w:val="24"/>
        </w:rPr>
        <w:t>致：青海汇科工程咨询有限公司</w:t>
      </w:r>
    </w:p>
    <w:p w14:paraId="61C0A90E">
      <w:pPr>
        <w:spacing w:line="360" w:lineRule="auto"/>
        <w:ind w:firstLine="480"/>
        <w:rPr>
          <w:rFonts w:ascii="宋体" w:hAnsi="宋体" w:eastAsia="宋体" w:cs="宋体"/>
          <w:color w:val="auto"/>
          <w:sz w:val="24"/>
          <w:szCs w:val="24"/>
          <w:shd w:val="clear" w:color="auto" w:fill="FFFFFF"/>
        </w:rPr>
      </w:pPr>
      <w:r>
        <w:rPr>
          <w:rFonts w:hint="eastAsia" w:ascii="宋体" w:hAnsi="宋体" w:eastAsia="宋体" w:cs="宋体"/>
          <w:color w:val="auto"/>
          <w:sz w:val="24"/>
          <w:szCs w:val="24"/>
        </w:rPr>
        <w:t>我单位参加本次政府采购项目活动前三年内，在经营活动中无重大违法活动记录，符合《政府采购法》规定的供应商资格条</w:t>
      </w:r>
      <w:r>
        <w:rPr>
          <w:rFonts w:hint="eastAsia" w:ascii="宋体" w:hAnsi="宋体" w:eastAsia="宋体" w:cs="宋体"/>
          <w:color w:val="auto"/>
          <w:sz w:val="24"/>
          <w:szCs w:val="24"/>
          <w:shd w:val="clear" w:color="auto" w:fill="FFFFFF"/>
        </w:rPr>
        <w:t>件。我方对此声明负全部法律责任。</w:t>
      </w:r>
    </w:p>
    <w:p w14:paraId="75061A39">
      <w:pPr>
        <w:spacing w:line="360" w:lineRule="auto"/>
        <w:ind w:firstLine="480"/>
        <w:rPr>
          <w:rFonts w:ascii="宋体" w:hAnsi="宋体" w:eastAsia="宋体" w:cs="宋体"/>
          <w:color w:val="auto"/>
          <w:sz w:val="24"/>
        </w:rPr>
      </w:pPr>
      <w:r>
        <w:rPr>
          <w:rFonts w:hint="eastAsia" w:ascii="宋体" w:hAnsi="宋体" w:eastAsia="宋体" w:cs="宋体"/>
          <w:color w:val="auto"/>
          <w:sz w:val="24"/>
          <w:szCs w:val="24"/>
        </w:rPr>
        <w:t>特此声明。</w:t>
      </w:r>
    </w:p>
    <w:p w14:paraId="4079515F">
      <w:pPr>
        <w:spacing w:line="360" w:lineRule="auto"/>
        <w:ind w:firstLine="480"/>
        <w:rPr>
          <w:rFonts w:ascii="宋体" w:hAnsi="宋体" w:eastAsia="宋体" w:cs="宋体"/>
          <w:color w:val="auto"/>
          <w:sz w:val="24"/>
        </w:rPr>
      </w:pPr>
    </w:p>
    <w:p w14:paraId="005EC241">
      <w:pPr>
        <w:spacing w:line="360" w:lineRule="auto"/>
        <w:ind w:firstLine="480"/>
        <w:rPr>
          <w:rFonts w:ascii="宋体" w:hAnsi="宋体" w:eastAsia="宋体" w:cs="宋体"/>
          <w:color w:val="auto"/>
          <w:sz w:val="24"/>
        </w:rPr>
      </w:pPr>
    </w:p>
    <w:p w14:paraId="08652F97">
      <w:pPr>
        <w:spacing w:line="360" w:lineRule="auto"/>
        <w:ind w:firstLine="480"/>
        <w:rPr>
          <w:rFonts w:ascii="宋体" w:hAnsi="宋体" w:eastAsia="宋体" w:cs="宋体"/>
          <w:color w:val="auto"/>
          <w:sz w:val="24"/>
        </w:rPr>
      </w:pPr>
    </w:p>
    <w:p w14:paraId="3E56A9B5">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（公章）</w:t>
      </w:r>
    </w:p>
    <w:p w14:paraId="5CE7B4CA">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（签字或盖章）</w:t>
      </w:r>
    </w:p>
    <w:p w14:paraId="1831A363">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年   月  日</w:t>
      </w:r>
    </w:p>
    <w:p w14:paraId="7FBB1712">
      <w:pPr>
        <w:wordWrap w:val="0"/>
        <w:spacing w:line="360" w:lineRule="auto"/>
        <w:ind w:firstLine="0" w:firstLineChars="0"/>
        <w:rPr>
          <w:rFonts w:ascii="宋体" w:hAnsi="宋体" w:eastAsia="宋体" w:cs="宋体"/>
          <w:bCs/>
          <w:color w:val="auto"/>
          <w:sz w:val="24"/>
          <w:szCs w:val="24"/>
        </w:rPr>
      </w:pPr>
      <w:r>
        <w:rPr>
          <w:rFonts w:hint="eastAsia" w:ascii="宋体" w:hAnsi="宋体" w:eastAsia="宋体" w:cs="宋体"/>
          <w:bCs/>
          <w:color w:val="auto"/>
          <w:sz w:val="24"/>
          <w:szCs w:val="24"/>
        </w:rPr>
        <w:br w:type="page"/>
      </w:r>
    </w:p>
    <w:p w14:paraId="31D54C37">
      <w:pPr>
        <w:keepNext/>
        <w:pageBreakBefore/>
        <w:widowControl/>
        <w:spacing w:line="360" w:lineRule="auto"/>
        <w:ind w:firstLine="0" w:firstLineChars="0"/>
        <w:outlineLvl w:val="1"/>
        <w:rPr>
          <w:rFonts w:ascii="宋体" w:hAnsi="宋体" w:eastAsia="宋体" w:cs="宋体"/>
          <w:b/>
          <w:color w:val="auto"/>
          <w:sz w:val="24"/>
          <w:szCs w:val="24"/>
        </w:rPr>
      </w:pPr>
      <w:bookmarkStart w:id="218" w:name="_Toc27049"/>
      <w:bookmarkStart w:id="219" w:name="_Toc24531"/>
      <w:bookmarkStart w:id="220" w:name="_Toc22957"/>
      <w:r>
        <w:rPr>
          <w:rFonts w:hint="eastAsia" w:ascii="宋体" w:hAnsi="宋体" w:eastAsia="宋体" w:cs="宋体"/>
          <w:b/>
          <w:color w:val="auto"/>
          <w:sz w:val="24"/>
          <w:szCs w:val="24"/>
        </w:rPr>
        <w:t>附件13：磋商保证金</w:t>
      </w:r>
      <w:bookmarkEnd w:id="218"/>
      <w:bookmarkEnd w:id="219"/>
      <w:bookmarkEnd w:id="220"/>
    </w:p>
    <w:p w14:paraId="2C379802">
      <w:pPr>
        <w:spacing w:line="360" w:lineRule="auto"/>
        <w:ind w:firstLine="0" w:firstLineChars="0"/>
        <w:rPr>
          <w:rFonts w:ascii="宋体" w:hAnsi="宋体" w:eastAsia="宋体" w:cs="宋体"/>
          <w:color w:val="auto"/>
          <w:sz w:val="24"/>
          <w:szCs w:val="24"/>
        </w:rPr>
      </w:pPr>
    </w:p>
    <w:p w14:paraId="5A48EE77">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磋商保证金</w:t>
      </w:r>
    </w:p>
    <w:p w14:paraId="5CBC9081">
      <w:pPr>
        <w:spacing w:line="360" w:lineRule="auto"/>
        <w:ind w:firstLine="0" w:firstLineChars="0"/>
        <w:rPr>
          <w:rFonts w:ascii="宋体" w:hAnsi="宋体" w:eastAsia="宋体" w:cs="宋体"/>
          <w:b/>
          <w:color w:val="auto"/>
          <w:sz w:val="24"/>
          <w:szCs w:val="24"/>
        </w:rPr>
      </w:pPr>
    </w:p>
    <w:p w14:paraId="13B6D58B">
      <w:pPr>
        <w:wordWrap w:val="0"/>
        <w:spacing w:line="360" w:lineRule="auto"/>
        <w:ind w:firstLine="480"/>
        <w:rPr>
          <w:rFonts w:ascii="宋体" w:hAnsi="宋体" w:eastAsia="宋体" w:cs="宋体"/>
          <w:bCs/>
          <w:color w:val="auto"/>
          <w:sz w:val="24"/>
          <w:szCs w:val="24"/>
        </w:rPr>
      </w:pPr>
      <w:r>
        <w:rPr>
          <w:rFonts w:hint="eastAsia" w:ascii="宋体" w:hAnsi="宋体" w:eastAsia="宋体" w:cs="宋体"/>
          <w:bCs/>
          <w:color w:val="auto"/>
          <w:sz w:val="24"/>
          <w:szCs w:val="24"/>
        </w:rPr>
        <w:t>附银行开具的针对本项目投标的磋商保证金交款证明扫描件。</w:t>
      </w:r>
    </w:p>
    <w:p w14:paraId="5A358E5D">
      <w:pPr>
        <w:wordWrap w:val="0"/>
        <w:spacing w:line="360" w:lineRule="auto"/>
        <w:ind w:firstLine="0" w:firstLineChars="0"/>
        <w:rPr>
          <w:rFonts w:ascii="宋体" w:hAnsi="宋体" w:eastAsia="宋体" w:cs="宋体"/>
          <w:b/>
          <w:color w:val="auto"/>
          <w:sz w:val="24"/>
          <w:szCs w:val="24"/>
        </w:rPr>
      </w:pPr>
      <w:bookmarkStart w:id="221" w:name="_Toc1224"/>
      <w:r>
        <w:rPr>
          <w:rFonts w:hint="eastAsia" w:ascii="宋体" w:hAnsi="宋体" w:eastAsia="宋体" w:cs="宋体"/>
          <w:b/>
          <w:color w:val="auto"/>
          <w:sz w:val="24"/>
          <w:szCs w:val="24"/>
        </w:rPr>
        <w:br w:type="page"/>
      </w:r>
    </w:p>
    <w:bookmarkEnd w:id="221"/>
    <w:p w14:paraId="56228E86">
      <w:pPr>
        <w:widowControl/>
        <w:snapToGrid w:val="0"/>
        <w:spacing w:line="360" w:lineRule="auto"/>
        <w:ind w:firstLine="0" w:firstLineChars="0"/>
        <w:outlineLvl w:val="1"/>
        <w:rPr>
          <w:rFonts w:ascii="宋体" w:hAnsi="宋体" w:eastAsia="宋体" w:cs="宋体"/>
          <w:color w:val="auto"/>
          <w:sz w:val="24"/>
          <w:szCs w:val="24"/>
        </w:rPr>
      </w:pPr>
      <w:bookmarkStart w:id="222" w:name="_Toc24091"/>
      <w:r>
        <w:rPr>
          <w:rFonts w:hint="eastAsia" w:ascii="宋体" w:hAnsi="宋体" w:eastAsia="宋体" w:cs="宋体"/>
          <w:b/>
          <w:color w:val="auto"/>
          <w:sz w:val="24"/>
          <w:szCs w:val="24"/>
        </w:rPr>
        <w:t>附件14：中小企业声明函</w:t>
      </w:r>
      <w:bookmarkEnd w:id="222"/>
    </w:p>
    <w:p w14:paraId="451F5849">
      <w:pPr>
        <w:widowControl/>
        <w:spacing w:line="360" w:lineRule="auto"/>
        <w:ind w:firstLine="0" w:firstLineChars="0"/>
        <w:jc w:val="center"/>
        <w:rPr>
          <w:rFonts w:ascii="宋体" w:hAnsi="宋体" w:eastAsia="宋体" w:cs="宋体"/>
          <w:b/>
          <w:color w:val="auto"/>
          <w:sz w:val="24"/>
          <w:szCs w:val="24"/>
          <w:lang w:bidi="ar"/>
        </w:rPr>
      </w:pPr>
    </w:p>
    <w:p w14:paraId="684BBC85">
      <w:pPr>
        <w:autoSpaceDE w:val="0"/>
        <w:autoSpaceDN w:val="0"/>
        <w:spacing w:line="360" w:lineRule="auto"/>
        <w:ind w:firstLine="562"/>
        <w:jc w:val="center"/>
        <w:rPr>
          <w:rFonts w:hint="eastAsia" w:ascii="宋体" w:hAnsi="宋体" w:eastAsia="宋体" w:cs="宋体"/>
          <w:b/>
          <w:bCs/>
          <w:color w:val="auto"/>
          <w:sz w:val="36"/>
          <w:szCs w:val="36"/>
          <w:lang w:val="zh-CN" w:eastAsia="zh-CN"/>
        </w:rPr>
      </w:pPr>
      <w:r>
        <w:rPr>
          <w:rFonts w:hint="eastAsia" w:ascii="宋体" w:hAnsi="宋体" w:eastAsia="宋体" w:cs="宋体"/>
          <w:b/>
          <w:bCs/>
          <w:color w:val="auto"/>
          <w:sz w:val="28"/>
          <w:szCs w:val="28"/>
        </w:rPr>
        <w:t>中小企业声明函</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lang w:val="en-US" w:eastAsia="zh-CN"/>
        </w:rPr>
        <w:t>制造业</w:t>
      </w:r>
      <w:r>
        <w:rPr>
          <w:rFonts w:hint="eastAsia" w:ascii="宋体" w:hAnsi="宋体" w:eastAsia="宋体" w:cs="宋体"/>
          <w:b/>
          <w:bCs/>
          <w:color w:val="auto"/>
          <w:sz w:val="28"/>
          <w:szCs w:val="28"/>
          <w:lang w:eastAsia="zh-CN"/>
        </w:rPr>
        <w:t>）</w:t>
      </w:r>
    </w:p>
    <w:p w14:paraId="3056E89B">
      <w:pPr>
        <w:widowControl/>
        <w:spacing w:line="360" w:lineRule="auto"/>
        <w:ind w:firstLine="0" w:firstLineChars="0"/>
        <w:jc w:val="left"/>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致：青海汇科工程咨询有限公司</w:t>
      </w:r>
    </w:p>
    <w:p w14:paraId="0212FE69">
      <w:pPr>
        <w:widowControl/>
        <w:spacing w:line="360" w:lineRule="auto"/>
        <w:ind w:firstLine="480"/>
        <w:jc w:val="left"/>
        <w:rPr>
          <w:rFonts w:ascii="宋体" w:hAnsi="宋体" w:eastAsia="宋体" w:cs="宋体"/>
          <w:color w:val="auto"/>
          <w:sz w:val="24"/>
          <w:szCs w:val="24"/>
        </w:rPr>
      </w:pPr>
      <w:r>
        <w:rPr>
          <w:rFonts w:hint="eastAsia" w:ascii="宋体" w:hAnsi="宋体" w:eastAsia="宋体" w:cs="宋体"/>
          <w:color w:val="auto"/>
          <w:sz w:val="24"/>
          <w:szCs w:val="24"/>
          <w:lang w:bidi="ar"/>
        </w:rPr>
        <w:t>本公司郑重声明，根据《政府采购促进中小企业发展管理办法》（财库﹝2020﹞46号）的规定，本公司参加</w:t>
      </w:r>
      <w:r>
        <w:rPr>
          <w:rFonts w:hint="eastAsia" w:ascii="宋体" w:hAnsi="宋体" w:eastAsia="宋体" w:cs="宋体"/>
          <w:color w:val="auto"/>
          <w:sz w:val="24"/>
          <w:szCs w:val="24"/>
          <w:u w:val="single"/>
          <w:lang w:bidi="ar"/>
        </w:rPr>
        <w:t>（单位名称）的（项目名称）</w:t>
      </w:r>
      <w:r>
        <w:rPr>
          <w:rFonts w:hint="eastAsia" w:ascii="宋体" w:hAnsi="宋体" w:eastAsia="宋体" w:cs="宋体"/>
          <w:color w:val="auto"/>
          <w:sz w:val="24"/>
          <w:szCs w:val="24"/>
          <w:lang w:bidi="ar"/>
        </w:rPr>
        <w:t>采购活动，提供的货物全部由符合政策要求的中小企业制造。相关企业的具体情况如下：</w:t>
      </w:r>
    </w:p>
    <w:p w14:paraId="6B01A336">
      <w:pPr>
        <w:widowControl/>
        <w:spacing w:line="360" w:lineRule="auto"/>
        <w:ind w:firstLine="480"/>
        <w:jc w:val="left"/>
        <w:rPr>
          <w:rFonts w:ascii="宋体" w:hAnsi="宋体" w:eastAsia="宋体" w:cs="宋体"/>
          <w:color w:val="auto"/>
          <w:sz w:val="24"/>
          <w:szCs w:val="24"/>
          <w:lang w:bidi="ar"/>
        </w:rPr>
      </w:pPr>
      <w:r>
        <w:rPr>
          <w:rFonts w:hint="eastAsia" w:ascii="宋体" w:hAnsi="宋体" w:eastAsia="宋体" w:cs="宋体"/>
          <w:color w:val="auto"/>
          <w:sz w:val="24"/>
          <w:szCs w:val="24"/>
          <w:lang w:bidi="ar"/>
        </w:rPr>
        <w:t>1.</w:t>
      </w:r>
      <w:r>
        <w:rPr>
          <w:rFonts w:hint="eastAsia" w:ascii="宋体" w:hAnsi="宋体" w:eastAsia="宋体" w:cs="宋体"/>
          <w:color w:val="auto"/>
          <w:sz w:val="24"/>
          <w:szCs w:val="24"/>
          <w:u w:val="single"/>
          <w:lang w:bidi="ar"/>
        </w:rPr>
        <w:t>（标的名称）</w:t>
      </w:r>
      <w:r>
        <w:rPr>
          <w:rFonts w:hint="eastAsia" w:ascii="宋体" w:hAnsi="宋体" w:eastAsia="宋体" w:cs="宋体"/>
          <w:color w:val="auto"/>
          <w:sz w:val="24"/>
          <w:szCs w:val="24"/>
          <w:lang w:bidi="ar"/>
        </w:rPr>
        <w:t>，属于</w:t>
      </w:r>
      <w:r>
        <w:rPr>
          <w:rFonts w:hint="eastAsia" w:ascii="宋体" w:hAnsi="宋体" w:eastAsia="宋体" w:cs="宋体"/>
          <w:color w:val="auto"/>
          <w:sz w:val="24"/>
          <w:szCs w:val="24"/>
          <w:u w:val="single"/>
          <w:lang w:bidi="ar"/>
        </w:rPr>
        <w:t>（采购文件中明确的所属行业）</w:t>
      </w:r>
      <w:r>
        <w:rPr>
          <w:rFonts w:hint="eastAsia" w:ascii="宋体" w:hAnsi="宋体" w:eastAsia="宋体" w:cs="宋体"/>
          <w:color w:val="auto"/>
          <w:sz w:val="24"/>
          <w:szCs w:val="24"/>
          <w:lang w:bidi="ar"/>
        </w:rPr>
        <w:t>行业；制造商为</w:t>
      </w:r>
      <w:r>
        <w:rPr>
          <w:rFonts w:hint="eastAsia" w:ascii="宋体" w:hAnsi="宋体" w:eastAsia="宋体" w:cs="宋体"/>
          <w:color w:val="auto"/>
          <w:sz w:val="24"/>
          <w:szCs w:val="24"/>
          <w:u w:val="single"/>
          <w:lang w:bidi="ar"/>
        </w:rPr>
        <w:t>（企业名称）</w:t>
      </w:r>
      <w:r>
        <w:rPr>
          <w:rFonts w:hint="eastAsia" w:ascii="宋体" w:hAnsi="宋体" w:eastAsia="宋体" w:cs="宋体"/>
          <w:color w:val="auto"/>
          <w:sz w:val="24"/>
          <w:szCs w:val="24"/>
          <w:lang w:bidi="ar"/>
        </w:rPr>
        <w:t>，从业人员</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人，营业收入为</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万元，资产总额为</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万元</w:t>
      </w:r>
      <w:r>
        <w:rPr>
          <w:rFonts w:hint="eastAsia" w:ascii="宋体" w:hAnsi="宋体" w:eastAsia="宋体" w:cs="宋体"/>
          <w:color w:val="auto"/>
          <w:sz w:val="24"/>
          <w:szCs w:val="24"/>
          <w:vertAlign w:val="superscript"/>
          <w:lang w:bidi="ar"/>
        </w:rPr>
        <w:t>1</w:t>
      </w:r>
      <w:r>
        <w:rPr>
          <w:rFonts w:hint="eastAsia" w:ascii="宋体" w:hAnsi="宋体" w:eastAsia="宋体" w:cs="宋体"/>
          <w:color w:val="auto"/>
          <w:sz w:val="24"/>
          <w:szCs w:val="24"/>
          <w:lang w:bidi="ar"/>
        </w:rPr>
        <w:t>，属于</w:t>
      </w:r>
      <w:r>
        <w:rPr>
          <w:rFonts w:hint="eastAsia" w:ascii="宋体" w:hAnsi="宋体" w:eastAsia="宋体" w:cs="宋体"/>
          <w:color w:val="auto"/>
          <w:sz w:val="24"/>
          <w:szCs w:val="24"/>
          <w:u w:val="single"/>
          <w:lang w:bidi="ar"/>
        </w:rPr>
        <w:t>（中型企业、小型企业、微型企业）</w:t>
      </w:r>
      <w:r>
        <w:rPr>
          <w:rFonts w:hint="eastAsia" w:ascii="宋体" w:hAnsi="宋体" w:eastAsia="宋体" w:cs="宋体"/>
          <w:color w:val="auto"/>
          <w:sz w:val="24"/>
          <w:szCs w:val="24"/>
          <w:lang w:bidi="ar"/>
        </w:rPr>
        <w:t>；</w:t>
      </w:r>
    </w:p>
    <w:p w14:paraId="6D95CD3F">
      <w:pPr>
        <w:widowControl/>
        <w:spacing w:line="360" w:lineRule="auto"/>
        <w:ind w:firstLine="480"/>
        <w:jc w:val="left"/>
        <w:rPr>
          <w:rFonts w:ascii="宋体" w:hAnsi="宋体" w:eastAsia="宋体" w:cs="宋体"/>
          <w:color w:val="auto"/>
          <w:sz w:val="24"/>
          <w:szCs w:val="24"/>
        </w:rPr>
      </w:pPr>
      <w:r>
        <w:rPr>
          <w:rFonts w:hint="eastAsia" w:ascii="宋体" w:hAnsi="宋体" w:eastAsia="宋体" w:cs="宋体"/>
          <w:color w:val="auto"/>
          <w:sz w:val="24"/>
          <w:szCs w:val="24"/>
          <w:lang w:bidi="ar"/>
        </w:rPr>
        <w:t>2.</w:t>
      </w:r>
      <w:r>
        <w:rPr>
          <w:rFonts w:hint="eastAsia" w:ascii="宋体" w:hAnsi="宋体" w:eastAsia="宋体" w:cs="宋体"/>
          <w:color w:val="auto"/>
          <w:sz w:val="24"/>
          <w:szCs w:val="24"/>
          <w:u w:val="single"/>
          <w:lang w:bidi="ar"/>
        </w:rPr>
        <w:t>（标的名称）</w:t>
      </w:r>
      <w:r>
        <w:rPr>
          <w:rFonts w:hint="eastAsia" w:ascii="宋体" w:hAnsi="宋体" w:eastAsia="宋体" w:cs="宋体"/>
          <w:color w:val="auto"/>
          <w:sz w:val="24"/>
          <w:szCs w:val="24"/>
          <w:lang w:bidi="ar"/>
        </w:rPr>
        <w:t>，属于</w:t>
      </w:r>
      <w:r>
        <w:rPr>
          <w:rFonts w:hint="eastAsia" w:ascii="宋体" w:hAnsi="宋体" w:eastAsia="宋体" w:cs="宋体"/>
          <w:color w:val="auto"/>
          <w:sz w:val="24"/>
          <w:szCs w:val="24"/>
          <w:u w:val="single"/>
          <w:lang w:bidi="ar"/>
        </w:rPr>
        <w:t>（采购文件中明确的所属行业）</w:t>
      </w:r>
      <w:r>
        <w:rPr>
          <w:rFonts w:hint="eastAsia" w:ascii="宋体" w:hAnsi="宋体" w:eastAsia="宋体" w:cs="宋体"/>
          <w:color w:val="auto"/>
          <w:sz w:val="24"/>
          <w:szCs w:val="24"/>
          <w:lang w:bidi="ar"/>
        </w:rPr>
        <w:t>行业；制造商为</w:t>
      </w:r>
      <w:r>
        <w:rPr>
          <w:rFonts w:hint="eastAsia" w:ascii="宋体" w:hAnsi="宋体" w:eastAsia="宋体" w:cs="宋体"/>
          <w:color w:val="auto"/>
          <w:sz w:val="24"/>
          <w:szCs w:val="24"/>
          <w:u w:val="single"/>
          <w:lang w:bidi="ar"/>
        </w:rPr>
        <w:t>（企业名称）</w:t>
      </w:r>
      <w:r>
        <w:rPr>
          <w:rFonts w:hint="eastAsia" w:ascii="宋体" w:hAnsi="宋体" w:eastAsia="宋体" w:cs="宋体"/>
          <w:color w:val="auto"/>
          <w:sz w:val="24"/>
          <w:szCs w:val="24"/>
          <w:lang w:bidi="ar"/>
        </w:rPr>
        <w:t>，从业人员</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人，营业收入为</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万元，资产总额为</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万元</w:t>
      </w:r>
      <w:r>
        <w:rPr>
          <w:rFonts w:hint="eastAsia" w:ascii="宋体" w:hAnsi="宋体" w:eastAsia="宋体" w:cs="宋体"/>
          <w:color w:val="auto"/>
          <w:sz w:val="24"/>
          <w:szCs w:val="24"/>
          <w:vertAlign w:val="superscript"/>
          <w:lang w:bidi="ar"/>
        </w:rPr>
        <w:t>1</w:t>
      </w:r>
      <w:r>
        <w:rPr>
          <w:rFonts w:hint="eastAsia" w:ascii="宋体" w:hAnsi="宋体" w:eastAsia="宋体" w:cs="宋体"/>
          <w:color w:val="auto"/>
          <w:sz w:val="24"/>
          <w:szCs w:val="24"/>
          <w:lang w:bidi="ar"/>
        </w:rPr>
        <w:t>，属于</w:t>
      </w:r>
      <w:r>
        <w:rPr>
          <w:rFonts w:hint="eastAsia" w:ascii="宋体" w:hAnsi="宋体" w:eastAsia="宋体" w:cs="宋体"/>
          <w:color w:val="auto"/>
          <w:sz w:val="24"/>
          <w:szCs w:val="24"/>
          <w:u w:val="single"/>
          <w:lang w:bidi="ar"/>
        </w:rPr>
        <w:t>（中型企业、小型企业、微型企业）</w:t>
      </w:r>
      <w:r>
        <w:rPr>
          <w:rFonts w:hint="eastAsia" w:ascii="宋体" w:hAnsi="宋体" w:eastAsia="宋体" w:cs="宋体"/>
          <w:color w:val="auto"/>
          <w:sz w:val="24"/>
          <w:szCs w:val="24"/>
          <w:lang w:bidi="ar"/>
        </w:rPr>
        <w:t>；</w:t>
      </w:r>
    </w:p>
    <w:p w14:paraId="33AAA70D">
      <w:pPr>
        <w:widowControl/>
        <w:spacing w:line="360" w:lineRule="auto"/>
        <w:ind w:firstLine="480"/>
        <w:jc w:val="left"/>
        <w:rPr>
          <w:rFonts w:ascii="宋体" w:hAnsi="宋体" w:eastAsia="宋体" w:cs="宋体"/>
          <w:color w:val="auto"/>
          <w:sz w:val="24"/>
          <w:szCs w:val="24"/>
        </w:rPr>
      </w:pPr>
      <w:r>
        <w:rPr>
          <w:rFonts w:hint="eastAsia" w:ascii="宋体" w:hAnsi="宋体" w:eastAsia="宋体" w:cs="宋体"/>
          <w:color w:val="auto"/>
          <w:sz w:val="24"/>
          <w:szCs w:val="24"/>
          <w:lang w:bidi="ar"/>
        </w:rPr>
        <w:t>……</w:t>
      </w:r>
    </w:p>
    <w:p w14:paraId="0F64653E">
      <w:pPr>
        <w:widowControl/>
        <w:spacing w:line="360" w:lineRule="auto"/>
        <w:ind w:firstLine="480"/>
        <w:jc w:val="left"/>
        <w:rPr>
          <w:rFonts w:ascii="宋体" w:hAnsi="宋体" w:eastAsia="宋体" w:cs="宋体"/>
          <w:color w:val="auto"/>
          <w:sz w:val="24"/>
          <w:szCs w:val="24"/>
        </w:rPr>
      </w:pPr>
      <w:r>
        <w:rPr>
          <w:rFonts w:hint="eastAsia" w:ascii="宋体" w:hAnsi="宋体" w:eastAsia="宋体" w:cs="宋体"/>
          <w:color w:val="auto"/>
          <w:sz w:val="24"/>
          <w:szCs w:val="24"/>
          <w:lang w:bidi="ar"/>
        </w:rPr>
        <w:t>以上企业，不属于大企业的分支机构，不存在控股股东为大企业的情形，也不存在与大企业的负责人为同一人的情形。</w:t>
      </w:r>
    </w:p>
    <w:p w14:paraId="775DB1AF">
      <w:pPr>
        <w:widowControl/>
        <w:spacing w:line="360" w:lineRule="auto"/>
        <w:ind w:firstLine="480"/>
        <w:jc w:val="left"/>
        <w:rPr>
          <w:rFonts w:ascii="宋体" w:hAnsi="宋体" w:eastAsia="宋体" w:cs="宋体"/>
          <w:color w:val="auto"/>
          <w:sz w:val="24"/>
          <w:szCs w:val="24"/>
        </w:rPr>
      </w:pPr>
      <w:r>
        <w:rPr>
          <w:rFonts w:hint="eastAsia" w:ascii="宋体" w:hAnsi="宋体" w:eastAsia="宋体" w:cs="宋体"/>
          <w:color w:val="auto"/>
          <w:sz w:val="24"/>
          <w:szCs w:val="24"/>
          <w:lang w:bidi="ar"/>
        </w:rPr>
        <w:t>本企业对上述声明内容的真实性负责。如有虚假，将依法承担相应责任。</w:t>
      </w:r>
    </w:p>
    <w:p w14:paraId="239256D9">
      <w:pPr>
        <w:widowControl/>
        <w:spacing w:line="360" w:lineRule="auto"/>
        <w:ind w:firstLine="480"/>
        <w:jc w:val="center"/>
        <w:rPr>
          <w:rFonts w:ascii="宋体" w:hAnsi="宋体" w:eastAsia="宋体" w:cs="宋体"/>
          <w:color w:val="auto"/>
          <w:sz w:val="24"/>
          <w:szCs w:val="24"/>
          <w:lang w:bidi="ar"/>
        </w:rPr>
      </w:pPr>
    </w:p>
    <w:p w14:paraId="3F56987A">
      <w:pPr>
        <w:widowControl/>
        <w:spacing w:line="360" w:lineRule="auto"/>
        <w:ind w:firstLine="480"/>
        <w:jc w:val="center"/>
        <w:rPr>
          <w:rFonts w:ascii="宋体" w:hAnsi="宋体" w:eastAsia="宋体" w:cs="宋体"/>
          <w:color w:val="auto"/>
          <w:sz w:val="24"/>
          <w:szCs w:val="24"/>
          <w:lang w:bidi="ar"/>
        </w:rPr>
      </w:pPr>
    </w:p>
    <w:p w14:paraId="6D664838">
      <w:pPr>
        <w:widowControl/>
        <w:spacing w:line="360" w:lineRule="auto"/>
        <w:ind w:firstLine="480"/>
        <w:jc w:val="center"/>
        <w:rPr>
          <w:rFonts w:ascii="宋体" w:hAnsi="宋体" w:eastAsia="宋体" w:cs="宋体"/>
          <w:color w:val="auto"/>
          <w:sz w:val="24"/>
          <w:szCs w:val="24"/>
          <w:lang w:bidi="ar"/>
        </w:rPr>
      </w:pPr>
    </w:p>
    <w:p w14:paraId="7E7C0125">
      <w:pPr>
        <w:widowControl/>
        <w:spacing w:line="360" w:lineRule="auto"/>
        <w:ind w:firstLine="482"/>
        <w:jc w:val="center"/>
        <w:rPr>
          <w:rFonts w:ascii="宋体" w:hAnsi="宋体" w:eastAsia="宋体" w:cs="宋体"/>
          <w:b/>
          <w:bCs/>
          <w:color w:val="auto"/>
          <w:sz w:val="24"/>
          <w:szCs w:val="24"/>
        </w:rPr>
      </w:pPr>
      <w:r>
        <w:rPr>
          <w:rFonts w:hint="eastAsia" w:ascii="宋体" w:hAnsi="宋体" w:eastAsia="宋体" w:cs="宋体"/>
          <w:b/>
          <w:bCs/>
          <w:color w:val="auto"/>
          <w:sz w:val="24"/>
          <w:szCs w:val="24"/>
          <w:lang w:bidi="ar"/>
        </w:rPr>
        <w:t>企业名称（盖章）：</w:t>
      </w:r>
    </w:p>
    <w:p w14:paraId="41875F5E">
      <w:pPr>
        <w:widowControl/>
        <w:spacing w:line="360" w:lineRule="auto"/>
        <w:ind w:firstLine="482"/>
        <w:jc w:val="center"/>
        <w:rPr>
          <w:rFonts w:ascii="宋体" w:hAnsi="宋体" w:eastAsia="宋体" w:cs="宋体"/>
          <w:b/>
          <w:bCs/>
          <w:color w:val="auto"/>
          <w:sz w:val="24"/>
          <w:szCs w:val="24"/>
        </w:rPr>
      </w:pPr>
      <w:r>
        <w:rPr>
          <w:rFonts w:hint="eastAsia" w:ascii="宋体" w:hAnsi="宋体" w:eastAsia="宋体" w:cs="宋体"/>
          <w:b/>
          <w:bCs/>
          <w:color w:val="auto"/>
          <w:sz w:val="24"/>
          <w:szCs w:val="24"/>
          <w:lang w:bidi="ar"/>
        </w:rPr>
        <w:t>日 期：</w:t>
      </w:r>
    </w:p>
    <w:p w14:paraId="5FEA4A8E">
      <w:pPr>
        <w:widowControl/>
        <w:spacing w:line="360" w:lineRule="auto"/>
        <w:ind w:firstLine="0" w:firstLineChars="0"/>
        <w:jc w:val="left"/>
        <w:rPr>
          <w:rFonts w:ascii="宋体" w:hAnsi="宋体" w:eastAsia="宋体" w:cs="宋体"/>
          <w:color w:val="auto"/>
          <w:sz w:val="24"/>
          <w:szCs w:val="24"/>
          <w:lang w:bidi="ar"/>
        </w:rPr>
      </w:pPr>
      <w:r>
        <w:rPr>
          <w:rFonts w:hint="eastAsia" w:ascii="宋体" w:hAnsi="宋体" w:eastAsia="宋体" w:cs="宋体"/>
          <w:color w:val="auto"/>
          <w:sz w:val="24"/>
          <w:szCs w:val="24"/>
          <w:lang w:bidi="ar"/>
        </w:rPr>
        <w:t>注：1、</w:t>
      </w:r>
      <w:r>
        <w:rPr>
          <w:rFonts w:hint="eastAsia" w:ascii="宋体" w:hAnsi="宋体" w:eastAsia="宋体" w:cs="宋体"/>
          <w:color w:val="auto"/>
          <w:sz w:val="24"/>
          <w:szCs w:val="24"/>
          <w:vertAlign w:val="superscript"/>
          <w:lang w:bidi="ar"/>
        </w:rPr>
        <w:t>1</w:t>
      </w:r>
      <w:r>
        <w:rPr>
          <w:rFonts w:hint="eastAsia" w:ascii="宋体" w:hAnsi="宋体" w:eastAsia="宋体" w:cs="宋体"/>
          <w:color w:val="auto"/>
          <w:sz w:val="24"/>
          <w:szCs w:val="24"/>
          <w:lang w:bidi="ar"/>
        </w:rPr>
        <w:t>从业人员、营业收入、资产总额填报上一年度数据，无上一年度数据的新成立企业可不填报。</w:t>
      </w:r>
    </w:p>
    <w:p w14:paraId="5788438F">
      <w:pPr>
        <w:widowControl/>
        <w:spacing w:line="360" w:lineRule="auto"/>
        <w:ind w:firstLine="0" w:firstLineChars="0"/>
        <w:jc w:val="left"/>
        <w:rPr>
          <w:rFonts w:ascii="宋体" w:hAnsi="宋体" w:eastAsia="宋体" w:cs="宋体"/>
          <w:color w:val="auto"/>
          <w:sz w:val="24"/>
          <w:szCs w:val="24"/>
          <w:lang w:bidi="ar"/>
        </w:rPr>
      </w:pPr>
      <w:r>
        <w:rPr>
          <w:rFonts w:hint="eastAsia" w:ascii="宋体" w:hAnsi="宋体" w:eastAsia="宋体" w:cs="宋体"/>
          <w:color w:val="auto"/>
          <w:sz w:val="24"/>
          <w:szCs w:val="24"/>
          <w:lang w:bidi="ar"/>
        </w:rPr>
        <w:t xml:space="preserve">    2、成交供应商享受《政府采购促进中小企业发展管理办法》规定的中小企业扶持政策的，采购代理机构应当随成交结果公开成交供应商的《中小企业声明函》。</w:t>
      </w:r>
    </w:p>
    <w:p w14:paraId="0F079FEB">
      <w:pPr>
        <w:spacing w:line="360" w:lineRule="auto"/>
        <w:ind w:firstLine="480"/>
        <w:rPr>
          <w:rFonts w:ascii="宋体" w:hAnsi="宋体" w:eastAsia="宋体" w:cs="宋体"/>
          <w:color w:val="auto"/>
        </w:rPr>
      </w:pPr>
      <w:r>
        <w:rPr>
          <w:rFonts w:hint="eastAsia" w:ascii="宋体" w:hAnsi="宋体" w:eastAsia="宋体" w:cs="宋体"/>
          <w:color w:val="auto"/>
          <w:sz w:val="24"/>
          <w:szCs w:val="24"/>
          <w:lang w:bidi="ar"/>
        </w:rPr>
        <w:t>3、若无此项内容，可不提供此函。</w:t>
      </w:r>
    </w:p>
    <w:p w14:paraId="5A5A21E3">
      <w:pPr>
        <w:ind w:firstLine="480"/>
        <w:rPr>
          <w:rFonts w:ascii="宋体" w:hAnsi="宋体" w:eastAsia="宋体" w:cs="宋体"/>
          <w:color w:val="auto"/>
          <w:sz w:val="24"/>
          <w:szCs w:val="24"/>
        </w:rPr>
      </w:pPr>
      <w:r>
        <w:rPr>
          <w:rFonts w:hint="eastAsia" w:ascii="宋体" w:hAnsi="宋体" w:eastAsia="宋体" w:cs="宋体"/>
          <w:color w:val="auto"/>
          <w:sz w:val="24"/>
          <w:szCs w:val="24"/>
        </w:rPr>
        <w:br w:type="page"/>
      </w:r>
    </w:p>
    <w:p w14:paraId="688BB002">
      <w:pPr>
        <w:pStyle w:val="41"/>
        <w:outlineLvl w:val="1"/>
        <w:rPr>
          <w:rFonts w:hAnsi="宋体"/>
          <w:b/>
          <w:color w:val="auto"/>
        </w:rPr>
      </w:pPr>
      <w:bookmarkStart w:id="223" w:name="_Toc9526"/>
      <w:r>
        <w:rPr>
          <w:rFonts w:hint="eastAsia" w:hAnsi="宋体"/>
          <w:b/>
          <w:color w:val="auto"/>
        </w:rPr>
        <w:t>附件15：残疾人福利性单位声明函</w:t>
      </w:r>
      <w:bookmarkEnd w:id="223"/>
    </w:p>
    <w:p w14:paraId="4D0BB5C9">
      <w:pPr>
        <w:pStyle w:val="41"/>
        <w:rPr>
          <w:rFonts w:hAnsi="宋体"/>
          <w:b/>
          <w:color w:val="auto"/>
        </w:rPr>
      </w:pPr>
    </w:p>
    <w:p w14:paraId="37C6BF1E">
      <w:pPr>
        <w:autoSpaceDE w:val="0"/>
        <w:autoSpaceDN w:val="0"/>
        <w:spacing w:line="360" w:lineRule="auto"/>
        <w:ind w:firstLine="562"/>
        <w:jc w:val="center"/>
        <w:rPr>
          <w:rFonts w:ascii="宋体" w:hAnsi="宋体" w:eastAsia="宋体" w:cs="宋体"/>
          <w:b/>
          <w:bCs/>
          <w:color w:val="auto"/>
          <w:sz w:val="28"/>
          <w:szCs w:val="28"/>
        </w:rPr>
      </w:pPr>
      <w:r>
        <w:rPr>
          <w:rFonts w:hint="eastAsia" w:ascii="宋体" w:hAnsi="宋体" w:eastAsia="宋体" w:cs="宋体"/>
          <w:b/>
          <w:bCs/>
          <w:color w:val="auto"/>
          <w:sz w:val="28"/>
          <w:szCs w:val="28"/>
        </w:rPr>
        <w:t>残疾人福利性单位声明函</w:t>
      </w:r>
    </w:p>
    <w:p w14:paraId="4FFEE70F">
      <w:pPr>
        <w:spacing w:after="156" w:afterLines="50" w:line="360" w:lineRule="auto"/>
        <w:ind w:firstLine="482"/>
        <w:rPr>
          <w:rFonts w:ascii="宋体" w:hAnsi="宋体" w:eastAsia="宋体" w:cs="宋体"/>
          <w:b/>
          <w:bCs/>
          <w:color w:val="auto"/>
          <w:sz w:val="24"/>
          <w:szCs w:val="24"/>
        </w:rPr>
      </w:pPr>
    </w:p>
    <w:p w14:paraId="02B1CA89">
      <w:pPr>
        <w:spacing w:line="360" w:lineRule="auto"/>
        <w:ind w:firstLine="0" w:firstLineChars="0"/>
        <w:rPr>
          <w:rFonts w:ascii="宋体" w:hAnsi="宋体" w:eastAsia="宋体" w:cs="宋体"/>
          <w:b/>
          <w:bCs/>
          <w:color w:val="auto"/>
          <w:sz w:val="24"/>
          <w:szCs w:val="24"/>
          <w:lang w:val="zh-CN"/>
        </w:rPr>
      </w:pPr>
      <w:r>
        <w:rPr>
          <w:rFonts w:hint="eastAsia" w:ascii="宋体" w:hAnsi="宋体" w:eastAsia="宋体" w:cs="宋体"/>
          <w:b/>
          <w:bCs/>
          <w:color w:val="auto"/>
          <w:sz w:val="24"/>
          <w:szCs w:val="24"/>
        </w:rPr>
        <w:t>致：</w:t>
      </w:r>
      <w:r>
        <w:rPr>
          <w:rFonts w:hint="eastAsia" w:ascii="宋体" w:hAnsi="宋体" w:eastAsia="宋体" w:cs="宋体"/>
          <w:b/>
          <w:bCs/>
          <w:color w:val="auto"/>
          <w:sz w:val="24"/>
          <w:szCs w:val="24"/>
          <w:lang w:val="zh-CN"/>
        </w:rPr>
        <w:t>青海汇科工程咨询有限公司</w:t>
      </w:r>
    </w:p>
    <w:p w14:paraId="169DAAAA">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本单位郑重声明，根据《财政部、民政部、中国残疾人联合会关于促进残疾人就业政府采购政策的通知》（财库〔2017〕141号）的规定，本单位为符合条件的残疾人福利性单位，本单位在职职工人数为____________人，安置的残疾人人数________人。且本单位参加______________单位的______________项目采购活动提供本单位制造的货物（由本单位承担工程/提供服务），或者提供其他残疾人福利性单位制造的货物（不包括使用非残疾人福利性单位注册商标的货物）。</w:t>
      </w:r>
    </w:p>
    <w:p w14:paraId="554A4A54">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本单位对上述声明的真实性负责。如有虚假，将依法承担相应责任。</w:t>
      </w:r>
    </w:p>
    <w:p w14:paraId="5703A836">
      <w:pPr>
        <w:spacing w:line="360" w:lineRule="auto"/>
        <w:ind w:firstLine="480"/>
        <w:rPr>
          <w:rFonts w:ascii="宋体" w:hAnsi="宋体" w:eastAsia="宋体" w:cs="宋体"/>
          <w:color w:val="auto"/>
          <w:sz w:val="24"/>
          <w:szCs w:val="24"/>
        </w:rPr>
      </w:pPr>
    </w:p>
    <w:p w14:paraId="5A26F841">
      <w:pPr>
        <w:spacing w:line="360" w:lineRule="auto"/>
        <w:ind w:firstLine="480"/>
        <w:rPr>
          <w:rFonts w:ascii="宋体" w:hAnsi="宋体" w:eastAsia="宋体" w:cs="宋体"/>
          <w:color w:val="auto"/>
        </w:rPr>
      </w:pPr>
      <w:r>
        <w:rPr>
          <w:rFonts w:hint="eastAsia" w:ascii="宋体" w:hAnsi="宋体" w:eastAsia="宋体" w:cs="宋体"/>
          <w:color w:val="auto"/>
          <w:sz w:val="24"/>
          <w:szCs w:val="24"/>
        </w:rPr>
        <w:t>注：若无此项内容，可不提供此函</w:t>
      </w:r>
      <w:r>
        <w:rPr>
          <w:rFonts w:hint="eastAsia" w:ascii="宋体" w:hAnsi="宋体" w:eastAsia="宋体" w:cs="宋体"/>
          <w:color w:val="auto"/>
        </w:rPr>
        <w:t>。</w:t>
      </w:r>
    </w:p>
    <w:p w14:paraId="2B05183C">
      <w:pPr>
        <w:spacing w:line="360" w:lineRule="auto"/>
        <w:ind w:firstLine="420"/>
        <w:rPr>
          <w:rFonts w:ascii="宋体" w:hAnsi="宋体" w:eastAsia="宋体" w:cs="宋体"/>
          <w:color w:val="auto"/>
        </w:rPr>
      </w:pPr>
    </w:p>
    <w:p w14:paraId="417CDD5A">
      <w:pPr>
        <w:spacing w:line="360" w:lineRule="auto"/>
        <w:ind w:firstLine="420"/>
        <w:rPr>
          <w:rFonts w:ascii="宋体" w:hAnsi="宋体" w:eastAsia="宋体" w:cs="宋体"/>
          <w:color w:val="auto"/>
        </w:rPr>
      </w:pPr>
    </w:p>
    <w:p w14:paraId="4A74D2C2">
      <w:pPr>
        <w:spacing w:line="360" w:lineRule="auto"/>
        <w:ind w:firstLine="420"/>
        <w:rPr>
          <w:rFonts w:ascii="宋体" w:hAnsi="宋体" w:eastAsia="宋体" w:cs="宋体"/>
          <w:color w:val="auto"/>
        </w:rPr>
      </w:pPr>
    </w:p>
    <w:p w14:paraId="26A6D69F">
      <w:pPr>
        <w:spacing w:line="360" w:lineRule="auto"/>
        <w:ind w:firstLine="422"/>
        <w:jc w:val="center"/>
        <w:rPr>
          <w:rFonts w:ascii="宋体" w:hAnsi="宋体" w:eastAsia="宋体" w:cs="宋体"/>
          <w:b/>
          <w:color w:val="auto"/>
        </w:rPr>
      </w:pPr>
      <w:r>
        <w:rPr>
          <w:rFonts w:hint="eastAsia" w:ascii="宋体" w:hAnsi="宋体" w:eastAsia="宋体" w:cs="宋体"/>
          <w:b/>
          <w:color w:val="auto"/>
        </w:rPr>
        <w:t xml:space="preserve">                              企业名称：</w:t>
      </w:r>
      <w:r>
        <w:rPr>
          <w:rFonts w:hint="eastAsia" w:ascii="宋体" w:hAnsi="宋体" w:eastAsia="宋体" w:cs="宋体"/>
          <w:color w:val="auto"/>
          <w:sz w:val="28"/>
          <w:szCs w:val="28"/>
          <w:u w:val="single"/>
        </w:rPr>
        <w:t xml:space="preserve">       </w:t>
      </w:r>
      <w:r>
        <w:rPr>
          <w:rFonts w:hint="eastAsia" w:ascii="宋体" w:hAnsi="宋体" w:eastAsia="宋体" w:cs="宋体"/>
          <w:b/>
          <w:color w:val="auto"/>
        </w:rPr>
        <w:t>（公章）</w:t>
      </w:r>
    </w:p>
    <w:p w14:paraId="76321456">
      <w:pPr>
        <w:spacing w:line="360" w:lineRule="auto"/>
        <w:ind w:firstLine="422"/>
        <w:jc w:val="right"/>
        <w:rPr>
          <w:rFonts w:ascii="宋体" w:hAnsi="宋体" w:eastAsia="宋体" w:cs="宋体"/>
          <w:b/>
          <w:color w:val="auto"/>
        </w:rPr>
      </w:pPr>
      <w:r>
        <w:rPr>
          <w:rFonts w:hint="eastAsia" w:ascii="宋体" w:hAnsi="宋体" w:eastAsia="宋体" w:cs="宋体"/>
          <w:b/>
          <w:color w:val="auto"/>
        </w:rPr>
        <w:t xml:space="preserve">       企业法定代表人：</w:t>
      </w:r>
      <w:r>
        <w:rPr>
          <w:rFonts w:hint="eastAsia" w:ascii="宋体" w:hAnsi="宋体" w:eastAsia="宋体" w:cs="宋体"/>
          <w:color w:val="auto"/>
          <w:sz w:val="28"/>
          <w:szCs w:val="28"/>
          <w:u w:val="single"/>
        </w:rPr>
        <w:t xml:space="preserve">       </w:t>
      </w:r>
      <w:r>
        <w:rPr>
          <w:rFonts w:hint="eastAsia" w:ascii="宋体" w:hAnsi="宋体" w:eastAsia="宋体" w:cs="宋体"/>
          <w:b/>
          <w:color w:val="auto"/>
        </w:rPr>
        <w:t>（签字或盖章）</w:t>
      </w:r>
    </w:p>
    <w:p w14:paraId="5C013FAC">
      <w:pPr>
        <w:ind w:firstLine="422"/>
        <w:jc w:val="center"/>
        <w:rPr>
          <w:rFonts w:ascii="宋体" w:hAnsi="宋体" w:eastAsia="宋体" w:cs="宋体"/>
          <w:b/>
          <w:color w:val="auto"/>
        </w:rPr>
      </w:pPr>
      <w:r>
        <w:rPr>
          <w:rFonts w:hint="eastAsia" w:ascii="宋体" w:hAnsi="宋体" w:eastAsia="宋体" w:cs="宋体"/>
          <w:b/>
          <w:color w:val="auto"/>
        </w:rPr>
        <w:t xml:space="preserve">              年   月   日</w:t>
      </w:r>
    </w:p>
    <w:p w14:paraId="13304F67">
      <w:pPr>
        <w:ind w:firstLine="0" w:firstLineChars="0"/>
        <w:outlineLvl w:val="1"/>
        <w:rPr>
          <w:rFonts w:ascii="宋体" w:hAnsi="宋体" w:eastAsia="宋体" w:cs="宋体"/>
          <w:b/>
          <w:color w:val="auto"/>
          <w:sz w:val="24"/>
          <w:szCs w:val="24"/>
        </w:rPr>
      </w:pPr>
      <w:r>
        <w:rPr>
          <w:rFonts w:hint="eastAsia" w:ascii="宋体" w:hAnsi="宋体" w:eastAsia="宋体" w:cs="宋体"/>
          <w:color w:val="auto"/>
          <w:lang w:val="zh-CN"/>
        </w:rPr>
        <w:br w:type="page"/>
      </w:r>
      <w:bookmarkStart w:id="224" w:name="_Toc1479"/>
      <w:r>
        <w:rPr>
          <w:rFonts w:hint="eastAsia" w:ascii="宋体" w:hAnsi="宋体" w:eastAsia="宋体" w:cs="宋体"/>
          <w:b/>
          <w:color w:val="auto"/>
          <w:sz w:val="24"/>
          <w:szCs w:val="24"/>
        </w:rPr>
        <w:t>附件16：监狱企业证明材料</w:t>
      </w:r>
      <w:bookmarkEnd w:id="224"/>
    </w:p>
    <w:p w14:paraId="6E974D7A">
      <w:pPr>
        <w:ind w:firstLine="420"/>
        <w:rPr>
          <w:rFonts w:ascii="宋体" w:hAnsi="宋体" w:eastAsia="宋体" w:cs="宋体"/>
          <w:color w:val="auto"/>
        </w:rPr>
      </w:pPr>
    </w:p>
    <w:p w14:paraId="2EAF89B0">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监狱企业参加政府采购活动时，应当提供由省级以上监狱管理局、戒毒管理局(含新疆生产建设兵团)出具的属于监狱企业的证明文件。</w:t>
      </w:r>
    </w:p>
    <w:p w14:paraId="416782DC">
      <w:pPr>
        <w:spacing w:line="360" w:lineRule="auto"/>
        <w:ind w:firstLine="480"/>
        <w:rPr>
          <w:rFonts w:ascii="宋体" w:hAnsi="宋体" w:eastAsia="宋体" w:cs="宋体"/>
          <w:color w:val="auto"/>
          <w:sz w:val="24"/>
          <w:szCs w:val="24"/>
        </w:rPr>
      </w:pPr>
    </w:p>
    <w:p w14:paraId="60A56356">
      <w:pPr>
        <w:spacing w:line="360" w:lineRule="auto"/>
        <w:ind w:firstLine="480"/>
        <w:rPr>
          <w:rFonts w:ascii="宋体" w:hAnsi="宋体" w:eastAsia="宋体" w:cs="宋体"/>
          <w:color w:val="auto"/>
          <w:sz w:val="24"/>
          <w:szCs w:val="24"/>
        </w:rPr>
      </w:pPr>
    </w:p>
    <w:p w14:paraId="590B4199">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注：若无此项内容，可不提供。</w:t>
      </w:r>
    </w:p>
    <w:p w14:paraId="14E553B6">
      <w:pPr>
        <w:ind w:firstLine="420"/>
        <w:rPr>
          <w:rFonts w:ascii="宋体" w:hAnsi="宋体" w:eastAsia="宋体" w:cs="宋体"/>
          <w:color w:val="auto"/>
        </w:rPr>
      </w:pPr>
    </w:p>
    <w:p w14:paraId="5C5DC358">
      <w:pPr>
        <w:ind w:firstLine="420"/>
        <w:rPr>
          <w:rFonts w:ascii="宋体" w:hAnsi="宋体" w:eastAsia="宋体" w:cs="宋体"/>
          <w:color w:val="auto"/>
        </w:rPr>
      </w:pPr>
    </w:p>
    <w:p w14:paraId="03E08878">
      <w:pPr>
        <w:ind w:firstLine="723"/>
        <w:rPr>
          <w:rFonts w:ascii="宋体" w:hAnsi="宋体" w:eastAsia="宋体" w:cs="宋体"/>
          <w:color w:val="auto"/>
        </w:rPr>
      </w:pPr>
      <w:r>
        <w:rPr>
          <w:rFonts w:hint="eastAsia" w:ascii="宋体" w:hAnsi="宋体" w:eastAsia="宋体" w:cs="宋体"/>
          <w:b/>
          <w:color w:val="auto"/>
          <w:kern w:val="28"/>
          <w:sz w:val="36"/>
          <w:szCs w:val="20"/>
        </w:rPr>
        <w:br w:type="page"/>
      </w:r>
    </w:p>
    <w:p w14:paraId="2067A177">
      <w:pPr>
        <w:keepNext/>
        <w:pageBreakBefore/>
        <w:widowControl/>
        <w:spacing w:line="360" w:lineRule="auto"/>
        <w:ind w:firstLine="0" w:firstLineChars="0"/>
        <w:outlineLvl w:val="1"/>
        <w:rPr>
          <w:rFonts w:ascii="宋体" w:hAnsi="宋体" w:eastAsia="宋体" w:cs="宋体"/>
          <w:b/>
          <w:bCs/>
          <w:color w:val="auto"/>
          <w:sz w:val="24"/>
          <w:szCs w:val="24"/>
        </w:rPr>
      </w:pPr>
      <w:bookmarkStart w:id="225" w:name="_Toc6361"/>
      <w:r>
        <w:rPr>
          <w:rFonts w:hint="eastAsia" w:ascii="宋体" w:hAnsi="宋体" w:eastAsia="宋体" w:cs="宋体"/>
          <w:b/>
          <w:color w:val="auto"/>
          <w:sz w:val="24"/>
          <w:szCs w:val="24"/>
        </w:rPr>
        <w:t>附件17：供应商最后报价表</w:t>
      </w:r>
      <w:bookmarkEnd w:id="225"/>
    </w:p>
    <w:p w14:paraId="68A5DEF2">
      <w:pPr>
        <w:spacing w:line="360" w:lineRule="auto"/>
        <w:ind w:firstLine="0" w:firstLineChars="0"/>
        <w:rPr>
          <w:rFonts w:ascii="宋体" w:hAnsi="宋体" w:eastAsia="宋体" w:cs="宋体"/>
          <w:b/>
          <w:color w:val="auto"/>
          <w:sz w:val="24"/>
          <w:szCs w:val="24"/>
        </w:rPr>
      </w:pPr>
    </w:p>
    <w:p w14:paraId="6895D03A">
      <w:pPr>
        <w:spacing w:line="360" w:lineRule="auto"/>
        <w:ind w:firstLine="0" w:firstLineChars="0"/>
        <w:jc w:val="center"/>
        <w:rPr>
          <w:rFonts w:ascii="宋体" w:hAnsi="宋体" w:eastAsia="宋体" w:cs="宋体"/>
          <w:b/>
          <w:color w:val="auto"/>
          <w:sz w:val="24"/>
          <w:szCs w:val="24"/>
        </w:rPr>
      </w:pPr>
      <w:bookmarkStart w:id="226" w:name="_Toc408326292"/>
      <w:r>
        <w:rPr>
          <w:rFonts w:hint="eastAsia" w:ascii="宋体" w:hAnsi="宋体" w:eastAsia="宋体" w:cs="宋体"/>
          <w:b/>
          <w:color w:val="auto"/>
          <w:sz w:val="24"/>
          <w:szCs w:val="24"/>
        </w:rPr>
        <w:t>供应商最后报价表</w:t>
      </w:r>
      <w:bookmarkEnd w:id="226"/>
    </w:p>
    <w:p w14:paraId="5FEC17A8">
      <w:pPr>
        <w:spacing w:line="360" w:lineRule="auto"/>
        <w:ind w:firstLine="0" w:firstLineChars="0"/>
        <w:rPr>
          <w:rFonts w:ascii="宋体" w:hAnsi="宋体" w:eastAsia="宋体" w:cs="宋体"/>
          <w:b/>
          <w:color w:val="auto"/>
          <w:sz w:val="24"/>
          <w:szCs w:val="24"/>
        </w:rPr>
      </w:pPr>
    </w:p>
    <w:p w14:paraId="78F93FED">
      <w:pPr>
        <w:spacing w:line="360" w:lineRule="auto"/>
        <w:ind w:firstLine="0" w:firstLineChars="0"/>
        <w:rPr>
          <w:rFonts w:ascii="宋体" w:hAnsi="宋体" w:eastAsia="宋体" w:cs="宋体"/>
          <w:b/>
          <w:color w:val="auto"/>
          <w:sz w:val="24"/>
          <w:szCs w:val="24"/>
        </w:rPr>
      </w:pPr>
      <w:r>
        <w:rPr>
          <w:rFonts w:hint="eastAsia" w:ascii="宋体" w:hAnsi="宋体" w:eastAsia="宋体" w:cs="宋体"/>
          <w:b/>
          <w:color w:val="auto"/>
          <w:sz w:val="24"/>
          <w:szCs w:val="24"/>
        </w:rPr>
        <w:t>项目名称：</w:t>
      </w:r>
    </w:p>
    <w:p w14:paraId="165DBEB9">
      <w:pPr>
        <w:pStyle w:val="16"/>
        <w:ind w:firstLine="0" w:firstLineChars="0"/>
        <w:rPr>
          <w:rFonts w:ascii="宋体" w:hAnsi="宋体" w:eastAsia="宋体" w:cs="宋体"/>
          <w:b/>
          <w:color w:val="auto"/>
          <w:sz w:val="24"/>
          <w:szCs w:val="24"/>
        </w:rPr>
      </w:pPr>
      <w:r>
        <w:rPr>
          <w:rFonts w:hint="eastAsia" w:ascii="宋体" w:hAnsi="宋体" w:eastAsia="宋体" w:cs="宋体"/>
          <w:b/>
          <w:color w:val="auto"/>
          <w:sz w:val="24"/>
          <w:szCs w:val="24"/>
        </w:rPr>
        <w:t>项目编号：</w:t>
      </w:r>
    </w:p>
    <w:p w14:paraId="6A2E616E">
      <w:pPr>
        <w:pStyle w:val="16"/>
        <w:ind w:firstLine="0" w:firstLineChars="0"/>
        <w:rPr>
          <w:rFonts w:ascii="宋体" w:hAnsi="宋体" w:eastAsia="宋体" w:cs="宋体"/>
          <w:b/>
          <w:color w:val="auto"/>
          <w:sz w:val="24"/>
          <w:szCs w:val="24"/>
        </w:rPr>
      </w:pPr>
      <w:r>
        <w:rPr>
          <w:rFonts w:hint="eastAsia" w:ascii="宋体" w:hAnsi="宋体" w:eastAsia="宋体" w:cs="宋体"/>
          <w:b/>
          <w:color w:val="auto"/>
          <w:sz w:val="24"/>
          <w:szCs w:val="24"/>
        </w:rPr>
        <w:t>包号：</w:t>
      </w:r>
    </w:p>
    <w:tbl>
      <w:tblPr>
        <w:tblStyle w:val="25"/>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2233"/>
        <w:gridCol w:w="2420"/>
        <w:gridCol w:w="2581"/>
      </w:tblGrid>
      <w:tr w14:paraId="23694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2126" w:type="dxa"/>
            <w:vAlign w:val="center"/>
          </w:tcPr>
          <w:p w14:paraId="194D97AF">
            <w:pPr>
              <w:spacing w:line="360" w:lineRule="auto"/>
              <w:ind w:firstLine="0" w:firstLineChars="0"/>
              <w:jc w:val="center"/>
              <w:rPr>
                <w:rFonts w:ascii="宋体" w:hAnsi="宋体" w:eastAsia="宋体" w:cs="宋体"/>
                <w:bCs/>
                <w:color w:val="auto"/>
                <w:sz w:val="24"/>
                <w:szCs w:val="24"/>
              </w:rPr>
            </w:pPr>
            <w:r>
              <w:rPr>
                <w:rFonts w:hint="eastAsia" w:ascii="宋体" w:hAnsi="宋体" w:eastAsia="宋体" w:cs="宋体"/>
                <w:bCs/>
                <w:color w:val="auto"/>
                <w:sz w:val="24"/>
                <w:szCs w:val="24"/>
              </w:rPr>
              <w:t>最初</w:t>
            </w:r>
            <w:r>
              <w:rPr>
                <w:rFonts w:hint="eastAsia" w:ascii="宋体" w:hAnsi="宋体" w:eastAsia="宋体" w:cs="宋体"/>
                <w:color w:val="auto"/>
                <w:sz w:val="24"/>
                <w:szCs w:val="24"/>
              </w:rPr>
              <w:t>报价</w:t>
            </w:r>
          </w:p>
        </w:tc>
        <w:tc>
          <w:tcPr>
            <w:tcW w:w="2233" w:type="dxa"/>
            <w:vAlign w:val="center"/>
          </w:tcPr>
          <w:p w14:paraId="5A349850">
            <w:pPr>
              <w:spacing w:line="360" w:lineRule="auto"/>
              <w:ind w:firstLine="0" w:firstLineChars="0"/>
              <w:jc w:val="center"/>
              <w:rPr>
                <w:rFonts w:ascii="宋体" w:hAnsi="宋体" w:eastAsia="宋体" w:cs="宋体"/>
                <w:bCs/>
                <w:color w:val="auto"/>
                <w:sz w:val="24"/>
                <w:szCs w:val="24"/>
              </w:rPr>
            </w:pPr>
            <w:r>
              <w:rPr>
                <w:rFonts w:hint="eastAsia" w:ascii="宋体" w:hAnsi="宋体" w:eastAsia="宋体" w:cs="宋体"/>
                <w:bCs/>
                <w:color w:val="auto"/>
                <w:sz w:val="24"/>
                <w:szCs w:val="24"/>
              </w:rPr>
              <w:t>调整因素</w:t>
            </w:r>
          </w:p>
        </w:tc>
        <w:tc>
          <w:tcPr>
            <w:tcW w:w="2420" w:type="dxa"/>
            <w:vAlign w:val="center"/>
          </w:tcPr>
          <w:p w14:paraId="7ADC4012">
            <w:pPr>
              <w:spacing w:line="360" w:lineRule="auto"/>
              <w:ind w:firstLine="0" w:firstLineChars="0"/>
              <w:jc w:val="center"/>
              <w:rPr>
                <w:rFonts w:ascii="宋体" w:hAnsi="宋体" w:eastAsia="宋体" w:cs="宋体"/>
                <w:color w:val="auto"/>
                <w:sz w:val="24"/>
                <w:szCs w:val="24"/>
              </w:rPr>
            </w:pPr>
            <w:r>
              <w:rPr>
                <w:rFonts w:hint="eastAsia" w:ascii="宋体" w:hAnsi="宋体" w:eastAsia="宋体" w:cs="宋体"/>
                <w:bCs/>
                <w:color w:val="auto"/>
                <w:sz w:val="24"/>
                <w:szCs w:val="24"/>
              </w:rPr>
              <w:t>最后</w:t>
            </w:r>
            <w:r>
              <w:rPr>
                <w:rFonts w:hint="eastAsia" w:ascii="宋体" w:hAnsi="宋体" w:eastAsia="宋体" w:cs="宋体"/>
                <w:color w:val="auto"/>
                <w:sz w:val="24"/>
                <w:szCs w:val="24"/>
              </w:rPr>
              <w:t>报价</w:t>
            </w:r>
          </w:p>
        </w:tc>
        <w:tc>
          <w:tcPr>
            <w:tcW w:w="2581" w:type="dxa"/>
            <w:vAlign w:val="center"/>
          </w:tcPr>
          <w:p w14:paraId="004ADE52">
            <w:pPr>
              <w:spacing w:line="360" w:lineRule="auto"/>
              <w:ind w:firstLine="0" w:firstLineChars="0"/>
              <w:jc w:val="center"/>
              <w:rPr>
                <w:rFonts w:ascii="宋体" w:hAnsi="宋体" w:eastAsia="宋体" w:cs="宋体"/>
                <w:bCs/>
                <w:color w:val="auto"/>
                <w:sz w:val="24"/>
                <w:szCs w:val="24"/>
              </w:rPr>
            </w:pPr>
            <w:r>
              <w:rPr>
                <w:rFonts w:hint="eastAsia" w:ascii="宋体" w:hAnsi="宋体" w:eastAsia="宋体" w:cs="宋体"/>
                <w:bCs/>
                <w:color w:val="auto"/>
                <w:sz w:val="24"/>
                <w:szCs w:val="24"/>
              </w:rPr>
              <w:t>交货时间</w:t>
            </w:r>
          </w:p>
        </w:tc>
      </w:tr>
      <w:tr w14:paraId="408C8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126" w:type="dxa"/>
          </w:tcPr>
          <w:p w14:paraId="0EEDC383">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大写：</w:t>
            </w:r>
          </w:p>
          <w:p w14:paraId="25CCEA5B">
            <w:pPr>
              <w:pStyle w:val="74"/>
              <w:ind w:firstLine="0" w:firstLineChars="0"/>
              <w:rPr>
                <w:color w:val="auto"/>
              </w:rPr>
            </w:pPr>
            <w:r>
              <w:rPr>
                <w:rFonts w:hint="eastAsia" w:ascii="宋体" w:hAnsi="宋体" w:eastAsia="宋体" w:cs="宋体"/>
                <w:color w:val="auto"/>
                <w:sz w:val="24"/>
                <w:szCs w:val="24"/>
              </w:rPr>
              <w:t>小写：</w:t>
            </w:r>
          </w:p>
        </w:tc>
        <w:tc>
          <w:tcPr>
            <w:tcW w:w="2233" w:type="dxa"/>
          </w:tcPr>
          <w:p w14:paraId="41B757A1">
            <w:pPr>
              <w:spacing w:line="360" w:lineRule="auto"/>
              <w:ind w:firstLine="0" w:firstLineChars="0"/>
              <w:rPr>
                <w:rFonts w:ascii="宋体" w:hAnsi="宋体" w:eastAsia="宋体" w:cs="宋体"/>
                <w:color w:val="auto"/>
                <w:sz w:val="24"/>
                <w:szCs w:val="24"/>
              </w:rPr>
            </w:pPr>
          </w:p>
        </w:tc>
        <w:tc>
          <w:tcPr>
            <w:tcW w:w="2420" w:type="dxa"/>
          </w:tcPr>
          <w:p w14:paraId="7BB9F41C">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大写：</w:t>
            </w:r>
          </w:p>
          <w:p w14:paraId="7A8DD4DE">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小写：</w:t>
            </w:r>
          </w:p>
        </w:tc>
        <w:tc>
          <w:tcPr>
            <w:tcW w:w="2581" w:type="dxa"/>
          </w:tcPr>
          <w:p w14:paraId="76283BFC">
            <w:pPr>
              <w:spacing w:line="360" w:lineRule="auto"/>
              <w:ind w:firstLine="0" w:firstLineChars="0"/>
              <w:rPr>
                <w:rFonts w:ascii="宋体" w:hAnsi="宋体" w:eastAsia="宋体" w:cs="宋体"/>
                <w:color w:val="auto"/>
                <w:sz w:val="24"/>
                <w:szCs w:val="24"/>
              </w:rPr>
            </w:pPr>
          </w:p>
        </w:tc>
      </w:tr>
      <w:tr w14:paraId="5240F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9360" w:type="dxa"/>
            <w:gridSpan w:val="4"/>
          </w:tcPr>
          <w:p w14:paraId="7C0C1510">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最终确定的质量保证及服务承诺（优惠条件）</w:t>
            </w:r>
          </w:p>
          <w:p w14:paraId="7FE88A4B">
            <w:pPr>
              <w:spacing w:line="360" w:lineRule="auto"/>
              <w:ind w:firstLine="0" w:firstLineChars="0"/>
              <w:rPr>
                <w:rFonts w:ascii="宋体" w:hAnsi="宋体" w:eastAsia="宋体" w:cs="宋体"/>
                <w:color w:val="auto"/>
                <w:sz w:val="24"/>
                <w:szCs w:val="24"/>
              </w:rPr>
            </w:pPr>
          </w:p>
          <w:p w14:paraId="13EAD34B">
            <w:pPr>
              <w:spacing w:line="360" w:lineRule="auto"/>
              <w:ind w:firstLine="0" w:firstLineChars="0"/>
              <w:rPr>
                <w:rFonts w:ascii="宋体" w:hAnsi="宋体" w:eastAsia="宋体" w:cs="宋体"/>
                <w:color w:val="auto"/>
                <w:sz w:val="24"/>
                <w:szCs w:val="24"/>
              </w:rPr>
            </w:pPr>
          </w:p>
          <w:p w14:paraId="5A7F3FAA">
            <w:pPr>
              <w:spacing w:line="360" w:lineRule="auto"/>
              <w:ind w:firstLine="0" w:firstLineChars="0"/>
              <w:rPr>
                <w:rFonts w:ascii="宋体" w:hAnsi="宋体" w:eastAsia="宋体" w:cs="宋体"/>
                <w:color w:val="auto"/>
                <w:sz w:val="24"/>
                <w:szCs w:val="24"/>
              </w:rPr>
            </w:pPr>
          </w:p>
          <w:p w14:paraId="182C015B">
            <w:pPr>
              <w:spacing w:line="360" w:lineRule="auto"/>
              <w:ind w:firstLine="0" w:firstLineChars="0"/>
              <w:rPr>
                <w:rFonts w:ascii="宋体" w:hAnsi="宋体" w:eastAsia="宋体" w:cs="宋体"/>
                <w:color w:val="auto"/>
                <w:sz w:val="24"/>
                <w:szCs w:val="24"/>
              </w:rPr>
            </w:pPr>
          </w:p>
          <w:p w14:paraId="4BE9B90F">
            <w:pPr>
              <w:spacing w:line="360" w:lineRule="auto"/>
              <w:ind w:firstLine="0" w:firstLineChars="0"/>
              <w:rPr>
                <w:rFonts w:ascii="宋体" w:hAnsi="宋体" w:eastAsia="宋体" w:cs="宋体"/>
                <w:color w:val="auto"/>
                <w:sz w:val="24"/>
                <w:szCs w:val="24"/>
              </w:rPr>
            </w:pPr>
          </w:p>
        </w:tc>
      </w:tr>
    </w:tbl>
    <w:p w14:paraId="06BEB409">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注：此表不需装订在响应文件中，供应商事先须盖章、签字。在磋商期间，由磋商小组确定合格的供应商后填写并上传。</w:t>
      </w:r>
    </w:p>
    <w:p w14:paraId="0DD8B6B8">
      <w:pPr>
        <w:tabs>
          <w:tab w:val="left" w:pos="168"/>
        </w:tabs>
        <w:spacing w:line="360" w:lineRule="auto"/>
        <w:ind w:firstLine="0" w:firstLineChars="0"/>
        <w:textAlignment w:val="baseline"/>
        <w:rPr>
          <w:rFonts w:ascii="宋体" w:hAnsi="宋体" w:eastAsia="宋体" w:cs="宋体"/>
          <w:b/>
          <w:bCs/>
          <w:color w:val="auto"/>
          <w:sz w:val="24"/>
          <w:szCs w:val="24"/>
        </w:rPr>
      </w:pPr>
    </w:p>
    <w:p w14:paraId="289DDB7F">
      <w:pPr>
        <w:tabs>
          <w:tab w:val="left" w:pos="168"/>
        </w:tabs>
        <w:spacing w:line="360" w:lineRule="auto"/>
        <w:ind w:firstLine="0" w:firstLineChars="0"/>
        <w:textAlignment w:val="baseline"/>
        <w:rPr>
          <w:rFonts w:ascii="宋体" w:hAnsi="宋体" w:eastAsia="宋体" w:cs="宋体"/>
          <w:b/>
          <w:bCs/>
          <w:color w:val="auto"/>
          <w:sz w:val="24"/>
          <w:szCs w:val="24"/>
        </w:rPr>
      </w:pPr>
    </w:p>
    <w:p w14:paraId="72445BF3">
      <w:pPr>
        <w:tabs>
          <w:tab w:val="left" w:pos="168"/>
        </w:tabs>
        <w:spacing w:line="360" w:lineRule="auto"/>
        <w:ind w:firstLine="0" w:firstLineChars="0"/>
        <w:textAlignment w:val="baseline"/>
        <w:rPr>
          <w:rFonts w:ascii="宋体" w:hAnsi="宋体" w:eastAsia="宋体" w:cs="宋体"/>
          <w:b/>
          <w:bCs/>
          <w:color w:val="auto"/>
          <w:sz w:val="24"/>
          <w:szCs w:val="24"/>
        </w:rPr>
      </w:pPr>
    </w:p>
    <w:p w14:paraId="2985D067">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 xml:space="preserve">         供应商：</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（公章）</w:t>
      </w:r>
    </w:p>
    <w:p w14:paraId="4F71D4C9">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（签字或盖章）</w:t>
      </w:r>
    </w:p>
    <w:p w14:paraId="07224DE0">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年   月  日</w:t>
      </w:r>
    </w:p>
    <w:p w14:paraId="3C207DFC">
      <w:pPr>
        <w:keepNext/>
        <w:keepLines/>
        <w:widowControl/>
        <w:snapToGrid w:val="0"/>
        <w:spacing w:line="360" w:lineRule="auto"/>
        <w:ind w:firstLine="0" w:firstLineChars="0"/>
        <w:jc w:val="center"/>
        <w:outlineLvl w:val="0"/>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bookmarkStart w:id="227" w:name="_Toc32253"/>
    </w:p>
    <w:p w14:paraId="74C2AEF5">
      <w:pPr>
        <w:keepNext/>
        <w:keepLines/>
        <w:widowControl/>
        <w:snapToGrid w:val="0"/>
        <w:spacing w:line="360" w:lineRule="auto"/>
        <w:ind w:firstLine="0" w:firstLineChars="0"/>
        <w:jc w:val="center"/>
        <w:outlineLvl w:val="0"/>
        <w:rPr>
          <w:rFonts w:ascii="宋体" w:hAnsi="宋体" w:eastAsia="宋体" w:cs="宋体"/>
          <w:b/>
          <w:color w:val="auto"/>
          <w:kern w:val="28"/>
          <w:sz w:val="36"/>
          <w:szCs w:val="20"/>
        </w:rPr>
      </w:pPr>
      <w:r>
        <w:rPr>
          <w:rFonts w:hint="eastAsia" w:ascii="宋体" w:hAnsi="宋体" w:eastAsia="宋体" w:cs="宋体"/>
          <w:b/>
          <w:color w:val="auto"/>
          <w:kern w:val="28"/>
          <w:sz w:val="36"/>
          <w:szCs w:val="20"/>
        </w:rPr>
        <w:t>第六部分  采购项目要求及技术参数</w:t>
      </w:r>
      <w:bookmarkEnd w:id="227"/>
    </w:p>
    <w:p w14:paraId="2E1DE035">
      <w:pPr>
        <w:pStyle w:val="22"/>
        <w:spacing w:before="0" w:after="0" w:line="360" w:lineRule="auto"/>
        <w:ind w:firstLine="0" w:firstLineChars="0"/>
        <w:rPr>
          <w:rFonts w:hint="eastAsia" w:ascii="宋体" w:hAnsi="宋体" w:eastAsia="宋体" w:cs="宋体"/>
          <w:color w:val="auto"/>
          <w:sz w:val="28"/>
          <w:szCs w:val="28"/>
          <w:lang w:val="zh-CN"/>
        </w:rPr>
      </w:pPr>
      <w:bookmarkStart w:id="228" w:name="_Toc23433"/>
      <w:bookmarkStart w:id="229" w:name="_Toc25873"/>
      <w:bookmarkStart w:id="230" w:name="_Toc32116"/>
    </w:p>
    <w:p w14:paraId="4479B4E6">
      <w:pPr>
        <w:pStyle w:val="22"/>
        <w:spacing w:before="0" w:after="0"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8"/>
          <w:szCs w:val="28"/>
          <w:lang w:val="zh-CN"/>
        </w:rPr>
        <w:t>（一）投标要求</w:t>
      </w:r>
      <w:bookmarkEnd w:id="228"/>
      <w:bookmarkEnd w:id="229"/>
      <w:bookmarkEnd w:id="230"/>
    </w:p>
    <w:p w14:paraId="5A7B5BA6">
      <w:pPr>
        <w:pStyle w:val="22"/>
        <w:spacing w:before="0" w:after="0" w:line="360" w:lineRule="auto"/>
        <w:ind w:firstLine="0" w:firstLineChars="0"/>
        <w:jc w:val="left"/>
        <w:rPr>
          <w:rFonts w:ascii="宋体" w:hAnsi="宋体" w:eastAsia="宋体" w:cs="宋体"/>
          <w:color w:val="auto"/>
          <w:sz w:val="24"/>
          <w:szCs w:val="24"/>
          <w:lang w:val="zh-CN"/>
        </w:rPr>
      </w:pPr>
      <w:bookmarkStart w:id="231" w:name="_Toc21602"/>
      <w:bookmarkStart w:id="232" w:name="_Toc4145"/>
      <w:bookmarkStart w:id="233" w:name="_Toc5271"/>
      <w:r>
        <w:rPr>
          <w:rFonts w:hint="eastAsia" w:ascii="宋体" w:hAnsi="宋体" w:eastAsia="宋体" w:cs="宋体"/>
          <w:color w:val="auto"/>
          <w:sz w:val="24"/>
          <w:szCs w:val="24"/>
          <w:lang w:val="zh-CN"/>
        </w:rPr>
        <w:t>1.投标说明</w:t>
      </w:r>
      <w:bookmarkEnd w:id="231"/>
      <w:bookmarkEnd w:id="232"/>
      <w:bookmarkEnd w:id="233"/>
    </w:p>
    <w:p w14:paraId="6FF8AC72">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1.1</w:t>
      </w:r>
      <w:r>
        <w:rPr>
          <w:rFonts w:hint="eastAsia" w:ascii="宋体" w:hAnsi="宋体" w:eastAsia="宋体" w:cs="宋体"/>
          <w:color w:val="auto"/>
          <w:sz w:val="24"/>
          <w:szCs w:val="24"/>
        </w:rPr>
        <w:t>供应商</w:t>
      </w:r>
      <w:r>
        <w:rPr>
          <w:rFonts w:hint="eastAsia" w:ascii="宋体" w:hAnsi="宋体" w:eastAsia="宋体" w:cs="宋体"/>
          <w:color w:val="auto"/>
          <w:sz w:val="24"/>
          <w:szCs w:val="24"/>
          <w:lang w:val="zh-CN"/>
        </w:rPr>
        <w:t>必须对本</w:t>
      </w:r>
      <w:r>
        <w:rPr>
          <w:rFonts w:hint="eastAsia" w:ascii="宋体" w:hAnsi="宋体" w:eastAsia="宋体" w:cs="宋体"/>
          <w:color w:val="auto"/>
          <w:sz w:val="24"/>
          <w:szCs w:val="24"/>
        </w:rPr>
        <w:t>磋商</w:t>
      </w:r>
      <w:r>
        <w:rPr>
          <w:rFonts w:hint="eastAsia" w:ascii="宋体" w:hAnsi="宋体" w:eastAsia="宋体" w:cs="宋体"/>
          <w:color w:val="auto"/>
          <w:sz w:val="24"/>
          <w:szCs w:val="24"/>
          <w:lang w:val="zh-CN"/>
        </w:rPr>
        <w:t>文件中的所有内容作为一个整体进行投标，不能拆分或少报。否则，投标无效。</w:t>
      </w:r>
    </w:p>
    <w:p w14:paraId="05E1A413">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1.2磋商报价为总报价。包括：产品费、验收费、手续费、包装费、运输费、保险费、安装费、调试费、培训费、售后服务费、招标代理费、税金及不可预见费等全部费用。</w:t>
      </w:r>
    </w:p>
    <w:p w14:paraId="1D001664">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1.3磋商内容中未特别标注为“</w:t>
      </w:r>
      <w:r>
        <w:rPr>
          <w:rFonts w:hint="eastAsia" w:ascii="宋体" w:hAnsi="宋体" w:eastAsia="宋体" w:cs="宋体"/>
          <w:color w:val="auto"/>
          <w:sz w:val="24"/>
          <w:szCs w:val="24"/>
        </w:rPr>
        <w:t>原装</w:t>
      </w:r>
      <w:r>
        <w:rPr>
          <w:rFonts w:hint="eastAsia" w:ascii="宋体" w:hAnsi="宋体" w:eastAsia="宋体" w:cs="宋体"/>
          <w:color w:val="auto"/>
          <w:sz w:val="24"/>
          <w:szCs w:val="24"/>
          <w:lang w:val="zh-CN"/>
        </w:rPr>
        <w:t>进口”字样的产品，</w:t>
      </w:r>
      <w:r>
        <w:rPr>
          <w:rFonts w:hint="eastAsia" w:ascii="宋体" w:hAnsi="宋体" w:eastAsia="宋体" w:cs="宋体"/>
          <w:color w:val="auto"/>
          <w:sz w:val="24"/>
          <w:szCs w:val="24"/>
        </w:rPr>
        <w:t>供应商</w:t>
      </w:r>
      <w:r>
        <w:rPr>
          <w:rFonts w:hint="eastAsia" w:ascii="宋体" w:hAnsi="宋体" w:eastAsia="宋体" w:cs="宋体"/>
          <w:color w:val="auto"/>
          <w:sz w:val="24"/>
          <w:szCs w:val="24"/>
          <w:lang w:val="zh-CN"/>
        </w:rPr>
        <w:t>必须投国产产品；标注为“</w:t>
      </w:r>
      <w:r>
        <w:rPr>
          <w:rFonts w:hint="eastAsia" w:ascii="宋体" w:hAnsi="宋体" w:eastAsia="宋体" w:cs="宋体"/>
          <w:color w:val="auto"/>
          <w:sz w:val="24"/>
          <w:szCs w:val="24"/>
        </w:rPr>
        <w:t>原装</w:t>
      </w:r>
      <w:r>
        <w:rPr>
          <w:rFonts w:hint="eastAsia" w:ascii="宋体" w:hAnsi="宋体" w:eastAsia="宋体" w:cs="宋体"/>
          <w:color w:val="auto"/>
          <w:sz w:val="24"/>
          <w:szCs w:val="24"/>
          <w:lang w:val="zh-CN"/>
        </w:rPr>
        <w:t>进口”字样的产品，</w:t>
      </w:r>
      <w:r>
        <w:rPr>
          <w:rFonts w:hint="eastAsia" w:ascii="宋体" w:hAnsi="宋体" w:eastAsia="宋体" w:cs="宋体"/>
          <w:color w:val="auto"/>
          <w:sz w:val="24"/>
          <w:szCs w:val="24"/>
        </w:rPr>
        <w:t>供应商</w:t>
      </w:r>
      <w:r>
        <w:rPr>
          <w:rFonts w:hint="eastAsia" w:ascii="宋体" w:hAnsi="宋体" w:eastAsia="宋体" w:cs="宋体"/>
          <w:color w:val="auto"/>
          <w:sz w:val="24"/>
          <w:szCs w:val="24"/>
          <w:lang w:val="zh-CN"/>
        </w:rPr>
        <w:t>可以投进口产品，但如果因信息不对称等原因，仍有满足采购需求的国内产品要求参与采购竞争的，可以投国产产品，并且按照公平竞争原则实施采购。</w:t>
      </w:r>
    </w:p>
    <w:p w14:paraId="27A2F762">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1.4所投产品或其任何一部分不得侵犯专利权、著作权、商标权和工业设计权等知识产权。</w:t>
      </w:r>
    </w:p>
    <w:p w14:paraId="1B7B7AFD">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1.5项目中标后分包情况：不允许。</w:t>
      </w:r>
    </w:p>
    <w:p w14:paraId="7068EFC7">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1.</w:t>
      </w:r>
      <w:r>
        <w:rPr>
          <w:rFonts w:hint="eastAsia" w:ascii="宋体" w:hAnsi="宋体" w:eastAsia="宋体" w:cs="宋体"/>
          <w:color w:val="auto"/>
          <w:sz w:val="24"/>
          <w:szCs w:val="24"/>
        </w:rPr>
        <w:t>6交货时间</w:t>
      </w:r>
      <w:r>
        <w:rPr>
          <w:rFonts w:hint="eastAsia" w:ascii="宋体" w:hAnsi="宋体" w:eastAsia="宋体" w:cs="宋体"/>
          <w:color w:val="auto"/>
          <w:sz w:val="24"/>
          <w:szCs w:val="24"/>
          <w:lang w:val="zh-CN"/>
        </w:rPr>
        <w:t>、地点：按采购人指定的时间、地点交货并交付使用。</w:t>
      </w:r>
    </w:p>
    <w:p w14:paraId="67FF2A86">
      <w:pPr>
        <w:pStyle w:val="22"/>
        <w:spacing w:before="0" w:after="0" w:line="360" w:lineRule="auto"/>
        <w:ind w:firstLine="0" w:firstLineChars="0"/>
        <w:jc w:val="left"/>
        <w:rPr>
          <w:rFonts w:ascii="宋体" w:hAnsi="宋体" w:eastAsia="宋体" w:cs="宋体"/>
          <w:color w:val="auto"/>
          <w:sz w:val="24"/>
          <w:szCs w:val="24"/>
        </w:rPr>
      </w:pPr>
      <w:bookmarkStart w:id="234" w:name="_Toc22378"/>
      <w:bookmarkStart w:id="235" w:name="_Toc26633"/>
      <w:bookmarkStart w:id="236" w:name="_Toc13015"/>
      <w:r>
        <w:rPr>
          <w:rFonts w:hint="eastAsia" w:ascii="宋体" w:hAnsi="宋体" w:eastAsia="宋体" w:cs="宋体"/>
          <w:color w:val="auto"/>
          <w:sz w:val="24"/>
          <w:szCs w:val="24"/>
        </w:rPr>
        <w:t>2.报价说明</w:t>
      </w:r>
      <w:bookmarkEnd w:id="234"/>
      <w:bookmarkEnd w:id="235"/>
      <w:bookmarkEnd w:id="236"/>
    </w:p>
    <w:p w14:paraId="1C451C89">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本次磋商文件中规定的采购预算额度为最高限价，供应商的投标报价不得超出此额度。否则，投标无效。</w:t>
      </w:r>
    </w:p>
    <w:p w14:paraId="3F51FE12">
      <w:pPr>
        <w:pStyle w:val="22"/>
        <w:spacing w:before="0" w:after="0" w:line="360" w:lineRule="auto"/>
        <w:ind w:firstLine="0" w:firstLineChars="0"/>
        <w:jc w:val="left"/>
        <w:rPr>
          <w:rFonts w:ascii="宋体" w:hAnsi="宋体" w:eastAsia="宋体" w:cs="宋体"/>
          <w:color w:val="auto"/>
          <w:sz w:val="24"/>
          <w:szCs w:val="24"/>
          <w:lang w:val="zh-CN"/>
        </w:rPr>
      </w:pPr>
      <w:bookmarkStart w:id="237" w:name="_Toc32448"/>
      <w:bookmarkStart w:id="238" w:name="_Toc22230"/>
      <w:bookmarkStart w:id="239" w:name="_Toc17867"/>
      <w:r>
        <w:rPr>
          <w:rFonts w:hint="eastAsia" w:ascii="宋体" w:hAnsi="宋体" w:eastAsia="宋体" w:cs="宋体"/>
          <w:color w:val="auto"/>
          <w:sz w:val="24"/>
          <w:szCs w:val="24"/>
          <w:lang w:val="zh-CN"/>
        </w:rPr>
        <w:t>3.重要指标</w:t>
      </w:r>
      <w:bookmarkEnd w:id="237"/>
      <w:bookmarkEnd w:id="238"/>
      <w:bookmarkEnd w:id="239"/>
    </w:p>
    <w:p w14:paraId="0A9A38C8">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3.1“技术参数”中用“</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”符号标注的属于重要技术参数、指标，必须完全响应。否则，视为无效投标。</w:t>
      </w:r>
    </w:p>
    <w:p w14:paraId="6117A665">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3.2磋商文件中凡需与原有设备、系统并机、兼容、匹配等要求的，请主动和采购人联系，取得原有设备、系统相关资料。若有磋商文件未提及或变更内容的，请及时与采购代理机构联系。</w:t>
      </w:r>
    </w:p>
    <w:p w14:paraId="597852C7">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lang w:val="zh-CN"/>
        </w:rPr>
        <w:t>3.3技术参数中除注明签订合同时提供</w:t>
      </w:r>
      <w:r>
        <w:rPr>
          <w:rFonts w:hint="eastAsia" w:ascii="宋体" w:hAnsi="宋体" w:eastAsia="宋体" w:cs="宋体"/>
          <w:color w:val="auto"/>
          <w:sz w:val="24"/>
          <w:szCs w:val="24"/>
        </w:rPr>
        <w:t>的相关授权、服务承诺等资料以外，其余相关资料在投标时必须附在响应文件中。</w:t>
      </w:r>
    </w:p>
    <w:p w14:paraId="4F86FA30">
      <w:pPr>
        <w:pStyle w:val="22"/>
        <w:spacing w:before="0" w:after="0" w:line="360" w:lineRule="auto"/>
        <w:ind w:firstLine="0" w:firstLineChars="0"/>
        <w:jc w:val="left"/>
        <w:rPr>
          <w:rFonts w:ascii="宋体" w:hAnsi="宋体" w:eastAsia="宋体" w:cs="宋体"/>
          <w:color w:val="auto"/>
          <w:sz w:val="24"/>
          <w:szCs w:val="24"/>
          <w:lang w:val="zh-CN"/>
        </w:rPr>
      </w:pPr>
      <w:bookmarkStart w:id="240" w:name="_Toc24486"/>
      <w:bookmarkStart w:id="241" w:name="_Toc5036"/>
      <w:bookmarkStart w:id="242" w:name="_Toc29683"/>
      <w:r>
        <w:rPr>
          <w:rFonts w:hint="eastAsia" w:ascii="宋体" w:hAnsi="宋体" w:eastAsia="宋体" w:cs="宋体"/>
          <w:color w:val="auto"/>
          <w:sz w:val="24"/>
          <w:szCs w:val="24"/>
          <w:lang w:val="zh-CN"/>
        </w:rPr>
        <w:t>4.商务要求</w:t>
      </w:r>
      <w:bookmarkEnd w:id="240"/>
      <w:bookmarkEnd w:id="241"/>
      <w:bookmarkEnd w:id="242"/>
    </w:p>
    <w:p w14:paraId="7A6B779D">
      <w:pPr>
        <w:autoSpaceDE w:val="0"/>
        <w:autoSpaceDN w:val="0"/>
        <w:spacing w:line="360" w:lineRule="auto"/>
        <w:ind w:firstLine="48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zh-CN"/>
        </w:rPr>
        <w:t>4.1</w:t>
      </w:r>
      <w:r>
        <w:rPr>
          <w:rFonts w:hint="eastAsia" w:ascii="宋体" w:hAnsi="宋体" w:eastAsia="宋体" w:cs="宋体"/>
          <w:color w:val="auto"/>
          <w:sz w:val="24"/>
          <w:szCs w:val="24"/>
        </w:rPr>
        <w:t>交货时间</w:t>
      </w:r>
      <w:r>
        <w:rPr>
          <w:rFonts w:hint="eastAsia" w:ascii="宋体" w:hAnsi="宋体" w:eastAsia="宋体" w:cs="宋体"/>
          <w:color w:val="auto"/>
          <w:sz w:val="24"/>
          <w:szCs w:val="24"/>
          <w:lang w:val="zh-CN"/>
        </w:rPr>
        <w:t>：合同签订后</w:t>
      </w:r>
      <w:r>
        <w:rPr>
          <w:rFonts w:hint="eastAsia" w:ascii="宋体" w:hAnsi="宋体" w:eastAsia="宋体" w:cs="宋体"/>
          <w:color w:val="auto"/>
          <w:sz w:val="24"/>
          <w:szCs w:val="24"/>
          <w:lang w:val="en-US" w:eastAsia="zh-CN"/>
        </w:rPr>
        <w:t>30个日历日（具体按合同约定执行）</w:t>
      </w:r>
    </w:p>
    <w:p w14:paraId="40A5EC60">
      <w:pPr>
        <w:autoSpaceDE w:val="0"/>
        <w:autoSpaceDN w:val="0"/>
        <w:spacing w:line="360" w:lineRule="auto"/>
        <w:ind w:firstLine="48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rPr>
        <w:t>4.2</w:t>
      </w:r>
      <w:r>
        <w:rPr>
          <w:rFonts w:hint="eastAsia" w:ascii="宋体" w:hAnsi="宋体" w:eastAsia="宋体" w:cs="宋体"/>
          <w:color w:val="auto"/>
          <w:sz w:val="24"/>
          <w:szCs w:val="24"/>
        </w:rPr>
        <w:t>交货</w:t>
      </w:r>
      <w:r>
        <w:rPr>
          <w:rFonts w:hint="eastAsia" w:ascii="宋体" w:hAnsi="宋体" w:eastAsia="宋体" w:cs="宋体"/>
          <w:color w:val="auto"/>
          <w:sz w:val="24"/>
          <w:szCs w:val="24"/>
          <w:lang w:val="zh-CN"/>
        </w:rPr>
        <w:t>地点：互助土族自治县人民医院</w:t>
      </w:r>
      <w:r>
        <w:rPr>
          <w:rFonts w:hint="eastAsia" w:ascii="宋体" w:hAnsi="宋体" w:eastAsia="宋体" w:cs="宋体"/>
          <w:color w:val="auto"/>
          <w:sz w:val="24"/>
          <w:szCs w:val="24"/>
          <w:lang w:val="en-US" w:eastAsia="zh-CN"/>
        </w:rPr>
        <w:t>指定地点</w:t>
      </w:r>
    </w:p>
    <w:p w14:paraId="47A0BFA7">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4.3付款方式：</w:t>
      </w:r>
      <w:r>
        <w:rPr>
          <w:rFonts w:hint="eastAsia" w:ascii="宋体" w:hAnsi="宋体" w:eastAsia="宋体" w:cs="宋体"/>
          <w:color w:val="auto"/>
          <w:sz w:val="24"/>
          <w:szCs w:val="24"/>
        </w:rPr>
        <w:t>详见“第四部分  采购项目合同书”中“四、付款方式”的规定</w:t>
      </w:r>
    </w:p>
    <w:p w14:paraId="4C3A8571">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lang w:val="zh-CN"/>
        </w:rPr>
        <w:t>4.4免费质量保证期：</w:t>
      </w:r>
      <w:bookmarkStart w:id="243" w:name="_Toc3713"/>
      <w:bookmarkStart w:id="244" w:name="_Toc8363"/>
      <w:r>
        <w:rPr>
          <w:rFonts w:hint="eastAsia" w:ascii="宋体" w:hAnsi="宋体" w:eastAsia="宋体" w:cs="宋体"/>
          <w:b w:val="0"/>
          <w:bCs w:val="0"/>
          <w:color w:val="auto"/>
          <w:sz w:val="24"/>
          <w:szCs w:val="24"/>
        </w:rPr>
        <w:t>1年</w:t>
      </w:r>
    </w:p>
    <w:p w14:paraId="6451903C">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br w:type="page"/>
      </w:r>
    </w:p>
    <w:p w14:paraId="6683E6F7">
      <w:pPr>
        <w:pStyle w:val="22"/>
        <w:numPr>
          <w:ilvl w:val="0"/>
          <w:numId w:val="7"/>
        </w:numPr>
        <w:spacing w:before="0" w:after="0" w:line="360" w:lineRule="auto"/>
        <w:ind w:firstLine="0" w:firstLineChars="0"/>
        <w:rPr>
          <w:rFonts w:ascii="宋体" w:hAnsi="宋体" w:eastAsia="宋体" w:cs="宋体"/>
          <w:color w:val="auto"/>
          <w:sz w:val="28"/>
          <w:szCs w:val="28"/>
          <w:lang w:val="zh-CN"/>
        </w:rPr>
      </w:pPr>
      <w:bookmarkStart w:id="245" w:name="_Toc12612"/>
      <w:r>
        <w:rPr>
          <w:rFonts w:hint="eastAsia" w:ascii="宋体" w:hAnsi="宋体" w:eastAsia="宋体" w:cs="宋体"/>
          <w:color w:val="auto"/>
          <w:sz w:val="28"/>
          <w:szCs w:val="28"/>
          <w:lang w:val="zh-CN"/>
        </w:rPr>
        <w:t>项目概况及技术参数</w:t>
      </w:r>
      <w:bookmarkEnd w:id="243"/>
      <w:bookmarkEnd w:id="244"/>
      <w:bookmarkEnd w:id="245"/>
    </w:p>
    <w:tbl>
      <w:tblPr>
        <w:tblStyle w:val="26"/>
        <w:tblW w:w="9135" w:type="dxa"/>
        <w:tblInd w:w="2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2687"/>
        <w:gridCol w:w="5473"/>
      </w:tblGrid>
      <w:tr w14:paraId="5AD38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75" w:type="dxa"/>
          </w:tcPr>
          <w:p w14:paraId="11FEBDDD">
            <w:pPr>
              <w:spacing w:after="0" w:line="240" w:lineRule="auto"/>
              <w:ind w:left="0" w:leftChars="0" w:firstLine="211" w:firstLineChars="100"/>
              <w:jc w:val="both"/>
              <w:rPr>
                <w:b/>
              </w:rPr>
            </w:pPr>
            <w:r>
              <w:rPr>
                <w:rFonts w:hint="eastAsia"/>
                <w:b/>
              </w:rPr>
              <w:t>编号</w:t>
            </w:r>
          </w:p>
        </w:tc>
        <w:tc>
          <w:tcPr>
            <w:tcW w:w="2687" w:type="dxa"/>
          </w:tcPr>
          <w:p w14:paraId="74C69129">
            <w:pPr>
              <w:spacing w:after="0" w:line="240" w:lineRule="auto"/>
              <w:jc w:val="center"/>
              <w:rPr>
                <w:b/>
              </w:rPr>
            </w:pPr>
            <w:r>
              <w:rPr>
                <w:rFonts w:hint="eastAsia"/>
                <w:b/>
              </w:rPr>
              <w:t>项  目</w:t>
            </w:r>
          </w:p>
        </w:tc>
        <w:tc>
          <w:tcPr>
            <w:tcW w:w="5473" w:type="dxa"/>
          </w:tcPr>
          <w:p w14:paraId="00BBD5D9">
            <w:pPr>
              <w:spacing w:after="0" w:line="240" w:lineRule="auto"/>
              <w:jc w:val="center"/>
              <w:rPr>
                <w:b/>
              </w:rPr>
            </w:pPr>
            <w:r>
              <w:rPr>
                <w:rFonts w:hint="eastAsia"/>
                <w:b/>
              </w:rPr>
              <w:t>招标要求</w:t>
            </w:r>
          </w:p>
        </w:tc>
      </w:tr>
      <w:tr w14:paraId="24A14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975" w:type="dxa"/>
          </w:tcPr>
          <w:p w14:paraId="1B40996E">
            <w:pPr>
              <w:spacing w:after="0" w:line="240" w:lineRule="auto"/>
            </w:pPr>
            <w:r>
              <w:t>1</w:t>
            </w:r>
          </w:p>
        </w:tc>
        <w:tc>
          <w:tcPr>
            <w:tcW w:w="2687" w:type="dxa"/>
          </w:tcPr>
          <w:p w14:paraId="184ACBC8">
            <w:pPr>
              <w:spacing w:after="0" w:line="240" w:lineRule="auto"/>
            </w:pPr>
            <w:r>
              <w:rPr>
                <w:rFonts w:hint="eastAsia"/>
              </w:rPr>
              <w:t>服务支持机构</w:t>
            </w:r>
          </w:p>
        </w:tc>
        <w:tc>
          <w:tcPr>
            <w:tcW w:w="5473" w:type="dxa"/>
          </w:tcPr>
          <w:p w14:paraId="087881B0">
            <w:pPr>
              <w:spacing w:after="0" w:line="240" w:lineRule="auto"/>
            </w:pPr>
          </w:p>
        </w:tc>
      </w:tr>
      <w:tr w14:paraId="7951A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975" w:type="dxa"/>
          </w:tcPr>
          <w:p w14:paraId="59FA304C">
            <w:pPr>
              <w:spacing w:after="0" w:line="240" w:lineRule="auto"/>
            </w:pPr>
            <w:r>
              <w:t>1</w:t>
            </w:r>
            <w:r>
              <w:rPr>
                <w:rFonts w:hint="eastAsia"/>
              </w:rPr>
              <w:t>.1</w:t>
            </w:r>
          </w:p>
        </w:tc>
        <w:tc>
          <w:tcPr>
            <w:tcW w:w="2687" w:type="dxa"/>
          </w:tcPr>
          <w:p w14:paraId="6E1BAD85">
            <w:pPr>
              <w:spacing w:after="0" w:line="240" w:lineRule="auto"/>
              <w:ind w:left="0" w:leftChars="0" w:firstLine="0" w:firstLineChars="0"/>
            </w:pPr>
            <w:r>
              <w:rPr>
                <w:rFonts w:hint="eastAsia"/>
                <w:szCs w:val="20"/>
              </w:rPr>
              <w:t>客户服务400电话支持热线</w:t>
            </w:r>
          </w:p>
        </w:tc>
        <w:tc>
          <w:tcPr>
            <w:tcW w:w="5473" w:type="dxa"/>
          </w:tcPr>
          <w:p w14:paraId="36DCC652">
            <w:pPr>
              <w:spacing w:after="0" w:line="240" w:lineRule="auto"/>
              <w:ind w:left="0" w:leftChars="0" w:firstLine="0" w:firstLineChars="0"/>
            </w:pPr>
            <w:r>
              <w:rPr>
                <w:rFonts w:hint="eastAsia"/>
              </w:rPr>
              <w:t>提供400号码</w:t>
            </w:r>
          </w:p>
        </w:tc>
      </w:tr>
      <w:tr w14:paraId="5884E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75" w:type="dxa"/>
          </w:tcPr>
          <w:p w14:paraId="4C7D6FD8">
            <w:pPr>
              <w:spacing w:after="0" w:line="240" w:lineRule="auto"/>
            </w:pPr>
            <w:r>
              <w:t>1</w:t>
            </w:r>
            <w:r>
              <w:rPr>
                <w:rFonts w:hint="eastAsia"/>
              </w:rPr>
              <w:t>.2</w:t>
            </w:r>
          </w:p>
        </w:tc>
        <w:tc>
          <w:tcPr>
            <w:tcW w:w="2687" w:type="dxa"/>
          </w:tcPr>
          <w:p w14:paraId="03388FA8">
            <w:pPr>
              <w:spacing w:after="0" w:line="240" w:lineRule="auto"/>
              <w:ind w:left="0" w:leftChars="0" w:firstLine="0" w:firstLineChars="0"/>
              <w:rPr>
                <w:szCs w:val="20"/>
              </w:rPr>
            </w:pPr>
            <w:r>
              <w:rPr>
                <w:rFonts w:hint="eastAsia"/>
                <w:szCs w:val="20"/>
              </w:rPr>
              <w:t>热线支持服务时间</w:t>
            </w:r>
          </w:p>
        </w:tc>
        <w:tc>
          <w:tcPr>
            <w:tcW w:w="5473" w:type="dxa"/>
          </w:tcPr>
          <w:p w14:paraId="2BEBDFDF">
            <w:pPr>
              <w:spacing w:after="0" w:line="240" w:lineRule="auto"/>
              <w:ind w:left="0" w:leftChars="0" w:firstLine="0" w:firstLineChars="0"/>
            </w:pPr>
            <w:r>
              <w:rPr>
                <w:rFonts w:hint="eastAsia"/>
              </w:rPr>
              <w:t>24小时 X 7天</w:t>
            </w:r>
          </w:p>
        </w:tc>
      </w:tr>
      <w:tr w14:paraId="6F90B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75" w:type="dxa"/>
          </w:tcPr>
          <w:p w14:paraId="7ECE16E4">
            <w:pPr>
              <w:spacing w:after="0" w:line="240" w:lineRule="auto"/>
            </w:pPr>
            <w:r>
              <w:t>1</w:t>
            </w:r>
            <w:r>
              <w:rPr>
                <w:rFonts w:hint="eastAsia"/>
              </w:rPr>
              <w:t>.3</w:t>
            </w:r>
          </w:p>
        </w:tc>
        <w:tc>
          <w:tcPr>
            <w:tcW w:w="2687" w:type="dxa"/>
          </w:tcPr>
          <w:p w14:paraId="43511626">
            <w:pPr>
              <w:spacing w:after="0" w:line="240" w:lineRule="auto"/>
              <w:ind w:left="0" w:leftChars="0" w:firstLine="0" w:firstLineChars="0"/>
              <w:rPr>
                <w:szCs w:val="20"/>
              </w:rPr>
            </w:pPr>
            <w:r>
              <w:rPr>
                <w:rFonts w:hint="eastAsia"/>
                <w:szCs w:val="20"/>
              </w:rPr>
              <w:t>客户服务中心热线服务人员</w:t>
            </w:r>
          </w:p>
        </w:tc>
        <w:tc>
          <w:tcPr>
            <w:tcW w:w="5473" w:type="dxa"/>
          </w:tcPr>
          <w:p w14:paraId="18CB8A3F">
            <w:pPr>
              <w:spacing w:after="0" w:line="240" w:lineRule="auto"/>
              <w:ind w:left="0" w:leftChars="0" w:firstLine="0" w:firstLineChars="0"/>
            </w:pPr>
            <w:r>
              <w:rPr>
                <w:rFonts w:hint="eastAsia"/>
              </w:rPr>
              <w:t>每天值班人员</w:t>
            </w:r>
            <w:r>
              <w:rPr>
                <w:rFonts w:cs="Arial"/>
              </w:rPr>
              <w:t>≥</w:t>
            </w:r>
            <w:r>
              <w:rPr>
                <w:rFonts w:hint="eastAsia"/>
              </w:rPr>
              <w:t>10人</w:t>
            </w:r>
          </w:p>
        </w:tc>
      </w:tr>
      <w:tr w14:paraId="4A1F8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975" w:type="dxa"/>
          </w:tcPr>
          <w:p w14:paraId="1F115572">
            <w:pPr>
              <w:spacing w:after="0" w:line="240" w:lineRule="auto"/>
            </w:pPr>
            <w:r>
              <w:t>1</w:t>
            </w:r>
            <w:r>
              <w:rPr>
                <w:rFonts w:hint="eastAsia"/>
              </w:rPr>
              <w:t>.4</w:t>
            </w:r>
          </w:p>
        </w:tc>
        <w:tc>
          <w:tcPr>
            <w:tcW w:w="2687" w:type="dxa"/>
          </w:tcPr>
          <w:p w14:paraId="7707CC5B">
            <w:pPr>
              <w:spacing w:after="0" w:line="240" w:lineRule="auto"/>
              <w:ind w:left="0" w:leftChars="0" w:firstLine="0" w:firstLineChars="0"/>
              <w:rPr>
                <w:szCs w:val="20"/>
              </w:rPr>
            </w:pPr>
            <w:r>
              <w:rPr>
                <w:rFonts w:hint="eastAsia"/>
                <w:szCs w:val="20"/>
              </w:rPr>
              <w:t>客户服务中心技术支持</w:t>
            </w:r>
          </w:p>
        </w:tc>
        <w:tc>
          <w:tcPr>
            <w:tcW w:w="5473" w:type="dxa"/>
          </w:tcPr>
          <w:p w14:paraId="0137A604">
            <w:pPr>
              <w:spacing w:after="0" w:line="240" w:lineRule="auto"/>
              <w:ind w:left="0" w:leftChars="0" w:firstLine="0" w:firstLineChars="0"/>
            </w:pPr>
            <w:r>
              <w:rPr>
                <w:rFonts w:hint="eastAsia"/>
              </w:rPr>
              <w:t>专职热线支持工程师</w:t>
            </w:r>
            <w:r>
              <w:rPr>
                <w:rFonts w:cs="Arial"/>
              </w:rPr>
              <w:t>≥</w:t>
            </w:r>
            <w:r>
              <w:rPr>
                <w:rFonts w:hint="eastAsia"/>
              </w:rPr>
              <w:t>10人</w:t>
            </w:r>
          </w:p>
        </w:tc>
      </w:tr>
      <w:tr w14:paraId="20B01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75" w:type="dxa"/>
          </w:tcPr>
          <w:p w14:paraId="37009AD3">
            <w:pPr>
              <w:spacing w:after="0" w:line="240" w:lineRule="auto"/>
            </w:pPr>
            <w:r>
              <w:t>1</w:t>
            </w:r>
            <w:r>
              <w:rPr>
                <w:rFonts w:hint="eastAsia"/>
              </w:rPr>
              <w:t>.5</w:t>
            </w:r>
          </w:p>
        </w:tc>
        <w:tc>
          <w:tcPr>
            <w:tcW w:w="2687" w:type="dxa"/>
          </w:tcPr>
          <w:p w14:paraId="2D4052AA">
            <w:pPr>
              <w:spacing w:after="0" w:line="240" w:lineRule="auto"/>
              <w:ind w:left="0" w:leftChars="0" w:firstLine="0" w:firstLineChars="0"/>
            </w:pPr>
            <w:r>
              <w:rPr>
                <w:rFonts w:hint="eastAsia"/>
                <w:szCs w:val="20"/>
              </w:rPr>
              <w:t>技术支持工程师服务</w:t>
            </w:r>
            <w:r>
              <w:rPr>
                <w:rFonts w:hint="eastAsia"/>
                <w:color w:val="000000" w:themeColor="text1"/>
                <w:szCs w:val="20"/>
                <w14:textFill>
                  <w14:solidFill>
                    <w14:schemeClr w14:val="tx1"/>
                  </w14:solidFill>
                </w14:textFill>
              </w:rPr>
              <w:t>时间</w:t>
            </w:r>
          </w:p>
        </w:tc>
        <w:tc>
          <w:tcPr>
            <w:tcW w:w="5473" w:type="dxa"/>
          </w:tcPr>
          <w:p w14:paraId="17B01E93">
            <w:pPr>
              <w:spacing w:after="0" w:line="240" w:lineRule="auto"/>
              <w:ind w:left="0" w:leftChars="0" w:firstLine="0" w:firstLineChars="0"/>
            </w:pPr>
            <w:r>
              <w:rPr>
                <w:rFonts w:hint="eastAsia"/>
              </w:rPr>
              <w:t>24小时 X 7天</w:t>
            </w:r>
          </w:p>
        </w:tc>
      </w:tr>
      <w:tr w14:paraId="24C0D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75" w:type="dxa"/>
          </w:tcPr>
          <w:p w14:paraId="7C66F13A">
            <w:pPr>
              <w:spacing w:after="0" w:line="240" w:lineRule="auto"/>
            </w:pPr>
            <w:bookmarkStart w:id="246" w:name="_Hlk416377649"/>
            <w:r>
              <w:t>2</w:t>
            </w:r>
          </w:p>
        </w:tc>
        <w:tc>
          <w:tcPr>
            <w:tcW w:w="2687" w:type="dxa"/>
          </w:tcPr>
          <w:p w14:paraId="14414BD6">
            <w:pPr>
              <w:spacing w:after="0" w:line="240" w:lineRule="auto"/>
              <w:ind w:left="0" w:leftChars="0" w:firstLine="420" w:firstLineChars="200"/>
              <w:rPr>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应用服务支持</w:t>
            </w:r>
          </w:p>
        </w:tc>
        <w:tc>
          <w:tcPr>
            <w:tcW w:w="5473" w:type="dxa"/>
          </w:tcPr>
          <w:p w14:paraId="28071DB2">
            <w:pPr>
              <w:spacing w:after="0" w:line="240" w:lineRule="auto"/>
            </w:pPr>
          </w:p>
        </w:tc>
      </w:tr>
      <w:tr w14:paraId="11A27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tcPr>
          <w:p w14:paraId="151E95A3">
            <w:pPr>
              <w:spacing w:after="0" w:line="240" w:lineRule="auto"/>
            </w:pPr>
            <w:r>
              <w:t>2</w:t>
            </w:r>
            <w:r>
              <w:rPr>
                <w:rFonts w:hint="eastAsia"/>
              </w:rPr>
              <w:t>.1</w:t>
            </w:r>
          </w:p>
        </w:tc>
        <w:tc>
          <w:tcPr>
            <w:tcW w:w="2687" w:type="dxa"/>
          </w:tcPr>
          <w:p w14:paraId="515F51E0">
            <w:pPr>
              <w:spacing w:after="0" w:line="240" w:lineRule="auto"/>
              <w:ind w:left="0" w:leftChars="0" w:firstLine="0" w:firstLineChars="0"/>
            </w:pPr>
            <w:r>
              <w:rPr>
                <w:rFonts w:hint="eastAsia"/>
                <w:color w:val="000000" w:themeColor="text1"/>
                <w:szCs w:val="20"/>
                <w14:textFill>
                  <w14:solidFill>
                    <w14:schemeClr w14:val="tx1"/>
                  </w14:solidFill>
                </w14:textFill>
              </w:rPr>
              <w:t>应用服务支持中心具备</w:t>
            </w:r>
            <w:r>
              <w:rPr>
                <w:rFonts w:hint="eastAsia"/>
                <w:szCs w:val="20"/>
              </w:rPr>
              <w:t>400电话支持热线</w:t>
            </w:r>
          </w:p>
        </w:tc>
        <w:tc>
          <w:tcPr>
            <w:tcW w:w="5473" w:type="dxa"/>
          </w:tcPr>
          <w:p w14:paraId="50D4D90A">
            <w:pPr>
              <w:spacing w:after="0" w:line="240" w:lineRule="auto"/>
              <w:ind w:left="0" w:leftChars="0" w:firstLine="0" w:firstLineChars="0"/>
            </w:pPr>
            <w:r>
              <w:rPr>
                <w:rFonts w:hint="eastAsia"/>
              </w:rPr>
              <w:t>提供400号码</w:t>
            </w:r>
          </w:p>
        </w:tc>
      </w:tr>
      <w:tr w14:paraId="4E4B5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75" w:type="dxa"/>
          </w:tcPr>
          <w:p w14:paraId="20DCDEE8">
            <w:pPr>
              <w:spacing w:after="0" w:line="240" w:lineRule="auto"/>
              <w:rPr>
                <w:rFonts w:eastAsia="宋体" w:cs="Arial"/>
                <w:color w:val="000000"/>
              </w:rPr>
            </w:pPr>
            <w:r>
              <w:rPr>
                <w:rFonts w:cs="Arial"/>
                <w:color w:val="000000"/>
              </w:rPr>
              <w:t>2.</w:t>
            </w:r>
            <w:r>
              <w:rPr>
                <w:rFonts w:hint="eastAsia" w:cs="Arial"/>
                <w:color w:val="000000"/>
              </w:rPr>
              <w:t>2</w:t>
            </w:r>
          </w:p>
        </w:tc>
        <w:tc>
          <w:tcPr>
            <w:tcW w:w="2687" w:type="dxa"/>
          </w:tcPr>
          <w:p w14:paraId="546035A8">
            <w:pPr>
              <w:spacing w:after="0" w:line="240" w:lineRule="auto"/>
              <w:ind w:left="0" w:leftChars="0" w:firstLine="0" w:firstLineChars="0"/>
              <w:rPr>
                <w:rFonts w:hint="eastAsia" w:ascii="宋体" w:hAnsi="宋体" w:eastAsia="宋体" w:cs="Calibri"/>
                <w:color w:val="000000"/>
              </w:rPr>
            </w:pPr>
            <w:r>
              <w:rPr>
                <w:rFonts w:hint="eastAsia" w:ascii="宋体" w:hAnsi="宋体"/>
                <w:color w:val="000000"/>
              </w:rPr>
              <w:t>国内专职应用服务团队</w:t>
            </w:r>
          </w:p>
        </w:tc>
        <w:tc>
          <w:tcPr>
            <w:tcW w:w="5473" w:type="dxa"/>
          </w:tcPr>
          <w:p w14:paraId="09F763E6">
            <w:pPr>
              <w:spacing w:after="0" w:line="240" w:lineRule="auto"/>
              <w:ind w:left="0" w:leftChars="0" w:firstLine="0" w:firstLineChars="0"/>
              <w:rPr>
                <w:rFonts w:hint="eastAsia" w:ascii="宋体" w:hAnsi="宋体" w:eastAsia="宋体" w:cs="Calibri"/>
                <w:color w:val="000000"/>
              </w:rPr>
            </w:pPr>
            <w:r>
              <w:rPr>
                <w:rFonts w:cs="Arial"/>
              </w:rPr>
              <w:t>≥</w:t>
            </w:r>
            <w:r>
              <w:rPr>
                <w:rFonts w:hint="eastAsia"/>
              </w:rPr>
              <w:t>20人</w:t>
            </w:r>
            <w:r>
              <w:rPr>
                <w:rFonts w:hint="eastAsia" w:ascii="宋体" w:hAnsi="宋体"/>
                <w:color w:val="000000"/>
              </w:rPr>
              <w:t>的专职应用服务团队</w:t>
            </w:r>
          </w:p>
        </w:tc>
      </w:tr>
      <w:bookmarkEnd w:id="246"/>
      <w:tr w14:paraId="702EC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975" w:type="dxa"/>
          </w:tcPr>
          <w:p w14:paraId="0954FB67">
            <w:pPr>
              <w:spacing w:after="0" w:line="240" w:lineRule="auto"/>
            </w:pPr>
            <w:r>
              <w:t>3</w:t>
            </w:r>
          </w:p>
        </w:tc>
        <w:tc>
          <w:tcPr>
            <w:tcW w:w="2687" w:type="dxa"/>
          </w:tcPr>
          <w:p w14:paraId="1C3D42D6">
            <w:pPr>
              <w:spacing w:after="0" w:line="240" w:lineRule="auto"/>
            </w:pPr>
            <w:r>
              <w:rPr>
                <w:rFonts w:hint="eastAsia"/>
              </w:rPr>
              <w:t>现场服务资质</w:t>
            </w:r>
          </w:p>
        </w:tc>
        <w:tc>
          <w:tcPr>
            <w:tcW w:w="5473" w:type="dxa"/>
          </w:tcPr>
          <w:p w14:paraId="7539C9DB">
            <w:pPr>
              <w:spacing w:after="0" w:line="240" w:lineRule="auto"/>
            </w:pPr>
          </w:p>
        </w:tc>
      </w:tr>
      <w:tr w14:paraId="06F9B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75" w:type="dxa"/>
          </w:tcPr>
          <w:p w14:paraId="4D2E347C">
            <w:pPr>
              <w:spacing w:after="0" w:line="240" w:lineRule="auto"/>
            </w:pPr>
            <w:r>
              <w:t>3</w:t>
            </w:r>
            <w:r>
              <w:rPr>
                <w:rFonts w:hint="eastAsia"/>
              </w:rPr>
              <w:t>.1</w:t>
            </w:r>
          </w:p>
        </w:tc>
        <w:tc>
          <w:tcPr>
            <w:tcW w:w="2687" w:type="dxa"/>
          </w:tcPr>
          <w:p w14:paraId="00A069F8">
            <w:pPr>
              <w:spacing w:after="0" w:line="240" w:lineRule="auto"/>
              <w:ind w:left="0" w:leftChars="0" w:firstLine="0" w:firstLineChars="0"/>
            </w:pPr>
            <w:r>
              <w:rPr>
                <w:rFonts w:hint="eastAsia"/>
              </w:rPr>
              <w:t>符合资质的工程师人数</w:t>
            </w:r>
          </w:p>
        </w:tc>
        <w:tc>
          <w:tcPr>
            <w:tcW w:w="5473" w:type="dxa"/>
          </w:tcPr>
          <w:p w14:paraId="250DF84E">
            <w:pPr>
              <w:spacing w:after="0" w:line="240" w:lineRule="auto"/>
              <w:ind w:left="0" w:leftChars="0" w:firstLine="0" w:firstLineChars="0"/>
            </w:pPr>
            <w:r>
              <w:rPr>
                <w:rFonts w:hint="eastAsia"/>
              </w:rPr>
              <w:t>&gt;=5个，提供工程师原厂服务资质</w:t>
            </w:r>
          </w:p>
        </w:tc>
      </w:tr>
      <w:tr w14:paraId="68ABD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975" w:type="dxa"/>
          </w:tcPr>
          <w:p w14:paraId="35ADA8D2">
            <w:pPr>
              <w:spacing w:after="0" w:line="240" w:lineRule="auto"/>
            </w:pPr>
            <w:r>
              <w:t>3</w:t>
            </w:r>
            <w:r>
              <w:rPr>
                <w:rFonts w:hint="eastAsia"/>
              </w:rPr>
              <w:t>.2</w:t>
            </w:r>
          </w:p>
        </w:tc>
        <w:tc>
          <w:tcPr>
            <w:tcW w:w="2687" w:type="dxa"/>
          </w:tcPr>
          <w:p w14:paraId="6232628E">
            <w:pPr>
              <w:spacing w:after="0" w:line="240" w:lineRule="auto"/>
              <w:ind w:left="0" w:leftChars="0" w:firstLine="0" w:firstLineChars="0"/>
            </w:pPr>
            <w:r>
              <w:rPr>
                <w:rFonts w:hint="eastAsia"/>
              </w:rPr>
              <w:t>工程师配备有专用工具</w:t>
            </w:r>
          </w:p>
        </w:tc>
        <w:tc>
          <w:tcPr>
            <w:tcW w:w="5473" w:type="dxa"/>
          </w:tcPr>
          <w:p w14:paraId="41FBD713">
            <w:pPr>
              <w:spacing w:after="0" w:line="240" w:lineRule="auto"/>
              <w:ind w:left="0" w:leftChars="0" w:firstLine="0" w:firstLineChars="0"/>
            </w:pPr>
            <w:r>
              <w:rPr>
                <w:rFonts w:hint="eastAsia"/>
              </w:rPr>
              <w:t>工程师的工具符合国家检测和校准的规定</w:t>
            </w:r>
          </w:p>
        </w:tc>
      </w:tr>
      <w:tr w14:paraId="5CC71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975" w:type="dxa"/>
          </w:tcPr>
          <w:p w14:paraId="225BA7B4">
            <w:pPr>
              <w:spacing w:after="0" w:line="240" w:lineRule="auto"/>
            </w:pPr>
            <w:r>
              <w:t>4</w:t>
            </w:r>
          </w:p>
        </w:tc>
        <w:tc>
          <w:tcPr>
            <w:tcW w:w="2687" w:type="dxa"/>
          </w:tcPr>
          <w:p w14:paraId="313D5C97">
            <w:pPr>
              <w:spacing w:after="0" w:line="240" w:lineRule="auto"/>
            </w:pPr>
            <w:r>
              <w:rPr>
                <w:rFonts w:hint="eastAsia"/>
              </w:rPr>
              <w:t>备件保障能力</w:t>
            </w:r>
          </w:p>
        </w:tc>
        <w:tc>
          <w:tcPr>
            <w:tcW w:w="5473" w:type="dxa"/>
          </w:tcPr>
          <w:p w14:paraId="1A15C92D">
            <w:pPr>
              <w:spacing w:after="0" w:line="240" w:lineRule="auto"/>
            </w:pPr>
          </w:p>
        </w:tc>
      </w:tr>
      <w:tr w14:paraId="14CCE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75" w:type="dxa"/>
          </w:tcPr>
          <w:p w14:paraId="5E185D2F">
            <w:pPr>
              <w:spacing w:after="0" w:line="240" w:lineRule="auto"/>
            </w:pPr>
            <w:r>
              <w:t>4</w:t>
            </w:r>
            <w:r>
              <w:rPr>
                <w:rFonts w:hint="eastAsia"/>
              </w:rPr>
              <w:t>.1</w:t>
            </w:r>
          </w:p>
        </w:tc>
        <w:tc>
          <w:tcPr>
            <w:tcW w:w="2687" w:type="dxa"/>
          </w:tcPr>
          <w:p w14:paraId="67BBCCA2">
            <w:pPr>
              <w:spacing w:after="0" w:line="240" w:lineRule="auto"/>
              <w:ind w:left="0" w:leftChars="0" w:firstLine="0" w:firstLineChars="0"/>
            </w:pPr>
            <w:r>
              <w:rPr>
                <w:rFonts w:hint="eastAsia"/>
              </w:rPr>
              <w:t>国内备件库数量</w:t>
            </w:r>
          </w:p>
        </w:tc>
        <w:tc>
          <w:tcPr>
            <w:tcW w:w="5473" w:type="dxa"/>
          </w:tcPr>
          <w:p w14:paraId="2AA646A8">
            <w:pPr>
              <w:spacing w:after="0" w:line="240" w:lineRule="auto"/>
              <w:ind w:left="0" w:leftChars="0" w:firstLine="0" w:firstLineChars="0"/>
            </w:pPr>
            <w:r>
              <w:rPr>
                <w:rFonts w:hint="eastAsia"/>
              </w:rPr>
              <w:t>&gt;=2个</w:t>
            </w:r>
          </w:p>
        </w:tc>
      </w:tr>
      <w:tr w14:paraId="56F29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975" w:type="dxa"/>
          </w:tcPr>
          <w:p w14:paraId="135F5E07">
            <w:pPr>
              <w:spacing w:after="0" w:line="240" w:lineRule="auto"/>
            </w:pPr>
            <w:r>
              <w:t>4</w:t>
            </w:r>
            <w:r>
              <w:rPr>
                <w:rFonts w:hint="eastAsia"/>
              </w:rPr>
              <w:t>.2</w:t>
            </w:r>
          </w:p>
        </w:tc>
        <w:tc>
          <w:tcPr>
            <w:tcW w:w="2687" w:type="dxa"/>
          </w:tcPr>
          <w:p w14:paraId="4CA6F647">
            <w:pPr>
              <w:spacing w:after="0" w:line="240" w:lineRule="auto"/>
              <w:ind w:left="0" w:leftChars="0" w:firstLine="0" w:firstLineChars="0"/>
            </w:pPr>
            <w:r>
              <w:rPr>
                <w:rFonts w:hint="eastAsia"/>
              </w:rPr>
              <w:t>国内备件库库房面积</w:t>
            </w:r>
          </w:p>
        </w:tc>
        <w:tc>
          <w:tcPr>
            <w:tcW w:w="5473" w:type="dxa"/>
          </w:tcPr>
          <w:p w14:paraId="3C42E36D">
            <w:pPr>
              <w:spacing w:after="0" w:line="240" w:lineRule="auto"/>
              <w:ind w:left="0" w:leftChars="0" w:firstLine="0" w:firstLineChars="0"/>
            </w:pPr>
            <w:r>
              <w:rPr>
                <w:rFonts w:hint="eastAsia"/>
              </w:rPr>
              <w:t>独立备件库，单个库房面积&gt;=300平方米，提供库房地址和面积</w:t>
            </w:r>
          </w:p>
        </w:tc>
      </w:tr>
      <w:tr w14:paraId="35324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975" w:type="dxa"/>
          </w:tcPr>
          <w:p w14:paraId="3498AAEE">
            <w:pPr>
              <w:spacing w:after="0" w:line="240" w:lineRule="auto"/>
            </w:pPr>
            <w:r>
              <w:t>4</w:t>
            </w:r>
            <w:r>
              <w:rPr>
                <w:rFonts w:hint="eastAsia"/>
              </w:rPr>
              <w:t>.3</w:t>
            </w:r>
          </w:p>
        </w:tc>
        <w:tc>
          <w:tcPr>
            <w:tcW w:w="2687" w:type="dxa"/>
          </w:tcPr>
          <w:p w14:paraId="5FE22A33">
            <w:pPr>
              <w:spacing w:after="0" w:line="240" w:lineRule="auto"/>
              <w:ind w:left="0" w:leftChars="0" w:firstLine="0" w:firstLineChars="0"/>
            </w:pPr>
            <w:r>
              <w:rPr>
                <w:rFonts w:hint="eastAsia"/>
              </w:rPr>
              <w:t>国内备件库租赁期从现在起</w:t>
            </w:r>
            <w:r>
              <w:rPr>
                <w:rFonts w:cs="Arial"/>
              </w:rPr>
              <w:t>≥</w:t>
            </w:r>
            <w:r>
              <w:rPr>
                <w:rFonts w:hint="eastAsia"/>
              </w:rPr>
              <w:t>保修合同期限</w:t>
            </w:r>
          </w:p>
        </w:tc>
        <w:tc>
          <w:tcPr>
            <w:tcW w:w="5473" w:type="dxa"/>
          </w:tcPr>
          <w:p w14:paraId="0279DA25">
            <w:pPr>
              <w:spacing w:after="0" w:line="240" w:lineRule="auto"/>
              <w:ind w:left="0" w:leftChars="0" w:firstLine="0" w:firstLineChars="0"/>
            </w:pPr>
            <w:r>
              <w:rPr>
                <w:rFonts w:hint="eastAsia"/>
              </w:rPr>
              <w:t>提供库房租赁证明</w:t>
            </w:r>
          </w:p>
        </w:tc>
      </w:tr>
      <w:tr w14:paraId="2D3C9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975" w:type="dxa"/>
          </w:tcPr>
          <w:p w14:paraId="64DD4A30">
            <w:pPr>
              <w:spacing w:after="0" w:line="240" w:lineRule="auto"/>
            </w:pPr>
            <w:r>
              <w:t>5</w:t>
            </w:r>
          </w:p>
        </w:tc>
        <w:tc>
          <w:tcPr>
            <w:tcW w:w="2687" w:type="dxa"/>
          </w:tcPr>
          <w:p w14:paraId="18740CAD">
            <w:pPr>
              <w:spacing w:after="0" w:line="240" w:lineRule="auto"/>
            </w:pPr>
            <w:r>
              <w:rPr>
                <w:rFonts w:hint="eastAsia"/>
              </w:rPr>
              <w:t>服务范围</w:t>
            </w:r>
          </w:p>
        </w:tc>
        <w:tc>
          <w:tcPr>
            <w:tcW w:w="5473" w:type="dxa"/>
          </w:tcPr>
          <w:p w14:paraId="3716F847">
            <w:pPr>
              <w:spacing w:after="0" w:line="240" w:lineRule="auto"/>
            </w:pPr>
          </w:p>
        </w:tc>
      </w:tr>
      <w:tr w14:paraId="15E20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tcPr>
          <w:p w14:paraId="09111647">
            <w:pPr>
              <w:spacing w:after="0" w:line="240" w:lineRule="auto"/>
            </w:pPr>
            <w:r>
              <w:t>5</w:t>
            </w:r>
            <w:r>
              <w:rPr>
                <w:rFonts w:hint="eastAsia"/>
              </w:rPr>
              <w:t>.1</w:t>
            </w:r>
          </w:p>
        </w:tc>
        <w:tc>
          <w:tcPr>
            <w:tcW w:w="2687" w:type="dxa"/>
          </w:tcPr>
          <w:p w14:paraId="6F904588">
            <w:pPr>
              <w:spacing w:after="0" w:line="240" w:lineRule="auto"/>
              <w:ind w:left="0" w:leftChars="0" w:firstLine="0" w:firstLineChars="0"/>
            </w:pPr>
            <w:r>
              <w:rPr>
                <w:rFonts w:hint="eastAsia"/>
              </w:rPr>
              <w:t>安全检查</w:t>
            </w:r>
          </w:p>
        </w:tc>
        <w:tc>
          <w:tcPr>
            <w:tcW w:w="5473" w:type="dxa"/>
          </w:tcPr>
          <w:p w14:paraId="0CC864E6">
            <w:pPr>
              <w:spacing w:after="0" w:line="240" w:lineRule="auto"/>
              <w:ind w:left="0" w:leftChars="0" w:firstLine="0" w:firstLineChars="0"/>
            </w:pPr>
            <w:r>
              <w:rPr>
                <w:rFonts w:hint="eastAsia"/>
              </w:rPr>
              <w:t>包括制定检查计划、机械安全检查、电气安全检查，并记录检查结果</w:t>
            </w:r>
          </w:p>
        </w:tc>
      </w:tr>
      <w:tr w14:paraId="70CCC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75" w:type="dxa"/>
          </w:tcPr>
          <w:p w14:paraId="1AA803B1">
            <w:pPr>
              <w:spacing w:after="0" w:line="240" w:lineRule="auto"/>
            </w:pPr>
            <w:r>
              <w:t>5</w:t>
            </w:r>
            <w:r>
              <w:rPr>
                <w:rFonts w:hint="eastAsia"/>
              </w:rPr>
              <w:t>.2</w:t>
            </w:r>
          </w:p>
        </w:tc>
        <w:tc>
          <w:tcPr>
            <w:tcW w:w="2687" w:type="dxa"/>
          </w:tcPr>
          <w:p w14:paraId="3AA26F46">
            <w:pPr>
              <w:spacing w:after="0" w:line="240" w:lineRule="auto"/>
              <w:ind w:left="0" w:leftChars="0" w:firstLine="0" w:firstLineChars="0"/>
            </w:pPr>
            <w:r>
              <w:rPr>
                <w:rFonts w:hint="eastAsia"/>
              </w:rPr>
              <w:t>安全升级</w:t>
            </w:r>
          </w:p>
        </w:tc>
        <w:tc>
          <w:tcPr>
            <w:tcW w:w="5473" w:type="dxa"/>
          </w:tcPr>
          <w:p w14:paraId="04939F55">
            <w:pPr>
              <w:spacing w:after="0" w:line="240" w:lineRule="auto"/>
              <w:ind w:left="0" w:leftChars="0" w:firstLine="0" w:firstLineChars="0"/>
            </w:pPr>
            <w:r>
              <w:rPr>
                <w:rFonts w:hint="eastAsia"/>
              </w:rPr>
              <w:t>提供软件安全升级，以提高设备的安全性</w:t>
            </w:r>
          </w:p>
        </w:tc>
      </w:tr>
      <w:tr w14:paraId="2106D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75" w:type="dxa"/>
          </w:tcPr>
          <w:p w14:paraId="7B6EB957">
            <w:pPr>
              <w:spacing w:after="0" w:line="240" w:lineRule="auto"/>
            </w:pPr>
            <w:r>
              <w:t>5</w:t>
            </w:r>
            <w:r>
              <w:rPr>
                <w:rFonts w:hint="eastAsia"/>
              </w:rPr>
              <w:t>.3</w:t>
            </w:r>
          </w:p>
        </w:tc>
        <w:tc>
          <w:tcPr>
            <w:tcW w:w="2687" w:type="dxa"/>
          </w:tcPr>
          <w:p w14:paraId="61C9404E">
            <w:pPr>
              <w:spacing w:after="0" w:line="240" w:lineRule="auto"/>
              <w:ind w:left="0" w:leftChars="0" w:firstLine="0" w:firstLineChars="0"/>
            </w:pPr>
            <w:r>
              <w:rPr>
                <w:rFonts w:hint="eastAsia"/>
              </w:rPr>
              <w:t>质量保证</w:t>
            </w:r>
          </w:p>
        </w:tc>
        <w:tc>
          <w:tcPr>
            <w:tcW w:w="5473" w:type="dxa"/>
          </w:tcPr>
          <w:p w14:paraId="00B4DA5D">
            <w:pPr>
              <w:spacing w:after="0" w:line="240" w:lineRule="auto"/>
              <w:ind w:left="0" w:leftChars="0" w:firstLine="0" w:firstLineChars="0"/>
            </w:pPr>
            <w:r>
              <w:rPr>
                <w:rFonts w:hint="eastAsia"/>
              </w:rPr>
              <w:t>通过设备检修，保障设备质量达到质量标准</w:t>
            </w:r>
          </w:p>
        </w:tc>
      </w:tr>
      <w:tr w14:paraId="41AE8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975" w:type="dxa"/>
          </w:tcPr>
          <w:p w14:paraId="7E47AE8F">
            <w:pPr>
              <w:spacing w:after="0" w:line="240" w:lineRule="auto"/>
            </w:pPr>
            <w:r>
              <w:rPr>
                <w:rFonts w:hint="eastAsia"/>
              </w:rPr>
              <w:t>6</w:t>
            </w:r>
          </w:p>
        </w:tc>
        <w:tc>
          <w:tcPr>
            <w:tcW w:w="2687" w:type="dxa"/>
          </w:tcPr>
          <w:p w14:paraId="1F008EA6">
            <w:pPr>
              <w:spacing w:after="0" w:line="240" w:lineRule="auto"/>
              <w:ind w:left="0" w:leftChars="0" w:firstLine="0" w:firstLineChars="0"/>
            </w:pPr>
            <w:r>
              <w:rPr>
                <w:rFonts w:hint="eastAsia"/>
              </w:rPr>
              <w:t>CT球管一只</w:t>
            </w:r>
          </w:p>
        </w:tc>
        <w:tc>
          <w:tcPr>
            <w:tcW w:w="5473" w:type="dxa"/>
          </w:tcPr>
          <w:p w14:paraId="736D42F4">
            <w:pPr>
              <w:spacing w:after="0" w:line="240" w:lineRule="auto"/>
              <w:ind w:left="0" w:leftChars="0" w:firstLine="0" w:firstLineChars="0"/>
            </w:pPr>
            <w:r>
              <w:rPr>
                <w:rFonts w:hint="eastAsia"/>
              </w:rPr>
              <w:t>提供</w:t>
            </w:r>
            <w:r>
              <w:rPr>
                <w:rFonts w:ascii="Times New Roman" w:hAnsi="Times New Roman" w:cs="Times New Roman"/>
                <w:color w:val="000000"/>
                <w:sz w:val="24"/>
                <w:szCs w:val="24"/>
              </w:rPr>
              <w:t>STR</w:t>
            </w:r>
            <w:r>
              <w:rPr>
                <w:rFonts w:ascii="Times New Roman" w:hAnsi="Times New Roman" w:cs="Times New Roman"/>
                <w:color w:val="000000"/>
                <w:spacing w:val="-26"/>
                <w:sz w:val="24"/>
                <w:szCs w:val="24"/>
              </w:rPr>
              <w:t>A</w:t>
            </w:r>
            <w:r>
              <w:rPr>
                <w:rFonts w:ascii="Times New Roman" w:hAnsi="Times New Roman" w:cs="Times New Roman"/>
                <w:color w:val="000000"/>
                <w:spacing w:val="-5"/>
                <w:sz w:val="24"/>
                <w:szCs w:val="24"/>
              </w:rPr>
              <w:t>T</w:t>
            </w:r>
            <w:r>
              <w:rPr>
                <w:rFonts w:ascii="Times New Roman" w:hAnsi="Times New Roman" w:cs="Times New Roman"/>
                <w:color w:val="000000"/>
                <w:sz w:val="24"/>
                <w:szCs w:val="24"/>
              </w:rPr>
              <w:t>ON</w:t>
            </w:r>
            <w:r>
              <w:rPr>
                <w:rFonts w:hint="eastAsia" w:ascii="Times New Roman" w:hAnsi="Times New Roman" w:cs="Times New Roman"/>
                <w:color w:val="000000"/>
                <w:sz w:val="24"/>
                <w:szCs w:val="24"/>
              </w:rPr>
              <w:t>球管一只，质保期1年或50万扫描秒（已先到者为准）</w:t>
            </w:r>
          </w:p>
        </w:tc>
      </w:tr>
      <w:tr w14:paraId="1E960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75" w:type="dxa"/>
          </w:tcPr>
          <w:p w14:paraId="73DF5082">
            <w:pPr>
              <w:spacing w:after="0" w:line="240" w:lineRule="auto"/>
            </w:pPr>
            <w:r>
              <w:rPr>
                <w:rFonts w:hint="eastAsia"/>
              </w:rPr>
              <w:t>7</w:t>
            </w:r>
          </w:p>
        </w:tc>
        <w:tc>
          <w:tcPr>
            <w:tcW w:w="2687" w:type="dxa"/>
          </w:tcPr>
          <w:p w14:paraId="5920740D">
            <w:pPr>
              <w:spacing w:after="0" w:line="240" w:lineRule="auto"/>
              <w:ind w:left="0" w:leftChars="0" w:firstLine="0" w:firstLineChars="0"/>
            </w:pPr>
            <w:r>
              <w:rPr>
                <w:rFonts w:hint="eastAsia"/>
              </w:rPr>
              <w:t>培训服务</w:t>
            </w:r>
          </w:p>
        </w:tc>
        <w:tc>
          <w:tcPr>
            <w:tcW w:w="5473" w:type="dxa"/>
          </w:tcPr>
          <w:p w14:paraId="4D10F50F">
            <w:pPr>
              <w:spacing w:after="0" w:line="240" w:lineRule="auto"/>
            </w:pPr>
          </w:p>
        </w:tc>
      </w:tr>
      <w:tr w14:paraId="3DD31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975" w:type="dxa"/>
          </w:tcPr>
          <w:p w14:paraId="78816ADA">
            <w:pPr>
              <w:spacing w:after="0" w:line="240" w:lineRule="auto"/>
            </w:pPr>
            <w:r>
              <w:rPr>
                <w:rFonts w:hint="eastAsia"/>
              </w:rPr>
              <w:t>7.1</w:t>
            </w:r>
          </w:p>
        </w:tc>
        <w:tc>
          <w:tcPr>
            <w:tcW w:w="2687" w:type="dxa"/>
          </w:tcPr>
          <w:p w14:paraId="17ED3784">
            <w:pPr>
              <w:spacing w:after="0" w:line="240" w:lineRule="auto"/>
              <w:ind w:left="0" w:leftChars="0" w:firstLine="0" w:firstLineChars="0"/>
            </w:pPr>
            <w:r>
              <w:rPr>
                <w:rFonts w:hint="eastAsia"/>
              </w:rPr>
              <w:t>专职CT临床培训专家</w:t>
            </w:r>
          </w:p>
        </w:tc>
        <w:tc>
          <w:tcPr>
            <w:tcW w:w="5473" w:type="dxa"/>
          </w:tcPr>
          <w:p w14:paraId="0277826C">
            <w:pPr>
              <w:spacing w:after="0" w:line="240" w:lineRule="auto"/>
              <w:ind w:left="0" w:leftChars="0" w:firstLine="0" w:firstLineChars="0"/>
            </w:pPr>
            <w:r>
              <w:rPr>
                <w:rFonts w:hint="eastAsia"/>
              </w:rPr>
              <w:t>数量≥10 人，请提供原厂应用工程师培训资质证明</w:t>
            </w:r>
          </w:p>
        </w:tc>
      </w:tr>
      <w:tr w14:paraId="597FF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75" w:type="dxa"/>
          </w:tcPr>
          <w:p w14:paraId="70FA11F6">
            <w:pPr>
              <w:spacing w:after="0" w:line="240" w:lineRule="auto"/>
            </w:pPr>
            <w:r>
              <w:rPr>
                <w:rFonts w:hint="eastAsia"/>
              </w:rPr>
              <w:t>7.2</w:t>
            </w:r>
          </w:p>
        </w:tc>
        <w:tc>
          <w:tcPr>
            <w:tcW w:w="2687" w:type="dxa"/>
          </w:tcPr>
          <w:p w14:paraId="449001CE">
            <w:pPr>
              <w:spacing w:after="0" w:line="240" w:lineRule="auto"/>
              <w:ind w:left="0" w:leftChars="0" w:firstLine="0" w:firstLineChars="0"/>
            </w:pPr>
            <w:r>
              <w:rPr>
                <w:rFonts w:hint="eastAsia"/>
              </w:rPr>
              <w:t>拥有直属培训平台</w:t>
            </w:r>
          </w:p>
        </w:tc>
        <w:tc>
          <w:tcPr>
            <w:tcW w:w="5473" w:type="dxa"/>
          </w:tcPr>
          <w:p w14:paraId="63A203FD">
            <w:pPr>
              <w:spacing w:after="0" w:line="240" w:lineRule="auto"/>
              <w:ind w:left="0" w:leftChars="0" w:firstLine="0" w:firstLineChars="0"/>
            </w:pPr>
            <w:r>
              <w:rPr>
                <w:rFonts w:hint="eastAsia"/>
              </w:rPr>
              <w:t>请提供网址</w:t>
            </w:r>
          </w:p>
        </w:tc>
      </w:tr>
      <w:tr w14:paraId="0EC17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975" w:type="dxa"/>
          </w:tcPr>
          <w:p w14:paraId="30EFFE68">
            <w:pPr>
              <w:spacing w:after="0" w:line="240" w:lineRule="auto"/>
            </w:pPr>
            <w:r>
              <w:rPr>
                <w:rFonts w:hint="eastAsia"/>
              </w:rPr>
              <w:t>7.3</w:t>
            </w:r>
          </w:p>
        </w:tc>
        <w:tc>
          <w:tcPr>
            <w:tcW w:w="2687" w:type="dxa"/>
          </w:tcPr>
          <w:p w14:paraId="01FFA37E">
            <w:pPr>
              <w:spacing w:after="0" w:line="240" w:lineRule="auto"/>
              <w:ind w:left="0" w:leftChars="0" w:firstLine="0" w:firstLineChars="0"/>
            </w:pPr>
            <w:r>
              <w:rPr>
                <w:rFonts w:hint="eastAsia"/>
              </w:rPr>
              <w:t>临床应用团队指导</w:t>
            </w:r>
          </w:p>
        </w:tc>
        <w:tc>
          <w:tcPr>
            <w:tcW w:w="5473" w:type="dxa"/>
          </w:tcPr>
          <w:p w14:paraId="472FC5BB">
            <w:pPr>
              <w:spacing w:after="0" w:line="240" w:lineRule="auto"/>
              <w:ind w:left="0" w:leftChars="0" w:firstLine="0" w:firstLineChars="0"/>
            </w:pPr>
            <w:r>
              <w:rPr>
                <w:rFonts w:hint="eastAsia"/>
              </w:rPr>
              <w:t>原厂应用培训工程师每年 4 次【到医院现场指导扫描，协助医院扩展CT应用范围，并协助在临床推广新应用，每次一天】,2年共计8次</w:t>
            </w:r>
          </w:p>
        </w:tc>
      </w:tr>
      <w:tr w14:paraId="21F35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tcPr>
          <w:p w14:paraId="626D8ABA">
            <w:pPr>
              <w:spacing w:after="0" w:line="240" w:lineRule="auto"/>
              <w:rPr>
                <w:rFonts w:hint="eastAsia" w:eastAsiaTheme="minorEastAsia"/>
                <w:lang w:val="en-US" w:eastAsia="zh-CN"/>
              </w:rPr>
            </w:pPr>
            <w:r>
              <w:rPr>
                <w:rFonts w:hint="eastAsia"/>
                <w:lang w:val="en-US" w:eastAsia="zh-CN"/>
              </w:rPr>
              <w:t>8</w:t>
            </w:r>
          </w:p>
        </w:tc>
        <w:tc>
          <w:tcPr>
            <w:tcW w:w="8160" w:type="dxa"/>
            <w:gridSpan w:val="2"/>
          </w:tcPr>
          <w:p w14:paraId="685C0D27">
            <w:pPr>
              <w:spacing w:after="0" w:line="240" w:lineRule="auto"/>
              <w:ind w:left="0" w:leftChars="0" w:firstLine="0" w:firstLineChars="0"/>
              <w:rPr>
                <w:rFonts w:ascii="Times New Roman" w:hAnsi="Times New Roman" w:cs="Times New Roman"/>
                <w:color w:val="000000"/>
                <w:sz w:val="24"/>
                <w:szCs w:val="24"/>
              </w:rPr>
            </w:pPr>
            <w:r>
              <w:rPr>
                <w:rFonts w:ascii="宋体" w:hAnsi="宋体" w:cs="宋体"/>
                <w:color w:val="000000"/>
                <w:sz w:val="24"/>
                <w:szCs w:val="24"/>
              </w:rPr>
              <w:t>球管技术参数</w:t>
            </w:r>
            <w:r>
              <w:rPr>
                <w:rFonts w:ascii="Times New Roman" w:hAnsi="Times New Roman" w:cs="Times New Roman"/>
                <w:color w:val="000000"/>
                <w:sz w:val="24"/>
                <w:szCs w:val="24"/>
              </w:rPr>
              <w:t xml:space="preserve">  </w:t>
            </w:r>
          </w:p>
          <w:p w14:paraId="630E01B8">
            <w:pPr>
              <w:spacing w:after="0" w:line="240" w:lineRule="auto"/>
              <w:rPr>
                <w:rFonts w:ascii="Times New Roman" w:hAnsi="Times New Roman" w:cs="Times New Roman"/>
                <w:color w:val="000000"/>
                <w:sz w:val="24"/>
                <w:szCs w:val="24"/>
              </w:rPr>
            </w:pPr>
          </w:p>
          <w:tbl>
            <w:tblPr>
              <w:tblStyle w:val="26"/>
              <w:tblpPr w:vertAnchor="text" w:horzAnchor="margin" w:tblpXSpec="center" w:tblpY="50"/>
              <w:tblOverlap w:val="never"/>
              <w:tblW w:w="62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21"/>
              <w:gridCol w:w="1296"/>
              <w:gridCol w:w="1413"/>
            </w:tblGrid>
            <w:tr w14:paraId="3AA42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521" w:type="dxa"/>
                  <w:vMerge w:val="restart"/>
                </w:tcPr>
                <w:p w14:paraId="75032688">
                  <w:pPr>
                    <w:spacing w:after="0" w:line="312" w:lineRule="exact"/>
                    <w:ind w:left="0" w:leftChars="0" w:right="-80" w:firstLine="0" w:firstLineChars="0"/>
                    <w:jc w:val="left"/>
                    <w:rPr>
                      <w:rFonts w:hint="eastAsia" w:ascii="宋体" w:hAnsi="宋体" w:cs="宋体"/>
                      <w:color w:val="000000"/>
                      <w:sz w:val="24"/>
                      <w:szCs w:val="24"/>
                    </w:rPr>
                  </w:pPr>
                  <w:r>
                    <w:rPr>
                      <w:rFonts w:ascii="宋体" w:hAnsi="宋体" w:cs="宋体"/>
                      <w:color w:val="000000"/>
                      <w:sz w:val="24"/>
                      <w:szCs w:val="24"/>
                    </w:rPr>
                    <w:t>对应</w:t>
                  </w:r>
                  <w:r>
                    <w:rPr>
                      <w:rFonts w:ascii="宋体" w:hAnsi="宋体" w:cs="宋体"/>
                      <w:color w:val="000000"/>
                      <w:spacing w:val="124"/>
                      <w:sz w:val="24"/>
                      <w:szCs w:val="24"/>
                    </w:rPr>
                    <w:t>于</w:t>
                  </w:r>
                  <w:r>
                    <w:rPr>
                      <w:rFonts w:ascii="Times New Roman" w:hAnsi="Times New Roman" w:cs="Times New Roman"/>
                      <w:color w:val="000000"/>
                      <w:sz w:val="24"/>
                      <w:szCs w:val="24"/>
                    </w:rPr>
                    <w:t>4600</w:t>
                  </w:r>
                  <w:r>
                    <w:rPr>
                      <w:rFonts w:ascii="Times New Roman" w:hAnsi="Times New Roman" w:cs="Times New Roman"/>
                      <w:color w:val="000000"/>
                      <w:spacing w:val="38"/>
                      <w:sz w:val="24"/>
                      <w:szCs w:val="24"/>
                    </w:rPr>
                    <w:t xml:space="preserve"> </w:t>
                  </w:r>
                  <w:r>
                    <w:rPr>
                      <w:rFonts w:ascii="Times New Roman" w:hAnsi="Times New Roman" w:cs="Times New Roman"/>
                      <w:color w:val="000000"/>
                      <w:sz w:val="24"/>
                      <w:szCs w:val="24"/>
                    </w:rPr>
                    <w:t>W</w:t>
                  </w:r>
                  <w:r>
                    <w:rPr>
                      <w:rFonts w:ascii="Times New Roman" w:hAnsi="Times New Roman" w:cs="Times New Roman"/>
                      <w:color w:val="000000"/>
                      <w:spacing w:val="40"/>
                      <w:sz w:val="24"/>
                      <w:szCs w:val="24"/>
                    </w:rPr>
                    <w:t xml:space="preserve"> </w:t>
                  </w:r>
                  <w:r>
                    <w:rPr>
                      <w:rFonts w:ascii="宋体" w:hAnsi="宋体" w:cs="宋体"/>
                      <w:color w:val="000000"/>
                      <w:sz w:val="24"/>
                      <w:szCs w:val="24"/>
                    </w:rPr>
                    <w:t>的阳极等效输入功率时的阳极标称输入功率</w:t>
                  </w:r>
                  <w:r>
                    <w:rPr>
                      <w:rFonts w:ascii="Times New Roman" w:hAnsi="Times New Roman" w:cs="Times New Roman"/>
                      <w:color w:val="000000"/>
                      <w:sz w:val="24"/>
                      <w:szCs w:val="24"/>
                    </w:rPr>
                    <w:t xml:space="preserve"> </w:t>
                  </w:r>
                  <w:r>
                    <w:rPr>
                      <w:rFonts w:ascii="宋体" w:hAnsi="宋体" w:cs="宋体"/>
                      <w:color w:val="000000"/>
                      <w:sz w:val="24"/>
                      <w:szCs w:val="24"/>
                    </w:rPr>
                    <w:t xml:space="preserve">  </w:t>
                  </w:r>
                </w:p>
                <w:p w14:paraId="02D92FCE">
                  <w:pPr>
                    <w:spacing w:after="0" w:line="312" w:lineRule="exact"/>
                    <w:ind w:left="78" w:right="-80"/>
                    <w:rPr>
                      <w:rFonts w:ascii="Times New Roman" w:hAnsi="Times New Roman" w:cs="Times New Roman"/>
                      <w:color w:val="010302"/>
                    </w:rPr>
                  </w:pPr>
                </w:p>
              </w:tc>
              <w:tc>
                <w:tcPr>
                  <w:tcW w:w="1296" w:type="dxa"/>
                  <w:vMerge w:val="restart"/>
                </w:tcPr>
                <w:p w14:paraId="1AD43297">
                  <w:pPr>
                    <w:spacing w:after="0" w:line="312" w:lineRule="exact"/>
                    <w:ind w:firstLine="22"/>
                  </w:pPr>
                  <w:r>
                    <w:rPr>
                      <w:rFonts w:ascii="Times New Roman" w:hAnsi="Times New Roman" w:cs="Times New Roman"/>
                      <w:color w:val="000000"/>
                      <w:sz w:val="24"/>
                      <w:szCs w:val="24"/>
                    </w:rPr>
                    <w:t xml:space="preserve">F1    </w:t>
                  </w:r>
                  <w:r>
                    <w:rPr/>
                    <w:br w:type="textWrapping" w:clear="all"/>
                  </w:r>
                </w:p>
                <w:p w14:paraId="5F9AB9E2">
                  <w:pPr>
                    <w:spacing w:after="0" w:line="312" w:lineRule="exact"/>
                    <w:ind w:left="0" w:leftChars="0" w:firstLine="0" w:firstLineChars="0"/>
                    <w:rPr>
                      <w:rFonts w:ascii="Times New Roman" w:hAnsi="Times New Roman" w:cs="Times New Roman"/>
                      <w:color w:val="010302"/>
                    </w:rPr>
                  </w:pPr>
                  <w:r>
                    <w:rPr>
                      <w:rFonts w:ascii="Times New Roman" w:hAnsi="Times New Roman" w:cs="Times New Roman"/>
                      <w:color w:val="000000"/>
                      <w:sz w:val="24"/>
                      <w:szCs w:val="24"/>
                    </w:rPr>
                    <w:t>4</w:t>
                  </w:r>
                  <w:r>
                    <w:rPr>
                      <w:rFonts w:ascii="Times New Roman" w:hAnsi="Times New Roman" w:cs="Times New Roman"/>
                      <w:color w:val="000000"/>
                      <w:spacing w:val="47"/>
                      <w:sz w:val="24"/>
                      <w:szCs w:val="24"/>
                    </w:rPr>
                    <w:t>8</w:t>
                  </w:r>
                  <w:r>
                    <w:rPr>
                      <w:rFonts w:ascii="宋体" w:hAnsi="宋体" w:cs="宋体"/>
                      <w:color w:val="000000"/>
                      <w:sz w:val="24"/>
                      <w:szCs w:val="24"/>
                    </w:rPr>
                    <w:t>千瓦</w:t>
                  </w:r>
                  <w:r>
                    <w:rPr>
                      <w:rFonts w:ascii="Times New Roman" w:hAnsi="Times New Roman" w:cs="Times New Roman"/>
                      <w:color w:val="000000"/>
                      <w:sz w:val="24"/>
                      <w:szCs w:val="24"/>
                    </w:rPr>
                    <w:t xml:space="preserve">  </w:t>
                  </w:r>
                </w:p>
              </w:tc>
              <w:tc>
                <w:tcPr>
                  <w:tcW w:w="1413" w:type="dxa"/>
                  <w:vMerge w:val="restart"/>
                </w:tcPr>
                <w:p w14:paraId="6BFDD32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F2   </w:t>
                  </w:r>
                  <w:r>
                    <w:rPr/>
                    <w:br w:type="textWrapping" w:clear="all"/>
                  </w:r>
                </w:p>
                <w:p w14:paraId="3725F74C">
                  <w:pPr>
                    <w:spacing w:after="0" w:line="240" w:lineRule="auto"/>
                    <w:ind w:left="0" w:leftChars="0" w:firstLine="0" w:firstLineChars="0"/>
                  </w:pPr>
                  <w:r>
                    <w:rPr>
                      <w:rFonts w:ascii="Times New Roman" w:hAnsi="Times New Roman" w:cs="Times New Roman"/>
                      <w:color w:val="000000"/>
                      <w:sz w:val="24"/>
                      <w:szCs w:val="24"/>
                    </w:rPr>
                    <w:t>10</w:t>
                  </w:r>
                  <w:r>
                    <w:rPr>
                      <w:rFonts w:ascii="Times New Roman" w:hAnsi="Times New Roman" w:cs="Times New Roman"/>
                      <w:color w:val="000000"/>
                      <w:spacing w:val="47"/>
                      <w:sz w:val="24"/>
                      <w:szCs w:val="24"/>
                    </w:rPr>
                    <w:t>0</w:t>
                  </w:r>
                  <w:r>
                    <w:rPr>
                      <w:rFonts w:ascii="宋体" w:hAnsi="宋体" w:cs="宋体"/>
                      <w:color w:val="000000"/>
                      <w:sz w:val="24"/>
                      <w:szCs w:val="24"/>
                    </w:rPr>
                    <w:t>千瓦</w:t>
                  </w:r>
                  <w:r>
                    <w:rPr>
                      <w:rFonts w:ascii="Times New Roman" w:hAnsi="Times New Roman" w:cs="Times New Roman"/>
                      <w:color w:val="000000"/>
                      <w:sz w:val="24"/>
                      <w:szCs w:val="24"/>
                    </w:rPr>
                    <w:t xml:space="preserve">   </w:t>
                  </w:r>
                </w:p>
              </w:tc>
            </w:tr>
            <w:tr w14:paraId="401CF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3521" w:type="dxa"/>
                  <w:vMerge w:val="continue"/>
                </w:tcPr>
                <w:p w14:paraId="0B325AF9">
                  <w:pPr>
                    <w:spacing w:after="0" w:line="240" w:lineRule="auto"/>
                  </w:pPr>
                </w:p>
              </w:tc>
              <w:tc>
                <w:tcPr>
                  <w:tcW w:w="1296" w:type="dxa"/>
                  <w:vMerge w:val="continue"/>
                </w:tcPr>
                <w:p w14:paraId="618DA006">
                  <w:pPr>
                    <w:spacing w:after="0" w:line="240" w:lineRule="auto"/>
                  </w:pPr>
                </w:p>
              </w:tc>
              <w:tc>
                <w:tcPr>
                  <w:tcW w:w="1413" w:type="dxa"/>
                  <w:vMerge w:val="continue"/>
                </w:tcPr>
                <w:p w14:paraId="3A531355">
                  <w:pPr>
                    <w:spacing w:after="0" w:line="240" w:lineRule="auto"/>
                  </w:pPr>
                </w:p>
              </w:tc>
            </w:tr>
            <w:tr w14:paraId="493F5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521" w:type="dxa"/>
                </w:tcPr>
                <w:p w14:paraId="305BF863">
                  <w:pPr>
                    <w:spacing w:after="0" w:line="240" w:lineRule="auto"/>
                  </w:pPr>
                  <w:r>
                    <mc:AlternateContent>
                      <mc:Choice Requires="wps">
                        <w:drawing>
                          <wp:anchor distT="0" distB="0" distL="114300" distR="114300" simplePos="0" relativeHeight="251661312" behindDoc="0" locked="0" layoutInCell="1" allowOverlap="1">
                            <wp:simplePos x="0" y="0"/>
                            <wp:positionH relativeFrom="page">
                              <wp:posOffset>137160</wp:posOffset>
                            </wp:positionH>
                            <wp:positionV relativeFrom="paragraph">
                              <wp:posOffset>194945</wp:posOffset>
                            </wp:positionV>
                            <wp:extent cx="1828800" cy="314325"/>
                            <wp:effectExtent l="0" t="0" r="0" b="0"/>
                            <wp:wrapNone/>
                            <wp:docPr id="115" name="Freeform 115"/>
                            <wp:cNvGraphicFramePr/>
                            <a:graphic xmlns:a="http://schemas.openxmlformats.org/drawingml/2006/main">
                              <a:graphicData uri="http://schemas.microsoft.com/office/word/2010/wordprocessingShape">
                                <wps:wsp>
                                  <wps:cNvSpPr/>
                                  <wps:spPr>
                                    <a:xfrm>
                                      <a:off x="0" y="0"/>
                                      <a:ext cx="1828800" cy="314552"/>
                                    </a:xfrm>
                                    <a:custGeom>
                                      <a:avLst/>
                                      <a:gdLst/>
                                      <a:ahLst/>
                                      <a:cxnLst/>
                                      <a:rect l="l" t="t" r="r" b="b"/>
                                      <a:pathLst/>
                                    </a:custGeom>
                                    <a:noFill/>
                                    <a:ln w="12700" cap="flat" cmpd="sng">
                                      <a:solidFill>
                                        <a:srgbClr val="FF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5F138D22">
                                        <w:pPr>
                                          <w:rPr>
                                            <w:rFonts w:ascii="Times New Roman" w:hAnsi="Times New Roman" w:cs="Times New Roman"/>
                                            <w:color w:val="010302"/>
                                          </w:rPr>
                                        </w:pPr>
                                        <w:r>
                                          <w:rPr>
                                            <w:rFonts w:ascii="宋体" w:hAnsi="宋体" w:cs="宋体"/>
                                            <w:color w:val="000000"/>
                                            <w:sz w:val="24"/>
                                            <w:szCs w:val="24"/>
                                          </w:rPr>
                                          <w:t>阳极最大热容量</w:t>
                                        </w:r>
                                        <w:r>
                                          <w:rPr>
                                            <w:rFonts w:ascii="Times New Roman" w:hAnsi="Times New Roman" w:cs="Times New Roman"/>
                                            <w:color w:val="000000"/>
                                            <w:sz w:val="24"/>
                                            <w:szCs w:val="24"/>
                                          </w:rPr>
                                          <w:t xml:space="preserve">               </w:t>
                                        </w:r>
                                        <w:r>
                                          <w:rPr>
                                            <w:rFonts w:ascii="宋体" w:hAnsi="宋体" w:cs="宋体"/>
                                            <w:color w:val="000000"/>
                                            <w:sz w:val="24"/>
                                            <w:szCs w:val="24"/>
                                          </w:rPr>
                                          <w:t xml:space="preserve">  </w:t>
                                        </w:r>
                                      </w:p>
                                    </w:txbxContent>
                                  </wps:txbx>
                                  <wps:bodyPr wrap="square" lIns="0" tIns="0" rIns="0" bIns="0"/>
                                </wps:wsp>
                              </a:graphicData>
                            </a:graphic>
                          </wp:anchor>
                        </w:drawing>
                      </mc:Choice>
                      <mc:Fallback>
                        <w:pict>
                          <v:shape id="Freeform 115" o:spid="_x0000_s1026" o:spt="100" style="position:absolute;left:0pt;margin-left:10.8pt;margin-top:15.35pt;height:24.75pt;width:144pt;mso-position-horizontal-relative:page;z-index:251661312;mso-width-relative:page;mso-height-relative:page;" filled="f" stroked="t" coordsize="1828800,314552" o:gfxdata="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kOTALtkAAAAIAQAADwAA&#10;AAAAAAABACAAAAAiAAAAZHJzL2Rvd25yZXYueG1sUEsBAhQAFAAAAAgAh07iQDPOIbkVAgAAUwQA&#10;AA4AAAAAAAAAAQAgAAAAKAEAAGRycy9lMm9Eb2MueG1sUEsFBgAAAAAGAAYAWQEAAK8FAAAAAA==&#10;">
                            <v:fill on="f" focussize="0,0"/>
                            <v:stroke weight="1pt" color="#FF0000 [3204]" miterlimit="1" joinstyle="miter"/>
                            <v:imagedata o:title=""/>
                            <o:lock v:ext="edit" aspectratio="f"/>
                            <v:textbox inset="0mm,0mm,0mm,0mm">
                              <w:txbxContent>
                                <w:p w14:paraId="5F138D22">
                                  <w:pPr>
                                    <w:rPr>
                                      <w:rFonts w:ascii="Times New Roman" w:hAnsi="Times New Roman" w:cs="Times New Roman"/>
                                      <w:color w:val="010302"/>
                                    </w:rPr>
                                  </w:pPr>
                                  <w:r>
                                    <w:rPr>
                                      <w:rFonts w:ascii="宋体" w:hAnsi="宋体" w:cs="宋体"/>
                                      <w:color w:val="000000"/>
                                      <w:sz w:val="24"/>
                                      <w:szCs w:val="24"/>
                                    </w:rPr>
                                    <w:t>阳极最大热容量</w:t>
                                  </w:r>
                                  <w:r>
                                    <w:rPr>
                                      <w:rFonts w:ascii="Times New Roman" w:hAnsi="Times New Roman" w:cs="Times New Roman"/>
                                      <w:color w:val="000000"/>
                                      <w:sz w:val="24"/>
                                      <w:szCs w:val="24"/>
                                    </w:rPr>
                                    <w:t xml:space="preserve">               </w:t>
                                  </w:r>
                                  <w:r>
                                    <w:rPr>
                                      <w:rFonts w:ascii="宋体" w:hAnsi="宋体" w:cs="宋体"/>
                                      <w:color w:val="000000"/>
                                      <w:sz w:val="24"/>
                                      <w:szCs w:val="24"/>
                                    </w:rPr>
                                    <w:t xml:space="preserve">  </w:t>
                                  </w:r>
                                </w:p>
                              </w:txbxContent>
                            </v:textbox>
                          </v:shape>
                        </w:pict>
                      </mc:Fallback>
                    </mc:AlternateContent>
                  </w:r>
                </w:p>
              </w:tc>
              <w:tc>
                <w:tcPr>
                  <w:tcW w:w="2709" w:type="dxa"/>
                  <w:gridSpan w:val="2"/>
                </w:tcPr>
                <w:p w14:paraId="0F93007B">
                  <w:pPr>
                    <w:spacing w:before="18" w:after="0" w:line="311" w:lineRule="exact"/>
                    <w:ind w:left="0" w:leftChars="0" w:right="38" w:firstLine="0" w:firstLineChars="0"/>
                    <w:rPr>
                      <w:rFonts w:ascii="Times New Roman" w:hAnsi="Times New Roman" w:cs="Times New Roman"/>
                      <w:color w:val="010302"/>
                    </w:rPr>
                  </w:pPr>
                  <w:r>
                    <w:rPr>
                      <w:rFonts w:ascii="宋体" w:hAnsi="宋体" w:cs="宋体"/>
                      <w:color w:val="000000"/>
                      <w:sz w:val="24"/>
                      <w:szCs w:val="24"/>
                    </w:rPr>
                    <w:t>相当</w:t>
                  </w:r>
                  <w:r>
                    <w:rPr>
                      <w:rFonts w:ascii="宋体" w:hAnsi="宋体" w:cs="宋体"/>
                      <w:color w:val="000000"/>
                      <w:spacing w:val="60"/>
                      <w:sz w:val="24"/>
                      <w:szCs w:val="24"/>
                    </w:rPr>
                    <w:t>于</w:t>
                  </w:r>
                  <w:r>
                    <w:rPr>
                      <w:rFonts w:ascii="Times New Roman" w:hAnsi="Times New Roman" w:cs="Times New Roman"/>
                      <w:color w:val="000000"/>
                      <w:sz w:val="24"/>
                      <w:szCs w:val="24"/>
                    </w:rPr>
                    <w:t>50MHU</w:t>
                  </w:r>
                  <w:r>
                    <w:rPr>
                      <w:rFonts w:ascii="宋体" w:hAnsi="宋体" w:cs="宋体"/>
                      <w:color w:val="000000"/>
                      <w:sz w:val="24"/>
                      <w:szCs w:val="24"/>
                    </w:rPr>
                    <w:t>（</w:t>
                  </w:r>
                  <w:r>
                    <w:rPr>
                      <w:rFonts w:ascii="Times New Roman" w:hAnsi="Times New Roman" w:cs="Times New Roman"/>
                      <w:color w:val="000000"/>
                      <w:sz w:val="24"/>
                      <w:szCs w:val="24"/>
                    </w:rPr>
                    <w:t xml:space="preserve">6.5 MHU/min </w:t>
                  </w:r>
                  <w:r>
                    <w:rPr>
                      <w:rFonts w:ascii="宋体" w:hAnsi="宋体" w:cs="宋体"/>
                      <w:color w:val="000000"/>
                      <w:sz w:val="24"/>
                      <w:szCs w:val="24"/>
                    </w:rPr>
                    <w:t>的冷却速率</w:t>
                  </w:r>
                  <w:r>
                    <w:rPr>
                      <w:rFonts w:ascii="Times New Roman" w:hAnsi="Times New Roman" w:cs="Times New Roman"/>
                      <w:color w:val="000000"/>
                      <w:sz w:val="24"/>
                      <w:szCs w:val="24"/>
                    </w:rPr>
                    <w:t xml:space="preserve">)  </w:t>
                  </w:r>
                </w:p>
              </w:tc>
            </w:tr>
            <w:tr w14:paraId="25B02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3521" w:type="dxa"/>
                </w:tcPr>
                <w:p w14:paraId="7983D97A">
                  <w:pPr>
                    <w:spacing w:after="0" w:line="240" w:lineRule="auto"/>
                    <w:ind w:left="78"/>
                    <w:rPr>
                      <w:rFonts w:ascii="Times New Roman" w:hAnsi="Times New Roman" w:cs="Times New Roman"/>
                      <w:color w:val="010302"/>
                    </w:rPr>
                  </w:pPr>
                  <w:r>
                    <w:rPr>
                      <w:rFonts w:ascii="宋体" w:hAnsi="宋体" w:cs="宋体"/>
                      <w:color w:val="000000"/>
                      <w:sz w:val="24"/>
                      <w:szCs w:val="24"/>
                    </w:rPr>
                    <w:t>阳极表面覆层材料</w:t>
                  </w:r>
                  <w:r>
                    <w:rPr>
                      <w:rFonts w:ascii="Times New Roman" w:hAnsi="Times New Roman" w:cs="Times New Roman"/>
                      <w:color w:val="000000"/>
                      <w:sz w:val="24"/>
                      <w:szCs w:val="24"/>
                    </w:rPr>
                    <w:t xml:space="preserve"> </w:t>
                  </w:r>
                  <w:r>
                    <w:rPr>
                      <w:rFonts w:ascii="宋体" w:hAnsi="宋体" w:cs="宋体"/>
                      <w:color w:val="000000"/>
                      <w:sz w:val="24"/>
                      <w:szCs w:val="24"/>
                    </w:rPr>
                    <w:t xml:space="preserve">  </w:t>
                  </w:r>
                </w:p>
              </w:tc>
              <w:tc>
                <w:tcPr>
                  <w:tcW w:w="2709" w:type="dxa"/>
                  <w:gridSpan w:val="2"/>
                </w:tcPr>
                <w:p w14:paraId="398B5A95">
                  <w:pPr>
                    <w:spacing w:after="0" w:line="240" w:lineRule="auto"/>
                    <w:ind w:firstLine="115"/>
                    <w:rPr>
                      <w:rFonts w:ascii="Times New Roman" w:hAnsi="Times New Roman" w:cs="Times New Roman"/>
                      <w:color w:val="010302"/>
                    </w:rPr>
                  </w:pPr>
                  <w:r>
                    <w:rPr>
                      <w:rFonts w:ascii="宋体" w:hAnsi="宋体" w:cs="宋体"/>
                      <w:color w:val="000000"/>
                      <w:sz w:val="24"/>
                      <w:szCs w:val="24"/>
                    </w:rPr>
                    <w:t>钨－铼</w:t>
                  </w:r>
                  <w:r>
                    <w:rPr>
                      <w:rFonts w:ascii="Times New Roman" w:hAnsi="Times New Roman" w:cs="Times New Roman"/>
                      <w:color w:val="000000"/>
                      <w:sz w:val="24"/>
                      <w:szCs w:val="24"/>
                    </w:rPr>
                    <w:t xml:space="preserve"> </w:t>
                  </w:r>
                  <w:r>
                    <w:rPr>
                      <w:rFonts w:ascii="宋体" w:hAnsi="宋体" w:cs="宋体"/>
                      <w:color w:val="000000"/>
                      <w:sz w:val="24"/>
                      <w:szCs w:val="24"/>
                    </w:rPr>
                    <w:t xml:space="preserve">  </w:t>
                  </w:r>
                </w:p>
              </w:tc>
            </w:tr>
            <w:tr w14:paraId="7E3AF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3521" w:type="dxa"/>
                </w:tcPr>
                <w:p w14:paraId="0C5641AB">
                  <w:pPr>
                    <w:spacing w:before="5" w:after="0" w:line="240" w:lineRule="auto"/>
                    <w:ind w:left="78"/>
                    <w:rPr>
                      <w:rFonts w:ascii="Times New Roman" w:hAnsi="Times New Roman" w:cs="Times New Roman"/>
                      <w:color w:val="010302"/>
                    </w:rPr>
                  </w:pPr>
                  <w:r>
                    <w:rPr>
                      <w:rFonts w:ascii="宋体" w:hAnsi="宋体" w:cs="宋体"/>
                      <w:color w:val="000000"/>
                      <w:sz w:val="24"/>
                      <w:szCs w:val="24"/>
                    </w:rPr>
                    <w:t>靶材料</w:t>
                  </w:r>
                  <w:r>
                    <w:rPr>
                      <w:rFonts w:ascii="Times New Roman" w:hAnsi="Times New Roman" w:cs="Times New Roman"/>
                      <w:color w:val="000000"/>
                      <w:sz w:val="24"/>
                      <w:szCs w:val="24"/>
                    </w:rPr>
                    <w:t xml:space="preserve"> </w:t>
                  </w:r>
                  <w:r>
                    <w:rPr>
                      <w:rFonts w:ascii="宋体" w:hAnsi="宋体" w:cs="宋体"/>
                      <w:color w:val="000000"/>
                      <w:sz w:val="24"/>
                      <w:szCs w:val="24"/>
                    </w:rPr>
                    <w:t xml:space="preserve">  </w:t>
                  </w:r>
                </w:p>
              </w:tc>
              <w:tc>
                <w:tcPr>
                  <w:tcW w:w="2709" w:type="dxa"/>
                  <w:gridSpan w:val="2"/>
                </w:tcPr>
                <w:p w14:paraId="317F3753">
                  <w:pPr>
                    <w:spacing w:before="5" w:after="0" w:line="240" w:lineRule="auto"/>
                    <w:ind w:firstLine="115"/>
                    <w:rPr>
                      <w:rFonts w:ascii="Times New Roman" w:hAnsi="Times New Roman" w:cs="Times New Roman"/>
                      <w:color w:val="010302"/>
                    </w:rPr>
                  </w:pPr>
                  <w:r>
                    <w:rPr>
                      <w:rFonts w:ascii="宋体" w:hAnsi="宋体" w:cs="宋体"/>
                      <w:color w:val="000000"/>
                      <w:sz w:val="24"/>
                      <w:szCs w:val="24"/>
                    </w:rPr>
                    <w:t xml:space="preserve">铼、钨、钼合金 </w:t>
                  </w:r>
                </w:p>
              </w:tc>
            </w:tr>
            <w:tr w14:paraId="20BBA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3521" w:type="dxa"/>
                </w:tcPr>
                <w:p w14:paraId="5242E813">
                  <w:pPr>
                    <w:spacing w:before="6" w:after="0" w:line="240" w:lineRule="auto"/>
                    <w:ind w:left="78"/>
                    <w:rPr>
                      <w:rFonts w:ascii="Times New Roman" w:hAnsi="Times New Roman" w:cs="Times New Roman"/>
                      <w:color w:val="010302"/>
                    </w:rPr>
                  </w:pPr>
                  <w:r>
                    <w:rPr>
                      <w:rFonts w:ascii="宋体" w:hAnsi="宋体" w:cs="宋体"/>
                      <w:color w:val="000000"/>
                      <w:sz w:val="24"/>
                      <w:szCs w:val="24"/>
                    </w:rPr>
                    <w:t>标</w:t>
                  </w:r>
                  <w:r>
                    <w:rPr>
                      <w:rFonts w:ascii="宋体" w:hAnsi="宋体" w:cs="宋体"/>
                      <w:color w:val="000000"/>
                      <w:spacing w:val="60"/>
                      <w:sz w:val="24"/>
                      <w:szCs w:val="24"/>
                    </w:rPr>
                    <w:t>称</w:t>
                  </w:r>
                  <w:r>
                    <w:rPr>
                      <w:rFonts w:ascii="Times New Roman" w:hAnsi="Times New Roman" w:cs="Times New Roman"/>
                      <w:color w:val="000000"/>
                      <w:spacing w:val="47"/>
                      <w:sz w:val="24"/>
                      <w:szCs w:val="24"/>
                    </w:rPr>
                    <w:t>X</w:t>
                  </w:r>
                  <w:r>
                    <w:rPr>
                      <w:rFonts w:ascii="宋体" w:hAnsi="宋体" w:cs="宋体"/>
                      <w:color w:val="000000"/>
                      <w:sz w:val="24"/>
                      <w:szCs w:val="24"/>
                    </w:rPr>
                    <w:t>射线管电压</w:t>
                  </w:r>
                  <w:r>
                    <w:rPr>
                      <w:rFonts w:ascii="Times New Roman" w:hAnsi="Times New Roman" w:cs="Times New Roman"/>
                      <w:color w:val="000000"/>
                      <w:sz w:val="24"/>
                      <w:szCs w:val="24"/>
                    </w:rPr>
                    <w:t xml:space="preserve"> </w:t>
                  </w:r>
                  <w:r>
                    <w:rPr>
                      <w:rFonts w:ascii="宋体" w:hAnsi="宋体" w:cs="宋体"/>
                      <w:color w:val="000000"/>
                      <w:sz w:val="24"/>
                      <w:szCs w:val="24"/>
                    </w:rPr>
                    <w:t xml:space="preserve">  </w:t>
                  </w:r>
                </w:p>
              </w:tc>
              <w:tc>
                <w:tcPr>
                  <w:tcW w:w="2709" w:type="dxa"/>
                  <w:gridSpan w:val="2"/>
                </w:tcPr>
                <w:p w14:paraId="5FA3F871">
                  <w:pPr>
                    <w:spacing w:before="6" w:after="0" w:line="240" w:lineRule="auto"/>
                    <w:ind w:firstLine="115"/>
                    <w:rPr>
                      <w:rFonts w:ascii="Times New Roman" w:hAnsi="Times New Roman" w:cs="Times New Roman"/>
                      <w:color w:val="010302"/>
                    </w:rPr>
                  </w:pPr>
                  <w:r>
                    <w:rPr>
                      <w:rFonts w:ascii="Times New Roman" w:hAnsi="Times New Roman" w:cs="Times New Roman"/>
                      <w:color w:val="000000"/>
                      <w:sz w:val="24"/>
                      <w:szCs w:val="24"/>
                    </w:rPr>
                    <w:t>14</w:t>
                  </w:r>
                  <w:r>
                    <w:rPr>
                      <w:rFonts w:ascii="Times New Roman" w:hAnsi="Times New Roman" w:cs="Times New Roman"/>
                      <w:color w:val="000000"/>
                      <w:spacing w:val="47"/>
                      <w:sz w:val="24"/>
                      <w:szCs w:val="24"/>
                    </w:rPr>
                    <w:t>5</w:t>
                  </w:r>
                  <w:r>
                    <w:rPr>
                      <w:rFonts w:ascii="宋体" w:hAnsi="宋体" w:cs="宋体"/>
                      <w:color w:val="000000"/>
                      <w:sz w:val="24"/>
                      <w:szCs w:val="24"/>
                    </w:rPr>
                    <w:t>千伏</w:t>
                  </w:r>
                  <w:r>
                    <w:rPr>
                      <w:rFonts w:ascii="Times New Roman" w:hAnsi="Times New Roman" w:cs="Times New Roman"/>
                      <w:color w:val="000000"/>
                      <w:sz w:val="24"/>
                      <w:szCs w:val="24"/>
                    </w:rPr>
                    <w:t xml:space="preserve">   </w:t>
                  </w:r>
                </w:p>
              </w:tc>
            </w:tr>
            <w:tr w14:paraId="11E51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3521" w:type="dxa"/>
                </w:tcPr>
                <w:p w14:paraId="001BDF5E">
                  <w:pPr>
                    <w:spacing w:after="0" w:line="240" w:lineRule="auto"/>
                    <w:ind w:left="78"/>
                    <w:rPr>
                      <w:rFonts w:ascii="Times New Roman" w:hAnsi="Times New Roman" w:cs="Times New Roman"/>
                      <w:color w:val="010302"/>
                    </w:rPr>
                  </w:pPr>
                  <w:r>
                    <w:rPr>
                      <w:rFonts w:ascii="宋体" w:hAnsi="宋体" w:cs="宋体"/>
                      <w:color w:val="000000"/>
                      <w:sz w:val="24"/>
                      <w:szCs w:val="24"/>
                    </w:rPr>
                    <w:t>阳极的最大散热功率</w:t>
                  </w:r>
                  <w:r>
                    <w:rPr>
                      <w:rFonts w:ascii="Times New Roman" w:hAnsi="Times New Roman" w:cs="Times New Roman"/>
                      <w:color w:val="000000"/>
                      <w:sz w:val="24"/>
                      <w:szCs w:val="24"/>
                    </w:rPr>
                    <w:t xml:space="preserve"> </w:t>
                  </w:r>
                  <w:r>
                    <w:rPr>
                      <w:rFonts w:ascii="宋体" w:hAnsi="宋体" w:cs="宋体"/>
                      <w:color w:val="000000"/>
                      <w:sz w:val="24"/>
                      <w:szCs w:val="24"/>
                    </w:rPr>
                    <w:t xml:space="preserve">  </w:t>
                  </w:r>
                </w:p>
              </w:tc>
              <w:tc>
                <w:tcPr>
                  <w:tcW w:w="2709" w:type="dxa"/>
                  <w:gridSpan w:val="2"/>
                </w:tcPr>
                <w:p w14:paraId="13D15237">
                  <w:pPr>
                    <w:spacing w:after="0" w:line="240" w:lineRule="auto"/>
                    <w:ind w:firstLine="115"/>
                    <w:rPr>
                      <w:rFonts w:ascii="Times New Roman" w:hAnsi="Times New Roman" w:cs="Times New Roman"/>
                      <w:color w:val="010302"/>
                    </w:rPr>
                  </w:pPr>
                  <w:r>
                    <w:rPr>
                      <w:rFonts w:ascii="Times New Roman" w:hAnsi="Times New Roman" w:cs="Times New Roman"/>
                      <w:color w:val="000000"/>
                      <w:sz w:val="24"/>
                      <w:szCs w:val="24"/>
                    </w:rPr>
                    <w:t xml:space="preserve">80,000 </w:t>
                  </w:r>
                  <w:r>
                    <w:rPr>
                      <w:rFonts w:ascii="宋体" w:hAnsi="宋体" w:cs="宋体"/>
                      <w:color w:val="000000"/>
                      <w:sz w:val="24"/>
                      <w:szCs w:val="24"/>
                    </w:rPr>
                    <w:t>瓦</w:t>
                  </w:r>
                  <w:r>
                    <w:rPr>
                      <w:rFonts w:ascii="Times New Roman" w:hAnsi="Times New Roman" w:cs="Times New Roman"/>
                      <w:color w:val="000000"/>
                      <w:sz w:val="24"/>
                      <w:szCs w:val="24"/>
                    </w:rPr>
                    <w:t xml:space="preserve">   </w:t>
                  </w:r>
                </w:p>
              </w:tc>
            </w:tr>
            <w:tr w14:paraId="09864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3521" w:type="dxa"/>
                </w:tcPr>
                <w:p w14:paraId="26668FBC">
                  <w:pPr>
                    <w:spacing w:after="0" w:line="240" w:lineRule="auto"/>
                    <w:ind w:left="78"/>
                    <w:rPr>
                      <w:rFonts w:ascii="Times New Roman" w:hAnsi="Times New Roman" w:cs="Times New Roman"/>
                      <w:color w:val="010302"/>
                    </w:rPr>
                  </w:pPr>
                  <w:r>
                    <w:rPr>
                      <w:rFonts w:ascii="宋体" w:hAnsi="宋体" w:cs="宋体"/>
                      <w:color w:val="000000"/>
                      <w:sz w:val="24"/>
                      <w:szCs w:val="24"/>
                    </w:rPr>
                    <w:t>最大阳极频率</w:t>
                  </w:r>
                  <w:r>
                    <w:rPr>
                      <w:rFonts w:ascii="Times New Roman" w:hAnsi="Times New Roman" w:cs="Times New Roman"/>
                      <w:color w:val="000000"/>
                      <w:sz w:val="24"/>
                      <w:szCs w:val="24"/>
                    </w:rPr>
                    <w:t xml:space="preserve"> </w:t>
                  </w:r>
                  <w:r>
                    <w:rPr>
                      <w:rFonts w:ascii="宋体" w:hAnsi="宋体" w:cs="宋体"/>
                      <w:color w:val="000000"/>
                      <w:sz w:val="24"/>
                      <w:szCs w:val="24"/>
                    </w:rPr>
                    <w:t xml:space="preserve">  </w:t>
                  </w:r>
                </w:p>
              </w:tc>
              <w:tc>
                <w:tcPr>
                  <w:tcW w:w="2709" w:type="dxa"/>
                  <w:gridSpan w:val="2"/>
                </w:tcPr>
                <w:p w14:paraId="4E22FC47">
                  <w:pPr>
                    <w:spacing w:after="0" w:line="240" w:lineRule="auto"/>
                    <w:ind w:firstLine="115"/>
                    <w:rPr>
                      <w:rFonts w:ascii="Times New Roman" w:hAnsi="Times New Roman" w:cs="Times New Roman"/>
                      <w:color w:val="010302"/>
                    </w:rPr>
                  </w:pPr>
                  <w:r>
                    <w:rPr>
                      <w:rFonts w:ascii="Times New Roman" w:hAnsi="Times New Roman" w:cs="Times New Roman"/>
                      <w:color w:val="000000"/>
                      <w:sz w:val="24"/>
                      <w:szCs w:val="24"/>
                    </w:rPr>
                    <w:t xml:space="preserve">160 </w:t>
                  </w:r>
                  <w:r>
                    <w:rPr>
                      <w:rFonts w:ascii="宋体" w:hAnsi="宋体" w:cs="宋体"/>
                      <w:color w:val="000000"/>
                      <w:sz w:val="24"/>
                      <w:szCs w:val="24"/>
                    </w:rPr>
                    <w:t>赫兹</w:t>
                  </w:r>
                  <w:r>
                    <w:rPr>
                      <w:rFonts w:ascii="Times New Roman" w:hAnsi="Times New Roman" w:cs="Times New Roman"/>
                      <w:color w:val="000000"/>
                      <w:sz w:val="24"/>
                      <w:szCs w:val="24"/>
                    </w:rPr>
                    <w:t xml:space="preserve">   </w:t>
                  </w:r>
                </w:p>
              </w:tc>
            </w:tr>
            <w:tr w14:paraId="3A478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3521" w:type="dxa"/>
                </w:tcPr>
                <w:p w14:paraId="137E2ACC">
                  <w:pPr>
                    <w:spacing w:before="8" w:after="0" w:line="240" w:lineRule="auto"/>
                    <w:ind w:left="78"/>
                    <w:rPr>
                      <w:rFonts w:ascii="Times New Roman" w:hAnsi="Times New Roman" w:cs="Times New Roman"/>
                      <w:color w:val="010302"/>
                    </w:rPr>
                  </w:pPr>
                  <w:r>
                    <w:rPr>
                      <w:rFonts w:ascii="宋体" w:hAnsi="宋体" w:cs="宋体"/>
                      <w:color w:val="000000"/>
                      <w:sz w:val="24"/>
                      <w:szCs w:val="24"/>
                    </w:rPr>
                    <w:t>最大连续热耗散</w:t>
                  </w:r>
                  <w:r>
                    <w:rPr>
                      <w:rFonts w:ascii="Times New Roman" w:hAnsi="Times New Roman" w:cs="Times New Roman"/>
                      <w:color w:val="000000"/>
                      <w:sz w:val="24"/>
                      <w:szCs w:val="24"/>
                    </w:rPr>
                    <w:t xml:space="preserve"> </w:t>
                  </w:r>
                  <w:r>
                    <w:rPr>
                      <w:rFonts w:ascii="宋体" w:hAnsi="宋体" w:cs="宋体"/>
                      <w:color w:val="000000"/>
                      <w:sz w:val="24"/>
                      <w:szCs w:val="24"/>
                    </w:rPr>
                    <w:t xml:space="preserve">  </w:t>
                  </w:r>
                </w:p>
              </w:tc>
              <w:tc>
                <w:tcPr>
                  <w:tcW w:w="2709" w:type="dxa"/>
                  <w:gridSpan w:val="2"/>
                </w:tcPr>
                <w:p w14:paraId="489AD8FD">
                  <w:pPr>
                    <w:spacing w:before="8" w:after="0" w:line="240" w:lineRule="auto"/>
                    <w:ind w:firstLine="115"/>
                    <w:rPr>
                      <w:rFonts w:ascii="Times New Roman" w:hAnsi="Times New Roman" w:cs="Times New Roman"/>
                      <w:color w:val="010302"/>
                    </w:rPr>
                  </w:pPr>
                  <w:r>
                    <w:rPr>
                      <w:rFonts w:ascii="Times New Roman" w:hAnsi="Times New Roman" w:cs="Times New Roman"/>
                      <w:color w:val="000000"/>
                      <w:position w:val="-1"/>
                      <w:sz w:val="24"/>
                      <w:szCs w:val="24"/>
                    </w:rPr>
                    <w:t>4.</w:t>
                  </w:r>
                  <w:r>
                    <w:rPr>
                      <w:rFonts w:ascii="Times New Roman" w:hAnsi="Times New Roman" w:cs="Times New Roman"/>
                      <w:color w:val="000000"/>
                      <w:spacing w:val="47"/>
                      <w:position w:val="-1"/>
                      <w:sz w:val="24"/>
                      <w:szCs w:val="24"/>
                    </w:rPr>
                    <w:t>6</w:t>
                  </w:r>
                  <w:r>
                    <w:rPr>
                      <w:rFonts w:ascii="宋体" w:hAnsi="宋体" w:cs="宋体"/>
                      <w:color w:val="000000"/>
                      <w:position w:val="-1"/>
                      <w:sz w:val="24"/>
                      <w:szCs w:val="24"/>
                    </w:rPr>
                    <w:t>千瓦</w:t>
                  </w:r>
                  <w:r>
                    <w:rPr>
                      <w:rFonts w:ascii="Times New Roman" w:hAnsi="Times New Roman" w:cs="Times New Roman"/>
                      <w:color w:val="000000"/>
                      <w:position w:val="-1"/>
                      <w:sz w:val="24"/>
                      <w:szCs w:val="24"/>
                    </w:rPr>
                    <w:t xml:space="preserve">   </w:t>
                  </w:r>
                </w:p>
              </w:tc>
            </w:tr>
            <w:tr w14:paraId="69AD5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3521" w:type="dxa"/>
                </w:tcPr>
                <w:p w14:paraId="595CB90A">
                  <w:pPr>
                    <w:spacing w:before="17" w:after="0" w:line="240" w:lineRule="auto"/>
                    <w:ind w:left="78"/>
                    <w:rPr>
                      <w:rFonts w:ascii="Times New Roman" w:hAnsi="Times New Roman" w:cs="Times New Roman"/>
                      <w:color w:val="010302"/>
                    </w:rPr>
                  </w:pPr>
                  <w:r>
                    <w:rPr>
                      <w:rFonts w:ascii="宋体" w:hAnsi="宋体" w:cs="宋体"/>
                      <w:color w:val="000000"/>
                      <w:sz w:val="24"/>
                      <w:szCs w:val="24"/>
                    </w:rPr>
                    <w:t>靶角（与参考轴有关）</w:t>
                  </w:r>
                  <w:r>
                    <w:rPr>
                      <w:rFonts w:ascii="Times New Roman" w:hAnsi="Times New Roman" w:cs="Times New Roman"/>
                      <w:color w:val="000000"/>
                      <w:sz w:val="24"/>
                      <w:szCs w:val="24"/>
                    </w:rPr>
                    <w:t xml:space="preserve"> </w:t>
                  </w:r>
                  <w:r>
                    <w:rPr>
                      <w:rFonts w:ascii="宋体" w:hAnsi="宋体" w:cs="宋体"/>
                      <w:color w:val="000000"/>
                      <w:sz w:val="24"/>
                      <w:szCs w:val="24"/>
                    </w:rPr>
                    <w:t xml:space="preserve">  </w:t>
                  </w:r>
                </w:p>
              </w:tc>
              <w:tc>
                <w:tcPr>
                  <w:tcW w:w="2709" w:type="dxa"/>
                  <w:gridSpan w:val="2"/>
                </w:tcPr>
                <w:p w14:paraId="7C45EC9D">
                  <w:pPr>
                    <w:spacing w:before="17" w:after="0" w:line="240" w:lineRule="auto"/>
                    <w:ind w:firstLine="115"/>
                    <w:rPr>
                      <w:rFonts w:ascii="Times New Roman" w:hAnsi="Times New Roman" w:cs="Times New Roman"/>
                      <w:color w:val="010302"/>
                    </w:rPr>
                  </w:pPr>
                  <w:r>
                    <w:rPr>
                      <w:rFonts w:ascii="Times New Roman" w:hAnsi="Times New Roman" w:cs="Times New Roman"/>
                      <w:color w:val="000000"/>
                      <w:position w:val="-2"/>
                      <w:sz w:val="24"/>
                      <w:szCs w:val="24"/>
                    </w:rPr>
                    <w:t xml:space="preserve">7°   </w:t>
                  </w:r>
                </w:p>
              </w:tc>
            </w:tr>
            <w:tr w14:paraId="1DB39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3521" w:type="dxa"/>
                </w:tcPr>
                <w:p w14:paraId="27BF2B81">
                  <w:pPr>
                    <w:spacing w:after="0" w:line="240" w:lineRule="auto"/>
                    <w:ind w:left="78"/>
                    <w:rPr>
                      <w:rFonts w:ascii="Times New Roman" w:hAnsi="Times New Roman" w:cs="Times New Roman"/>
                      <w:color w:val="010302"/>
                    </w:rPr>
                  </w:pPr>
                  <w:r>
                    <w:rPr>
                      <w:rFonts w:ascii="宋体" w:hAnsi="宋体" w:cs="宋体"/>
                      <w:color w:val="000000"/>
                      <w:sz w:val="24"/>
                      <w:szCs w:val="24"/>
                    </w:rPr>
                    <w:t>焦点</w:t>
                  </w:r>
                  <w:r>
                    <w:rPr>
                      <w:rFonts w:ascii="Times New Roman" w:hAnsi="Times New Roman" w:cs="Times New Roman"/>
                      <w:color w:val="000000"/>
                      <w:sz w:val="24"/>
                      <w:szCs w:val="24"/>
                    </w:rPr>
                    <w:t xml:space="preserve"> </w:t>
                  </w:r>
                  <w:r>
                    <w:rPr>
                      <w:rFonts w:ascii="宋体" w:hAnsi="宋体" w:cs="宋体"/>
                      <w:color w:val="000000"/>
                      <w:sz w:val="24"/>
                      <w:szCs w:val="24"/>
                    </w:rPr>
                    <w:t xml:space="preserve">  </w:t>
                  </w:r>
                </w:p>
              </w:tc>
              <w:tc>
                <w:tcPr>
                  <w:tcW w:w="1296" w:type="dxa"/>
                </w:tcPr>
                <w:p w14:paraId="28FB0991">
                  <w:pPr>
                    <w:spacing w:after="0" w:line="240" w:lineRule="auto"/>
                    <w:ind w:firstLine="115"/>
                    <w:rPr>
                      <w:rFonts w:ascii="Times New Roman" w:hAnsi="Times New Roman" w:cs="Times New Roman"/>
                      <w:color w:val="010302"/>
                    </w:rPr>
                  </w:pPr>
                  <w:r>
                    <w:rPr>
                      <w:rFonts w:ascii="Times New Roman" w:hAnsi="Times New Roman" w:cs="Times New Roman"/>
                      <w:color w:val="000000"/>
                      <w:position w:val="2"/>
                      <w:sz w:val="24"/>
                      <w:szCs w:val="24"/>
                    </w:rPr>
                    <w:t xml:space="preserve">F 1   </w:t>
                  </w:r>
                </w:p>
              </w:tc>
              <w:tc>
                <w:tcPr>
                  <w:tcW w:w="1413" w:type="dxa"/>
                </w:tcPr>
                <w:p w14:paraId="0B3DE991">
                  <w:pPr>
                    <w:spacing w:after="0" w:line="240" w:lineRule="auto"/>
                    <w:ind w:firstLine="117"/>
                    <w:rPr>
                      <w:rFonts w:ascii="Times New Roman" w:hAnsi="Times New Roman" w:cs="Times New Roman"/>
                      <w:color w:val="010302"/>
                    </w:rPr>
                  </w:pPr>
                  <w:r>
                    <w:rPr>
                      <w:rFonts w:ascii="Times New Roman" w:hAnsi="Times New Roman" w:cs="Times New Roman"/>
                      <w:color w:val="000000"/>
                      <w:position w:val="2"/>
                      <w:sz w:val="24"/>
                      <w:szCs w:val="24"/>
                    </w:rPr>
                    <w:t xml:space="preserve">F 2   </w:t>
                  </w:r>
                </w:p>
              </w:tc>
            </w:tr>
            <w:tr w14:paraId="4AE33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3521" w:type="dxa"/>
                </w:tcPr>
                <w:p w14:paraId="3F14729F">
                  <w:pPr>
                    <w:spacing w:after="0" w:line="240" w:lineRule="auto"/>
                    <w:ind w:left="0" w:leftChars="0" w:firstLine="0" w:firstLineChars="0"/>
                    <w:rPr>
                      <w:rFonts w:ascii="Times New Roman" w:hAnsi="Times New Roman" w:cs="Times New Roman"/>
                      <w:color w:val="010302"/>
                    </w:rPr>
                  </w:pPr>
                  <w:r>
                    <w:rPr>
                      <w:rFonts w:ascii="宋体" w:hAnsi="宋体" w:cs="宋体"/>
                      <w:color w:val="000000"/>
                      <w:sz w:val="24"/>
                      <w:szCs w:val="24"/>
                    </w:rPr>
                    <w:t>焦点标称值（与参考轴有关）</w:t>
                  </w:r>
                  <w:r>
                    <w:rPr>
                      <w:rFonts w:ascii="Times New Roman" w:hAnsi="Times New Roman" w:cs="Times New Roman"/>
                      <w:color w:val="000000"/>
                      <w:sz w:val="24"/>
                      <w:szCs w:val="24"/>
                    </w:rPr>
                    <w:t xml:space="preserve"> </w:t>
                  </w:r>
                  <w:r>
                    <w:rPr>
                      <w:rFonts w:ascii="宋体" w:hAnsi="宋体" w:cs="宋体"/>
                      <w:color w:val="000000"/>
                      <w:sz w:val="24"/>
                      <w:szCs w:val="24"/>
                    </w:rPr>
                    <w:t xml:space="preserve">  </w:t>
                  </w:r>
                </w:p>
              </w:tc>
              <w:tc>
                <w:tcPr>
                  <w:tcW w:w="1296" w:type="dxa"/>
                </w:tcPr>
                <w:p w14:paraId="141049F0">
                  <w:pPr>
                    <w:spacing w:after="0" w:line="240" w:lineRule="auto"/>
                    <w:ind w:left="0" w:leftChars="0" w:firstLine="240" w:firstLineChars="100"/>
                    <w:rPr>
                      <w:rFonts w:ascii="Times New Roman" w:hAnsi="Times New Roman" w:cs="Times New Roman"/>
                      <w:color w:val="010302"/>
                    </w:rPr>
                  </w:pPr>
                  <w:r>
                    <w:rPr>
                      <w:rFonts w:ascii="Times New Roman" w:hAnsi="Times New Roman" w:cs="Times New Roman"/>
                      <w:color w:val="000000"/>
                      <w:position w:val="2"/>
                      <w:sz w:val="24"/>
                      <w:szCs w:val="24"/>
                    </w:rPr>
                    <w:t xml:space="preserve">0.7×0.7  </w:t>
                  </w:r>
                </w:p>
              </w:tc>
              <w:tc>
                <w:tcPr>
                  <w:tcW w:w="1413" w:type="dxa"/>
                </w:tcPr>
                <w:p w14:paraId="7211CE26">
                  <w:pPr>
                    <w:spacing w:after="0" w:line="240" w:lineRule="auto"/>
                    <w:ind w:left="0" w:leftChars="0" w:firstLine="240" w:firstLineChars="100"/>
                    <w:rPr>
                      <w:rFonts w:ascii="Times New Roman" w:hAnsi="Times New Roman" w:cs="Times New Roman"/>
                      <w:color w:val="010302"/>
                    </w:rPr>
                  </w:pPr>
                  <w:r>
                    <w:rPr>
                      <w:rFonts w:ascii="Times New Roman" w:hAnsi="Times New Roman" w:cs="Times New Roman"/>
                      <w:color w:val="000000"/>
                      <w:position w:val="2"/>
                      <w:sz w:val="24"/>
                      <w:szCs w:val="24"/>
                    </w:rPr>
                    <w:t xml:space="preserve">0.9×1.1  </w:t>
                  </w:r>
                </w:p>
              </w:tc>
            </w:tr>
            <w:tr w14:paraId="7CFE6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3521" w:type="dxa"/>
                </w:tcPr>
                <w:p w14:paraId="57BD05E3">
                  <w:pPr>
                    <w:spacing w:before="8" w:after="0" w:line="240" w:lineRule="auto"/>
                    <w:ind w:left="0" w:leftChars="0" w:firstLine="0" w:firstLineChars="0"/>
                    <w:rPr>
                      <w:rFonts w:ascii="Times New Roman" w:hAnsi="Times New Roman" w:cs="Times New Roman"/>
                      <w:color w:val="010302"/>
                    </w:rPr>
                  </w:pPr>
                  <w:r>
                    <w:rPr>
                      <w:rFonts w:ascii="Times New Roman" w:hAnsi="Times New Roman" w:cs="Times New Roman"/>
                      <w:color w:val="000000"/>
                      <w:spacing w:val="47"/>
                      <w:sz w:val="24"/>
                      <w:szCs w:val="24"/>
                    </w:rPr>
                    <w:t>X</w:t>
                  </w:r>
                  <w:r>
                    <w:rPr>
                      <w:rFonts w:ascii="宋体" w:hAnsi="宋体" w:cs="宋体"/>
                      <w:color w:val="000000"/>
                      <w:sz w:val="24"/>
                      <w:szCs w:val="24"/>
                    </w:rPr>
                    <w:t>射线管组件的固有过滤量</w:t>
                  </w:r>
                  <w:r>
                    <w:rPr>
                      <w:rFonts w:ascii="Times New Roman" w:hAnsi="Times New Roman" w:cs="Times New Roman"/>
                      <w:color w:val="000000"/>
                      <w:sz w:val="24"/>
                      <w:szCs w:val="24"/>
                    </w:rPr>
                    <w:t xml:space="preserve">                 </w:t>
                  </w:r>
                </w:p>
              </w:tc>
              <w:tc>
                <w:tcPr>
                  <w:tcW w:w="2709" w:type="dxa"/>
                  <w:gridSpan w:val="2"/>
                </w:tcPr>
                <w:p w14:paraId="27E2959C">
                  <w:pPr>
                    <w:spacing w:before="8" w:after="0" w:line="240" w:lineRule="auto"/>
                    <w:ind w:left="0" w:leftChars="0" w:firstLine="0" w:firstLineChars="0"/>
                    <w:rPr>
                      <w:rFonts w:ascii="Times New Roman" w:hAnsi="Times New Roman" w:cs="Times New Roman"/>
                      <w:color w:val="010302"/>
                    </w:rPr>
                  </w:pPr>
                  <w:r>
                    <w:rPr>
                      <w:rFonts w:ascii="Times New Roman" w:hAnsi="Times New Roman" w:cs="Times New Roman"/>
                      <w:color w:val="000000"/>
                      <w:position w:val="-1"/>
                      <w:sz w:val="24"/>
                      <w:szCs w:val="24"/>
                    </w:rPr>
                    <w:t xml:space="preserve">6.8 </w:t>
                  </w:r>
                  <w:r>
                    <w:rPr>
                      <w:rFonts w:ascii="宋体" w:hAnsi="宋体" w:cs="宋体"/>
                      <w:color w:val="000000"/>
                      <w:position w:val="-1"/>
                      <w:sz w:val="24"/>
                      <w:szCs w:val="24"/>
                    </w:rPr>
                    <w:t>毫米铝</w:t>
                  </w:r>
                  <w:r>
                    <w:rPr>
                      <w:rFonts w:ascii="Times New Roman" w:hAnsi="Times New Roman" w:cs="Times New Roman"/>
                      <w:color w:val="000000"/>
                      <w:position w:val="-1"/>
                      <w:sz w:val="24"/>
                      <w:szCs w:val="24"/>
                    </w:rPr>
                    <w:t>/14</w:t>
                  </w:r>
                  <w:r>
                    <w:rPr>
                      <w:rFonts w:ascii="Times New Roman" w:hAnsi="Times New Roman" w:cs="Times New Roman"/>
                      <w:color w:val="000000"/>
                      <w:spacing w:val="48"/>
                      <w:position w:val="-1"/>
                      <w:sz w:val="24"/>
                      <w:szCs w:val="24"/>
                    </w:rPr>
                    <w:t>5</w:t>
                  </w:r>
                  <w:r>
                    <w:rPr>
                      <w:rFonts w:ascii="宋体" w:hAnsi="宋体" w:cs="宋体"/>
                      <w:color w:val="000000"/>
                      <w:position w:val="-1"/>
                      <w:sz w:val="24"/>
                      <w:szCs w:val="24"/>
                    </w:rPr>
                    <w:t>千伏</w:t>
                  </w:r>
                  <w:r>
                    <w:rPr>
                      <w:rFonts w:ascii="Times New Roman" w:hAnsi="Times New Roman" w:cs="Times New Roman"/>
                      <w:color w:val="000000"/>
                      <w:position w:val="-1"/>
                      <w:sz w:val="24"/>
                      <w:szCs w:val="24"/>
                    </w:rPr>
                    <w:t xml:space="preserve">   </w:t>
                  </w:r>
                </w:p>
              </w:tc>
            </w:tr>
            <w:tr w14:paraId="7029C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3521" w:type="dxa"/>
                </w:tcPr>
                <w:p w14:paraId="6E2D272C">
                  <w:pPr>
                    <w:spacing w:after="0" w:line="240" w:lineRule="auto"/>
                    <w:ind w:left="0" w:leftChars="0" w:firstLine="0" w:firstLineChars="0"/>
                    <w:rPr>
                      <w:rFonts w:ascii="Times New Roman" w:hAnsi="Times New Roman" w:cs="Times New Roman"/>
                      <w:color w:val="010302"/>
                    </w:rPr>
                  </w:pPr>
                  <w:r>
                    <w:rPr>
                      <w:rFonts w:ascii="宋体" w:hAnsi="宋体" w:cs="宋体"/>
                      <w:color w:val="000000"/>
                      <w:sz w:val="24"/>
                      <w:szCs w:val="24"/>
                    </w:rPr>
                    <w:t>辐射泄漏</w:t>
                  </w:r>
                  <w:r>
                    <w:rPr>
                      <w:rFonts w:ascii="宋体" w:hAnsi="宋体" w:cs="宋体"/>
                      <w:color w:val="000000"/>
                      <w:spacing w:val="59"/>
                      <w:sz w:val="24"/>
                      <w:szCs w:val="24"/>
                    </w:rPr>
                    <w:t>在</w:t>
                  </w:r>
                  <w:r>
                    <w:rPr>
                      <w:rFonts w:ascii="Times New Roman" w:hAnsi="Times New Roman" w:cs="Times New Roman"/>
                      <w:color w:val="000000"/>
                      <w:spacing w:val="48"/>
                      <w:sz w:val="24"/>
                      <w:szCs w:val="24"/>
                    </w:rPr>
                    <w:t>1</w:t>
                  </w:r>
                  <w:r>
                    <w:rPr>
                      <w:rFonts w:ascii="宋体" w:hAnsi="宋体" w:cs="宋体"/>
                      <w:color w:val="000000"/>
                      <w:sz w:val="24"/>
                      <w:szCs w:val="24"/>
                    </w:rPr>
                    <w:t>米距离时为</w:t>
                  </w:r>
                  <w:r>
                    <w:rPr>
                      <w:rFonts w:ascii="Times New Roman" w:hAnsi="Times New Roman" w:cs="Times New Roman"/>
                      <w:color w:val="000000"/>
                      <w:sz w:val="24"/>
                      <w:szCs w:val="24"/>
                    </w:rPr>
                    <w:t xml:space="preserve"> 14</w:t>
                  </w:r>
                  <w:r>
                    <w:rPr>
                      <w:rFonts w:ascii="Times New Roman" w:hAnsi="Times New Roman" w:cs="Times New Roman"/>
                      <w:color w:val="000000"/>
                      <w:spacing w:val="47"/>
                      <w:sz w:val="24"/>
                      <w:szCs w:val="24"/>
                    </w:rPr>
                    <w:t>5</w:t>
                  </w:r>
                  <w:r>
                    <w:rPr>
                      <w:rFonts w:ascii="宋体" w:hAnsi="宋体" w:cs="宋体"/>
                      <w:color w:val="000000"/>
                      <w:sz w:val="24"/>
                      <w:szCs w:val="24"/>
                    </w:rPr>
                    <w:t>千伏</w:t>
                  </w:r>
                  <w:r>
                    <w:rPr>
                      <w:rFonts w:ascii="Times New Roman" w:hAnsi="Times New Roman" w:cs="Times New Roman"/>
                      <w:color w:val="000000"/>
                      <w:sz w:val="24"/>
                      <w:szCs w:val="24"/>
                    </w:rPr>
                    <w:t xml:space="preserve"> / 4.</w:t>
                  </w:r>
                  <w:r>
                    <w:rPr>
                      <w:rFonts w:ascii="Times New Roman" w:hAnsi="Times New Roman" w:cs="Times New Roman"/>
                      <w:color w:val="000000"/>
                      <w:spacing w:val="47"/>
                      <w:sz w:val="24"/>
                      <w:szCs w:val="24"/>
                    </w:rPr>
                    <w:t>6</w:t>
                  </w:r>
                  <w:r>
                    <w:rPr>
                      <w:rFonts w:ascii="宋体" w:hAnsi="宋体" w:cs="宋体"/>
                      <w:color w:val="000000"/>
                      <w:sz w:val="24"/>
                      <w:szCs w:val="24"/>
                    </w:rPr>
                    <w:t>千瓦</w:t>
                  </w:r>
                  <w:r>
                    <w:rPr>
                      <w:rFonts w:ascii="Times New Roman" w:hAnsi="Times New Roman" w:cs="Times New Roman"/>
                      <w:color w:val="000000"/>
                      <w:sz w:val="24"/>
                      <w:szCs w:val="24"/>
                    </w:rPr>
                    <w:t xml:space="preserve"> </w:t>
                  </w:r>
                  <w:r>
                    <w:rPr>
                      <w:rFonts w:ascii="宋体" w:hAnsi="宋体" w:cs="宋体"/>
                      <w:color w:val="000000"/>
                      <w:sz w:val="24"/>
                      <w:szCs w:val="24"/>
                    </w:rPr>
                    <w:t xml:space="preserve">  </w:t>
                  </w:r>
                </w:p>
              </w:tc>
              <w:tc>
                <w:tcPr>
                  <w:tcW w:w="2709" w:type="dxa"/>
                  <w:gridSpan w:val="2"/>
                </w:tcPr>
                <w:p w14:paraId="3FA9CAB9">
                  <w:pPr>
                    <w:spacing w:after="0" w:line="240" w:lineRule="auto"/>
                    <w:ind w:left="0" w:leftChars="0" w:firstLine="0" w:firstLineChars="0"/>
                    <w:rPr>
                      <w:rFonts w:ascii="Times New Roman" w:hAnsi="Times New Roman" w:cs="Times New Roman"/>
                      <w:color w:val="010302"/>
                    </w:rPr>
                  </w:pPr>
                  <w:r>
                    <w:rPr>
                      <w:rFonts w:ascii="Times New Roman" w:hAnsi="Times New Roman" w:cs="Times New Roman"/>
                      <w:color w:val="000000"/>
                      <w:sz w:val="24"/>
                      <w:szCs w:val="24"/>
                    </w:rPr>
                    <w:t xml:space="preserve">&lt; 0.8 </w:t>
                  </w:r>
                  <w:r>
                    <w:rPr>
                      <w:rFonts w:ascii="宋体" w:hAnsi="宋体" w:cs="宋体"/>
                      <w:color w:val="000000"/>
                      <w:sz w:val="24"/>
                      <w:szCs w:val="24"/>
                    </w:rPr>
                    <w:t>毫戈瑞</w:t>
                  </w:r>
                  <w:r>
                    <w:rPr>
                      <w:rFonts w:ascii="Times New Roman" w:hAnsi="Times New Roman" w:cs="Times New Roman"/>
                      <w:color w:val="000000"/>
                      <w:sz w:val="24"/>
                      <w:szCs w:val="24"/>
                    </w:rPr>
                    <w:t>/</w:t>
                  </w:r>
                  <w:r>
                    <w:rPr>
                      <w:rFonts w:ascii="宋体" w:hAnsi="宋体" w:cs="宋体"/>
                      <w:color w:val="000000"/>
                      <w:sz w:val="24"/>
                      <w:szCs w:val="24"/>
                    </w:rPr>
                    <w:t>小时</w:t>
                  </w:r>
                  <w:r>
                    <w:rPr>
                      <w:rFonts w:ascii="Times New Roman" w:hAnsi="Times New Roman" w:cs="Times New Roman"/>
                      <w:color w:val="000000"/>
                      <w:sz w:val="24"/>
                      <w:szCs w:val="24"/>
                    </w:rPr>
                    <w:t xml:space="preserve">   </w:t>
                  </w:r>
                </w:p>
              </w:tc>
            </w:tr>
            <w:tr w14:paraId="1BFDA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3521" w:type="dxa"/>
                </w:tcPr>
                <w:p w14:paraId="7FE94470">
                  <w:pPr>
                    <w:spacing w:before="8" w:after="0" w:line="240" w:lineRule="auto"/>
                    <w:ind w:left="78"/>
                    <w:rPr>
                      <w:rFonts w:ascii="Times New Roman" w:hAnsi="Times New Roman" w:cs="Times New Roman"/>
                      <w:color w:val="010302"/>
                    </w:rPr>
                  </w:pPr>
                  <w:r>
                    <w:rPr>
                      <w:rFonts w:ascii="宋体" w:hAnsi="宋体" w:cs="宋体"/>
                      <w:color w:val="000000"/>
                      <w:sz w:val="24"/>
                      <w:szCs w:val="24"/>
                    </w:rPr>
                    <w:t>重量（不包括附件）</w:t>
                  </w:r>
                  <w:r>
                    <w:rPr>
                      <w:rFonts w:ascii="Times New Roman" w:hAnsi="Times New Roman" w:cs="Times New Roman"/>
                      <w:color w:val="000000"/>
                      <w:sz w:val="24"/>
                      <w:szCs w:val="24"/>
                    </w:rPr>
                    <w:t xml:space="preserve"> </w:t>
                  </w:r>
                  <w:r>
                    <w:rPr>
                      <w:rFonts w:ascii="宋体" w:hAnsi="宋体" w:cs="宋体"/>
                      <w:color w:val="000000"/>
                      <w:sz w:val="24"/>
                      <w:szCs w:val="24"/>
                    </w:rPr>
                    <w:t xml:space="preserve">  </w:t>
                  </w:r>
                </w:p>
              </w:tc>
              <w:tc>
                <w:tcPr>
                  <w:tcW w:w="2709" w:type="dxa"/>
                  <w:gridSpan w:val="2"/>
                </w:tcPr>
                <w:p w14:paraId="11E6F558">
                  <w:pPr>
                    <w:spacing w:before="8" w:after="0" w:line="240" w:lineRule="auto"/>
                    <w:ind w:left="0" w:leftChars="0" w:firstLine="0" w:firstLineChars="0"/>
                    <w:rPr>
                      <w:rFonts w:ascii="Times New Roman" w:hAnsi="Times New Roman" w:cs="Times New Roman"/>
                      <w:color w:val="010302"/>
                    </w:rPr>
                  </w:pPr>
                  <w:r>
                    <w:rPr>
                      <w:rFonts w:ascii="Times New Roman" w:hAnsi="Times New Roman" w:cs="Times New Roman"/>
                      <w:color w:val="000000"/>
                      <w:position w:val="-1"/>
                      <w:sz w:val="24"/>
                      <w:szCs w:val="24"/>
                    </w:rPr>
                    <w:t>3</w:t>
                  </w:r>
                  <w:r>
                    <w:rPr>
                      <w:rFonts w:ascii="Times New Roman" w:hAnsi="Times New Roman" w:cs="Times New Roman"/>
                      <w:color w:val="000000"/>
                      <w:spacing w:val="47"/>
                      <w:position w:val="-1"/>
                      <w:sz w:val="24"/>
                      <w:szCs w:val="24"/>
                    </w:rPr>
                    <w:t>8</w:t>
                  </w:r>
                  <w:r>
                    <w:rPr>
                      <w:rFonts w:ascii="宋体" w:hAnsi="宋体" w:cs="宋体"/>
                      <w:color w:val="000000"/>
                      <w:position w:val="-1"/>
                      <w:sz w:val="24"/>
                      <w:szCs w:val="24"/>
                    </w:rPr>
                    <w:t>公斤</w:t>
                  </w:r>
                  <w:r>
                    <w:rPr>
                      <w:rFonts w:ascii="Times New Roman" w:hAnsi="Times New Roman" w:cs="Times New Roman"/>
                      <w:color w:val="000000"/>
                      <w:position w:val="-1"/>
                      <w:sz w:val="24"/>
                      <w:szCs w:val="24"/>
                    </w:rPr>
                    <w:t xml:space="preserve">   </w:t>
                  </w:r>
                </w:p>
              </w:tc>
            </w:tr>
            <w:tr w14:paraId="207D1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3521" w:type="dxa"/>
                </w:tcPr>
                <w:p w14:paraId="39284EB9">
                  <w:pPr>
                    <w:spacing w:after="0" w:line="240" w:lineRule="auto"/>
                    <w:ind w:left="78"/>
                    <w:rPr>
                      <w:rFonts w:ascii="Times New Roman" w:hAnsi="Times New Roman" w:cs="Times New Roman"/>
                      <w:color w:val="010302"/>
                    </w:rPr>
                  </w:pPr>
                  <w:r>
                    <w:rPr>
                      <w:rFonts w:ascii="宋体" w:hAnsi="宋体" w:cs="宋体"/>
                      <w:color w:val="000000"/>
                      <w:sz w:val="24"/>
                      <w:szCs w:val="24"/>
                    </w:rPr>
                    <w:t>高压连接</w:t>
                  </w:r>
                  <w:r>
                    <w:rPr>
                      <w:rFonts w:ascii="Times New Roman" w:hAnsi="Times New Roman" w:cs="Times New Roman"/>
                      <w:color w:val="000000"/>
                      <w:sz w:val="24"/>
                      <w:szCs w:val="24"/>
                    </w:rPr>
                    <w:t xml:space="preserve">       + /-</w:t>
                  </w:r>
                  <w:r>
                    <w:rPr>
                      <w:rFonts w:ascii="宋体" w:hAnsi="宋体" w:cs="宋体"/>
                      <w:color w:val="000000"/>
                      <w:sz w:val="24"/>
                      <w:szCs w:val="24"/>
                    </w:rPr>
                    <w:t xml:space="preserve">  </w:t>
                  </w:r>
                </w:p>
              </w:tc>
              <w:tc>
                <w:tcPr>
                  <w:tcW w:w="2709" w:type="dxa"/>
                  <w:gridSpan w:val="2"/>
                </w:tcPr>
                <w:p w14:paraId="05088B6D">
                  <w:pPr>
                    <w:spacing w:after="0" w:line="240" w:lineRule="auto"/>
                    <w:ind w:left="0" w:leftChars="0" w:firstLine="0" w:firstLineChars="0"/>
                    <w:rPr>
                      <w:rFonts w:ascii="Times New Roman" w:hAnsi="Times New Roman" w:cs="Times New Roman"/>
                      <w:color w:val="010302"/>
                    </w:rPr>
                  </w:pPr>
                  <w:r>
                    <w:rPr>
                      <w:rFonts w:ascii="宋体" w:hAnsi="宋体" w:cs="宋体"/>
                      <w:color w:val="000000"/>
                      <w:sz w:val="24"/>
                      <w:szCs w:val="24"/>
                    </w:rPr>
                    <w:t>单芯电缆连接</w:t>
                  </w:r>
                  <w:r>
                    <w:rPr>
                      <w:rFonts w:ascii="Times New Roman" w:hAnsi="Times New Roman" w:cs="Times New Roman"/>
                      <w:color w:val="000000"/>
                      <w:sz w:val="24"/>
                      <w:szCs w:val="24"/>
                    </w:rPr>
                    <w:t xml:space="preserve"> /</w:t>
                  </w:r>
                  <w:r>
                    <w:rPr>
                      <w:rFonts w:ascii="宋体" w:hAnsi="宋体" w:cs="宋体"/>
                      <w:color w:val="000000"/>
                      <w:sz w:val="24"/>
                      <w:szCs w:val="24"/>
                    </w:rPr>
                    <w:t xml:space="preserve">单芯电缆连接  </w:t>
                  </w:r>
                </w:p>
              </w:tc>
            </w:tr>
            <w:tr w14:paraId="2A9DF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3521" w:type="dxa"/>
                </w:tcPr>
                <w:p w14:paraId="08FEC9A6">
                  <w:pPr>
                    <w:spacing w:after="0" w:line="240" w:lineRule="auto"/>
                    <w:ind w:left="0" w:leftChars="0" w:firstLine="0" w:firstLineChars="0"/>
                    <w:rPr>
                      <w:rFonts w:ascii="Times New Roman" w:hAnsi="Times New Roman" w:cs="Times New Roman"/>
                      <w:color w:val="010302"/>
                    </w:rPr>
                  </w:pPr>
                  <w:r>
                    <w:rPr>
                      <w:rFonts w:ascii="宋体" w:hAnsi="宋体" w:cs="宋体"/>
                      <w:color w:val="000000"/>
                      <w:sz w:val="24"/>
                      <w:szCs w:val="24"/>
                    </w:rPr>
                    <w:t>操作过程中所允许的环境温度</w:t>
                  </w:r>
                  <w:r>
                    <w:rPr>
                      <w:rFonts w:ascii="Times New Roman" w:hAnsi="Times New Roman" w:cs="Times New Roman"/>
                      <w:color w:val="000000"/>
                      <w:sz w:val="24"/>
                      <w:szCs w:val="24"/>
                    </w:rPr>
                    <w:t xml:space="preserve">  </w:t>
                  </w:r>
                  <w:r>
                    <w:rPr>
                      <w:rFonts w:ascii="宋体" w:hAnsi="宋体" w:cs="宋体"/>
                      <w:color w:val="000000"/>
                      <w:sz w:val="24"/>
                      <w:szCs w:val="24"/>
                    </w:rPr>
                    <w:t xml:space="preserve">  </w:t>
                  </w:r>
                </w:p>
              </w:tc>
              <w:tc>
                <w:tcPr>
                  <w:tcW w:w="2709" w:type="dxa"/>
                  <w:gridSpan w:val="2"/>
                </w:tcPr>
                <w:p w14:paraId="7193907C">
                  <w:pPr>
                    <w:spacing w:after="0" w:line="240" w:lineRule="auto"/>
                    <w:ind w:left="0" w:leftChars="0" w:firstLine="0" w:firstLineChars="0"/>
                    <w:rPr>
                      <w:rFonts w:ascii="Times New Roman" w:hAnsi="Times New Roman" w:cs="Times New Roman"/>
                      <w:color w:val="010302"/>
                    </w:rPr>
                  </w:pPr>
                  <w:r>
                    <w:rPr>
                      <w:rFonts w:ascii="Times New Roman" w:hAnsi="Times New Roman" w:cs="Times New Roman"/>
                      <w:color w:val="000000"/>
                      <w:sz w:val="24"/>
                      <w:szCs w:val="24"/>
                    </w:rPr>
                    <w:t>+18</w:t>
                  </w:r>
                  <w:r>
                    <w:rPr>
                      <w:rFonts w:ascii="宋体" w:hAnsi="宋体" w:cs="宋体"/>
                      <w:color w:val="000000"/>
                      <w:sz w:val="24"/>
                      <w:szCs w:val="24"/>
                    </w:rPr>
                    <w:t>℃</w:t>
                  </w:r>
                  <w:r>
                    <w:rPr>
                      <w:rFonts w:ascii="Times New Roman" w:hAnsi="Times New Roman" w:cs="Times New Roman"/>
                      <w:color w:val="000000"/>
                      <w:sz w:val="24"/>
                      <w:szCs w:val="24"/>
                    </w:rPr>
                    <w:t xml:space="preserve"> ....+30</w:t>
                  </w:r>
                  <w:r>
                    <w:rPr>
                      <w:rFonts w:ascii="宋体" w:hAnsi="宋体" w:cs="宋体"/>
                      <w:color w:val="000000"/>
                      <w:sz w:val="24"/>
                      <w:szCs w:val="24"/>
                    </w:rPr>
                    <w:t>℃</w:t>
                  </w:r>
                  <w:r>
                    <w:rPr>
                      <w:rFonts w:ascii="Times New Roman" w:hAnsi="Times New Roman" w:cs="Times New Roman"/>
                      <w:color w:val="000000"/>
                      <w:sz w:val="24"/>
                      <w:szCs w:val="24"/>
                    </w:rPr>
                    <w:t xml:space="preserve">   </w:t>
                  </w:r>
                </w:p>
              </w:tc>
            </w:tr>
            <w:tr w14:paraId="003D5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3521" w:type="dxa"/>
                </w:tcPr>
                <w:p w14:paraId="310E6A01">
                  <w:pPr>
                    <w:spacing w:after="0" w:line="240" w:lineRule="auto"/>
                    <w:ind w:left="0" w:leftChars="0" w:firstLine="0" w:firstLineChars="0"/>
                    <w:rPr>
                      <w:rFonts w:ascii="Times New Roman" w:hAnsi="Times New Roman" w:cs="Times New Roman"/>
                      <w:color w:val="010302"/>
                    </w:rPr>
                  </w:pPr>
                  <w:r>
                    <w:rPr>
                      <w:rFonts w:ascii="宋体" w:hAnsi="宋体" w:cs="宋体"/>
                      <w:color w:val="000000"/>
                      <w:sz w:val="24"/>
                      <w:szCs w:val="24"/>
                    </w:rPr>
                    <w:t>操作过程中所允许的空气的相对湿度</w:t>
                  </w:r>
                  <w:r>
                    <w:rPr>
                      <w:rFonts w:ascii="Times New Roman" w:hAnsi="Times New Roman" w:cs="Times New Roman"/>
                      <w:color w:val="000000"/>
                      <w:sz w:val="24"/>
                      <w:szCs w:val="24"/>
                    </w:rPr>
                    <w:t xml:space="preserve">  </w:t>
                  </w:r>
                  <w:r>
                    <w:rPr>
                      <w:rFonts w:ascii="宋体" w:hAnsi="宋体" w:cs="宋体"/>
                      <w:color w:val="000000"/>
                      <w:sz w:val="24"/>
                      <w:szCs w:val="24"/>
                    </w:rPr>
                    <w:t xml:space="preserve">  </w:t>
                  </w:r>
                </w:p>
              </w:tc>
              <w:tc>
                <w:tcPr>
                  <w:tcW w:w="2709" w:type="dxa"/>
                  <w:gridSpan w:val="2"/>
                </w:tcPr>
                <w:p w14:paraId="3DC18BE8">
                  <w:pPr>
                    <w:spacing w:after="0" w:line="240" w:lineRule="auto"/>
                    <w:ind w:left="0" w:leftChars="0" w:firstLine="0" w:firstLineChars="0"/>
                    <w:rPr>
                      <w:rFonts w:ascii="Times New Roman" w:hAnsi="Times New Roman" w:cs="Times New Roman"/>
                      <w:color w:val="010302"/>
                    </w:rPr>
                  </w:pPr>
                  <w:r>
                    <w:rPr>
                      <w:rFonts w:ascii="Times New Roman" w:hAnsi="Times New Roman" w:cs="Times New Roman"/>
                      <w:color w:val="000000"/>
                      <w:position w:val="2"/>
                      <w:sz w:val="24"/>
                      <w:szCs w:val="24"/>
                    </w:rPr>
                    <w:t xml:space="preserve">20% .... 75%   </w:t>
                  </w:r>
                </w:p>
              </w:tc>
            </w:tr>
            <w:tr w14:paraId="6A2B6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3521" w:type="dxa"/>
                </w:tcPr>
                <w:p w14:paraId="2B1ABCE1">
                  <w:pPr>
                    <w:spacing w:after="0" w:line="240" w:lineRule="auto"/>
                    <w:ind w:left="0" w:leftChars="0" w:firstLine="0" w:firstLineChars="0"/>
                    <w:rPr>
                      <w:rFonts w:ascii="Times New Roman" w:hAnsi="Times New Roman" w:cs="Times New Roman"/>
                      <w:color w:val="010302"/>
                    </w:rPr>
                  </w:pPr>
                  <w:r>
                    <w:rPr>
                      <w:rFonts w:ascii="宋体" w:hAnsi="宋体" w:cs="宋体"/>
                      <w:color w:val="000000"/>
                      <w:sz w:val="24"/>
                      <w:szCs w:val="24"/>
                    </w:rPr>
                    <w:t>操作过程中所允许的大气压</w:t>
                  </w:r>
                  <w:r>
                    <w:rPr>
                      <w:rFonts w:ascii="Times New Roman" w:hAnsi="Times New Roman" w:cs="Times New Roman"/>
                      <w:color w:val="000000"/>
                      <w:sz w:val="24"/>
                      <w:szCs w:val="24"/>
                    </w:rPr>
                    <w:t xml:space="preserve">  </w:t>
                  </w:r>
                  <w:r>
                    <w:rPr>
                      <w:rFonts w:ascii="宋体" w:hAnsi="宋体" w:cs="宋体"/>
                      <w:color w:val="000000"/>
                      <w:sz w:val="24"/>
                      <w:szCs w:val="24"/>
                    </w:rPr>
                    <w:t xml:space="preserve">  </w:t>
                  </w:r>
                </w:p>
              </w:tc>
              <w:tc>
                <w:tcPr>
                  <w:tcW w:w="2709" w:type="dxa"/>
                  <w:gridSpan w:val="2"/>
                </w:tcPr>
                <w:p w14:paraId="3523EAFD">
                  <w:pPr>
                    <w:spacing w:after="0" w:line="240" w:lineRule="auto"/>
                    <w:ind w:left="0" w:leftChars="0" w:firstLine="0" w:firstLineChars="0"/>
                    <w:rPr>
                      <w:rFonts w:ascii="Times New Roman" w:hAnsi="Times New Roman" w:cs="Times New Roman"/>
                      <w:color w:val="010302"/>
                    </w:rPr>
                  </w:pPr>
                  <w:r>
                    <w:rPr>
                      <w:rFonts w:ascii="Times New Roman" w:hAnsi="Times New Roman" w:cs="Times New Roman"/>
                      <w:color w:val="000000"/>
                      <w:sz w:val="24"/>
                      <w:szCs w:val="24"/>
                    </w:rPr>
                    <w:t xml:space="preserve">700 </w:t>
                  </w:r>
                  <w:r>
                    <w:rPr>
                      <w:rFonts w:ascii="宋体" w:hAnsi="宋体" w:cs="宋体"/>
                      <w:color w:val="000000"/>
                      <w:sz w:val="24"/>
                      <w:szCs w:val="24"/>
                    </w:rPr>
                    <w:t>百帕</w:t>
                  </w:r>
                  <w:r>
                    <w:rPr>
                      <w:rFonts w:ascii="Times New Roman" w:hAnsi="Times New Roman" w:cs="Times New Roman"/>
                      <w:color w:val="000000"/>
                      <w:sz w:val="24"/>
                      <w:szCs w:val="24"/>
                    </w:rPr>
                    <w:t xml:space="preserve"> ....1060 </w:t>
                  </w:r>
                  <w:r>
                    <w:rPr>
                      <w:rFonts w:ascii="宋体" w:hAnsi="宋体" w:cs="宋体"/>
                      <w:color w:val="000000"/>
                      <w:sz w:val="24"/>
                      <w:szCs w:val="24"/>
                    </w:rPr>
                    <w:t>百帕</w:t>
                  </w:r>
                  <w:r>
                    <w:rPr>
                      <w:rFonts w:ascii="Times New Roman" w:hAnsi="Times New Roman" w:cs="Times New Roman"/>
                      <w:color w:val="000000"/>
                      <w:sz w:val="24"/>
                      <w:szCs w:val="24"/>
                    </w:rPr>
                    <w:t xml:space="preserve">   </w:t>
                  </w:r>
                </w:p>
              </w:tc>
            </w:tr>
            <w:tr w14:paraId="566BA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3521" w:type="dxa"/>
                </w:tcPr>
                <w:p w14:paraId="6944927D">
                  <w:pPr>
                    <w:spacing w:after="0" w:line="240" w:lineRule="auto"/>
                    <w:ind w:left="78"/>
                    <w:rPr>
                      <w:rFonts w:ascii="Times New Roman" w:hAnsi="Times New Roman" w:cs="Times New Roman"/>
                      <w:color w:val="010302"/>
                    </w:rPr>
                  </w:pPr>
                  <w:r>
                    <w:rPr>
                      <w:rFonts w:ascii="宋体" w:hAnsi="宋体" w:cs="宋体"/>
                      <w:color w:val="000000"/>
                      <w:sz w:val="24"/>
                      <w:szCs w:val="24"/>
                    </w:rPr>
                    <w:t>冷却流量</w:t>
                  </w:r>
                  <w:r>
                    <w:rPr>
                      <w:rFonts w:ascii="Times New Roman" w:hAnsi="Times New Roman" w:cs="Times New Roman"/>
                      <w:color w:val="000000"/>
                      <w:sz w:val="24"/>
                      <w:szCs w:val="24"/>
                    </w:rPr>
                    <w:t xml:space="preserve"> </w:t>
                  </w:r>
                  <w:r>
                    <w:rPr>
                      <w:rFonts w:ascii="宋体" w:hAnsi="宋体" w:cs="宋体"/>
                      <w:color w:val="000000"/>
                      <w:sz w:val="24"/>
                      <w:szCs w:val="24"/>
                    </w:rPr>
                    <w:t xml:space="preserve">  </w:t>
                  </w:r>
                </w:p>
              </w:tc>
              <w:tc>
                <w:tcPr>
                  <w:tcW w:w="2709" w:type="dxa"/>
                  <w:gridSpan w:val="2"/>
                </w:tcPr>
                <w:p w14:paraId="4445E747">
                  <w:pPr>
                    <w:spacing w:after="0" w:line="240" w:lineRule="auto"/>
                    <w:ind w:left="0" w:leftChars="0" w:firstLine="0" w:firstLineChars="0"/>
                    <w:rPr>
                      <w:rFonts w:ascii="Times New Roman" w:hAnsi="Times New Roman" w:cs="Times New Roman"/>
                      <w:color w:val="010302"/>
                    </w:rPr>
                  </w:pPr>
                  <w:r>
                    <w:rPr>
                      <w:rFonts w:ascii="Times New Roman" w:hAnsi="Times New Roman" w:cs="Times New Roman"/>
                      <w:color w:val="000000"/>
                      <w:sz w:val="24"/>
                      <w:szCs w:val="24"/>
                    </w:rPr>
                    <w:t xml:space="preserve">22 </w:t>
                  </w:r>
                  <w:r>
                    <w:rPr>
                      <w:rFonts w:ascii="宋体" w:hAnsi="宋体" w:cs="宋体"/>
                      <w:color w:val="000000"/>
                      <w:sz w:val="24"/>
                      <w:szCs w:val="24"/>
                    </w:rPr>
                    <w:t>升</w:t>
                  </w:r>
                  <w:r>
                    <w:rPr>
                      <w:rFonts w:ascii="Times New Roman" w:hAnsi="Times New Roman" w:cs="Times New Roman"/>
                      <w:color w:val="000000"/>
                      <w:sz w:val="24"/>
                      <w:szCs w:val="24"/>
                    </w:rPr>
                    <w:t>/</w:t>
                  </w:r>
                  <w:r>
                    <w:rPr>
                      <w:rFonts w:ascii="宋体" w:hAnsi="宋体" w:cs="宋体"/>
                      <w:color w:val="000000"/>
                      <w:sz w:val="24"/>
                      <w:szCs w:val="24"/>
                    </w:rPr>
                    <w:t>分钟</w:t>
                  </w:r>
                  <w:r>
                    <w:rPr>
                      <w:rFonts w:ascii="Times New Roman" w:hAnsi="Times New Roman" w:cs="Times New Roman"/>
                      <w:color w:val="000000"/>
                      <w:sz w:val="24"/>
                      <w:szCs w:val="24"/>
                    </w:rPr>
                    <w:t xml:space="preserve">   </w:t>
                  </w:r>
                </w:p>
              </w:tc>
            </w:tr>
            <w:tr w14:paraId="0AB3E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3521" w:type="dxa"/>
                </w:tcPr>
                <w:p w14:paraId="683AA061">
                  <w:pPr>
                    <w:spacing w:after="0" w:line="240" w:lineRule="auto"/>
                    <w:ind w:left="0" w:leftChars="0" w:firstLine="0" w:firstLineChars="0"/>
                    <w:rPr>
                      <w:rFonts w:ascii="Times New Roman" w:hAnsi="Times New Roman" w:cs="Times New Roman"/>
                      <w:color w:val="010302"/>
                    </w:rPr>
                  </w:pPr>
                  <w:r>
                    <w:rPr>
                      <w:rFonts w:ascii="宋体" w:hAnsi="宋体" w:cs="宋体"/>
                      <w:color w:val="000000"/>
                      <w:sz w:val="24"/>
                      <w:szCs w:val="24"/>
                    </w:rPr>
                    <w:t>冷却绝缘油的体积（包括冷却系统内）</w:t>
                  </w:r>
                  <w:r>
                    <w:rPr>
                      <w:rFonts w:ascii="Times New Roman" w:hAnsi="Times New Roman" w:cs="Times New Roman"/>
                      <w:color w:val="000000"/>
                      <w:sz w:val="24"/>
                      <w:szCs w:val="24"/>
                    </w:rPr>
                    <w:t xml:space="preserve"> </w:t>
                  </w:r>
                  <w:r>
                    <w:rPr>
                      <w:rFonts w:ascii="宋体" w:hAnsi="宋体" w:cs="宋体"/>
                      <w:color w:val="000000"/>
                      <w:sz w:val="24"/>
                      <w:szCs w:val="24"/>
                    </w:rPr>
                    <w:t xml:space="preserve">  </w:t>
                  </w:r>
                </w:p>
              </w:tc>
              <w:tc>
                <w:tcPr>
                  <w:tcW w:w="2709" w:type="dxa"/>
                  <w:gridSpan w:val="2"/>
                </w:tcPr>
                <w:p w14:paraId="7D915255">
                  <w:pPr>
                    <w:spacing w:after="0" w:line="240" w:lineRule="auto"/>
                    <w:ind w:left="0" w:leftChars="0" w:firstLine="0" w:firstLineChars="0"/>
                    <w:rPr>
                      <w:rFonts w:ascii="Times New Roman" w:hAnsi="Times New Roman" w:cs="Times New Roman"/>
                      <w:color w:val="010302"/>
                    </w:rPr>
                  </w:pPr>
                  <w:r>
                    <w:rPr>
                      <w:rFonts w:ascii="Times New Roman" w:hAnsi="Times New Roman" w:cs="Times New Roman"/>
                      <w:color w:val="000000"/>
                      <w:sz w:val="24"/>
                      <w:szCs w:val="24"/>
                    </w:rPr>
                    <w:t xml:space="preserve">11.5 </w:t>
                  </w:r>
                  <w:r>
                    <w:rPr>
                      <w:rFonts w:ascii="宋体" w:hAnsi="宋体" w:cs="宋体"/>
                      <w:color w:val="000000"/>
                      <w:sz w:val="24"/>
                      <w:szCs w:val="24"/>
                    </w:rPr>
                    <w:t>升</w:t>
                  </w:r>
                  <w:r>
                    <w:rPr>
                      <w:rFonts w:ascii="Times New Roman" w:hAnsi="Times New Roman" w:cs="Times New Roman"/>
                      <w:color w:val="000000"/>
                      <w:sz w:val="24"/>
                      <w:szCs w:val="24"/>
                    </w:rPr>
                    <w:t xml:space="preserve">   </w:t>
                  </w:r>
                </w:p>
              </w:tc>
            </w:tr>
          </w:tbl>
          <w:p w14:paraId="58AAA16E">
            <w:pPr>
              <w:spacing w:after="0" w:line="240" w:lineRule="auto"/>
              <w:rPr>
                <w:rFonts w:ascii="Times New Roman" w:hAnsi="Times New Roman" w:cs="Times New Roman"/>
                <w:color w:val="000000"/>
                <w:sz w:val="24"/>
                <w:szCs w:val="24"/>
              </w:rPr>
            </w:pPr>
          </w:p>
          <w:p w14:paraId="05DC4D6C">
            <w:pPr>
              <w:spacing w:after="0" w:line="240" w:lineRule="auto"/>
              <w:rPr>
                <w:rFonts w:ascii="Times New Roman" w:hAnsi="Times New Roman" w:cs="Times New Roman"/>
                <w:color w:val="000000"/>
                <w:sz w:val="24"/>
                <w:szCs w:val="24"/>
              </w:rPr>
            </w:pPr>
          </w:p>
          <w:p w14:paraId="7253CC25">
            <w:pPr>
              <w:spacing w:after="0" w:line="240" w:lineRule="auto"/>
              <w:rPr>
                <w:rFonts w:ascii="Times New Roman" w:hAnsi="Times New Roman" w:cs="Times New Roman"/>
                <w:color w:val="000000"/>
                <w:sz w:val="24"/>
                <w:szCs w:val="24"/>
              </w:rPr>
            </w:pPr>
          </w:p>
          <w:p w14:paraId="061C4001">
            <w:pPr>
              <w:spacing w:after="0" w:line="240" w:lineRule="auto"/>
              <w:rPr>
                <w:rFonts w:ascii="Times New Roman" w:hAnsi="Times New Roman" w:cs="Times New Roman"/>
                <w:color w:val="000000"/>
                <w:sz w:val="24"/>
                <w:szCs w:val="24"/>
              </w:rPr>
            </w:pPr>
          </w:p>
          <w:p w14:paraId="3DEF451D">
            <w:pPr>
              <w:spacing w:after="0" w:line="240" w:lineRule="auto"/>
              <w:rPr>
                <w:rFonts w:ascii="Times New Roman" w:hAnsi="Times New Roman" w:cs="Times New Roman"/>
                <w:color w:val="000000"/>
                <w:sz w:val="24"/>
                <w:szCs w:val="24"/>
              </w:rPr>
            </w:pPr>
          </w:p>
          <w:p w14:paraId="41075ADD">
            <w:pPr>
              <w:spacing w:after="0" w:line="240" w:lineRule="auto"/>
              <w:rPr>
                <w:rFonts w:ascii="Times New Roman" w:hAnsi="Times New Roman" w:cs="Times New Roman"/>
                <w:color w:val="000000"/>
                <w:sz w:val="24"/>
                <w:szCs w:val="24"/>
              </w:rPr>
            </w:pPr>
          </w:p>
          <w:p w14:paraId="708CF6A1">
            <w:pPr>
              <w:spacing w:after="0" w:line="240" w:lineRule="auto"/>
              <w:rPr>
                <w:rFonts w:ascii="Times New Roman" w:hAnsi="Times New Roman" w:cs="Times New Roman"/>
                <w:color w:val="000000"/>
                <w:sz w:val="24"/>
                <w:szCs w:val="24"/>
              </w:rPr>
            </w:pPr>
          </w:p>
          <w:p w14:paraId="737B8BCF">
            <w:pPr>
              <w:spacing w:after="0" w:line="240" w:lineRule="auto"/>
              <w:rPr>
                <w:rFonts w:ascii="Times New Roman" w:hAnsi="Times New Roman" w:cs="Times New Roman"/>
                <w:color w:val="000000"/>
                <w:sz w:val="24"/>
                <w:szCs w:val="24"/>
              </w:rPr>
            </w:pPr>
          </w:p>
          <w:p w14:paraId="1680574F">
            <w:pPr>
              <w:spacing w:after="0" w:line="240" w:lineRule="auto"/>
              <w:rPr>
                <w:rFonts w:ascii="Times New Roman" w:hAnsi="Times New Roman" w:cs="Times New Roman"/>
                <w:color w:val="000000"/>
                <w:sz w:val="24"/>
                <w:szCs w:val="24"/>
              </w:rPr>
            </w:pPr>
          </w:p>
          <w:p w14:paraId="6E83FDF8">
            <w:pPr>
              <w:spacing w:after="0" w:line="240" w:lineRule="auto"/>
              <w:rPr>
                <w:rFonts w:ascii="Times New Roman" w:hAnsi="Times New Roman" w:cs="Times New Roman"/>
                <w:color w:val="000000"/>
                <w:sz w:val="24"/>
                <w:szCs w:val="24"/>
              </w:rPr>
            </w:pPr>
          </w:p>
          <w:p w14:paraId="6843046D">
            <w:pPr>
              <w:spacing w:after="0" w:line="240" w:lineRule="auto"/>
              <w:rPr>
                <w:rFonts w:ascii="Times New Roman" w:hAnsi="Times New Roman" w:cs="Times New Roman"/>
                <w:color w:val="000000"/>
                <w:sz w:val="24"/>
                <w:szCs w:val="24"/>
              </w:rPr>
            </w:pPr>
          </w:p>
          <w:p w14:paraId="209C3F50">
            <w:pPr>
              <w:spacing w:after="0" w:line="240" w:lineRule="auto"/>
              <w:rPr>
                <w:rFonts w:ascii="Times New Roman" w:hAnsi="Times New Roman" w:cs="Times New Roman"/>
                <w:color w:val="000000"/>
                <w:sz w:val="24"/>
                <w:szCs w:val="24"/>
              </w:rPr>
            </w:pPr>
          </w:p>
          <w:p w14:paraId="15D10B22">
            <w:pPr>
              <w:spacing w:after="0" w:line="240" w:lineRule="auto"/>
              <w:rPr>
                <w:rFonts w:ascii="Times New Roman" w:hAnsi="Times New Roman" w:cs="Times New Roman"/>
                <w:color w:val="000000"/>
                <w:sz w:val="24"/>
                <w:szCs w:val="24"/>
              </w:rPr>
            </w:pPr>
          </w:p>
          <w:p w14:paraId="4005F8B0">
            <w:pPr>
              <w:spacing w:after="0" w:line="240" w:lineRule="auto"/>
              <w:rPr>
                <w:rFonts w:ascii="Times New Roman" w:hAnsi="Times New Roman" w:cs="Times New Roman"/>
                <w:color w:val="000000"/>
                <w:sz w:val="24"/>
                <w:szCs w:val="24"/>
              </w:rPr>
            </w:pPr>
          </w:p>
          <w:p w14:paraId="7F96D1BD">
            <w:pPr>
              <w:spacing w:after="0" w:line="240" w:lineRule="auto"/>
              <w:rPr>
                <w:rFonts w:ascii="Times New Roman" w:hAnsi="Times New Roman" w:cs="Times New Roman"/>
                <w:color w:val="000000"/>
                <w:sz w:val="24"/>
                <w:szCs w:val="24"/>
              </w:rPr>
            </w:pPr>
          </w:p>
          <w:p w14:paraId="0DF76B59">
            <w:pPr>
              <w:spacing w:after="0" w:line="240" w:lineRule="auto"/>
              <w:rPr>
                <w:rFonts w:ascii="Times New Roman" w:hAnsi="Times New Roman" w:cs="Times New Roman"/>
                <w:color w:val="000000"/>
                <w:sz w:val="24"/>
                <w:szCs w:val="24"/>
              </w:rPr>
            </w:pPr>
          </w:p>
          <w:p w14:paraId="4952A6B0">
            <w:pPr>
              <w:spacing w:after="0" w:line="240" w:lineRule="auto"/>
              <w:rPr>
                <w:rFonts w:ascii="Times New Roman" w:hAnsi="Times New Roman" w:cs="Times New Roman"/>
                <w:color w:val="000000"/>
                <w:sz w:val="24"/>
                <w:szCs w:val="24"/>
              </w:rPr>
            </w:pPr>
          </w:p>
          <w:p w14:paraId="3AC01590">
            <w:pPr>
              <w:spacing w:after="0" w:line="240" w:lineRule="auto"/>
              <w:rPr>
                <w:rFonts w:ascii="Times New Roman" w:hAnsi="Times New Roman" w:cs="Times New Roman"/>
                <w:color w:val="000000"/>
                <w:sz w:val="24"/>
                <w:szCs w:val="24"/>
              </w:rPr>
            </w:pPr>
          </w:p>
          <w:p w14:paraId="2B297726">
            <w:pPr>
              <w:spacing w:after="0" w:line="240" w:lineRule="auto"/>
              <w:rPr>
                <w:rFonts w:ascii="Times New Roman" w:hAnsi="Times New Roman" w:cs="Times New Roman"/>
                <w:color w:val="000000"/>
                <w:sz w:val="24"/>
                <w:szCs w:val="24"/>
              </w:rPr>
            </w:pPr>
          </w:p>
          <w:p w14:paraId="7B607470">
            <w:pPr>
              <w:spacing w:after="0" w:line="240" w:lineRule="auto"/>
              <w:rPr>
                <w:rFonts w:ascii="Times New Roman" w:hAnsi="Times New Roman" w:cs="Times New Roman"/>
                <w:color w:val="000000"/>
                <w:sz w:val="24"/>
                <w:szCs w:val="24"/>
              </w:rPr>
            </w:pPr>
          </w:p>
          <w:p w14:paraId="7F4F4CBF">
            <w:pPr>
              <w:spacing w:after="0" w:line="240" w:lineRule="auto"/>
              <w:rPr>
                <w:rFonts w:ascii="Times New Roman" w:hAnsi="Times New Roman" w:cs="Times New Roman"/>
                <w:color w:val="000000"/>
                <w:sz w:val="24"/>
                <w:szCs w:val="24"/>
              </w:rPr>
            </w:pPr>
          </w:p>
          <w:p w14:paraId="5AD08676">
            <w:pPr>
              <w:spacing w:after="0" w:line="240" w:lineRule="auto"/>
              <w:rPr>
                <w:rFonts w:ascii="Times New Roman" w:hAnsi="Times New Roman" w:cs="Times New Roman"/>
                <w:color w:val="000000"/>
                <w:sz w:val="24"/>
                <w:szCs w:val="24"/>
              </w:rPr>
            </w:pPr>
          </w:p>
          <w:p w14:paraId="39F699D4">
            <w:pPr>
              <w:spacing w:after="0" w:line="240" w:lineRule="auto"/>
              <w:rPr>
                <w:rFonts w:ascii="Times New Roman" w:hAnsi="Times New Roman" w:cs="Times New Roman"/>
                <w:color w:val="000000"/>
                <w:sz w:val="24"/>
                <w:szCs w:val="24"/>
              </w:rPr>
            </w:pPr>
          </w:p>
          <w:p w14:paraId="52B206FF">
            <w:pPr>
              <w:spacing w:after="0" w:line="240" w:lineRule="auto"/>
              <w:rPr>
                <w:rFonts w:ascii="Times New Roman" w:hAnsi="Times New Roman" w:cs="Times New Roman"/>
                <w:color w:val="000000"/>
                <w:sz w:val="24"/>
                <w:szCs w:val="24"/>
              </w:rPr>
            </w:pPr>
          </w:p>
          <w:p w14:paraId="68FE2BF2">
            <w:pPr>
              <w:spacing w:after="0" w:line="240" w:lineRule="auto"/>
              <w:rPr>
                <w:rFonts w:ascii="Times New Roman" w:hAnsi="Times New Roman" w:cs="Times New Roman"/>
                <w:color w:val="000000"/>
                <w:sz w:val="24"/>
                <w:szCs w:val="24"/>
              </w:rPr>
            </w:pPr>
          </w:p>
          <w:p w14:paraId="728F5369">
            <w:pPr>
              <w:spacing w:after="0" w:line="240" w:lineRule="auto"/>
              <w:rPr>
                <w:rFonts w:ascii="Times New Roman" w:hAnsi="Times New Roman" w:cs="Times New Roman"/>
                <w:color w:val="000000"/>
                <w:sz w:val="24"/>
                <w:szCs w:val="24"/>
              </w:rPr>
            </w:pPr>
          </w:p>
          <w:p w14:paraId="64D7C664">
            <w:pPr>
              <w:spacing w:after="0" w:line="240" w:lineRule="auto"/>
              <w:rPr>
                <w:rFonts w:ascii="Times New Roman" w:hAnsi="Times New Roman" w:cs="Times New Roman"/>
                <w:color w:val="000000"/>
                <w:sz w:val="24"/>
                <w:szCs w:val="24"/>
              </w:rPr>
            </w:pPr>
          </w:p>
          <w:p w14:paraId="4F4F4075">
            <w:pPr>
              <w:spacing w:after="0" w:line="240" w:lineRule="auto"/>
              <w:rPr>
                <w:rFonts w:ascii="Times New Roman" w:hAnsi="Times New Roman" w:cs="Times New Roman"/>
                <w:color w:val="000000"/>
                <w:sz w:val="24"/>
                <w:szCs w:val="24"/>
              </w:rPr>
            </w:pPr>
          </w:p>
          <w:p w14:paraId="01B27E6B">
            <w:pPr>
              <w:spacing w:after="0" w:line="240" w:lineRule="auto"/>
              <w:rPr>
                <w:rFonts w:ascii="Times New Roman" w:hAnsi="Times New Roman" w:cs="Times New Roman"/>
                <w:color w:val="000000"/>
                <w:sz w:val="24"/>
                <w:szCs w:val="24"/>
              </w:rPr>
            </w:pPr>
          </w:p>
          <w:p w14:paraId="54F3F525">
            <w:pPr>
              <w:spacing w:after="0" w:line="240" w:lineRule="auto"/>
              <w:rPr>
                <w:rFonts w:ascii="Times New Roman" w:hAnsi="Times New Roman" w:cs="Times New Roman"/>
                <w:color w:val="000000"/>
                <w:sz w:val="24"/>
                <w:szCs w:val="24"/>
              </w:rPr>
            </w:pPr>
          </w:p>
          <w:p w14:paraId="48FC69A0">
            <w:pPr>
              <w:spacing w:after="0" w:line="240" w:lineRule="auto"/>
              <w:rPr>
                <w:rFonts w:ascii="Times New Roman" w:hAnsi="Times New Roman" w:cs="Times New Roman"/>
                <w:color w:val="000000"/>
                <w:sz w:val="24"/>
                <w:szCs w:val="24"/>
              </w:rPr>
            </w:pPr>
          </w:p>
          <w:p w14:paraId="6EF97D7E">
            <w:pPr>
              <w:spacing w:after="0" w:line="240" w:lineRule="auto"/>
              <w:rPr>
                <w:rFonts w:ascii="Times New Roman" w:hAnsi="Times New Roman" w:cs="Times New Roman"/>
                <w:color w:val="000000"/>
                <w:sz w:val="24"/>
                <w:szCs w:val="24"/>
              </w:rPr>
            </w:pPr>
          </w:p>
          <w:p w14:paraId="460E995D">
            <w:pPr>
              <w:spacing w:after="0" w:line="240" w:lineRule="auto"/>
              <w:rPr>
                <w:rFonts w:ascii="Times New Roman" w:hAnsi="Times New Roman" w:cs="Times New Roman"/>
                <w:color w:val="000000"/>
                <w:sz w:val="24"/>
                <w:szCs w:val="24"/>
              </w:rPr>
            </w:pPr>
          </w:p>
          <w:p w14:paraId="1F6FE00F">
            <w:pPr>
              <w:spacing w:after="0" w:line="240" w:lineRule="auto"/>
              <w:rPr>
                <w:rFonts w:cs="Arial"/>
                <w:sz w:val="20"/>
                <w:szCs w:val="20"/>
              </w:rPr>
            </w:pPr>
          </w:p>
        </w:tc>
      </w:tr>
    </w:tbl>
    <w:p w14:paraId="3ACE1506">
      <w:pPr>
        <w:autoSpaceDE w:val="0"/>
        <w:autoSpaceDN w:val="0"/>
        <w:spacing w:line="360" w:lineRule="auto"/>
        <w:ind w:firstLine="480"/>
        <w:rPr>
          <w:rFonts w:ascii="宋体" w:hAnsi="宋体" w:eastAsia="宋体" w:cs="宋体"/>
          <w:color w:val="auto"/>
          <w:sz w:val="24"/>
          <w:szCs w:val="24"/>
          <w:lang w:val="zh-CN"/>
        </w:rPr>
      </w:pPr>
    </w:p>
    <w:sectPr>
      <w:footerReference r:id="rId11" w:type="default"/>
      <w:pgSz w:w="11906" w:h="16838"/>
      <w:pgMar w:top="1440" w:right="1463" w:bottom="1440" w:left="1463" w:header="680"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Himalaya0">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95107">
    <w:pPr>
      <w:pStyle w:val="16"/>
      <w:ind w:firstLine="0" w:firstLineChars="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C98096">
                          <w:pPr>
                            <w:pStyle w:val="16"/>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0C98096">
                    <w:pPr>
                      <w:pStyle w:val="16"/>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316CC">
    <w:pPr>
      <w:pStyle w:val="1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E60DA">
    <w:pPr>
      <w:pStyle w:val="1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BFFEB">
    <w:pPr>
      <w:pStyle w:val="16"/>
      <w:ind w:firstLine="0" w:firstLineChars="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F903FAB">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7F903FAB">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CD318">
    <w:pPr>
      <w:pStyle w:val="17"/>
      <w:pBdr>
        <w:bottom w:val="none" w:color="auto" w:sz="0" w:space="1"/>
      </w:pBdr>
      <w:ind w:firstLine="0" w:firstLineChars="0"/>
      <w:rPr>
        <w:rFonts w:hint="default" w:eastAsia="宋体"/>
        <w:b/>
        <w:bCs/>
        <w:lang w:val="en-US" w:eastAsia="zh-CN"/>
      </w:rPr>
    </w:pPr>
    <w:r>
      <w:rPr>
        <w:rFonts w:hint="eastAsia" w:ascii="宋体" w:hAnsi="宋体" w:eastAsia="宋体" w:cs="宋体"/>
        <w:b/>
        <w:bCs/>
        <w:sz w:val="21"/>
        <w:szCs w:val="21"/>
        <w:u w:val="single"/>
      </w:rPr>
      <w:t xml:space="preserve">青海汇科工程咨询有限公司磋商文件         </w:t>
    </w:r>
    <w:r>
      <w:rPr>
        <w:rFonts w:hint="eastAsia" w:ascii="宋体" w:hAnsi="宋体" w:eastAsia="宋体" w:cs="宋体"/>
        <w:b/>
        <w:bCs/>
        <w:sz w:val="21"/>
        <w:szCs w:val="21"/>
        <w:u w:val="single"/>
        <w:lang w:val="en-US" w:eastAsia="zh-CN"/>
      </w:rPr>
      <w:t xml:space="preserve">          </w:t>
    </w:r>
    <w:r>
      <w:rPr>
        <w:rFonts w:hint="eastAsia" w:ascii="宋体" w:hAnsi="宋体" w:eastAsia="宋体" w:cs="宋体"/>
        <w:b/>
        <w:bCs/>
        <w:sz w:val="21"/>
        <w:szCs w:val="21"/>
        <w:u w:val="single"/>
      </w:rPr>
      <w:t xml:space="preserve">      青海汇科竞磋（货物）202</w:t>
    </w:r>
    <w:r>
      <w:rPr>
        <w:rFonts w:hint="eastAsia" w:ascii="宋体" w:hAnsi="宋体" w:eastAsia="宋体" w:cs="宋体"/>
        <w:b/>
        <w:bCs/>
        <w:sz w:val="21"/>
        <w:szCs w:val="21"/>
        <w:u w:val="single"/>
        <w:lang w:val="en-US" w:eastAsia="zh-CN"/>
      </w:rPr>
      <w:t>5</w:t>
    </w:r>
    <w:r>
      <w:rPr>
        <w:rFonts w:hint="eastAsia" w:ascii="宋体" w:hAnsi="宋体" w:eastAsia="宋体" w:cs="宋体"/>
        <w:b/>
        <w:bCs/>
        <w:sz w:val="21"/>
        <w:szCs w:val="21"/>
        <w:u w:val="single"/>
      </w:rPr>
      <w:t>-0</w:t>
    </w:r>
    <w:r>
      <w:rPr>
        <w:rFonts w:hint="eastAsia" w:ascii="宋体" w:hAnsi="宋体" w:eastAsia="宋体" w:cs="宋体"/>
        <w:b/>
        <w:bCs/>
        <w:sz w:val="21"/>
        <w:szCs w:val="21"/>
        <w:u w:val="single"/>
        <w:lang w:val="en-US" w:eastAsia="zh-CN"/>
      </w:rPr>
      <w:t>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BEE25">
    <w:pPr>
      <w:pStyle w:val="1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9B386">
    <w:pPr>
      <w:pStyle w:val="1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F9B9BA"/>
    <w:multiLevelType w:val="singleLevel"/>
    <w:tmpl w:val="0AF9B9BA"/>
    <w:lvl w:ilvl="0" w:tentative="0">
      <w:start w:val="2"/>
      <w:numFmt w:val="chineseCounting"/>
      <w:suff w:val="nothing"/>
      <w:lvlText w:val="（%1）"/>
      <w:lvlJc w:val="left"/>
      <w:rPr>
        <w:rFonts w:hint="eastAsia"/>
      </w:rPr>
    </w:lvl>
  </w:abstractNum>
  <w:abstractNum w:abstractNumId="1">
    <w:nsid w:val="0F579D30"/>
    <w:multiLevelType w:val="singleLevel"/>
    <w:tmpl w:val="0F579D30"/>
    <w:lvl w:ilvl="0" w:tentative="0">
      <w:start w:val="1"/>
      <w:numFmt w:val="decimal"/>
      <w:suff w:val="nothing"/>
      <w:lvlText w:val="（%1）"/>
      <w:lvlJc w:val="left"/>
      <w:rPr>
        <w:rFonts w:hint="default"/>
        <w:b/>
        <w:bCs/>
      </w:rPr>
    </w:lvl>
  </w:abstractNum>
  <w:abstractNum w:abstractNumId="2">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lvlText w:val="（%3）"/>
      <w:lvlJc w:val="left"/>
      <w:pPr>
        <w:ind w:left="850" w:firstLine="0"/>
      </w:pPr>
      <w:rPr>
        <w:rFonts w:hint="eastAsia"/>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66"/>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561F52B1"/>
    <w:multiLevelType w:val="singleLevel"/>
    <w:tmpl w:val="561F52B1"/>
    <w:lvl w:ilvl="0" w:tentative="0">
      <w:start w:val="1"/>
      <w:numFmt w:val="decimal"/>
      <w:suff w:val="nothing"/>
      <w:lvlText w:val="%1"/>
      <w:lvlJc w:val="left"/>
      <w:pPr>
        <w:tabs>
          <w:tab w:val="left" w:pos="0"/>
        </w:tabs>
        <w:ind w:left="0" w:firstLine="0"/>
      </w:pPr>
      <w:rPr>
        <w:rFonts w:hint="default"/>
      </w:rPr>
    </w:lvl>
  </w:abstractNum>
  <w:abstractNum w:abstractNumId="4">
    <w:nsid w:val="59B11739"/>
    <w:multiLevelType w:val="singleLevel"/>
    <w:tmpl w:val="59B11739"/>
    <w:lvl w:ilvl="0" w:tentative="0">
      <w:start w:val="1"/>
      <w:numFmt w:val="decimal"/>
      <w:suff w:val="nothing"/>
      <w:lvlText w:val="（%1）"/>
      <w:lvlJc w:val="left"/>
    </w:lvl>
  </w:abstractNum>
  <w:abstractNum w:abstractNumId="5">
    <w:nsid w:val="5CBE2E39"/>
    <w:multiLevelType w:val="multilevel"/>
    <w:tmpl w:val="5CBE2E39"/>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6">
    <w:nsid w:val="7E280B9B"/>
    <w:multiLevelType w:val="multilevel"/>
    <w:tmpl w:val="7E280B9B"/>
    <w:lvl w:ilvl="0" w:tentative="0">
      <w:start w:val="1"/>
      <w:numFmt w:val="chineseCountingThousand"/>
      <w:pStyle w:val="65"/>
      <w:suff w:val="space"/>
      <w:lvlText w:val="第%1章 "/>
      <w:lvlJc w:val="left"/>
      <w:pPr>
        <w:ind w:left="0" w:firstLine="0"/>
      </w:pPr>
      <w:rPr>
        <w:rFonts w:hint="eastAsia"/>
        <w:b/>
        <w:sz w:val="44"/>
      </w:rPr>
    </w:lvl>
    <w:lvl w:ilvl="1" w:tentative="0">
      <w:start w:val="1"/>
      <w:numFmt w:val="decimal"/>
      <w:isLgl/>
      <w:suff w:val="space"/>
      <w:lvlText w:val="%1.%2 "/>
      <w:lvlJc w:val="left"/>
      <w:pPr>
        <w:ind w:left="0" w:firstLine="0"/>
      </w:pPr>
      <w:rPr>
        <w:rFonts w:hint="default" w:ascii="Times New Roman" w:hAnsi="Times New Roman"/>
      </w:rPr>
    </w:lvl>
    <w:lvl w:ilvl="2" w:tentative="0">
      <w:start w:val="1"/>
      <w:numFmt w:val="decimal"/>
      <w:pStyle w:val="62"/>
      <w:isLgl/>
      <w:suff w:val="space"/>
      <w:lvlText w:val="%1.%2.%3 "/>
      <w:lvlJc w:val="left"/>
      <w:pPr>
        <w:ind w:left="0" w:firstLine="0"/>
      </w:pPr>
      <w:rPr>
        <w:rFonts w:hint="eastAsia"/>
      </w:rPr>
    </w:lvl>
    <w:lvl w:ilvl="3" w:tentative="0">
      <w:start w:val="1"/>
      <w:numFmt w:val="decimal"/>
      <w:isLgl/>
      <w:suff w:val="space"/>
      <w:lvlText w:val="%1.%2.%3.%4 "/>
      <w:lvlJc w:val="left"/>
      <w:pPr>
        <w:ind w:left="0" w:firstLine="0"/>
      </w:pPr>
      <w:rPr>
        <w:rFonts w:hint="eastAsia" w:ascii="Times New Roman" w:hAnsi="Times New Roman" w:cs="Times New Roman"/>
        <w:b/>
        <w:i w:val="0"/>
        <w:iCs w:val="0"/>
        <w:caps w:val="0"/>
        <w:smallCaps w:val="0"/>
        <w:strike w:val="0"/>
        <w:dstrike w:val="0"/>
        <w:vanish w:val="0"/>
        <w:color w:val="000000"/>
        <w:spacing w:val="0"/>
        <w:position w:val="0"/>
        <w:u w:val="none"/>
        <w:vertAlign w:val="baseline"/>
      </w:rPr>
    </w:lvl>
    <w:lvl w:ilvl="4" w:tentative="0">
      <w:start w:val="1"/>
      <w:numFmt w:val="decimal"/>
      <w:isLgl/>
      <w:suff w:val="space"/>
      <w:lvlText w:val="%1.%2.%3.%4.%5 "/>
      <w:lvlJc w:val="left"/>
      <w:pPr>
        <w:ind w:left="0" w:firstLine="0"/>
      </w:pPr>
      <w:rPr>
        <w:rFonts w:hint="eastAsia"/>
      </w:rPr>
    </w:lvl>
    <w:lvl w:ilvl="5" w:tentative="0">
      <w:start w:val="1"/>
      <w:numFmt w:val="decimal"/>
      <w:suff w:val="space"/>
      <w:lvlText w:val="%1.%2.%3.%4.%5.%6"/>
      <w:lvlJc w:val="left"/>
      <w:pPr>
        <w:ind w:left="0" w:firstLine="0"/>
      </w:pPr>
      <w:rPr>
        <w:rFonts w:hint="default" w:ascii="Times New Roman" w:hAnsi="Times New Roman" w:cs="Times New Roman"/>
      </w:rPr>
    </w:lvl>
    <w:lvl w:ilvl="6" w:tentative="0">
      <w:start w:val="1"/>
      <w:numFmt w:val="decimal"/>
      <w:suff w:val="space"/>
      <w:lvlText w:val="%1.%2.%3.%4.%5.%6.%7"/>
      <w:lvlJc w:val="left"/>
      <w:pPr>
        <w:ind w:left="0" w:firstLine="0"/>
      </w:pPr>
      <w:rPr>
        <w:rFonts w:hint="eastAsia"/>
      </w:rPr>
    </w:lvl>
    <w:lvl w:ilvl="7" w:tentative="0">
      <w:start w:val="1"/>
      <w:numFmt w:val="decimal"/>
      <w:suff w:val="space"/>
      <w:lvlText w:val="%1.%2.%3.%4.%5.%6.%7.%8"/>
      <w:lvlJc w:val="left"/>
      <w:pPr>
        <w:ind w:left="0" w:firstLine="0"/>
      </w:pPr>
      <w:rPr>
        <w:rFonts w:hint="default" w:ascii="Times New Roman" w:hAnsi="Times New Roman" w:cs="Times New Roman"/>
      </w:rPr>
    </w:lvl>
    <w:lvl w:ilvl="8" w:tentative="0">
      <w:start w:val="1"/>
      <w:numFmt w:val="decimal"/>
      <w:suff w:val="space"/>
      <w:lvlText w:val="%1.%2.%3.%4.%5.%6.%7.%8.%9"/>
      <w:lvlJc w:val="left"/>
      <w:pPr>
        <w:ind w:left="0" w:firstLine="0"/>
      </w:pPr>
      <w:rPr>
        <w:rFonts w:hint="default" w:ascii="Times New Roman" w:hAnsi="Times New Roman" w:cs="Times New Roman"/>
      </w:rPr>
    </w:lvl>
  </w:abstractNum>
  <w:num w:numId="1">
    <w:abstractNumId w:val="5"/>
  </w:num>
  <w:num w:numId="2">
    <w:abstractNumId w:val="6"/>
  </w:num>
  <w:num w:numId="3">
    <w:abstractNumId w:val="2"/>
  </w:num>
  <w:num w:numId="4">
    <w:abstractNumId w:val="3"/>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E0ZTIzMGE4YjllZGVhMWVkNDJjZGM1NWFlODMwMWYifQ=="/>
  </w:docVars>
  <w:rsids>
    <w:rsidRoot w:val="6F3A01D0"/>
    <w:rsid w:val="000118A6"/>
    <w:rsid w:val="0011729F"/>
    <w:rsid w:val="0012307D"/>
    <w:rsid w:val="001629C6"/>
    <w:rsid w:val="001B382D"/>
    <w:rsid w:val="001B71F0"/>
    <w:rsid w:val="00240F35"/>
    <w:rsid w:val="00245594"/>
    <w:rsid w:val="00250239"/>
    <w:rsid w:val="002C5D0F"/>
    <w:rsid w:val="002F207B"/>
    <w:rsid w:val="003550AC"/>
    <w:rsid w:val="00384B9C"/>
    <w:rsid w:val="003D3384"/>
    <w:rsid w:val="004A71ED"/>
    <w:rsid w:val="004C52BB"/>
    <w:rsid w:val="00612345"/>
    <w:rsid w:val="006A659C"/>
    <w:rsid w:val="006C7195"/>
    <w:rsid w:val="00702588"/>
    <w:rsid w:val="007076D2"/>
    <w:rsid w:val="00732078"/>
    <w:rsid w:val="00796EA1"/>
    <w:rsid w:val="00807244"/>
    <w:rsid w:val="009B76F9"/>
    <w:rsid w:val="00A22D1A"/>
    <w:rsid w:val="00AA5E84"/>
    <w:rsid w:val="00AD10E6"/>
    <w:rsid w:val="00AE5A2B"/>
    <w:rsid w:val="00B102E6"/>
    <w:rsid w:val="00B206C6"/>
    <w:rsid w:val="00B66039"/>
    <w:rsid w:val="00BF38EA"/>
    <w:rsid w:val="00CA6102"/>
    <w:rsid w:val="00CB2BF0"/>
    <w:rsid w:val="00CD598A"/>
    <w:rsid w:val="00D14A56"/>
    <w:rsid w:val="00D36480"/>
    <w:rsid w:val="00D656C9"/>
    <w:rsid w:val="00D728E7"/>
    <w:rsid w:val="00E22C49"/>
    <w:rsid w:val="00E24720"/>
    <w:rsid w:val="00EB4D82"/>
    <w:rsid w:val="00EC00DE"/>
    <w:rsid w:val="00F10486"/>
    <w:rsid w:val="00F117C3"/>
    <w:rsid w:val="00FC6311"/>
    <w:rsid w:val="010230D8"/>
    <w:rsid w:val="01200F7F"/>
    <w:rsid w:val="012D5BC8"/>
    <w:rsid w:val="013A605E"/>
    <w:rsid w:val="014622CC"/>
    <w:rsid w:val="01652246"/>
    <w:rsid w:val="018D702F"/>
    <w:rsid w:val="01BC2907"/>
    <w:rsid w:val="01C212FC"/>
    <w:rsid w:val="01CD0ADA"/>
    <w:rsid w:val="01D036F5"/>
    <w:rsid w:val="01DD1E9F"/>
    <w:rsid w:val="01F64D0F"/>
    <w:rsid w:val="02083813"/>
    <w:rsid w:val="020A4567"/>
    <w:rsid w:val="020C62E0"/>
    <w:rsid w:val="02161284"/>
    <w:rsid w:val="02271EF3"/>
    <w:rsid w:val="022E65D5"/>
    <w:rsid w:val="02421D02"/>
    <w:rsid w:val="025161A5"/>
    <w:rsid w:val="02594608"/>
    <w:rsid w:val="02624152"/>
    <w:rsid w:val="02694478"/>
    <w:rsid w:val="026B74AB"/>
    <w:rsid w:val="02804CA5"/>
    <w:rsid w:val="028400AC"/>
    <w:rsid w:val="029F20F0"/>
    <w:rsid w:val="02BD0CBE"/>
    <w:rsid w:val="02CC4A94"/>
    <w:rsid w:val="02D775F9"/>
    <w:rsid w:val="02FB6B16"/>
    <w:rsid w:val="03060F17"/>
    <w:rsid w:val="03087568"/>
    <w:rsid w:val="030904ED"/>
    <w:rsid w:val="031F2043"/>
    <w:rsid w:val="03287C8E"/>
    <w:rsid w:val="033C49A3"/>
    <w:rsid w:val="0351626D"/>
    <w:rsid w:val="03595555"/>
    <w:rsid w:val="0383077C"/>
    <w:rsid w:val="03875E1C"/>
    <w:rsid w:val="038976A5"/>
    <w:rsid w:val="03993BA4"/>
    <w:rsid w:val="03AC1C47"/>
    <w:rsid w:val="03DB0660"/>
    <w:rsid w:val="03E4284F"/>
    <w:rsid w:val="03F41C04"/>
    <w:rsid w:val="040D00EE"/>
    <w:rsid w:val="04114510"/>
    <w:rsid w:val="04114C92"/>
    <w:rsid w:val="04237D48"/>
    <w:rsid w:val="042A6EF2"/>
    <w:rsid w:val="042E69E2"/>
    <w:rsid w:val="042F62B6"/>
    <w:rsid w:val="04336868"/>
    <w:rsid w:val="04374A3F"/>
    <w:rsid w:val="04385E02"/>
    <w:rsid w:val="044862E4"/>
    <w:rsid w:val="044B7594"/>
    <w:rsid w:val="044C330C"/>
    <w:rsid w:val="045D2D27"/>
    <w:rsid w:val="045F4DED"/>
    <w:rsid w:val="046248DD"/>
    <w:rsid w:val="04714B20"/>
    <w:rsid w:val="047311A6"/>
    <w:rsid w:val="049A07F0"/>
    <w:rsid w:val="04A42800"/>
    <w:rsid w:val="04AE7B23"/>
    <w:rsid w:val="04BC5D9C"/>
    <w:rsid w:val="04C048E2"/>
    <w:rsid w:val="04C335CE"/>
    <w:rsid w:val="04CA354D"/>
    <w:rsid w:val="04E238DD"/>
    <w:rsid w:val="04FA68C4"/>
    <w:rsid w:val="04FE45A9"/>
    <w:rsid w:val="050242AD"/>
    <w:rsid w:val="05145BD8"/>
    <w:rsid w:val="053860C7"/>
    <w:rsid w:val="053E1F1A"/>
    <w:rsid w:val="05404C1F"/>
    <w:rsid w:val="05453FE3"/>
    <w:rsid w:val="054A66AA"/>
    <w:rsid w:val="054D733B"/>
    <w:rsid w:val="0558322B"/>
    <w:rsid w:val="05816FE5"/>
    <w:rsid w:val="05864661"/>
    <w:rsid w:val="05920F04"/>
    <w:rsid w:val="05940D6A"/>
    <w:rsid w:val="05A816EA"/>
    <w:rsid w:val="05A95BFD"/>
    <w:rsid w:val="05AF2BC5"/>
    <w:rsid w:val="05B178CA"/>
    <w:rsid w:val="05B80C59"/>
    <w:rsid w:val="05B84FE4"/>
    <w:rsid w:val="05BD220F"/>
    <w:rsid w:val="05C10C2D"/>
    <w:rsid w:val="05C355B4"/>
    <w:rsid w:val="05C35A7E"/>
    <w:rsid w:val="060317A8"/>
    <w:rsid w:val="0607573C"/>
    <w:rsid w:val="060E7803"/>
    <w:rsid w:val="06172BAF"/>
    <w:rsid w:val="06183793"/>
    <w:rsid w:val="0624521C"/>
    <w:rsid w:val="062E46EC"/>
    <w:rsid w:val="06345E06"/>
    <w:rsid w:val="063B3638"/>
    <w:rsid w:val="06481BF0"/>
    <w:rsid w:val="065D535C"/>
    <w:rsid w:val="066606B5"/>
    <w:rsid w:val="06744454"/>
    <w:rsid w:val="06764670"/>
    <w:rsid w:val="06905732"/>
    <w:rsid w:val="06A25465"/>
    <w:rsid w:val="06A5009F"/>
    <w:rsid w:val="06B238FA"/>
    <w:rsid w:val="06BC4E35"/>
    <w:rsid w:val="06C62285"/>
    <w:rsid w:val="071F6AB6"/>
    <w:rsid w:val="07342561"/>
    <w:rsid w:val="07385325"/>
    <w:rsid w:val="073C3413"/>
    <w:rsid w:val="075853A7"/>
    <w:rsid w:val="07742F55"/>
    <w:rsid w:val="077C6B34"/>
    <w:rsid w:val="07927288"/>
    <w:rsid w:val="07966D78"/>
    <w:rsid w:val="07A86AAB"/>
    <w:rsid w:val="07AD40C1"/>
    <w:rsid w:val="07B46976"/>
    <w:rsid w:val="07C54232"/>
    <w:rsid w:val="07CA0317"/>
    <w:rsid w:val="07CA07CF"/>
    <w:rsid w:val="07CE34E9"/>
    <w:rsid w:val="07D478A0"/>
    <w:rsid w:val="07E013A5"/>
    <w:rsid w:val="07E3578E"/>
    <w:rsid w:val="07F66C9F"/>
    <w:rsid w:val="07F92F02"/>
    <w:rsid w:val="08000695"/>
    <w:rsid w:val="08145EEF"/>
    <w:rsid w:val="082746FF"/>
    <w:rsid w:val="084044DD"/>
    <w:rsid w:val="08432C65"/>
    <w:rsid w:val="084F5179"/>
    <w:rsid w:val="085245E8"/>
    <w:rsid w:val="085D5AE7"/>
    <w:rsid w:val="08702584"/>
    <w:rsid w:val="08846903"/>
    <w:rsid w:val="08916DA6"/>
    <w:rsid w:val="08951775"/>
    <w:rsid w:val="08AC25CB"/>
    <w:rsid w:val="08BA4CE8"/>
    <w:rsid w:val="08DD7243"/>
    <w:rsid w:val="08E142A8"/>
    <w:rsid w:val="08F01AAC"/>
    <w:rsid w:val="08F40EEB"/>
    <w:rsid w:val="08F4192C"/>
    <w:rsid w:val="0902043D"/>
    <w:rsid w:val="091518EB"/>
    <w:rsid w:val="09181A0E"/>
    <w:rsid w:val="091C1203"/>
    <w:rsid w:val="091F602F"/>
    <w:rsid w:val="091F6FA3"/>
    <w:rsid w:val="093724E7"/>
    <w:rsid w:val="09420839"/>
    <w:rsid w:val="09500B18"/>
    <w:rsid w:val="09523BC3"/>
    <w:rsid w:val="09530CDB"/>
    <w:rsid w:val="09594501"/>
    <w:rsid w:val="096133B5"/>
    <w:rsid w:val="09637B88"/>
    <w:rsid w:val="09727211"/>
    <w:rsid w:val="098D41AA"/>
    <w:rsid w:val="098F21B0"/>
    <w:rsid w:val="099E3CC2"/>
    <w:rsid w:val="09A82D92"/>
    <w:rsid w:val="09AA0829"/>
    <w:rsid w:val="09B2776D"/>
    <w:rsid w:val="09C53944"/>
    <w:rsid w:val="09CB2857"/>
    <w:rsid w:val="09DD05EB"/>
    <w:rsid w:val="09EA5816"/>
    <w:rsid w:val="09F16693"/>
    <w:rsid w:val="0A0E2D67"/>
    <w:rsid w:val="0A193C90"/>
    <w:rsid w:val="0A434869"/>
    <w:rsid w:val="0A441F5F"/>
    <w:rsid w:val="0A51342A"/>
    <w:rsid w:val="0A587DC9"/>
    <w:rsid w:val="0A594DEF"/>
    <w:rsid w:val="0A5A324B"/>
    <w:rsid w:val="0A6273E5"/>
    <w:rsid w:val="0A682522"/>
    <w:rsid w:val="0A70061F"/>
    <w:rsid w:val="0A7945D4"/>
    <w:rsid w:val="0AAE60B0"/>
    <w:rsid w:val="0AAE6186"/>
    <w:rsid w:val="0AB84753"/>
    <w:rsid w:val="0ADB0F46"/>
    <w:rsid w:val="0AE918B4"/>
    <w:rsid w:val="0AF206C9"/>
    <w:rsid w:val="0AF357C2"/>
    <w:rsid w:val="0AFD2C6A"/>
    <w:rsid w:val="0B261602"/>
    <w:rsid w:val="0B297182"/>
    <w:rsid w:val="0B315E5D"/>
    <w:rsid w:val="0B4C6803"/>
    <w:rsid w:val="0B4F7158"/>
    <w:rsid w:val="0B6C09CE"/>
    <w:rsid w:val="0B8B6225"/>
    <w:rsid w:val="0B973AC4"/>
    <w:rsid w:val="0BAC1B13"/>
    <w:rsid w:val="0BAC5742"/>
    <w:rsid w:val="0BAD4AC7"/>
    <w:rsid w:val="0BAF0250"/>
    <w:rsid w:val="0BC85964"/>
    <w:rsid w:val="0BCA670A"/>
    <w:rsid w:val="0BD133ED"/>
    <w:rsid w:val="0BE34BEE"/>
    <w:rsid w:val="0BE9773A"/>
    <w:rsid w:val="0BEF6A57"/>
    <w:rsid w:val="0BF4340D"/>
    <w:rsid w:val="0C0B4651"/>
    <w:rsid w:val="0C107D48"/>
    <w:rsid w:val="0C120997"/>
    <w:rsid w:val="0C1B5A9E"/>
    <w:rsid w:val="0C2D3A23"/>
    <w:rsid w:val="0C35159A"/>
    <w:rsid w:val="0C364685"/>
    <w:rsid w:val="0C4F0584"/>
    <w:rsid w:val="0C583924"/>
    <w:rsid w:val="0C5D60B6"/>
    <w:rsid w:val="0C6E2C7C"/>
    <w:rsid w:val="0C782EF0"/>
    <w:rsid w:val="0C7A358D"/>
    <w:rsid w:val="0C824047"/>
    <w:rsid w:val="0C846CD5"/>
    <w:rsid w:val="0C85560D"/>
    <w:rsid w:val="0C8A48CB"/>
    <w:rsid w:val="0C9419AE"/>
    <w:rsid w:val="0C9557AC"/>
    <w:rsid w:val="0CB218DD"/>
    <w:rsid w:val="0CBB2DDD"/>
    <w:rsid w:val="0CCE0D62"/>
    <w:rsid w:val="0CD300A2"/>
    <w:rsid w:val="0CE2480D"/>
    <w:rsid w:val="0CE73BD2"/>
    <w:rsid w:val="0CEE7FC8"/>
    <w:rsid w:val="0D1357D1"/>
    <w:rsid w:val="0D2E1801"/>
    <w:rsid w:val="0D3A63F7"/>
    <w:rsid w:val="0D4508F8"/>
    <w:rsid w:val="0D5D1090"/>
    <w:rsid w:val="0D5E2352"/>
    <w:rsid w:val="0D5F19BA"/>
    <w:rsid w:val="0D650A0F"/>
    <w:rsid w:val="0D7501A0"/>
    <w:rsid w:val="0D823885"/>
    <w:rsid w:val="0D8628FB"/>
    <w:rsid w:val="0D8B758F"/>
    <w:rsid w:val="0D9F2DE0"/>
    <w:rsid w:val="0DB638C9"/>
    <w:rsid w:val="0DB64736"/>
    <w:rsid w:val="0DB77A48"/>
    <w:rsid w:val="0DC12675"/>
    <w:rsid w:val="0DCF2D63"/>
    <w:rsid w:val="0DD626BD"/>
    <w:rsid w:val="0DE440BD"/>
    <w:rsid w:val="0DE65F6F"/>
    <w:rsid w:val="0DED503C"/>
    <w:rsid w:val="0DFE11D3"/>
    <w:rsid w:val="0E012A71"/>
    <w:rsid w:val="0E0D58BA"/>
    <w:rsid w:val="0E301A0A"/>
    <w:rsid w:val="0E302379"/>
    <w:rsid w:val="0E303356"/>
    <w:rsid w:val="0E3410C8"/>
    <w:rsid w:val="0E3E7B9F"/>
    <w:rsid w:val="0E472F86"/>
    <w:rsid w:val="0E545297"/>
    <w:rsid w:val="0E59465B"/>
    <w:rsid w:val="0E5F21F1"/>
    <w:rsid w:val="0E6D45AA"/>
    <w:rsid w:val="0E7E40C2"/>
    <w:rsid w:val="0E8C14E5"/>
    <w:rsid w:val="0E8E69E2"/>
    <w:rsid w:val="0E8F62CF"/>
    <w:rsid w:val="0E916535"/>
    <w:rsid w:val="0EB36461"/>
    <w:rsid w:val="0EBA2E73"/>
    <w:rsid w:val="0EC00B7E"/>
    <w:rsid w:val="0ECA37AB"/>
    <w:rsid w:val="0ECF29CC"/>
    <w:rsid w:val="0ED80DB2"/>
    <w:rsid w:val="0EE74802"/>
    <w:rsid w:val="0EEB1201"/>
    <w:rsid w:val="0EF820C6"/>
    <w:rsid w:val="0F1019B9"/>
    <w:rsid w:val="0F152F0C"/>
    <w:rsid w:val="0F301B45"/>
    <w:rsid w:val="0F3375A2"/>
    <w:rsid w:val="0F3B6457"/>
    <w:rsid w:val="0F4F2B9F"/>
    <w:rsid w:val="0F511965"/>
    <w:rsid w:val="0F5716F5"/>
    <w:rsid w:val="0F706100"/>
    <w:rsid w:val="0F7756E1"/>
    <w:rsid w:val="0F827BE2"/>
    <w:rsid w:val="0F856462"/>
    <w:rsid w:val="0F976602"/>
    <w:rsid w:val="0F9811B3"/>
    <w:rsid w:val="0F9A075F"/>
    <w:rsid w:val="0FAE6C29"/>
    <w:rsid w:val="0FCB1589"/>
    <w:rsid w:val="0FD672F6"/>
    <w:rsid w:val="0FDB0053"/>
    <w:rsid w:val="0FE110E4"/>
    <w:rsid w:val="0FE6736F"/>
    <w:rsid w:val="0FE96E76"/>
    <w:rsid w:val="0FEC5E84"/>
    <w:rsid w:val="0FF20C43"/>
    <w:rsid w:val="100C2FB7"/>
    <w:rsid w:val="100E258F"/>
    <w:rsid w:val="103B4960"/>
    <w:rsid w:val="103D79C9"/>
    <w:rsid w:val="104533D0"/>
    <w:rsid w:val="104A65C7"/>
    <w:rsid w:val="10881DA9"/>
    <w:rsid w:val="108C51BC"/>
    <w:rsid w:val="109764CF"/>
    <w:rsid w:val="10A71125"/>
    <w:rsid w:val="10AE4BEE"/>
    <w:rsid w:val="10C55FD8"/>
    <w:rsid w:val="10DA2455"/>
    <w:rsid w:val="10DE61E6"/>
    <w:rsid w:val="10EB7E81"/>
    <w:rsid w:val="10EE65E0"/>
    <w:rsid w:val="10F16568"/>
    <w:rsid w:val="10F274CA"/>
    <w:rsid w:val="10F42D61"/>
    <w:rsid w:val="10FB5E9E"/>
    <w:rsid w:val="10FE598E"/>
    <w:rsid w:val="11050ACA"/>
    <w:rsid w:val="111D4066"/>
    <w:rsid w:val="1129001A"/>
    <w:rsid w:val="11301D3F"/>
    <w:rsid w:val="113D7627"/>
    <w:rsid w:val="11592426"/>
    <w:rsid w:val="1161183B"/>
    <w:rsid w:val="11627CCB"/>
    <w:rsid w:val="11734152"/>
    <w:rsid w:val="11750885"/>
    <w:rsid w:val="11800378"/>
    <w:rsid w:val="118916FB"/>
    <w:rsid w:val="119177F2"/>
    <w:rsid w:val="119B31DD"/>
    <w:rsid w:val="11AE10F7"/>
    <w:rsid w:val="11BA3663"/>
    <w:rsid w:val="11C01427"/>
    <w:rsid w:val="11E81ABA"/>
    <w:rsid w:val="11EE44E9"/>
    <w:rsid w:val="121641AC"/>
    <w:rsid w:val="121A56E9"/>
    <w:rsid w:val="121F2814"/>
    <w:rsid w:val="122E6BD1"/>
    <w:rsid w:val="123D6042"/>
    <w:rsid w:val="123E0181"/>
    <w:rsid w:val="123F1766"/>
    <w:rsid w:val="12491BA5"/>
    <w:rsid w:val="12520751"/>
    <w:rsid w:val="12717026"/>
    <w:rsid w:val="127204A3"/>
    <w:rsid w:val="12725AA1"/>
    <w:rsid w:val="12774CE3"/>
    <w:rsid w:val="127832EF"/>
    <w:rsid w:val="12815E4B"/>
    <w:rsid w:val="128254B0"/>
    <w:rsid w:val="12834530"/>
    <w:rsid w:val="12872338"/>
    <w:rsid w:val="12891287"/>
    <w:rsid w:val="12925110"/>
    <w:rsid w:val="12940358"/>
    <w:rsid w:val="12AF4297"/>
    <w:rsid w:val="12B24FDB"/>
    <w:rsid w:val="12DD137E"/>
    <w:rsid w:val="12E07613"/>
    <w:rsid w:val="12F2507E"/>
    <w:rsid w:val="12FB3F33"/>
    <w:rsid w:val="13005D5A"/>
    <w:rsid w:val="1309024B"/>
    <w:rsid w:val="131301CD"/>
    <w:rsid w:val="131C4B06"/>
    <w:rsid w:val="131F1BD0"/>
    <w:rsid w:val="13274D28"/>
    <w:rsid w:val="132C6AC6"/>
    <w:rsid w:val="133D02CB"/>
    <w:rsid w:val="1340403C"/>
    <w:rsid w:val="134255ED"/>
    <w:rsid w:val="135E4911"/>
    <w:rsid w:val="13685340"/>
    <w:rsid w:val="13707ED8"/>
    <w:rsid w:val="137E1789"/>
    <w:rsid w:val="137E6597"/>
    <w:rsid w:val="13877EBC"/>
    <w:rsid w:val="13892036"/>
    <w:rsid w:val="13936861"/>
    <w:rsid w:val="13A31C56"/>
    <w:rsid w:val="13C44C6D"/>
    <w:rsid w:val="13D604FC"/>
    <w:rsid w:val="13D873F6"/>
    <w:rsid w:val="13E0137B"/>
    <w:rsid w:val="13ED4CBD"/>
    <w:rsid w:val="13F15336"/>
    <w:rsid w:val="14072DAB"/>
    <w:rsid w:val="140C2170"/>
    <w:rsid w:val="141334FE"/>
    <w:rsid w:val="141D5713"/>
    <w:rsid w:val="14270D58"/>
    <w:rsid w:val="143F0797"/>
    <w:rsid w:val="144329FA"/>
    <w:rsid w:val="14536C44"/>
    <w:rsid w:val="145A2EDB"/>
    <w:rsid w:val="14617607"/>
    <w:rsid w:val="148368D6"/>
    <w:rsid w:val="1494463F"/>
    <w:rsid w:val="149F4D92"/>
    <w:rsid w:val="14B44CE1"/>
    <w:rsid w:val="14CA0061"/>
    <w:rsid w:val="14CA0ED3"/>
    <w:rsid w:val="14D17AF9"/>
    <w:rsid w:val="14D25708"/>
    <w:rsid w:val="14D3027A"/>
    <w:rsid w:val="14E32ED1"/>
    <w:rsid w:val="15080B89"/>
    <w:rsid w:val="15086DDB"/>
    <w:rsid w:val="150A777D"/>
    <w:rsid w:val="150D619F"/>
    <w:rsid w:val="151439D2"/>
    <w:rsid w:val="151E03AD"/>
    <w:rsid w:val="151E69D6"/>
    <w:rsid w:val="15210458"/>
    <w:rsid w:val="152626AF"/>
    <w:rsid w:val="153876C0"/>
    <w:rsid w:val="1546345F"/>
    <w:rsid w:val="154F4A0A"/>
    <w:rsid w:val="1553307A"/>
    <w:rsid w:val="155C7BF4"/>
    <w:rsid w:val="15747FCD"/>
    <w:rsid w:val="15891CCA"/>
    <w:rsid w:val="158F12AA"/>
    <w:rsid w:val="159E329B"/>
    <w:rsid w:val="15A30E9A"/>
    <w:rsid w:val="15A5287C"/>
    <w:rsid w:val="15A7459D"/>
    <w:rsid w:val="15B42D91"/>
    <w:rsid w:val="15B8435D"/>
    <w:rsid w:val="15D16C1B"/>
    <w:rsid w:val="15D33DF0"/>
    <w:rsid w:val="15DC2BB3"/>
    <w:rsid w:val="15E063D8"/>
    <w:rsid w:val="15E11B06"/>
    <w:rsid w:val="15F15AC1"/>
    <w:rsid w:val="15F3280E"/>
    <w:rsid w:val="1602773E"/>
    <w:rsid w:val="16052588"/>
    <w:rsid w:val="16053BFC"/>
    <w:rsid w:val="16072265"/>
    <w:rsid w:val="16121E13"/>
    <w:rsid w:val="161407E8"/>
    <w:rsid w:val="1635775C"/>
    <w:rsid w:val="164016EB"/>
    <w:rsid w:val="16402413"/>
    <w:rsid w:val="16421E79"/>
    <w:rsid w:val="16445BF1"/>
    <w:rsid w:val="1673431E"/>
    <w:rsid w:val="16785E3E"/>
    <w:rsid w:val="1682762D"/>
    <w:rsid w:val="16A547E8"/>
    <w:rsid w:val="16F77107"/>
    <w:rsid w:val="17067840"/>
    <w:rsid w:val="17077F2B"/>
    <w:rsid w:val="170C07E2"/>
    <w:rsid w:val="17397720"/>
    <w:rsid w:val="174F484D"/>
    <w:rsid w:val="175336BE"/>
    <w:rsid w:val="17575DF8"/>
    <w:rsid w:val="1758228F"/>
    <w:rsid w:val="17786C43"/>
    <w:rsid w:val="1780009A"/>
    <w:rsid w:val="17805E9A"/>
    <w:rsid w:val="179C12F3"/>
    <w:rsid w:val="17AA2A6D"/>
    <w:rsid w:val="17B648CC"/>
    <w:rsid w:val="17C64DEF"/>
    <w:rsid w:val="17FB2C27"/>
    <w:rsid w:val="18137F71"/>
    <w:rsid w:val="18185587"/>
    <w:rsid w:val="1826220B"/>
    <w:rsid w:val="1839283D"/>
    <w:rsid w:val="18457205"/>
    <w:rsid w:val="18624A54"/>
    <w:rsid w:val="18702CCD"/>
    <w:rsid w:val="18787DD4"/>
    <w:rsid w:val="18981FA4"/>
    <w:rsid w:val="189F1804"/>
    <w:rsid w:val="18A45C5D"/>
    <w:rsid w:val="18B52DD6"/>
    <w:rsid w:val="18BA6C72"/>
    <w:rsid w:val="18BC23B6"/>
    <w:rsid w:val="18CC36CC"/>
    <w:rsid w:val="18D21BDA"/>
    <w:rsid w:val="18D906A0"/>
    <w:rsid w:val="18E65685"/>
    <w:rsid w:val="18E91BA8"/>
    <w:rsid w:val="18F41158"/>
    <w:rsid w:val="19081DB0"/>
    <w:rsid w:val="19157D18"/>
    <w:rsid w:val="1917583F"/>
    <w:rsid w:val="192A37C4"/>
    <w:rsid w:val="192B12EA"/>
    <w:rsid w:val="192C4AF0"/>
    <w:rsid w:val="19301CB5"/>
    <w:rsid w:val="19341F4D"/>
    <w:rsid w:val="19362BA0"/>
    <w:rsid w:val="194B7296"/>
    <w:rsid w:val="194D1260"/>
    <w:rsid w:val="195861EC"/>
    <w:rsid w:val="196319D6"/>
    <w:rsid w:val="197607B7"/>
    <w:rsid w:val="197D0525"/>
    <w:rsid w:val="197F0635"/>
    <w:rsid w:val="19A76BC3"/>
    <w:rsid w:val="19B2495C"/>
    <w:rsid w:val="19B3645C"/>
    <w:rsid w:val="19C42AEA"/>
    <w:rsid w:val="19C808E7"/>
    <w:rsid w:val="19D454DE"/>
    <w:rsid w:val="19E820FC"/>
    <w:rsid w:val="1A01584A"/>
    <w:rsid w:val="1A074196"/>
    <w:rsid w:val="1A253F8B"/>
    <w:rsid w:val="1A383CBF"/>
    <w:rsid w:val="1A3907DB"/>
    <w:rsid w:val="1A3C74E6"/>
    <w:rsid w:val="1A4B39E7"/>
    <w:rsid w:val="1A534654"/>
    <w:rsid w:val="1A55661F"/>
    <w:rsid w:val="1A6B567F"/>
    <w:rsid w:val="1A815666"/>
    <w:rsid w:val="1AB4003A"/>
    <w:rsid w:val="1ACF281D"/>
    <w:rsid w:val="1ADE4866"/>
    <w:rsid w:val="1B067919"/>
    <w:rsid w:val="1B0E5E72"/>
    <w:rsid w:val="1B12485D"/>
    <w:rsid w:val="1B1F6C2C"/>
    <w:rsid w:val="1B3A68FE"/>
    <w:rsid w:val="1B5078DA"/>
    <w:rsid w:val="1B593EEC"/>
    <w:rsid w:val="1B813D5C"/>
    <w:rsid w:val="1B8F3388"/>
    <w:rsid w:val="1B916A0D"/>
    <w:rsid w:val="1B9E72CC"/>
    <w:rsid w:val="1BA57132"/>
    <w:rsid w:val="1BAF484F"/>
    <w:rsid w:val="1BC76A22"/>
    <w:rsid w:val="1BCE23F7"/>
    <w:rsid w:val="1BD23C9F"/>
    <w:rsid w:val="1BD407DB"/>
    <w:rsid w:val="1BDE2644"/>
    <w:rsid w:val="1BE22134"/>
    <w:rsid w:val="1C05539A"/>
    <w:rsid w:val="1C2D7127"/>
    <w:rsid w:val="1C2F3A8F"/>
    <w:rsid w:val="1C3334DD"/>
    <w:rsid w:val="1C3861F8"/>
    <w:rsid w:val="1C3C1913"/>
    <w:rsid w:val="1C5F19D6"/>
    <w:rsid w:val="1C6963B1"/>
    <w:rsid w:val="1C6C6B40"/>
    <w:rsid w:val="1C771E27"/>
    <w:rsid w:val="1C837C6F"/>
    <w:rsid w:val="1C870063"/>
    <w:rsid w:val="1C894C01"/>
    <w:rsid w:val="1C8E16BB"/>
    <w:rsid w:val="1C907DE2"/>
    <w:rsid w:val="1C9C2C9E"/>
    <w:rsid w:val="1C9D42AD"/>
    <w:rsid w:val="1CA76C35"/>
    <w:rsid w:val="1CAB5593"/>
    <w:rsid w:val="1CB021A4"/>
    <w:rsid w:val="1CB83543"/>
    <w:rsid w:val="1CE42B65"/>
    <w:rsid w:val="1CE76303"/>
    <w:rsid w:val="1CEF21E1"/>
    <w:rsid w:val="1D0F2385"/>
    <w:rsid w:val="1D0F70F4"/>
    <w:rsid w:val="1D1030C8"/>
    <w:rsid w:val="1D267AF0"/>
    <w:rsid w:val="1D3B3901"/>
    <w:rsid w:val="1D525097"/>
    <w:rsid w:val="1D527A50"/>
    <w:rsid w:val="1D705DC3"/>
    <w:rsid w:val="1D7F0022"/>
    <w:rsid w:val="1D813BCE"/>
    <w:rsid w:val="1D8B355C"/>
    <w:rsid w:val="1D8D2573"/>
    <w:rsid w:val="1D8F2F13"/>
    <w:rsid w:val="1D903E12"/>
    <w:rsid w:val="1D9456B0"/>
    <w:rsid w:val="1D994A74"/>
    <w:rsid w:val="1DA022A7"/>
    <w:rsid w:val="1DA36D9A"/>
    <w:rsid w:val="1DAA4ED3"/>
    <w:rsid w:val="1DB25B36"/>
    <w:rsid w:val="1DBA3241"/>
    <w:rsid w:val="1DC53ABB"/>
    <w:rsid w:val="1DE64446"/>
    <w:rsid w:val="1DF50235"/>
    <w:rsid w:val="1E07408D"/>
    <w:rsid w:val="1E1948A0"/>
    <w:rsid w:val="1E253428"/>
    <w:rsid w:val="1E2623DD"/>
    <w:rsid w:val="1E2C0B70"/>
    <w:rsid w:val="1E4212E8"/>
    <w:rsid w:val="1E4D16C6"/>
    <w:rsid w:val="1E58492F"/>
    <w:rsid w:val="1E6037E4"/>
    <w:rsid w:val="1E642BAC"/>
    <w:rsid w:val="1E844725"/>
    <w:rsid w:val="1E845724"/>
    <w:rsid w:val="1E895406"/>
    <w:rsid w:val="1E8C45D9"/>
    <w:rsid w:val="1E8D5B3C"/>
    <w:rsid w:val="1E8E65A3"/>
    <w:rsid w:val="1E91399D"/>
    <w:rsid w:val="1E9A6F61"/>
    <w:rsid w:val="1E9D13BE"/>
    <w:rsid w:val="1EA25BAA"/>
    <w:rsid w:val="1EA97348"/>
    <w:rsid w:val="1EB53B30"/>
    <w:rsid w:val="1EBD08A2"/>
    <w:rsid w:val="1EC22982"/>
    <w:rsid w:val="1F03060B"/>
    <w:rsid w:val="1F0672D3"/>
    <w:rsid w:val="1F0C73BA"/>
    <w:rsid w:val="1F175906"/>
    <w:rsid w:val="1F193B86"/>
    <w:rsid w:val="1F1A1BE5"/>
    <w:rsid w:val="1F1A514E"/>
    <w:rsid w:val="1F2B3D22"/>
    <w:rsid w:val="1F3A5DE3"/>
    <w:rsid w:val="1F422EEA"/>
    <w:rsid w:val="1F62093A"/>
    <w:rsid w:val="1F652CC4"/>
    <w:rsid w:val="1F72429D"/>
    <w:rsid w:val="1F7D3F22"/>
    <w:rsid w:val="1F8335CB"/>
    <w:rsid w:val="1F896D6A"/>
    <w:rsid w:val="1F8F0C22"/>
    <w:rsid w:val="1F904C35"/>
    <w:rsid w:val="1F941997"/>
    <w:rsid w:val="1F9A4AD4"/>
    <w:rsid w:val="1FA616CA"/>
    <w:rsid w:val="1FAD0CAB"/>
    <w:rsid w:val="1FB2006F"/>
    <w:rsid w:val="1FB21E1D"/>
    <w:rsid w:val="1FBD0FDD"/>
    <w:rsid w:val="1FC102F0"/>
    <w:rsid w:val="1FD955FC"/>
    <w:rsid w:val="1FE22078"/>
    <w:rsid w:val="1FE447FC"/>
    <w:rsid w:val="1FF821D4"/>
    <w:rsid w:val="200731AA"/>
    <w:rsid w:val="20166850"/>
    <w:rsid w:val="20191E9C"/>
    <w:rsid w:val="202A3FC6"/>
    <w:rsid w:val="202D18E5"/>
    <w:rsid w:val="203228E2"/>
    <w:rsid w:val="203E7B55"/>
    <w:rsid w:val="2045263C"/>
    <w:rsid w:val="20482782"/>
    <w:rsid w:val="2048658C"/>
    <w:rsid w:val="204C438A"/>
    <w:rsid w:val="2059673D"/>
    <w:rsid w:val="205E3D53"/>
    <w:rsid w:val="206E043A"/>
    <w:rsid w:val="206E1E82"/>
    <w:rsid w:val="20735512"/>
    <w:rsid w:val="20755732"/>
    <w:rsid w:val="207922E0"/>
    <w:rsid w:val="207B6AD4"/>
    <w:rsid w:val="2099122F"/>
    <w:rsid w:val="20B37200"/>
    <w:rsid w:val="20CA13E8"/>
    <w:rsid w:val="20D02EA3"/>
    <w:rsid w:val="20F87D04"/>
    <w:rsid w:val="20FE42D5"/>
    <w:rsid w:val="210E072D"/>
    <w:rsid w:val="21114EE6"/>
    <w:rsid w:val="21162880"/>
    <w:rsid w:val="21181AAD"/>
    <w:rsid w:val="21246FCE"/>
    <w:rsid w:val="213236FF"/>
    <w:rsid w:val="21584C46"/>
    <w:rsid w:val="216B481E"/>
    <w:rsid w:val="217C6B87"/>
    <w:rsid w:val="218850C1"/>
    <w:rsid w:val="218E4A93"/>
    <w:rsid w:val="21924CDB"/>
    <w:rsid w:val="2194148A"/>
    <w:rsid w:val="21A165ED"/>
    <w:rsid w:val="21A3046C"/>
    <w:rsid w:val="21A47E8B"/>
    <w:rsid w:val="21AD4F92"/>
    <w:rsid w:val="21B46321"/>
    <w:rsid w:val="21D80C1F"/>
    <w:rsid w:val="21EB7868"/>
    <w:rsid w:val="21EE4C73"/>
    <w:rsid w:val="21FA5FE0"/>
    <w:rsid w:val="21FE5F33"/>
    <w:rsid w:val="22197635"/>
    <w:rsid w:val="224E27BB"/>
    <w:rsid w:val="224F6049"/>
    <w:rsid w:val="225A6A9A"/>
    <w:rsid w:val="22631AF5"/>
    <w:rsid w:val="22761828"/>
    <w:rsid w:val="22813D29"/>
    <w:rsid w:val="228D26CE"/>
    <w:rsid w:val="229E0D7F"/>
    <w:rsid w:val="22A63A99"/>
    <w:rsid w:val="22CA225E"/>
    <w:rsid w:val="22CE348B"/>
    <w:rsid w:val="22D97467"/>
    <w:rsid w:val="22DB168B"/>
    <w:rsid w:val="22DB2D94"/>
    <w:rsid w:val="22E72769"/>
    <w:rsid w:val="23045B21"/>
    <w:rsid w:val="23121DAA"/>
    <w:rsid w:val="231D0661"/>
    <w:rsid w:val="231D6147"/>
    <w:rsid w:val="231E77CA"/>
    <w:rsid w:val="232253D9"/>
    <w:rsid w:val="232748D0"/>
    <w:rsid w:val="232F19D7"/>
    <w:rsid w:val="232F7F1E"/>
    <w:rsid w:val="234327E6"/>
    <w:rsid w:val="23452FA8"/>
    <w:rsid w:val="234A05BF"/>
    <w:rsid w:val="23520334"/>
    <w:rsid w:val="23686B2F"/>
    <w:rsid w:val="236D42CA"/>
    <w:rsid w:val="23702555"/>
    <w:rsid w:val="237B5203"/>
    <w:rsid w:val="237C05DE"/>
    <w:rsid w:val="237D6BE6"/>
    <w:rsid w:val="2389558B"/>
    <w:rsid w:val="23A501AD"/>
    <w:rsid w:val="23A61C99"/>
    <w:rsid w:val="23A675DF"/>
    <w:rsid w:val="23A75A11"/>
    <w:rsid w:val="23A81EB5"/>
    <w:rsid w:val="23AF726E"/>
    <w:rsid w:val="23B43CB0"/>
    <w:rsid w:val="23B720F8"/>
    <w:rsid w:val="23C21BAB"/>
    <w:rsid w:val="23C6233B"/>
    <w:rsid w:val="23E35D90"/>
    <w:rsid w:val="23F65063"/>
    <w:rsid w:val="23FC09CC"/>
    <w:rsid w:val="23FF75FB"/>
    <w:rsid w:val="241412F8"/>
    <w:rsid w:val="241E2177"/>
    <w:rsid w:val="243279D1"/>
    <w:rsid w:val="243A6885"/>
    <w:rsid w:val="243C1BCE"/>
    <w:rsid w:val="243C6BCF"/>
    <w:rsid w:val="24414930"/>
    <w:rsid w:val="24493C45"/>
    <w:rsid w:val="244B45EE"/>
    <w:rsid w:val="244B6DEC"/>
    <w:rsid w:val="246011EC"/>
    <w:rsid w:val="246D72D6"/>
    <w:rsid w:val="247955FF"/>
    <w:rsid w:val="247B4ED4"/>
    <w:rsid w:val="248B0E8F"/>
    <w:rsid w:val="24904BBE"/>
    <w:rsid w:val="24950EC2"/>
    <w:rsid w:val="249C2AC2"/>
    <w:rsid w:val="24A979B8"/>
    <w:rsid w:val="24AC7AF8"/>
    <w:rsid w:val="24C70119"/>
    <w:rsid w:val="24C90335"/>
    <w:rsid w:val="24E46F1D"/>
    <w:rsid w:val="24E72B54"/>
    <w:rsid w:val="25023A3F"/>
    <w:rsid w:val="25237319"/>
    <w:rsid w:val="25294EDE"/>
    <w:rsid w:val="2536529E"/>
    <w:rsid w:val="254259F1"/>
    <w:rsid w:val="25461985"/>
    <w:rsid w:val="25505635"/>
    <w:rsid w:val="258B65E1"/>
    <w:rsid w:val="259E368A"/>
    <w:rsid w:val="25A958B5"/>
    <w:rsid w:val="25B34B41"/>
    <w:rsid w:val="25B83F05"/>
    <w:rsid w:val="25C94FEF"/>
    <w:rsid w:val="25D21D06"/>
    <w:rsid w:val="25E74FA4"/>
    <w:rsid w:val="25F75786"/>
    <w:rsid w:val="261E151D"/>
    <w:rsid w:val="262C2CCE"/>
    <w:rsid w:val="262D2C9E"/>
    <w:rsid w:val="26446B4A"/>
    <w:rsid w:val="264659B5"/>
    <w:rsid w:val="264968C9"/>
    <w:rsid w:val="265359DC"/>
    <w:rsid w:val="26535C4F"/>
    <w:rsid w:val="265505E9"/>
    <w:rsid w:val="265A7B82"/>
    <w:rsid w:val="265C0D35"/>
    <w:rsid w:val="266A1AC6"/>
    <w:rsid w:val="267A740D"/>
    <w:rsid w:val="267C1242"/>
    <w:rsid w:val="26806A2A"/>
    <w:rsid w:val="26866F58"/>
    <w:rsid w:val="26955618"/>
    <w:rsid w:val="26983290"/>
    <w:rsid w:val="26A16E16"/>
    <w:rsid w:val="26A34BB6"/>
    <w:rsid w:val="26B05C85"/>
    <w:rsid w:val="26B848FC"/>
    <w:rsid w:val="26BC20B1"/>
    <w:rsid w:val="26CD2F54"/>
    <w:rsid w:val="26D0702D"/>
    <w:rsid w:val="26D7485F"/>
    <w:rsid w:val="26DB434F"/>
    <w:rsid w:val="26E36D60"/>
    <w:rsid w:val="26E871A9"/>
    <w:rsid w:val="26F567D0"/>
    <w:rsid w:val="27032260"/>
    <w:rsid w:val="27054F28"/>
    <w:rsid w:val="270A6688"/>
    <w:rsid w:val="270D202F"/>
    <w:rsid w:val="270F023A"/>
    <w:rsid w:val="27123454"/>
    <w:rsid w:val="27247539"/>
    <w:rsid w:val="27475541"/>
    <w:rsid w:val="27587902"/>
    <w:rsid w:val="27652727"/>
    <w:rsid w:val="277420AE"/>
    <w:rsid w:val="27795CAF"/>
    <w:rsid w:val="278843AB"/>
    <w:rsid w:val="278C2B6C"/>
    <w:rsid w:val="27985D9D"/>
    <w:rsid w:val="27A72C93"/>
    <w:rsid w:val="27A85C4A"/>
    <w:rsid w:val="27AC1848"/>
    <w:rsid w:val="27B339FC"/>
    <w:rsid w:val="27B54BA0"/>
    <w:rsid w:val="27BB05AE"/>
    <w:rsid w:val="27BF157B"/>
    <w:rsid w:val="27C3219D"/>
    <w:rsid w:val="27C76682"/>
    <w:rsid w:val="27CE7A10"/>
    <w:rsid w:val="27D91FA0"/>
    <w:rsid w:val="27E64DFD"/>
    <w:rsid w:val="27E873F7"/>
    <w:rsid w:val="27F219B8"/>
    <w:rsid w:val="27FF372E"/>
    <w:rsid w:val="28090A48"/>
    <w:rsid w:val="280E3B12"/>
    <w:rsid w:val="28117106"/>
    <w:rsid w:val="282C777F"/>
    <w:rsid w:val="28370064"/>
    <w:rsid w:val="28395C86"/>
    <w:rsid w:val="283F46DC"/>
    <w:rsid w:val="28442F27"/>
    <w:rsid w:val="285F27BE"/>
    <w:rsid w:val="28612632"/>
    <w:rsid w:val="28A721D0"/>
    <w:rsid w:val="28A76BA9"/>
    <w:rsid w:val="28B27332"/>
    <w:rsid w:val="28CF6AD6"/>
    <w:rsid w:val="28DA2C63"/>
    <w:rsid w:val="28DD50EC"/>
    <w:rsid w:val="29143B49"/>
    <w:rsid w:val="291D0CF0"/>
    <w:rsid w:val="29250768"/>
    <w:rsid w:val="2940049A"/>
    <w:rsid w:val="294A1318"/>
    <w:rsid w:val="294B2B08"/>
    <w:rsid w:val="295B0DF0"/>
    <w:rsid w:val="295F5080"/>
    <w:rsid w:val="299A404E"/>
    <w:rsid w:val="29A06F29"/>
    <w:rsid w:val="29B6075C"/>
    <w:rsid w:val="29CA5442"/>
    <w:rsid w:val="29DB4CB8"/>
    <w:rsid w:val="29E17ECF"/>
    <w:rsid w:val="29FD4568"/>
    <w:rsid w:val="2A0D77DE"/>
    <w:rsid w:val="2A195D0F"/>
    <w:rsid w:val="2A1C1DE6"/>
    <w:rsid w:val="2A241B69"/>
    <w:rsid w:val="2A520E5E"/>
    <w:rsid w:val="2A5E32AB"/>
    <w:rsid w:val="2A677CA8"/>
    <w:rsid w:val="2A6813DA"/>
    <w:rsid w:val="2A6F36D4"/>
    <w:rsid w:val="2A6F5352"/>
    <w:rsid w:val="2A801530"/>
    <w:rsid w:val="2A8C214C"/>
    <w:rsid w:val="2A9552E6"/>
    <w:rsid w:val="2AA607D0"/>
    <w:rsid w:val="2AA87434"/>
    <w:rsid w:val="2AAC506F"/>
    <w:rsid w:val="2AAD1900"/>
    <w:rsid w:val="2AB80BBD"/>
    <w:rsid w:val="2ABA49A0"/>
    <w:rsid w:val="2AC1385C"/>
    <w:rsid w:val="2AC2782D"/>
    <w:rsid w:val="2AC944BF"/>
    <w:rsid w:val="2ACD569E"/>
    <w:rsid w:val="2AD409FF"/>
    <w:rsid w:val="2AD57DA2"/>
    <w:rsid w:val="2AED28A3"/>
    <w:rsid w:val="2AF224BA"/>
    <w:rsid w:val="2B0E45AA"/>
    <w:rsid w:val="2B1B7CB9"/>
    <w:rsid w:val="2B253DEB"/>
    <w:rsid w:val="2B2D22CA"/>
    <w:rsid w:val="2B532106"/>
    <w:rsid w:val="2B6A3EF4"/>
    <w:rsid w:val="2B6B40C6"/>
    <w:rsid w:val="2B8B3B23"/>
    <w:rsid w:val="2B9D27EB"/>
    <w:rsid w:val="2BE51E07"/>
    <w:rsid w:val="2BEC31EB"/>
    <w:rsid w:val="2BEE75BB"/>
    <w:rsid w:val="2BF65788"/>
    <w:rsid w:val="2BF66CC1"/>
    <w:rsid w:val="2BFF3415"/>
    <w:rsid w:val="2C0D3E59"/>
    <w:rsid w:val="2C0F788C"/>
    <w:rsid w:val="2C195B51"/>
    <w:rsid w:val="2C2577C3"/>
    <w:rsid w:val="2C292722"/>
    <w:rsid w:val="2C2E0A7D"/>
    <w:rsid w:val="2C397F1A"/>
    <w:rsid w:val="2C3B0F6B"/>
    <w:rsid w:val="2C3D33B6"/>
    <w:rsid w:val="2C46065A"/>
    <w:rsid w:val="2C4C2C61"/>
    <w:rsid w:val="2C4D184B"/>
    <w:rsid w:val="2C50273D"/>
    <w:rsid w:val="2C6D60A4"/>
    <w:rsid w:val="2C730869"/>
    <w:rsid w:val="2C7C48BE"/>
    <w:rsid w:val="2C815051"/>
    <w:rsid w:val="2C870B22"/>
    <w:rsid w:val="2C8C3BA3"/>
    <w:rsid w:val="2C980766"/>
    <w:rsid w:val="2C9F3471"/>
    <w:rsid w:val="2CC22637"/>
    <w:rsid w:val="2CD82F37"/>
    <w:rsid w:val="2CDF01E3"/>
    <w:rsid w:val="2CE13275"/>
    <w:rsid w:val="2CFB1817"/>
    <w:rsid w:val="2D126D6F"/>
    <w:rsid w:val="2D1A41F2"/>
    <w:rsid w:val="2D2B2565"/>
    <w:rsid w:val="2D3C541C"/>
    <w:rsid w:val="2D43338B"/>
    <w:rsid w:val="2D447926"/>
    <w:rsid w:val="2D452523"/>
    <w:rsid w:val="2D4D4DB7"/>
    <w:rsid w:val="2D502FE2"/>
    <w:rsid w:val="2D524C40"/>
    <w:rsid w:val="2D54537D"/>
    <w:rsid w:val="2D6C6AD2"/>
    <w:rsid w:val="2D8C4A6F"/>
    <w:rsid w:val="2DAB0EE4"/>
    <w:rsid w:val="2DBE5AC1"/>
    <w:rsid w:val="2DC3448D"/>
    <w:rsid w:val="2DC85380"/>
    <w:rsid w:val="2DE51610"/>
    <w:rsid w:val="2DE57862"/>
    <w:rsid w:val="2DEE768F"/>
    <w:rsid w:val="2E077485"/>
    <w:rsid w:val="2E244105"/>
    <w:rsid w:val="2E47051C"/>
    <w:rsid w:val="2E4E18AB"/>
    <w:rsid w:val="2E530C6F"/>
    <w:rsid w:val="2E60666A"/>
    <w:rsid w:val="2E690FE1"/>
    <w:rsid w:val="2E7A7B72"/>
    <w:rsid w:val="2E851B5C"/>
    <w:rsid w:val="2EA8720D"/>
    <w:rsid w:val="2EBD0E37"/>
    <w:rsid w:val="2EC278FB"/>
    <w:rsid w:val="2ECC5CFF"/>
    <w:rsid w:val="2EE31FF3"/>
    <w:rsid w:val="2EE6563F"/>
    <w:rsid w:val="2F141827"/>
    <w:rsid w:val="2F1E554B"/>
    <w:rsid w:val="2F1F0B51"/>
    <w:rsid w:val="2F285568"/>
    <w:rsid w:val="2F3C1703"/>
    <w:rsid w:val="2F432A92"/>
    <w:rsid w:val="2F44456A"/>
    <w:rsid w:val="2F500B3A"/>
    <w:rsid w:val="2F712246"/>
    <w:rsid w:val="2F751931"/>
    <w:rsid w:val="2F8135BA"/>
    <w:rsid w:val="2F8F3F29"/>
    <w:rsid w:val="2FA07EE4"/>
    <w:rsid w:val="2FAA7B78"/>
    <w:rsid w:val="2FB040D9"/>
    <w:rsid w:val="2FB057C3"/>
    <w:rsid w:val="2FBE65BC"/>
    <w:rsid w:val="2FBF705B"/>
    <w:rsid w:val="2FDB716E"/>
    <w:rsid w:val="2FDD5AE0"/>
    <w:rsid w:val="2FEC5819"/>
    <w:rsid w:val="301C5D86"/>
    <w:rsid w:val="301F52AD"/>
    <w:rsid w:val="302E3742"/>
    <w:rsid w:val="303F4F25"/>
    <w:rsid w:val="30444D13"/>
    <w:rsid w:val="3049057C"/>
    <w:rsid w:val="30595E14"/>
    <w:rsid w:val="30870A53"/>
    <w:rsid w:val="30893C43"/>
    <w:rsid w:val="30987E48"/>
    <w:rsid w:val="309A2B85"/>
    <w:rsid w:val="30A6777C"/>
    <w:rsid w:val="30BA3228"/>
    <w:rsid w:val="30BC7BBA"/>
    <w:rsid w:val="30C419B0"/>
    <w:rsid w:val="30D37E45"/>
    <w:rsid w:val="30DF51BE"/>
    <w:rsid w:val="30F35C51"/>
    <w:rsid w:val="30F37E0F"/>
    <w:rsid w:val="30FC55EE"/>
    <w:rsid w:val="3102072B"/>
    <w:rsid w:val="311B08F6"/>
    <w:rsid w:val="31216E03"/>
    <w:rsid w:val="31274558"/>
    <w:rsid w:val="313B30ED"/>
    <w:rsid w:val="3142476A"/>
    <w:rsid w:val="31570A76"/>
    <w:rsid w:val="315B5877"/>
    <w:rsid w:val="31605B7D"/>
    <w:rsid w:val="317627B8"/>
    <w:rsid w:val="318F0210"/>
    <w:rsid w:val="31907A7B"/>
    <w:rsid w:val="31924A5C"/>
    <w:rsid w:val="31946361"/>
    <w:rsid w:val="319B575F"/>
    <w:rsid w:val="319B576F"/>
    <w:rsid w:val="31A31F0E"/>
    <w:rsid w:val="31CD0D39"/>
    <w:rsid w:val="31D75713"/>
    <w:rsid w:val="32017C90"/>
    <w:rsid w:val="3208112C"/>
    <w:rsid w:val="32100111"/>
    <w:rsid w:val="323B0398"/>
    <w:rsid w:val="323B2B02"/>
    <w:rsid w:val="323F1C36"/>
    <w:rsid w:val="324E1E79"/>
    <w:rsid w:val="32543208"/>
    <w:rsid w:val="325B5ED5"/>
    <w:rsid w:val="325D423F"/>
    <w:rsid w:val="326A6587"/>
    <w:rsid w:val="32780CA4"/>
    <w:rsid w:val="329329B2"/>
    <w:rsid w:val="32AC6BA0"/>
    <w:rsid w:val="32B31CDC"/>
    <w:rsid w:val="32BC7171"/>
    <w:rsid w:val="32BF5FE1"/>
    <w:rsid w:val="32C75788"/>
    <w:rsid w:val="32CA07E0"/>
    <w:rsid w:val="32D62E2D"/>
    <w:rsid w:val="32ED123F"/>
    <w:rsid w:val="32F26CA9"/>
    <w:rsid w:val="33205277"/>
    <w:rsid w:val="33387B88"/>
    <w:rsid w:val="334E7C57"/>
    <w:rsid w:val="33516C02"/>
    <w:rsid w:val="335214F5"/>
    <w:rsid w:val="33542A82"/>
    <w:rsid w:val="335C05C6"/>
    <w:rsid w:val="33600D6E"/>
    <w:rsid w:val="33660CCD"/>
    <w:rsid w:val="336C3F31"/>
    <w:rsid w:val="337144FC"/>
    <w:rsid w:val="33883169"/>
    <w:rsid w:val="3389583E"/>
    <w:rsid w:val="338D0C79"/>
    <w:rsid w:val="338E790C"/>
    <w:rsid w:val="33AB075F"/>
    <w:rsid w:val="33DF7C50"/>
    <w:rsid w:val="33E76902"/>
    <w:rsid w:val="33E849AE"/>
    <w:rsid w:val="33FC76B3"/>
    <w:rsid w:val="340622E0"/>
    <w:rsid w:val="340F388A"/>
    <w:rsid w:val="34120C85"/>
    <w:rsid w:val="341449FD"/>
    <w:rsid w:val="3419726D"/>
    <w:rsid w:val="341D3FCF"/>
    <w:rsid w:val="341E587B"/>
    <w:rsid w:val="342310E4"/>
    <w:rsid w:val="34243CCB"/>
    <w:rsid w:val="3425201C"/>
    <w:rsid w:val="34270BD4"/>
    <w:rsid w:val="342C4F98"/>
    <w:rsid w:val="34480B4A"/>
    <w:rsid w:val="34632EBF"/>
    <w:rsid w:val="346516FC"/>
    <w:rsid w:val="34694D37"/>
    <w:rsid w:val="347202AE"/>
    <w:rsid w:val="347B07E8"/>
    <w:rsid w:val="347F6B56"/>
    <w:rsid w:val="34812C0A"/>
    <w:rsid w:val="348D682D"/>
    <w:rsid w:val="349C15E1"/>
    <w:rsid w:val="34B72A7E"/>
    <w:rsid w:val="34B77F5F"/>
    <w:rsid w:val="34BD5094"/>
    <w:rsid w:val="34E00D75"/>
    <w:rsid w:val="34EB33C6"/>
    <w:rsid w:val="352C477F"/>
    <w:rsid w:val="35325A82"/>
    <w:rsid w:val="35380BBF"/>
    <w:rsid w:val="353D5C9B"/>
    <w:rsid w:val="353F1F4D"/>
    <w:rsid w:val="35441312"/>
    <w:rsid w:val="355125FE"/>
    <w:rsid w:val="3553527B"/>
    <w:rsid w:val="35611EC4"/>
    <w:rsid w:val="356A1AE1"/>
    <w:rsid w:val="357D758C"/>
    <w:rsid w:val="35845BB2"/>
    <w:rsid w:val="35980BD9"/>
    <w:rsid w:val="35A240D4"/>
    <w:rsid w:val="35A72150"/>
    <w:rsid w:val="35AE2C2F"/>
    <w:rsid w:val="35B446E9"/>
    <w:rsid w:val="35C64A29"/>
    <w:rsid w:val="35C87364"/>
    <w:rsid w:val="35CF2251"/>
    <w:rsid w:val="35D703D8"/>
    <w:rsid w:val="36035812"/>
    <w:rsid w:val="36124E35"/>
    <w:rsid w:val="361E1FDF"/>
    <w:rsid w:val="363934B9"/>
    <w:rsid w:val="36443918"/>
    <w:rsid w:val="364A0BAA"/>
    <w:rsid w:val="36730540"/>
    <w:rsid w:val="36753352"/>
    <w:rsid w:val="367B360A"/>
    <w:rsid w:val="3680281D"/>
    <w:rsid w:val="36820344"/>
    <w:rsid w:val="36844436"/>
    <w:rsid w:val="36A14B09"/>
    <w:rsid w:val="36CC3FFE"/>
    <w:rsid w:val="36D6243D"/>
    <w:rsid w:val="36DA1F2E"/>
    <w:rsid w:val="36DB4294"/>
    <w:rsid w:val="36FD5C1C"/>
    <w:rsid w:val="37013E94"/>
    <w:rsid w:val="37093A33"/>
    <w:rsid w:val="371B1451"/>
    <w:rsid w:val="373A70A2"/>
    <w:rsid w:val="37463349"/>
    <w:rsid w:val="37494145"/>
    <w:rsid w:val="374E0226"/>
    <w:rsid w:val="376C4DC8"/>
    <w:rsid w:val="376D2DA2"/>
    <w:rsid w:val="37826121"/>
    <w:rsid w:val="37865C12"/>
    <w:rsid w:val="37935F09"/>
    <w:rsid w:val="37A8202C"/>
    <w:rsid w:val="37AC6F17"/>
    <w:rsid w:val="37C239D4"/>
    <w:rsid w:val="37C624B2"/>
    <w:rsid w:val="37C6686C"/>
    <w:rsid w:val="37C7183E"/>
    <w:rsid w:val="37D350B8"/>
    <w:rsid w:val="37D93D79"/>
    <w:rsid w:val="37DD14F7"/>
    <w:rsid w:val="37E312B6"/>
    <w:rsid w:val="37E44E1D"/>
    <w:rsid w:val="37E868CC"/>
    <w:rsid w:val="37EC2D24"/>
    <w:rsid w:val="37FF59C4"/>
    <w:rsid w:val="38005A2D"/>
    <w:rsid w:val="3824073E"/>
    <w:rsid w:val="382519E9"/>
    <w:rsid w:val="38337C53"/>
    <w:rsid w:val="3834062E"/>
    <w:rsid w:val="38392C84"/>
    <w:rsid w:val="383C4522"/>
    <w:rsid w:val="384C230F"/>
    <w:rsid w:val="385934F4"/>
    <w:rsid w:val="38612E6D"/>
    <w:rsid w:val="3865167C"/>
    <w:rsid w:val="3872162F"/>
    <w:rsid w:val="3894756D"/>
    <w:rsid w:val="38A24CCD"/>
    <w:rsid w:val="38A905A2"/>
    <w:rsid w:val="38B04079"/>
    <w:rsid w:val="38B544F0"/>
    <w:rsid w:val="38B74689"/>
    <w:rsid w:val="38DD42D8"/>
    <w:rsid w:val="38DE382B"/>
    <w:rsid w:val="38F4304F"/>
    <w:rsid w:val="38F848ED"/>
    <w:rsid w:val="38FC0BF4"/>
    <w:rsid w:val="39007C46"/>
    <w:rsid w:val="390E43D8"/>
    <w:rsid w:val="3929719C"/>
    <w:rsid w:val="396106E4"/>
    <w:rsid w:val="39783C80"/>
    <w:rsid w:val="398356DD"/>
    <w:rsid w:val="39860BFD"/>
    <w:rsid w:val="398E1D4E"/>
    <w:rsid w:val="39AD3929"/>
    <w:rsid w:val="39BE5B37"/>
    <w:rsid w:val="39CC345F"/>
    <w:rsid w:val="3A070624"/>
    <w:rsid w:val="3A131A09"/>
    <w:rsid w:val="3A3835A6"/>
    <w:rsid w:val="3A440790"/>
    <w:rsid w:val="3A4818A4"/>
    <w:rsid w:val="3A4967B0"/>
    <w:rsid w:val="3A535928"/>
    <w:rsid w:val="3A575643"/>
    <w:rsid w:val="3A775CE5"/>
    <w:rsid w:val="3A782F7C"/>
    <w:rsid w:val="3A78307D"/>
    <w:rsid w:val="3A7C32FC"/>
    <w:rsid w:val="3A7E38B2"/>
    <w:rsid w:val="3A800659"/>
    <w:rsid w:val="3A920D71"/>
    <w:rsid w:val="3A976388"/>
    <w:rsid w:val="3A9D4A5A"/>
    <w:rsid w:val="3AAD4FB3"/>
    <w:rsid w:val="3AB42FBD"/>
    <w:rsid w:val="3ABE690D"/>
    <w:rsid w:val="3ACF5B21"/>
    <w:rsid w:val="3AD55845"/>
    <w:rsid w:val="3AD64B5C"/>
    <w:rsid w:val="3AEA295B"/>
    <w:rsid w:val="3AEC222F"/>
    <w:rsid w:val="3AF57A31"/>
    <w:rsid w:val="3B1479D8"/>
    <w:rsid w:val="3B474498"/>
    <w:rsid w:val="3B5151A5"/>
    <w:rsid w:val="3B5F6EA5"/>
    <w:rsid w:val="3B6C511E"/>
    <w:rsid w:val="3B775073"/>
    <w:rsid w:val="3B895CD0"/>
    <w:rsid w:val="3B997AE8"/>
    <w:rsid w:val="3B9A05F7"/>
    <w:rsid w:val="3BA64153"/>
    <w:rsid w:val="3BAE3989"/>
    <w:rsid w:val="3BBA16F5"/>
    <w:rsid w:val="3BC44324"/>
    <w:rsid w:val="3BC907C3"/>
    <w:rsid w:val="3BDF5A9B"/>
    <w:rsid w:val="3BF07AFD"/>
    <w:rsid w:val="3BF21AC7"/>
    <w:rsid w:val="3C177CC1"/>
    <w:rsid w:val="3C2D2547"/>
    <w:rsid w:val="3C406CD7"/>
    <w:rsid w:val="3C447E49"/>
    <w:rsid w:val="3C5349E3"/>
    <w:rsid w:val="3C584678"/>
    <w:rsid w:val="3C71415E"/>
    <w:rsid w:val="3C942B7F"/>
    <w:rsid w:val="3C976976"/>
    <w:rsid w:val="3CD25A93"/>
    <w:rsid w:val="3CDB07AE"/>
    <w:rsid w:val="3CEF6007"/>
    <w:rsid w:val="3CF03B2D"/>
    <w:rsid w:val="3CF14DC8"/>
    <w:rsid w:val="3CF208B5"/>
    <w:rsid w:val="3D0E0B83"/>
    <w:rsid w:val="3D160A12"/>
    <w:rsid w:val="3D2739F3"/>
    <w:rsid w:val="3D4C7A21"/>
    <w:rsid w:val="3D580F1D"/>
    <w:rsid w:val="3D5C5080"/>
    <w:rsid w:val="3D736C38"/>
    <w:rsid w:val="3D737BDD"/>
    <w:rsid w:val="3D766DBD"/>
    <w:rsid w:val="3D835E7B"/>
    <w:rsid w:val="3D8F5D97"/>
    <w:rsid w:val="3DA94B3F"/>
    <w:rsid w:val="3DAB21A5"/>
    <w:rsid w:val="3DB3369B"/>
    <w:rsid w:val="3DD658FA"/>
    <w:rsid w:val="3DE827B4"/>
    <w:rsid w:val="3DE852DB"/>
    <w:rsid w:val="3DFA0F57"/>
    <w:rsid w:val="3E096DD0"/>
    <w:rsid w:val="3E1F46CA"/>
    <w:rsid w:val="3E2E5F95"/>
    <w:rsid w:val="3E353EED"/>
    <w:rsid w:val="3E39336E"/>
    <w:rsid w:val="3E3C34CE"/>
    <w:rsid w:val="3E467EA9"/>
    <w:rsid w:val="3E4B3711"/>
    <w:rsid w:val="3E4D1942"/>
    <w:rsid w:val="3E670A47"/>
    <w:rsid w:val="3E6F38A3"/>
    <w:rsid w:val="3E6F5651"/>
    <w:rsid w:val="3E7D6690"/>
    <w:rsid w:val="3EBA4F51"/>
    <w:rsid w:val="3ECB4852"/>
    <w:rsid w:val="3ED3772C"/>
    <w:rsid w:val="3EE15E23"/>
    <w:rsid w:val="3F082449"/>
    <w:rsid w:val="3F10433E"/>
    <w:rsid w:val="3F2301EA"/>
    <w:rsid w:val="3F255D10"/>
    <w:rsid w:val="3F312798"/>
    <w:rsid w:val="3F32553B"/>
    <w:rsid w:val="3F446CB2"/>
    <w:rsid w:val="3F4871AE"/>
    <w:rsid w:val="3F4A5777"/>
    <w:rsid w:val="3F6251B6"/>
    <w:rsid w:val="3F7D4F2E"/>
    <w:rsid w:val="3F8E1B07"/>
    <w:rsid w:val="3F8F762D"/>
    <w:rsid w:val="3F9B6B83"/>
    <w:rsid w:val="3F9E3F59"/>
    <w:rsid w:val="3FA4132B"/>
    <w:rsid w:val="3FAA59DA"/>
    <w:rsid w:val="3FAD03F3"/>
    <w:rsid w:val="3FC217B1"/>
    <w:rsid w:val="3FE87470"/>
    <w:rsid w:val="40045138"/>
    <w:rsid w:val="400F2EC6"/>
    <w:rsid w:val="40734D8A"/>
    <w:rsid w:val="40774DD8"/>
    <w:rsid w:val="407826C4"/>
    <w:rsid w:val="408613A9"/>
    <w:rsid w:val="409B763D"/>
    <w:rsid w:val="40A47108"/>
    <w:rsid w:val="40A67324"/>
    <w:rsid w:val="40A86BF9"/>
    <w:rsid w:val="40AC3F0F"/>
    <w:rsid w:val="40AF442B"/>
    <w:rsid w:val="40C23A68"/>
    <w:rsid w:val="40DC350E"/>
    <w:rsid w:val="40EC6DDC"/>
    <w:rsid w:val="40F0234E"/>
    <w:rsid w:val="40F170AA"/>
    <w:rsid w:val="40F27DC8"/>
    <w:rsid w:val="40FD796C"/>
    <w:rsid w:val="410042A8"/>
    <w:rsid w:val="41115F4D"/>
    <w:rsid w:val="411427B6"/>
    <w:rsid w:val="412332F1"/>
    <w:rsid w:val="412A243A"/>
    <w:rsid w:val="412D5350"/>
    <w:rsid w:val="41385301"/>
    <w:rsid w:val="414F52C6"/>
    <w:rsid w:val="41796A32"/>
    <w:rsid w:val="41821782"/>
    <w:rsid w:val="4185518C"/>
    <w:rsid w:val="41864A29"/>
    <w:rsid w:val="41C37A62"/>
    <w:rsid w:val="41CE268F"/>
    <w:rsid w:val="41D852BC"/>
    <w:rsid w:val="41DC396B"/>
    <w:rsid w:val="41DF56D5"/>
    <w:rsid w:val="41E066CC"/>
    <w:rsid w:val="420438D7"/>
    <w:rsid w:val="42087D84"/>
    <w:rsid w:val="420C291A"/>
    <w:rsid w:val="420E5B08"/>
    <w:rsid w:val="420F3692"/>
    <w:rsid w:val="42187DAE"/>
    <w:rsid w:val="422207E1"/>
    <w:rsid w:val="42674891"/>
    <w:rsid w:val="426B45E0"/>
    <w:rsid w:val="42734FE4"/>
    <w:rsid w:val="427A3481"/>
    <w:rsid w:val="427E62E2"/>
    <w:rsid w:val="4289147A"/>
    <w:rsid w:val="42976F25"/>
    <w:rsid w:val="42982C9D"/>
    <w:rsid w:val="42A2259F"/>
    <w:rsid w:val="42AD0434"/>
    <w:rsid w:val="42AD1AEC"/>
    <w:rsid w:val="42D32E63"/>
    <w:rsid w:val="42DA428F"/>
    <w:rsid w:val="42DD3EEA"/>
    <w:rsid w:val="42DE4B4E"/>
    <w:rsid w:val="42F15057"/>
    <w:rsid w:val="43000F6E"/>
    <w:rsid w:val="430D368B"/>
    <w:rsid w:val="432E3DDB"/>
    <w:rsid w:val="43346E69"/>
    <w:rsid w:val="43394EAD"/>
    <w:rsid w:val="433B01F8"/>
    <w:rsid w:val="43415A36"/>
    <w:rsid w:val="4361198C"/>
    <w:rsid w:val="436D237B"/>
    <w:rsid w:val="437B23A2"/>
    <w:rsid w:val="43811983"/>
    <w:rsid w:val="438576C5"/>
    <w:rsid w:val="43992BE7"/>
    <w:rsid w:val="439A38BA"/>
    <w:rsid w:val="439C0C1F"/>
    <w:rsid w:val="439E3E34"/>
    <w:rsid w:val="43A01E09"/>
    <w:rsid w:val="43B81AAF"/>
    <w:rsid w:val="43D91FB7"/>
    <w:rsid w:val="43F026AF"/>
    <w:rsid w:val="43F306B7"/>
    <w:rsid w:val="43F800B4"/>
    <w:rsid w:val="43FF1225"/>
    <w:rsid w:val="440C3942"/>
    <w:rsid w:val="4416066E"/>
    <w:rsid w:val="442227D3"/>
    <w:rsid w:val="44270902"/>
    <w:rsid w:val="44376732"/>
    <w:rsid w:val="443F17B1"/>
    <w:rsid w:val="444255B6"/>
    <w:rsid w:val="446011DC"/>
    <w:rsid w:val="44642C0C"/>
    <w:rsid w:val="446B0669"/>
    <w:rsid w:val="448259B3"/>
    <w:rsid w:val="44935E12"/>
    <w:rsid w:val="44937BC0"/>
    <w:rsid w:val="44953938"/>
    <w:rsid w:val="4496334F"/>
    <w:rsid w:val="44A14C7E"/>
    <w:rsid w:val="44B27F70"/>
    <w:rsid w:val="44BD1860"/>
    <w:rsid w:val="44D206E8"/>
    <w:rsid w:val="44D75CFE"/>
    <w:rsid w:val="44F80CE9"/>
    <w:rsid w:val="45063018"/>
    <w:rsid w:val="450E1E56"/>
    <w:rsid w:val="451117D1"/>
    <w:rsid w:val="4518292E"/>
    <w:rsid w:val="45290406"/>
    <w:rsid w:val="452952C9"/>
    <w:rsid w:val="45395770"/>
    <w:rsid w:val="454E419F"/>
    <w:rsid w:val="45575091"/>
    <w:rsid w:val="456A03D1"/>
    <w:rsid w:val="45776D9F"/>
    <w:rsid w:val="45824C99"/>
    <w:rsid w:val="45837329"/>
    <w:rsid w:val="458536EE"/>
    <w:rsid w:val="45984FD7"/>
    <w:rsid w:val="45AF18C2"/>
    <w:rsid w:val="45B57ED7"/>
    <w:rsid w:val="45B64D14"/>
    <w:rsid w:val="45BE6EBE"/>
    <w:rsid w:val="45D67D64"/>
    <w:rsid w:val="45DD7344"/>
    <w:rsid w:val="45E76415"/>
    <w:rsid w:val="45EB260F"/>
    <w:rsid w:val="45EC6F65"/>
    <w:rsid w:val="45EE4C9C"/>
    <w:rsid w:val="45EF7078"/>
    <w:rsid w:val="45F8417E"/>
    <w:rsid w:val="45F96148"/>
    <w:rsid w:val="46052D96"/>
    <w:rsid w:val="461421EA"/>
    <w:rsid w:val="461F6144"/>
    <w:rsid w:val="46232982"/>
    <w:rsid w:val="46244F73"/>
    <w:rsid w:val="46252F12"/>
    <w:rsid w:val="46260101"/>
    <w:rsid w:val="462C6948"/>
    <w:rsid w:val="462E490D"/>
    <w:rsid w:val="46354DD7"/>
    <w:rsid w:val="46465D85"/>
    <w:rsid w:val="4654527A"/>
    <w:rsid w:val="465A2875"/>
    <w:rsid w:val="466E61EE"/>
    <w:rsid w:val="467632F5"/>
    <w:rsid w:val="46825D28"/>
    <w:rsid w:val="468E4AE3"/>
    <w:rsid w:val="4694464B"/>
    <w:rsid w:val="46A23569"/>
    <w:rsid w:val="46A63BDA"/>
    <w:rsid w:val="46A71EB3"/>
    <w:rsid w:val="46B155F3"/>
    <w:rsid w:val="46BD675D"/>
    <w:rsid w:val="46D07009"/>
    <w:rsid w:val="46DE1FCF"/>
    <w:rsid w:val="46EC35B7"/>
    <w:rsid w:val="46F21269"/>
    <w:rsid w:val="47005CAC"/>
    <w:rsid w:val="4703102D"/>
    <w:rsid w:val="47125265"/>
    <w:rsid w:val="471517AC"/>
    <w:rsid w:val="47213261"/>
    <w:rsid w:val="472356EA"/>
    <w:rsid w:val="472623B2"/>
    <w:rsid w:val="4729674D"/>
    <w:rsid w:val="47420FCD"/>
    <w:rsid w:val="475207B5"/>
    <w:rsid w:val="47521D3A"/>
    <w:rsid w:val="475C2B83"/>
    <w:rsid w:val="475D789A"/>
    <w:rsid w:val="47700BE5"/>
    <w:rsid w:val="47701410"/>
    <w:rsid w:val="477261B2"/>
    <w:rsid w:val="478D6B48"/>
    <w:rsid w:val="478F5094"/>
    <w:rsid w:val="479B1265"/>
    <w:rsid w:val="47C0738F"/>
    <w:rsid w:val="47C37090"/>
    <w:rsid w:val="47CB4FE5"/>
    <w:rsid w:val="47D420AB"/>
    <w:rsid w:val="47E05BFC"/>
    <w:rsid w:val="47F17ACA"/>
    <w:rsid w:val="47F47296"/>
    <w:rsid w:val="47F60B91"/>
    <w:rsid w:val="47FE12B5"/>
    <w:rsid w:val="48066043"/>
    <w:rsid w:val="4842386C"/>
    <w:rsid w:val="48454344"/>
    <w:rsid w:val="48507223"/>
    <w:rsid w:val="48621D83"/>
    <w:rsid w:val="48776B62"/>
    <w:rsid w:val="48805B66"/>
    <w:rsid w:val="48853CC3"/>
    <w:rsid w:val="488635E5"/>
    <w:rsid w:val="488E59A4"/>
    <w:rsid w:val="48963ABE"/>
    <w:rsid w:val="4896658D"/>
    <w:rsid w:val="489F2FD7"/>
    <w:rsid w:val="48B60321"/>
    <w:rsid w:val="48BC3F17"/>
    <w:rsid w:val="48BF2D31"/>
    <w:rsid w:val="48C85D1E"/>
    <w:rsid w:val="48D2515B"/>
    <w:rsid w:val="48E629B4"/>
    <w:rsid w:val="48F86243"/>
    <w:rsid w:val="48FC6DE4"/>
    <w:rsid w:val="49064E04"/>
    <w:rsid w:val="490A3DB9"/>
    <w:rsid w:val="49180694"/>
    <w:rsid w:val="49663AF5"/>
    <w:rsid w:val="49920446"/>
    <w:rsid w:val="49A34BDC"/>
    <w:rsid w:val="49AF47D6"/>
    <w:rsid w:val="49E81B32"/>
    <w:rsid w:val="49FD67BC"/>
    <w:rsid w:val="4A1E7F2C"/>
    <w:rsid w:val="4A2026F9"/>
    <w:rsid w:val="4A225C6E"/>
    <w:rsid w:val="4A295E4D"/>
    <w:rsid w:val="4A3027A7"/>
    <w:rsid w:val="4A321B0B"/>
    <w:rsid w:val="4A392C3F"/>
    <w:rsid w:val="4A3A2743"/>
    <w:rsid w:val="4A4200BE"/>
    <w:rsid w:val="4A4E36E4"/>
    <w:rsid w:val="4A5921D1"/>
    <w:rsid w:val="4A6754A4"/>
    <w:rsid w:val="4A6A5456"/>
    <w:rsid w:val="4A6D4E76"/>
    <w:rsid w:val="4A7162AD"/>
    <w:rsid w:val="4A7F4E6E"/>
    <w:rsid w:val="4A963F66"/>
    <w:rsid w:val="4A9A27AA"/>
    <w:rsid w:val="4AA72161"/>
    <w:rsid w:val="4AB4263E"/>
    <w:rsid w:val="4AB663B6"/>
    <w:rsid w:val="4AB747AE"/>
    <w:rsid w:val="4ABB204E"/>
    <w:rsid w:val="4ABB577A"/>
    <w:rsid w:val="4AC200C4"/>
    <w:rsid w:val="4AC42881"/>
    <w:rsid w:val="4AD056CA"/>
    <w:rsid w:val="4ADA6548"/>
    <w:rsid w:val="4AFE0ECE"/>
    <w:rsid w:val="4B182BCD"/>
    <w:rsid w:val="4B271062"/>
    <w:rsid w:val="4B2B2E2B"/>
    <w:rsid w:val="4B5C121E"/>
    <w:rsid w:val="4B675CAD"/>
    <w:rsid w:val="4B683B54"/>
    <w:rsid w:val="4B8F473E"/>
    <w:rsid w:val="4B953C25"/>
    <w:rsid w:val="4B9E66C3"/>
    <w:rsid w:val="4BB5041C"/>
    <w:rsid w:val="4BBA69BC"/>
    <w:rsid w:val="4BCD087C"/>
    <w:rsid w:val="4BD05255"/>
    <w:rsid w:val="4BDA60D4"/>
    <w:rsid w:val="4BDB0716"/>
    <w:rsid w:val="4BE16C2F"/>
    <w:rsid w:val="4BE93715"/>
    <w:rsid w:val="4BF66E2D"/>
    <w:rsid w:val="4BFC10B8"/>
    <w:rsid w:val="4C1C049B"/>
    <w:rsid w:val="4C39294E"/>
    <w:rsid w:val="4C3D6D8F"/>
    <w:rsid w:val="4C3E6663"/>
    <w:rsid w:val="4C455C43"/>
    <w:rsid w:val="4C553F36"/>
    <w:rsid w:val="4C660202"/>
    <w:rsid w:val="4C8D3147"/>
    <w:rsid w:val="4C9170DB"/>
    <w:rsid w:val="4CAB66CF"/>
    <w:rsid w:val="4CAC5739"/>
    <w:rsid w:val="4CBD1C7E"/>
    <w:rsid w:val="4CCC4254"/>
    <w:rsid w:val="4CCD14F5"/>
    <w:rsid w:val="4CD55219"/>
    <w:rsid w:val="4CF300FE"/>
    <w:rsid w:val="4D1B0752"/>
    <w:rsid w:val="4D1B4BF6"/>
    <w:rsid w:val="4D2659FF"/>
    <w:rsid w:val="4D2C6E03"/>
    <w:rsid w:val="4D2F3ED8"/>
    <w:rsid w:val="4D3A1520"/>
    <w:rsid w:val="4D3C5E91"/>
    <w:rsid w:val="4D414742"/>
    <w:rsid w:val="4D422183"/>
    <w:rsid w:val="4D4D6AF7"/>
    <w:rsid w:val="4D4E6D7A"/>
    <w:rsid w:val="4D510618"/>
    <w:rsid w:val="4D537EEC"/>
    <w:rsid w:val="4D64659D"/>
    <w:rsid w:val="4D7D7304"/>
    <w:rsid w:val="4D805126"/>
    <w:rsid w:val="4D834C75"/>
    <w:rsid w:val="4D88228C"/>
    <w:rsid w:val="4D8B28EC"/>
    <w:rsid w:val="4D9E2812"/>
    <w:rsid w:val="4DB26FA1"/>
    <w:rsid w:val="4DB70DFB"/>
    <w:rsid w:val="4DC041CF"/>
    <w:rsid w:val="4DC24EB1"/>
    <w:rsid w:val="4DC66910"/>
    <w:rsid w:val="4DCB2178"/>
    <w:rsid w:val="4DD2125C"/>
    <w:rsid w:val="4DE922F6"/>
    <w:rsid w:val="4DF7639E"/>
    <w:rsid w:val="4E12209D"/>
    <w:rsid w:val="4E151645"/>
    <w:rsid w:val="4E1F0D33"/>
    <w:rsid w:val="4E241889"/>
    <w:rsid w:val="4E2D4BE1"/>
    <w:rsid w:val="4E3C3076"/>
    <w:rsid w:val="4E3F27FA"/>
    <w:rsid w:val="4E4011FA"/>
    <w:rsid w:val="4E4A3D40"/>
    <w:rsid w:val="4E4F6905"/>
    <w:rsid w:val="4E6B74B7"/>
    <w:rsid w:val="4E8C7B5A"/>
    <w:rsid w:val="4E922F6D"/>
    <w:rsid w:val="4E9C3B15"/>
    <w:rsid w:val="4E9F7F58"/>
    <w:rsid w:val="4EB96F68"/>
    <w:rsid w:val="4ECA0682"/>
    <w:rsid w:val="4ED82121"/>
    <w:rsid w:val="4ED9236E"/>
    <w:rsid w:val="4EE400FB"/>
    <w:rsid w:val="4EE44C01"/>
    <w:rsid w:val="4EFB6A8D"/>
    <w:rsid w:val="4EFD2805"/>
    <w:rsid w:val="4F231B40"/>
    <w:rsid w:val="4F302BDB"/>
    <w:rsid w:val="4F330D6B"/>
    <w:rsid w:val="4F552641"/>
    <w:rsid w:val="4F5B4834"/>
    <w:rsid w:val="4F8D1DDB"/>
    <w:rsid w:val="4F9A61EC"/>
    <w:rsid w:val="4FB8497E"/>
    <w:rsid w:val="4FC0515C"/>
    <w:rsid w:val="4FCC15FF"/>
    <w:rsid w:val="4FD321E8"/>
    <w:rsid w:val="4FDE45C6"/>
    <w:rsid w:val="4FE055FC"/>
    <w:rsid w:val="4FE535DF"/>
    <w:rsid w:val="4FEC67A8"/>
    <w:rsid w:val="4FFA0AF3"/>
    <w:rsid w:val="4FFB08D5"/>
    <w:rsid w:val="5024289C"/>
    <w:rsid w:val="5026383C"/>
    <w:rsid w:val="502A2417"/>
    <w:rsid w:val="503E25E0"/>
    <w:rsid w:val="505178DB"/>
    <w:rsid w:val="50595A82"/>
    <w:rsid w:val="505C6708"/>
    <w:rsid w:val="505D24D0"/>
    <w:rsid w:val="507927A2"/>
    <w:rsid w:val="50874A7C"/>
    <w:rsid w:val="508D296A"/>
    <w:rsid w:val="50A373DC"/>
    <w:rsid w:val="50B41DBA"/>
    <w:rsid w:val="50B74C36"/>
    <w:rsid w:val="50BA160C"/>
    <w:rsid w:val="50D2381E"/>
    <w:rsid w:val="50D91050"/>
    <w:rsid w:val="50E56B12"/>
    <w:rsid w:val="50E579F5"/>
    <w:rsid w:val="50E905B7"/>
    <w:rsid w:val="50F8681E"/>
    <w:rsid w:val="50F96FFC"/>
    <w:rsid w:val="50FC0647"/>
    <w:rsid w:val="51031C29"/>
    <w:rsid w:val="51265D83"/>
    <w:rsid w:val="51356109"/>
    <w:rsid w:val="51634C20"/>
    <w:rsid w:val="516C5A20"/>
    <w:rsid w:val="516E18FE"/>
    <w:rsid w:val="51735001"/>
    <w:rsid w:val="51736DAF"/>
    <w:rsid w:val="51824063"/>
    <w:rsid w:val="51992C0E"/>
    <w:rsid w:val="519F61D6"/>
    <w:rsid w:val="51A927D1"/>
    <w:rsid w:val="51A96C75"/>
    <w:rsid w:val="51B11685"/>
    <w:rsid w:val="51D341A1"/>
    <w:rsid w:val="51DE2CB7"/>
    <w:rsid w:val="51E5072A"/>
    <w:rsid w:val="51E755E3"/>
    <w:rsid w:val="51EC0518"/>
    <w:rsid w:val="51F85506"/>
    <w:rsid w:val="52064896"/>
    <w:rsid w:val="52065E75"/>
    <w:rsid w:val="520F560A"/>
    <w:rsid w:val="52174AA4"/>
    <w:rsid w:val="52214C04"/>
    <w:rsid w:val="52346545"/>
    <w:rsid w:val="52377959"/>
    <w:rsid w:val="523C7564"/>
    <w:rsid w:val="52584692"/>
    <w:rsid w:val="525E35BB"/>
    <w:rsid w:val="52636258"/>
    <w:rsid w:val="526B4101"/>
    <w:rsid w:val="52846D9A"/>
    <w:rsid w:val="528800E1"/>
    <w:rsid w:val="52B94123"/>
    <w:rsid w:val="52C378C2"/>
    <w:rsid w:val="52D41ACF"/>
    <w:rsid w:val="52DE793E"/>
    <w:rsid w:val="52EF4B5B"/>
    <w:rsid w:val="52FF677B"/>
    <w:rsid w:val="53091D6B"/>
    <w:rsid w:val="530A3743"/>
    <w:rsid w:val="530F6FAB"/>
    <w:rsid w:val="53113FE4"/>
    <w:rsid w:val="53116998"/>
    <w:rsid w:val="5314410A"/>
    <w:rsid w:val="53146370"/>
    <w:rsid w:val="531C2882"/>
    <w:rsid w:val="531E2D4A"/>
    <w:rsid w:val="53234805"/>
    <w:rsid w:val="533D75EA"/>
    <w:rsid w:val="53487DC7"/>
    <w:rsid w:val="53553DC2"/>
    <w:rsid w:val="535E583D"/>
    <w:rsid w:val="536C721C"/>
    <w:rsid w:val="536E5A80"/>
    <w:rsid w:val="53702858"/>
    <w:rsid w:val="53803A05"/>
    <w:rsid w:val="53803A59"/>
    <w:rsid w:val="53AA2830"/>
    <w:rsid w:val="53B603F7"/>
    <w:rsid w:val="53B84F69"/>
    <w:rsid w:val="53BA19C2"/>
    <w:rsid w:val="53C270FC"/>
    <w:rsid w:val="53CB7AF9"/>
    <w:rsid w:val="53D72ACA"/>
    <w:rsid w:val="53DC50DF"/>
    <w:rsid w:val="53E467E5"/>
    <w:rsid w:val="53E50E28"/>
    <w:rsid w:val="53E61ABA"/>
    <w:rsid w:val="53EE0EFD"/>
    <w:rsid w:val="53F13769"/>
    <w:rsid w:val="53F65A75"/>
    <w:rsid w:val="540B7773"/>
    <w:rsid w:val="542B3971"/>
    <w:rsid w:val="5442772A"/>
    <w:rsid w:val="54510F13"/>
    <w:rsid w:val="54703A7A"/>
    <w:rsid w:val="54800D20"/>
    <w:rsid w:val="5486329D"/>
    <w:rsid w:val="54866DF9"/>
    <w:rsid w:val="548B2661"/>
    <w:rsid w:val="54996B2C"/>
    <w:rsid w:val="54A074F3"/>
    <w:rsid w:val="54A35BFD"/>
    <w:rsid w:val="54A569B6"/>
    <w:rsid w:val="54C47921"/>
    <w:rsid w:val="54DC21B6"/>
    <w:rsid w:val="54E7786F"/>
    <w:rsid w:val="54EA3781"/>
    <w:rsid w:val="54EC6FED"/>
    <w:rsid w:val="54ED376F"/>
    <w:rsid w:val="54F55D2D"/>
    <w:rsid w:val="5503669C"/>
    <w:rsid w:val="550C7292"/>
    <w:rsid w:val="55141A67"/>
    <w:rsid w:val="55265A7D"/>
    <w:rsid w:val="55320D2F"/>
    <w:rsid w:val="5540344C"/>
    <w:rsid w:val="554F283B"/>
    <w:rsid w:val="555313D1"/>
    <w:rsid w:val="5561705E"/>
    <w:rsid w:val="5563066D"/>
    <w:rsid w:val="55711857"/>
    <w:rsid w:val="55884F5B"/>
    <w:rsid w:val="55941E58"/>
    <w:rsid w:val="55A2472C"/>
    <w:rsid w:val="55A559A5"/>
    <w:rsid w:val="55B538C9"/>
    <w:rsid w:val="55C0633B"/>
    <w:rsid w:val="55C2109F"/>
    <w:rsid w:val="55D3606E"/>
    <w:rsid w:val="55D6790C"/>
    <w:rsid w:val="55D83684"/>
    <w:rsid w:val="55DC0515"/>
    <w:rsid w:val="55EB7CCC"/>
    <w:rsid w:val="55EE4C56"/>
    <w:rsid w:val="55FB150F"/>
    <w:rsid w:val="561D378D"/>
    <w:rsid w:val="56262642"/>
    <w:rsid w:val="56400C58"/>
    <w:rsid w:val="566B030E"/>
    <w:rsid w:val="566C7508"/>
    <w:rsid w:val="568B06F7"/>
    <w:rsid w:val="56923790"/>
    <w:rsid w:val="569752EE"/>
    <w:rsid w:val="56981066"/>
    <w:rsid w:val="56BA1E60"/>
    <w:rsid w:val="56C7337E"/>
    <w:rsid w:val="56D114C7"/>
    <w:rsid w:val="56DB78D0"/>
    <w:rsid w:val="56EB73E7"/>
    <w:rsid w:val="56F2105C"/>
    <w:rsid w:val="56F40992"/>
    <w:rsid w:val="570B1838"/>
    <w:rsid w:val="57115946"/>
    <w:rsid w:val="5728063B"/>
    <w:rsid w:val="57340166"/>
    <w:rsid w:val="573E12A4"/>
    <w:rsid w:val="57493268"/>
    <w:rsid w:val="574A7A89"/>
    <w:rsid w:val="575F2360"/>
    <w:rsid w:val="577800C0"/>
    <w:rsid w:val="57B31820"/>
    <w:rsid w:val="57B65C47"/>
    <w:rsid w:val="57BE4A34"/>
    <w:rsid w:val="57E0554B"/>
    <w:rsid w:val="57E06CAB"/>
    <w:rsid w:val="57EC3FB2"/>
    <w:rsid w:val="58022C3B"/>
    <w:rsid w:val="58096A49"/>
    <w:rsid w:val="5812357A"/>
    <w:rsid w:val="58171515"/>
    <w:rsid w:val="581B1F4E"/>
    <w:rsid w:val="58224574"/>
    <w:rsid w:val="582726A1"/>
    <w:rsid w:val="58492617"/>
    <w:rsid w:val="585A2A77"/>
    <w:rsid w:val="58613E05"/>
    <w:rsid w:val="58676F42"/>
    <w:rsid w:val="58731200"/>
    <w:rsid w:val="587D478E"/>
    <w:rsid w:val="58880D76"/>
    <w:rsid w:val="58903385"/>
    <w:rsid w:val="58911265"/>
    <w:rsid w:val="58921AD3"/>
    <w:rsid w:val="58A27F7A"/>
    <w:rsid w:val="58AB5D82"/>
    <w:rsid w:val="58B7104F"/>
    <w:rsid w:val="58BB59C9"/>
    <w:rsid w:val="58D42A81"/>
    <w:rsid w:val="58F05189"/>
    <w:rsid w:val="58FA7293"/>
    <w:rsid w:val="58FC3B2E"/>
    <w:rsid w:val="59041A49"/>
    <w:rsid w:val="59411E8C"/>
    <w:rsid w:val="5949010D"/>
    <w:rsid w:val="594D2DC3"/>
    <w:rsid w:val="595C45CC"/>
    <w:rsid w:val="59730786"/>
    <w:rsid w:val="597808DF"/>
    <w:rsid w:val="59941AC5"/>
    <w:rsid w:val="599F1DFF"/>
    <w:rsid w:val="59A044B9"/>
    <w:rsid w:val="59A401E1"/>
    <w:rsid w:val="59A435EF"/>
    <w:rsid w:val="59CC3500"/>
    <w:rsid w:val="59CE0975"/>
    <w:rsid w:val="59DB4125"/>
    <w:rsid w:val="59E7658C"/>
    <w:rsid w:val="5A2309DB"/>
    <w:rsid w:val="5A274D1D"/>
    <w:rsid w:val="5A276988"/>
    <w:rsid w:val="5A30765B"/>
    <w:rsid w:val="5A3A490E"/>
    <w:rsid w:val="5A625C12"/>
    <w:rsid w:val="5A696FA1"/>
    <w:rsid w:val="5A7D69C6"/>
    <w:rsid w:val="5A89132E"/>
    <w:rsid w:val="5A8A6DCB"/>
    <w:rsid w:val="5A8C7845"/>
    <w:rsid w:val="5A9261C2"/>
    <w:rsid w:val="5A942FC3"/>
    <w:rsid w:val="5AA16D85"/>
    <w:rsid w:val="5AB31651"/>
    <w:rsid w:val="5ACA1CC9"/>
    <w:rsid w:val="5AE85938"/>
    <w:rsid w:val="5AE96334"/>
    <w:rsid w:val="5AFB7D2F"/>
    <w:rsid w:val="5AFC2CAA"/>
    <w:rsid w:val="5B0B62AA"/>
    <w:rsid w:val="5B1653BF"/>
    <w:rsid w:val="5B24111A"/>
    <w:rsid w:val="5B2F5EDC"/>
    <w:rsid w:val="5B4127FC"/>
    <w:rsid w:val="5B413A7A"/>
    <w:rsid w:val="5B445446"/>
    <w:rsid w:val="5B515E3D"/>
    <w:rsid w:val="5B597015"/>
    <w:rsid w:val="5B8E48E6"/>
    <w:rsid w:val="5B9E0ECC"/>
    <w:rsid w:val="5B9F78DC"/>
    <w:rsid w:val="5BA047C5"/>
    <w:rsid w:val="5BA22F24"/>
    <w:rsid w:val="5BB56F7B"/>
    <w:rsid w:val="5BB701E0"/>
    <w:rsid w:val="5BC3428D"/>
    <w:rsid w:val="5BD13050"/>
    <w:rsid w:val="5BD743DE"/>
    <w:rsid w:val="5BE66175"/>
    <w:rsid w:val="5BF13808"/>
    <w:rsid w:val="5BF166BD"/>
    <w:rsid w:val="5C0A5D95"/>
    <w:rsid w:val="5C0F3B78"/>
    <w:rsid w:val="5C134471"/>
    <w:rsid w:val="5C157EE6"/>
    <w:rsid w:val="5C3A36EF"/>
    <w:rsid w:val="5C3D44B6"/>
    <w:rsid w:val="5C43431F"/>
    <w:rsid w:val="5C441A74"/>
    <w:rsid w:val="5C4837B2"/>
    <w:rsid w:val="5C563555"/>
    <w:rsid w:val="5C704374"/>
    <w:rsid w:val="5C71038F"/>
    <w:rsid w:val="5C734186"/>
    <w:rsid w:val="5C7A41F8"/>
    <w:rsid w:val="5C7F0CFE"/>
    <w:rsid w:val="5C846314"/>
    <w:rsid w:val="5C8811F7"/>
    <w:rsid w:val="5C8E7193"/>
    <w:rsid w:val="5C981DBF"/>
    <w:rsid w:val="5CA70254"/>
    <w:rsid w:val="5CB00616"/>
    <w:rsid w:val="5CBB6F91"/>
    <w:rsid w:val="5CD64D27"/>
    <w:rsid w:val="5CDD6F59"/>
    <w:rsid w:val="5CED6301"/>
    <w:rsid w:val="5CF674C5"/>
    <w:rsid w:val="5CF8460C"/>
    <w:rsid w:val="5D1721CE"/>
    <w:rsid w:val="5D2673CB"/>
    <w:rsid w:val="5D2A259D"/>
    <w:rsid w:val="5D430142"/>
    <w:rsid w:val="5D477C5D"/>
    <w:rsid w:val="5D4B33F2"/>
    <w:rsid w:val="5D5B70A6"/>
    <w:rsid w:val="5D5F5DF3"/>
    <w:rsid w:val="5D645DC6"/>
    <w:rsid w:val="5D754F21"/>
    <w:rsid w:val="5D964551"/>
    <w:rsid w:val="5D9A150F"/>
    <w:rsid w:val="5D9A2CAA"/>
    <w:rsid w:val="5DAA7FFC"/>
    <w:rsid w:val="5DB26D32"/>
    <w:rsid w:val="5DB669A1"/>
    <w:rsid w:val="5DBE321D"/>
    <w:rsid w:val="5DD961EC"/>
    <w:rsid w:val="5DEC3D75"/>
    <w:rsid w:val="5DEE2AD4"/>
    <w:rsid w:val="5DF80F06"/>
    <w:rsid w:val="5E007C1C"/>
    <w:rsid w:val="5E023994"/>
    <w:rsid w:val="5E03770C"/>
    <w:rsid w:val="5E061034"/>
    <w:rsid w:val="5E0C65C1"/>
    <w:rsid w:val="5E160396"/>
    <w:rsid w:val="5E431B60"/>
    <w:rsid w:val="5E520847"/>
    <w:rsid w:val="5E532442"/>
    <w:rsid w:val="5E565A8E"/>
    <w:rsid w:val="5E8B4A81"/>
    <w:rsid w:val="5E8C5954"/>
    <w:rsid w:val="5EA26944"/>
    <w:rsid w:val="5EB03DEE"/>
    <w:rsid w:val="5EB558FD"/>
    <w:rsid w:val="5EB8489D"/>
    <w:rsid w:val="5EBF3633"/>
    <w:rsid w:val="5EC7073A"/>
    <w:rsid w:val="5ECE551D"/>
    <w:rsid w:val="5ECF68B0"/>
    <w:rsid w:val="5EDD7F5D"/>
    <w:rsid w:val="5EDE53BC"/>
    <w:rsid w:val="5EE70DDC"/>
    <w:rsid w:val="5EF560ED"/>
    <w:rsid w:val="5F0E45BB"/>
    <w:rsid w:val="5F163E40"/>
    <w:rsid w:val="5F1A4DAA"/>
    <w:rsid w:val="5F27742B"/>
    <w:rsid w:val="5F2C237B"/>
    <w:rsid w:val="5F304BF4"/>
    <w:rsid w:val="5F3167B5"/>
    <w:rsid w:val="5F4311BF"/>
    <w:rsid w:val="5F4A5A61"/>
    <w:rsid w:val="5F530220"/>
    <w:rsid w:val="5F67292D"/>
    <w:rsid w:val="5F7F7267"/>
    <w:rsid w:val="5F8D65FE"/>
    <w:rsid w:val="5F95465C"/>
    <w:rsid w:val="5FAC547E"/>
    <w:rsid w:val="5FB92779"/>
    <w:rsid w:val="5FBB44F8"/>
    <w:rsid w:val="5FBE295E"/>
    <w:rsid w:val="5FC264CC"/>
    <w:rsid w:val="5FC66BD7"/>
    <w:rsid w:val="5FF6244C"/>
    <w:rsid w:val="5FFE1F39"/>
    <w:rsid w:val="6019633C"/>
    <w:rsid w:val="602A7EDE"/>
    <w:rsid w:val="60357838"/>
    <w:rsid w:val="604007A4"/>
    <w:rsid w:val="604967F1"/>
    <w:rsid w:val="605B6A2E"/>
    <w:rsid w:val="60635BA3"/>
    <w:rsid w:val="6076650D"/>
    <w:rsid w:val="60795C94"/>
    <w:rsid w:val="608E4787"/>
    <w:rsid w:val="60932FCA"/>
    <w:rsid w:val="60A928D3"/>
    <w:rsid w:val="60D06052"/>
    <w:rsid w:val="60D456DF"/>
    <w:rsid w:val="60D752DE"/>
    <w:rsid w:val="60E5134B"/>
    <w:rsid w:val="60F32E4D"/>
    <w:rsid w:val="60FF240D"/>
    <w:rsid w:val="61023CAB"/>
    <w:rsid w:val="61204131"/>
    <w:rsid w:val="61260326"/>
    <w:rsid w:val="612C2AD6"/>
    <w:rsid w:val="61300818"/>
    <w:rsid w:val="61350961"/>
    <w:rsid w:val="613C540F"/>
    <w:rsid w:val="6140686B"/>
    <w:rsid w:val="6155202D"/>
    <w:rsid w:val="61667B02"/>
    <w:rsid w:val="617C580C"/>
    <w:rsid w:val="618D0D17"/>
    <w:rsid w:val="61A978C4"/>
    <w:rsid w:val="61AE7EA2"/>
    <w:rsid w:val="61B131B0"/>
    <w:rsid w:val="61B42017"/>
    <w:rsid w:val="61CF66BD"/>
    <w:rsid w:val="61D55E11"/>
    <w:rsid w:val="621912AD"/>
    <w:rsid w:val="623131FD"/>
    <w:rsid w:val="623468A3"/>
    <w:rsid w:val="62491735"/>
    <w:rsid w:val="624F6F55"/>
    <w:rsid w:val="62514DE4"/>
    <w:rsid w:val="626003B8"/>
    <w:rsid w:val="626764BC"/>
    <w:rsid w:val="62707F48"/>
    <w:rsid w:val="627C3F6A"/>
    <w:rsid w:val="627D5CDF"/>
    <w:rsid w:val="6286106C"/>
    <w:rsid w:val="62992B6E"/>
    <w:rsid w:val="62B2525D"/>
    <w:rsid w:val="62C56307"/>
    <w:rsid w:val="62CB7DFA"/>
    <w:rsid w:val="62DB2A06"/>
    <w:rsid w:val="62F54110"/>
    <w:rsid w:val="62FF66F4"/>
    <w:rsid w:val="630D00D6"/>
    <w:rsid w:val="630E2DDB"/>
    <w:rsid w:val="632223E3"/>
    <w:rsid w:val="63243487"/>
    <w:rsid w:val="63391DB5"/>
    <w:rsid w:val="633E0520"/>
    <w:rsid w:val="634618F9"/>
    <w:rsid w:val="634F3D41"/>
    <w:rsid w:val="63626C83"/>
    <w:rsid w:val="63687C60"/>
    <w:rsid w:val="637075F2"/>
    <w:rsid w:val="63756EB0"/>
    <w:rsid w:val="637C7D45"/>
    <w:rsid w:val="63862972"/>
    <w:rsid w:val="63870D12"/>
    <w:rsid w:val="639B748D"/>
    <w:rsid w:val="639E415F"/>
    <w:rsid w:val="63A22EA9"/>
    <w:rsid w:val="63A40769"/>
    <w:rsid w:val="63AB4186"/>
    <w:rsid w:val="63BE33D8"/>
    <w:rsid w:val="63D336DD"/>
    <w:rsid w:val="63E05AE3"/>
    <w:rsid w:val="63E34ECC"/>
    <w:rsid w:val="63F566E8"/>
    <w:rsid w:val="63FC0E86"/>
    <w:rsid w:val="64033FC2"/>
    <w:rsid w:val="64080555"/>
    <w:rsid w:val="641E2BAA"/>
    <w:rsid w:val="64373C6C"/>
    <w:rsid w:val="643E149E"/>
    <w:rsid w:val="644133A6"/>
    <w:rsid w:val="645E744B"/>
    <w:rsid w:val="64744EC0"/>
    <w:rsid w:val="64832A3F"/>
    <w:rsid w:val="64AA5D0D"/>
    <w:rsid w:val="64D55140"/>
    <w:rsid w:val="64DF4A2F"/>
    <w:rsid w:val="64E47800"/>
    <w:rsid w:val="64F03645"/>
    <w:rsid w:val="64F1684E"/>
    <w:rsid w:val="64F777F5"/>
    <w:rsid w:val="65036645"/>
    <w:rsid w:val="65212235"/>
    <w:rsid w:val="65297A59"/>
    <w:rsid w:val="652E1513"/>
    <w:rsid w:val="653603C7"/>
    <w:rsid w:val="65534AD5"/>
    <w:rsid w:val="655644E9"/>
    <w:rsid w:val="65705687"/>
    <w:rsid w:val="65711400"/>
    <w:rsid w:val="657229B2"/>
    <w:rsid w:val="657459E4"/>
    <w:rsid w:val="65804C4D"/>
    <w:rsid w:val="658630FD"/>
    <w:rsid w:val="658C233E"/>
    <w:rsid w:val="65A44A86"/>
    <w:rsid w:val="65A82571"/>
    <w:rsid w:val="65B337C6"/>
    <w:rsid w:val="65BE2AA5"/>
    <w:rsid w:val="65CE059B"/>
    <w:rsid w:val="65CF759F"/>
    <w:rsid w:val="65D8101D"/>
    <w:rsid w:val="65E03346"/>
    <w:rsid w:val="65E60C22"/>
    <w:rsid w:val="65E8218C"/>
    <w:rsid w:val="65EF2AB0"/>
    <w:rsid w:val="661F70AE"/>
    <w:rsid w:val="662A51F4"/>
    <w:rsid w:val="66456B14"/>
    <w:rsid w:val="66496317"/>
    <w:rsid w:val="6654012D"/>
    <w:rsid w:val="667016B7"/>
    <w:rsid w:val="667F7AFF"/>
    <w:rsid w:val="669037AE"/>
    <w:rsid w:val="66934810"/>
    <w:rsid w:val="669672DE"/>
    <w:rsid w:val="669E126D"/>
    <w:rsid w:val="66A638C7"/>
    <w:rsid w:val="66D47EF9"/>
    <w:rsid w:val="66D71736"/>
    <w:rsid w:val="66DD58A4"/>
    <w:rsid w:val="66F12B9D"/>
    <w:rsid w:val="6708580E"/>
    <w:rsid w:val="67126AAD"/>
    <w:rsid w:val="67144738"/>
    <w:rsid w:val="67185FA7"/>
    <w:rsid w:val="67452B44"/>
    <w:rsid w:val="674C6950"/>
    <w:rsid w:val="6763177F"/>
    <w:rsid w:val="67642FCA"/>
    <w:rsid w:val="67760F4F"/>
    <w:rsid w:val="678A0557"/>
    <w:rsid w:val="679A468F"/>
    <w:rsid w:val="67AE2497"/>
    <w:rsid w:val="67B65CC6"/>
    <w:rsid w:val="67C232B4"/>
    <w:rsid w:val="67C55A8E"/>
    <w:rsid w:val="67C96A5E"/>
    <w:rsid w:val="67CB7C26"/>
    <w:rsid w:val="67D0240D"/>
    <w:rsid w:val="67D11ABD"/>
    <w:rsid w:val="67D218E9"/>
    <w:rsid w:val="67D35331"/>
    <w:rsid w:val="68362CCE"/>
    <w:rsid w:val="68394A57"/>
    <w:rsid w:val="68490412"/>
    <w:rsid w:val="684B418A"/>
    <w:rsid w:val="68527809"/>
    <w:rsid w:val="68622876"/>
    <w:rsid w:val="68782ECC"/>
    <w:rsid w:val="68C8761D"/>
    <w:rsid w:val="68D138E4"/>
    <w:rsid w:val="68D15963"/>
    <w:rsid w:val="68DE0B5A"/>
    <w:rsid w:val="68E87C2B"/>
    <w:rsid w:val="68F14D31"/>
    <w:rsid w:val="68F61DF4"/>
    <w:rsid w:val="690D3C6D"/>
    <w:rsid w:val="690D487B"/>
    <w:rsid w:val="692F5019"/>
    <w:rsid w:val="69342344"/>
    <w:rsid w:val="693A214A"/>
    <w:rsid w:val="694806C9"/>
    <w:rsid w:val="695218D5"/>
    <w:rsid w:val="696D2228"/>
    <w:rsid w:val="696D4097"/>
    <w:rsid w:val="697473B7"/>
    <w:rsid w:val="69823BDB"/>
    <w:rsid w:val="69877444"/>
    <w:rsid w:val="698B325A"/>
    <w:rsid w:val="699A3D71"/>
    <w:rsid w:val="699B570A"/>
    <w:rsid w:val="69A43B52"/>
    <w:rsid w:val="69AA4EE0"/>
    <w:rsid w:val="69BB636A"/>
    <w:rsid w:val="69C02956"/>
    <w:rsid w:val="69C13DBA"/>
    <w:rsid w:val="69C328C6"/>
    <w:rsid w:val="69C76E6E"/>
    <w:rsid w:val="69DB51CC"/>
    <w:rsid w:val="69E50BBC"/>
    <w:rsid w:val="69F47C99"/>
    <w:rsid w:val="69FD2ACB"/>
    <w:rsid w:val="6A016082"/>
    <w:rsid w:val="6A042842"/>
    <w:rsid w:val="6A0D0CB4"/>
    <w:rsid w:val="6A0D6879"/>
    <w:rsid w:val="6A205AAB"/>
    <w:rsid w:val="6A280C40"/>
    <w:rsid w:val="6A290C33"/>
    <w:rsid w:val="6A2922A9"/>
    <w:rsid w:val="6A303637"/>
    <w:rsid w:val="6A313B87"/>
    <w:rsid w:val="6A4315BC"/>
    <w:rsid w:val="6A485D4F"/>
    <w:rsid w:val="6A4B791D"/>
    <w:rsid w:val="6A8219B9"/>
    <w:rsid w:val="6A840C36"/>
    <w:rsid w:val="6A8B53A7"/>
    <w:rsid w:val="6A902FB9"/>
    <w:rsid w:val="6AA13DE3"/>
    <w:rsid w:val="6AA56795"/>
    <w:rsid w:val="6AAB0F10"/>
    <w:rsid w:val="6ABA1153"/>
    <w:rsid w:val="6AC10733"/>
    <w:rsid w:val="6AC65D4A"/>
    <w:rsid w:val="6AEC0BB1"/>
    <w:rsid w:val="6AFB1E97"/>
    <w:rsid w:val="6AFE3735"/>
    <w:rsid w:val="6B000129"/>
    <w:rsid w:val="6B030C27"/>
    <w:rsid w:val="6B0F0156"/>
    <w:rsid w:val="6B0F6EF9"/>
    <w:rsid w:val="6B144D07"/>
    <w:rsid w:val="6B295089"/>
    <w:rsid w:val="6B39476E"/>
    <w:rsid w:val="6B427AC6"/>
    <w:rsid w:val="6B4A24D7"/>
    <w:rsid w:val="6B543355"/>
    <w:rsid w:val="6B652321"/>
    <w:rsid w:val="6B763539"/>
    <w:rsid w:val="6B8A321B"/>
    <w:rsid w:val="6B911055"/>
    <w:rsid w:val="6BA75B7B"/>
    <w:rsid w:val="6BAD670F"/>
    <w:rsid w:val="6BB42046"/>
    <w:rsid w:val="6BB87D88"/>
    <w:rsid w:val="6BD44496"/>
    <w:rsid w:val="6BD832B3"/>
    <w:rsid w:val="6BDA5F51"/>
    <w:rsid w:val="6BE4292B"/>
    <w:rsid w:val="6BEB75E2"/>
    <w:rsid w:val="6BF3491C"/>
    <w:rsid w:val="6BF75D2B"/>
    <w:rsid w:val="6BFD579B"/>
    <w:rsid w:val="6C323EEE"/>
    <w:rsid w:val="6C4F18F5"/>
    <w:rsid w:val="6C543876"/>
    <w:rsid w:val="6C5555D7"/>
    <w:rsid w:val="6C5918EE"/>
    <w:rsid w:val="6C5C7972"/>
    <w:rsid w:val="6C5F0204"/>
    <w:rsid w:val="6C6B26CA"/>
    <w:rsid w:val="6C890B9F"/>
    <w:rsid w:val="6C8C08A1"/>
    <w:rsid w:val="6C951E77"/>
    <w:rsid w:val="6C9F2CF6"/>
    <w:rsid w:val="6CB56076"/>
    <w:rsid w:val="6CC87B57"/>
    <w:rsid w:val="6CDC2600"/>
    <w:rsid w:val="6CE23D5D"/>
    <w:rsid w:val="6CF63997"/>
    <w:rsid w:val="6CF94E2F"/>
    <w:rsid w:val="6CFA0F76"/>
    <w:rsid w:val="6CFC3CA5"/>
    <w:rsid w:val="6D06575D"/>
    <w:rsid w:val="6D1056EB"/>
    <w:rsid w:val="6D1C7EA3"/>
    <w:rsid w:val="6D282CEC"/>
    <w:rsid w:val="6D291192"/>
    <w:rsid w:val="6D30394E"/>
    <w:rsid w:val="6D4822C5"/>
    <w:rsid w:val="6D552A84"/>
    <w:rsid w:val="6D56081F"/>
    <w:rsid w:val="6D5E2269"/>
    <w:rsid w:val="6D611D5A"/>
    <w:rsid w:val="6D667370"/>
    <w:rsid w:val="6D676BC6"/>
    <w:rsid w:val="6D6B7A3E"/>
    <w:rsid w:val="6D735D25"/>
    <w:rsid w:val="6D7379D1"/>
    <w:rsid w:val="6D853C9A"/>
    <w:rsid w:val="6D9443FF"/>
    <w:rsid w:val="6D976730"/>
    <w:rsid w:val="6DA96FD3"/>
    <w:rsid w:val="6DB36A59"/>
    <w:rsid w:val="6DB93944"/>
    <w:rsid w:val="6DD45363"/>
    <w:rsid w:val="6DD80982"/>
    <w:rsid w:val="6DDB7094"/>
    <w:rsid w:val="6DE5298B"/>
    <w:rsid w:val="6DF221C2"/>
    <w:rsid w:val="6DFD1A82"/>
    <w:rsid w:val="6E070B53"/>
    <w:rsid w:val="6E08089A"/>
    <w:rsid w:val="6E0E7494"/>
    <w:rsid w:val="6E166336"/>
    <w:rsid w:val="6E2F0A19"/>
    <w:rsid w:val="6E34121C"/>
    <w:rsid w:val="6E385EC1"/>
    <w:rsid w:val="6E3D6323"/>
    <w:rsid w:val="6E400042"/>
    <w:rsid w:val="6E4E6782"/>
    <w:rsid w:val="6E4F283B"/>
    <w:rsid w:val="6E570926"/>
    <w:rsid w:val="6E606037"/>
    <w:rsid w:val="6E6C365D"/>
    <w:rsid w:val="6E6C4E5A"/>
    <w:rsid w:val="6E7F2DDF"/>
    <w:rsid w:val="6E8421A4"/>
    <w:rsid w:val="6EBA50E5"/>
    <w:rsid w:val="6EC30F1E"/>
    <w:rsid w:val="6EDB3D65"/>
    <w:rsid w:val="6EE32C6E"/>
    <w:rsid w:val="6EE63975"/>
    <w:rsid w:val="6EFA4214"/>
    <w:rsid w:val="6F0357BE"/>
    <w:rsid w:val="6F056630"/>
    <w:rsid w:val="6F1D6E9B"/>
    <w:rsid w:val="6F213E96"/>
    <w:rsid w:val="6F35742A"/>
    <w:rsid w:val="6F3A01D0"/>
    <w:rsid w:val="6F603CA9"/>
    <w:rsid w:val="6F6F075E"/>
    <w:rsid w:val="6F737553"/>
    <w:rsid w:val="6F9636A7"/>
    <w:rsid w:val="6FBF7ED5"/>
    <w:rsid w:val="6FD14BF6"/>
    <w:rsid w:val="6FD607DD"/>
    <w:rsid w:val="6FE70C3C"/>
    <w:rsid w:val="70074E3A"/>
    <w:rsid w:val="700E447F"/>
    <w:rsid w:val="701D01BA"/>
    <w:rsid w:val="702323A3"/>
    <w:rsid w:val="7027728A"/>
    <w:rsid w:val="70422FBF"/>
    <w:rsid w:val="70471213"/>
    <w:rsid w:val="70483DB6"/>
    <w:rsid w:val="705362D1"/>
    <w:rsid w:val="70632DB0"/>
    <w:rsid w:val="70894ED6"/>
    <w:rsid w:val="70912956"/>
    <w:rsid w:val="70922A46"/>
    <w:rsid w:val="709524E8"/>
    <w:rsid w:val="7099413B"/>
    <w:rsid w:val="70A46B2D"/>
    <w:rsid w:val="70A50BB2"/>
    <w:rsid w:val="70B2124A"/>
    <w:rsid w:val="70B72A64"/>
    <w:rsid w:val="70BD0F64"/>
    <w:rsid w:val="70C00A22"/>
    <w:rsid w:val="70C745CA"/>
    <w:rsid w:val="70CE3BAA"/>
    <w:rsid w:val="70D54F38"/>
    <w:rsid w:val="70DC623F"/>
    <w:rsid w:val="70F076DF"/>
    <w:rsid w:val="7103616B"/>
    <w:rsid w:val="710B2708"/>
    <w:rsid w:val="71105F71"/>
    <w:rsid w:val="71124563"/>
    <w:rsid w:val="711A03A9"/>
    <w:rsid w:val="712419F7"/>
    <w:rsid w:val="71256A4C"/>
    <w:rsid w:val="71381023"/>
    <w:rsid w:val="71412A2D"/>
    <w:rsid w:val="714300F4"/>
    <w:rsid w:val="715F64BE"/>
    <w:rsid w:val="71662034"/>
    <w:rsid w:val="71671FE3"/>
    <w:rsid w:val="716A38D3"/>
    <w:rsid w:val="716F0EE9"/>
    <w:rsid w:val="71810C1C"/>
    <w:rsid w:val="719C231D"/>
    <w:rsid w:val="71CD39D3"/>
    <w:rsid w:val="71CD79BE"/>
    <w:rsid w:val="71CF5DCD"/>
    <w:rsid w:val="71DD22F7"/>
    <w:rsid w:val="71DD2341"/>
    <w:rsid w:val="71EC253A"/>
    <w:rsid w:val="724203AC"/>
    <w:rsid w:val="72593476"/>
    <w:rsid w:val="726807C0"/>
    <w:rsid w:val="726C6E5D"/>
    <w:rsid w:val="727F515C"/>
    <w:rsid w:val="728564EA"/>
    <w:rsid w:val="728C5ACB"/>
    <w:rsid w:val="72952BD1"/>
    <w:rsid w:val="72AC3A77"/>
    <w:rsid w:val="72AE77EF"/>
    <w:rsid w:val="72B50B7E"/>
    <w:rsid w:val="72C76B03"/>
    <w:rsid w:val="72D205AB"/>
    <w:rsid w:val="72DB76DC"/>
    <w:rsid w:val="72E15E16"/>
    <w:rsid w:val="72F01BB6"/>
    <w:rsid w:val="72F773E8"/>
    <w:rsid w:val="72FC418C"/>
    <w:rsid w:val="73010A86"/>
    <w:rsid w:val="730D6383"/>
    <w:rsid w:val="73120080"/>
    <w:rsid w:val="73163AC7"/>
    <w:rsid w:val="73206B70"/>
    <w:rsid w:val="732D6408"/>
    <w:rsid w:val="733E6DC5"/>
    <w:rsid w:val="734B3290"/>
    <w:rsid w:val="7358516D"/>
    <w:rsid w:val="73770529"/>
    <w:rsid w:val="737E5413"/>
    <w:rsid w:val="73803F1F"/>
    <w:rsid w:val="738467A2"/>
    <w:rsid w:val="738B7B30"/>
    <w:rsid w:val="739E3A0B"/>
    <w:rsid w:val="73BB276A"/>
    <w:rsid w:val="73BE7A2D"/>
    <w:rsid w:val="73EF1CEF"/>
    <w:rsid w:val="73EF7322"/>
    <w:rsid w:val="73FB6A64"/>
    <w:rsid w:val="73FD3877"/>
    <w:rsid w:val="74047396"/>
    <w:rsid w:val="74112DAF"/>
    <w:rsid w:val="7419338E"/>
    <w:rsid w:val="741C69DA"/>
    <w:rsid w:val="7449312C"/>
    <w:rsid w:val="74684F3B"/>
    <w:rsid w:val="746B6FAF"/>
    <w:rsid w:val="747855EE"/>
    <w:rsid w:val="74846F8E"/>
    <w:rsid w:val="74850A24"/>
    <w:rsid w:val="74876BE8"/>
    <w:rsid w:val="748C1A26"/>
    <w:rsid w:val="748F3650"/>
    <w:rsid w:val="74911BE4"/>
    <w:rsid w:val="74913239"/>
    <w:rsid w:val="749B0247"/>
    <w:rsid w:val="74A013B9"/>
    <w:rsid w:val="74C90ADA"/>
    <w:rsid w:val="74DA48CB"/>
    <w:rsid w:val="74E9239E"/>
    <w:rsid w:val="74F10F78"/>
    <w:rsid w:val="74F87553"/>
    <w:rsid w:val="750202C6"/>
    <w:rsid w:val="750F7C4B"/>
    <w:rsid w:val="75157C37"/>
    <w:rsid w:val="752E10BB"/>
    <w:rsid w:val="752F59E9"/>
    <w:rsid w:val="75327643"/>
    <w:rsid w:val="753C37D8"/>
    <w:rsid w:val="75556648"/>
    <w:rsid w:val="75710B04"/>
    <w:rsid w:val="75756BF5"/>
    <w:rsid w:val="757A4300"/>
    <w:rsid w:val="7581743D"/>
    <w:rsid w:val="75976C60"/>
    <w:rsid w:val="75A66EA3"/>
    <w:rsid w:val="75AB44BA"/>
    <w:rsid w:val="75B216F6"/>
    <w:rsid w:val="75BA46FD"/>
    <w:rsid w:val="75BA64AB"/>
    <w:rsid w:val="75C5557C"/>
    <w:rsid w:val="75CB2646"/>
    <w:rsid w:val="75D70262"/>
    <w:rsid w:val="75FB27C7"/>
    <w:rsid w:val="760360A4"/>
    <w:rsid w:val="76053693"/>
    <w:rsid w:val="760836BA"/>
    <w:rsid w:val="760B4F58"/>
    <w:rsid w:val="761F7C5A"/>
    <w:rsid w:val="764566BC"/>
    <w:rsid w:val="764E2A65"/>
    <w:rsid w:val="76500BBD"/>
    <w:rsid w:val="766410C4"/>
    <w:rsid w:val="76650B0D"/>
    <w:rsid w:val="76671547"/>
    <w:rsid w:val="766E6D77"/>
    <w:rsid w:val="766F3DA0"/>
    <w:rsid w:val="76792D20"/>
    <w:rsid w:val="768D26E2"/>
    <w:rsid w:val="76A41635"/>
    <w:rsid w:val="76B227A0"/>
    <w:rsid w:val="76C46DC6"/>
    <w:rsid w:val="76C659F8"/>
    <w:rsid w:val="76CF41D8"/>
    <w:rsid w:val="76D00FAE"/>
    <w:rsid w:val="76D812DE"/>
    <w:rsid w:val="76D96E05"/>
    <w:rsid w:val="76DA5057"/>
    <w:rsid w:val="76DF5548"/>
    <w:rsid w:val="76E6260B"/>
    <w:rsid w:val="76F82369"/>
    <w:rsid w:val="7707298A"/>
    <w:rsid w:val="770747F9"/>
    <w:rsid w:val="77091498"/>
    <w:rsid w:val="770C0F88"/>
    <w:rsid w:val="771542E1"/>
    <w:rsid w:val="771816DB"/>
    <w:rsid w:val="773B0C0D"/>
    <w:rsid w:val="773D297D"/>
    <w:rsid w:val="775A4025"/>
    <w:rsid w:val="77767C8C"/>
    <w:rsid w:val="77784C20"/>
    <w:rsid w:val="77B30434"/>
    <w:rsid w:val="77B746D8"/>
    <w:rsid w:val="77B8543C"/>
    <w:rsid w:val="77B91110"/>
    <w:rsid w:val="77C73A39"/>
    <w:rsid w:val="77CF4841"/>
    <w:rsid w:val="77EF630B"/>
    <w:rsid w:val="77F02658"/>
    <w:rsid w:val="77F2017E"/>
    <w:rsid w:val="77F21B73"/>
    <w:rsid w:val="78024538"/>
    <w:rsid w:val="780C3966"/>
    <w:rsid w:val="7836450F"/>
    <w:rsid w:val="78433898"/>
    <w:rsid w:val="784531B7"/>
    <w:rsid w:val="7847671C"/>
    <w:rsid w:val="784C3D32"/>
    <w:rsid w:val="7855070D"/>
    <w:rsid w:val="78574485"/>
    <w:rsid w:val="785C322B"/>
    <w:rsid w:val="785E5813"/>
    <w:rsid w:val="785F027B"/>
    <w:rsid w:val="78623556"/>
    <w:rsid w:val="78726BDF"/>
    <w:rsid w:val="787B63C5"/>
    <w:rsid w:val="788D60F9"/>
    <w:rsid w:val="78A04B0F"/>
    <w:rsid w:val="78B10039"/>
    <w:rsid w:val="78B673FD"/>
    <w:rsid w:val="78EA70A7"/>
    <w:rsid w:val="78EC06E7"/>
    <w:rsid w:val="78FE1F1F"/>
    <w:rsid w:val="792151BF"/>
    <w:rsid w:val="79366346"/>
    <w:rsid w:val="79450781"/>
    <w:rsid w:val="794C7D62"/>
    <w:rsid w:val="795158ED"/>
    <w:rsid w:val="795737B3"/>
    <w:rsid w:val="795A247F"/>
    <w:rsid w:val="795C6BBB"/>
    <w:rsid w:val="79674B53"/>
    <w:rsid w:val="79677549"/>
    <w:rsid w:val="79692E64"/>
    <w:rsid w:val="79774348"/>
    <w:rsid w:val="799D236B"/>
    <w:rsid w:val="79AD3829"/>
    <w:rsid w:val="79D653E0"/>
    <w:rsid w:val="79D71BF0"/>
    <w:rsid w:val="79EB757B"/>
    <w:rsid w:val="79F70A51"/>
    <w:rsid w:val="79FE23C1"/>
    <w:rsid w:val="7A0B3779"/>
    <w:rsid w:val="7A320489"/>
    <w:rsid w:val="7A48677B"/>
    <w:rsid w:val="7A490C32"/>
    <w:rsid w:val="7A513882"/>
    <w:rsid w:val="7A5944E4"/>
    <w:rsid w:val="7A594721"/>
    <w:rsid w:val="7A8C54B0"/>
    <w:rsid w:val="7A8F3748"/>
    <w:rsid w:val="7A8F6735"/>
    <w:rsid w:val="7A9C0121"/>
    <w:rsid w:val="7A9D50C1"/>
    <w:rsid w:val="7AA40E74"/>
    <w:rsid w:val="7AB71B55"/>
    <w:rsid w:val="7AB868FB"/>
    <w:rsid w:val="7ABF5874"/>
    <w:rsid w:val="7ACC5CEF"/>
    <w:rsid w:val="7ACD237D"/>
    <w:rsid w:val="7ACE4ED2"/>
    <w:rsid w:val="7ACF12ED"/>
    <w:rsid w:val="7ADD6057"/>
    <w:rsid w:val="7AF64429"/>
    <w:rsid w:val="7AF75AAB"/>
    <w:rsid w:val="7B022DCE"/>
    <w:rsid w:val="7B0A0559"/>
    <w:rsid w:val="7B114DBF"/>
    <w:rsid w:val="7B1242D4"/>
    <w:rsid w:val="7B151DDB"/>
    <w:rsid w:val="7B4E6013"/>
    <w:rsid w:val="7B775AEA"/>
    <w:rsid w:val="7B897C4C"/>
    <w:rsid w:val="7B8B3C62"/>
    <w:rsid w:val="7BA03C32"/>
    <w:rsid w:val="7BAE08D6"/>
    <w:rsid w:val="7BAE0AEB"/>
    <w:rsid w:val="7BB045D8"/>
    <w:rsid w:val="7BB229A1"/>
    <w:rsid w:val="7BBC11CF"/>
    <w:rsid w:val="7BC9569A"/>
    <w:rsid w:val="7BED4E21"/>
    <w:rsid w:val="7BFF1094"/>
    <w:rsid w:val="7C02295A"/>
    <w:rsid w:val="7C142DB9"/>
    <w:rsid w:val="7C277F07"/>
    <w:rsid w:val="7C445208"/>
    <w:rsid w:val="7C530F6E"/>
    <w:rsid w:val="7C666AC1"/>
    <w:rsid w:val="7C7954E2"/>
    <w:rsid w:val="7C7A3319"/>
    <w:rsid w:val="7C8B2A69"/>
    <w:rsid w:val="7C8C2CA7"/>
    <w:rsid w:val="7C945CA8"/>
    <w:rsid w:val="7C9E462D"/>
    <w:rsid w:val="7CC876FF"/>
    <w:rsid w:val="7CC9106D"/>
    <w:rsid w:val="7CD262A7"/>
    <w:rsid w:val="7CEC4E57"/>
    <w:rsid w:val="7CF91FAF"/>
    <w:rsid w:val="7CF95B0B"/>
    <w:rsid w:val="7D0211AE"/>
    <w:rsid w:val="7D036989"/>
    <w:rsid w:val="7D370AD3"/>
    <w:rsid w:val="7D382AD7"/>
    <w:rsid w:val="7D5817E6"/>
    <w:rsid w:val="7D6531A0"/>
    <w:rsid w:val="7D72007F"/>
    <w:rsid w:val="7D730462"/>
    <w:rsid w:val="7D782ED3"/>
    <w:rsid w:val="7D840502"/>
    <w:rsid w:val="7D845D1C"/>
    <w:rsid w:val="7D890306"/>
    <w:rsid w:val="7DA02D4E"/>
    <w:rsid w:val="7DB54128"/>
    <w:rsid w:val="7DBB54B6"/>
    <w:rsid w:val="7DD62D83"/>
    <w:rsid w:val="7DE04270"/>
    <w:rsid w:val="7DE60785"/>
    <w:rsid w:val="7DE93DC6"/>
    <w:rsid w:val="7DEB4668"/>
    <w:rsid w:val="7DFA4230"/>
    <w:rsid w:val="7DFC5B94"/>
    <w:rsid w:val="7E0E041C"/>
    <w:rsid w:val="7E33329E"/>
    <w:rsid w:val="7E4E00D8"/>
    <w:rsid w:val="7E5576B9"/>
    <w:rsid w:val="7E584D50"/>
    <w:rsid w:val="7E5D031B"/>
    <w:rsid w:val="7E694F12"/>
    <w:rsid w:val="7E70004F"/>
    <w:rsid w:val="7E7775A9"/>
    <w:rsid w:val="7E7C69F3"/>
    <w:rsid w:val="7E7F530E"/>
    <w:rsid w:val="7E924469"/>
    <w:rsid w:val="7E9F58CF"/>
    <w:rsid w:val="7EA63A70"/>
    <w:rsid w:val="7EB42631"/>
    <w:rsid w:val="7EB53662"/>
    <w:rsid w:val="7EBD7AB5"/>
    <w:rsid w:val="7EC15CA3"/>
    <w:rsid w:val="7EC20FC4"/>
    <w:rsid w:val="7EC67797"/>
    <w:rsid w:val="7EC936A1"/>
    <w:rsid w:val="7ED257AC"/>
    <w:rsid w:val="7ED514E9"/>
    <w:rsid w:val="7ED73549"/>
    <w:rsid w:val="7EE8217F"/>
    <w:rsid w:val="7EEB4586"/>
    <w:rsid w:val="7EED3BB4"/>
    <w:rsid w:val="7EF464C6"/>
    <w:rsid w:val="7EFB4172"/>
    <w:rsid w:val="7EFE29DF"/>
    <w:rsid w:val="7F054C3B"/>
    <w:rsid w:val="7F1F72F2"/>
    <w:rsid w:val="7F210378"/>
    <w:rsid w:val="7F237391"/>
    <w:rsid w:val="7F286B7B"/>
    <w:rsid w:val="7F4974F7"/>
    <w:rsid w:val="7F4D0390"/>
    <w:rsid w:val="7F740570"/>
    <w:rsid w:val="7F8E2E82"/>
    <w:rsid w:val="7F967D36"/>
    <w:rsid w:val="7F985AAF"/>
    <w:rsid w:val="7F9F299E"/>
    <w:rsid w:val="7FA06540"/>
    <w:rsid w:val="7FAD39A8"/>
    <w:rsid w:val="7FB0591B"/>
    <w:rsid w:val="7FB81C55"/>
    <w:rsid w:val="7FC11EE8"/>
    <w:rsid w:val="7FC16F0E"/>
    <w:rsid w:val="7FC307D4"/>
    <w:rsid w:val="7FC348FA"/>
    <w:rsid w:val="7FCD0648"/>
    <w:rsid w:val="7FDE7397"/>
    <w:rsid w:val="7FDF016F"/>
    <w:rsid w:val="7FF058EB"/>
    <w:rsid w:val="7FF14701"/>
    <w:rsid w:val="7FFA40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qFormat="1" w:uiPriority="99"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99"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400" w:lineRule="exact"/>
      <w:ind w:firstLine="200" w:firstLineChars="200"/>
      <w:jc w:val="both"/>
    </w:pPr>
    <w:rPr>
      <w:rFonts w:asciiTheme="minorHAnsi" w:hAnsiTheme="minorHAnsi" w:eastAsiaTheme="minorEastAsia" w:cstheme="minorBidi"/>
      <w:sz w:val="21"/>
      <w:szCs w:val="22"/>
      <w:lang w:val="en-US" w:eastAsia="zh-CN" w:bidi="ar-SA"/>
    </w:rPr>
  </w:style>
  <w:style w:type="paragraph" w:styleId="2">
    <w:name w:val="heading 1"/>
    <w:basedOn w:val="1"/>
    <w:next w:val="1"/>
    <w:autoRedefine/>
    <w:qFormat/>
    <w:uiPriority w:val="0"/>
    <w:pPr>
      <w:keepNext/>
      <w:keepLines/>
      <w:numPr>
        <w:ilvl w:val="0"/>
        <w:numId w:val="1"/>
      </w:numPr>
      <w:spacing w:before="220" w:after="210" w:line="578" w:lineRule="auto"/>
      <w:outlineLvl w:val="0"/>
    </w:pPr>
    <w:rPr>
      <w:b/>
      <w:bCs/>
      <w:kern w:val="44"/>
      <w:sz w:val="32"/>
      <w:szCs w:val="44"/>
    </w:rPr>
  </w:style>
  <w:style w:type="paragraph" w:styleId="3">
    <w:name w:val="heading 2"/>
    <w:basedOn w:val="1"/>
    <w:next w:val="1"/>
    <w:autoRedefine/>
    <w:qFormat/>
    <w:uiPriority w:val="0"/>
    <w:pPr>
      <w:keepNext/>
      <w:keepLines/>
      <w:numPr>
        <w:ilvl w:val="1"/>
        <w:numId w:val="1"/>
      </w:numPr>
      <w:spacing w:before="260" w:after="260" w:line="416" w:lineRule="auto"/>
      <w:outlineLvl w:val="1"/>
    </w:pPr>
    <w:rPr>
      <w:rFonts w:ascii="Arial" w:hAnsi="Arial" w:eastAsia="黑体" w:cs="Times New Roman"/>
      <w:b/>
      <w:bCs/>
      <w:sz w:val="32"/>
      <w:szCs w:val="32"/>
    </w:rPr>
  </w:style>
  <w:style w:type="paragraph" w:styleId="4">
    <w:name w:val="heading 3"/>
    <w:basedOn w:val="1"/>
    <w:next w:val="1"/>
    <w:autoRedefine/>
    <w:unhideWhenUsed/>
    <w:qFormat/>
    <w:uiPriority w:val="0"/>
    <w:pPr>
      <w:keepNext/>
      <w:keepLines/>
      <w:spacing w:before="260" w:after="260" w:line="413" w:lineRule="auto"/>
      <w:outlineLvl w:val="2"/>
    </w:pPr>
    <w:rPr>
      <w:b/>
      <w:sz w:val="32"/>
    </w:rPr>
  </w:style>
  <w:style w:type="paragraph" w:styleId="5">
    <w:name w:val="heading 4"/>
    <w:basedOn w:val="1"/>
    <w:next w:val="1"/>
    <w:autoRedefine/>
    <w:qFormat/>
    <w:uiPriority w:val="0"/>
    <w:pPr>
      <w:keepNext/>
      <w:keepLines/>
      <w:spacing w:line="376" w:lineRule="auto"/>
      <w:jc w:val="left"/>
      <w:outlineLvl w:val="3"/>
    </w:pPr>
    <w:rPr>
      <w:rFonts w:ascii="Cambria" w:hAnsi="Cambria" w:eastAsia="宋体" w:cs="Times New Roman"/>
      <w:b/>
      <w:bCs/>
      <w:sz w:val="22"/>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Note Heading"/>
    <w:basedOn w:val="1"/>
    <w:next w:val="1"/>
    <w:autoRedefine/>
    <w:qFormat/>
    <w:uiPriority w:val="0"/>
    <w:pPr>
      <w:jc w:val="center"/>
    </w:pPr>
  </w:style>
  <w:style w:type="paragraph" w:styleId="7">
    <w:name w:val="Normal Indent"/>
    <w:basedOn w:val="1"/>
    <w:autoRedefine/>
    <w:qFormat/>
    <w:uiPriority w:val="0"/>
    <w:pPr>
      <w:ind w:firstLine="420"/>
    </w:pPr>
    <w:rPr>
      <w:szCs w:val="20"/>
    </w:rPr>
  </w:style>
  <w:style w:type="paragraph" w:styleId="8">
    <w:name w:val="caption"/>
    <w:basedOn w:val="1"/>
    <w:next w:val="1"/>
    <w:autoRedefine/>
    <w:unhideWhenUsed/>
    <w:qFormat/>
    <w:uiPriority w:val="35"/>
    <w:rPr>
      <w:rFonts w:eastAsia="黑体" w:asciiTheme="majorHAnsi" w:hAnsiTheme="majorHAnsi" w:cstheme="majorBidi"/>
      <w:sz w:val="20"/>
      <w:szCs w:val="20"/>
    </w:rPr>
  </w:style>
  <w:style w:type="paragraph" w:styleId="9">
    <w:name w:val="annotation text"/>
    <w:basedOn w:val="1"/>
    <w:autoRedefine/>
    <w:qFormat/>
    <w:uiPriority w:val="0"/>
    <w:pPr>
      <w:jc w:val="left"/>
    </w:pPr>
  </w:style>
  <w:style w:type="paragraph" w:styleId="10">
    <w:name w:val="Body Text"/>
    <w:basedOn w:val="1"/>
    <w:autoRedefine/>
    <w:qFormat/>
    <w:uiPriority w:val="0"/>
    <w:pPr>
      <w:spacing w:line="360" w:lineRule="exact"/>
    </w:pPr>
    <w:rPr>
      <w:sz w:val="24"/>
    </w:rPr>
  </w:style>
  <w:style w:type="paragraph" w:styleId="11">
    <w:name w:val="Body Text Indent"/>
    <w:basedOn w:val="1"/>
    <w:next w:val="1"/>
    <w:autoRedefine/>
    <w:qFormat/>
    <w:uiPriority w:val="0"/>
    <w:pPr>
      <w:spacing w:after="120"/>
      <w:ind w:left="420" w:leftChars="200"/>
    </w:pPr>
  </w:style>
  <w:style w:type="paragraph" w:styleId="12">
    <w:name w:val="toc 3"/>
    <w:basedOn w:val="1"/>
    <w:next w:val="1"/>
    <w:autoRedefine/>
    <w:qFormat/>
    <w:uiPriority w:val="0"/>
    <w:pPr>
      <w:tabs>
        <w:tab w:val="right" w:leader="dot" w:pos="8777"/>
      </w:tabs>
      <w:spacing w:line="480" w:lineRule="exact"/>
      <w:ind w:left="482" w:firstLine="103" w:firstLineChars="43"/>
      <w:jc w:val="left"/>
    </w:pPr>
    <w:rPr>
      <w:rFonts w:ascii="Calibri" w:hAnsi="Calibri"/>
      <w:i/>
      <w:iCs/>
      <w:sz w:val="20"/>
      <w:szCs w:val="20"/>
    </w:rPr>
  </w:style>
  <w:style w:type="paragraph" w:styleId="13">
    <w:name w:val="Plain Text"/>
    <w:basedOn w:val="1"/>
    <w:autoRedefine/>
    <w:qFormat/>
    <w:uiPriority w:val="0"/>
    <w:rPr>
      <w:rFonts w:ascii="宋体" w:hAnsi="Courier New"/>
      <w:szCs w:val="20"/>
    </w:rPr>
  </w:style>
  <w:style w:type="paragraph" w:styleId="14">
    <w:name w:val="Body Text Indent 2"/>
    <w:basedOn w:val="1"/>
    <w:autoRedefine/>
    <w:semiHidden/>
    <w:unhideWhenUsed/>
    <w:qFormat/>
    <w:uiPriority w:val="99"/>
    <w:pPr>
      <w:spacing w:after="120" w:line="480" w:lineRule="auto"/>
      <w:ind w:left="420" w:leftChars="200"/>
    </w:pPr>
  </w:style>
  <w:style w:type="paragraph" w:styleId="15">
    <w:name w:val="Balloon Text"/>
    <w:basedOn w:val="1"/>
    <w:link w:val="47"/>
    <w:autoRedefine/>
    <w:qFormat/>
    <w:uiPriority w:val="0"/>
    <w:pPr>
      <w:spacing w:line="240" w:lineRule="auto"/>
    </w:pPr>
    <w:rPr>
      <w:sz w:val="18"/>
      <w:szCs w:val="18"/>
    </w:rPr>
  </w:style>
  <w:style w:type="paragraph" w:styleId="16">
    <w:name w:val="footer"/>
    <w:basedOn w:val="1"/>
    <w:autoRedefine/>
    <w:qFormat/>
    <w:uiPriority w:val="0"/>
    <w:pPr>
      <w:tabs>
        <w:tab w:val="center" w:pos="4153"/>
        <w:tab w:val="right" w:pos="8306"/>
      </w:tabs>
      <w:snapToGrid w:val="0"/>
      <w:jc w:val="left"/>
    </w:pPr>
    <w:rPr>
      <w:sz w:val="18"/>
      <w:szCs w:val="20"/>
    </w:rPr>
  </w:style>
  <w:style w:type="paragraph" w:styleId="1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qFormat/>
    <w:uiPriority w:val="0"/>
    <w:pPr>
      <w:spacing w:before="120" w:after="120"/>
      <w:jc w:val="left"/>
    </w:pPr>
    <w:rPr>
      <w:rFonts w:ascii="Calibri" w:hAnsi="Calibri"/>
      <w:b/>
      <w:bCs/>
      <w:caps/>
      <w:sz w:val="20"/>
      <w:szCs w:val="20"/>
    </w:rPr>
  </w:style>
  <w:style w:type="paragraph" w:styleId="19">
    <w:name w:val="toc 2"/>
    <w:basedOn w:val="1"/>
    <w:next w:val="1"/>
    <w:autoRedefine/>
    <w:qFormat/>
    <w:uiPriority w:val="0"/>
    <w:pPr>
      <w:ind w:left="420" w:leftChars="200"/>
    </w:pPr>
  </w:style>
  <w:style w:type="paragraph" w:styleId="20">
    <w:name w:val="HTML Preformatted"/>
    <w:basedOn w:val="1"/>
    <w:autoRedefine/>
    <w:semiHidden/>
    <w:unhideWhenUsed/>
    <w:qFormat/>
    <w:uiPriority w:val="99"/>
    <w:rPr>
      <w:rFonts w:ascii="Courier New" w:hAnsi="Courier New" w:cs="Courier New"/>
      <w:sz w:val="20"/>
      <w:szCs w:val="20"/>
    </w:rPr>
  </w:style>
  <w:style w:type="paragraph" w:styleId="21">
    <w:name w:val="Normal (Web)"/>
    <w:basedOn w:val="1"/>
    <w:autoRedefine/>
    <w:qFormat/>
    <w:uiPriority w:val="0"/>
    <w:pPr>
      <w:widowControl/>
      <w:spacing w:before="100" w:beforeAutospacing="1" w:after="119"/>
      <w:jc w:val="left"/>
    </w:pPr>
    <w:rPr>
      <w:rFonts w:ascii="宋体" w:hAnsi="宋体" w:cs="宋体"/>
      <w:sz w:val="24"/>
    </w:rPr>
  </w:style>
  <w:style w:type="paragraph" w:styleId="22">
    <w:name w:val="Title"/>
    <w:basedOn w:val="1"/>
    <w:next w:val="1"/>
    <w:autoRedefine/>
    <w:qFormat/>
    <w:uiPriority w:val="0"/>
    <w:pPr>
      <w:spacing w:before="240" w:after="60"/>
      <w:jc w:val="center"/>
      <w:outlineLvl w:val="0"/>
    </w:pPr>
    <w:rPr>
      <w:rFonts w:ascii="Cambria" w:hAnsi="Cambria"/>
      <w:b/>
      <w:bCs/>
      <w:sz w:val="36"/>
      <w:szCs w:val="32"/>
    </w:rPr>
  </w:style>
  <w:style w:type="paragraph" w:styleId="23">
    <w:name w:val="Body Text First Indent"/>
    <w:basedOn w:val="10"/>
    <w:autoRedefine/>
    <w:qFormat/>
    <w:uiPriority w:val="0"/>
    <w:pPr>
      <w:ind w:firstLine="420" w:firstLineChars="100"/>
    </w:pPr>
  </w:style>
  <w:style w:type="paragraph" w:styleId="24">
    <w:name w:val="Body Text First Indent 2"/>
    <w:basedOn w:val="11"/>
    <w:autoRedefine/>
    <w:unhideWhenUsed/>
    <w:qFormat/>
    <w:uiPriority w:val="99"/>
    <w:pPr>
      <w:ind w:firstLine="420"/>
    </w:pPr>
  </w:style>
  <w:style w:type="table" w:styleId="26">
    <w:name w:val="Table Grid"/>
    <w:basedOn w:val="2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autoRedefine/>
    <w:qFormat/>
    <w:uiPriority w:val="0"/>
  </w:style>
  <w:style w:type="character" w:styleId="29">
    <w:name w:val="page number"/>
    <w:basedOn w:val="27"/>
    <w:autoRedefine/>
    <w:qFormat/>
    <w:uiPriority w:val="0"/>
  </w:style>
  <w:style w:type="character" w:styleId="30">
    <w:name w:val="FollowedHyperlink"/>
    <w:basedOn w:val="27"/>
    <w:autoRedefine/>
    <w:qFormat/>
    <w:uiPriority w:val="0"/>
    <w:rPr>
      <w:color w:val="800080"/>
      <w:u w:val="none"/>
    </w:rPr>
  </w:style>
  <w:style w:type="character" w:styleId="31">
    <w:name w:val="Emphasis"/>
    <w:basedOn w:val="27"/>
    <w:autoRedefine/>
    <w:qFormat/>
    <w:uiPriority w:val="0"/>
    <w:rPr>
      <w:b/>
      <w:bCs/>
    </w:rPr>
  </w:style>
  <w:style w:type="character" w:styleId="32">
    <w:name w:val="HTML Definition"/>
    <w:basedOn w:val="27"/>
    <w:autoRedefine/>
    <w:qFormat/>
    <w:uiPriority w:val="0"/>
  </w:style>
  <w:style w:type="character" w:styleId="33">
    <w:name w:val="HTML Typewriter"/>
    <w:basedOn w:val="27"/>
    <w:autoRedefine/>
    <w:qFormat/>
    <w:uiPriority w:val="0"/>
    <w:rPr>
      <w:rFonts w:ascii="monospace" w:hAnsi="monospace" w:eastAsia="monospace" w:cs="monospace"/>
      <w:sz w:val="19"/>
      <w:szCs w:val="19"/>
    </w:rPr>
  </w:style>
  <w:style w:type="character" w:styleId="34">
    <w:name w:val="HTML Acronym"/>
    <w:basedOn w:val="27"/>
    <w:autoRedefine/>
    <w:qFormat/>
    <w:uiPriority w:val="0"/>
  </w:style>
  <w:style w:type="character" w:styleId="35">
    <w:name w:val="HTML Variable"/>
    <w:basedOn w:val="27"/>
    <w:autoRedefine/>
    <w:qFormat/>
    <w:uiPriority w:val="0"/>
  </w:style>
  <w:style w:type="character" w:styleId="36">
    <w:name w:val="Hyperlink"/>
    <w:autoRedefine/>
    <w:qFormat/>
    <w:uiPriority w:val="0"/>
    <w:rPr>
      <w:color w:val="000099"/>
      <w:u w:val="none"/>
    </w:rPr>
  </w:style>
  <w:style w:type="character" w:styleId="37">
    <w:name w:val="HTML Code"/>
    <w:basedOn w:val="27"/>
    <w:autoRedefine/>
    <w:qFormat/>
    <w:uiPriority w:val="0"/>
    <w:rPr>
      <w:rFonts w:hint="default" w:ascii="monospace" w:hAnsi="monospace" w:eastAsia="monospace" w:cs="monospace"/>
      <w:sz w:val="20"/>
    </w:rPr>
  </w:style>
  <w:style w:type="character" w:styleId="38">
    <w:name w:val="HTML Cite"/>
    <w:basedOn w:val="27"/>
    <w:autoRedefine/>
    <w:qFormat/>
    <w:uiPriority w:val="0"/>
  </w:style>
  <w:style w:type="character" w:styleId="39">
    <w:name w:val="HTML Keyboard"/>
    <w:basedOn w:val="27"/>
    <w:autoRedefine/>
    <w:qFormat/>
    <w:uiPriority w:val="0"/>
    <w:rPr>
      <w:rFonts w:hint="default" w:ascii="monospace" w:hAnsi="monospace" w:eastAsia="monospace" w:cs="monospace"/>
      <w:sz w:val="20"/>
    </w:rPr>
  </w:style>
  <w:style w:type="character" w:styleId="40">
    <w:name w:val="HTML Sample"/>
    <w:basedOn w:val="27"/>
    <w:autoRedefine/>
    <w:qFormat/>
    <w:uiPriority w:val="0"/>
    <w:rPr>
      <w:rFonts w:hint="default" w:ascii="monospace" w:hAnsi="monospace" w:eastAsia="monospace" w:cs="monospace"/>
    </w:rPr>
  </w:style>
  <w:style w:type="paragraph" w:customStyle="1" w:styleId="41">
    <w:name w:val="Default"/>
    <w:next w:val="42"/>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3">
    <w:name w:val="一级条标题"/>
    <w:basedOn w:val="44"/>
    <w:next w:val="45"/>
    <w:autoRedefine/>
    <w:qFormat/>
    <w:uiPriority w:val="0"/>
    <w:pPr>
      <w:spacing w:line="240" w:lineRule="auto"/>
      <w:ind w:left="420"/>
      <w:outlineLvl w:val="2"/>
    </w:pPr>
  </w:style>
  <w:style w:type="paragraph" w:customStyle="1" w:styleId="44">
    <w:name w:val="章标题"/>
    <w:next w:val="1"/>
    <w:autoRedefine/>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45">
    <w:name w:val="段"/>
    <w:next w:val="1"/>
    <w:autoRedefine/>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46">
    <w:name w:val="列出段落1"/>
    <w:basedOn w:val="1"/>
    <w:autoRedefine/>
    <w:qFormat/>
    <w:uiPriority w:val="34"/>
    <w:pPr>
      <w:ind w:firstLine="420"/>
    </w:pPr>
    <w:rPr>
      <w:rFonts w:ascii="Calibri" w:hAnsi="Calibri"/>
    </w:rPr>
  </w:style>
  <w:style w:type="character" w:customStyle="1" w:styleId="47">
    <w:name w:val="批注框文本 字符"/>
    <w:basedOn w:val="27"/>
    <w:link w:val="15"/>
    <w:autoRedefine/>
    <w:qFormat/>
    <w:uiPriority w:val="0"/>
    <w:rPr>
      <w:sz w:val="18"/>
      <w:szCs w:val="18"/>
    </w:rPr>
  </w:style>
  <w:style w:type="character" w:customStyle="1" w:styleId="48">
    <w:name w:val="font41"/>
    <w:basedOn w:val="27"/>
    <w:autoRedefine/>
    <w:qFormat/>
    <w:uiPriority w:val="0"/>
    <w:rPr>
      <w:rFonts w:hint="default" w:ascii="Tahoma" w:hAnsi="Tahoma" w:eastAsia="Tahoma" w:cs="Tahoma"/>
      <w:color w:val="000000"/>
      <w:sz w:val="18"/>
      <w:szCs w:val="18"/>
      <w:u w:val="none"/>
    </w:rPr>
  </w:style>
  <w:style w:type="character" w:customStyle="1" w:styleId="49">
    <w:name w:val="font11"/>
    <w:basedOn w:val="27"/>
    <w:autoRedefine/>
    <w:qFormat/>
    <w:uiPriority w:val="0"/>
    <w:rPr>
      <w:rFonts w:hint="eastAsia" w:ascii="宋体" w:hAnsi="宋体" w:eastAsia="宋体" w:cs="宋体"/>
      <w:color w:val="000000"/>
      <w:sz w:val="24"/>
      <w:szCs w:val="24"/>
      <w:u w:val="none"/>
      <w:vertAlign w:val="subscript"/>
    </w:rPr>
  </w:style>
  <w:style w:type="character" w:customStyle="1" w:styleId="50">
    <w:name w:val="int_huang_12_b1"/>
    <w:autoRedefine/>
    <w:qFormat/>
    <w:uiPriority w:val="0"/>
    <w:rPr>
      <w:rFonts w:hint="default" w:ascii="Verdana" w:hAnsi="Verdana"/>
      <w:b/>
      <w:bCs/>
      <w:color w:val="EECC77"/>
      <w:sz w:val="18"/>
      <w:szCs w:val="18"/>
    </w:rPr>
  </w:style>
  <w:style w:type="paragraph" w:customStyle="1" w:styleId="51">
    <w:name w:val="列表段落1"/>
    <w:basedOn w:val="1"/>
    <w:autoRedefine/>
    <w:qFormat/>
    <w:uiPriority w:val="34"/>
    <w:pPr>
      <w:ind w:firstLine="420"/>
    </w:pPr>
  </w:style>
  <w:style w:type="character" w:customStyle="1" w:styleId="52">
    <w:name w:val="font51"/>
    <w:basedOn w:val="27"/>
    <w:autoRedefine/>
    <w:qFormat/>
    <w:uiPriority w:val="0"/>
    <w:rPr>
      <w:rFonts w:hint="eastAsia" w:ascii="宋体" w:hAnsi="宋体" w:eastAsia="宋体" w:cs="宋体"/>
      <w:color w:val="000000"/>
      <w:sz w:val="28"/>
      <w:szCs w:val="28"/>
      <w:u w:val="none"/>
    </w:rPr>
  </w:style>
  <w:style w:type="character" w:customStyle="1" w:styleId="53">
    <w:name w:val="font21"/>
    <w:basedOn w:val="27"/>
    <w:autoRedefine/>
    <w:qFormat/>
    <w:uiPriority w:val="0"/>
    <w:rPr>
      <w:rFonts w:hint="eastAsia" w:ascii="宋体" w:hAnsi="宋体" w:eastAsia="宋体" w:cs="宋体"/>
      <w:color w:val="000000"/>
      <w:sz w:val="28"/>
      <w:szCs w:val="28"/>
      <w:u w:val="none"/>
    </w:rPr>
  </w:style>
  <w:style w:type="character" w:customStyle="1" w:styleId="54">
    <w:name w:val="font71"/>
    <w:basedOn w:val="27"/>
    <w:autoRedefine/>
    <w:qFormat/>
    <w:uiPriority w:val="0"/>
    <w:rPr>
      <w:rFonts w:ascii="Calibri" w:hAnsi="Calibri" w:cs="Calibri"/>
      <w:color w:val="000000"/>
      <w:sz w:val="24"/>
      <w:szCs w:val="24"/>
      <w:u w:val="none"/>
    </w:rPr>
  </w:style>
  <w:style w:type="character" w:customStyle="1" w:styleId="55">
    <w:name w:val="font01"/>
    <w:basedOn w:val="27"/>
    <w:autoRedefine/>
    <w:qFormat/>
    <w:uiPriority w:val="0"/>
    <w:rPr>
      <w:rFonts w:hint="eastAsia" w:ascii="宋体" w:hAnsi="宋体" w:eastAsia="宋体" w:cs="宋体"/>
      <w:color w:val="000000"/>
      <w:sz w:val="24"/>
      <w:szCs w:val="24"/>
      <w:u w:val="none"/>
    </w:rPr>
  </w:style>
  <w:style w:type="character" w:customStyle="1" w:styleId="56">
    <w:name w:val="font61"/>
    <w:basedOn w:val="27"/>
    <w:autoRedefine/>
    <w:qFormat/>
    <w:uiPriority w:val="0"/>
    <w:rPr>
      <w:rFonts w:ascii="Himalaya0" w:hAnsi="Himalaya0" w:eastAsia="Himalaya0" w:cs="Himalaya0"/>
      <w:color w:val="000000"/>
      <w:sz w:val="24"/>
      <w:szCs w:val="24"/>
      <w:u w:val="none"/>
    </w:rPr>
  </w:style>
  <w:style w:type="paragraph" w:styleId="57">
    <w:name w:val="List Paragraph"/>
    <w:basedOn w:val="1"/>
    <w:autoRedefine/>
    <w:qFormat/>
    <w:uiPriority w:val="34"/>
    <w:pPr>
      <w:ind w:firstLine="420"/>
    </w:pPr>
    <w:rPr>
      <w:rFonts w:ascii="Times New Roman" w:hAnsi="Times New Roman" w:eastAsia="宋体" w:cs="Times New Roman"/>
    </w:rPr>
  </w:style>
  <w:style w:type="character" w:customStyle="1" w:styleId="58">
    <w:name w:val="font151"/>
    <w:basedOn w:val="27"/>
    <w:autoRedefine/>
    <w:qFormat/>
    <w:uiPriority w:val="0"/>
    <w:rPr>
      <w:rFonts w:hint="eastAsia" w:ascii="楷体" w:hAnsi="楷体" w:eastAsia="楷体" w:cs="楷体"/>
      <w:color w:val="000000"/>
      <w:sz w:val="22"/>
      <w:szCs w:val="22"/>
      <w:u w:val="none"/>
    </w:rPr>
  </w:style>
  <w:style w:type="character" w:customStyle="1" w:styleId="59">
    <w:name w:val="font171"/>
    <w:basedOn w:val="27"/>
    <w:autoRedefine/>
    <w:qFormat/>
    <w:uiPriority w:val="0"/>
    <w:rPr>
      <w:rFonts w:hint="eastAsia" w:ascii="楷体" w:hAnsi="楷体" w:eastAsia="楷体" w:cs="楷体"/>
      <w:color w:val="000000"/>
      <w:sz w:val="22"/>
      <w:szCs w:val="22"/>
      <w:u w:val="none"/>
    </w:rPr>
  </w:style>
  <w:style w:type="paragraph" w:customStyle="1" w:styleId="60">
    <w:name w:val="D图"/>
    <w:basedOn w:val="1"/>
    <w:autoRedefine/>
    <w:qFormat/>
    <w:uiPriority w:val="0"/>
    <w:pPr>
      <w:spacing w:line="360" w:lineRule="auto"/>
      <w:ind w:firstLine="0" w:firstLineChars="0"/>
      <w:jc w:val="center"/>
    </w:pPr>
    <w:rPr>
      <w:rFonts w:ascii="宋体" w:hAnsi="宋体" w:eastAsia="宋体"/>
    </w:rPr>
  </w:style>
  <w:style w:type="paragraph" w:customStyle="1" w:styleId="61">
    <w:name w:val="纯文本1"/>
    <w:basedOn w:val="1"/>
    <w:autoRedefine/>
    <w:qFormat/>
    <w:uiPriority w:val="0"/>
    <w:rPr>
      <w:rFonts w:ascii="宋体" w:hAnsi="Courier New"/>
      <w:b/>
      <w:sz w:val="28"/>
    </w:rPr>
  </w:style>
  <w:style w:type="paragraph" w:customStyle="1" w:styleId="62">
    <w:name w:val="2 级标题"/>
    <w:basedOn w:val="3"/>
    <w:next w:val="63"/>
    <w:autoRedefine/>
    <w:qFormat/>
    <w:uiPriority w:val="0"/>
    <w:pPr>
      <w:numPr>
        <w:ilvl w:val="2"/>
        <w:numId w:val="2"/>
      </w:numPr>
      <w:wordWrap w:val="0"/>
      <w:adjustRightInd w:val="0"/>
      <w:spacing w:before="120" w:after="120" w:line="360" w:lineRule="auto"/>
      <w:ind w:right="27" w:rightChars="13"/>
      <w:jc w:val="left"/>
    </w:pPr>
    <w:rPr>
      <w:rFonts w:ascii="Times New Roman" w:hAnsi="Times New Roman" w:eastAsia="宋体"/>
      <w:sz w:val="30"/>
      <w:lang w:val="zh-CN"/>
    </w:rPr>
  </w:style>
  <w:style w:type="paragraph" w:customStyle="1" w:styleId="63">
    <w:name w:val="正文内容"/>
    <w:basedOn w:val="1"/>
    <w:autoRedefine/>
    <w:qFormat/>
    <w:uiPriority w:val="0"/>
    <w:pPr>
      <w:spacing w:line="360" w:lineRule="auto"/>
      <w:ind w:firstLine="420"/>
    </w:pPr>
    <w:rPr>
      <w:rFonts w:ascii="Times New Roman" w:hAnsi="Times New Roman" w:eastAsia="宋体" w:cs="Times New Roman"/>
      <w:sz w:val="24"/>
      <w:szCs w:val="24"/>
      <w:lang w:val="zh-CN"/>
    </w:rPr>
  </w:style>
  <w:style w:type="paragraph" w:customStyle="1" w:styleId="64">
    <w:name w:val="4级标题"/>
    <w:basedOn w:val="65"/>
    <w:autoRedefine/>
    <w:qFormat/>
    <w:uiPriority w:val="0"/>
    <w:pPr>
      <w:numPr>
        <w:numId w:val="0"/>
      </w:numPr>
      <w:tabs>
        <w:tab w:val="left" w:pos="864"/>
      </w:tabs>
    </w:pPr>
  </w:style>
  <w:style w:type="paragraph" w:customStyle="1" w:styleId="65">
    <w:name w:val="4 级标题"/>
    <w:basedOn w:val="5"/>
    <w:next w:val="63"/>
    <w:autoRedefine/>
    <w:qFormat/>
    <w:uiPriority w:val="0"/>
    <w:pPr>
      <w:numPr>
        <w:ilvl w:val="0"/>
        <w:numId w:val="2"/>
      </w:numPr>
      <w:tabs>
        <w:tab w:val="left" w:pos="864"/>
      </w:tabs>
      <w:wordWrap w:val="0"/>
      <w:adjustRightInd w:val="0"/>
      <w:spacing w:before="120" w:after="120" w:line="360" w:lineRule="auto"/>
      <w:ind w:right="27" w:rightChars="13"/>
    </w:pPr>
    <w:rPr>
      <w:rFonts w:ascii="Times New Roman" w:hAnsi="Times New Roman"/>
      <w:lang w:val="zh-CN"/>
    </w:rPr>
  </w:style>
  <w:style w:type="paragraph" w:customStyle="1" w:styleId="66">
    <w:name w:val="四级条标题"/>
    <w:basedOn w:val="1"/>
    <w:next w:val="45"/>
    <w:autoRedefine/>
    <w:qFormat/>
    <w:uiPriority w:val="0"/>
    <w:pPr>
      <w:widowControl/>
      <w:numPr>
        <w:ilvl w:val="4"/>
        <w:numId w:val="3"/>
      </w:numPr>
      <w:spacing w:before="50" w:beforeLines="50" w:after="50" w:afterLines="50"/>
      <w:jc w:val="left"/>
      <w:outlineLvl w:val="5"/>
    </w:pPr>
    <w:rPr>
      <w:rFonts w:ascii="黑体" w:hAnsi="Times New Roman" w:eastAsia="黑体" w:cs="Times New Roman"/>
      <w:szCs w:val="21"/>
    </w:rPr>
  </w:style>
  <w:style w:type="paragraph" w:customStyle="1" w:styleId="67">
    <w:name w:val="Table Paragraph"/>
    <w:basedOn w:val="1"/>
    <w:autoRedefine/>
    <w:qFormat/>
    <w:uiPriority w:val="1"/>
  </w:style>
  <w:style w:type="character" w:customStyle="1" w:styleId="68">
    <w:name w:val="font121"/>
    <w:basedOn w:val="27"/>
    <w:autoRedefine/>
    <w:qFormat/>
    <w:uiPriority w:val="0"/>
    <w:rPr>
      <w:rFonts w:hint="eastAsia" w:ascii="宋体" w:hAnsi="宋体" w:eastAsia="宋体" w:cs="宋体"/>
      <w:color w:val="000000"/>
      <w:sz w:val="22"/>
      <w:szCs w:val="22"/>
      <w:u w:val="none"/>
    </w:rPr>
  </w:style>
  <w:style w:type="character" w:customStyle="1" w:styleId="69">
    <w:name w:val="font81"/>
    <w:autoRedefine/>
    <w:qFormat/>
    <w:uiPriority w:val="0"/>
    <w:rPr>
      <w:rFonts w:hint="default" w:ascii="Tahoma" w:hAnsi="Tahoma" w:eastAsia="Tahoma" w:cs="Tahoma"/>
      <w:color w:val="000000"/>
      <w:sz w:val="24"/>
      <w:szCs w:val="24"/>
      <w:u w:val="none"/>
    </w:rPr>
  </w:style>
  <w:style w:type="character" w:customStyle="1" w:styleId="70">
    <w:name w:val="font31"/>
    <w:autoRedefine/>
    <w:qFormat/>
    <w:uiPriority w:val="0"/>
    <w:rPr>
      <w:rFonts w:hint="eastAsia" w:ascii="宋体" w:hAnsi="宋体" w:eastAsia="宋体" w:cs="宋体"/>
      <w:color w:val="000000"/>
      <w:sz w:val="24"/>
      <w:szCs w:val="24"/>
      <w:u w:val="none"/>
    </w:rPr>
  </w:style>
  <w:style w:type="paragraph" w:styleId="71">
    <w:name w:val="No Spacing"/>
    <w:autoRedefine/>
    <w:qFormat/>
    <w:uiPriority w:val="99"/>
    <w:pPr>
      <w:widowControl w:val="0"/>
      <w:jc w:val="both"/>
    </w:pPr>
    <w:rPr>
      <w:rFonts w:ascii="Times New Roman" w:hAnsi="Times New Roman" w:eastAsia="宋体" w:cs="Times New Roman"/>
      <w:color w:val="000000"/>
      <w:kern w:val="2"/>
      <w:sz w:val="21"/>
      <w:szCs w:val="24"/>
      <w:lang w:val="en-US" w:eastAsia="zh-CN" w:bidi="ar-SA"/>
    </w:rPr>
  </w:style>
  <w:style w:type="paragraph" w:customStyle="1" w:styleId="72">
    <w:name w:val="Body text|1"/>
    <w:basedOn w:val="1"/>
    <w:autoRedefine/>
    <w:qFormat/>
    <w:uiPriority w:val="0"/>
    <w:pPr>
      <w:spacing w:line="394" w:lineRule="auto"/>
    </w:pPr>
    <w:rPr>
      <w:rFonts w:ascii="宋体" w:hAnsi="宋体" w:eastAsia="宋体" w:cs="宋体"/>
      <w:lang w:val="zh-TW" w:eastAsia="zh-TW" w:bidi="zh-TW"/>
    </w:rPr>
  </w:style>
  <w:style w:type="paragraph" w:customStyle="1" w:styleId="73">
    <w:name w:val="Body text|2"/>
    <w:basedOn w:val="1"/>
    <w:autoRedefine/>
    <w:qFormat/>
    <w:uiPriority w:val="0"/>
    <w:pPr>
      <w:spacing w:line="480" w:lineRule="exact"/>
    </w:pPr>
    <w:rPr>
      <w:sz w:val="26"/>
      <w:szCs w:val="26"/>
    </w:rPr>
  </w:style>
  <w:style w:type="paragraph" w:customStyle="1" w:styleId="74">
    <w:name w:val="正文缩进1"/>
    <w:basedOn w:val="1"/>
    <w:autoRedefine/>
    <w:qFormat/>
    <w:uiPriority w:val="0"/>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52</Pages>
  <Words>20918</Words>
  <Characters>22084</Characters>
  <Lines>240</Lines>
  <Paragraphs>67</Paragraphs>
  <TotalTime>31</TotalTime>
  <ScaleCrop>false</ScaleCrop>
  <LinksUpToDate>false</LinksUpToDate>
  <CharactersWithSpaces>23307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2023-11-01T03:24:00Z</dcterms:created>
  <dc:creator>Administrator</dc:creator>
  <cp:lastModifiedBy>DELL</cp:lastModifiedBy>
  <cp:lastPrinted>2023-09-04T08:14:00Z</cp:lastPrinted>
  <dcterms:modified xsi:type="dcterms:W3CDTF">2025-07-07T10:12:18Z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61D0267C342E47AEA314530422856C85_13</vt:lpwstr>
  </property>
  <property fmtid="{D5CDD505-2E9C-101B-9397-08002B2CF9AE}" pid="4" name="KSOTemplateDocerSaveRecord">
    <vt:lpwstr>eyJoZGlkIjoiMjY0MWQ5MjhiZjFkMmQ4NjFiYmExZTJkMDkwMDYzYjgiLCJ1c2VySWQiOiIxMDU3NDM1Njg0In0=</vt:lpwstr>
  </property>
</Properties>
</file>