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2349" w:firstLineChars="45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lang w:val="zh-CN"/>
        </w:rPr>
        <w:t xml:space="preserve"> 青海省政府采购</w:t>
      </w:r>
    </w:p>
    <w:p>
      <w:pPr>
        <w:pStyle w:val="27"/>
        <w:rPr>
          <w:rFonts w:ascii="方正楷体_GBK" w:hAnsi="宋体" w:eastAsia="方正楷体_GBK" w:cs="华文中宋"/>
          <w:b/>
          <w:color w:val="auto"/>
          <w:sz w:val="36"/>
          <w:szCs w:val="36"/>
          <w:highlight w:val="none"/>
          <w:lang w:val="zh-CN"/>
        </w:rPr>
      </w:pPr>
    </w:p>
    <w:p>
      <w:pPr>
        <w:pStyle w:val="27"/>
        <w:rPr>
          <w:rFonts w:ascii="方正楷体_GBK" w:hAnsi="宋体" w:eastAsia="方正楷体_GBK" w:cs="华文中宋"/>
          <w:b/>
          <w:color w:val="auto"/>
          <w:sz w:val="36"/>
          <w:szCs w:val="36"/>
          <w:highlight w:val="none"/>
          <w:lang w:val="zh-CN"/>
        </w:rPr>
      </w:pPr>
    </w:p>
    <w:p>
      <w:pPr>
        <w:pStyle w:val="27"/>
        <w:rPr>
          <w:rFonts w:ascii="方正楷体_GBK" w:hAnsi="宋体" w:eastAsia="方正楷体_GBK" w:cs="华文中宋"/>
          <w:b/>
          <w:color w:val="auto"/>
          <w:sz w:val="36"/>
          <w:szCs w:val="36"/>
          <w:highlight w:val="none"/>
          <w:lang w:val="zh-CN"/>
        </w:rPr>
      </w:pPr>
    </w:p>
    <w:p>
      <w:pPr>
        <w:pStyle w:val="27"/>
        <w:rPr>
          <w:rFonts w:ascii="方正楷体_GBK" w:hAnsi="宋体" w:eastAsia="方正楷体_GBK" w:cs="华文中宋"/>
          <w:b/>
          <w:color w:val="auto"/>
          <w:sz w:val="36"/>
          <w:szCs w:val="36"/>
          <w:highlight w:val="none"/>
          <w:lang w:val="zh-CN"/>
        </w:rPr>
      </w:pPr>
    </w:p>
    <w:p>
      <w:pPr>
        <w:pStyle w:val="27"/>
        <w:rPr>
          <w:rFonts w:ascii="方正楷体_GBK" w:hAnsi="宋体" w:eastAsia="方正楷体_GBK" w:cs="华文中宋"/>
          <w:b/>
          <w:color w:val="auto"/>
          <w:sz w:val="36"/>
          <w:szCs w:val="36"/>
          <w:highlight w:val="none"/>
          <w:lang w:val="zh-CN"/>
        </w:rPr>
      </w:pPr>
    </w:p>
    <w:p>
      <w:pPr>
        <w:autoSpaceDE w:val="0"/>
        <w:autoSpaceDN w:val="0"/>
        <w:adjustRightInd w:val="0"/>
        <w:spacing w:line="360" w:lineRule="auto"/>
        <w:ind w:firstLine="1459" w:firstLineChars="173"/>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lang w:val="zh-CN"/>
        </w:rPr>
        <w:t>竞争性磋商文件</w:t>
      </w:r>
    </w:p>
    <w:p>
      <w:pPr>
        <w:adjustRightInd w:val="0"/>
        <w:spacing w:line="360" w:lineRule="auto"/>
        <w:textAlignment w:val="baseline"/>
        <w:rPr>
          <w:rFonts w:ascii="仿宋_GB2312" w:hAnsi="宋体" w:eastAsia="仿宋_GB2312"/>
          <w:b/>
          <w:color w:val="auto"/>
          <w:sz w:val="36"/>
          <w:szCs w:val="36"/>
          <w:highlight w:val="none"/>
        </w:rPr>
      </w:pPr>
    </w:p>
    <w:p>
      <w:pPr>
        <w:adjustRightInd w:val="0"/>
        <w:spacing w:line="360" w:lineRule="auto"/>
        <w:ind w:left="2364" w:leftChars="55" w:right="-248" w:rightChars="-118" w:hanging="2249" w:hangingChars="700"/>
        <w:textAlignment w:val="baseline"/>
        <w:rPr>
          <w:rFonts w:hint="default" w:ascii="宋体" w:hAnsi="宋体" w:eastAsia="宋体"/>
          <w:b/>
          <w:color w:val="auto"/>
          <w:sz w:val="32"/>
          <w:szCs w:val="32"/>
          <w:highlight w:val="none"/>
          <w:lang w:val="en-US" w:eastAsia="zh-CN"/>
        </w:rPr>
      </w:pPr>
      <w:r>
        <w:rPr>
          <w:rFonts w:hint="eastAsia" w:ascii="宋体" w:hAnsi="宋体"/>
          <w:b/>
          <w:color w:val="auto"/>
          <w:sz w:val="32"/>
          <w:szCs w:val="32"/>
          <w:highlight w:val="none"/>
        </w:rPr>
        <w:t>采购项目编号：</w:t>
      </w:r>
      <w:r>
        <w:rPr>
          <w:rFonts w:hint="eastAsia" w:ascii="宋体" w:hAnsi="宋体"/>
          <w:b/>
          <w:color w:val="auto"/>
          <w:sz w:val="32"/>
          <w:szCs w:val="32"/>
          <w:highlight w:val="none"/>
          <w:lang w:eastAsia="zh-CN"/>
        </w:rPr>
        <w:t>青海德有精舍竞磋（货物）2024-001-02</w:t>
      </w:r>
    </w:p>
    <w:p>
      <w:pPr>
        <w:adjustRightInd w:val="0"/>
        <w:spacing w:line="360" w:lineRule="auto"/>
        <w:ind w:right="-1531" w:rightChars="-729"/>
        <w:textAlignment w:val="baseline"/>
        <w:rPr>
          <w:rFonts w:hint="eastAsia" w:ascii="宋体" w:hAnsi="宋体"/>
          <w:b/>
          <w:color w:val="auto"/>
          <w:sz w:val="32"/>
          <w:szCs w:val="32"/>
          <w:highlight w:val="none"/>
          <w:lang w:val="en-US" w:eastAsia="zh-CN"/>
        </w:rPr>
      </w:pPr>
      <w:r>
        <w:rPr>
          <w:rFonts w:hint="eastAsia" w:ascii="宋体" w:hAnsi="宋体"/>
          <w:b/>
          <w:color w:val="auto"/>
          <w:sz w:val="32"/>
          <w:szCs w:val="32"/>
          <w:highlight w:val="none"/>
        </w:rPr>
        <w:t>采购项目名称：</w:t>
      </w:r>
      <w:r>
        <w:rPr>
          <w:rFonts w:hint="eastAsia" w:ascii="宋体" w:hAnsi="宋体"/>
          <w:b/>
          <w:color w:val="auto"/>
          <w:sz w:val="32"/>
          <w:szCs w:val="32"/>
          <w:highlight w:val="none"/>
          <w:lang w:val="en-US" w:eastAsia="zh-CN"/>
        </w:rPr>
        <w:t>甘德县下藏科乡公路养护队采购平地机项目（第二次）</w:t>
      </w:r>
    </w:p>
    <w:p>
      <w:pPr>
        <w:pStyle w:val="8"/>
        <w:rPr>
          <w:b/>
          <w:color w:val="auto"/>
          <w:highlight w:val="none"/>
        </w:rPr>
      </w:pPr>
      <w:r>
        <w:rPr>
          <w:rFonts w:hint="eastAsia"/>
          <w:b/>
          <w:color w:val="auto"/>
          <w:sz w:val="32"/>
          <w:szCs w:val="32"/>
          <w:highlight w:val="none"/>
        </w:rPr>
        <w:t>采</w:t>
      </w:r>
      <w:r>
        <w:rPr>
          <w:b/>
          <w:color w:val="auto"/>
          <w:sz w:val="32"/>
          <w:szCs w:val="32"/>
          <w:highlight w:val="none"/>
        </w:rPr>
        <w:t xml:space="preserve"> </w:t>
      </w:r>
      <w:r>
        <w:rPr>
          <w:rFonts w:hint="eastAsia"/>
          <w:b/>
          <w:color w:val="auto"/>
          <w:sz w:val="32"/>
          <w:szCs w:val="32"/>
          <w:highlight w:val="none"/>
        </w:rPr>
        <w:t>购</w:t>
      </w:r>
      <w:r>
        <w:rPr>
          <w:b/>
          <w:color w:val="auto"/>
          <w:sz w:val="32"/>
          <w:szCs w:val="32"/>
          <w:highlight w:val="none"/>
        </w:rPr>
        <w:t xml:space="preserve"> </w:t>
      </w:r>
      <w:r>
        <w:rPr>
          <w:rFonts w:hint="eastAsia"/>
          <w:b/>
          <w:color w:val="auto"/>
          <w:sz w:val="32"/>
          <w:szCs w:val="32"/>
          <w:highlight w:val="none"/>
        </w:rPr>
        <w:t>单</w:t>
      </w:r>
      <w:r>
        <w:rPr>
          <w:b/>
          <w:color w:val="auto"/>
          <w:sz w:val="32"/>
          <w:szCs w:val="32"/>
          <w:highlight w:val="none"/>
        </w:rPr>
        <w:t xml:space="preserve"> </w:t>
      </w:r>
      <w:r>
        <w:rPr>
          <w:rFonts w:hint="eastAsia"/>
          <w:b/>
          <w:color w:val="auto"/>
          <w:sz w:val="32"/>
          <w:szCs w:val="32"/>
          <w:highlight w:val="none"/>
        </w:rPr>
        <w:t>位：</w:t>
      </w:r>
      <w:r>
        <w:rPr>
          <w:rFonts w:hint="eastAsia" w:ascii="宋体" w:hAnsi="宋体"/>
          <w:b/>
          <w:color w:val="auto"/>
          <w:sz w:val="32"/>
          <w:szCs w:val="32"/>
          <w:highlight w:val="none"/>
          <w:lang w:val="zh-CN"/>
        </w:rPr>
        <w:t xml:space="preserve"> 甘德县下藏科乡人民政府  </w:t>
      </w:r>
    </w:p>
    <w:p>
      <w:pPr>
        <w:rPr>
          <w:color w:val="auto"/>
          <w:highlight w:val="none"/>
        </w:rPr>
      </w:pPr>
    </w:p>
    <w:p>
      <w:pPr>
        <w:pStyle w:val="5"/>
      </w:pPr>
      <w:bookmarkStart w:id="0" w:name="_Toc1858"/>
      <w:bookmarkStart w:id="1" w:name="_Toc496626191"/>
      <w:bookmarkStart w:id="2" w:name="_Toc325725996"/>
    </w:p>
    <w:p>
      <w:pPr>
        <w:adjustRightInd w:val="0"/>
        <w:spacing w:line="360" w:lineRule="auto"/>
        <w:textAlignment w:val="baseline"/>
        <w:rPr>
          <w:b/>
          <w:color w:val="auto"/>
          <w:highlight w:val="none"/>
        </w:rPr>
      </w:pPr>
    </w:p>
    <w:p>
      <w:pPr>
        <w:adjustRightInd w:val="0"/>
        <w:spacing w:line="360" w:lineRule="auto"/>
        <w:jc w:val="center"/>
        <w:textAlignment w:val="baseline"/>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青海德有精舍工程项目管理有限公司</w:t>
      </w:r>
    </w:p>
    <w:p>
      <w:pPr>
        <w:adjustRightInd w:val="0"/>
        <w:spacing w:line="360" w:lineRule="auto"/>
        <w:jc w:val="center"/>
        <w:textAlignment w:val="baseline"/>
        <w:rPr>
          <w:color w:val="auto"/>
          <w:highlight w:val="none"/>
        </w:rPr>
      </w:pPr>
      <w:r>
        <w:rPr>
          <w:rFonts w:hint="eastAsia" w:ascii="宋体" w:hAnsi="宋体"/>
          <w:b/>
          <w:color w:val="auto"/>
          <w:sz w:val="32"/>
          <w:szCs w:val="32"/>
          <w:highlight w:val="none"/>
        </w:rPr>
        <w:t>202</w:t>
      </w:r>
      <w:r>
        <w:rPr>
          <w:rFonts w:hint="eastAsia" w:ascii="宋体" w:hAnsi="宋体"/>
          <w:b/>
          <w:color w:val="auto"/>
          <w:sz w:val="32"/>
          <w:szCs w:val="32"/>
          <w:highlight w:val="none"/>
          <w:lang w:val="en-US" w:eastAsia="zh-CN"/>
        </w:rPr>
        <w:t>4</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01</w:t>
      </w:r>
      <w:r>
        <w:rPr>
          <w:rFonts w:hint="eastAsia" w:ascii="宋体" w:hAnsi="宋体"/>
          <w:b/>
          <w:color w:val="auto"/>
          <w:sz w:val="32"/>
          <w:szCs w:val="32"/>
          <w:highlight w:val="none"/>
        </w:rPr>
        <w:t>月</w:t>
      </w:r>
      <w:r>
        <w:rPr>
          <w:rFonts w:ascii="宋体"/>
          <w:b/>
          <w:color w:val="auto"/>
          <w:sz w:val="40"/>
          <w:szCs w:val="30"/>
          <w:highlight w:val="none"/>
        </w:rPr>
        <w:br w:type="page"/>
      </w:r>
    </w:p>
    <w:p>
      <w:pPr>
        <w:jc w:val="center"/>
        <w:rPr>
          <w:color w:val="auto"/>
          <w:highlight w:val="none"/>
        </w:rPr>
      </w:pPr>
      <w:r>
        <w:rPr>
          <w:rFonts w:hint="eastAsia" w:ascii="宋体" w:hAnsi="宋体"/>
          <w:color w:val="auto"/>
          <w:highlight w:val="none"/>
        </w:rPr>
        <w:t>目录</w:t>
      </w:r>
    </w:p>
    <w:p>
      <w:pPr>
        <w:pStyle w:val="16"/>
        <w:tabs>
          <w:tab w:val="right" w:leader="dot" w:pos="8787"/>
        </w:tabs>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"_Toc1858" </w:instrText>
      </w:r>
      <w:r>
        <w:rPr>
          <w:color w:val="auto"/>
          <w:highlight w:val="none"/>
        </w:rPr>
        <w:fldChar w:fldCharType="separate"/>
      </w:r>
      <w:r>
        <w:rPr>
          <w:rFonts w:hint="eastAsia"/>
          <w:color w:val="auto"/>
          <w:highlight w:val="none"/>
        </w:rPr>
        <w:t>第一部分</w:t>
      </w:r>
      <w:r>
        <w:rPr>
          <w:color w:val="auto"/>
          <w:highlight w:val="none"/>
        </w:rPr>
        <w:t xml:space="preserve">  </w:t>
      </w:r>
      <w:r>
        <w:rPr>
          <w:rFonts w:hint="eastAsia"/>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_Toc1858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6"/>
        <w:tabs>
          <w:tab w:val="right" w:leader="dot" w:pos="8787"/>
        </w:tabs>
        <w:rPr>
          <w:color w:val="auto"/>
          <w:highlight w:val="none"/>
        </w:rPr>
      </w:pPr>
      <w:r>
        <w:rPr>
          <w:color w:val="auto"/>
          <w:highlight w:val="none"/>
        </w:rPr>
        <w:fldChar w:fldCharType="begin"/>
      </w:r>
      <w:r>
        <w:rPr>
          <w:color w:val="auto"/>
          <w:highlight w:val="none"/>
        </w:rPr>
        <w:instrText xml:space="preserve"> HYPERLINK \l "_Toc23906" </w:instrText>
      </w:r>
      <w:r>
        <w:rPr>
          <w:color w:val="auto"/>
          <w:highlight w:val="none"/>
        </w:rPr>
        <w:fldChar w:fldCharType="separate"/>
      </w:r>
      <w:r>
        <w:rPr>
          <w:rFonts w:hint="eastAsia" w:ascii="宋体"/>
          <w:color w:val="auto"/>
          <w:kern w:val="28"/>
          <w:highlight w:val="none"/>
        </w:rPr>
        <w:t>第二部分</w:t>
      </w:r>
      <w:r>
        <w:rPr>
          <w:rFonts w:ascii="宋体"/>
          <w:color w:val="auto"/>
          <w:kern w:val="28"/>
          <w:highlight w:val="none"/>
        </w:rPr>
        <w:t xml:space="preserve">  </w:t>
      </w:r>
      <w:r>
        <w:rPr>
          <w:rFonts w:hint="eastAsia" w:ascii="宋体"/>
          <w:color w:val="auto"/>
          <w:kern w:val="28"/>
          <w:highlight w:val="none"/>
        </w:rPr>
        <w:t>投标人须知</w:t>
      </w:r>
      <w:r>
        <w:rPr>
          <w:color w:val="auto"/>
          <w:highlight w:val="none"/>
        </w:rPr>
        <w:tab/>
      </w:r>
      <w:r>
        <w:rPr>
          <w:color w:val="auto"/>
          <w:highlight w:val="none"/>
        </w:rPr>
        <w:fldChar w:fldCharType="begin"/>
      </w:r>
      <w:r>
        <w:rPr>
          <w:color w:val="auto"/>
          <w:highlight w:val="none"/>
        </w:rPr>
        <w:instrText xml:space="preserve"> PAGEREF _Toc23906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"_Toc21065" </w:instrText>
      </w:r>
      <w:r>
        <w:rPr>
          <w:color w:val="auto"/>
          <w:highlight w:val="none"/>
        </w:rPr>
        <w:fldChar w:fldCharType="separate"/>
      </w:r>
      <w:r>
        <w:rPr>
          <w:rFonts w:hint="eastAsia" w:ascii="宋体" w:hAnsi="宋体"/>
          <w:bCs/>
          <w:color w:val="auto"/>
          <w:kern w:val="0"/>
          <w:szCs w:val="36"/>
          <w:highlight w:val="none"/>
        </w:rPr>
        <w:t>一、说</w:t>
      </w:r>
      <w:r>
        <w:rPr>
          <w:rFonts w:ascii="宋体" w:hAnsi="宋体"/>
          <w:bCs/>
          <w:color w:val="auto"/>
          <w:kern w:val="0"/>
          <w:szCs w:val="36"/>
          <w:highlight w:val="none"/>
        </w:rPr>
        <w:t xml:space="preserve">  </w:t>
      </w:r>
      <w:r>
        <w:rPr>
          <w:rFonts w:hint="eastAsia" w:ascii="宋体" w:hAnsi="宋体"/>
          <w:bCs/>
          <w:color w:val="auto"/>
          <w:kern w:val="0"/>
          <w:szCs w:val="36"/>
          <w:highlight w:val="none"/>
        </w:rPr>
        <w:t>明</w:t>
      </w:r>
      <w:r>
        <w:rPr>
          <w:color w:val="auto"/>
          <w:highlight w:val="none"/>
        </w:rPr>
        <w:tab/>
      </w:r>
      <w:r>
        <w:rPr>
          <w:color w:val="auto"/>
          <w:highlight w:val="none"/>
        </w:rPr>
        <w:fldChar w:fldCharType="begin"/>
      </w:r>
      <w:r>
        <w:rPr>
          <w:color w:val="auto"/>
          <w:highlight w:val="none"/>
        </w:rPr>
        <w:instrText xml:space="preserve"> PAGEREF _Toc21065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"_Toc25712" </w:instrText>
      </w:r>
      <w:r>
        <w:rPr>
          <w:color w:val="auto"/>
          <w:highlight w:val="none"/>
        </w:rPr>
        <w:fldChar w:fldCharType="separate"/>
      </w:r>
      <w:r>
        <w:rPr>
          <w:rFonts w:ascii="宋体" w:hAnsi="宋体"/>
          <w:bCs/>
          <w:i w:val="0"/>
          <w:iCs w:val="0"/>
          <w:color w:val="auto"/>
          <w:kern w:val="0"/>
          <w:szCs w:val="27"/>
          <w:highlight w:val="none"/>
        </w:rPr>
        <w:t>1.</w:t>
      </w:r>
      <w:r>
        <w:rPr>
          <w:rFonts w:hint="eastAsia" w:ascii="宋体" w:hAnsi="宋体"/>
          <w:bCs/>
          <w:i w:val="0"/>
          <w:iCs w:val="0"/>
          <w:color w:val="auto"/>
          <w:kern w:val="0"/>
          <w:szCs w:val="27"/>
          <w:highlight w:val="none"/>
        </w:rPr>
        <w:t>适用范围</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_Toc25712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i w:val="0"/>
          <w:iCs w:val="0"/>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"_Toc5969" </w:instrText>
      </w:r>
      <w:r>
        <w:rPr>
          <w:color w:val="auto"/>
          <w:highlight w:val="none"/>
        </w:rPr>
        <w:fldChar w:fldCharType="separate"/>
      </w:r>
      <w:r>
        <w:rPr>
          <w:rFonts w:ascii="宋体" w:hAnsi="宋体"/>
          <w:bCs/>
          <w:i w:val="0"/>
          <w:iCs w:val="0"/>
          <w:color w:val="auto"/>
          <w:kern w:val="0"/>
          <w:szCs w:val="27"/>
          <w:highlight w:val="none"/>
        </w:rPr>
        <w:t>2.</w:t>
      </w:r>
      <w:r>
        <w:rPr>
          <w:rFonts w:hint="eastAsia" w:ascii="宋体" w:hAnsi="宋体"/>
          <w:bCs/>
          <w:i w:val="0"/>
          <w:iCs w:val="0"/>
          <w:color w:val="auto"/>
          <w:kern w:val="0"/>
          <w:szCs w:val="27"/>
          <w:highlight w:val="none"/>
        </w:rPr>
        <w:t>采购方式、合格的投标人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_Toc5969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i w:val="0"/>
          <w:iCs w:val="0"/>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"_Toc20191" </w:instrText>
      </w:r>
      <w:r>
        <w:rPr>
          <w:color w:val="auto"/>
          <w:highlight w:val="none"/>
        </w:rPr>
        <w:fldChar w:fldCharType="separate"/>
      </w:r>
      <w:r>
        <w:rPr>
          <w:rFonts w:ascii="宋体" w:hAnsi="宋体"/>
          <w:bCs/>
          <w:i w:val="0"/>
          <w:iCs w:val="0"/>
          <w:color w:val="auto"/>
          <w:kern w:val="0"/>
          <w:szCs w:val="27"/>
          <w:highlight w:val="none"/>
        </w:rPr>
        <w:t>3.</w:t>
      </w:r>
      <w:r>
        <w:rPr>
          <w:rFonts w:hint="eastAsia" w:ascii="宋体" w:hAnsi="宋体"/>
          <w:bCs/>
          <w:i w:val="0"/>
          <w:iCs w:val="0"/>
          <w:color w:val="auto"/>
          <w:kern w:val="0"/>
          <w:szCs w:val="27"/>
          <w:highlight w:val="none"/>
        </w:rPr>
        <w:t>磋商费用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_Toc20191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i w:val="0"/>
          <w:iCs w:val="0"/>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"_Toc21269" </w:instrText>
      </w:r>
      <w:r>
        <w:rPr>
          <w:color w:val="auto"/>
          <w:highlight w:val="none"/>
        </w:rPr>
        <w:fldChar w:fldCharType="separate"/>
      </w:r>
      <w:r>
        <w:rPr>
          <w:rFonts w:hint="eastAsia" w:ascii="宋体" w:hAnsi="宋体"/>
          <w:bCs/>
          <w:color w:val="auto"/>
          <w:kern w:val="0"/>
          <w:szCs w:val="36"/>
          <w:highlight w:val="none"/>
        </w:rPr>
        <w:t>二、磋商文件说明</w:t>
      </w:r>
      <w:r>
        <w:rPr>
          <w:color w:val="auto"/>
          <w:highlight w:val="none"/>
        </w:rPr>
        <w:tab/>
      </w:r>
      <w:r>
        <w:rPr>
          <w:color w:val="auto"/>
          <w:highlight w:val="none"/>
        </w:rPr>
        <w:fldChar w:fldCharType="begin"/>
      </w:r>
      <w:r>
        <w:rPr>
          <w:color w:val="auto"/>
          <w:highlight w:val="none"/>
        </w:rPr>
        <w:instrText xml:space="preserve"> PAGEREF _Toc21269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"_Toc13189" </w:instrText>
      </w:r>
      <w:r>
        <w:rPr>
          <w:color w:val="auto"/>
          <w:highlight w:val="none"/>
        </w:rPr>
        <w:fldChar w:fldCharType="separate"/>
      </w:r>
      <w:r>
        <w:rPr>
          <w:rFonts w:ascii="宋体" w:hAnsi="宋体"/>
          <w:bCs/>
          <w:i w:val="0"/>
          <w:iCs w:val="0"/>
          <w:color w:val="auto"/>
          <w:kern w:val="0"/>
          <w:szCs w:val="27"/>
          <w:highlight w:val="none"/>
        </w:rPr>
        <w:t>4.</w:t>
      </w:r>
      <w:r>
        <w:rPr>
          <w:rFonts w:hint="eastAsia" w:ascii="宋体" w:hAnsi="宋体"/>
          <w:bCs/>
          <w:i w:val="0"/>
          <w:iCs w:val="0"/>
          <w:color w:val="auto"/>
          <w:kern w:val="0"/>
          <w:szCs w:val="27"/>
          <w:highlight w:val="none"/>
        </w:rPr>
        <w:t>磋商文件的构成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_Toc13189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i w:val="0"/>
          <w:iCs w:val="0"/>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"_Toc16882" </w:instrText>
      </w:r>
      <w:r>
        <w:rPr>
          <w:color w:val="auto"/>
          <w:highlight w:val="none"/>
        </w:rPr>
        <w:fldChar w:fldCharType="separate"/>
      </w:r>
      <w:r>
        <w:rPr>
          <w:rFonts w:ascii="宋体" w:hAnsi="宋体"/>
          <w:bCs/>
          <w:i w:val="0"/>
          <w:iCs w:val="0"/>
          <w:color w:val="auto"/>
          <w:kern w:val="0"/>
          <w:szCs w:val="27"/>
          <w:highlight w:val="none"/>
        </w:rPr>
        <w:t>5.</w:t>
      </w:r>
      <w:r>
        <w:rPr>
          <w:rFonts w:hint="eastAsia" w:ascii="宋体" w:hAnsi="宋体"/>
          <w:bCs/>
          <w:i w:val="0"/>
          <w:iCs w:val="0"/>
          <w:color w:val="auto"/>
          <w:kern w:val="0"/>
          <w:szCs w:val="27"/>
          <w:highlight w:val="none"/>
        </w:rPr>
        <w:t>磋商文件的质疑</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_Toc16882 \h </w:instrText>
      </w:r>
      <w:r>
        <w:rPr>
          <w:i w:val="0"/>
          <w:iCs w:val="0"/>
          <w:color w:val="auto"/>
          <w:highlight w:val="none"/>
        </w:rPr>
        <w:fldChar w:fldCharType="separate"/>
      </w:r>
      <w:r>
        <w:rPr>
          <w:i w:val="0"/>
          <w:iCs w:val="0"/>
          <w:color w:val="auto"/>
          <w:highlight w:val="none"/>
        </w:rPr>
        <w:t>8</w:t>
      </w:r>
      <w:r>
        <w:rPr>
          <w:i w:val="0"/>
          <w:iCs w:val="0"/>
          <w:color w:val="auto"/>
          <w:highlight w:val="none"/>
        </w:rPr>
        <w:fldChar w:fldCharType="end"/>
      </w:r>
      <w:r>
        <w:rPr>
          <w:i w:val="0"/>
          <w:iCs w:val="0"/>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"_Toc25250" </w:instrText>
      </w:r>
      <w:r>
        <w:rPr>
          <w:color w:val="auto"/>
          <w:highlight w:val="none"/>
        </w:rPr>
        <w:fldChar w:fldCharType="separate"/>
      </w:r>
      <w:r>
        <w:rPr>
          <w:rFonts w:ascii="宋体" w:hAnsi="宋体"/>
          <w:bCs/>
          <w:i w:val="0"/>
          <w:iCs w:val="0"/>
          <w:color w:val="auto"/>
          <w:kern w:val="0"/>
          <w:szCs w:val="27"/>
          <w:highlight w:val="none"/>
        </w:rPr>
        <w:t>6.</w:t>
      </w:r>
      <w:r>
        <w:rPr>
          <w:rFonts w:hint="eastAsia" w:ascii="宋体" w:hAnsi="宋体"/>
          <w:bCs/>
          <w:i w:val="0"/>
          <w:iCs w:val="0"/>
          <w:color w:val="auto"/>
          <w:kern w:val="0"/>
          <w:szCs w:val="27"/>
          <w:highlight w:val="none"/>
        </w:rPr>
        <w:t>磋商文件的澄清、修改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_Toc25250 \h </w:instrText>
      </w:r>
      <w:r>
        <w:rPr>
          <w:i w:val="0"/>
          <w:iCs w:val="0"/>
          <w:color w:val="auto"/>
          <w:highlight w:val="none"/>
        </w:rPr>
        <w:fldChar w:fldCharType="separate"/>
      </w:r>
      <w:r>
        <w:rPr>
          <w:i w:val="0"/>
          <w:iCs w:val="0"/>
          <w:color w:val="auto"/>
          <w:highlight w:val="none"/>
        </w:rPr>
        <w:t>8</w:t>
      </w:r>
      <w:r>
        <w:rPr>
          <w:i w:val="0"/>
          <w:iCs w:val="0"/>
          <w:color w:val="auto"/>
          <w:highlight w:val="none"/>
        </w:rPr>
        <w:fldChar w:fldCharType="end"/>
      </w:r>
      <w:r>
        <w:rPr>
          <w:i w:val="0"/>
          <w:iCs w:val="0"/>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"_Toc19223" </w:instrText>
      </w:r>
      <w:r>
        <w:rPr>
          <w:color w:val="auto"/>
          <w:highlight w:val="none"/>
        </w:rPr>
        <w:fldChar w:fldCharType="separate"/>
      </w:r>
      <w:r>
        <w:rPr>
          <w:rFonts w:hint="eastAsia" w:ascii="宋体" w:hAnsi="宋体"/>
          <w:bCs/>
          <w:color w:val="auto"/>
          <w:kern w:val="0"/>
          <w:szCs w:val="36"/>
          <w:highlight w:val="none"/>
        </w:rPr>
        <w:t>三、磋商响应文件的编制</w:t>
      </w:r>
      <w:r>
        <w:rPr>
          <w:color w:val="auto"/>
          <w:highlight w:val="none"/>
        </w:rPr>
        <w:tab/>
      </w:r>
      <w:r>
        <w:rPr>
          <w:color w:val="auto"/>
          <w:highlight w:val="none"/>
        </w:rPr>
        <w:fldChar w:fldCharType="begin"/>
      </w:r>
      <w:r>
        <w:rPr>
          <w:color w:val="auto"/>
          <w:highlight w:val="none"/>
        </w:rPr>
        <w:instrText xml:space="preserve"> PAGEREF _Toc19223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"_Toc26328" </w:instrText>
      </w:r>
      <w:r>
        <w:rPr>
          <w:color w:val="auto"/>
          <w:highlight w:val="none"/>
        </w:rPr>
        <w:fldChar w:fldCharType="separate"/>
      </w:r>
      <w:r>
        <w:rPr>
          <w:rFonts w:ascii="宋体" w:hAnsi="宋体"/>
          <w:bCs/>
          <w:i w:val="0"/>
          <w:iCs w:val="0"/>
          <w:color w:val="auto"/>
          <w:kern w:val="0"/>
          <w:szCs w:val="27"/>
          <w:highlight w:val="none"/>
        </w:rPr>
        <w:t>7.</w:t>
      </w:r>
      <w:r>
        <w:rPr>
          <w:rFonts w:hint="eastAsia" w:ascii="宋体" w:hAnsi="宋体"/>
          <w:bCs/>
          <w:i w:val="0"/>
          <w:iCs w:val="0"/>
          <w:color w:val="auto"/>
          <w:kern w:val="0"/>
          <w:szCs w:val="27"/>
          <w:highlight w:val="none"/>
        </w:rPr>
        <w:t>磋商响应文件的语言及度量衡单位</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_Toc26328 \h </w:instrText>
      </w:r>
      <w:r>
        <w:rPr>
          <w:i w:val="0"/>
          <w:iCs w:val="0"/>
          <w:color w:val="auto"/>
          <w:highlight w:val="none"/>
        </w:rPr>
        <w:fldChar w:fldCharType="separate"/>
      </w:r>
      <w:r>
        <w:rPr>
          <w:i w:val="0"/>
          <w:iCs w:val="0"/>
          <w:color w:val="auto"/>
          <w:highlight w:val="none"/>
        </w:rPr>
        <w:t>8</w:t>
      </w:r>
      <w:r>
        <w:rPr>
          <w:i w:val="0"/>
          <w:iCs w:val="0"/>
          <w:color w:val="auto"/>
          <w:highlight w:val="none"/>
        </w:rPr>
        <w:fldChar w:fldCharType="end"/>
      </w:r>
      <w:r>
        <w:rPr>
          <w:i w:val="0"/>
          <w:iCs w:val="0"/>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"_Toc13862" </w:instrText>
      </w:r>
      <w:r>
        <w:rPr>
          <w:color w:val="auto"/>
          <w:highlight w:val="none"/>
        </w:rPr>
        <w:fldChar w:fldCharType="separate"/>
      </w:r>
      <w:r>
        <w:rPr>
          <w:rFonts w:ascii="宋体" w:hAnsi="宋体"/>
          <w:bCs/>
          <w:i w:val="0"/>
          <w:iCs w:val="0"/>
          <w:color w:val="auto"/>
          <w:kern w:val="0"/>
          <w:szCs w:val="27"/>
          <w:highlight w:val="none"/>
        </w:rPr>
        <w:t>8.</w:t>
      </w:r>
      <w:r>
        <w:rPr>
          <w:rFonts w:hint="eastAsia" w:ascii="宋体" w:hAnsi="宋体"/>
          <w:bCs/>
          <w:i w:val="0"/>
          <w:iCs w:val="0"/>
          <w:color w:val="auto"/>
          <w:kern w:val="0"/>
          <w:szCs w:val="27"/>
          <w:highlight w:val="none"/>
        </w:rPr>
        <w:t>磋商报价及币种</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_Toc13862 \h </w:instrText>
      </w:r>
      <w:r>
        <w:rPr>
          <w:i w:val="0"/>
          <w:iCs w:val="0"/>
          <w:color w:val="auto"/>
          <w:highlight w:val="none"/>
        </w:rPr>
        <w:fldChar w:fldCharType="separate"/>
      </w:r>
      <w:r>
        <w:rPr>
          <w:i w:val="0"/>
          <w:iCs w:val="0"/>
          <w:color w:val="auto"/>
          <w:highlight w:val="none"/>
        </w:rPr>
        <w:t>9</w:t>
      </w:r>
      <w:r>
        <w:rPr>
          <w:i w:val="0"/>
          <w:iCs w:val="0"/>
          <w:color w:val="auto"/>
          <w:highlight w:val="none"/>
        </w:rPr>
        <w:fldChar w:fldCharType="end"/>
      </w:r>
      <w:r>
        <w:rPr>
          <w:i w:val="0"/>
          <w:iCs w:val="0"/>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"_Toc15034" </w:instrText>
      </w:r>
      <w:r>
        <w:rPr>
          <w:color w:val="auto"/>
          <w:highlight w:val="none"/>
        </w:rPr>
        <w:fldChar w:fldCharType="separate"/>
      </w:r>
      <w:r>
        <w:rPr>
          <w:rFonts w:ascii="宋体" w:hAnsi="宋体"/>
          <w:bCs/>
          <w:i w:val="0"/>
          <w:iCs w:val="0"/>
          <w:color w:val="auto"/>
          <w:kern w:val="0"/>
          <w:szCs w:val="27"/>
          <w:highlight w:val="none"/>
        </w:rPr>
        <w:t>9.</w:t>
      </w:r>
      <w:r>
        <w:rPr>
          <w:rFonts w:hint="eastAsia" w:ascii="宋体" w:hAnsi="宋体"/>
          <w:bCs/>
          <w:i w:val="0"/>
          <w:iCs w:val="0"/>
          <w:color w:val="auto"/>
          <w:kern w:val="0"/>
          <w:szCs w:val="27"/>
          <w:highlight w:val="none"/>
        </w:rPr>
        <w:t>磋商保证金</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_Toc15034 \h </w:instrText>
      </w:r>
      <w:r>
        <w:rPr>
          <w:i w:val="0"/>
          <w:iCs w:val="0"/>
          <w:color w:val="auto"/>
          <w:highlight w:val="none"/>
        </w:rPr>
        <w:fldChar w:fldCharType="separate"/>
      </w:r>
      <w:r>
        <w:rPr>
          <w:i w:val="0"/>
          <w:iCs w:val="0"/>
          <w:color w:val="auto"/>
          <w:highlight w:val="none"/>
        </w:rPr>
        <w:t>9</w:t>
      </w:r>
      <w:r>
        <w:rPr>
          <w:i w:val="0"/>
          <w:iCs w:val="0"/>
          <w:color w:val="auto"/>
          <w:highlight w:val="none"/>
        </w:rPr>
        <w:fldChar w:fldCharType="end"/>
      </w:r>
      <w:r>
        <w:rPr>
          <w:i w:val="0"/>
          <w:iCs w:val="0"/>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"_Toc1781" </w:instrText>
      </w:r>
      <w:r>
        <w:rPr>
          <w:color w:val="auto"/>
          <w:highlight w:val="none"/>
        </w:rPr>
        <w:fldChar w:fldCharType="separate"/>
      </w:r>
      <w:r>
        <w:rPr>
          <w:rFonts w:ascii="宋体" w:hAnsi="宋体"/>
          <w:bCs/>
          <w:i w:val="0"/>
          <w:iCs w:val="0"/>
          <w:color w:val="auto"/>
          <w:kern w:val="0"/>
          <w:szCs w:val="27"/>
          <w:highlight w:val="none"/>
        </w:rPr>
        <w:t>10.</w:t>
      </w:r>
      <w:r>
        <w:rPr>
          <w:rFonts w:hint="eastAsia" w:ascii="宋体" w:hAnsi="宋体"/>
          <w:bCs/>
          <w:i w:val="0"/>
          <w:iCs w:val="0"/>
          <w:color w:val="auto"/>
          <w:kern w:val="0"/>
          <w:szCs w:val="27"/>
          <w:highlight w:val="none"/>
        </w:rPr>
        <w:t>磋商有效期</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_Toc1781 \h </w:instrText>
      </w:r>
      <w:r>
        <w:rPr>
          <w:i w:val="0"/>
          <w:iCs w:val="0"/>
          <w:color w:val="auto"/>
          <w:highlight w:val="none"/>
        </w:rPr>
        <w:fldChar w:fldCharType="separate"/>
      </w:r>
      <w:r>
        <w:rPr>
          <w:i w:val="0"/>
          <w:iCs w:val="0"/>
          <w:color w:val="auto"/>
          <w:highlight w:val="none"/>
        </w:rPr>
        <w:t>9</w:t>
      </w:r>
      <w:r>
        <w:rPr>
          <w:i w:val="0"/>
          <w:iCs w:val="0"/>
          <w:color w:val="auto"/>
          <w:highlight w:val="none"/>
        </w:rPr>
        <w:fldChar w:fldCharType="end"/>
      </w:r>
      <w:r>
        <w:rPr>
          <w:i w:val="0"/>
          <w:iCs w:val="0"/>
          <w:color w:val="auto"/>
          <w:highlight w:val="none"/>
        </w:rPr>
        <w:fldChar w:fldCharType="end"/>
      </w:r>
    </w:p>
    <w:p>
      <w:pPr>
        <w:pStyle w:val="16"/>
        <w:tabs>
          <w:tab w:val="right" w:leader="dot" w:pos="8787"/>
        </w:tabs>
        <w:rPr>
          <w:color w:val="auto"/>
          <w:highlight w:val="none"/>
        </w:rPr>
      </w:pPr>
      <w:r>
        <w:rPr>
          <w:color w:val="auto"/>
          <w:highlight w:val="none"/>
        </w:rPr>
        <w:fldChar w:fldCharType="begin"/>
      </w:r>
      <w:r>
        <w:rPr>
          <w:color w:val="auto"/>
          <w:highlight w:val="none"/>
        </w:rPr>
        <w:instrText xml:space="preserve"> HYPERLINK \l "_Toc16397" </w:instrText>
      </w:r>
      <w:r>
        <w:rPr>
          <w:color w:val="auto"/>
          <w:highlight w:val="none"/>
        </w:rPr>
        <w:fldChar w:fldCharType="separate"/>
      </w:r>
      <w:r>
        <w:rPr>
          <w:rFonts w:ascii="宋体" w:hAnsi="宋体" w:cs="宋体"/>
          <w:color w:val="auto"/>
          <w:szCs w:val="28"/>
          <w:highlight w:val="none"/>
          <w:lang w:val="zh-CN"/>
        </w:rPr>
        <w:t>11.</w:t>
      </w:r>
      <w:r>
        <w:rPr>
          <w:rFonts w:hint="eastAsia" w:ascii="宋体" w:hAnsi="宋体" w:cs="宋体"/>
          <w:color w:val="auto"/>
          <w:szCs w:val="28"/>
          <w:highlight w:val="none"/>
          <w:lang w:val="zh-CN"/>
        </w:rPr>
        <w:t>磋商响应文件构成</w:t>
      </w:r>
      <w:r>
        <w:rPr>
          <w:color w:val="auto"/>
          <w:highlight w:val="none"/>
        </w:rPr>
        <w:tab/>
      </w:r>
      <w:r>
        <w:rPr>
          <w:color w:val="auto"/>
          <w:highlight w:val="none"/>
        </w:rPr>
        <w:fldChar w:fldCharType="begin"/>
      </w:r>
      <w:r>
        <w:rPr>
          <w:color w:val="auto"/>
          <w:highlight w:val="none"/>
        </w:rPr>
        <w:instrText xml:space="preserve"> PAGEREF _Toc16397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"_Toc30807" </w:instrText>
      </w:r>
      <w:r>
        <w:rPr>
          <w:color w:val="auto"/>
          <w:highlight w:val="none"/>
        </w:rPr>
        <w:fldChar w:fldCharType="separate"/>
      </w:r>
      <w:r>
        <w:rPr>
          <w:rFonts w:ascii="宋体" w:hAnsi="宋体" w:cs="宋体"/>
          <w:bCs/>
          <w:i w:val="0"/>
          <w:iCs w:val="0"/>
          <w:color w:val="auto"/>
          <w:kern w:val="0"/>
          <w:szCs w:val="27"/>
          <w:highlight w:val="none"/>
        </w:rPr>
        <w:t>12.</w:t>
      </w:r>
      <w:r>
        <w:rPr>
          <w:rFonts w:hint="eastAsia" w:ascii="宋体" w:hAnsi="宋体" w:cs="宋体"/>
          <w:bCs/>
          <w:i w:val="0"/>
          <w:iCs w:val="0"/>
          <w:color w:val="auto"/>
          <w:kern w:val="0"/>
          <w:szCs w:val="27"/>
          <w:highlight w:val="none"/>
        </w:rPr>
        <w:t>响应文件编制要求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_Toc30807 \h </w:instrText>
      </w:r>
      <w:r>
        <w:rPr>
          <w:i w:val="0"/>
          <w:iCs w:val="0"/>
          <w:color w:val="auto"/>
          <w:highlight w:val="none"/>
        </w:rPr>
        <w:fldChar w:fldCharType="separate"/>
      </w:r>
      <w:r>
        <w:rPr>
          <w:i w:val="0"/>
          <w:iCs w:val="0"/>
          <w:color w:val="auto"/>
          <w:highlight w:val="none"/>
        </w:rPr>
        <w:t>10</w:t>
      </w:r>
      <w:r>
        <w:rPr>
          <w:i w:val="0"/>
          <w:iCs w:val="0"/>
          <w:color w:val="auto"/>
          <w:highlight w:val="none"/>
        </w:rPr>
        <w:fldChar w:fldCharType="end"/>
      </w:r>
      <w:r>
        <w:rPr>
          <w:i w:val="0"/>
          <w:iCs w:val="0"/>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"_Toc11769" </w:instrText>
      </w:r>
      <w:r>
        <w:rPr>
          <w:color w:val="auto"/>
          <w:highlight w:val="none"/>
        </w:rPr>
        <w:fldChar w:fldCharType="separate"/>
      </w:r>
      <w:r>
        <w:rPr>
          <w:rFonts w:hint="eastAsia" w:ascii="宋体" w:hAnsi="宋体"/>
          <w:bCs/>
          <w:color w:val="auto"/>
          <w:kern w:val="0"/>
          <w:szCs w:val="36"/>
          <w:highlight w:val="none"/>
        </w:rPr>
        <w:t>四、磋商响应文件的递交</w:t>
      </w:r>
      <w:r>
        <w:rPr>
          <w:color w:val="auto"/>
          <w:highlight w:val="none"/>
        </w:rPr>
        <w:tab/>
      </w:r>
      <w:r>
        <w:rPr>
          <w:color w:val="auto"/>
          <w:highlight w:val="none"/>
        </w:rPr>
        <w:fldChar w:fldCharType="begin"/>
      </w:r>
      <w:r>
        <w:rPr>
          <w:color w:val="auto"/>
          <w:highlight w:val="none"/>
        </w:rPr>
        <w:instrText xml:space="preserve"> PAGEREF _Toc11769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"_Toc5640" </w:instrText>
      </w:r>
      <w:r>
        <w:rPr>
          <w:color w:val="auto"/>
          <w:highlight w:val="none"/>
        </w:rPr>
        <w:fldChar w:fldCharType="separate"/>
      </w:r>
      <w:r>
        <w:rPr>
          <w:rFonts w:ascii="宋体" w:hAnsi="宋体" w:cs="宋体"/>
          <w:bCs/>
          <w:i w:val="0"/>
          <w:iCs w:val="0"/>
          <w:color w:val="auto"/>
          <w:kern w:val="0"/>
          <w:szCs w:val="27"/>
          <w:highlight w:val="none"/>
        </w:rPr>
        <w:t>13.</w:t>
      </w:r>
      <w:r>
        <w:rPr>
          <w:rFonts w:hint="eastAsia" w:ascii="宋体" w:hAnsi="宋体" w:cs="宋体"/>
          <w:bCs/>
          <w:i w:val="0"/>
          <w:iCs w:val="0"/>
          <w:color w:val="auto"/>
          <w:kern w:val="0"/>
          <w:szCs w:val="27"/>
          <w:highlight w:val="none"/>
        </w:rPr>
        <w:t>响应文件的密封和标记</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_Toc5640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i w:val="0"/>
          <w:iCs w:val="0"/>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"_Toc5548" </w:instrText>
      </w:r>
      <w:r>
        <w:rPr>
          <w:color w:val="auto"/>
          <w:highlight w:val="none"/>
        </w:rPr>
        <w:fldChar w:fldCharType="separate"/>
      </w:r>
      <w:r>
        <w:rPr>
          <w:rFonts w:ascii="宋体" w:hAnsi="宋体"/>
          <w:bCs/>
          <w:i w:val="0"/>
          <w:iCs w:val="0"/>
          <w:color w:val="auto"/>
          <w:kern w:val="0"/>
          <w:szCs w:val="27"/>
          <w:highlight w:val="none"/>
        </w:rPr>
        <w:t>14.</w:t>
      </w:r>
      <w:r>
        <w:rPr>
          <w:rFonts w:hint="eastAsia" w:ascii="宋体" w:hAnsi="宋体"/>
          <w:bCs/>
          <w:i w:val="0"/>
          <w:iCs w:val="0"/>
          <w:color w:val="auto"/>
          <w:kern w:val="0"/>
          <w:szCs w:val="27"/>
          <w:highlight w:val="none"/>
        </w:rPr>
        <w:t>递交磋商响应文件程序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_Toc5548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i w:val="0"/>
          <w:iCs w:val="0"/>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"_Toc14139" </w:instrText>
      </w:r>
      <w:r>
        <w:rPr>
          <w:color w:val="auto"/>
          <w:highlight w:val="none"/>
        </w:rPr>
        <w:fldChar w:fldCharType="separate"/>
      </w:r>
      <w:r>
        <w:rPr>
          <w:rFonts w:hint="eastAsia" w:ascii="宋体" w:hAnsi="宋体"/>
          <w:bCs/>
          <w:color w:val="auto"/>
          <w:kern w:val="0"/>
          <w:szCs w:val="36"/>
          <w:highlight w:val="none"/>
        </w:rPr>
        <w:t>五、资格审查程序及方法</w:t>
      </w:r>
      <w:r>
        <w:rPr>
          <w:color w:val="auto"/>
          <w:highlight w:val="none"/>
        </w:rPr>
        <w:tab/>
      </w:r>
      <w:r>
        <w:rPr>
          <w:color w:val="auto"/>
          <w:highlight w:val="none"/>
        </w:rPr>
        <w:fldChar w:fldCharType="begin"/>
      </w:r>
      <w:r>
        <w:rPr>
          <w:color w:val="auto"/>
          <w:highlight w:val="none"/>
        </w:rPr>
        <w:instrText xml:space="preserve"> PAGEREF _Toc14139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"_Toc22857" </w:instrText>
      </w:r>
      <w:r>
        <w:rPr>
          <w:color w:val="auto"/>
          <w:highlight w:val="none"/>
        </w:rPr>
        <w:fldChar w:fldCharType="separate"/>
      </w:r>
      <w:r>
        <w:rPr>
          <w:rFonts w:ascii="宋体" w:hAnsi="宋体"/>
          <w:bCs/>
          <w:i w:val="0"/>
          <w:iCs w:val="0"/>
          <w:color w:val="auto"/>
          <w:kern w:val="0"/>
          <w:szCs w:val="27"/>
          <w:highlight w:val="none"/>
        </w:rPr>
        <w:t xml:space="preserve">15. </w:t>
      </w:r>
      <w:r>
        <w:rPr>
          <w:rFonts w:hint="eastAsia" w:ascii="宋体" w:hAnsi="宋体"/>
          <w:bCs/>
          <w:i w:val="0"/>
          <w:iCs w:val="0"/>
          <w:color w:val="auto"/>
          <w:kern w:val="0"/>
          <w:szCs w:val="27"/>
          <w:highlight w:val="none"/>
        </w:rPr>
        <w:t>资格审查程序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_Toc22857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i w:val="0"/>
          <w:iCs w:val="0"/>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"_Toc26205" </w:instrText>
      </w:r>
      <w:r>
        <w:rPr>
          <w:color w:val="auto"/>
          <w:highlight w:val="none"/>
        </w:rPr>
        <w:fldChar w:fldCharType="separate"/>
      </w:r>
      <w:r>
        <w:rPr>
          <w:rFonts w:ascii="宋体" w:hAnsi="宋体"/>
          <w:bCs/>
          <w:i w:val="0"/>
          <w:iCs w:val="0"/>
          <w:color w:val="auto"/>
          <w:kern w:val="0"/>
          <w:szCs w:val="27"/>
          <w:highlight w:val="none"/>
        </w:rPr>
        <w:t>16.</w:t>
      </w:r>
      <w:r>
        <w:rPr>
          <w:rFonts w:hint="eastAsia" w:ascii="宋体" w:hAnsi="宋体"/>
          <w:bCs/>
          <w:i w:val="0"/>
          <w:iCs w:val="0"/>
          <w:color w:val="auto"/>
          <w:kern w:val="0"/>
          <w:szCs w:val="27"/>
          <w:highlight w:val="none"/>
        </w:rPr>
        <w:t>资格审查不通过的情形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_Toc26205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i w:val="0"/>
          <w:iCs w:val="0"/>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"_Toc3863" </w:instrText>
      </w:r>
      <w:r>
        <w:rPr>
          <w:color w:val="auto"/>
          <w:highlight w:val="none"/>
        </w:rPr>
        <w:fldChar w:fldCharType="separate"/>
      </w:r>
      <w:r>
        <w:rPr>
          <w:rFonts w:hint="eastAsia" w:ascii="宋体" w:hAnsi="宋体"/>
          <w:bCs/>
          <w:color w:val="auto"/>
          <w:kern w:val="0"/>
          <w:szCs w:val="36"/>
          <w:highlight w:val="none"/>
        </w:rPr>
        <w:t>六、磋商程序及方法</w:t>
      </w:r>
      <w:r>
        <w:rPr>
          <w:color w:val="auto"/>
          <w:highlight w:val="none"/>
        </w:rPr>
        <w:tab/>
      </w:r>
      <w:r>
        <w:rPr>
          <w:color w:val="auto"/>
          <w:highlight w:val="none"/>
        </w:rPr>
        <w:fldChar w:fldCharType="begin"/>
      </w:r>
      <w:r>
        <w:rPr>
          <w:color w:val="auto"/>
          <w:highlight w:val="none"/>
        </w:rPr>
        <w:instrText xml:space="preserve"> PAGEREF _Toc3863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"_Toc26619" </w:instrText>
      </w:r>
      <w:r>
        <w:rPr>
          <w:color w:val="auto"/>
          <w:highlight w:val="none"/>
        </w:rPr>
        <w:fldChar w:fldCharType="separate"/>
      </w:r>
      <w:r>
        <w:rPr>
          <w:rFonts w:ascii="宋体" w:hAnsi="宋体"/>
          <w:bCs/>
          <w:i w:val="0"/>
          <w:iCs w:val="0"/>
          <w:color w:val="auto"/>
          <w:kern w:val="0"/>
          <w:szCs w:val="27"/>
          <w:highlight w:val="none"/>
        </w:rPr>
        <w:t>17.</w:t>
      </w:r>
      <w:r>
        <w:rPr>
          <w:rFonts w:hint="eastAsia" w:ascii="宋体" w:hAnsi="宋体"/>
          <w:bCs/>
          <w:i w:val="0"/>
          <w:iCs w:val="0"/>
          <w:color w:val="auto"/>
          <w:kern w:val="0"/>
          <w:szCs w:val="27"/>
          <w:highlight w:val="none"/>
        </w:rPr>
        <w:t>磋商小组</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_Toc26619 \h </w:instrText>
      </w:r>
      <w:r>
        <w:rPr>
          <w:i w:val="0"/>
          <w:iCs w:val="0"/>
          <w:color w:val="auto"/>
          <w:highlight w:val="none"/>
        </w:rPr>
        <w:fldChar w:fldCharType="separate"/>
      </w:r>
      <w:r>
        <w:rPr>
          <w:i w:val="0"/>
          <w:iCs w:val="0"/>
          <w:color w:val="auto"/>
          <w:highlight w:val="none"/>
        </w:rPr>
        <w:t>12</w:t>
      </w:r>
      <w:r>
        <w:rPr>
          <w:i w:val="0"/>
          <w:iCs w:val="0"/>
          <w:color w:val="auto"/>
          <w:highlight w:val="none"/>
        </w:rPr>
        <w:fldChar w:fldCharType="end"/>
      </w:r>
      <w:r>
        <w:rPr>
          <w:i w:val="0"/>
          <w:iCs w:val="0"/>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"_Toc23363" </w:instrText>
      </w:r>
      <w:r>
        <w:rPr>
          <w:color w:val="auto"/>
          <w:highlight w:val="none"/>
        </w:rPr>
        <w:fldChar w:fldCharType="separate"/>
      </w:r>
      <w:r>
        <w:rPr>
          <w:rFonts w:ascii="宋体" w:hAnsi="宋体"/>
          <w:bCs/>
          <w:i w:val="0"/>
          <w:iCs w:val="0"/>
          <w:color w:val="auto"/>
          <w:kern w:val="0"/>
          <w:szCs w:val="27"/>
          <w:highlight w:val="none"/>
        </w:rPr>
        <w:t>18.</w:t>
      </w:r>
      <w:r>
        <w:rPr>
          <w:rFonts w:hint="eastAsia" w:ascii="宋体" w:hAnsi="宋体"/>
          <w:bCs/>
          <w:i w:val="0"/>
          <w:iCs w:val="0"/>
          <w:color w:val="auto"/>
          <w:kern w:val="0"/>
          <w:szCs w:val="27"/>
          <w:highlight w:val="none"/>
        </w:rPr>
        <w:t>磋商工作程序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_Toc23363 \h </w:instrText>
      </w:r>
      <w:r>
        <w:rPr>
          <w:i w:val="0"/>
          <w:iCs w:val="0"/>
          <w:color w:val="auto"/>
          <w:highlight w:val="none"/>
        </w:rPr>
        <w:fldChar w:fldCharType="separate"/>
      </w:r>
      <w:r>
        <w:rPr>
          <w:i w:val="0"/>
          <w:iCs w:val="0"/>
          <w:color w:val="auto"/>
          <w:highlight w:val="none"/>
        </w:rPr>
        <w:t>13</w:t>
      </w:r>
      <w:r>
        <w:rPr>
          <w:i w:val="0"/>
          <w:iCs w:val="0"/>
          <w:color w:val="auto"/>
          <w:highlight w:val="none"/>
        </w:rPr>
        <w:fldChar w:fldCharType="end"/>
      </w:r>
      <w:r>
        <w:rPr>
          <w:i w:val="0"/>
          <w:iCs w:val="0"/>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"_Toc25087" </w:instrText>
      </w:r>
      <w:r>
        <w:rPr>
          <w:color w:val="auto"/>
          <w:highlight w:val="none"/>
        </w:rPr>
        <w:fldChar w:fldCharType="separate"/>
      </w:r>
      <w:r>
        <w:rPr>
          <w:rFonts w:ascii="宋体" w:hAnsi="宋体"/>
          <w:bCs/>
          <w:i w:val="0"/>
          <w:iCs w:val="0"/>
          <w:color w:val="auto"/>
          <w:kern w:val="0"/>
          <w:szCs w:val="27"/>
          <w:highlight w:val="none"/>
        </w:rPr>
        <w:t>19.</w:t>
      </w:r>
      <w:r>
        <w:rPr>
          <w:rFonts w:hint="eastAsia" w:ascii="宋体" w:hAnsi="宋体"/>
          <w:bCs/>
          <w:i w:val="0"/>
          <w:iCs w:val="0"/>
          <w:color w:val="auto"/>
          <w:kern w:val="0"/>
          <w:szCs w:val="27"/>
          <w:highlight w:val="none"/>
        </w:rPr>
        <w:t>答疑的方式和情形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_Toc25087 \h </w:instrText>
      </w:r>
      <w:r>
        <w:rPr>
          <w:i w:val="0"/>
          <w:iCs w:val="0"/>
          <w:color w:val="auto"/>
          <w:highlight w:val="none"/>
        </w:rPr>
        <w:fldChar w:fldCharType="separate"/>
      </w:r>
      <w:r>
        <w:rPr>
          <w:i w:val="0"/>
          <w:iCs w:val="0"/>
          <w:color w:val="auto"/>
          <w:highlight w:val="none"/>
        </w:rPr>
        <w:t>13</w:t>
      </w:r>
      <w:r>
        <w:rPr>
          <w:i w:val="0"/>
          <w:iCs w:val="0"/>
          <w:color w:val="auto"/>
          <w:highlight w:val="none"/>
        </w:rPr>
        <w:fldChar w:fldCharType="end"/>
      </w:r>
      <w:r>
        <w:rPr>
          <w:i w:val="0"/>
          <w:iCs w:val="0"/>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"_Toc23744" </w:instrText>
      </w:r>
      <w:r>
        <w:rPr>
          <w:color w:val="auto"/>
          <w:highlight w:val="none"/>
        </w:rPr>
        <w:fldChar w:fldCharType="separate"/>
      </w:r>
      <w:r>
        <w:rPr>
          <w:rFonts w:ascii="宋体" w:hAnsi="宋体"/>
          <w:bCs/>
          <w:i w:val="0"/>
          <w:iCs w:val="0"/>
          <w:color w:val="auto"/>
          <w:kern w:val="0"/>
          <w:szCs w:val="27"/>
          <w:highlight w:val="none"/>
        </w:rPr>
        <w:t>20.</w:t>
      </w:r>
      <w:r>
        <w:rPr>
          <w:rFonts w:hint="eastAsia" w:ascii="宋体" w:hAnsi="宋体"/>
          <w:bCs/>
          <w:i w:val="0"/>
          <w:iCs w:val="0"/>
          <w:color w:val="auto"/>
          <w:kern w:val="0"/>
          <w:szCs w:val="27"/>
          <w:highlight w:val="none"/>
        </w:rPr>
        <w:t>评审办法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_Toc23744 \h </w:instrText>
      </w:r>
      <w:r>
        <w:rPr>
          <w:i w:val="0"/>
          <w:iCs w:val="0"/>
          <w:color w:val="auto"/>
          <w:highlight w:val="none"/>
        </w:rPr>
        <w:fldChar w:fldCharType="separate"/>
      </w:r>
      <w:r>
        <w:rPr>
          <w:i w:val="0"/>
          <w:iCs w:val="0"/>
          <w:color w:val="auto"/>
          <w:highlight w:val="none"/>
        </w:rPr>
        <w:t>14</w:t>
      </w:r>
      <w:r>
        <w:rPr>
          <w:i w:val="0"/>
          <w:iCs w:val="0"/>
          <w:color w:val="auto"/>
          <w:highlight w:val="none"/>
        </w:rPr>
        <w:fldChar w:fldCharType="end"/>
      </w:r>
      <w:r>
        <w:rPr>
          <w:i w:val="0"/>
          <w:iCs w:val="0"/>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"_Toc28053" </w:instrText>
      </w:r>
      <w:r>
        <w:rPr>
          <w:color w:val="auto"/>
          <w:highlight w:val="none"/>
        </w:rPr>
        <w:fldChar w:fldCharType="separate"/>
      </w:r>
      <w:r>
        <w:rPr>
          <w:rFonts w:hint="eastAsia" w:ascii="宋体" w:hAnsi="宋体"/>
          <w:bCs/>
          <w:color w:val="auto"/>
          <w:kern w:val="0"/>
          <w:szCs w:val="36"/>
          <w:highlight w:val="none"/>
        </w:rPr>
        <w:t>七、成交办法</w:t>
      </w:r>
      <w:r>
        <w:rPr>
          <w:color w:val="auto"/>
          <w:highlight w:val="none"/>
        </w:rPr>
        <w:tab/>
      </w:r>
      <w:r>
        <w:rPr>
          <w:color w:val="auto"/>
          <w:highlight w:val="none"/>
        </w:rPr>
        <w:fldChar w:fldCharType="begin"/>
      </w:r>
      <w:r>
        <w:rPr>
          <w:color w:val="auto"/>
          <w:highlight w:val="none"/>
        </w:rPr>
        <w:instrText xml:space="preserve"> PAGEREF _Toc28053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"_Toc28158" </w:instrText>
      </w:r>
      <w:r>
        <w:rPr>
          <w:color w:val="auto"/>
          <w:highlight w:val="none"/>
        </w:rPr>
        <w:fldChar w:fldCharType="separate"/>
      </w:r>
      <w:r>
        <w:rPr>
          <w:rFonts w:ascii="宋体" w:hAnsi="宋体"/>
          <w:bCs/>
          <w:i w:val="0"/>
          <w:iCs w:val="0"/>
          <w:color w:val="auto"/>
          <w:kern w:val="0"/>
          <w:szCs w:val="27"/>
          <w:highlight w:val="none"/>
        </w:rPr>
        <w:t>21.</w:t>
      </w:r>
      <w:r>
        <w:rPr>
          <w:rFonts w:hint="eastAsia" w:ascii="宋体" w:hAnsi="宋体"/>
          <w:bCs/>
          <w:i w:val="0"/>
          <w:iCs w:val="0"/>
          <w:color w:val="auto"/>
          <w:kern w:val="0"/>
          <w:szCs w:val="27"/>
          <w:highlight w:val="none"/>
        </w:rPr>
        <w:t>推荐并确定成交供应商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_Toc28158 \h </w:instrText>
      </w:r>
      <w:r>
        <w:rPr>
          <w:i w:val="0"/>
          <w:iCs w:val="0"/>
          <w:color w:val="auto"/>
          <w:highlight w:val="none"/>
        </w:rPr>
        <w:fldChar w:fldCharType="separate"/>
      </w:r>
      <w:r>
        <w:rPr>
          <w:i w:val="0"/>
          <w:iCs w:val="0"/>
          <w:color w:val="auto"/>
          <w:highlight w:val="none"/>
        </w:rPr>
        <w:t>16</w:t>
      </w:r>
      <w:r>
        <w:rPr>
          <w:i w:val="0"/>
          <w:iCs w:val="0"/>
          <w:color w:val="auto"/>
          <w:highlight w:val="none"/>
        </w:rPr>
        <w:fldChar w:fldCharType="end"/>
      </w:r>
      <w:r>
        <w:rPr>
          <w:i w:val="0"/>
          <w:iCs w:val="0"/>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"_Toc29048" </w:instrText>
      </w:r>
      <w:r>
        <w:rPr>
          <w:color w:val="auto"/>
          <w:highlight w:val="none"/>
        </w:rPr>
        <w:fldChar w:fldCharType="separate"/>
      </w:r>
      <w:r>
        <w:rPr>
          <w:rFonts w:ascii="宋体" w:hAnsi="宋体"/>
          <w:bCs/>
          <w:i w:val="0"/>
          <w:iCs w:val="0"/>
          <w:color w:val="auto"/>
          <w:kern w:val="0"/>
          <w:szCs w:val="27"/>
          <w:highlight w:val="none"/>
        </w:rPr>
        <w:t>22.</w:t>
      </w:r>
      <w:r>
        <w:rPr>
          <w:rFonts w:hint="eastAsia" w:ascii="宋体" w:hAnsi="宋体"/>
          <w:bCs/>
          <w:i w:val="0"/>
          <w:iCs w:val="0"/>
          <w:color w:val="auto"/>
          <w:kern w:val="0"/>
          <w:szCs w:val="27"/>
          <w:highlight w:val="none"/>
        </w:rPr>
        <w:t>成交通知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_Toc29048 \h </w:instrText>
      </w:r>
      <w:r>
        <w:rPr>
          <w:i w:val="0"/>
          <w:iCs w:val="0"/>
          <w:color w:val="auto"/>
          <w:highlight w:val="none"/>
        </w:rPr>
        <w:fldChar w:fldCharType="separate"/>
      </w:r>
      <w:r>
        <w:rPr>
          <w:i w:val="0"/>
          <w:iCs w:val="0"/>
          <w:color w:val="auto"/>
          <w:highlight w:val="none"/>
        </w:rPr>
        <w:t>17</w:t>
      </w:r>
      <w:r>
        <w:rPr>
          <w:i w:val="0"/>
          <w:iCs w:val="0"/>
          <w:color w:val="auto"/>
          <w:highlight w:val="none"/>
        </w:rPr>
        <w:fldChar w:fldCharType="end"/>
      </w:r>
      <w:r>
        <w:rPr>
          <w:i w:val="0"/>
          <w:iCs w:val="0"/>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"_Toc16536" </w:instrText>
      </w:r>
      <w:r>
        <w:rPr>
          <w:color w:val="auto"/>
          <w:highlight w:val="none"/>
        </w:rPr>
        <w:fldChar w:fldCharType="separate"/>
      </w:r>
      <w:r>
        <w:rPr>
          <w:rFonts w:hint="eastAsia" w:ascii="宋体" w:hAnsi="宋体"/>
          <w:bCs/>
          <w:color w:val="auto"/>
          <w:kern w:val="0"/>
          <w:szCs w:val="36"/>
          <w:highlight w:val="none"/>
        </w:rPr>
        <w:t>八、授予合同</w:t>
      </w:r>
      <w:r>
        <w:rPr>
          <w:color w:val="auto"/>
          <w:highlight w:val="none"/>
        </w:rPr>
        <w:tab/>
      </w:r>
      <w:r>
        <w:rPr>
          <w:color w:val="auto"/>
          <w:highlight w:val="none"/>
        </w:rPr>
        <w:fldChar w:fldCharType="begin"/>
      </w:r>
      <w:r>
        <w:rPr>
          <w:color w:val="auto"/>
          <w:highlight w:val="none"/>
        </w:rPr>
        <w:instrText xml:space="preserve"> PAGEREF _Toc16536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"_Toc20351" </w:instrText>
      </w:r>
      <w:r>
        <w:rPr>
          <w:color w:val="auto"/>
          <w:highlight w:val="none"/>
        </w:rPr>
        <w:fldChar w:fldCharType="separate"/>
      </w:r>
      <w:r>
        <w:rPr>
          <w:rFonts w:ascii="宋体" w:hAnsi="宋体"/>
          <w:bCs/>
          <w:i w:val="0"/>
          <w:iCs w:val="0"/>
          <w:color w:val="auto"/>
          <w:kern w:val="0"/>
          <w:szCs w:val="27"/>
          <w:highlight w:val="none"/>
        </w:rPr>
        <w:t>23.</w:t>
      </w:r>
      <w:r>
        <w:rPr>
          <w:rFonts w:hint="eastAsia" w:ascii="宋体" w:hAnsi="宋体"/>
          <w:bCs/>
          <w:i w:val="0"/>
          <w:iCs w:val="0"/>
          <w:color w:val="auto"/>
          <w:kern w:val="0"/>
          <w:szCs w:val="27"/>
          <w:highlight w:val="none"/>
        </w:rPr>
        <w:t>签订合同</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_Toc20351 \h </w:instrText>
      </w:r>
      <w:r>
        <w:rPr>
          <w:i w:val="0"/>
          <w:iCs w:val="0"/>
          <w:color w:val="auto"/>
          <w:highlight w:val="none"/>
        </w:rPr>
        <w:fldChar w:fldCharType="separate"/>
      </w:r>
      <w:r>
        <w:rPr>
          <w:i w:val="0"/>
          <w:iCs w:val="0"/>
          <w:color w:val="auto"/>
          <w:highlight w:val="none"/>
        </w:rPr>
        <w:t>17</w:t>
      </w:r>
      <w:r>
        <w:rPr>
          <w:i w:val="0"/>
          <w:iCs w:val="0"/>
          <w:color w:val="auto"/>
          <w:highlight w:val="none"/>
        </w:rPr>
        <w:fldChar w:fldCharType="end"/>
      </w:r>
      <w:r>
        <w:rPr>
          <w:i w:val="0"/>
          <w:iCs w:val="0"/>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"_Toc21285" </w:instrText>
      </w:r>
      <w:r>
        <w:rPr>
          <w:color w:val="auto"/>
          <w:highlight w:val="none"/>
        </w:rPr>
        <w:fldChar w:fldCharType="separate"/>
      </w:r>
      <w:r>
        <w:rPr>
          <w:rFonts w:hint="eastAsia" w:ascii="宋体" w:hAnsi="宋体"/>
          <w:bCs/>
          <w:color w:val="auto"/>
          <w:kern w:val="0"/>
          <w:szCs w:val="36"/>
          <w:highlight w:val="none"/>
        </w:rPr>
        <w:t>九、串通投标的认定及处理办法</w:t>
      </w:r>
      <w:r>
        <w:rPr>
          <w:color w:val="auto"/>
          <w:highlight w:val="none"/>
        </w:rPr>
        <w:tab/>
      </w:r>
      <w:r>
        <w:rPr>
          <w:color w:val="auto"/>
          <w:highlight w:val="none"/>
        </w:rPr>
        <w:fldChar w:fldCharType="begin"/>
      </w:r>
      <w:r>
        <w:rPr>
          <w:color w:val="auto"/>
          <w:highlight w:val="none"/>
        </w:rPr>
        <w:instrText xml:space="preserve"> PAGEREF _Toc21285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"_Toc1941" </w:instrText>
      </w:r>
      <w:r>
        <w:rPr>
          <w:color w:val="auto"/>
          <w:highlight w:val="none"/>
        </w:rPr>
        <w:fldChar w:fldCharType="separate"/>
      </w:r>
      <w:r>
        <w:rPr>
          <w:rFonts w:ascii="宋体" w:hAnsi="宋体"/>
          <w:bCs/>
          <w:i w:val="0"/>
          <w:iCs w:val="0"/>
          <w:color w:val="auto"/>
          <w:kern w:val="0"/>
          <w:szCs w:val="27"/>
          <w:highlight w:val="none"/>
        </w:rPr>
        <w:t>24.</w:t>
      </w:r>
      <w:r>
        <w:rPr>
          <w:rFonts w:hint="eastAsia" w:ascii="宋体" w:hAnsi="宋体"/>
          <w:bCs/>
          <w:i w:val="0"/>
          <w:iCs w:val="0"/>
          <w:color w:val="auto"/>
          <w:kern w:val="0"/>
          <w:szCs w:val="27"/>
          <w:highlight w:val="none"/>
        </w:rPr>
        <w:t>串通投标的情形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_Toc1941 \h </w:instrText>
      </w:r>
      <w:r>
        <w:rPr>
          <w:i w:val="0"/>
          <w:iCs w:val="0"/>
          <w:color w:val="auto"/>
          <w:highlight w:val="none"/>
        </w:rPr>
        <w:fldChar w:fldCharType="separate"/>
      </w:r>
      <w:r>
        <w:rPr>
          <w:i w:val="0"/>
          <w:iCs w:val="0"/>
          <w:color w:val="auto"/>
          <w:highlight w:val="none"/>
        </w:rPr>
        <w:t>18</w:t>
      </w:r>
      <w:r>
        <w:rPr>
          <w:i w:val="0"/>
          <w:iCs w:val="0"/>
          <w:color w:val="auto"/>
          <w:highlight w:val="none"/>
        </w:rPr>
        <w:fldChar w:fldCharType="end"/>
      </w:r>
      <w:r>
        <w:rPr>
          <w:i w:val="0"/>
          <w:iCs w:val="0"/>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"_Toc31435" </w:instrText>
      </w:r>
      <w:r>
        <w:rPr>
          <w:color w:val="auto"/>
          <w:highlight w:val="none"/>
        </w:rPr>
        <w:fldChar w:fldCharType="separate"/>
      </w:r>
      <w:r>
        <w:rPr>
          <w:rFonts w:hint="eastAsia" w:ascii="宋体" w:hAnsi="宋体"/>
          <w:bCs/>
          <w:color w:val="auto"/>
          <w:kern w:val="0"/>
          <w:szCs w:val="36"/>
          <w:highlight w:val="none"/>
        </w:rPr>
        <w:t>十、磋商活动终止</w:t>
      </w:r>
      <w:r>
        <w:rPr>
          <w:color w:val="auto"/>
          <w:highlight w:val="none"/>
        </w:rPr>
        <w:tab/>
      </w:r>
      <w:r>
        <w:rPr>
          <w:color w:val="auto"/>
          <w:highlight w:val="none"/>
        </w:rPr>
        <w:fldChar w:fldCharType="begin"/>
      </w:r>
      <w:r>
        <w:rPr>
          <w:color w:val="auto"/>
          <w:highlight w:val="none"/>
        </w:rPr>
        <w:instrText xml:space="preserve"> PAGEREF _Toc31435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"_Toc17293" </w:instrText>
      </w:r>
      <w:r>
        <w:rPr>
          <w:color w:val="auto"/>
          <w:highlight w:val="none"/>
        </w:rPr>
        <w:fldChar w:fldCharType="separate"/>
      </w:r>
      <w:r>
        <w:rPr>
          <w:rFonts w:ascii="宋体" w:hAnsi="宋体"/>
          <w:bCs/>
          <w:i w:val="0"/>
          <w:iCs w:val="0"/>
          <w:color w:val="auto"/>
          <w:kern w:val="0"/>
          <w:szCs w:val="27"/>
          <w:highlight w:val="none"/>
        </w:rPr>
        <w:t xml:space="preserve">25. </w:t>
      </w:r>
      <w:r>
        <w:rPr>
          <w:rFonts w:hint="eastAsia" w:ascii="宋体" w:hAnsi="宋体"/>
          <w:bCs/>
          <w:i w:val="0"/>
          <w:iCs w:val="0"/>
          <w:color w:val="auto"/>
          <w:kern w:val="0"/>
          <w:szCs w:val="27"/>
          <w:highlight w:val="none"/>
        </w:rPr>
        <w:t>终止情形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_Toc17293 \h </w:instrText>
      </w:r>
      <w:r>
        <w:rPr>
          <w:i w:val="0"/>
          <w:iCs w:val="0"/>
          <w:color w:val="auto"/>
          <w:highlight w:val="none"/>
        </w:rPr>
        <w:fldChar w:fldCharType="separate"/>
      </w:r>
      <w:r>
        <w:rPr>
          <w:i w:val="0"/>
          <w:iCs w:val="0"/>
          <w:color w:val="auto"/>
          <w:highlight w:val="none"/>
        </w:rPr>
        <w:t>18</w:t>
      </w:r>
      <w:r>
        <w:rPr>
          <w:i w:val="0"/>
          <w:iCs w:val="0"/>
          <w:color w:val="auto"/>
          <w:highlight w:val="none"/>
        </w:rPr>
        <w:fldChar w:fldCharType="end"/>
      </w:r>
      <w:r>
        <w:rPr>
          <w:i w:val="0"/>
          <w:iCs w:val="0"/>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"_Toc17997" </w:instrText>
      </w:r>
      <w:r>
        <w:rPr>
          <w:color w:val="auto"/>
          <w:highlight w:val="none"/>
        </w:rPr>
        <w:fldChar w:fldCharType="separate"/>
      </w:r>
      <w:r>
        <w:rPr>
          <w:rFonts w:hint="eastAsia" w:ascii="宋体" w:hAnsi="宋体"/>
          <w:bCs/>
          <w:color w:val="auto"/>
          <w:kern w:val="0"/>
          <w:szCs w:val="36"/>
          <w:highlight w:val="none"/>
        </w:rPr>
        <w:t>十一、处罚</w:t>
      </w:r>
      <w:r>
        <w:rPr>
          <w:color w:val="auto"/>
          <w:highlight w:val="none"/>
        </w:rPr>
        <w:tab/>
      </w:r>
      <w:r>
        <w:rPr>
          <w:color w:val="auto"/>
          <w:highlight w:val="none"/>
        </w:rPr>
        <w:fldChar w:fldCharType="begin"/>
      </w:r>
      <w:r>
        <w:rPr>
          <w:color w:val="auto"/>
          <w:highlight w:val="none"/>
        </w:rPr>
        <w:instrText xml:space="preserve"> PAGEREF _Toc17997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3"/>
        <w:tabs>
          <w:tab w:val="right" w:leader="dot" w:pos="8787"/>
          <w:tab w:val="clear" w:pos="8777"/>
        </w:tabs>
        <w:ind w:firstLine="86"/>
        <w:rPr>
          <w:i w:val="0"/>
          <w:iCs w:val="0"/>
          <w:color w:val="auto"/>
          <w:highlight w:val="none"/>
        </w:rPr>
      </w:pPr>
      <w:r>
        <w:rPr>
          <w:color w:val="auto"/>
          <w:highlight w:val="none"/>
        </w:rPr>
        <w:fldChar w:fldCharType="begin"/>
      </w:r>
      <w:r>
        <w:rPr>
          <w:color w:val="auto"/>
          <w:highlight w:val="none"/>
        </w:rPr>
        <w:instrText xml:space="preserve"> HYPERLINK \l "_Toc6762" </w:instrText>
      </w:r>
      <w:r>
        <w:rPr>
          <w:color w:val="auto"/>
          <w:highlight w:val="none"/>
        </w:rPr>
        <w:fldChar w:fldCharType="separate"/>
      </w:r>
      <w:r>
        <w:rPr>
          <w:rFonts w:ascii="宋体" w:hAnsi="宋体"/>
          <w:bCs/>
          <w:i w:val="0"/>
          <w:iCs w:val="0"/>
          <w:color w:val="auto"/>
          <w:kern w:val="0"/>
          <w:szCs w:val="27"/>
          <w:highlight w:val="none"/>
        </w:rPr>
        <w:t>26.</w:t>
      </w:r>
      <w:r>
        <w:rPr>
          <w:rFonts w:hint="eastAsia" w:ascii="宋体" w:hAnsi="宋体"/>
          <w:bCs/>
          <w:i w:val="0"/>
          <w:iCs w:val="0"/>
          <w:color w:val="auto"/>
          <w:kern w:val="0"/>
          <w:szCs w:val="27"/>
          <w:highlight w:val="none"/>
        </w:rPr>
        <w:t>处罚情形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_Toc6762 \h </w:instrText>
      </w:r>
      <w:r>
        <w:rPr>
          <w:i w:val="0"/>
          <w:iCs w:val="0"/>
          <w:color w:val="auto"/>
          <w:highlight w:val="none"/>
        </w:rPr>
        <w:fldChar w:fldCharType="separate"/>
      </w:r>
      <w:r>
        <w:rPr>
          <w:i w:val="0"/>
          <w:iCs w:val="0"/>
          <w:color w:val="auto"/>
          <w:highlight w:val="none"/>
        </w:rPr>
        <w:t>19</w:t>
      </w:r>
      <w:r>
        <w:rPr>
          <w:i w:val="0"/>
          <w:iCs w:val="0"/>
          <w:color w:val="auto"/>
          <w:highlight w:val="none"/>
        </w:rPr>
        <w:fldChar w:fldCharType="end"/>
      </w:r>
      <w:r>
        <w:rPr>
          <w:i w:val="0"/>
          <w:iCs w:val="0"/>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"_Toc28330" </w:instrText>
      </w:r>
      <w:r>
        <w:rPr>
          <w:color w:val="auto"/>
          <w:highlight w:val="none"/>
        </w:rPr>
        <w:fldChar w:fldCharType="separate"/>
      </w:r>
      <w:r>
        <w:rPr>
          <w:rFonts w:hint="eastAsia" w:ascii="宋体" w:hAnsi="宋体"/>
          <w:bCs/>
          <w:color w:val="auto"/>
          <w:kern w:val="0"/>
          <w:szCs w:val="36"/>
          <w:highlight w:val="none"/>
        </w:rPr>
        <w:t>十二、其他</w:t>
      </w:r>
      <w:r>
        <w:rPr>
          <w:color w:val="auto"/>
          <w:highlight w:val="none"/>
        </w:rPr>
        <w:tab/>
      </w:r>
      <w:r>
        <w:rPr>
          <w:color w:val="auto"/>
          <w:highlight w:val="none"/>
        </w:rPr>
        <w:fldChar w:fldCharType="begin"/>
      </w:r>
      <w:r>
        <w:rPr>
          <w:color w:val="auto"/>
          <w:highlight w:val="none"/>
        </w:rPr>
        <w:instrText xml:space="preserve"> PAGEREF _Toc28330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6"/>
        <w:tabs>
          <w:tab w:val="right" w:leader="dot" w:pos="8787"/>
        </w:tabs>
        <w:rPr>
          <w:color w:val="auto"/>
          <w:highlight w:val="none"/>
        </w:rPr>
      </w:pPr>
      <w:r>
        <w:rPr>
          <w:color w:val="auto"/>
          <w:highlight w:val="none"/>
        </w:rPr>
        <w:fldChar w:fldCharType="begin"/>
      </w:r>
      <w:r>
        <w:rPr>
          <w:color w:val="auto"/>
          <w:highlight w:val="none"/>
        </w:rPr>
        <w:instrText xml:space="preserve"> HYPERLINK \l "_Toc3860" </w:instrText>
      </w:r>
      <w:r>
        <w:rPr>
          <w:color w:val="auto"/>
          <w:highlight w:val="none"/>
        </w:rPr>
        <w:fldChar w:fldCharType="separate"/>
      </w:r>
      <w:r>
        <w:rPr>
          <w:rFonts w:hint="eastAsia" w:ascii="宋体"/>
          <w:color w:val="auto"/>
          <w:kern w:val="28"/>
          <w:highlight w:val="none"/>
        </w:rPr>
        <w:t>第三部分</w:t>
      </w:r>
      <w:r>
        <w:rPr>
          <w:rFonts w:ascii="宋体"/>
          <w:color w:val="auto"/>
          <w:kern w:val="28"/>
          <w:highlight w:val="none"/>
        </w:rPr>
        <w:t xml:space="preserve">  </w:t>
      </w:r>
      <w:r>
        <w:rPr>
          <w:rFonts w:hint="eastAsia" w:ascii="宋体"/>
          <w:color w:val="auto"/>
          <w:kern w:val="28"/>
          <w:highlight w:val="none"/>
        </w:rPr>
        <w:t>青海省政府采购项目合同书范本</w:t>
      </w:r>
      <w:r>
        <w:rPr>
          <w:color w:val="auto"/>
          <w:highlight w:val="none"/>
        </w:rPr>
        <w:tab/>
      </w:r>
      <w:r>
        <w:rPr>
          <w:color w:val="auto"/>
          <w:highlight w:val="none"/>
        </w:rPr>
        <w:fldChar w:fldCharType="begin"/>
      </w:r>
      <w:r>
        <w:rPr>
          <w:color w:val="auto"/>
          <w:highlight w:val="none"/>
        </w:rPr>
        <w:instrText xml:space="preserve"> PAGEREF _Toc3860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6"/>
        <w:tabs>
          <w:tab w:val="right" w:leader="dot" w:pos="8787"/>
        </w:tabs>
        <w:rPr>
          <w:color w:val="auto"/>
          <w:highlight w:val="none"/>
        </w:rPr>
      </w:pPr>
      <w:r>
        <w:rPr>
          <w:color w:val="auto"/>
          <w:highlight w:val="none"/>
        </w:rPr>
        <w:fldChar w:fldCharType="begin"/>
      </w:r>
      <w:r>
        <w:rPr>
          <w:color w:val="auto"/>
          <w:highlight w:val="none"/>
        </w:rPr>
        <w:instrText xml:space="preserve"> HYPERLINK \l "_Toc27013" </w:instrText>
      </w:r>
      <w:r>
        <w:rPr>
          <w:color w:val="auto"/>
          <w:highlight w:val="none"/>
        </w:rPr>
        <w:fldChar w:fldCharType="separate"/>
      </w:r>
      <w:r>
        <w:rPr>
          <w:rFonts w:hint="eastAsia" w:ascii="宋体"/>
          <w:color w:val="auto"/>
          <w:kern w:val="28"/>
          <w:highlight w:val="none"/>
        </w:rPr>
        <w:t>（货物类）</w:t>
      </w:r>
      <w:r>
        <w:rPr>
          <w:color w:val="auto"/>
          <w:highlight w:val="none"/>
        </w:rPr>
        <w:tab/>
      </w:r>
      <w:r>
        <w:rPr>
          <w:color w:val="auto"/>
          <w:highlight w:val="none"/>
        </w:rPr>
        <w:fldChar w:fldCharType="begin"/>
      </w:r>
      <w:r>
        <w:rPr>
          <w:color w:val="auto"/>
          <w:highlight w:val="none"/>
        </w:rPr>
        <w:instrText xml:space="preserve"> PAGEREF _Toc27013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6"/>
        <w:tabs>
          <w:tab w:val="right" w:leader="dot" w:pos="8787"/>
        </w:tabs>
        <w:rPr>
          <w:color w:val="auto"/>
          <w:highlight w:val="none"/>
        </w:rPr>
      </w:pPr>
      <w:r>
        <w:rPr>
          <w:color w:val="auto"/>
          <w:highlight w:val="none"/>
        </w:rPr>
        <w:fldChar w:fldCharType="begin"/>
      </w:r>
      <w:r>
        <w:rPr>
          <w:color w:val="auto"/>
          <w:highlight w:val="none"/>
        </w:rPr>
        <w:instrText xml:space="preserve"> HYPERLINK \l "_Toc11670" </w:instrText>
      </w:r>
      <w:r>
        <w:rPr>
          <w:color w:val="auto"/>
          <w:highlight w:val="none"/>
        </w:rPr>
        <w:fldChar w:fldCharType="separate"/>
      </w:r>
      <w:r>
        <w:rPr>
          <w:rFonts w:hint="eastAsia"/>
          <w:color w:val="auto"/>
          <w:szCs w:val="48"/>
          <w:highlight w:val="none"/>
        </w:rPr>
        <w:t>青海省政府采购项目合同书</w:t>
      </w:r>
      <w:r>
        <w:rPr>
          <w:color w:val="auto"/>
          <w:highlight w:val="none"/>
        </w:rPr>
        <w:tab/>
      </w:r>
      <w:r>
        <w:rPr>
          <w:color w:val="auto"/>
          <w:highlight w:val="none"/>
        </w:rPr>
        <w:fldChar w:fldCharType="begin"/>
      </w:r>
      <w:r>
        <w:rPr>
          <w:color w:val="auto"/>
          <w:highlight w:val="none"/>
        </w:rPr>
        <w:instrText xml:space="preserve"> PAGEREF _Toc11670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6"/>
        <w:tabs>
          <w:tab w:val="right" w:leader="dot" w:pos="8787"/>
        </w:tabs>
        <w:rPr>
          <w:color w:val="auto"/>
          <w:highlight w:val="none"/>
        </w:rPr>
      </w:pPr>
      <w:r>
        <w:rPr>
          <w:color w:val="auto"/>
          <w:highlight w:val="none"/>
        </w:rPr>
        <w:fldChar w:fldCharType="begin"/>
      </w:r>
      <w:r>
        <w:rPr>
          <w:color w:val="auto"/>
          <w:highlight w:val="none"/>
        </w:rPr>
        <w:instrText xml:space="preserve"> HYPERLINK \l "_Toc5096" </w:instrText>
      </w:r>
      <w:r>
        <w:rPr>
          <w:color w:val="auto"/>
          <w:highlight w:val="none"/>
        </w:rPr>
        <w:fldChar w:fldCharType="separate"/>
      </w:r>
      <w:r>
        <w:rPr>
          <w:rFonts w:hint="eastAsia" w:ascii="宋体"/>
          <w:color w:val="auto"/>
          <w:kern w:val="28"/>
          <w:highlight w:val="none"/>
        </w:rPr>
        <w:t>第四部分</w:t>
      </w:r>
      <w:r>
        <w:rPr>
          <w:rFonts w:ascii="宋体"/>
          <w:color w:val="auto"/>
          <w:kern w:val="28"/>
          <w:highlight w:val="none"/>
        </w:rPr>
        <w:t xml:space="preserve">  </w:t>
      </w:r>
      <w:r>
        <w:rPr>
          <w:rFonts w:hint="eastAsia" w:ascii="宋体"/>
          <w:color w:val="auto"/>
          <w:kern w:val="28"/>
          <w:highlight w:val="none"/>
        </w:rPr>
        <w:t>磋商响应文件格式</w:t>
      </w:r>
      <w:r>
        <w:rPr>
          <w:color w:val="auto"/>
          <w:highlight w:val="none"/>
        </w:rPr>
        <w:tab/>
      </w:r>
      <w:r>
        <w:rPr>
          <w:color w:val="auto"/>
          <w:highlight w:val="none"/>
        </w:rPr>
        <w:fldChar w:fldCharType="begin"/>
      </w:r>
      <w:r>
        <w:rPr>
          <w:color w:val="auto"/>
          <w:highlight w:val="none"/>
        </w:rPr>
        <w:instrText xml:space="preserve"> PAGEREF _Toc5096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6"/>
        <w:tabs>
          <w:tab w:val="right" w:leader="dot" w:pos="8787"/>
        </w:tabs>
        <w:rPr>
          <w:color w:val="auto"/>
          <w:highlight w:val="none"/>
        </w:rPr>
      </w:pPr>
      <w:r>
        <w:rPr>
          <w:color w:val="auto"/>
          <w:highlight w:val="none"/>
        </w:rPr>
        <w:fldChar w:fldCharType="begin"/>
      </w:r>
      <w:r>
        <w:rPr>
          <w:color w:val="auto"/>
          <w:highlight w:val="none"/>
        </w:rPr>
        <w:instrText xml:space="preserve"> HYPERLINK \l "_Toc848" </w:instrText>
      </w:r>
      <w:r>
        <w:rPr>
          <w:color w:val="auto"/>
          <w:highlight w:val="none"/>
        </w:rPr>
        <w:fldChar w:fldCharType="separate"/>
      </w:r>
      <w:r>
        <w:rPr>
          <w:rFonts w:hint="eastAsia" w:ascii="宋体"/>
          <w:color w:val="auto"/>
          <w:kern w:val="28"/>
          <w:highlight w:val="none"/>
        </w:rPr>
        <w:t>磋商响应文件的组成</w:t>
      </w:r>
      <w:r>
        <w:rPr>
          <w:color w:val="auto"/>
          <w:highlight w:val="none"/>
        </w:rPr>
        <w:tab/>
      </w:r>
      <w:r>
        <w:rPr>
          <w:color w:val="auto"/>
          <w:highlight w:val="none"/>
        </w:rPr>
        <w:fldChar w:fldCharType="begin"/>
      </w:r>
      <w:r>
        <w:rPr>
          <w:color w:val="auto"/>
          <w:highlight w:val="none"/>
        </w:rPr>
        <w:instrText xml:space="preserve"> PAGEREF _Toc848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"_Toc24622"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1</w:t>
      </w:r>
      <w:r>
        <w:rPr>
          <w:rFonts w:hint="eastAsia" w:ascii="宋体"/>
          <w:color w:val="auto"/>
          <w:szCs w:val="28"/>
          <w:highlight w:val="none"/>
        </w:rPr>
        <w:t>：磋商函</w:t>
      </w:r>
      <w:r>
        <w:rPr>
          <w:color w:val="auto"/>
          <w:highlight w:val="none"/>
        </w:rPr>
        <w:tab/>
      </w:r>
      <w:r>
        <w:rPr>
          <w:color w:val="auto"/>
          <w:highlight w:val="none"/>
        </w:rPr>
        <w:fldChar w:fldCharType="begin"/>
      </w:r>
      <w:r>
        <w:rPr>
          <w:color w:val="auto"/>
          <w:highlight w:val="none"/>
        </w:rPr>
        <w:instrText xml:space="preserve"> PAGEREF _Toc24622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"_Toc20936"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2</w:t>
      </w:r>
      <w:r>
        <w:rPr>
          <w:rFonts w:hint="eastAsia" w:ascii="宋体"/>
          <w:color w:val="auto"/>
          <w:szCs w:val="28"/>
          <w:highlight w:val="none"/>
        </w:rPr>
        <w:t>：法定代表人证明书</w:t>
      </w:r>
      <w:r>
        <w:rPr>
          <w:color w:val="auto"/>
          <w:highlight w:val="none"/>
        </w:rPr>
        <w:tab/>
      </w:r>
      <w:r>
        <w:rPr>
          <w:color w:val="auto"/>
          <w:highlight w:val="none"/>
        </w:rPr>
        <w:fldChar w:fldCharType="begin"/>
      </w:r>
      <w:r>
        <w:rPr>
          <w:color w:val="auto"/>
          <w:highlight w:val="none"/>
        </w:rPr>
        <w:instrText xml:space="preserve"> PAGEREF _Toc20936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"_Toc2058"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3</w:t>
      </w:r>
      <w:r>
        <w:rPr>
          <w:rFonts w:hint="eastAsia" w:ascii="宋体"/>
          <w:color w:val="auto"/>
          <w:szCs w:val="28"/>
          <w:highlight w:val="none"/>
        </w:rPr>
        <w:t>：法定代表人授权书</w:t>
      </w:r>
      <w:r>
        <w:rPr>
          <w:color w:val="auto"/>
          <w:highlight w:val="none"/>
        </w:rPr>
        <w:tab/>
      </w:r>
      <w:r>
        <w:rPr>
          <w:color w:val="auto"/>
          <w:highlight w:val="none"/>
        </w:rPr>
        <w:fldChar w:fldCharType="begin"/>
      </w:r>
      <w:r>
        <w:rPr>
          <w:color w:val="auto"/>
          <w:highlight w:val="none"/>
        </w:rPr>
        <w:instrText xml:space="preserve"> PAGEREF _Toc2058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"_Toc6403"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4</w:t>
      </w:r>
      <w:r>
        <w:rPr>
          <w:rFonts w:hint="eastAsia" w:ascii="宋体"/>
          <w:color w:val="auto"/>
          <w:szCs w:val="28"/>
          <w:highlight w:val="none"/>
        </w:rPr>
        <w:t>：供应商承诺函</w:t>
      </w:r>
      <w:r>
        <w:rPr>
          <w:color w:val="auto"/>
          <w:highlight w:val="none"/>
        </w:rPr>
        <w:tab/>
      </w:r>
      <w:r>
        <w:rPr>
          <w:color w:val="auto"/>
          <w:highlight w:val="none"/>
        </w:rPr>
        <w:fldChar w:fldCharType="begin"/>
      </w:r>
      <w:r>
        <w:rPr>
          <w:color w:val="auto"/>
          <w:highlight w:val="none"/>
        </w:rPr>
        <w:instrText xml:space="preserve"> PAGEREF _Toc6403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"_Toc3085"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5</w:t>
      </w:r>
      <w:r>
        <w:rPr>
          <w:rFonts w:hint="eastAsia" w:ascii="宋体"/>
          <w:color w:val="auto"/>
          <w:szCs w:val="28"/>
          <w:highlight w:val="none"/>
        </w:rPr>
        <w:t>：供应商诚信承诺书</w:t>
      </w:r>
      <w:r>
        <w:rPr>
          <w:color w:val="auto"/>
          <w:highlight w:val="none"/>
        </w:rPr>
        <w:tab/>
      </w:r>
      <w:r>
        <w:rPr>
          <w:color w:val="auto"/>
          <w:highlight w:val="none"/>
        </w:rPr>
        <w:fldChar w:fldCharType="begin"/>
      </w:r>
      <w:r>
        <w:rPr>
          <w:color w:val="auto"/>
          <w:highlight w:val="none"/>
        </w:rPr>
        <w:instrText xml:space="preserve"> PAGEREF _Toc3085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"_Toc15746"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6</w:t>
      </w:r>
      <w:r>
        <w:rPr>
          <w:rFonts w:hint="eastAsia" w:ascii="宋体"/>
          <w:color w:val="auto"/>
          <w:szCs w:val="28"/>
          <w:highlight w:val="none"/>
        </w:rPr>
        <w:t>：供应商资格证明文件</w:t>
      </w:r>
      <w:r>
        <w:rPr>
          <w:color w:val="auto"/>
          <w:highlight w:val="none"/>
        </w:rPr>
        <w:tab/>
      </w:r>
      <w:r>
        <w:rPr>
          <w:color w:val="auto"/>
          <w:highlight w:val="none"/>
        </w:rPr>
        <w:fldChar w:fldCharType="begin"/>
      </w:r>
      <w:r>
        <w:rPr>
          <w:color w:val="auto"/>
          <w:highlight w:val="none"/>
        </w:rPr>
        <w:instrText xml:space="preserve"> PAGEREF _Toc15746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"_Toc21529"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7</w:t>
      </w:r>
      <w:r>
        <w:rPr>
          <w:rFonts w:hint="eastAsia" w:ascii="宋体"/>
          <w:color w:val="auto"/>
          <w:szCs w:val="28"/>
          <w:highlight w:val="none"/>
        </w:rPr>
        <w:t>：财务状况、缴纳税收和社会保障资金证明</w:t>
      </w:r>
      <w:r>
        <w:rPr>
          <w:color w:val="auto"/>
          <w:highlight w:val="none"/>
        </w:rPr>
        <w:tab/>
      </w:r>
      <w:r>
        <w:rPr>
          <w:color w:val="auto"/>
          <w:highlight w:val="none"/>
        </w:rPr>
        <w:fldChar w:fldCharType="begin"/>
      </w:r>
      <w:r>
        <w:rPr>
          <w:color w:val="auto"/>
          <w:highlight w:val="none"/>
        </w:rPr>
        <w:instrText xml:space="preserve"> PAGEREF _Toc21529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8"/>
        <w:tabs>
          <w:tab w:val="right" w:leader="dot" w:pos="8787"/>
          <w:tab w:val="clear" w:pos="8777"/>
        </w:tabs>
        <w:ind w:firstLine="472"/>
        <w:rPr>
          <w:rFonts w:ascii="宋体"/>
          <w:color w:val="auto"/>
          <w:szCs w:val="28"/>
          <w:highlight w:val="none"/>
        </w:rPr>
      </w:pPr>
      <w:r>
        <w:rPr>
          <w:color w:val="auto"/>
          <w:highlight w:val="none"/>
        </w:rPr>
        <w:fldChar w:fldCharType="begin"/>
      </w:r>
      <w:r>
        <w:rPr>
          <w:color w:val="auto"/>
          <w:highlight w:val="none"/>
        </w:rPr>
        <w:instrText xml:space="preserve"> HYPERLINK \l "_Toc28511" </w:instrText>
      </w:r>
      <w:r>
        <w:rPr>
          <w:color w:val="auto"/>
          <w:highlight w:val="none"/>
        </w:rPr>
        <w:fldChar w:fldCharType="separate"/>
      </w:r>
      <w:r>
        <w:rPr>
          <w:rFonts w:hint="eastAsia" w:ascii="宋体"/>
          <w:color w:val="auto"/>
          <w:szCs w:val="28"/>
          <w:highlight w:val="none"/>
        </w:rPr>
        <w:t>附件8：无重大违法记录声明</w:t>
      </w:r>
      <w:r>
        <w:rPr>
          <w:rFonts w:hint="eastAsia" w:ascii="宋体"/>
          <w:color w:val="auto"/>
          <w:szCs w:val="28"/>
          <w:highlight w:val="none"/>
        </w:rPr>
        <w:tab/>
      </w:r>
      <w:r>
        <w:rPr>
          <w:rFonts w:hint="eastAsia" w:ascii="宋体"/>
          <w:color w:val="auto"/>
          <w:szCs w:val="28"/>
          <w:highlight w:val="none"/>
        </w:rPr>
        <w:fldChar w:fldCharType="begin"/>
      </w:r>
      <w:r>
        <w:rPr>
          <w:rFonts w:hint="eastAsia" w:ascii="宋体"/>
          <w:color w:val="auto"/>
          <w:szCs w:val="28"/>
          <w:highlight w:val="none"/>
        </w:rPr>
        <w:instrText xml:space="preserve"> PAGEREF _Toc28511 \h </w:instrText>
      </w:r>
      <w:r>
        <w:rPr>
          <w:rFonts w:hint="eastAsia" w:ascii="宋体"/>
          <w:color w:val="auto"/>
          <w:szCs w:val="28"/>
          <w:highlight w:val="none"/>
        </w:rPr>
        <w:fldChar w:fldCharType="separate"/>
      </w:r>
      <w:r>
        <w:rPr>
          <w:rFonts w:hint="eastAsia" w:ascii="宋体"/>
          <w:color w:val="auto"/>
          <w:szCs w:val="28"/>
          <w:highlight w:val="none"/>
        </w:rPr>
        <w:t>41</w:t>
      </w:r>
      <w:r>
        <w:rPr>
          <w:rFonts w:hint="eastAsia" w:ascii="宋体"/>
          <w:color w:val="auto"/>
          <w:szCs w:val="28"/>
          <w:highlight w:val="none"/>
        </w:rPr>
        <w:fldChar w:fldCharType="end"/>
      </w:r>
      <w:r>
        <w:rPr>
          <w:rFonts w:hint="eastAsia" w:ascii="宋体"/>
          <w:color w:val="auto"/>
          <w:szCs w:val="28"/>
          <w:highlight w:val="none"/>
        </w:rPr>
        <w:fldChar w:fldCharType="end"/>
      </w:r>
    </w:p>
    <w:p>
      <w:pPr>
        <w:pStyle w:val="18"/>
        <w:tabs>
          <w:tab w:val="right" w:leader="dot" w:pos="8787"/>
          <w:tab w:val="clear" w:pos="8777"/>
        </w:tabs>
        <w:ind w:firstLine="472"/>
        <w:rPr>
          <w:rFonts w:ascii="宋体"/>
          <w:color w:val="auto"/>
          <w:szCs w:val="28"/>
          <w:highlight w:val="none"/>
        </w:rPr>
      </w:pPr>
      <w:r>
        <w:rPr>
          <w:color w:val="auto"/>
          <w:highlight w:val="none"/>
        </w:rPr>
        <w:fldChar w:fldCharType="begin"/>
      </w:r>
      <w:r>
        <w:rPr>
          <w:color w:val="auto"/>
          <w:highlight w:val="none"/>
        </w:rPr>
        <w:instrText xml:space="preserve"> HYPERLINK \l "_Toc8350" </w:instrText>
      </w:r>
      <w:r>
        <w:rPr>
          <w:color w:val="auto"/>
          <w:highlight w:val="none"/>
        </w:rPr>
        <w:fldChar w:fldCharType="separate"/>
      </w:r>
      <w:r>
        <w:rPr>
          <w:rFonts w:hint="eastAsia" w:ascii="宋体"/>
          <w:color w:val="auto"/>
          <w:szCs w:val="28"/>
          <w:highlight w:val="none"/>
        </w:rPr>
        <w:t>附件9：</w:t>
      </w:r>
      <w:r>
        <w:rPr>
          <w:rFonts w:hint="eastAsia" w:ascii="宋体"/>
          <w:color w:val="auto"/>
          <w:szCs w:val="28"/>
          <w:highlight w:val="none"/>
          <w:lang w:val="zh-CN"/>
        </w:rPr>
        <w:t>具备履行合同所必需的设备和专业技术能力的证明材料</w:t>
      </w:r>
      <w:r>
        <w:rPr>
          <w:rFonts w:hint="eastAsia" w:ascii="宋体"/>
          <w:color w:val="auto"/>
          <w:szCs w:val="28"/>
          <w:highlight w:val="none"/>
        </w:rPr>
        <w:tab/>
      </w:r>
      <w:r>
        <w:rPr>
          <w:rFonts w:hint="eastAsia" w:ascii="宋体"/>
          <w:color w:val="auto"/>
          <w:szCs w:val="28"/>
          <w:highlight w:val="none"/>
        </w:rPr>
        <w:fldChar w:fldCharType="begin"/>
      </w:r>
      <w:r>
        <w:rPr>
          <w:rFonts w:hint="eastAsia" w:ascii="宋体"/>
          <w:color w:val="auto"/>
          <w:szCs w:val="28"/>
          <w:highlight w:val="none"/>
        </w:rPr>
        <w:instrText xml:space="preserve"> PAGEREF _Toc8350 \h </w:instrText>
      </w:r>
      <w:r>
        <w:rPr>
          <w:rFonts w:hint="eastAsia" w:ascii="宋体"/>
          <w:color w:val="auto"/>
          <w:szCs w:val="28"/>
          <w:highlight w:val="none"/>
        </w:rPr>
        <w:fldChar w:fldCharType="separate"/>
      </w:r>
      <w:r>
        <w:rPr>
          <w:rFonts w:hint="eastAsia" w:ascii="宋体"/>
          <w:color w:val="auto"/>
          <w:szCs w:val="28"/>
          <w:highlight w:val="none"/>
        </w:rPr>
        <w:t>42</w:t>
      </w:r>
      <w:r>
        <w:rPr>
          <w:rFonts w:hint="eastAsia" w:ascii="宋体"/>
          <w:color w:val="auto"/>
          <w:szCs w:val="28"/>
          <w:highlight w:val="none"/>
        </w:rPr>
        <w:fldChar w:fldCharType="end"/>
      </w:r>
      <w:r>
        <w:rPr>
          <w:rFonts w:hint="eastAsia" w:ascii="宋体"/>
          <w:color w:val="auto"/>
          <w:szCs w:val="28"/>
          <w:highlight w:val="none"/>
        </w:rPr>
        <w:fldChar w:fldCharType="end"/>
      </w:r>
    </w:p>
    <w:p>
      <w:pPr>
        <w:pStyle w:val="18"/>
        <w:tabs>
          <w:tab w:val="right" w:leader="dot" w:pos="8787"/>
          <w:tab w:val="clear" w:pos="8777"/>
        </w:tabs>
        <w:ind w:firstLine="472"/>
        <w:rPr>
          <w:rFonts w:ascii="宋体"/>
          <w:color w:val="auto"/>
          <w:szCs w:val="28"/>
          <w:highlight w:val="none"/>
        </w:rPr>
      </w:pPr>
      <w:r>
        <w:rPr>
          <w:color w:val="auto"/>
          <w:highlight w:val="none"/>
        </w:rPr>
        <w:fldChar w:fldCharType="begin"/>
      </w:r>
      <w:r>
        <w:rPr>
          <w:color w:val="auto"/>
          <w:highlight w:val="none"/>
        </w:rPr>
        <w:instrText xml:space="preserve"> HYPERLINK \l "_Toc25373" </w:instrText>
      </w:r>
      <w:r>
        <w:rPr>
          <w:color w:val="auto"/>
          <w:highlight w:val="none"/>
        </w:rPr>
        <w:fldChar w:fldCharType="separate"/>
      </w:r>
      <w:r>
        <w:rPr>
          <w:rFonts w:hint="eastAsia" w:ascii="宋体"/>
          <w:color w:val="auto"/>
          <w:szCs w:val="28"/>
          <w:highlight w:val="none"/>
        </w:rPr>
        <w:t>附件10：竞争性磋商首次报价表</w:t>
      </w:r>
      <w:r>
        <w:rPr>
          <w:rFonts w:hint="eastAsia" w:ascii="宋体"/>
          <w:color w:val="auto"/>
          <w:szCs w:val="28"/>
          <w:highlight w:val="none"/>
        </w:rPr>
        <w:tab/>
      </w:r>
      <w:r>
        <w:rPr>
          <w:rFonts w:hint="eastAsia" w:ascii="宋体"/>
          <w:color w:val="auto"/>
          <w:szCs w:val="28"/>
          <w:highlight w:val="none"/>
        </w:rPr>
        <w:fldChar w:fldCharType="begin"/>
      </w:r>
      <w:r>
        <w:rPr>
          <w:rFonts w:hint="eastAsia" w:ascii="宋体"/>
          <w:color w:val="auto"/>
          <w:szCs w:val="28"/>
          <w:highlight w:val="none"/>
        </w:rPr>
        <w:instrText xml:space="preserve"> PAGEREF _Toc25373 \h </w:instrText>
      </w:r>
      <w:r>
        <w:rPr>
          <w:rFonts w:hint="eastAsia" w:ascii="宋体"/>
          <w:color w:val="auto"/>
          <w:szCs w:val="28"/>
          <w:highlight w:val="none"/>
        </w:rPr>
        <w:fldChar w:fldCharType="separate"/>
      </w:r>
      <w:r>
        <w:rPr>
          <w:rFonts w:hint="eastAsia" w:ascii="宋体"/>
          <w:color w:val="auto"/>
          <w:szCs w:val="28"/>
          <w:highlight w:val="none"/>
        </w:rPr>
        <w:t>44</w:t>
      </w:r>
      <w:r>
        <w:rPr>
          <w:rFonts w:hint="eastAsia" w:ascii="宋体"/>
          <w:color w:val="auto"/>
          <w:szCs w:val="28"/>
          <w:highlight w:val="none"/>
        </w:rPr>
        <w:fldChar w:fldCharType="end"/>
      </w:r>
      <w:r>
        <w:rPr>
          <w:rFonts w:hint="eastAsia" w:ascii="宋体"/>
          <w:color w:val="auto"/>
          <w:szCs w:val="28"/>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"_Toc15002" </w:instrText>
      </w:r>
      <w:r>
        <w:rPr>
          <w:color w:val="auto"/>
          <w:highlight w:val="none"/>
        </w:rPr>
        <w:fldChar w:fldCharType="separate"/>
      </w:r>
      <w:r>
        <w:rPr>
          <w:rFonts w:hint="eastAsia" w:ascii="宋体"/>
          <w:color w:val="auto"/>
          <w:szCs w:val="28"/>
          <w:highlight w:val="none"/>
        </w:rPr>
        <w:t>附件11：分项报价表</w:t>
      </w:r>
      <w:r>
        <w:rPr>
          <w:rFonts w:hint="eastAsia" w:ascii="宋体"/>
          <w:color w:val="auto"/>
          <w:szCs w:val="28"/>
          <w:highlight w:val="none"/>
        </w:rPr>
        <w:tab/>
      </w:r>
      <w:r>
        <w:rPr>
          <w:rFonts w:hint="eastAsia" w:ascii="宋体"/>
          <w:color w:val="auto"/>
          <w:szCs w:val="28"/>
          <w:highlight w:val="none"/>
        </w:rPr>
        <w:fldChar w:fldCharType="begin"/>
      </w:r>
      <w:r>
        <w:rPr>
          <w:rFonts w:hint="eastAsia" w:ascii="宋体"/>
          <w:color w:val="auto"/>
          <w:szCs w:val="28"/>
          <w:highlight w:val="none"/>
        </w:rPr>
        <w:instrText xml:space="preserve"> PAGEREF _Toc15002 \h </w:instrText>
      </w:r>
      <w:r>
        <w:rPr>
          <w:rFonts w:hint="eastAsia" w:ascii="宋体"/>
          <w:color w:val="auto"/>
          <w:szCs w:val="28"/>
          <w:highlight w:val="none"/>
        </w:rPr>
        <w:fldChar w:fldCharType="separate"/>
      </w:r>
      <w:r>
        <w:rPr>
          <w:rFonts w:hint="eastAsia" w:ascii="宋体"/>
          <w:color w:val="auto"/>
          <w:szCs w:val="28"/>
          <w:highlight w:val="none"/>
        </w:rPr>
        <w:t>45</w:t>
      </w:r>
      <w:r>
        <w:rPr>
          <w:rFonts w:hint="eastAsia" w:ascii="宋体"/>
          <w:color w:val="auto"/>
          <w:szCs w:val="28"/>
          <w:highlight w:val="none"/>
        </w:rPr>
        <w:fldChar w:fldCharType="end"/>
      </w:r>
      <w:r>
        <w:rPr>
          <w:rFonts w:hint="eastAsia" w:ascii="宋体"/>
          <w:color w:val="auto"/>
          <w:szCs w:val="28"/>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"_Toc10254"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1</w:t>
      </w:r>
      <w:r>
        <w:rPr>
          <w:rFonts w:hint="eastAsia" w:ascii="宋体"/>
          <w:color w:val="auto"/>
          <w:szCs w:val="28"/>
          <w:highlight w:val="none"/>
        </w:rPr>
        <w:t>2：技术规格响应表</w:t>
      </w:r>
      <w:r>
        <w:rPr>
          <w:color w:val="auto"/>
          <w:highlight w:val="none"/>
        </w:rPr>
        <w:tab/>
      </w:r>
      <w:r>
        <w:rPr>
          <w:color w:val="auto"/>
          <w:highlight w:val="none"/>
        </w:rPr>
        <w:fldChar w:fldCharType="begin"/>
      </w:r>
      <w:r>
        <w:rPr>
          <w:color w:val="auto"/>
          <w:highlight w:val="none"/>
        </w:rPr>
        <w:instrText xml:space="preserve"> PAGEREF _Toc10254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"_Toc8640"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1</w:t>
      </w:r>
      <w:r>
        <w:rPr>
          <w:rFonts w:hint="eastAsia" w:ascii="宋体"/>
          <w:color w:val="auto"/>
          <w:szCs w:val="28"/>
          <w:highlight w:val="none"/>
        </w:rPr>
        <w:t>3：其他资格证明材料</w:t>
      </w:r>
      <w:r>
        <w:rPr>
          <w:color w:val="auto"/>
          <w:highlight w:val="none"/>
        </w:rPr>
        <w:tab/>
      </w:r>
      <w:r>
        <w:rPr>
          <w:color w:val="auto"/>
          <w:highlight w:val="none"/>
        </w:rPr>
        <w:fldChar w:fldCharType="begin"/>
      </w:r>
      <w:r>
        <w:rPr>
          <w:color w:val="auto"/>
          <w:highlight w:val="none"/>
        </w:rPr>
        <w:instrText xml:space="preserve"> PAGEREF _Toc8640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"_Toc11024"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1</w:t>
      </w:r>
      <w:r>
        <w:rPr>
          <w:rFonts w:hint="eastAsia" w:ascii="宋体"/>
          <w:color w:val="auto"/>
          <w:szCs w:val="28"/>
          <w:highlight w:val="none"/>
        </w:rPr>
        <w:t>4：投标产品相关资料</w:t>
      </w:r>
      <w:r>
        <w:rPr>
          <w:color w:val="auto"/>
          <w:highlight w:val="none"/>
        </w:rPr>
        <w:tab/>
      </w:r>
      <w:r>
        <w:rPr>
          <w:color w:val="auto"/>
          <w:highlight w:val="none"/>
        </w:rPr>
        <w:fldChar w:fldCharType="begin"/>
      </w:r>
      <w:r>
        <w:rPr>
          <w:color w:val="auto"/>
          <w:highlight w:val="none"/>
        </w:rPr>
        <w:instrText xml:space="preserve"> PAGEREF _Toc11024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"_Toc6686"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1</w:t>
      </w:r>
      <w:r>
        <w:rPr>
          <w:rFonts w:hint="eastAsia" w:ascii="宋体"/>
          <w:color w:val="auto"/>
          <w:szCs w:val="28"/>
          <w:highlight w:val="none"/>
        </w:rPr>
        <w:t>5：供应商类似业绩证明材料</w:t>
      </w:r>
      <w:r>
        <w:rPr>
          <w:color w:val="auto"/>
          <w:highlight w:val="none"/>
        </w:rPr>
        <w:tab/>
      </w:r>
      <w:r>
        <w:rPr>
          <w:color w:val="auto"/>
          <w:highlight w:val="none"/>
        </w:rPr>
        <w:fldChar w:fldCharType="begin"/>
      </w:r>
      <w:r>
        <w:rPr>
          <w:color w:val="auto"/>
          <w:highlight w:val="none"/>
        </w:rPr>
        <w:instrText xml:space="preserve"> PAGEREF _Toc6686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"_Toc8551"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1</w:t>
      </w:r>
      <w:r>
        <w:rPr>
          <w:rFonts w:hint="eastAsia" w:ascii="宋体"/>
          <w:color w:val="auto"/>
          <w:szCs w:val="28"/>
          <w:highlight w:val="none"/>
        </w:rPr>
        <w:t>6：中小企业声明函</w:t>
      </w:r>
      <w:r>
        <w:rPr>
          <w:color w:val="auto"/>
          <w:highlight w:val="none"/>
        </w:rPr>
        <w:tab/>
      </w:r>
      <w:r>
        <w:rPr>
          <w:color w:val="auto"/>
          <w:highlight w:val="none"/>
        </w:rPr>
        <w:fldChar w:fldCharType="begin"/>
      </w:r>
      <w:r>
        <w:rPr>
          <w:color w:val="auto"/>
          <w:highlight w:val="none"/>
        </w:rPr>
        <w:instrText xml:space="preserve"> PAGEREF _Toc8551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"_Toc28127"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1</w:t>
      </w:r>
      <w:r>
        <w:rPr>
          <w:rFonts w:hint="eastAsia" w:ascii="宋体"/>
          <w:color w:val="auto"/>
          <w:szCs w:val="28"/>
          <w:highlight w:val="none"/>
        </w:rPr>
        <w:t>7：残疾人福利性单位声明函</w:t>
      </w:r>
      <w:r>
        <w:rPr>
          <w:color w:val="auto"/>
          <w:highlight w:val="none"/>
        </w:rPr>
        <w:tab/>
      </w:r>
      <w:r>
        <w:rPr>
          <w:color w:val="auto"/>
          <w:highlight w:val="none"/>
        </w:rPr>
        <w:fldChar w:fldCharType="begin"/>
      </w:r>
      <w:r>
        <w:rPr>
          <w:color w:val="auto"/>
          <w:highlight w:val="none"/>
        </w:rPr>
        <w:instrText xml:space="preserve"> PAGEREF _Toc28127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"_Toc621"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1</w:t>
      </w:r>
      <w:r>
        <w:rPr>
          <w:rFonts w:hint="eastAsia" w:ascii="宋体"/>
          <w:color w:val="auto"/>
          <w:szCs w:val="28"/>
          <w:highlight w:val="none"/>
        </w:rPr>
        <w:t>8：从业人员声明函</w:t>
      </w:r>
      <w:r>
        <w:rPr>
          <w:color w:val="auto"/>
          <w:highlight w:val="none"/>
        </w:rPr>
        <w:tab/>
      </w:r>
      <w:r>
        <w:rPr>
          <w:color w:val="auto"/>
          <w:highlight w:val="none"/>
        </w:rPr>
        <w:fldChar w:fldCharType="begin"/>
      </w:r>
      <w:r>
        <w:rPr>
          <w:color w:val="auto"/>
          <w:highlight w:val="none"/>
        </w:rPr>
        <w:instrText xml:space="preserve"> PAGEREF _Toc621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"_Toc13332" </w:instrText>
      </w:r>
      <w:r>
        <w:rPr>
          <w:color w:val="auto"/>
          <w:highlight w:val="none"/>
        </w:rPr>
        <w:fldChar w:fldCharType="separate"/>
      </w:r>
      <w:r>
        <w:rPr>
          <w:rFonts w:hint="eastAsia" w:ascii="宋体"/>
          <w:color w:val="auto"/>
          <w:szCs w:val="28"/>
          <w:highlight w:val="none"/>
        </w:rPr>
        <w:t>附件</w:t>
      </w:r>
      <w:r>
        <w:rPr>
          <w:rFonts w:ascii="宋体"/>
          <w:color w:val="auto"/>
          <w:szCs w:val="28"/>
          <w:highlight w:val="none"/>
        </w:rPr>
        <w:t>1</w:t>
      </w:r>
      <w:r>
        <w:rPr>
          <w:rFonts w:hint="eastAsia" w:ascii="宋体"/>
          <w:color w:val="auto"/>
          <w:szCs w:val="28"/>
          <w:highlight w:val="none"/>
        </w:rPr>
        <w:t>9：供应商认为在其他方面有必要说明的事项</w:t>
      </w:r>
      <w:r>
        <w:rPr>
          <w:color w:val="auto"/>
          <w:highlight w:val="none"/>
        </w:rPr>
        <w:tab/>
      </w:r>
      <w:r>
        <w:rPr>
          <w:color w:val="auto"/>
          <w:highlight w:val="none"/>
        </w:rPr>
        <w:fldChar w:fldCharType="begin"/>
      </w:r>
      <w:r>
        <w:rPr>
          <w:color w:val="auto"/>
          <w:highlight w:val="none"/>
        </w:rPr>
        <w:instrText xml:space="preserve"> PAGEREF _Toc13332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6"/>
        <w:tabs>
          <w:tab w:val="right" w:leader="dot" w:pos="8787"/>
        </w:tabs>
        <w:rPr>
          <w:color w:val="auto"/>
          <w:highlight w:val="none"/>
        </w:rPr>
      </w:pPr>
      <w:r>
        <w:rPr>
          <w:color w:val="auto"/>
          <w:highlight w:val="none"/>
        </w:rPr>
        <w:fldChar w:fldCharType="begin"/>
      </w:r>
      <w:r>
        <w:rPr>
          <w:color w:val="auto"/>
          <w:highlight w:val="none"/>
        </w:rPr>
        <w:instrText xml:space="preserve"> HYPERLINK \l "_Toc31137" </w:instrText>
      </w:r>
      <w:r>
        <w:rPr>
          <w:color w:val="auto"/>
          <w:highlight w:val="none"/>
        </w:rPr>
        <w:fldChar w:fldCharType="separate"/>
      </w:r>
      <w:r>
        <w:rPr>
          <w:rFonts w:hint="eastAsia" w:ascii="宋体"/>
          <w:color w:val="auto"/>
          <w:kern w:val="28"/>
          <w:highlight w:val="none"/>
        </w:rPr>
        <w:t>第五部分</w:t>
      </w:r>
      <w:r>
        <w:rPr>
          <w:rFonts w:ascii="宋体"/>
          <w:color w:val="auto"/>
          <w:kern w:val="28"/>
          <w:highlight w:val="none"/>
        </w:rPr>
        <w:t xml:space="preserve">  </w:t>
      </w:r>
      <w:r>
        <w:rPr>
          <w:rFonts w:hint="eastAsia" w:ascii="宋体"/>
          <w:color w:val="auto"/>
          <w:kern w:val="28"/>
          <w:highlight w:val="none"/>
        </w:rPr>
        <w:t>磋商</w:t>
      </w:r>
      <w:r>
        <w:rPr>
          <w:rFonts w:hint="eastAsia" w:ascii="宋体"/>
          <w:color w:val="auto"/>
          <w:kern w:val="28"/>
          <w:highlight w:val="none"/>
          <w:lang w:val="en-US" w:eastAsia="zh-CN"/>
        </w:rPr>
        <w:t>要求</w:t>
      </w:r>
      <w:r>
        <w:rPr>
          <w:rFonts w:hint="eastAsia" w:ascii="宋体"/>
          <w:color w:val="auto"/>
          <w:kern w:val="28"/>
          <w:highlight w:val="none"/>
        </w:rPr>
        <w:t>及</w:t>
      </w:r>
      <w:r>
        <w:rPr>
          <w:rFonts w:hint="eastAsia" w:ascii="宋体"/>
          <w:color w:val="auto"/>
          <w:kern w:val="28"/>
          <w:highlight w:val="none"/>
          <w:lang w:val="en-US" w:eastAsia="zh-CN"/>
        </w:rPr>
        <w:t>技术参数</w:t>
      </w:r>
      <w:r>
        <w:rPr>
          <w:color w:val="auto"/>
          <w:highlight w:val="none"/>
        </w:rPr>
        <w:tab/>
      </w:r>
      <w:r>
        <w:rPr>
          <w:color w:val="auto"/>
          <w:highlight w:val="none"/>
        </w:rPr>
        <w:fldChar w:fldCharType="begin"/>
      </w:r>
      <w:r>
        <w:rPr>
          <w:color w:val="auto"/>
          <w:highlight w:val="none"/>
        </w:rPr>
        <w:instrText xml:space="preserve"> PAGEREF _Toc31137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8"/>
        <w:tabs>
          <w:tab w:val="right" w:leader="dot" w:pos="8787"/>
          <w:tab w:val="clear" w:pos="8777"/>
        </w:tabs>
        <w:ind w:firstLine="472"/>
        <w:rPr>
          <w:color w:val="auto"/>
          <w:highlight w:val="none"/>
        </w:rPr>
      </w:pPr>
      <w:r>
        <w:rPr>
          <w:color w:val="auto"/>
          <w:highlight w:val="none"/>
        </w:rPr>
        <w:fldChar w:fldCharType="begin"/>
      </w:r>
      <w:r>
        <w:rPr>
          <w:color w:val="auto"/>
          <w:highlight w:val="none"/>
        </w:rPr>
        <w:instrText xml:space="preserve"> HYPERLINK \l "_Toc24612" </w:instrText>
      </w:r>
      <w:r>
        <w:rPr>
          <w:color w:val="auto"/>
          <w:highlight w:val="none"/>
        </w:rPr>
        <w:fldChar w:fldCharType="separate"/>
      </w:r>
      <w:r>
        <w:rPr>
          <w:rFonts w:hint="eastAsia" w:ascii="宋体" w:hAnsi="宋体"/>
          <w:bCs/>
          <w:color w:val="auto"/>
          <w:kern w:val="0"/>
          <w:szCs w:val="36"/>
          <w:highlight w:val="none"/>
        </w:rPr>
        <w:t>一、磋商要求</w:t>
      </w:r>
      <w:r>
        <w:rPr>
          <w:color w:val="auto"/>
          <w:highlight w:val="none"/>
        </w:rPr>
        <w:tab/>
      </w:r>
      <w:r>
        <w:rPr>
          <w:color w:val="auto"/>
          <w:highlight w:val="none"/>
        </w:rPr>
        <w:fldChar w:fldCharType="begin"/>
      </w:r>
      <w:r>
        <w:rPr>
          <w:color w:val="auto"/>
          <w:highlight w:val="none"/>
        </w:rPr>
        <w:instrText xml:space="preserve"> PAGEREF _Toc24612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6"/>
        <w:tabs>
          <w:tab w:val="right" w:leader="dot" w:pos="8787"/>
        </w:tabs>
        <w:rPr>
          <w:color w:val="auto"/>
          <w:highlight w:val="none"/>
        </w:rPr>
      </w:pPr>
      <w:r>
        <w:rPr>
          <w:color w:val="auto"/>
          <w:highlight w:val="none"/>
        </w:rPr>
        <w:fldChar w:fldCharType="begin"/>
      </w:r>
      <w:r>
        <w:rPr>
          <w:color w:val="auto"/>
          <w:highlight w:val="none"/>
        </w:rPr>
        <w:instrText xml:space="preserve"> HYPERLINK \l "_Toc29451" </w:instrText>
      </w:r>
      <w:r>
        <w:rPr>
          <w:color w:val="auto"/>
          <w:highlight w:val="none"/>
        </w:rPr>
        <w:fldChar w:fldCharType="separate"/>
      </w:r>
      <w:r>
        <w:rPr>
          <w:rFonts w:ascii="宋体" w:hAnsi="宋体" w:cs="宋体"/>
          <w:color w:val="auto"/>
          <w:szCs w:val="28"/>
          <w:highlight w:val="none"/>
          <w:lang w:val="zh-CN"/>
        </w:rPr>
        <w:t>1.</w:t>
      </w:r>
      <w:r>
        <w:rPr>
          <w:rFonts w:hint="eastAsia" w:ascii="宋体" w:hAnsi="宋体" w:cs="宋体"/>
          <w:color w:val="auto"/>
          <w:szCs w:val="28"/>
          <w:highlight w:val="none"/>
          <w:lang w:val="zh-CN"/>
        </w:rPr>
        <w:t>投标说明</w:t>
      </w:r>
      <w:r>
        <w:rPr>
          <w:color w:val="auto"/>
          <w:highlight w:val="none"/>
        </w:rPr>
        <w:tab/>
      </w:r>
      <w:r>
        <w:rPr>
          <w:color w:val="auto"/>
          <w:highlight w:val="none"/>
        </w:rPr>
        <w:fldChar w:fldCharType="begin"/>
      </w:r>
      <w:r>
        <w:rPr>
          <w:color w:val="auto"/>
          <w:highlight w:val="none"/>
        </w:rPr>
        <w:instrText xml:space="preserve"> PAGEREF _Toc29451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6"/>
        <w:tabs>
          <w:tab w:val="right" w:leader="dot" w:pos="8787"/>
        </w:tabs>
        <w:rPr>
          <w:color w:val="auto"/>
          <w:highlight w:val="none"/>
        </w:rPr>
      </w:pPr>
      <w:r>
        <w:rPr>
          <w:color w:val="auto"/>
          <w:highlight w:val="none"/>
        </w:rPr>
        <w:fldChar w:fldCharType="begin"/>
      </w:r>
      <w:r>
        <w:rPr>
          <w:color w:val="auto"/>
          <w:highlight w:val="none"/>
        </w:rPr>
        <w:instrText xml:space="preserve"> HYPERLINK \l "_Toc25394" </w:instrText>
      </w:r>
      <w:r>
        <w:rPr>
          <w:color w:val="auto"/>
          <w:highlight w:val="none"/>
        </w:rPr>
        <w:fldChar w:fldCharType="separate"/>
      </w:r>
      <w:r>
        <w:rPr>
          <w:rFonts w:ascii="宋体" w:hAnsi="宋体" w:cs="宋体"/>
          <w:color w:val="auto"/>
          <w:szCs w:val="28"/>
          <w:highlight w:val="none"/>
        </w:rPr>
        <w:t>2.</w:t>
      </w:r>
      <w:r>
        <w:rPr>
          <w:rFonts w:hint="eastAsia" w:ascii="宋体" w:hAnsi="宋体" w:cs="宋体"/>
          <w:color w:val="auto"/>
          <w:szCs w:val="28"/>
          <w:highlight w:val="none"/>
          <w:lang w:val="zh-CN"/>
        </w:rPr>
        <w:t>重要指标</w:t>
      </w:r>
      <w:r>
        <w:rPr>
          <w:color w:val="auto"/>
          <w:highlight w:val="none"/>
        </w:rPr>
        <w:tab/>
      </w:r>
      <w:r>
        <w:rPr>
          <w:color w:val="auto"/>
          <w:highlight w:val="none"/>
        </w:rPr>
        <w:fldChar w:fldCharType="begin"/>
      </w:r>
      <w:r>
        <w:rPr>
          <w:color w:val="auto"/>
          <w:highlight w:val="none"/>
        </w:rPr>
        <w:instrText xml:space="preserve"> PAGEREF _Toc25394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6"/>
        <w:tabs>
          <w:tab w:val="right" w:leader="dot" w:pos="8787"/>
        </w:tabs>
        <w:rPr>
          <w:color w:val="auto"/>
          <w:highlight w:val="none"/>
        </w:rPr>
      </w:pPr>
      <w:r>
        <w:rPr>
          <w:color w:val="auto"/>
          <w:highlight w:val="none"/>
        </w:rPr>
        <w:fldChar w:fldCharType="begin"/>
      </w:r>
      <w:r>
        <w:rPr>
          <w:color w:val="auto"/>
          <w:highlight w:val="none"/>
        </w:rPr>
        <w:instrText xml:space="preserve"> HYPERLINK \l "_Toc25496" </w:instrText>
      </w:r>
      <w:r>
        <w:rPr>
          <w:color w:val="auto"/>
          <w:highlight w:val="none"/>
        </w:rPr>
        <w:fldChar w:fldCharType="separate"/>
      </w:r>
      <w:r>
        <w:rPr>
          <w:rFonts w:ascii="宋体" w:hAnsi="宋体" w:cs="宋体"/>
          <w:color w:val="auto"/>
          <w:szCs w:val="28"/>
          <w:highlight w:val="none"/>
        </w:rPr>
        <w:t>3</w:t>
      </w:r>
      <w:r>
        <w:rPr>
          <w:rFonts w:ascii="宋体" w:cs="宋体"/>
          <w:color w:val="auto"/>
          <w:szCs w:val="28"/>
          <w:highlight w:val="none"/>
          <w:lang w:val="zh-CN"/>
        </w:rPr>
        <w:t>.</w:t>
      </w:r>
      <w:r>
        <w:rPr>
          <w:rFonts w:hint="eastAsia" w:ascii="宋体" w:hAnsi="宋体" w:cs="宋体"/>
          <w:color w:val="auto"/>
          <w:szCs w:val="28"/>
          <w:highlight w:val="none"/>
          <w:lang w:val="zh-CN"/>
        </w:rPr>
        <w:t>商务要求</w:t>
      </w:r>
      <w:r>
        <w:rPr>
          <w:color w:val="auto"/>
          <w:highlight w:val="none"/>
        </w:rPr>
        <w:tab/>
      </w:r>
      <w:r>
        <w:rPr>
          <w:color w:val="auto"/>
          <w:highlight w:val="none"/>
        </w:rPr>
        <w:fldChar w:fldCharType="begin"/>
      </w:r>
      <w:r>
        <w:rPr>
          <w:color w:val="auto"/>
          <w:highlight w:val="none"/>
        </w:rPr>
        <w:instrText xml:space="preserve"> PAGEREF _Toc25496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8"/>
        <w:tabs>
          <w:tab w:val="right" w:leader="dot" w:pos="8787"/>
          <w:tab w:val="clear" w:pos="8777"/>
        </w:tabs>
        <w:ind w:firstLine="472"/>
        <w:rPr>
          <w:rFonts w:hint="eastAsia" w:eastAsia="宋体"/>
          <w:color w:val="auto"/>
          <w:highlight w:val="none"/>
          <w:lang w:val="en-US" w:eastAsia="zh-CN"/>
        </w:rPr>
      </w:pPr>
      <w:r>
        <w:rPr>
          <w:color w:val="auto"/>
          <w:highlight w:val="none"/>
        </w:rPr>
        <w:fldChar w:fldCharType="end"/>
      </w:r>
      <w:r>
        <w:rPr>
          <w:rFonts w:hint="eastAsia"/>
          <w:color w:val="auto"/>
          <w:highlight w:val="none"/>
          <w:lang w:val="en-US" w:eastAsia="zh-CN"/>
        </w:rPr>
        <w:t>二、技术参数</w:t>
      </w:r>
      <w:r>
        <w:rPr>
          <w:color w:val="auto"/>
          <w:highlight w:val="none"/>
        </w:rPr>
        <w:fldChar w:fldCharType="begin"/>
      </w:r>
      <w:r>
        <w:rPr>
          <w:color w:val="auto"/>
          <w:highlight w:val="none"/>
        </w:rPr>
        <w:instrText xml:space="preserve"> HYPERLINK \l "_Toc24612" </w:instrText>
      </w:r>
      <w:r>
        <w:rPr>
          <w:color w:val="auto"/>
          <w:highlight w:val="none"/>
        </w:rPr>
        <w:fldChar w:fldCharType="separate"/>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5</w:t>
      </w:r>
    </w:p>
    <w:p>
      <w:pPr>
        <w:pStyle w:val="14"/>
        <w:rPr>
          <w:rFonts w:hint="default" w:eastAsia="宋体"/>
          <w:color w:val="auto"/>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p>
    <w:p>
      <w:pPr>
        <w:pStyle w:val="3"/>
        <w:rPr>
          <w:color w:val="auto"/>
          <w:highlight w:val="none"/>
        </w:rPr>
      </w:pPr>
      <w:r>
        <w:rPr>
          <w:rFonts w:hint="eastAsia"/>
          <w:color w:val="auto"/>
          <w:highlight w:val="none"/>
        </w:rPr>
        <w:t>第一部分</w:t>
      </w:r>
      <w:r>
        <w:rPr>
          <w:color w:val="auto"/>
          <w:highlight w:val="none"/>
        </w:rPr>
        <w:t xml:space="preserve">  </w:t>
      </w:r>
      <w:r>
        <w:rPr>
          <w:rFonts w:hint="eastAsia"/>
          <w:color w:val="auto"/>
          <w:highlight w:val="none"/>
        </w:rPr>
        <w:t>投标人须知前附表</w:t>
      </w:r>
      <w:bookmarkEnd w:id="0"/>
      <w:bookmarkEnd w:id="1"/>
    </w:p>
    <w:bookmarkEnd w:id="2"/>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30" w:type="pct"/>
            <w:vAlign w:val="center"/>
          </w:tcPr>
          <w:p>
            <w:pPr>
              <w:widowControl/>
              <w:rPr>
                <w:rFonts w:ascii="宋体"/>
                <w:color w:val="auto"/>
                <w:spacing w:val="-2"/>
                <w:kern w:val="16"/>
                <w:sz w:val="24"/>
                <w:highlight w:val="none"/>
              </w:rPr>
            </w:pPr>
            <w:r>
              <w:rPr>
                <w:rFonts w:hint="eastAsia" w:ascii="宋体" w:hAnsi="宋体"/>
                <w:color w:val="auto"/>
                <w:spacing w:val="-2"/>
                <w:kern w:val="16"/>
                <w:sz w:val="24"/>
                <w:highlight w:val="none"/>
              </w:rPr>
              <w:t>采购项目名称</w:t>
            </w:r>
          </w:p>
        </w:tc>
        <w:tc>
          <w:tcPr>
            <w:tcW w:w="3769" w:type="pct"/>
            <w:vAlign w:val="center"/>
          </w:tcPr>
          <w:p>
            <w:pPr>
              <w:widowControl/>
              <w:rPr>
                <w:rFonts w:hint="eastAsia" w:ascii="宋体" w:eastAsia="宋体"/>
                <w:color w:val="auto"/>
                <w:spacing w:val="-2"/>
                <w:kern w:val="16"/>
                <w:sz w:val="24"/>
                <w:highlight w:val="none"/>
                <w:lang w:eastAsia="zh-CN"/>
              </w:rPr>
            </w:pPr>
            <w:r>
              <w:rPr>
                <w:rFonts w:hint="eastAsia" w:ascii="宋体"/>
                <w:color w:val="auto"/>
                <w:spacing w:val="-2"/>
                <w:kern w:val="16"/>
                <w:sz w:val="24"/>
                <w:highlight w:val="none"/>
                <w:lang w:val="en-US" w:eastAsia="zh-CN"/>
              </w:rPr>
              <w:t>甘德县下藏科乡公路养护队采购平地机项目（第二次）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30" w:type="pct"/>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采购项目编号</w:t>
            </w:r>
          </w:p>
        </w:tc>
        <w:tc>
          <w:tcPr>
            <w:tcW w:w="3769" w:type="pct"/>
            <w:vAlign w:val="center"/>
          </w:tcPr>
          <w:p>
            <w:pPr>
              <w:widowControl/>
              <w:rPr>
                <w:rFonts w:hint="default" w:ascii="宋体" w:eastAsia="宋体" w:cs="宋体"/>
                <w:color w:val="auto"/>
                <w:kern w:val="0"/>
                <w:sz w:val="24"/>
                <w:highlight w:val="none"/>
                <w:lang w:val="en-US" w:eastAsia="zh-CN"/>
              </w:rPr>
            </w:pPr>
            <w:r>
              <w:rPr>
                <w:rFonts w:hint="eastAsia" w:ascii="宋体" w:hAnsi="宋体"/>
                <w:color w:val="auto"/>
                <w:spacing w:val="-2"/>
                <w:kern w:val="16"/>
                <w:sz w:val="24"/>
                <w:highlight w:val="none"/>
                <w:lang w:eastAsia="zh-CN"/>
              </w:rPr>
              <w:t>青海德有精舍竞磋（货物）2024-001-02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30" w:type="pct"/>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采购方式</w:t>
            </w:r>
          </w:p>
        </w:tc>
        <w:tc>
          <w:tcPr>
            <w:tcW w:w="3769" w:type="pct"/>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30" w:type="pct"/>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采购预算额度</w:t>
            </w:r>
          </w:p>
        </w:tc>
        <w:tc>
          <w:tcPr>
            <w:tcW w:w="3769" w:type="pct"/>
            <w:vAlign w:val="center"/>
          </w:tcPr>
          <w:p>
            <w:pPr>
              <w:widowControl/>
              <w:rPr>
                <w:rFonts w:ascii="宋体" w:hAnsi="宋体"/>
                <w:color w:val="auto"/>
                <w:spacing w:val="-2"/>
                <w:kern w:val="16"/>
                <w:sz w:val="24"/>
                <w:highlight w:val="none"/>
              </w:rPr>
            </w:pPr>
            <w:r>
              <w:rPr>
                <w:rFonts w:hint="eastAsia" w:ascii="宋体" w:hAnsi="宋体"/>
                <w:sz w:val="24"/>
                <w:highlight w:val="none"/>
                <w:lang w:val="en-US" w:eastAsia="zh-CN"/>
              </w:rPr>
              <w:t>45.00</w:t>
            </w:r>
            <w:r>
              <w:rPr>
                <w:rFonts w:hint="eastAsia" w:ascii="宋体" w:hAnsi="宋体"/>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30" w:type="pct"/>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项目分包个数</w:t>
            </w:r>
          </w:p>
        </w:tc>
        <w:tc>
          <w:tcPr>
            <w:tcW w:w="3769" w:type="pct"/>
            <w:vAlign w:val="center"/>
          </w:tcPr>
          <w:p>
            <w:pPr>
              <w:widowControl/>
              <w:rPr>
                <w:rFonts w:hint="eastAsia" w:ascii="宋体" w:hAnsi="宋体" w:eastAsia="宋体"/>
                <w:color w:val="auto"/>
                <w:spacing w:val="-2"/>
                <w:kern w:val="16"/>
                <w:sz w:val="24"/>
                <w:highlight w:val="none"/>
                <w:lang w:val="en-US" w:eastAsia="zh-CN"/>
              </w:rPr>
            </w:pPr>
            <w:r>
              <w:rPr>
                <w:rFonts w:hint="eastAsia" w:ascii="宋体" w:hAnsi="宋体"/>
                <w:color w:val="auto"/>
                <w:spacing w:val="-2"/>
                <w:kern w:val="16"/>
                <w:sz w:val="24"/>
                <w:highlight w:val="none"/>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30" w:type="pct"/>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采购要求</w:t>
            </w:r>
          </w:p>
        </w:tc>
        <w:tc>
          <w:tcPr>
            <w:tcW w:w="3769"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pct"/>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供应商资格条件</w:t>
            </w:r>
          </w:p>
        </w:tc>
        <w:tc>
          <w:tcPr>
            <w:tcW w:w="3769" w:type="pct"/>
            <w:vAlign w:val="center"/>
          </w:tcPr>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1、符合《政府采购法》第22条规定，并提供下列材料：</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&lt;1&gt;投标人的营业执照等证明文件，自然人的身份证明。</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&lt;2&gt;财务状况报告，依法缴纳税收和社会保障资金的相关材料。</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&lt;3&gt;具备履行合同所必需的设备和专业技术能力的证明材料。</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&lt;4&gt;参加政府采购活动前3年内在经营活动中没有重大违法记录的书面声明。</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&lt;5&gt;具备法律、行政法规规定的其他条件的证明材料。</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3、单位负责人为同一人或者存在直接控股、管理关系的不同投标人，不得参加同一合同项下的政府采购活动。否则，皆取消投标资格；</w:t>
            </w:r>
          </w:p>
          <w:p>
            <w:pPr>
              <w:widowControl/>
              <w:spacing w:line="24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、本项目不接受投标人以联合体方式进行投标；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0" w:type="pct"/>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公告发布时间</w:t>
            </w:r>
          </w:p>
        </w:tc>
        <w:tc>
          <w:tcPr>
            <w:tcW w:w="3769" w:type="pct"/>
            <w:vAlign w:val="center"/>
          </w:tcPr>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2024年01月</w:t>
            </w:r>
            <w:r>
              <w:rPr>
                <w:rFonts w:hint="eastAsia" w:ascii="宋体" w:hAnsi="宋体" w:cs="宋体"/>
                <w:color w:val="auto"/>
                <w:kern w:val="0"/>
                <w:sz w:val="24"/>
                <w:highlight w:val="none"/>
                <w:lang w:val="en-US" w:eastAsia="zh-CN"/>
              </w:rPr>
              <w:t>15</w:t>
            </w:r>
            <w:r>
              <w:rPr>
                <w:rFonts w:hint="eastAsia" w:ascii="宋体" w:hAnsi="宋体" w:eastAsia="宋体" w:cs="宋体"/>
                <w:color w:val="auto"/>
                <w:kern w:val="0"/>
                <w:sz w:val="24"/>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230" w:type="pct"/>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报名、磋商文件发售起始时间</w:t>
            </w:r>
          </w:p>
        </w:tc>
        <w:tc>
          <w:tcPr>
            <w:tcW w:w="3769" w:type="pct"/>
            <w:vAlign w:val="center"/>
          </w:tcPr>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2024年01月</w:t>
            </w:r>
            <w:r>
              <w:rPr>
                <w:rFonts w:hint="eastAsia" w:ascii="宋体" w:hAnsi="宋体" w:cs="宋体"/>
                <w:color w:val="auto"/>
                <w:kern w:val="0"/>
                <w:sz w:val="24"/>
                <w:highlight w:val="none"/>
                <w:lang w:val="en-US" w:eastAsia="zh-CN"/>
              </w:rPr>
              <w:t>16</w:t>
            </w:r>
            <w:r>
              <w:rPr>
                <w:rFonts w:hint="eastAsia" w:ascii="宋体" w:hAnsi="宋体" w:eastAsia="宋体" w:cs="宋体"/>
                <w:color w:val="auto"/>
                <w:kern w:val="0"/>
                <w:sz w:val="24"/>
                <w:highlight w:val="none"/>
                <w:lang w:val="en-US" w:eastAsia="zh-CN"/>
              </w:rPr>
              <w:t>日起，至2024年01月</w:t>
            </w:r>
            <w:r>
              <w:rPr>
                <w:rFonts w:hint="eastAsia" w:ascii="宋体" w:hAnsi="宋体" w:cs="宋体"/>
                <w:color w:val="auto"/>
                <w:kern w:val="0"/>
                <w:sz w:val="24"/>
                <w:highlight w:val="none"/>
                <w:lang w:val="en-US" w:eastAsia="zh-CN"/>
              </w:rPr>
              <w:t>22</w:t>
            </w:r>
            <w:r>
              <w:rPr>
                <w:rFonts w:hint="eastAsia" w:ascii="宋体" w:hAnsi="宋体" w:eastAsia="宋体" w:cs="宋体"/>
                <w:color w:val="auto"/>
                <w:kern w:val="0"/>
                <w:sz w:val="24"/>
                <w:highlight w:val="none"/>
                <w:lang w:val="en-US" w:eastAsia="zh-CN"/>
              </w:rPr>
              <w:t>日止（公休日、节假日除外）。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0" w:type="pct"/>
            <w:vAlign w:val="center"/>
          </w:tcPr>
          <w:p>
            <w:pPr>
              <w:widowControl/>
              <w:rPr>
                <w:rFonts w:ascii="宋体" w:cs="宋体"/>
                <w:color w:val="auto"/>
                <w:kern w:val="0"/>
                <w:sz w:val="24"/>
                <w:highlight w:val="none"/>
              </w:rPr>
            </w:pPr>
            <w:r>
              <w:rPr>
                <w:rFonts w:hint="eastAsia" w:ascii="宋体" w:hAnsi="宋体" w:cs="宋体"/>
                <w:color w:val="auto"/>
                <w:sz w:val="24"/>
                <w:highlight w:val="none"/>
              </w:rPr>
              <w:t>磋商文件发售方式</w:t>
            </w:r>
          </w:p>
        </w:tc>
        <w:tc>
          <w:tcPr>
            <w:tcW w:w="3769" w:type="pct"/>
            <w:vAlign w:val="center"/>
          </w:tcPr>
          <w:p>
            <w:pPr>
              <w:autoSpaceDE w:val="0"/>
              <w:autoSpaceDN w:val="0"/>
              <w:rPr>
                <w:rFonts w:ascii="宋体" w:cs="宋体"/>
                <w:color w:val="auto"/>
                <w:kern w:val="0"/>
                <w:sz w:val="24"/>
                <w:highlight w:val="none"/>
              </w:rPr>
            </w:pPr>
            <w:r>
              <w:rPr>
                <w:rFonts w:hint="eastAsia" w:ascii="宋体" w:hAnsi="宋体" w:cs="宋体"/>
                <w:b/>
                <w:bCs/>
                <w:color w:val="auto"/>
                <w:kern w:val="0"/>
                <w:sz w:val="24"/>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color w:val="auto"/>
                <w:kern w:val="0"/>
                <w:sz w:val="24"/>
                <w:highlight w:val="none"/>
                <w:lang w:val="en-US" w:eastAsia="zh-CN"/>
              </w:rPr>
              <w:t>:</w:t>
            </w:r>
            <w:r>
              <w:rPr>
                <w:rFonts w:hint="eastAsia" w:hAnsi="宋体" w:cs="宋体"/>
                <w:b/>
                <w:bCs/>
                <w:color w:val="auto"/>
                <w:kern w:val="0"/>
                <w:sz w:val="24"/>
                <w:highlight w:val="none"/>
                <w:lang w:val="en-US" w:eastAsia="zh-CN"/>
              </w:rPr>
              <w:t>95763</w:t>
            </w:r>
            <w:r>
              <w:rPr>
                <w:rFonts w:hint="eastAsia" w:ascii="宋体" w:hAnsi="宋体" w:cs="宋体"/>
                <w:b/>
                <w:bCs/>
                <w:color w:val="auto"/>
                <w:kern w:val="0"/>
                <w:sz w:val="24"/>
                <w:highlight w:val="none"/>
              </w:rPr>
              <w:t>。《青海政府采购网》下载磋商文件。（提示：请潜在供应商报名前务必完成网上企业注册及CA锁办理等手续；具体操作详见附件操作指南）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30" w:type="pct"/>
            <w:vAlign w:val="center"/>
          </w:tcPr>
          <w:p>
            <w:pPr>
              <w:widowControl/>
              <w:rPr>
                <w:rFonts w:ascii="宋体" w:cs="宋体"/>
                <w:color w:val="auto"/>
                <w:kern w:val="0"/>
                <w:sz w:val="24"/>
                <w:highlight w:val="none"/>
              </w:rPr>
            </w:pPr>
            <w:r>
              <w:rPr>
                <w:rFonts w:hint="eastAsia" w:ascii="宋体" w:hAnsi="宋体" w:cs="宋体"/>
                <w:color w:val="auto"/>
                <w:sz w:val="24"/>
                <w:highlight w:val="none"/>
              </w:rPr>
              <w:t>磋商文件售价</w:t>
            </w:r>
          </w:p>
        </w:tc>
        <w:tc>
          <w:tcPr>
            <w:tcW w:w="3769" w:type="pct"/>
            <w:vAlign w:val="center"/>
          </w:tcPr>
          <w:p>
            <w:pPr>
              <w:autoSpaceDE w:val="0"/>
              <w:autoSpaceDN w:val="0"/>
              <w:rPr>
                <w:rFonts w:ascii="宋体" w:cs="宋体"/>
                <w:color w:val="auto"/>
                <w:kern w:val="0"/>
                <w:sz w:val="24"/>
                <w:highlight w:val="none"/>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元（磋商文件售后不退</w:t>
            </w:r>
            <w:r>
              <w:rPr>
                <w:rFonts w:ascii="宋体" w:cs="宋体"/>
                <w:color w:val="auto"/>
                <w:kern w:val="0"/>
                <w:sz w:val="24"/>
                <w:highlight w:val="none"/>
                <w:lang w:val="zh-CN"/>
              </w:rPr>
              <w:t>,</w:t>
            </w:r>
            <w:r>
              <w:rPr>
                <w:rFonts w:hint="eastAsia" w:ascii="宋体" w:hAnsi="宋体" w:cs="宋体"/>
                <w:color w:val="auto"/>
                <w:kern w:val="0"/>
                <w:sz w:val="24"/>
                <w:highlight w:val="none"/>
                <w:lang w:val="zh-CN"/>
              </w:rPr>
              <w:t>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30" w:type="pct"/>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磋商文件发售地点</w:t>
            </w:r>
          </w:p>
        </w:tc>
        <w:tc>
          <w:tcPr>
            <w:tcW w:w="3769" w:type="pct"/>
            <w:vAlign w:val="center"/>
          </w:tcPr>
          <w:p>
            <w:pPr>
              <w:autoSpaceDE w:val="0"/>
              <w:autoSpaceDN w:val="0"/>
              <w:rPr>
                <w:rFonts w:ascii="宋体" w:cs="宋体"/>
                <w:b/>
                <w:bCs/>
                <w:color w:val="auto"/>
                <w:kern w:val="0"/>
                <w:sz w:val="24"/>
                <w:highlight w:val="none"/>
                <w:lang w:val="zh-CN"/>
              </w:rPr>
            </w:pPr>
            <w:r>
              <w:rPr>
                <w:rFonts w:hint="eastAsia" w:ascii="宋体" w:cs="宋体"/>
                <w:b/>
                <w:bCs/>
                <w:color w:val="auto"/>
                <w:kern w:val="0"/>
                <w:sz w:val="24"/>
                <w:highlight w:val="none"/>
                <w:lang w:val="zh-CN"/>
              </w:rPr>
              <w:t xml:space="preserve">政采云平台线上获取 </w:t>
            </w:r>
          </w:p>
          <w:p>
            <w:pPr>
              <w:widowControl/>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青海德有精舍工程项目管理有限公司</w:t>
            </w:r>
          </w:p>
          <w:p>
            <w:pPr>
              <w:widowControl/>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lang w:val="en-US" w:eastAsia="zh-CN"/>
              </w:rPr>
              <w:t>谢女士</w:t>
            </w:r>
          </w:p>
          <w:p>
            <w:pPr>
              <w:widowControl/>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zh-CN"/>
              </w:rPr>
              <w:t>联系电话：</w:t>
            </w:r>
            <w:r>
              <w:rPr>
                <w:rFonts w:hint="eastAsia" w:ascii="宋体" w:hAnsi="宋体" w:cs="宋体"/>
                <w:color w:val="auto"/>
                <w:kern w:val="0"/>
                <w:sz w:val="24"/>
                <w:highlight w:val="none"/>
                <w:lang w:val="en-US" w:eastAsia="zh-CN"/>
              </w:rPr>
              <w:t>0971-8806688</w:t>
            </w:r>
          </w:p>
          <w:p>
            <w:pPr>
              <w:widowControl/>
              <w:rPr>
                <w:rFonts w:ascii="宋体" w:cs="宋体"/>
                <w:color w:val="auto"/>
                <w:kern w:val="0"/>
                <w:sz w:val="24"/>
                <w:highlight w:val="none"/>
                <w:lang w:val="zh-CN"/>
              </w:rPr>
            </w:pPr>
            <w:r>
              <w:rPr>
                <w:rFonts w:hint="eastAsia" w:ascii="宋体" w:hAnsi="宋体" w:cs="宋体"/>
                <w:color w:val="auto"/>
                <w:kern w:val="0"/>
                <w:sz w:val="24"/>
                <w:highlight w:val="none"/>
                <w:lang w:val="zh-CN"/>
              </w:rPr>
              <w:t>联系地址</w:t>
            </w:r>
            <w:r>
              <w:rPr>
                <w:rFonts w:hint="eastAsia" w:ascii="宋体" w:hAnsi="宋体" w:cs="宋体"/>
                <w:color w:val="auto"/>
                <w:kern w:val="0"/>
                <w:sz w:val="24"/>
                <w:highlight w:val="none"/>
                <w:lang w:val="en-US" w:eastAsia="zh-CN"/>
              </w:rPr>
              <w:t>:青海省西宁市城西区海晏路79号博雅金融广场2号楼2层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230" w:type="pct"/>
            <w:vAlign w:val="center"/>
          </w:tcPr>
          <w:p>
            <w:pPr>
              <w:widowControl/>
              <w:rPr>
                <w:rFonts w:ascii="宋体" w:cs="宋体"/>
                <w:color w:val="auto"/>
                <w:sz w:val="24"/>
                <w:highlight w:val="none"/>
              </w:rPr>
            </w:pPr>
            <w:r>
              <w:rPr>
                <w:rFonts w:hint="eastAsia" w:ascii="宋体" w:hAnsi="宋体" w:cs="宋体"/>
                <w:color w:val="auto"/>
                <w:sz w:val="24"/>
                <w:highlight w:val="none"/>
              </w:rPr>
              <w:t>磋商保证金</w:t>
            </w:r>
          </w:p>
        </w:tc>
        <w:tc>
          <w:tcPr>
            <w:tcW w:w="3769" w:type="pct"/>
            <w:vAlign w:val="center"/>
          </w:tcPr>
          <w:p>
            <w:pPr>
              <w:autoSpaceDE w:val="0"/>
              <w:autoSpaceDN w:val="0"/>
              <w:rPr>
                <w:rFonts w:hint="default" w:ascii="宋体" w:cs="宋体"/>
                <w:color w:val="auto"/>
                <w:sz w:val="24"/>
                <w:highlight w:val="none"/>
                <w:lang w:val="en-US"/>
              </w:rPr>
            </w:pPr>
            <w:r>
              <w:rPr>
                <w:rFonts w:hint="eastAsia" w:ascii="宋体" w:hAnsi="宋体" w:cs="宋体"/>
                <w:color w:val="auto"/>
                <w:sz w:val="24"/>
                <w:highlight w:val="none"/>
                <w:lang w:val="zh-CN"/>
              </w:rPr>
              <w:t>磋商保证金：</w:t>
            </w:r>
            <w:r>
              <w:rPr>
                <w:rFonts w:hint="eastAsia" w:ascii="宋体" w:hAnsi="宋体" w:cs="宋体"/>
                <w:color w:val="auto"/>
                <w:sz w:val="24"/>
                <w:highlight w:val="none"/>
                <w:lang w:val="en-US" w:eastAsia="zh-CN"/>
              </w:rPr>
              <w:t>9000.00元</w:t>
            </w:r>
          </w:p>
          <w:p>
            <w:pPr>
              <w:widowControl/>
              <w:spacing w:line="240" w:lineRule="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收款人：青海德有精舍工程项目管理有限公司</w:t>
            </w:r>
          </w:p>
          <w:p>
            <w:pPr>
              <w:widowControl/>
              <w:spacing w:line="240" w:lineRule="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开 户 行：青海西宁农村商业银行股份有限公司</w:t>
            </w:r>
          </w:p>
          <w:p>
            <w:pPr>
              <w:widowControl/>
              <w:spacing w:line="240" w:lineRule="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银行账号：8201 0000 0008 01814</w:t>
            </w:r>
          </w:p>
          <w:p>
            <w:pPr>
              <w:autoSpaceDE w:val="0"/>
              <w:autoSpaceDN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行 号：402851020017</w:t>
            </w:r>
          </w:p>
          <w:p>
            <w:pPr>
              <w:pStyle w:val="2"/>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（注：第一次缴纳保证金供应商可以顺延到第二次投标中，第二次无需重复提交）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0" w:type="pct"/>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递交磋商响应文件截止时间</w:t>
            </w:r>
          </w:p>
        </w:tc>
        <w:tc>
          <w:tcPr>
            <w:tcW w:w="3769" w:type="pct"/>
            <w:vAlign w:val="center"/>
          </w:tcPr>
          <w:p>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 xml:space="preserve"> 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（北京时间）</w:t>
            </w:r>
          </w:p>
          <w:p>
            <w:pPr>
              <w:pStyle w:val="14"/>
              <w:rPr>
                <w:color w:val="auto"/>
                <w:sz w:val="24"/>
                <w:szCs w:val="24"/>
                <w:highlight w:val="none"/>
              </w:rPr>
            </w:pPr>
            <w:r>
              <w:rPr>
                <w:rFonts w:hint="eastAsia" w:ascii="Times New Roman" w:hAnsi="Times New Roman"/>
                <w:b/>
                <w:bCs/>
                <w:color w:val="auto"/>
                <w:sz w:val="24"/>
                <w:szCs w:val="24"/>
                <w:highlight w:val="none"/>
                <w:lang w:val="zh-CN"/>
              </w:rPr>
              <w:t>注：供应商务必在</w:t>
            </w:r>
            <w:r>
              <w:rPr>
                <w:rFonts w:hint="eastAsia" w:hAnsi="宋体" w:cs="宋体"/>
                <w:b/>
                <w:bCs/>
                <w:color w:val="000000"/>
                <w:kern w:val="0"/>
                <w:sz w:val="24"/>
                <w:szCs w:val="24"/>
                <w:highlight w:val="none"/>
              </w:rPr>
              <w:t>开标截止</w:t>
            </w:r>
            <w:r>
              <w:rPr>
                <w:rFonts w:hint="eastAsia" w:ascii="Times New Roman" w:hAnsi="Times New Roman"/>
                <w:b/>
                <w:bCs/>
                <w:color w:val="auto"/>
                <w:sz w:val="24"/>
                <w:szCs w:val="24"/>
                <w:highlight w:val="none"/>
                <w:lang w:val="zh-CN"/>
              </w:rPr>
              <w:t>之前进入电子开标系统完成电子签到，如未签到无法解密的，视为自动放弃。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30" w:type="pct"/>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磋商时间</w:t>
            </w:r>
          </w:p>
        </w:tc>
        <w:tc>
          <w:tcPr>
            <w:tcW w:w="3769" w:type="pct"/>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 xml:space="preserve"> 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pct"/>
            <w:vAlign w:val="center"/>
          </w:tcPr>
          <w:p>
            <w:pPr>
              <w:widowControl/>
              <w:rPr>
                <w:rFonts w:ascii="宋体" w:cs="宋体"/>
                <w:color w:val="auto"/>
                <w:kern w:val="0"/>
                <w:sz w:val="24"/>
                <w:highlight w:val="none"/>
              </w:rPr>
            </w:pPr>
            <w:r>
              <w:rPr>
                <w:rFonts w:hint="eastAsia" w:ascii="宋体" w:hAnsi="宋体" w:cs="宋体"/>
                <w:color w:val="auto"/>
                <w:kern w:val="0"/>
                <w:sz w:val="24"/>
                <w:highlight w:val="none"/>
              </w:rPr>
              <w:t>递交磋商响应文件及磋商地点</w:t>
            </w:r>
          </w:p>
        </w:tc>
        <w:tc>
          <w:tcPr>
            <w:tcW w:w="3769" w:type="pct"/>
            <w:vAlign w:val="center"/>
          </w:tcPr>
          <w:p>
            <w:pPr>
              <w:widowControl/>
              <w:rPr>
                <w:color w:val="auto"/>
                <w:sz w:val="24"/>
                <w:highlight w:val="none"/>
              </w:rPr>
            </w:pPr>
            <w:r>
              <w:rPr>
                <w:rFonts w:hint="eastAsia"/>
                <w:color w:val="auto"/>
                <w:sz w:val="24"/>
                <w:highlight w:val="none"/>
              </w:rPr>
              <w:t>开标地址：</w:t>
            </w:r>
            <w:r>
              <w:rPr>
                <w:rFonts w:hint="eastAsia"/>
                <w:color w:val="auto"/>
                <w:sz w:val="24"/>
                <w:highlight w:val="none"/>
                <w:lang w:eastAsia="zh-CN"/>
              </w:rPr>
              <w:t>青海德有精舍工程项目管理有限公司</w:t>
            </w:r>
            <w:r>
              <w:rPr>
                <w:rFonts w:hint="eastAsia" w:ascii="宋体" w:hAnsi="宋体" w:eastAsia="宋体" w:cs="宋体"/>
                <w:color w:val="auto"/>
                <w:kern w:val="0"/>
                <w:sz w:val="24"/>
                <w:szCs w:val="24"/>
                <w:highlight w:val="none"/>
                <w:lang w:eastAsia="zh-CN"/>
              </w:rPr>
              <w:t>（青海省西宁市城西区海晏路79号博雅金融广场2号楼2层）</w:t>
            </w:r>
          </w:p>
          <w:p>
            <w:pPr>
              <w:pStyle w:val="14"/>
              <w:rPr>
                <w:color w:val="auto"/>
                <w:sz w:val="24"/>
                <w:szCs w:val="24"/>
                <w:highlight w:val="none"/>
              </w:rPr>
            </w:pPr>
            <w:r>
              <w:rPr>
                <w:rFonts w:hint="eastAsia" w:ascii="Times New Roman" w:hAnsi="Times New Roman"/>
                <w:b/>
                <w:bCs/>
                <w:color w:val="auto"/>
                <w:sz w:val="24"/>
                <w:szCs w:val="24"/>
                <w:highlight w:val="none"/>
                <w:lang w:val="zh-CN"/>
              </w:rPr>
              <w:t>投标地址：供应商应在投标截止时间前按磋商文件要求使用政采云电子投标客户端制作上传电子投标文件，并在开标后30分钟内远程解密投标文件。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30" w:type="pct"/>
            <w:vAlign w:val="center"/>
          </w:tcPr>
          <w:p>
            <w:pPr>
              <w:widowControl/>
              <w:rPr>
                <w:rFonts w:ascii="宋体"/>
                <w:color w:val="auto"/>
                <w:sz w:val="24"/>
                <w:highlight w:val="none"/>
              </w:rPr>
            </w:pPr>
            <w:r>
              <w:rPr>
                <w:rFonts w:hint="eastAsia" w:ascii="宋体" w:hAnsi="宋体"/>
                <w:color w:val="auto"/>
                <w:sz w:val="24"/>
                <w:highlight w:val="none"/>
              </w:rPr>
              <w:t>磋商响应文件格式及编制要求</w:t>
            </w:r>
          </w:p>
        </w:tc>
        <w:tc>
          <w:tcPr>
            <w:tcW w:w="3769" w:type="pct"/>
            <w:vAlign w:val="center"/>
          </w:tcPr>
          <w:p>
            <w:pPr>
              <w:widowControl/>
              <w:numPr>
                <w:ilvl w:val="0"/>
                <w:numId w:val="1"/>
              </w:numPr>
              <w:spacing w:line="320" w:lineRule="exact"/>
              <w:rPr>
                <w:rFonts w:hAnsi="宋体" w:cs="宋体"/>
                <w:b/>
                <w:bCs/>
                <w:color w:val="auto"/>
                <w:kern w:val="0"/>
                <w:sz w:val="24"/>
                <w:highlight w:val="none"/>
              </w:rPr>
            </w:pPr>
            <w:r>
              <w:rPr>
                <w:rFonts w:hint="eastAsia" w:hAnsi="宋体" w:cs="宋体"/>
                <w:b/>
                <w:bCs/>
                <w:color w:val="auto"/>
                <w:kern w:val="0"/>
                <w:sz w:val="24"/>
                <w:highlight w:val="none"/>
                <w:lang w:val="zh-CN"/>
              </w:rPr>
              <w:t>供应商须提交加密电子投标文件</w:t>
            </w:r>
            <w:r>
              <w:rPr>
                <w:rFonts w:hint="eastAsia" w:hAnsi="宋体" w:cs="宋体"/>
                <w:b/>
                <w:bCs/>
                <w:color w:val="auto"/>
                <w:kern w:val="0"/>
                <w:sz w:val="24"/>
                <w:highlight w:val="none"/>
              </w:rPr>
              <w:t>1份务必在开标截止前上传至电子开评标系统</w:t>
            </w:r>
            <w:r>
              <w:rPr>
                <w:rFonts w:hint="eastAsia" w:hAnsi="宋体" w:cs="宋体"/>
                <w:b/>
                <w:bCs/>
                <w:color w:val="auto"/>
                <w:kern w:val="0"/>
                <w:sz w:val="24"/>
                <w:highlight w:val="none"/>
                <w:lang w:val="zh-CN"/>
              </w:rPr>
              <w:t>。加密电子投标文件制作详情请咨询政采云，咨询电话：</w:t>
            </w:r>
            <w:r>
              <w:rPr>
                <w:rFonts w:hint="eastAsia" w:hAnsi="宋体" w:cs="宋体"/>
                <w:b/>
                <w:bCs/>
                <w:color w:val="auto"/>
                <w:kern w:val="0"/>
                <w:sz w:val="24"/>
                <w:highlight w:val="none"/>
                <w:lang w:val="en-US" w:eastAsia="zh-CN"/>
              </w:rPr>
              <w:t>95763</w:t>
            </w:r>
            <w:r>
              <w:rPr>
                <w:rFonts w:hint="eastAsia" w:hAnsi="宋体" w:cs="宋体"/>
                <w:b/>
                <w:bCs/>
                <w:color w:val="auto"/>
                <w:kern w:val="0"/>
                <w:sz w:val="24"/>
                <w:highlight w:val="none"/>
              </w:rPr>
              <w:t>.</w:t>
            </w:r>
          </w:p>
          <w:p>
            <w:pPr>
              <w:widowControl/>
              <w:spacing w:line="320" w:lineRule="exact"/>
              <w:rPr>
                <w:rFonts w:ascii="宋体"/>
                <w:color w:val="auto"/>
                <w:sz w:val="24"/>
                <w:highlight w:val="none"/>
              </w:rPr>
            </w:pPr>
            <w:r>
              <w:rPr>
                <w:rFonts w:hint="eastAsia" w:ascii="宋体" w:hAnsi="宋体"/>
                <w:b/>
                <w:bCs/>
                <w:color w:val="auto"/>
                <w:sz w:val="24"/>
                <w:highlight w:val="none"/>
              </w:rPr>
              <w:t>2、按照磋商响应文件编制要求，编制线上磋商响应文件。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pPr>
              <w:widowControl/>
              <w:rPr>
                <w:rFonts w:ascii="宋体"/>
                <w:color w:val="auto"/>
                <w:sz w:val="24"/>
                <w:highlight w:val="none"/>
              </w:rPr>
            </w:pPr>
            <w:r>
              <w:rPr>
                <w:rFonts w:hint="eastAsia" w:ascii="宋体" w:hAnsi="宋体"/>
                <w:color w:val="auto"/>
                <w:sz w:val="24"/>
                <w:highlight w:val="none"/>
              </w:rPr>
              <w:t>递交磋商响应文件程序</w:t>
            </w:r>
          </w:p>
        </w:tc>
        <w:tc>
          <w:tcPr>
            <w:tcW w:w="3769" w:type="pct"/>
            <w:vAlign w:val="center"/>
          </w:tcPr>
          <w:p>
            <w:pPr>
              <w:widowControl/>
              <w:rPr>
                <w:rFonts w:ascii="宋体" w:cs="宋体"/>
                <w:color w:val="auto"/>
                <w:sz w:val="24"/>
                <w:highlight w:val="none"/>
              </w:rPr>
            </w:pPr>
            <w:r>
              <w:rPr>
                <w:rFonts w:hint="eastAsia" w:hAnsi="宋体" w:cs="宋体"/>
                <w:b/>
                <w:bCs/>
                <w:color w:val="auto"/>
                <w:kern w:val="0"/>
                <w:sz w:val="24"/>
                <w:highlight w:val="none"/>
                <w:lang w:val="zh-CN"/>
              </w:rPr>
              <w:t>加密电子投标文件</w:t>
            </w:r>
            <w:r>
              <w:rPr>
                <w:rFonts w:hint="eastAsia" w:hAnsi="宋体" w:cs="宋体"/>
                <w:b/>
                <w:bCs/>
                <w:color w:val="auto"/>
                <w:kern w:val="0"/>
                <w:sz w:val="24"/>
                <w:highlight w:val="none"/>
              </w:rPr>
              <w:t>1份务必在开标截止前上传至电子开评标系统，</w:t>
            </w:r>
            <w:r>
              <w:rPr>
                <w:rFonts w:hint="eastAsia" w:hAnsi="宋体" w:cs="宋体"/>
                <w:b/>
                <w:bCs/>
                <w:color w:val="auto"/>
                <w:kern w:val="0"/>
                <w:sz w:val="24"/>
                <w:highlight w:val="none"/>
                <w:lang w:val="zh-CN"/>
              </w:rPr>
              <w:t>并进行签到。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答疑澄清方式</w:t>
            </w:r>
          </w:p>
        </w:tc>
        <w:tc>
          <w:tcPr>
            <w:tcW w:w="3769" w:type="pct"/>
          </w:tcPr>
          <w:p>
            <w:pPr>
              <w:autoSpaceDE w:val="0"/>
              <w:autoSpaceDN w:val="0"/>
              <w:adjustRightInd w:val="0"/>
              <w:jc w:val="left"/>
              <w:rPr>
                <w:rFonts w:ascii="宋体" w:cs="宋体"/>
                <w:color w:val="auto"/>
                <w:kern w:val="0"/>
                <w:sz w:val="24"/>
                <w:highlight w:val="none"/>
                <w:lang w:val="zh-CN"/>
              </w:rPr>
            </w:pPr>
            <w:r>
              <w:rPr>
                <w:rFonts w:hint="eastAsia" w:ascii="宋体" w:hAnsi="宋体" w:cs="宋体"/>
                <w:kern w:val="0"/>
                <w:sz w:val="24"/>
                <w:lang w:val="zh-CN"/>
              </w:rPr>
              <w:t>采用网上答疑。磋商供应商须提供准确的联系方式（手机和固定电话），应在规定的时间内线上进行答疑澄清，如在规定的时间内联系无果或未按时答疑的，视同放弃答疑。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pPr>
              <w:autoSpaceDE w:val="0"/>
              <w:autoSpaceDN w:val="0"/>
              <w:adjustRightInd w:val="0"/>
              <w:jc w:val="left"/>
              <w:rPr>
                <w:rFonts w:hint="eastAsia" w:ascii="宋体" w:hAnsi="宋体" w:eastAsia="宋体" w:cs="宋体"/>
                <w:kern w:val="0"/>
                <w:sz w:val="24"/>
                <w:lang w:val="zh-CN"/>
              </w:rPr>
            </w:pPr>
            <w:r>
              <w:rPr>
                <w:rFonts w:hint="eastAsia" w:ascii="宋体" w:hAnsi="宋体" w:eastAsia="宋体" w:cs="宋体"/>
                <w:kern w:val="0"/>
                <w:sz w:val="24"/>
                <w:lang w:val="zh-CN"/>
              </w:rPr>
              <w:t>代理服务费收取</w:t>
            </w:r>
          </w:p>
        </w:tc>
        <w:tc>
          <w:tcPr>
            <w:tcW w:w="3769" w:type="pct"/>
          </w:tcPr>
          <w:p>
            <w:pPr>
              <w:autoSpaceDE w:val="0"/>
              <w:autoSpaceDN w:val="0"/>
              <w:adjustRightInd w:val="0"/>
              <w:jc w:val="left"/>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收取对象：中标人</w:t>
            </w:r>
          </w:p>
          <w:p>
            <w:pPr>
              <w:autoSpaceDE w:val="0"/>
              <w:autoSpaceDN w:val="0"/>
              <w:adjustRightInd w:val="0"/>
              <w:jc w:val="left"/>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收取金额：</w:t>
            </w:r>
            <w:r>
              <w:rPr>
                <w:rFonts w:hint="eastAsia" w:ascii="宋体" w:hAnsi="宋体" w:eastAsia="宋体" w:cs="宋体"/>
                <w:kern w:val="0"/>
                <w:sz w:val="24"/>
                <w:lang w:val="en-US" w:eastAsia="zh-CN"/>
              </w:rPr>
              <w:t>7000.00元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30" w:type="pct"/>
            <w:vAlign w:val="center"/>
          </w:tcPr>
          <w:p>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合同签订有效期</w:t>
            </w:r>
          </w:p>
        </w:tc>
        <w:tc>
          <w:tcPr>
            <w:tcW w:w="3769" w:type="pct"/>
            <w:vAlign w:val="center"/>
          </w:tcPr>
          <w:p>
            <w:pPr>
              <w:autoSpaceDE w:val="0"/>
              <w:autoSpaceDN w:val="0"/>
              <w:adjustRightInd w:val="0"/>
              <w:rPr>
                <w:rFonts w:ascii="宋体" w:cs="宋体"/>
                <w:color w:val="auto"/>
                <w:kern w:val="0"/>
                <w:sz w:val="24"/>
                <w:highlight w:val="none"/>
                <w:lang w:val="zh-CN"/>
              </w:rPr>
            </w:pPr>
            <w:r>
              <w:rPr>
                <w:rFonts w:hint="eastAsia" w:ascii="宋体" w:hAnsi="宋体" w:cs="宋体"/>
                <w:color w:val="auto"/>
                <w:kern w:val="0"/>
                <w:sz w:val="24"/>
                <w:highlight w:val="none"/>
                <w:lang w:val="zh-CN"/>
              </w:rPr>
              <w:t>自中标通知书发出之日起</w:t>
            </w:r>
            <w:r>
              <w:rPr>
                <w:rFonts w:ascii="宋体" w:hAnsi="宋体" w:cs="Calibri"/>
                <w:color w:val="auto"/>
                <w:kern w:val="0"/>
                <w:sz w:val="24"/>
                <w:highlight w:val="none"/>
              </w:rPr>
              <w:t>30</w:t>
            </w:r>
            <w:r>
              <w:rPr>
                <w:rFonts w:hint="eastAsia" w:ascii="宋体" w:hAnsi="宋体" w:cs="宋体"/>
                <w:color w:val="auto"/>
                <w:kern w:val="0"/>
                <w:sz w:val="24"/>
                <w:highlight w:val="none"/>
                <w:lang w:val="zh-CN"/>
              </w:rPr>
              <w:t>日内与采购人签订合同。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30" w:type="pct"/>
            <w:vAlign w:val="center"/>
          </w:tcPr>
          <w:p>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政府采购合同备案</w:t>
            </w:r>
          </w:p>
        </w:tc>
        <w:tc>
          <w:tcPr>
            <w:tcW w:w="3769" w:type="pct"/>
          </w:tcPr>
          <w:p>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采购合同全数返回采购代理机构鉴证，盖章。</w:t>
            </w:r>
          </w:p>
          <w:p>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采购代理机构留存</w:t>
            </w:r>
            <w:r>
              <w:rPr>
                <w:rFonts w:hint="eastAsia" w:ascii="宋体" w:hAnsi="宋体" w:cs="宋体"/>
                <w:color w:val="auto"/>
                <w:kern w:val="0"/>
                <w:sz w:val="24"/>
                <w:highlight w:val="none"/>
                <w:lang w:val="en-US" w:eastAsia="zh-CN"/>
              </w:rPr>
              <w:t>壹</w:t>
            </w:r>
            <w:r>
              <w:rPr>
                <w:rFonts w:hint="eastAsia" w:ascii="宋体" w:hAnsi="宋体" w:cs="宋体"/>
                <w:color w:val="auto"/>
                <w:kern w:val="0"/>
                <w:sz w:val="24"/>
                <w:highlight w:val="none"/>
                <w:lang w:val="zh-CN"/>
              </w:rPr>
              <w:t>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30" w:type="pct"/>
            <w:vAlign w:val="center"/>
          </w:tcPr>
          <w:p>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投标有效期</w:t>
            </w:r>
          </w:p>
        </w:tc>
        <w:tc>
          <w:tcPr>
            <w:tcW w:w="3769" w:type="pct"/>
          </w:tcPr>
          <w:p>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本次投标有效期为开标之日起</w:t>
            </w:r>
            <w:r>
              <w:rPr>
                <w:rFonts w:ascii="宋体" w:hAnsi="宋体" w:cs="宋体"/>
                <w:color w:val="auto"/>
                <w:kern w:val="0"/>
                <w:sz w:val="24"/>
                <w:highlight w:val="none"/>
              </w:rPr>
              <w:t>60</w:t>
            </w:r>
            <w:r>
              <w:rPr>
                <w:rFonts w:hint="eastAsia" w:ascii="宋体" w:hAnsi="宋体" w:cs="宋体"/>
                <w:color w:val="auto"/>
                <w:kern w:val="0"/>
                <w:sz w:val="24"/>
                <w:highlight w:val="none"/>
                <w:lang w:val="zh-CN"/>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230" w:type="pct"/>
            <w:vAlign w:val="center"/>
          </w:tcPr>
          <w:p>
            <w:pPr>
              <w:autoSpaceDE w:val="0"/>
              <w:autoSpaceDN w:val="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采购单位及联系人</w:t>
            </w:r>
          </w:p>
        </w:tc>
        <w:tc>
          <w:tcPr>
            <w:tcW w:w="3769" w:type="pct"/>
            <w:vAlign w:val="center"/>
          </w:tcPr>
          <w:p>
            <w:pPr>
              <w:autoSpaceDE w:val="0"/>
              <w:autoSpaceDN w:val="0"/>
              <w:rPr>
                <w:rFonts w:hint="eastAsia" w:ascii="宋体" w:hAnsi="宋体" w:cs="宋体"/>
                <w:color w:val="auto"/>
                <w:kern w:val="0"/>
                <w:sz w:val="24"/>
                <w:highlight w:val="none"/>
                <w:lang w:val="zh-CN"/>
              </w:rPr>
            </w:pPr>
            <w:r>
              <w:rPr>
                <w:rFonts w:hint="eastAsia" w:ascii="宋体" w:hAnsi="宋体" w:eastAsia="宋体" w:cs="宋体"/>
                <w:color w:val="auto"/>
                <w:kern w:val="0"/>
                <w:sz w:val="24"/>
                <w:highlight w:val="none"/>
                <w:lang w:val="zh-CN"/>
              </w:rPr>
              <w:t>采购人：</w:t>
            </w:r>
            <w:r>
              <w:rPr>
                <w:rFonts w:hint="eastAsia" w:ascii="宋体" w:hAnsi="宋体" w:cs="宋体"/>
                <w:color w:val="auto"/>
                <w:kern w:val="0"/>
                <w:sz w:val="24"/>
                <w:highlight w:val="none"/>
                <w:lang w:val="zh-CN"/>
              </w:rPr>
              <w:t xml:space="preserve"> 甘德县下藏科乡人民政府 </w:t>
            </w:r>
          </w:p>
          <w:p>
            <w:pPr>
              <w:autoSpaceDE w:val="0"/>
              <w:autoSpaceDN w:val="0"/>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 xml:space="preserve"> </w:t>
            </w:r>
            <w:r>
              <w:rPr>
                <w:rFonts w:hint="eastAsia" w:ascii="宋体" w:hAnsi="宋体" w:eastAsia="宋体" w:cs="宋体"/>
                <w:color w:val="auto"/>
                <w:kern w:val="0"/>
                <w:sz w:val="24"/>
                <w:highlight w:val="none"/>
                <w:lang w:val="zh-CN"/>
              </w:rPr>
              <w:t>联系人：</w:t>
            </w:r>
            <w:r>
              <w:rPr>
                <w:rFonts w:hint="eastAsia" w:ascii="宋体" w:hAnsi="宋体" w:cs="宋体"/>
                <w:color w:val="auto"/>
                <w:kern w:val="0"/>
                <w:sz w:val="24"/>
                <w:highlight w:val="none"/>
                <w:lang w:val="en-US" w:eastAsia="zh-CN"/>
              </w:rPr>
              <w:t>多杰</w:t>
            </w:r>
            <w:r>
              <w:rPr>
                <w:rFonts w:hint="eastAsia" w:ascii="宋体" w:hAnsi="宋体" w:eastAsia="宋体" w:cs="宋体"/>
                <w:color w:val="auto"/>
                <w:kern w:val="0"/>
                <w:sz w:val="24"/>
                <w:highlight w:val="none"/>
                <w:lang w:val="zh-CN" w:eastAsia="zh-CN"/>
              </w:rPr>
              <w:t>老师</w:t>
            </w:r>
          </w:p>
          <w:p>
            <w:pPr>
              <w:autoSpaceDE w:val="0"/>
              <w:autoSpaceDN w:val="0"/>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lang w:val="zh-CN"/>
              </w:rPr>
              <w:t>电  话：</w:t>
            </w:r>
            <w:r>
              <w:rPr>
                <w:rFonts w:hint="eastAsia" w:ascii="宋体" w:hAnsi="宋体" w:cs="宋体"/>
                <w:color w:val="auto"/>
                <w:kern w:val="0"/>
                <w:sz w:val="24"/>
                <w:highlight w:val="none"/>
                <w:lang w:val="en-US" w:eastAsia="zh-CN"/>
              </w:rPr>
              <w:t>13909757321</w:t>
            </w:r>
          </w:p>
          <w:p>
            <w:pPr>
              <w:autoSpaceDE w:val="0"/>
              <w:autoSpaceDN w:val="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联系地址：青海省果洛藏族自治州甘德县下藏科乡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230" w:type="pct"/>
            <w:vAlign w:val="center"/>
          </w:tcPr>
          <w:p>
            <w:pPr>
              <w:widowControl/>
              <w:rPr>
                <w:rFonts w:ascii="宋体" w:cs="宋体"/>
                <w:color w:val="auto"/>
                <w:kern w:val="0"/>
                <w:sz w:val="24"/>
                <w:highlight w:val="none"/>
              </w:rPr>
            </w:pPr>
            <w:r>
              <w:rPr>
                <w:rFonts w:hint="eastAsia" w:ascii="宋体" w:hAnsi="宋体" w:cs="宋体"/>
                <w:color w:val="auto"/>
                <w:sz w:val="24"/>
                <w:highlight w:val="none"/>
              </w:rPr>
              <w:t>采购代理机构及联系人电话</w:t>
            </w:r>
          </w:p>
        </w:tc>
        <w:tc>
          <w:tcPr>
            <w:tcW w:w="3769" w:type="pct"/>
            <w:vAlign w:val="center"/>
          </w:tcPr>
          <w:p>
            <w:pPr>
              <w:widowControl/>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青海德有精舍工程项目管理有限公司</w:t>
            </w:r>
          </w:p>
          <w:p>
            <w:pPr>
              <w:widowControl/>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lang w:val="en-US" w:eastAsia="zh-CN"/>
              </w:rPr>
              <w:t>谢</w:t>
            </w:r>
            <w:r>
              <w:rPr>
                <w:rFonts w:hint="eastAsia" w:ascii="宋体" w:hAnsi="宋体" w:cs="宋体"/>
                <w:color w:val="auto"/>
                <w:kern w:val="0"/>
                <w:sz w:val="24"/>
                <w:highlight w:val="none"/>
                <w:lang w:val="zh-CN"/>
              </w:rPr>
              <w:t>女士</w:t>
            </w:r>
          </w:p>
          <w:p>
            <w:pPr>
              <w:widowControl/>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联系电话：0971-8806688</w:t>
            </w:r>
            <w:r>
              <w:rPr>
                <w:rFonts w:hint="eastAsia" w:ascii="宋体" w:hAnsi="宋体" w:cs="宋体"/>
                <w:color w:val="auto"/>
                <w:kern w:val="0"/>
                <w:sz w:val="24"/>
                <w:highlight w:val="none"/>
                <w:lang w:val="en-US" w:eastAsia="zh-CN"/>
              </w:rPr>
              <w:t>/17809824904</w:t>
            </w:r>
            <w:bookmarkStart w:id="283" w:name="_GoBack"/>
            <w:bookmarkEnd w:id="283"/>
          </w:p>
          <w:p>
            <w:pPr>
              <w:widowControl/>
              <w:rPr>
                <w:rFonts w:ascii="宋体" w:cs="宋体"/>
                <w:color w:val="auto"/>
                <w:kern w:val="0"/>
                <w:sz w:val="24"/>
                <w:highlight w:val="none"/>
                <w:lang w:val="zh-CN"/>
              </w:rPr>
            </w:pPr>
            <w:r>
              <w:rPr>
                <w:rFonts w:hint="eastAsia" w:ascii="宋体" w:hAnsi="宋体" w:cs="宋体"/>
                <w:color w:val="auto"/>
                <w:kern w:val="0"/>
                <w:sz w:val="24"/>
                <w:highlight w:val="none"/>
                <w:lang w:val="zh-CN"/>
              </w:rPr>
              <w:t>联系地址</w:t>
            </w:r>
            <w:r>
              <w:rPr>
                <w:rFonts w:hint="eastAsia" w:ascii="宋体" w:hAnsi="宋体" w:cs="宋体"/>
                <w:color w:val="auto"/>
                <w:kern w:val="0"/>
                <w:sz w:val="24"/>
                <w:highlight w:val="none"/>
                <w:lang w:val="en-US" w:eastAsia="zh-CN"/>
              </w:rPr>
              <w:t>:青海省西宁市城西区海晏路79号博雅金融广场2号楼2层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30" w:type="pct"/>
            <w:vAlign w:val="center"/>
          </w:tcPr>
          <w:p>
            <w:pPr>
              <w:autoSpaceDE w:val="0"/>
              <w:autoSpaceDN w:val="0"/>
              <w:rPr>
                <w:rFonts w:ascii="宋体" w:cs="宋体"/>
                <w:color w:val="auto"/>
                <w:sz w:val="24"/>
                <w:highlight w:val="none"/>
              </w:rPr>
            </w:pPr>
            <w:r>
              <w:rPr>
                <w:rFonts w:hint="eastAsia" w:ascii="宋体" w:hAnsi="宋体" w:cs="宋体"/>
                <w:color w:val="auto"/>
                <w:kern w:val="0"/>
                <w:sz w:val="24"/>
                <w:highlight w:val="none"/>
                <w:lang w:val="zh-CN"/>
              </w:rPr>
              <w:t>其他事项</w:t>
            </w:r>
          </w:p>
        </w:tc>
        <w:tc>
          <w:tcPr>
            <w:tcW w:w="3769" w:type="pct"/>
            <w:vAlign w:val="center"/>
          </w:tcPr>
          <w:p>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1、本次项目招标采用线上进行，线上电子加密响应文件必须在响应文件递交截止时间前上传至电子开评标系统；</w:t>
            </w:r>
          </w:p>
          <w:p>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2、线上电子化开评标系统操作及办理CA锁等相关事宜请咨询政采云：咨询电话：</w:t>
            </w:r>
            <w:r>
              <w:rPr>
                <w:rFonts w:hint="eastAsia" w:hAnsi="宋体" w:cs="宋体"/>
                <w:b/>
                <w:bCs/>
                <w:color w:val="auto"/>
                <w:kern w:val="0"/>
                <w:sz w:val="24"/>
                <w:highlight w:val="none"/>
                <w:lang w:val="en-US" w:eastAsia="zh-CN"/>
              </w:rPr>
              <w:t>95763</w:t>
            </w:r>
            <w:r>
              <w:rPr>
                <w:rFonts w:hint="eastAsia" w:ascii="宋体" w:hAnsi="宋体" w:cs="宋体"/>
                <w:b/>
                <w:bCs/>
                <w:color w:val="auto"/>
                <w:kern w:val="0"/>
                <w:sz w:val="24"/>
                <w:highlight w:val="none"/>
                <w:lang w:val="zh-CN"/>
              </w:rPr>
              <w:t>。</w:t>
            </w:r>
          </w:p>
          <w:p>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3、线上CA：</w:t>
            </w:r>
          </w:p>
          <w:p>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PC咨询网址（可及时反馈问题截图，让客服快速定位问题）:http://tseal.cn/k.html，咨询电话：95763。</w:t>
            </w:r>
          </w:p>
          <w:p>
            <w:pPr>
              <w:autoSpaceDE w:val="0"/>
              <w:autoSpaceDN w:val="0"/>
              <w:adjustRightInd w:val="0"/>
              <w:jc w:val="left"/>
              <w:rPr>
                <w:rFonts w:ascii="宋体" w:cs="宋体"/>
                <w:b/>
                <w:bCs/>
                <w:color w:val="auto"/>
                <w:kern w:val="0"/>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kern w:val="0"/>
                <w:sz w:val="24"/>
                <w:highlight w:val="none"/>
                <w:lang w:val="zh-CN"/>
              </w:rPr>
              <w:t>公示网址</w:t>
            </w:r>
            <w:r>
              <w:rPr>
                <w:rFonts w:hint="eastAsia" w:ascii="宋体" w:hAnsi="宋体" w:cs="宋体"/>
                <w:b/>
                <w:bCs/>
                <w:color w:val="auto"/>
                <w:kern w:val="0"/>
                <w:sz w:val="24"/>
                <w:highlight w:val="none"/>
              </w:rPr>
              <w:t>：</w:t>
            </w:r>
          </w:p>
          <w:p>
            <w:pPr>
              <w:autoSpaceDE w:val="0"/>
              <w:autoSpaceDN w:val="0"/>
              <w:adjustRightInd w:val="0"/>
              <w:jc w:val="left"/>
              <w:rPr>
                <w:color w:val="auto"/>
                <w:sz w:val="24"/>
                <w:highlight w:val="none"/>
                <w:lang w:val="zh-CN"/>
              </w:rPr>
            </w:pPr>
            <w:r>
              <w:rPr>
                <w:rFonts w:hint="eastAsia" w:ascii="宋体" w:cs="宋体"/>
                <w:b/>
                <w:bCs/>
                <w:color w:val="auto"/>
                <w:kern w:val="0"/>
                <w:sz w:val="24"/>
                <w:highlight w:val="none"/>
                <w:lang w:val="zh-CN"/>
              </w:rPr>
              <w:t>青海</w:t>
            </w:r>
            <w:r>
              <w:rPr>
                <w:rFonts w:hint="eastAsia" w:ascii="宋体" w:cs="宋体"/>
                <w:b/>
                <w:bCs/>
                <w:color w:val="auto"/>
                <w:kern w:val="0"/>
                <w:sz w:val="24"/>
                <w:highlight w:val="none"/>
                <w:lang w:val="zh-CN" w:eastAsia="zh-CN"/>
              </w:rPr>
              <w:t>省</w:t>
            </w:r>
            <w:r>
              <w:rPr>
                <w:rFonts w:hint="eastAsia" w:ascii="宋体" w:cs="宋体"/>
                <w:b/>
                <w:bCs/>
                <w:color w:val="auto"/>
                <w:kern w:val="0"/>
                <w:sz w:val="24"/>
                <w:highlight w:val="none"/>
                <w:lang w:val="zh-CN"/>
              </w:rPr>
              <w:t>政府采购网</w:t>
            </w:r>
            <w:r>
              <w:rPr>
                <w:rFonts w:hint="eastAsia" w:ascii="宋体" w:cs="宋体"/>
                <w:b/>
                <w:bCs/>
                <w:color w:val="auto"/>
                <w:kern w:val="0"/>
                <w:sz w:val="24"/>
                <w:highlight w:val="none"/>
              </w:rPr>
              <w:t>（http://www.ccgp-qinghai.gov.cn/home.html）</w:t>
            </w:r>
          </w:p>
        </w:tc>
      </w:tr>
    </w:tbl>
    <w:p>
      <w:pPr>
        <w:keepNext/>
        <w:keepLines/>
        <w:widowControl/>
        <w:snapToGrid w:val="0"/>
        <w:spacing w:line="400" w:lineRule="atLeast"/>
        <w:jc w:val="center"/>
        <w:outlineLvl w:val="0"/>
        <w:rPr>
          <w:rFonts w:ascii="宋体"/>
          <w:b/>
          <w:color w:val="auto"/>
          <w:kern w:val="28"/>
          <w:sz w:val="36"/>
          <w:szCs w:val="20"/>
          <w:highlight w:val="none"/>
        </w:rPr>
      </w:pPr>
      <w:bookmarkStart w:id="3" w:name="_Toc376936727"/>
      <w:r>
        <w:rPr>
          <w:rFonts w:ascii="宋体"/>
          <w:b/>
          <w:color w:val="auto"/>
          <w:kern w:val="28"/>
          <w:sz w:val="36"/>
          <w:szCs w:val="20"/>
          <w:highlight w:val="none"/>
        </w:rPr>
        <w:br w:type="page"/>
      </w:r>
      <w:bookmarkStart w:id="4" w:name="_Toc496626192"/>
      <w:bookmarkStart w:id="5" w:name="_Toc23906"/>
      <w:r>
        <w:rPr>
          <w:rFonts w:hint="eastAsia" w:ascii="宋体"/>
          <w:b/>
          <w:color w:val="auto"/>
          <w:kern w:val="28"/>
          <w:sz w:val="36"/>
          <w:szCs w:val="20"/>
          <w:highlight w:val="none"/>
        </w:rPr>
        <w:t>第二部分</w:t>
      </w:r>
      <w:r>
        <w:rPr>
          <w:rFonts w:ascii="宋体"/>
          <w:b/>
          <w:color w:val="auto"/>
          <w:kern w:val="28"/>
          <w:sz w:val="36"/>
          <w:szCs w:val="20"/>
          <w:highlight w:val="none"/>
        </w:rPr>
        <w:t xml:space="preserve">  </w:t>
      </w:r>
      <w:r>
        <w:rPr>
          <w:rFonts w:hint="eastAsia" w:ascii="宋体"/>
          <w:b/>
          <w:color w:val="auto"/>
          <w:kern w:val="28"/>
          <w:sz w:val="36"/>
          <w:szCs w:val="20"/>
          <w:highlight w:val="none"/>
        </w:rPr>
        <w:t>投标人须知</w:t>
      </w:r>
      <w:bookmarkEnd w:id="3"/>
      <w:bookmarkEnd w:id="4"/>
      <w:bookmarkEnd w:id="5"/>
      <w:bookmarkStart w:id="6" w:name="_Toc325725997"/>
    </w:p>
    <w:p>
      <w:pPr>
        <w:widowControl/>
        <w:spacing w:before="624" w:beforeLines="200" w:after="624" w:afterLines="200"/>
        <w:jc w:val="center"/>
        <w:outlineLvl w:val="1"/>
        <w:rPr>
          <w:rFonts w:ascii="宋体"/>
          <w:b/>
          <w:bCs/>
          <w:color w:val="auto"/>
          <w:kern w:val="0"/>
          <w:sz w:val="36"/>
          <w:szCs w:val="36"/>
          <w:highlight w:val="none"/>
        </w:rPr>
      </w:pPr>
      <w:bookmarkStart w:id="7" w:name="_Toc496626193"/>
      <w:bookmarkStart w:id="8" w:name="_Toc21065"/>
      <w:bookmarkStart w:id="9" w:name="_Toc376936728"/>
      <w:r>
        <w:rPr>
          <w:rFonts w:hint="eastAsia" w:ascii="宋体" w:hAnsi="宋体"/>
          <w:b/>
          <w:bCs/>
          <w:color w:val="auto"/>
          <w:kern w:val="0"/>
          <w:sz w:val="36"/>
          <w:szCs w:val="36"/>
          <w:highlight w:val="none"/>
        </w:rPr>
        <w:t>一、说</w:t>
      </w:r>
      <w:r>
        <w:rPr>
          <w:rFonts w:ascii="宋体" w:hAnsi="宋体"/>
          <w:b/>
          <w:bCs/>
          <w:color w:val="auto"/>
          <w:kern w:val="0"/>
          <w:sz w:val="36"/>
          <w:szCs w:val="36"/>
          <w:highlight w:val="none"/>
        </w:rPr>
        <w:t xml:space="preserve">  </w:t>
      </w:r>
      <w:r>
        <w:rPr>
          <w:rFonts w:hint="eastAsia" w:ascii="宋体" w:hAnsi="宋体"/>
          <w:b/>
          <w:bCs/>
          <w:color w:val="auto"/>
          <w:kern w:val="0"/>
          <w:sz w:val="36"/>
          <w:szCs w:val="36"/>
          <w:highlight w:val="none"/>
        </w:rPr>
        <w:t>明</w:t>
      </w:r>
      <w:bookmarkEnd w:id="6"/>
      <w:bookmarkEnd w:id="7"/>
      <w:bookmarkEnd w:id="8"/>
      <w:bookmarkEnd w:id="9"/>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0" w:name="_Toc25712"/>
      <w:bookmarkStart w:id="11" w:name="_Toc325725998"/>
      <w:bookmarkStart w:id="12" w:name="_Toc376936729"/>
      <w:bookmarkStart w:id="13" w:name="_Toc496626194"/>
      <w:r>
        <w:rPr>
          <w:rFonts w:ascii="宋体" w:hAnsi="宋体"/>
          <w:b/>
          <w:bCs/>
          <w:color w:val="auto"/>
          <w:kern w:val="0"/>
          <w:sz w:val="27"/>
          <w:szCs w:val="27"/>
          <w:highlight w:val="none"/>
        </w:rPr>
        <w:t>1.</w:t>
      </w:r>
      <w:r>
        <w:rPr>
          <w:rFonts w:hint="eastAsia" w:ascii="宋体" w:hAnsi="宋体"/>
          <w:b/>
          <w:bCs/>
          <w:color w:val="auto"/>
          <w:kern w:val="0"/>
          <w:sz w:val="27"/>
          <w:szCs w:val="27"/>
          <w:highlight w:val="none"/>
        </w:rPr>
        <w:t>适用范围</w:t>
      </w:r>
      <w:bookmarkEnd w:id="10"/>
      <w:bookmarkEnd w:id="11"/>
      <w:bookmarkEnd w:id="12"/>
      <w:bookmarkEnd w:id="13"/>
    </w:p>
    <w:p>
      <w:pPr>
        <w:tabs>
          <w:tab w:val="left" w:pos="840"/>
        </w:tabs>
        <w:spacing w:line="360" w:lineRule="auto"/>
        <w:ind w:firstLine="315" w:firstLineChars="150"/>
        <w:rPr>
          <w:rFonts w:ascii="宋体"/>
          <w:color w:val="auto"/>
          <w:highlight w:val="none"/>
        </w:rPr>
      </w:pPr>
      <w:r>
        <w:rPr>
          <w:rFonts w:ascii="宋体" w:hAnsi="宋体"/>
          <w:color w:val="auto"/>
          <w:highlight w:val="none"/>
        </w:rPr>
        <w:t>1.1</w:t>
      </w:r>
      <w:r>
        <w:rPr>
          <w:rFonts w:hint="eastAsia" w:ascii="宋体" w:hAnsi="宋体"/>
          <w:color w:val="auto"/>
          <w:highlight w:val="none"/>
        </w:rPr>
        <w:t>本次采购依据政府采购下达的采购计划，仅适用于本竞争性磋商文件（以下简称“磋商文件”）中所叙述的项目。</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4" w:name="_Toc325725999"/>
      <w:bookmarkStart w:id="15" w:name="_Toc376936730"/>
      <w:bookmarkStart w:id="16" w:name="_Toc5969"/>
      <w:bookmarkStart w:id="17" w:name="_Toc496626195"/>
      <w:r>
        <w:rPr>
          <w:rFonts w:ascii="宋体" w:hAnsi="宋体"/>
          <w:b/>
          <w:bCs/>
          <w:color w:val="auto"/>
          <w:kern w:val="0"/>
          <w:sz w:val="27"/>
          <w:szCs w:val="27"/>
          <w:highlight w:val="none"/>
        </w:rPr>
        <w:t>2.</w:t>
      </w:r>
      <w:r>
        <w:rPr>
          <w:rFonts w:hint="eastAsia" w:ascii="宋体" w:hAnsi="宋体"/>
          <w:b/>
          <w:bCs/>
          <w:color w:val="auto"/>
          <w:kern w:val="0"/>
          <w:sz w:val="27"/>
          <w:szCs w:val="27"/>
          <w:highlight w:val="none"/>
        </w:rPr>
        <w:t>采购方式、合格的投标人</w:t>
      </w:r>
      <w:bookmarkEnd w:id="14"/>
      <w:bookmarkEnd w:id="15"/>
      <w:bookmarkEnd w:id="16"/>
      <w:bookmarkEnd w:id="17"/>
    </w:p>
    <w:p>
      <w:pPr>
        <w:tabs>
          <w:tab w:val="left" w:pos="840"/>
        </w:tabs>
        <w:spacing w:line="360" w:lineRule="auto"/>
        <w:ind w:firstLine="315" w:firstLineChars="150"/>
        <w:rPr>
          <w:rFonts w:ascii="宋体"/>
          <w:color w:val="auto"/>
          <w:highlight w:val="none"/>
        </w:rPr>
      </w:pPr>
      <w:r>
        <w:rPr>
          <w:rFonts w:ascii="宋体" w:hAnsi="宋体"/>
          <w:color w:val="auto"/>
          <w:highlight w:val="none"/>
        </w:rPr>
        <w:t>2.1</w:t>
      </w:r>
      <w:r>
        <w:rPr>
          <w:rFonts w:hint="eastAsia" w:ascii="宋体" w:hAnsi="宋体"/>
          <w:color w:val="auto"/>
          <w:highlight w:val="none"/>
        </w:rPr>
        <w:t>本次采购采取竞争性磋商方式。</w:t>
      </w:r>
    </w:p>
    <w:p>
      <w:pPr>
        <w:tabs>
          <w:tab w:val="left" w:pos="840"/>
        </w:tabs>
        <w:spacing w:line="360" w:lineRule="auto"/>
        <w:ind w:firstLine="315" w:firstLineChars="150"/>
        <w:rPr>
          <w:rFonts w:ascii="宋体"/>
          <w:color w:val="auto"/>
          <w:highlight w:val="none"/>
        </w:rPr>
      </w:pPr>
      <w:r>
        <w:rPr>
          <w:rFonts w:ascii="宋体" w:hAnsi="宋体"/>
          <w:color w:val="auto"/>
          <w:highlight w:val="none"/>
        </w:rPr>
        <w:t>2.2</w:t>
      </w:r>
      <w:r>
        <w:rPr>
          <w:rFonts w:hint="eastAsia" w:ascii="宋体" w:hAnsi="宋体"/>
          <w:color w:val="auto"/>
          <w:highlight w:val="none"/>
        </w:rPr>
        <w:t>合格的投标人：详见第一部分投标人须知前附表“供应商资格条件”。</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8" w:name="_Toc376936731"/>
      <w:bookmarkStart w:id="19" w:name="_Toc325726000"/>
      <w:bookmarkStart w:id="20" w:name="_Toc20191"/>
      <w:bookmarkStart w:id="21" w:name="_Toc496626196"/>
      <w:r>
        <w:rPr>
          <w:rFonts w:ascii="宋体" w:hAnsi="宋体"/>
          <w:b/>
          <w:bCs/>
          <w:color w:val="auto"/>
          <w:kern w:val="0"/>
          <w:sz w:val="27"/>
          <w:szCs w:val="27"/>
          <w:highlight w:val="none"/>
        </w:rPr>
        <w:t>3.</w:t>
      </w:r>
      <w:r>
        <w:rPr>
          <w:rFonts w:hint="eastAsia" w:ascii="宋体" w:hAnsi="宋体"/>
          <w:b/>
          <w:bCs/>
          <w:color w:val="auto"/>
          <w:kern w:val="0"/>
          <w:sz w:val="27"/>
          <w:szCs w:val="27"/>
          <w:highlight w:val="none"/>
        </w:rPr>
        <w:t>磋商费用</w:t>
      </w:r>
      <w:bookmarkEnd w:id="18"/>
      <w:bookmarkEnd w:id="19"/>
      <w:bookmarkEnd w:id="20"/>
      <w:bookmarkEnd w:id="21"/>
    </w:p>
    <w:p>
      <w:pPr>
        <w:tabs>
          <w:tab w:val="left" w:pos="840"/>
        </w:tabs>
        <w:spacing w:line="360" w:lineRule="auto"/>
        <w:ind w:firstLine="315" w:firstLineChars="150"/>
        <w:rPr>
          <w:rFonts w:ascii="宋体"/>
          <w:color w:val="auto"/>
          <w:highlight w:val="none"/>
        </w:rPr>
      </w:pPr>
      <w:r>
        <w:rPr>
          <w:rFonts w:hint="eastAsia" w:ascii="宋体" w:hAnsi="宋体"/>
          <w:color w:val="auto"/>
          <w:highlight w:val="none"/>
        </w:rPr>
        <w:t>供应商应自愿承担准备和参加本次投标有关的所有费用。采购人和采购代理机构对供应商发生的费用均不承担任何责任。</w:t>
      </w:r>
    </w:p>
    <w:p>
      <w:pPr>
        <w:widowControl/>
        <w:spacing w:before="624" w:beforeLines="200" w:after="624" w:afterLines="200"/>
        <w:jc w:val="center"/>
        <w:outlineLvl w:val="1"/>
        <w:rPr>
          <w:rFonts w:ascii="宋体"/>
          <w:b/>
          <w:bCs/>
          <w:color w:val="auto"/>
          <w:kern w:val="0"/>
          <w:sz w:val="36"/>
          <w:szCs w:val="36"/>
          <w:highlight w:val="none"/>
        </w:rPr>
      </w:pPr>
      <w:bookmarkStart w:id="22" w:name="_Toc325726001"/>
      <w:bookmarkStart w:id="23" w:name="_Toc376936732"/>
      <w:bookmarkStart w:id="24" w:name="_Toc496626197"/>
      <w:bookmarkStart w:id="25" w:name="_Toc21269"/>
      <w:r>
        <w:rPr>
          <w:rFonts w:hint="eastAsia" w:ascii="宋体" w:hAnsi="宋体"/>
          <w:b/>
          <w:bCs/>
          <w:color w:val="auto"/>
          <w:kern w:val="0"/>
          <w:sz w:val="36"/>
          <w:szCs w:val="36"/>
          <w:highlight w:val="none"/>
        </w:rPr>
        <w:t>二、磋商文件说明</w:t>
      </w:r>
      <w:bookmarkEnd w:id="22"/>
      <w:bookmarkEnd w:id="23"/>
      <w:bookmarkEnd w:id="24"/>
      <w:bookmarkEnd w:id="25"/>
    </w:p>
    <w:p>
      <w:pPr>
        <w:widowControl/>
        <w:spacing w:before="100" w:beforeAutospacing="1" w:after="100" w:afterAutospacing="1"/>
        <w:ind w:firstLine="542"/>
        <w:jc w:val="left"/>
        <w:outlineLvl w:val="2"/>
        <w:rPr>
          <w:rFonts w:ascii="宋体"/>
          <w:b/>
          <w:bCs/>
          <w:color w:val="auto"/>
          <w:kern w:val="0"/>
          <w:sz w:val="27"/>
          <w:szCs w:val="27"/>
          <w:highlight w:val="none"/>
        </w:rPr>
      </w:pPr>
      <w:bookmarkStart w:id="26" w:name="_Toc376936733"/>
      <w:bookmarkStart w:id="27" w:name="_Toc13189"/>
      <w:bookmarkStart w:id="28" w:name="_Toc325726002"/>
      <w:bookmarkStart w:id="29" w:name="_Toc496626198"/>
      <w:r>
        <w:rPr>
          <w:rFonts w:ascii="宋体" w:hAnsi="宋体"/>
          <w:b/>
          <w:bCs/>
          <w:color w:val="auto"/>
          <w:kern w:val="0"/>
          <w:sz w:val="27"/>
          <w:szCs w:val="27"/>
          <w:highlight w:val="none"/>
        </w:rPr>
        <w:t>4.</w:t>
      </w:r>
      <w:r>
        <w:rPr>
          <w:rFonts w:hint="eastAsia" w:ascii="宋体" w:hAnsi="宋体"/>
          <w:b/>
          <w:bCs/>
          <w:color w:val="auto"/>
          <w:kern w:val="0"/>
          <w:sz w:val="27"/>
          <w:szCs w:val="27"/>
          <w:highlight w:val="none"/>
        </w:rPr>
        <w:t>磋商文件的构成</w:t>
      </w:r>
      <w:bookmarkEnd w:id="26"/>
      <w:bookmarkEnd w:id="27"/>
      <w:bookmarkEnd w:id="28"/>
      <w:bookmarkEnd w:id="29"/>
    </w:p>
    <w:p>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磋商文件包括：</w:t>
      </w:r>
    </w:p>
    <w:p>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）投标人须知前附表</w:t>
      </w:r>
    </w:p>
    <w:p>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）投标人须知</w:t>
      </w:r>
    </w:p>
    <w:p>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）政府采购项目合同书范本</w:t>
      </w:r>
    </w:p>
    <w:p>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）磋商响应文件格式（相关附件）</w:t>
      </w:r>
    </w:p>
    <w:p>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）磋商及采购项目服务要求</w:t>
      </w:r>
    </w:p>
    <w:p>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）磋商过程中发生的澄清、变更和补充文件</w:t>
      </w:r>
    </w:p>
    <w:p>
      <w:pPr>
        <w:spacing w:line="360" w:lineRule="auto"/>
        <w:ind w:firstLine="480"/>
        <w:rPr>
          <w:rFonts w:ascii="宋体"/>
          <w:color w:val="auto"/>
          <w:highlight w:val="none"/>
        </w:rPr>
      </w:pPr>
      <w:r>
        <w:rPr>
          <w:rFonts w:ascii="宋体" w:hAnsi="宋体"/>
          <w:color w:val="auto"/>
          <w:highlight w:val="none"/>
        </w:rPr>
        <w:t>4.2</w:t>
      </w:r>
      <w:r>
        <w:rPr>
          <w:rFonts w:hint="eastAsia" w:ascii="Arial" w:hAnsi="Arial" w:cs="Arial"/>
          <w:color w:val="auto"/>
          <w:kern w:val="0"/>
          <w:highlight w:val="none"/>
        </w:rPr>
        <w:t>供应商应当按照磋商文件的要求编制磋商响应文件。磋商响应文件应当对磋商文件提出的要求和条件作出明确响应。</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30" w:name="_Toc376936734"/>
      <w:bookmarkStart w:id="31" w:name="_Toc325726003"/>
      <w:bookmarkStart w:id="32" w:name="_Toc16882"/>
      <w:bookmarkStart w:id="33" w:name="_Toc496626199"/>
      <w:r>
        <w:rPr>
          <w:rFonts w:ascii="宋体" w:hAnsi="宋体"/>
          <w:b/>
          <w:bCs/>
          <w:color w:val="auto"/>
          <w:kern w:val="0"/>
          <w:sz w:val="27"/>
          <w:szCs w:val="27"/>
          <w:highlight w:val="none"/>
        </w:rPr>
        <w:t>5.</w:t>
      </w:r>
      <w:r>
        <w:rPr>
          <w:rFonts w:hint="eastAsia" w:ascii="宋体" w:hAnsi="宋体"/>
          <w:b/>
          <w:bCs/>
          <w:color w:val="auto"/>
          <w:kern w:val="0"/>
          <w:sz w:val="27"/>
          <w:szCs w:val="27"/>
          <w:highlight w:val="none"/>
        </w:rPr>
        <w:t>磋商文件的</w:t>
      </w:r>
      <w:bookmarkEnd w:id="30"/>
      <w:bookmarkEnd w:id="31"/>
      <w:r>
        <w:rPr>
          <w:rFonts w:hint="eastAsia" w:ascii="宋体" w:hAnsi="宋体"/>
          <w:b/>
          <w:bCs/>
          <w:color w:val="auto"/>
          <w:kern w:val="0"/>
          <w:sz w:val="27"/>
          <w:szCs w:val="27"/>
          <w:highlight w:val="none"/>
        </w:rPr>
        <w:t>质疑</w:t>
      </w:r>
      <w:bookmarkEnd w:id="32"/>
      <w:bookmarkEnd w:id="33"/>
    </w:p>
    <w:p>
      <w:pPr>
        <w:spacing w:line="360" w:lineRule="auto"/>
        <w:ind w:firstLine="480"/>
        <w:rPr>
          <w:rFonts w:ascii="宋体"/>
          <w:color w:val="auto"/>
          <w:highlight w:val="none"/>
        </w:rPr>
      </w:pPr>
      <w:bookmarkStart w:id="34" w:name="_Toc376936735"/>
      <w:bookmarkStart w:id="35" w:name="_Toc325726004"/>
      <w:r>
        <w:rPr>
          <w:rFonts w:hint="eastAsia" w:ascii="宋体" w:hAnsi="宋体"/>
          <w:color w:val="auto"/>
          <w:highlight w:val="none"/>
        </w:rPr>
        <w:t>供应商认为磋商文件使自己的权益受到损害的，应在获取磋商文件之后以书面形式提出质疑（不接受匿名质疑），采购代理机构在收到供应商的书面质疑后</w:t>
      </w:r>
      <w:r>
        <w:rPr>
          <w:rFonts w:ascii="宋体" w:hAnsi="宋体"/>
          <w:color w:val="auto"/>
          <w:highlight w:val="none"/>
        </w:rPr>
        <w:t>7</w:t>
      </w:r>
      <w:r>
        <w:rPr>
          <w:rFonts w:hint="eastAsia" w:ascii="宋体" w:hAnsi="宋体"/>
          <w:color w:val="auto"/>
          <w:highlight w:val="none"/>
        </w:rPr>
        <w:t>个工作日内予以答复，并将变更事宜在青海政府采购网上发布公告，告知本项目的所有潜在供应商。</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36" w:name="_Toc496626200"/>
      <w:bookmarkStart w:id="37" w:name="_Toc25250"/>
      <w:r>
        <w:rPr>
          <w:rFonts w:ascii="宋体" w:hAnsi="宋体"/>
          <w:b/>
          <w:bCs/>
          <w:color w:val="auto"/>
          <w:kern w:val="0"/>
          <w:sz w:val="27"/>
          <w:szCs w:val="27"/>
          <w:highlight w:val="none"/>
        </w:rPr>
        <w:t>6.</w:t>
      </w:r>
      <w:r>
        <w:rPr>
          <w:rFonts w:hint="eastAsia" w:ascii="宋体" w:hAnsi="宋体"/>
          <w:b/>
          <w:bCs/>
          <w:color w:val="auto"/>
          <w:kern w:val="0"/>
          <w:sz w:val="27"/>
          <w:szCs w:val="27"/>
          <w:highlight w:val="none"/>
        </w:rPr>
        <w:t>磋商文件的澄清、修改</w:t>
      </w:r>
      <w:bookmarkEnd w:id="34"/>
      <w:bookmarkEnd w:id="35"/>
      <w:bookmarkEnd w:id="36"/>
      <w:bookmarkEnd w:id="37"/>
    </w:p>
    <w:p>
      <w:pPr>
        <w:spacing w:line="360" w:lineRule="auto"/>
        <w:ind w:firstLine="480"/>
        <w:rPr>
          <w:rFonts w:ascii="宋体"/>
          <w:color w:val="auto"/>
          <w:highlight w:val="none"/>
        </w:rPr>
      </w:pPr>
      <w:r>
        <w:rPr>
          <w:rFonts w:ascii="宋体" w:hAnsi="宋体"/>
          <w:color w:val="auto"/>
          <w:highlight w:val="none"/>
        </w:rPr>
        <w:t xml:space="preserve">6.1 </w:t>
      </w:r>
      <w:r>
        <w:rPr>
          <w:rFonts w:hint="eastAsia" w:ascii="宋体" w:hAnsi="宋体"/>
          <w:color w:val="auto"/>
          <w:highlight w:val="none"/>
        </w:rPr>
        <w:t>在投标截止期前，采购代理机构可对磋商文件进行必要的修改或者澄清。</w:t>
      </w:r>
    </w:p>
    <w:p>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澄清或者修改的内容可能影响磋商响应文件编制的，采购人、采购代理机构应当在提交首次响应文件截止时间至少</w:t>
      </w:r>
      <w:r>
        <w:rPr>
          <w:rFonts w:ascii="宋体" w:hAnsi="宋体"/>
          <w:color w:val="auto"/>
          <w:highlight w:val="none"/>
        </w:rPr>
        <w:t>5</w:t>
      </w:r>
      <w:r>
        <w:rPr>
          <w:rFonts w:hint="eastAsia" w:ascii="宋体" w:hAnsi="宋体"/>
          <w:color w:val="auto"/>
          <w:highlight w:val="none"/>
        </w:rPr>
        <w:t>日前，在青海政府采购网上发布公告；不足</w:t>
      </w:r>
      <w:r>
        <w:rPr>
          <w:rFonts w:ascii="宋体" w:hAnsi="宋体"/>
          <w:color w:val="auto"/>
          <w:highlight w:val="none"/>
        </w:rPr>
        <w:t>5</w:t>
      </w:r>
      <w:r>
        <w:rPr>
          <w:rFonts w:hint="eastAsia" w:ascii="宋体" w:hAnsi="宋体"/>
          <w:color w:val="auto"/>
          <w:highlight w:val="none"/>
        </w:rPr>
        <w:t>日的，采购人、采购代理机构应当顺延提交首次响应文件截止时间。该澄清或者修改的内容为磋商文件的组成部分。</w:t>
      </w:r>
    </w:p>
    <w:p>
      <w:pPr>
        <w:spacing w:line="360" w:lineRule="auto"/>
        <w:ind w:firstLine="480"/>
        <w:rPr>
          <w:rFonts w:hint="eastAsia" w:ascii="宋体" w:hAnsi="宋体"/>
          <w:color w:val="auto"/>
          <w:highlight w:val="none"/>
        </w:rPr>
      </w:pPr>
      <w:r>
        <w:rPr>
          <w:rFonts w:ascii="宋体" w:hAnsi="宋体"/>
          <w:color w:val="auto"/>
          <w:highlight w:val="none"/>
        </w:rPr>
        <w:t>6.3</w:t>
      </w:r>
      <w:r>
        <w:rPr>
          <w:rFonts w:hint="eastAsia" w:ascii="宋体" w:hAnsi="宋体"/>
          <w:color w:val="auto"/>
          <w:highlight w:val="none"/>
        </w:rPr>
        <w:t>在投标截止时间前，采购人或采购代理机构可以视采购具体情况，延长投标截止时间和开标时间，并在磋商文件中要求的磋商截止时间和磋商时间的三日前，将变更公告发布在青海政府采购网上。</w:t>
      </w:r>
    </w:p>
    <w:p>
      <w:pPr>
        <w:spacing w:line="360" w:lineRule="auto"/>
        <w:ind w:firstLine="480"/>
        <w:rPr>
          <w:rFonts w:hint="eastAsia" w:ascii="宋体" w:hAnsi="宋体"/>
          <w:color w:val="auto"/>
          <w:highlight w:val="none"/>
        </w:rPr>
      </w:pPr>
      <w:r>
        <w:rPr>
          <w:rFonts w:hint="eastAsia" w:ascii="宋体" w:hAnsi="宋体"/>
          <w:color w:val="auto"/>
          <w:highlight w:val="none"/>
          <w:lang w:val="en-US" w:eastAsia="zh-CN"/>
        </w:rPr>
        <w:t>6.4在评审过程中评审专家就有关问题需要向供应商进行澄清时，将通过电子评标系统进行线上询问，供应商接到澄清通知登录评标系统在规定的时间内完成线上答复，超时视为认可评审专家所提出的所有问题。</w:t>
      </w:r>
    </w:p>
    <w:p>
      <w:pPr>
        <w:widowControl/>
        <w:spacing w:before="624" w:beforeLines="200" w:after="624" w:afterLines="200"/>
        <w:jc w:val="center"/>
        <w:outlineLvl w:val="1"/>
        <w:rPr>
          <w:rFonts w:ascii="宋体"/>
          <w:b/>
          <w:bCs/>
          <w:color w:val="auto"/>
          <w:kern w:val="0"/>
          <w:sz w:val="36"/>
          <w:szCs w:val="36"/>
          <w:highlight w:val="none"/>
        </w:rPr>
      </w:pPr>
      <w:bookmarkStart w:id="38" w:name="_Toc19223"/>
      <w:bookmarkStart w:id="39" w:name="_Toc325726005"/>
      <w:bookmarkStart w:id="40" w:name="_Toc376936736"/>
      <w:bookmarkStart w:id="41" w:name="_Toc496626201"/>
      <w:r>
        <w:rPr>
          <w:rFonts w:hint="eastAsia" w:ascii="宋体" w:hAnsi="宋体"/>
          <w:b/>
          <w:bCs/>
          <w:color w:val="auto"/>
          <w:kern w:val="0"/>
          <w:sz w:val="36"/>
          <w:szCs w:val="36"/>
          <w:highlight w:val="none"/>
        </w:rPr>
        <w:t>三、磋商响应文件的编制</w:t>
      </w:r>
      <w:bookmarkEnd w:id="38"/>
      <w:bookmarkEnd w:id="39"/>
      <w:bookmarkEnd w:id="40"/>
      <w:bookmarkEnd w:id="41"/>
    </w:p>
    <w:p>
      <w:pPr>
        <w:widowControl/>
        <w:spacing w:before="100" w:beforeAutospacing="1" w:after="100" w:afterAutospacing="1"/>
        <w:ind w:firstLine="542"/>
        <w:jc w:val="left"/>
        <w:outlineLvl w:val="2"/>
        <w:rPr>
          <w:rFonts w:ascii="宋体"/>
          <w:b/>
          <w:bCs/>
          <w:color w:val="auto"/>
          <w:kern w:val="0"/>
          <w:sz w:val="27"/>
          <w:szCs w:val="27"/>
          <w:highlight w:val="none"/>
        </w:rPr>
      </w:pPr>
      <w:bookmarkStart w:id="42" w:name="_Toc26328"/>
      <w:bookmarkStart w:id="43" w:name="_Toc496626202"/>
      <w:bookmarkStart w:id="44" w:name="_Toc325726006"/>
      <w:bookmarkStart w:id="45" w:name="_Toc376936737"/>
      <w:r>
        <w:rPr>
          <w:rFonts w:ascii="宋体" w:hAnsi="宋体"/>
          <w:b/>
          <w:bCs/>
          <w:color w:val="auto"/>
          <w:kern w:val="0"/>
          <w:sz w:val="27"/>
          <w:szCs w:val="27"/>
          <w:highlight w:val="none"/>
        </w:rPr>
        <w:t>7.</w:t>
      </w:r>
      <w:r>
        <w:rPr>
          <w:rFonts w:hint="eastAsia" w:ascii="宋体" w:hAnsi="宋体"/>
          <w:b/>
          <w:bCs/>
          <w:color w:val="auto"/>
          <w:kern w:val="0"/>
          <w:sz w:val="27"/>
          <w:szCs w:val="27"/>
          <w:highlight w:val="none"/>
        </w:rPr>
        <w:t>磋商响应文件的语言及度量衡单位</w:t>
      </w:r>
      <w:bookmarkEnd w:id="42"/>
      <w:bookmarkEnd w:id="43"/>
      <w:bookmarkEnd w:id="44"/>
      <w:bookmarkEnd w:id="45"/>
    </w:p>
    <w:p>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供应商提交的磋商响应文件以及供应商与采购代理机构就此磋商发生的所有来往函电均应使用简体中文。</w:t>
      </w:r>
    </w:p>
    <w:p>
      <w:pPr>
        <w:spacing w:line="360" w:lineRule="auto"/>
        <w:ind w:firstLine="480"/>
        <w:rPr>
          <w:rFonts w:ascii="宋体"/>
          <w:color w:val="auto"/>
          <w:highlight w:val="none"/>
        </w:rPr>
      </w:pPr>
      <w:r>
        <w:rPr>
          <w:rFonts w:ascii="宋体" w:hAnsi="宋体"/>
          <w:color w:val="auto"/>
          <w:highlight w:val="none"/>
        </w:rPr>
        <w:t xml:space="preserve">7.2 </w:t>
      </w:r>
      <w:r>
        <w:rPr>
          <w:rFonts w:hint="eastAsia" w:ascii="宋体" w:hAnsi="宋体"/>
          <w:color w:val="auto"/>
          <w:highlight w:val="none"/>
        </w:rPr>
        <w:t>除磋商文件中另有规定外，磋商响应文件所使用的度量衡单位，均须采用国家法定计量单位。</w:t>
      </w:r>
    </w:p>
    <w:p>
      <w:pPr>
        <w:spacing w:line="360" w:lineRule="auto"/>
        <w:ind w:firstLine="480"/>
        <w:rPr>
          <w:rFonts w:ascii="宋体"/>
          <w:color w:val="auto"/>
          <w:highlight w:val="none"/>
        </w:rPr>
      </w:pPr>
      <w:r>
        <w:rPr>
          <w:rFonts w:ascii="宋体" w:hAnsi="宋体"/>
          <w:color w:val="auto"/>
          <w:highlight w:val="none"/>
        </w:rPr>
        <w:t>7.3</w:t>
      </w:r>
      <w:r>
        <w:rPr>
          <w:rFonts w:hint="eastAsia" w:ascii="宋体" w:hAnsi="宋体"/>
          <w:color w:val="auto"/>
          <w:highlight w:val="none"/>
        </w:rPr>
        <w:t>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46" w:name="_Toc496626203"/>
      <w:bookmarkStart w:id="47" w:name="_Toc13862"/>
      <w:bookmarkStart w:id="48" w:name="_Toc325726007"/>
      <w:bookmarkStart w:id="49" w:name="_Toc376936738"/>
      <w:r>
        <w:rPr>
          <w:rFonts w:ascii="宋体" w:hAnsi="宋体"/>
          <w:b/>
          <w:bCs/>
          <w:color w:val="auto"/>
          <w:kern w:val="0"/>
          <w:sz w:val="27"/>
          <w:szCs w:val="27"/>
          <w:highlight w:val="none"/>
        </w:rPr>
        <w:t>8.</w:t>
      </w:r>
      <w:r>
        <w:rPr>
          <w:rFonts w:hint="eastAsia" w:ascii="宋体" w:hAnsi="宋体"/>
          <w:b/>
          <w:bCs/>
          <w:color w:val="auto"/>
          <w:kern w:val="0"/>
          <w:sz w:val="27"/>
          <w:szCs w:val="27"/>
          <w:highlight w:val="none"/>
        </w:rPr>
        <w:t>磋商报价及币种</w:t>
      </w:r>
      <w:bookmarkEnd w:id="46"/>
      <w:bookmarkEnd w:id="47"/>
      <w:bookmarkEnd w:id="48"/>
      <w:bookmarkEnd w:id="49"/>
    </w:p>
    <w:p>
      <w:pPr>
        <w:spacing w:before="240" w:line="360" w:lineRule="auto"/>
        <w:ind w:firstLine="480"/>
        <w:rPr>
          <w:rFonts w:ascii="宋体"/>
          <w:color w:val="auto"/>
          <w:highlight w:val="none"/>
        </w:rPr>
      </w:pPr>
      <w:r>
        <w:rPr>
          <w:rFonts w:ascii="宋体" w:hAnsi="宋体"/>
          <w:color w:val="auto"/>
          <w:highlight w:val="none"/>
        </w:rPr>
        <w:t>8.l</w:t>
      </w:r>
      <w:r>
        <w:rPr>
          <w:rFonts w:hint="eastAsia" w:ascii="宋体" w:hAnsi="宋体" w:cs="宋体"/>
          <w:color w:val="auto"/>
          <w:kern w:val="0"/>
          <w:highlight w:val="none"/>
          <w:lang w:val="zh-CN"/>
        </w:rPr>
        <w:t>磋商报价为投标总价。投标报价必须包括：产品费、验收费、手续费、包装费、运输费、保险费、安装费、调试费、培训费、售前、售中、售后服务费、招标代理费、税金及不可预见费等全部费用。</w:t>
      </w:r>
    </w:p>
    <w:p>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磋商函中应注明磋商有效期。</w:t>
      </w:r>
    </w:p>
    <w:p>
      <w:pPr>
        <w:spacing w:line="360" w:lineRule="auto"/>
        <w:ind w:firstLine="480"/>
        <w:rPr>
          <w:rFonts w:ascii="宋体" w:cs="宋体"/>
          <w:color w:val="auto"/>
          <w:kern w:val="0"/>
          <w:highlight w:val="none"/>
          <w:shd w:val="pct10" w:color="auto" w:fill="FFFFFF"/>
        </w:rPr>
      </w:pPr>
      <w:r>
        <w:rPr>
          <w:rFonts w:ascii="宋体" w:hAnsi="宋体"/>
          <w:color w:val="auto"/>
          <w:highlight w:val="none"/>
        </w:rPr>
        <w:t xml:space="preserve">8.3 </w:t>
      </w:r>
      <w:r>
        <w:rPr>
          <w:rFonts w:hint="eastAsia" w:ascii="宋体" w:hAnsi="宋体"/>
          <w:color w:val="auto"/>
          <w:highlight w:val="none"/>
        </w:rPr>
        <w:t>供应商应根据磋商文件规定的格式完整填写所有内容，</w:t>
      </w:r>
      <w:r>
        <w:rPr>
          <w:rFonts w:hint="eastAsia" w:ascii="宋体" w:hAnsi="宋体" w:cs="宋体"/>
          <w:color w:val="auto"/>
          <w:highlight w:val="none"/>
        </w:rPr>
        <w:t>并保证所提供的全部资料真实可信，自愿承担相应责任</w:t>
      </w:r>
      <w:r>
        <w:rPr>
          <w:rFonts w:hint="eastAsia" w:ascii="宋体" w:hAnsi="宋体"/>
          <w:color w:val="auto"/>
          <w:highlight w:val="none"/>
        </w:rPr>
        <w:t>。</w:t>
      </w:r>
    </w:p>
    <w:p>
      <w:pPr>
        <w:spacing w:line="360" w:lineRule="auto"/>
        <w:ind w:firstLine="480"/>
        <w:rPr>
          <w:rFonts w:ascii="宋体"/>
          <w:color w:val="auto"/>
          <w:highlight w:val="none"/>
        </w:rPr>
      </w:pPr>
      <w:r>
        <w:rPr>
          <w:rFonts w:ascii="宋体" w:hAnsi="宋体"/>
          <w:color w:val="auto"/>
          <w:highlight w:val="none"/>
        </w:rPr>
        <w:t xml:space="preserve">8.4 </w:t>
      </w:r>
      <w:r>
        <w:rPr>
          <w:rFonts w:hint="eastAsia" w:ascii="宋体" w:hAnsi="宋体"/>
          <w:color w:val="auto"/>
          <w:highlight w:val="none"/>
        </w:rPr>
        <w:t>最后磋商报价为闭口价，即成交后在合同有效期内价格不变。</w:t>
      </w:r>
    </w:p>
    <w:p>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磋商币种为人民币。</w:t>
      </w:r>
    </w:p>
    <w:p>
      <w:pPr>
        <w:autoSpaceDE w:val="0"/>
        <w:autoSpaceDN w:val="0"/>
        <w:spacing w:line="360" w:lineRule="auto"/>
        <w:ind w:firstLine="542" w:firstLineChars="200"/>
        <w:rPr>
          <w:rFonts w:hint="eastAsia" w:ascii="宋体" w:hAnsi="宋体"/>
          <w:b/>
          <w:bCs/>
          <w:color w:val="auto"/>
          <w:kern w:val="0"/>
          <w:sz w:val="27"/>
          <w:szCs w:val="27"/>
          <w:highlight w:val="none"/>
        </w:rPr>
      </w:pPr>
      <w:bookmarkStart w:id="50" w:name="_Toc376936743"/>
      <w:bookmarkStart w:id="51" w:name="_Toc15034"/>
      <w:bookmarkStart w:id="52" w:name="_Toc496626204"/>
      <w:bookmarkStart w:id="53" w:name="_Toc325726012"/>
      <w:r>
        <w:rPr>
          <w:rFonts w:ascii="宋体" w:hAnsi="宋体"/>
          <w:b/>
          <w:bCs/>
          <w:color w:val="auto"/>
          <w:kern w:val="0"/>
          <w:sz w:val="27"/>
          <w:szCs w:val="27"/>
          <w:highlight w:val="none"/>
        </w:rPr>
        <w:t>9.</w:t>
      </w:r>
      <w:r>
        <w:rPr>
          <w:rFonts w:hint="eastAsia" w:ascii="宋体" w:hAnsi="宋体"/>
          <w:b/>
          <w:bCs/>
          <w:color w:val="auto"/>
          <w:kern w:val="0"/>
          <w:sz w:val="27"/>
          <w:szCs w:val="27"/>
          <w:highlight w:val="none"/>
        </w:rPr>
        <w:t>磋商保证金</w:t>
      </w:r>
      <w:bookmarkEnd w:id="50"/>
      <w:bookmarkEnd w:id="51"/>
      <w:bookmarkEnd w:id="52"/>
      <w:bookmarkEnd w:id="53"/>
      <w:r>
        <w:rPr>
          <w:rFonts w:hint="eastAsia" w:ascii="宋体" w:hAnsi="宋体"/>
          <w:b/>
          <w:bCs/>
          <w:color w:val="auto"/>
          <w:kern w:val="0"/>
          <w:sz w:val="27"/>
          <w:szCs w:val="27"/>
          <w:highlight w:val="none"/>
        </w:rPr>
        <w:t>磋商</w:t>
      </w:r>
    </w:p>
    <w:p>
      <w:pPr>
        <w:autoSpaceDE w:val="0"/>
        <w:autoSpaceDN w:val="0"/>
        <w:spacing w:line="360" w:lineRule="auto"/>
        <w:ind w:firstLine="630" w:firstLineChars="300"/>
        <w:rPr>
          <w:rFonts w:hint="eastAsia" w:ascii="宋体" w:hAnsi="宋体"/>
          <w:b/>
          <w:bCs/>
          <w:color w:val="auto"/>
          <w:kern w:val="0"/>
          <w:sz w:val="27"/>
          <w:szCs w:val="27"/>
          <w:highlight w:val="none"/>
        </w:rPr>
      </w:pPr>
      <w:r>
        <w:rPr>
          <w:rFonts w:hint="eastAsia" w:ascii="宋体" w:hAnsi="宋体" w:cs="宋体"/>
          <w:color w:val="000000"/>
          <w:kern w:val="0"/>
          <w:lang w:val="en-US" w:eastAsia="zh-CN"/>
        </w:rPr>
        <w:t xml:space="preserve">9.1 </w:t>
      </w:r>
      <w:r>
        <w:rPr>
          <w:rFonts w:hint="eastAsia" w:ascii="宋体" w:hAnsi="宋体" w:cs="宋体"/>
          <w:color w:val="000000"/>
          <w:kern w:val="0"/>
          <w:lang w:val="zh-CN"/>
        </w:rPr>
        <w:t>投标人须在投标截止期前按以下要求交纳投标保证金（说明：收取的投标保证金不得超过采购项目预算金额的2%）：</w:t>
      </w:r>
    </w:p>
    <w:p>
      <w:pPr>
        <w:autoSpaceDE w:val="0"/>
        <w:autoSpaceDN w:val="0"/>
        <w:spacing w:line="360" w:lineRule="auto"/>
        <w:ind w:firstLine="630" w:firstLineChars="300"/>
        <w:rPr>
          <w:rFonts w:hint="eastAsia" w:ascii="宋体" w:hAnsi="宋体" w:cs="宋体"/>
          <w:color w:val="auto"/>
          <w:kern w:val="0"/>
          <w:highlight w:val="none"/>
          <w:lang w:val="zh-CN"/>
        </w:rPr>
      </w:pPr>
      <w:r>
        <w:rPr>
          <w:rFonts w:hint="eastAsia" w:ascii="宋体" w:hAnsi="宋体" w:cs="宋体"/>
          <w:color w:val="auto"/>
          <w:kern w:val="0"/>
          <w:highlight w:val="none"/>
          <w:lang w:val="zh-CN"/>
        </w:rPr>
        <w:t>保证金：9000.00元</w:t>
      </w:r>
    </w:p>
    <w:p>
      <w:pPr>
        <w:autoSpaceDE w:val="0"/>
        <w:autoSpaceDN w:val="0"/>
        <w:spacing w:line="360" w:lineRule="auto"/>
        <w:ind w:firstLine="630" w:firstLineChars="300"/>
        <w:rPr>
          <w:rFonts w:hint="eastAsia" w:ascii="宋体" w:hAnsi="宋体" w:cs="宋体"/>
          <w:color w:val="auto"/>
          <w:kern w:val="0"/>
          <w:highlight w:val="none"/>
          <w:lang w:val="zh-CN"/>
        </w:rPr>
      </w:pPr>
      <w:r>
        <w:rPr>
          <w:rFonts w:hint="eastAsia" w:ascii="宋体" w:hAnsi="宋体" w:cs="宋体"/>
          <w:color w:val="auto"/>
          <w:kern w:val="0"/>
          <w:highlight w:val="none"/>
          <w:lang w:val="zh-CN"/>
        </w:rPr>
        <w:t>收款人：青海德有精舍工程项目管理有限公司</w:t>
      </w:r>
    </w:p>
    <w:p>
      <w:pPr>
        <w:autoSpaceDE w:val="0"/>
        <w:autoSpaceDN w:val="0"/>
        <w:spacing w:line="360" w:lineRule="auto"/>
        <w:ind w:firstLine="630" w:firstLineChars="300"/>
        <w:rPr>
          <w:rFonts w:hint="eastAsia" w:ascii="宋体" w:hAnsi="宋体" w:cs="宋体"/>
          <w:color w:val="auto"/>
          <w:kern w:val="0"/>
          <w:highlight w:val="none"/>
          <w:lang w:val="zh-CN"/>
        </w:rPr>
      </w:pPr>
      <w:r>
        <w:rPr>
          <w:rFonts w:hint="eastAsia" w:ascii="宋体" w:hAnsi="宋体" w:cs="宋体"/>
          <w:color w:val="auto"/>
          <w:kern w:val="0"/>
          <w:highlight w:val="none"/>
          <w:lang w:val="zh-CN"/>
        </w:rPr>
        <w:t>开 户 行：青海西宁农村商业银行股份有限公司</w:t>
      </w:r>
    </w:p>
    <w:p>
      <w:pPr>
        <w:autoSpaceDE w:val="0"/>
        <w:autoSpaceDN w:val="0"/>
        <w:spacing w:line="360" w:lineRule="auto"/>
        <w:ind w:firstLine="630" w:firstLineChars="300"/>
        <w:rPr>
          <w:rFonts w:hint="eastAsia" w:ascii="宋体" w:hAnsi="宋体" w:cs="宋体"/>
          <w:color w:val="auto"/>
          <w:kern w:val="0"/>
          <w:highlight w:val="none"/>
          <w:lang w:val="zh-CN"/>
        </w:rPr>
      </w:pPr>
      <w:r>
        <w:rPr>
          <w:rFonts w:hint="eastAsia" w:ascii="宋体" w:hAnsi="宋体" w:cs="宋体"/>
          <w:color w:val="auto"/>
          <w:kern w:val="0"/>
          <w:highlight w:val="none"/>
          <w:lang w:val="zh-CN"/>
        </w:rPr>
        <w:t>银行账号：8201 0000 0008 01814</w:t>
      </w:r>
    </w:p>
    <w:p>
      <w:pPr>
        <w:autoSpaceDE w:val="0"/>
        <w:autoSpaceDN w:val="0"/>
        <w:spacing w:line="360" w:lineRule="auto"/>
        <w:ind w:firstLine="630" w:firstLineChars="300"/>
        <w:rPr>
          <w:rFonts w:hint="eastAsia" w:ascii="宋体" w:hAnsi="宋体" w:cs="宋体"/>
          <w:color w:val="auto"/>
          <w:kern w:val="0"/>
          <w:highlight w:val="none"/>
          <w:lang w:val="zh-CN"/>
        </w:rPr>
      </w:pPr>
      <w:r>
        <w:rPr>
          <w:rFonts w:hint="eastAsia" w:ascii="宋体" w:hAnsi="宋体" w:cs="宋体"/>
          <w:color w:val="auto"/>
          <w:kern w:val="0"/>
          <w:highlight w:val="none"/>
          <w:lang w:val="zh-CN"/>
        </w:rPr>
        <w:t>行 号：402851020017</w:t>
      </w:r>
    </w:p>
    <w:p>
      <w:pPr>
        <w:pStyle w:val="2"/>
        <w:ind w:firstLine="420" w:firstLineChars="200"/>
        <w:rPr>
          <w:rFonts w:hint="eastAsia" w:ascii="宋体" w:hAnsi="宋体" w:eastAsia="宋体" w:cs="宋体"/>
          <w:color w:val="auto"/>
          <w:kern w:val="0"/>
          <w:sz w:val="21"/>
          <w:szCs w:val="24"/>
          <w:highlight w:val="none"/>
          <w:lang w:val="zh-CN" w:eastAsia="zh-CN" w:bidi="ar-SA"/>
        </w:rPr>
      </w:pPr>
      <w:r>
        <w:rPr>
          <w:rFonts w:hint="eastAsia" w:ascii="宋体" w:hAnsi="宋体" w:eastAsia="宋体" w:cs="宋体"/>
          <w:color w:val="auto"/>
          <w:kern w:val="0"/>
          <w:sz w:val="21"/>
          <w:szCs w:val="24"/>
          <w:highlight w:val="none"/>
          <w:lang w:val="en-US" w:eastAsia="zh-CN" w:bidi="ar-SA"/>
        </w:rPr>
        <w:t>（注：第一次缴纳保证金供应商可以顺延到第二次投标中，第二次无需重复提交）</w:t>
      </w:r>
    </w:p>
    <w:p>
      <w:pPr>
        <w:autoSpaceDE w:val="0"/>
        <w:autoSpaceDN w:val="0"/>
        <w:spacing w:line="360" w:lineRule="auto"/>
        <w:ind w:firstLine="630" w:firstLineChars="300"/>
        <w:rPr>
          <w:rFonts w:hint="eastAsia" w:ascii="宋体" w:hAnsi="宋体" w:cs="宋体"/>
          <w:b w:val="0"/>
          <w:bCs w:val="0"/>
          <w:color w:val="auto"/>
          <w:kern w:val="0"/>
          <w:highlight w:val="none"/>
          <w:lang w:val="zh-CN"/>
        </w:rPr>
      </w:pPr>
      <w:r>
        <w:rPr>
          <w:rFonts w:hint="eastAsia" w:ascii="宋体" w:hAnsi="宋体" w:cs="宋体"/>
          <w:color w:val="000000"/>
          <w:kern w:val="0"/>
          <w:lang w:val="en-US" w:eastAsia="zh-CN"/>
        </w:rPr>
        <w:t xml:space="preserve">9.2 </w:t>
      </w:r>
      <w:r>
        <w:rPr>
          <w:rFonts w:hint="eastAsia" w:ascii="宋体" w:hAnsi="宋体" w:cs="宋体"/>
          <w:color w:val="000000"/>
          <w:kern w:val="0"/>
        </w:rPr>
        <w:t>缴费方式：投标保证金应当以支票、汇票、本票或者金融机构、担保机构出具的保函等非现金形式提交。通过银行转账的，必须由投标人从其基本账户(须提供开户许可证复印件)汇（转）入9.1条规定的账户。</w:t>
      </w:r>
    </w:p>
    <w:p>
      <w:pPr>
        <w:widowControl/>
        <w:spacing w:before="100" w:beforeAutospacing="1" w:after="100" w:afterAutospacing="1"/>
        <w:ind w:firstLine="542" w:firstLineChars="200"/>
        <w:jc w:val="left"/>
        <w:outlineLvl w:val="2"/>
        <w:rPr>
          <w:rFonts w:ascii="宋体"/>
          <w:b/>
          <w:bCs/>
          <w:color w:val="auto"/>
          <w:kern w:val="0"/>
          <w:sz w:val="27"/>
          <w:szCs w:val="27"/>
          <w:highlight w:val="none"/>
        </w:rPr>
      </w:pPr>
      <w:bookmarkStart w:id="54" w:name="_Toc376936744"/>
      <w:bookmarkStart w:id="55" w:name="_Toc325726013"/>
      <w:bookmarkStart w:id="56" w:name="_Toc1781"/>
      <w:bookmarkStart w:id="57" w:name="_Toc496626205"/>
      <w:r>
        <w:rPr>
          <w:rFonts w:ascii="宋体" w:hAnsi="宋体"/>
          <w:b/>
          <w:bCs/>
          <w:color w:val="auto"/>
          <w:kern w:val="0"/>
          <w:sz w:val="27"/>
          <w:szCs w:val="27"/>
          <w:highlight w:val="none"/>
        </w:rPr>
        <w:t>10.</w:t>
      </w:r>
      <w:r>
        <w:rPr>
          <w:rFonts w:hint="eastAsia" w:ascii="宋体" w:hAnsi="宋体"/>
          <w:b/>
          <w:bCs/>
          <w:color w:val="auto"/>
          <w:kern w:val="0"/>
          <w:sz w:val="27"/>
          <w:szCs w:val="27"/>
          <w:highlight w:val="none"/>
        </w:rPr>
        <w:t>磋商有效期</w:t>
      </w:r>
      <w:bookmarkEnd w:id="54"/>
      <w:bookmarkEnd w:id="55"/>
      <w:bookmarkEnd w:id="56"/>
      <w:bookmarkEnd w:id="57"/>
    </w:p>
    <w:p>
      <w:pPr>
        <w:ind w:firstLine="688" w:firstLineChars="328"/>
        <w:rPr>
          <w:rFonts w:ascii="宋体"/>
          <w:color w:val="auto"/>
          <w:highlight w:val="none"/>
        </w:rPr>
      </w:pPr>
      <w:r>
        <w:rPr>
          <w:rFonts w:hint="eastAsia" w:ascii="宋体" w:hAnsi="宋体"/>
          <w:color w:val="auto"/>
          <w:highlight w:val="none"/>
        </w:rPr>
        <w:t>磋商有效期为自磋商开始之日起</w:t>
      </w:r>
      <w:r>
        <w:rPr>
          <w:rFonts w:ascii="宋体" w:hAnsi="宋体"/>
          <w:color w:val="auto"/>
          <w:highlight w:val="none"/>
        </w:rPr>
        <w:t>60</w:t>
      </w:r>
      <w:r>
        <w:rPr>
          <w:rFonts w:hint="eastAsia" w:ascii="宋体" w:hAnsi="宋体"/>
          <w:color w:val="auto"/>
          <w:highlight w:val="none"/>
        </w:rPr>
        <w:t>天。</w:t>
      </w:r>
    </w:p>
    <w:p>
      <w:pPr>
        <w:pStyle w:val="20"/>
        <w:spacing w:line="360" w:lineRule="auto"/>
        <w:ind w:firstLine="562" w:firstLineChars="200"/>
        <w:jc w:val="left"/>
        <w:rPr>
          <w:rFonts w:ascii="宋体" w:cs="宋体"/>
          <w:color w:val="auto"/>
          <w:highlight w:val="none"/>
          <w:lang w:val="zh-CN"/>
        </w:rPr>
      </w:pPr>
      <w:bookmarkStart w:id="58" w:name="_Toc16397"/>
      <w:bookmarkStart w:id="59" w:name="_Toc515908182"/>
      <w:bookmarkStart w:id="60" w:name="_Toc412617729"/>
      <w:bookmarkStart w:id="61" w:name="_Toc373392580"/>
      <w:bookmarkStart w:id="62" w:name="_Toc496626207"/>
      <w:r>
        <w:rPr>
          <w:rFonts w:ascii="宋体" w:hAnsi="宋体" w:cs="宋体"/>
          <w:color w:val="auto"/>
          <w:sz w:val="28"/>
          <w:szCs w:val="28"/>
          <w:highlight w:val="none"/>
          <w:lang w:val="zh-CN"/>
        </w:rPr>
        <w:t>11.</w:t>
      </w:r>
      <w:r>
        <w:rPr>
          <w:rFonts w:hint="eastAsia" w:ascii="宋体" w:hAnsi="宋体" w:cs="宋体"/>
          <w:color w:val="auto"/>
          <w:sz w:val="28"/>
          <w:szCs w:val="28"/>
          <w:highlight w:val="none"/>
          <w:lang w:val="zh-CN"/>
        </w:rPr>
        <w:t>磋商响应文件构成</w:t>
      </w:r>
      <w:bookmarkEnd w:id="58"/>
      <w:bookmarkEnd w:id="59"/>
    </w:p>
    <w:p>
      <w:pPr>
        <w:autoSpaceDE w:val="0"/>
        <w:autoSpaceDN w:val="0"/>
        <w:spacing w:line="360" w:lineRule="auto"/>
        <w:ind w:firstLine="630" w:firstLineChars="300"/>
        <w:rPr>
          <w:rFonts w:ascii="宋体" w:cs="宋体"/>
          <w:color w:val="auto"/>
          <w:kern w:val="0"/>
          <w:highlight w:val="none"/>
          <w:lang w:val="zh-CN"/>
        </w:rPr>
      </w:pPr>
      <w:r>
        <w:rPr>
          <w:rFonts w:hint="eastAsia" w:ascii="宋体" w:hAnsi="宋体" w:cs="宋体"/>
          <w:color w:val="auto"/>
          <w:kern w:val="0"/>
          <w:highlight w:val="none"/>
          <w:lang w:val="zh-CN"/>
        </w:rPr>
        <w:t>投标人应提交相关证明材料，作为其参加投标和中标后有能力履行合同的证明。编写的磋商响应文件须包括以下内容（格式见招标文件第四部分）：</w:t>
      </w:r>
    </w:p>
    <w:p>
      <w:pPr>
        <w:autoSpaceDE w:val="0"/>
        <w:autoSpaceDN w:val="0"/>
        <w:spacing w:line="360" w:lineRule="auto"/>
        <w:ind w:firstLine="422" w:firstLineChars="200"/>
        <w:rPr>
          <w:rFonts w:ascii="宋体" w:cs="宋体"/>
          <w:color w:val="auto"/>
          <w:highlight w:val="none"/>
        </w:rPr>
      </w:pPr>
      <w:r>
        <w:rPr>
          <w:rFonts w:ascii="宋体" w:hAnsi="宋体" w:cs="宋体"/>
          <w:b/>
          <w:bCs/>
          <w:color w:val="auto"/>
          <w:kern w:val="0"/>
          <w:highlight w:val="none"/>
        </w:rPr>
        <w:t>11.1</w:t>
      </w:r>
      <w:r>
        <w:rPr>
          <w:rFonts w:hint="eastAsia" w:ascii="宋体" w:hAnsi="宋体" w:cs="宋体"/>
          <w:b/>
          <w:bCs/>
          <w:color w:val="auto"/>
          <w:kern w:val="0"/>
          <w:highlight w:val="none"/>
          <w:lang w:val="zh-CN"/>
        </w:rPr>
        <w:t>磋商响应文件（资格审查）</w:t>
      </w:r>
    </w:p>
    <w:p>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cs="宋体"/>
          <w:color w:val="auto"/>
          <w:kern w:val="0"/>
          <w:highlight w:val="none"/>
          <w:lang w:val="zh-CN"/>
        </w:rPr>
        <w:t>磋商函</w:t>
      </w:r>
    </w:p>
    <w:p>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法定代表人证明书</w:t>
      </w:r>
    </w:p>
    <w:p>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法定代表人授权书</w:t>
      </w:r>
    </w:p>
    <w:p>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供应商承诺函</w:t>
      </w:r>
    </w:p>
    <w:p>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供应商诚信承诺书</w:t>
      </w:r>
    </w:p>
    <w:p>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供应商资格证明材料</w:t>
      </w:r>
    </w:p>
    <w:p>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财务状况、缴纳税收和社会保障资金证明</w:t>
      </w:r>
    </w:p>
    <w:p>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无重大违法记录声明</w:t>
      </w:r>
    </w:p>
    <w:p>
      <w:pPr>
        <w:numPr>
          <w:ilvl w:val="0"/>
          <w:numId w:val="2"/>
        </w:numPr>
        <w:autoSpaceDE w:val="0"/>
        <w:autoSpaceDN w:val="0"/>
        <w:spacing w:line="360" w:lineRule="auto"/>
        <w:ind w:firstLine="42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具备履行合同所必需的设备和专业技术能力的证明材料</w:t>
      </w:r>
    </w:p>
    <w:p>
      <w:pPr>
        <w:autoSpaceDE w:val="0"/>
        <w:autoSpaceDN w:val="0"/>
        <w:spacing w:line="360" w:lineRule="auto"/>
        <w:ind w:firstLine="422" w:firstLineChars="200"/>
        <w:rPr>
          <w:rFonts w:ascii="宋体" w:cs="宋体"/>
          <w:color w:val="auto"/>
          <w:kern w:val="0"/>
          <w:highlight w:val="none"/>
          <w:lang w:val="zh-CN"/>
        </w:rPr>
      </w:pPr>
      <w:r>
        <w:rPr>
          <w:rFonts w:ascii="宋体" w:hAnsi="宋体" w:cs="宋体"/>
          <w:b/>
          <w:bCs/>
          <w:color w:val="auto"/>
          <w:kern w:val="0"/>
          <w:highlight w:val="none"/>
        </w:rPr>
        <w:t xml:space="preserve">11.2 </w:t>
      </w:r>
      <w:r>
        <w:rPr>
          <w:rFonts w:hint="eastAsia" w:ascii="宋体" w:hAnsi="宋体" w:cs="宋体"/>
          <w:b/>
          <w:bCs/>
          <w:color w:val="auto"/>
          <w:kern w:val="0"/>
          <w:highlight w:val="none"/>
          <w:lang w:val="zh-CN"/>
        </w:rPr>
        <w:t>磋商响应文件（符合性审查）</w:t>
      </w:r>
    </w:p>
    <w:p>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竞争性磋商首次报价表</w:t>
      </w:r>
    </w:p>
    <w:p>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分项报价表</w:t>
      </w:r>
    </w:p>
    <w:p>
      <w:pPr>
        <w:numPr>
          <w:ilvl w:val="0"/>
          <w:numId w:val="2"/>
        </w:num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技术规格响应表</w:t>
      </w:r>
    </w:p>
    <w:p>
      <w:pPr>
        <w:numPr>
          <w:ilvl w:val="0"/>
          <w:numId w:val="2"/>
        </w:num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其他资格证明材料</w:t>
      </w:r>
    </w:p>
    <w:p>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rPr>
        <w:t>4</w:t>
      </w:r>
      <w:r>
        <w:rPr>
          <w:rFonts w:hint="eastAsia" w:ascii="宋体" w:hAnsi="宋体" w:cs="宋体"/>
          <w:color w:val="auto"/>
          <w:kern w:val="0"/>
          <w:highlight w:val="none"/>
          <w:lang w:val="zh-CN"/>
        </w:rPr>
        <w:t>）投标产品相关资料</w:t>
      </w:r>
    </w:p>
    <w:p>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rPr>
        <w:t>5</w:t>
      </w:r>
      <w:r>
        <w:rPr>
          <w:rFonts w:hint="eastAsia" w:ascii="宋体" w:hAnsi="宋体" w:cs="宋体"/>
          <w:color w:val="auto"/>
          <w:kern w:val="0"/>
          <w:highlight w:val="none"/>
          <w:lang w:val="zh-CN"/>
        </w:rPr>
        <w:t>）供应商类似业绩证明材料</w:t>
      </w:r>
    </w:p>
    <w:p>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（16）</w:t>
      </w:r>
      <w:r>
        <w:rPr>
          <w:rFonts w:hint="eastAsia" w:ascii="宋体" w:hAnsi="宋体" w:cs="宋体"/>
          <w:color w:val="auto"/>
          <w:kern w:val="0"/>
          <w:highlight w:val="none"/>
          <w:lang w:val="zh-CN" w:eastAsia="zh-CN"/>
        </w:rPr>
        <w:t>中小企业</w:t>
      </w:r>
      <w:r>
        <w:rPr>
          <w:rFonts w:hint="eastAsia" w:ascii="宋体" w:hAnsi="宋体" w:cs="宋体"/>
          <w:color w:val="auto"/>
          <w:kern w:val="0"/>
          <w:highlight w:val="none"/>
          <w:lang w:val="zh-CN"/>
        </w:rPr>
        <w:t>声明函</w:t>
      </w:r>
    </w:p>
    <w:p>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7）残疾人福利性单位声明函</w:t>
      </w:r>
    </w:p>
    <w:p>
      <w:pPr>
        <w:pStyle w:val="14"/>
        <w:ind w:firstLine="420" w:firstLineChars="200"/>
        <w:rPr>
          <w:color w:val="auto"/>
          <w:highlight w:val="none"/>
          <w:lang w:val="zh-CN"/>
        </w:rPr>
      </w:pPr>
      <w:r>
        <w:rPr>
          <w:rFonts w:hint="eastAsia" w:hAnsi="宋体" w:cs="宋体"/>
          <w:color w:val="auto"/>
          <w:highlight w:val="none"/>
        </w:rPr>
        <w:t>（</w:t>
      </w:r>
      <w:r>
        <w:rPr>
          <w:rFonts w:hAnsi="宋体" w:cs="宋体"/>
          <w:color w:val="auto"/>
          <w:highlight w:val="none"/>
        </w:rPr>
        <w:t>1</w:t>
      </w:r>
      <w:r>
        <w:rPr>
          <w:rFonts w:hint="eastAsia" w:hAnsi="宋体" w:cs="宋体"/>
          <w:color w:val="auto"/>
          <w:highlight w:val="none"/>
        </w:rPr>
        <w:t>8）从业人员声明函</w:t>
      </w:r>
    </w:p>
    <w:p>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rPr>
        <w:t>9</w:t>
      </w:r>
      <w:r>
        <w:rPr>
          <w:rFonts w:hint="eastAsia" w:ascii="宋体" w:hAnsi="宋体" w:cs="宋体"/>
          <w:color w:val="auto"/>
          <w:kern w:val="0"/>
          <w:highlight w:val="none"/>
          <w:lang w:val="zh-CN"/>
        </w:rPr>
        <w:t>）供应商认为在其他方面有必要说明的事项</w:t>
      </w:r>
    </w:p>
    <w:p>
      <w:pPr>
        <w:autoSpaceDE w:val="0"/>
        <w:autoSpaceDN w:val="0"/>
        <w:spacing w:line="360" w:lineRule="auto"/>
        <w:ind w:firstLine="525" w:firstLineChars="250"/>
        <w:rPr>
          <w:rFonts w:ascii="宋体" w:cs="宋体"/>
          <w:color w:val="auto"/>
          <w:kern w:val="0"/>
          <w:highlight w:val="none"/>
          <w:lang w:val="zh-CN"/>
        </w:rPr>
      </w:pPr>
      <w:r>
        <w:rPr>
          <w:rFonts w:hint="eastAsia" w:ascii="宋体" w:hAnsi="宋体" w:cs="宋体"/>
          <w:color w:val="auto"/>
          <w:kern w:val="0"/>
          <w:highlight w:val="none"/>
          <w:lang w:val="zh-CN"/>
        </w:rPr>
        <w:t>注：投标人须按上述内容、顺序和格式编制磋商响应文件，并按要求编制目录、页码，并保证所提供的全部资料真实可信，自愿承担相应责任。</w:t>
      </w:r>
    </w:p>
    <w:bookmarkEnd w:id="60"/>
    <w:bookmarkEnd w:id="61"/>
    <w:bookmarkEnd w:id="62"/>
    <w:p>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63" w:name="_Toc9679"/>
      <w:bookmarkStart w:id="64" w:name="_Toc30807"/>
      <w:bookmarkStart w:id="65" w:name="_Toc496626208"/>
      <w:bookmarkStart w:id="66" w:name="_Toc412617730"/>
      <w:bookmarkStart w:id="67" w:name="_Toc376936748"/>
      <w:bookmarkStart w:id="68" w:name="_Toc371090029"/>
      <w:r>
        <w:rPr>
          <w:rFonts w:ascii="宋体" w:hAnsi="宋体" w:cs="宋体"/>
          <w:b/>
          <w:bCs/>
          <w:color w:val="auto"/>
          <w:kern w:val="0"/>
          <w:sz w:val="27"/>
          <w:szCs w:val="27"/>
          <w:highlight w:val="none"/>
        </w:rPr>
        <w:t>12.</w:t>
      </w:r>
      <w:bookmarkEnd w:id="63"/>
      <w:r>
        <w:rPr>
          <w:rFonts w:hint="eastAsia" w:ascii="宋体" w:hAnsi="宋体" w:cs="宋体"/>
          <w:b/>
          <w:bCs/>
          <w:color w:val="auto"/>
          <w:kern w:val="0"/>
          <w:sz w:val="27"/>
          <w:szCs w:val="27"/>
          <w:highlight w:val="none"/>
        </w:rPr>
        <w:t>响应文件编制要求</w:t>
      </w:r>
      <w:bookmarkEnd w:id="64"/>
    </w:p>
    <w:p>
      <w:pPr>
        <w:pStyle w:val="14"/>
        <w:spacing w:line="360" w:lineRule="auto"/>
        <w:ind w:firstLine="480"/>
        <w:rPr>
          <w:rFonts w:hAnsi="宋体" w:cs="宋体"/>
          <w:color w:val="auto"/>
          <w:szCs w:val="24"/>
          <w:highlight w:val="none"/>
        </w:rPr>
      </w:pPr>
      <w:r>
        <w:rPr>
          <w:rFonts w:hAnsi="宋体" w:cs="宋体"/>
          <w:color w:val="auto"/>
          <w:szCs w:val="24"/>
          <w:highlight w:val="none"/>
        </w:rPr>
        <w:t>12.</w:t>
      </w:r>
      <w:r>
        <w:rPr>
          <w:rFonts w:hint="eastAsia" w:hAnsi="宋体" w:cs="宋体"/>
          <w:color w:val="auto"/>
          <w:szCs w:val="24"/>
          <w:highlight w:val="none"/>
        </w:rPr>
        <w:t>1</w:t>
      </w:r>
      <w:r>
        <w:rPr>
          <w:rFonts w:hAnsi="宋体" w:cs="宋体"/>
          <w:color w:val="auto"/>
          <w:szCs w:val="24"/>
          <w:highlight w:val="none"/>
        </w:rPr>
        <w:t xml:space="preserve"> </w:t>
      </w:r>
      <w:r>
        <w:rPr>
          <w:rFonts w:hint="eastAsia" w:hAnsi="宋体" w:cs="宋体"/>
          <w:color w:val="auto"/>
          <w:highlight w:val="none"/>
        </w:rPr>
        <w:t>磋商文件要求签字、盖章的地方必须由供应商的法定代表人或委托代理人按要求签字和盖章，其他地方均需加盖公章。</w:t>
      </w:r>
    </w:p>
    <w:p>
      <w:pPr>
        <w:pStyle w:val="14"/>
        <w:spacing w:line="360" w:lineRule="auto"/>
        <w:ind w:firstLine="480"/>
        <w:rPr>
          <w:rFonts w:hAnsi="宋体" w:cs="宋体"/>
          <w:color w:val="auto"/>
          <w:szCs w:val="24"/>
          <w:highlight w:val="none"/>
        </w:rPr>
      </w:pPr>
      <w:r>
        <w:rPr>
          <w:rFonts w:hAnsi="宋体" w:cs="宋体"/>
          <w:color w:val="auto"/>
          <w:szCs w:val="24"/>
          <w:highlight w:val="none"/>
        </w:rPr>
        <w:t>12.</w:t>
      </w:r>
      <w:r>
        <w:rPr>
          <w:rFonts w:hint="eastAsia" w:hAnsi="宋体" w:cs="宋体"/>
          <w:color w:val="auto"/>
          <w:szCs w:val="24"/>
          <w:highlight w:val="none"/>
        </w:rPr>
        <w:t>2响应文件中不得行间插字、涂改或增删，如有修改错漏处，须由供应商法定代表人或其委托代理人签字和盖章。</w:t>
      </w:r>
    </w:p>
    <w:p>
      <w:pPr>
        <w:widowControl/>
        <w:spacing w:before="624" w:beforeLines="200" w:after="624" w:afterLines="200"/>
        <w:jc w:val="center"/>
        <w:outlineLvl w:val="1"/>
        <w:rPr>
          <w:rFonts w:ascii="宋体"/>
          <w:b/>
          <w:bCs/>
          <w:color w:val="auto"/>
          <w:kern w:val="0"/>
          <w:sz w:val="36"/>
          <w:szCs w:val="36"/>
          <w:highlight w:val="none"/>
        </w:rPr>
      </w:pPr>
      <w:bookmarkStart w:id="69" w:name="_Toc11769"/>
      <w:r>
        <w:rPr>
          <w:rFonts w:hint="eastAsia" w:ascii="宋体" w:hAnsi="宋体"/>
          <w:b/>
          <w:bCs/>
          <w:color w:val="auto"/>
          <w:kern w:val="0"/>
          <w:sz w:val="36"/>
          <w:szCs w:val="36"/>
          <w:highlight w:val="none"/>
        </w:rPr>
        <w:t>四、磋商响应文件的递交</w:t>
      </w:r>
      <w:bookmarkEnd w:id="65"/>
      <w:bookmarkEnd w:id="66"/>
      <w:bookmarkEnd w:id="69"/>
    </w:p>
    <w:bookmarkEnd w:id="67"/>
    <w:bookmarkEnd w:id="68"/>
    <w:p>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70" w:name="_Toc412617731"/>
      <w:bookmarkStart w:id="71" w:name="_Toc325726016"/>
      <w:bookmarkStart w:id="72" w:name="_Toc12087"/>
      <w:bookmarkStart w:id="73" w:name="_Toc5640"/>
      <w:bookmarkStart w:id="74" w:name="_Toc373392582"/>
      <w:bookmarkStart w:id="75" w:name="_Toc325726017"/>
      <w:bookmarkStart w:id="76" w:name="_Toc373392583"/>
      <w:bookmarkStart w:id="77" w:name="_Toc412617732"/>
      <w:bookmarkStart w:id="78" w:name="_Toc496626210"/>
      <w:bookmarkStart w:id="79" w:name="_Toc371090030"/>
      <w:bookmarkStart w:id="80" w:name="_Toc376936749"/>
      <w:r>
        <w:rPr>
          <w:rFonts w:ascii="宋体" w:hAnsi="宋体" w:cs="宋体"/>
          <w:b/>
          <w:bCs/>
          <w:color w:val="auto"/>
          <w:kern w:val="0"/>
          <w:sz w:val="27"/>
          <w:szCs w:val="27"/>
          <w:highlight w:val="none"/>
        </w:rPr>
        <w:t>13.</w:t>
      </w:r>
      <w:r>
        <w:rPr>
          <w:rFonts w:hint="eastAsia" w:ascii="宋体" w:hAnsi="宋体" w:cs="宋体"/>
          <w:b/>
          <w:bCs/>
          <w:color w:val="auto"/>
          <w:kern w:val="0"/>
          <w:sz w:val="27"/>
          <w:szCs w:val="27"/>
          <w:highlight w:val="none"/>
        </w:rPr>
        <w:t>响应文件的密封和标记</w:t>
      </w:r>
      <w:bookmarkEnd w:id="70"/>
      <w:bookmarkEnd w:id="71"/>
      <w:bookmarkEnd w:id="72"/>
      <w:bookmarkEnd w:id="73"/>
      <w:bookmarkEnd w:id="74"/>
    </w:p>
    <w:p>
      <w:pPr>
        <w:pStyle w:val="14"/>
        <w:spacing w:line="360" w:lineRule="auto"/>
        <w:ind w:firstLine="480"/>
        <w:rPr>
          <w:rFonts w:hAnsi="宋体"/>
          <w:color w:val="auto"/>
          <w:highlight w:val="none"/>
        </w:rPr>
      </w:pPr>
      <w:r>
        <w:rPr>
          <w:rFonts w:hint="eastAsia" w:hAnsi="宋体"/>
          <w:color w:val="auto"/>
          <w:highlight w:val="none"/>
          <w:lang w:val="zh-CN"/>
        </w:rPr>
        <w:t>13.1</w:t>
      </w:r>
      <w:r>
        <w:rPr>
          <w:rFonts w:hint="eastAsia" w:hAnsi="宋体"/>
          <w:b/>
          <w:bCs/>
          <w:color w:val="auto"/>
          <w:highlight w:val="none"/>
          <w:lang w:val="zh-CN"/>
        </w:rPr>
        <w:t>供应商将加密的响应文在磋商截止时间前上传至政采云开标系统，</w:t>
      </w:r>
      <w:r>
        <w:rPr>
          <w:rFonts w:hint="eastAsia" w:hAnsi="宋体"/>
          <w:b/>
          <w:bCs/>
          <w:color w:val="auto"/>
          <w:highlight w:val="none"/>
        </w:rPr>
        <w:t>如果供应商未按要求将加密的磋商响应文件进行上传，采购代理机构将不予受理。</w:t>
      </w:r>
    </w:p>
    <w:p>
      <w:pPr>
        <w:pStyle w:val="14"/>
        <w:spacing w:line="360" w:lineRule="auto"/>
        <w:ind w:firstLine="480"/>
        <w:rPr>
          <w:rFonts w:hAnsi="宋体"/>
          <w:color w:val="auto"/>
          <w:highlight w:val="none"/>
          <w:lang w:val="zh-CN"/>
        </w:rPr>
      </w:pPr>
      <w:r>
        <w:rPr>
          <w:rFonts w:hint="eastAsia" w:hAnsi="宋体"/>
          <w:color w:val="auto"/>
          <w:highlight w:val="none"/>
          <w:lang w:val="zh-CN"/>
        </w:rPr>
        <w:t>13.</w:t>
      </w:r>
      <w:r>
        <w:rPr>
          <w:rFonts w:hint="eastAsia" w:hAnsi="宋体"/>
          <w:color w:val="auto"/>
          <w:highlight w:val="none"/>
        </w:rPr>
        <w:t>2</w:t>
      </w:r>
      <w:r>
        <w:rPr>
          <w:rFonts w:hint="eastAsia" w:hAnsi="宋体"/>
          <w:color w:val="auto"/>
          <w:highlight w:val="none"/>
          <w:lang w:val="zh-CN"/>
        </w:rPr>
        <w:t>供应商以电报、电话、传真形式投标的，采购代理机构概不接受。</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81" w:name="_Toc5548"/>
      <w:r>
        <w:rPr>
          <w:rFonts w:ascii="宋体" w:hAnsi="宋体"/>
          <w:b/>
          <w:bCs/>
          <w:color w:val="auto"/>
          <w:kern w:val="0"/>
          <w:sz w:val="27"/>
          <w:szCs w:val="27"/>
          <w:highlight w:val="none"/>
        </w:rPr>
        <w:t>14.</w:t>
      </w:r>
      <w:r>
        <w:rPr>
          <w:rFonts w:hint="eastAsia" w:ascii="宋体" w:hAnsi="宋体"/>
          <w:b/>
          <w:bCs/>
          <w:color w:val="auto"/>
          <w:kern w:val="0"/>
          <w:sz w:val="27"/>
          <w:szCs w:val="27"/>
          <w:highlight w:val="none"/>
        </w:rPr>
        <w:t>递交磋商响应文件</w:t>
      </w:r>
      <w:bookmarkEnd w:id="75"/>
      <w:bookmarkEnd w:id="76"/>
      <w:bookmarkEnd w:id="77"/>
      <w:r>
        <w:rPr>
          <w:rFonts w:hint="eastAsia" w:ascii="宋体" w:hAnsi="宋体"/>
          <w:b/>
          <w:bCs/>
          <w:color w:val="auto"/>
          <w:kern w:val="0"/>
          <w:sz w:val="27"/>
          <w:szCs w:val="27"/>
          <w:highlight w:val="none"/>
        </w:rPr>
        <w:t>程序</w:t>
      </w:r>
      <w:bookmarkEnd w:id="78"/>
      <w:bookmarkEnd w:id="81"/>
    </w:p>
    <w:bookmarkEnd w:id="79"/>
    <w:bookmarkEnd w:id="80"/>
    <w:p>
      <w:pPr>
        <w:pStyle w:val="14"/>
        <w:spacing w:line="360" w:lineRule="auto"/>
        <w:ind w:firstLine="480"/>
        <w:rPr>
          <w:rFonts w:hAnsi="宋体"/>
          <w:color w:val="auto"/>
          <w:highlight w:val="none"/>
        </w:rPr>
      </w:pPr>
      <w:bookmarkStart w:id="82" w:name="_Toc325726019"/>
      <w:bookmarkStart w:id="83" w:name="_Toc376936750"/>
      <w:bookmarkStart w:id="84" w:name="_Toc496626211"/>
      <w:r>
        <w:rPr>
          <w:rFonts w:hAnsi="宋体"/>
          <w:color w:val="auto"/>
          <w:highlight w:val="none"/>
        </w:rPr>
        <w:t>14.1</w:t>
      </w:r>
      <w:r>
        <w:rPr>
          <w:rFonts w:hint="eastAsia" w:hAnsi="宋体"/>
          <w:color w:val="auto"/>
          <w:highlight w:val="none"/>
        </w:rPr>
        <w:t>递交磋商响应文件程序：详见第一部分投标人须知前附表“递交磋商响应文件程序”。</w:t>
      </w:r>
    </w:p>
    <w:p>
      <w:pPr>
        <w:pStyle w:val="14"/>
        <w:spacing w:line="360" w:lineRule="auto"/>
        <w:ind w:firstLine="480"/>
        <w:rPr>
          <w:rFonts w:hAnsi="宋体"/>
          <w:color w:val="auto"/>
          <w:highlight w:val="none"/>
        </w:rPr>
      </w:pPr>
      <w:r>
        <w:rPr>
          <w:rFonts w:hAnsi="宋体"/>
          <w:color w:val="auto"/>
          <w:highlight w:val="none"/>
        </w:rPr>
        <w:t>14.2</w:t>
      </w:r>
      <w:r>
        <w:rPr>
          <w:rFonts w:hint="eastAsia" w:hAnsi="宋体"/>
          <w:color w:val="auto"/>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14"/>
        <w:spacing w:line="360" w:lineRule="auto"/>
        <w:ind w:firstLine="480"/>
        <w:rPr>
          <w:rFonts w:hAnsi="宋体"/>
          <w:color w:val="auto"/>
          <w:highlight w:val="none"/>
        </w:rPr>
      </w:pPr>
      <w:r>
        <w:rPr>
          <w:rFonts w:hAnsi="宋体"/>
          <w:color w:val="auto"/>
          <w:highlight w:val="none"/>
        </w:rPr>
        <w:t>14.3</w:t>
      </w:r>
      <w:r>
        <w:rPr>
          <w:rFonts w:hint="eastAsia" w:hAnsi="宋体"/>
          <w:color w:val="auto"/>
          <w:highlight w:val="none"/>
        </w:rPr>
        <w:t>供应商以电报、电话、传真形式递交磋商响应文件的，采购代理机构概不接受。</w:t>
      </w:r>
    </w:p>
    <w:p>
      <w:pPr>
        <w:widowControl/>
        <w:spacing w:before="624" w:beforeLines="200" w:after="624" w:afterLines="200"/>
        <w:jc w:val="center"/>
        <w:outlineLvl w:val="1"/>
        <w:rPr>
          <w:rFonts w:ascii="宋体"/>
          <w:b/>
          <w:bCs/>
          <w:color w:val="auto"/>
          <w:kern w:val="0"/>
          <w:sz w:val="36"/>
          <w:szCs w:val="36"/>
          <w:highlight w:val="none"/>
        </w:rPr>
      </w:pPr>
      <w:bookmarkStart w:id="85" w:name="_Toc14139"/>
      <w:r>
        <w:rPr>
          <w:rFonts w:hint="eastAsia" w:ascii="宋体" w:hAnsi="宋体"/>
          <w:b/>
          <w:bCs/>
          <w:color w:val="auto"/>
          <w:kern w:val="0"/>
          <w:sz w:val="36"/>
          <w:szCs w:val="36"/>
          <w:highlight w:val="none"/>
        </w:rPr>
        <w:t>五、</w:t>
      </w:r>
      <w:bookmarkEnd w:id="82"/>
      <w:bookmarkEnd w:id="83"/>
      <w:r>
        <w:rPr>
          <w:rFonts w:hint="eastAsia" w:ascii="宋体" w:hAnsi="宋体"/>
          <w:b/>
          <w:bCs/>
          <w:color w:val="auto"/>
          <w:kern w:val="0"/>
          <w:sz w:val="36"/>
          <w:szCs w:val="36"/>
          <w:highlight w:val="none"/>
        </w:rPr>
        <w:t>资格审查程序及方法</w:t>
      </w:r>
      <w:bookmarkEnd w:id="84"/>
      <w:bookmarkEnd w:id="85"/>
    </w:p>
    <w:p>
      <w:pPr>
        <w:widowControl/>
        <w:spacing w:before="100" w:beforeAutospacing="1" w:after="100" w:afterAutospacing="1"/>
        <w:ind w:firstLine="542"/>
        <w:jc w:val="left"/>
        <w:outlineLvl w:val="2"/>
        <w:rPr>
          <w:rFonts w:ascii="宋体"/>
          <w:b/>
          <w:bCs/>
          <w:color w:val="auto"/>
          <w:kern w:val="0"/>
          <w:sz w:val="27"/>
          <w:szCs w:val="27"/>
          <w:highlight w:val="none"/>
        </w:rPr>
      </w:pPr>
      <w:bookmarkStart w:id="86" w:name="_Toc496004007"/>
      <w:bookmarkStart w:id="87" w:name="_Toc496626212"/>
      <w:bookmarkStart w:id="88" w:name="_Toc496189551"/>
      <w:bookmarkStart w:id="89" w:name="_Toc22857"/>
      <w:r>
        <w:rPr>
          <w:rFonts w:ascii="宋体" w:hAnsi="宋体"/>
          <w:b/>
          <w:bCs/>
          <w:color w:val="auto"/>
          <w:kern w:val="0"/>
          <w:sz w:val="27"/>
          <w:szCs w:val="27"/>
          <w:highlight w:val="none"/>
        </w:rPr>
        <w:t xml:space="preserve">15. </w:t>
      </w:r>
      <w:r>
        <w:rPr>
          <w:rFonts w:hint="eastAsia" w:ascii="宋体" w:hAnsi="宋体"/>
          <w:b/>
          <w:bCs/>
          <w:color w:val="auto"/>
          <w:kern w:val="0"/>
          <w:sz w:val="27"/>
          <w:szCs w:val="27"/>
          <w:highlight w:val="none"/>
        </w:rPr>
        <w:t>资格审查程序</w:t>
      </w:r>
      <w:bookmarkEnd w:id="86"/>
      <w:bookmarkEnd w:id="87"/>
      <w:bookmarkEnd w:id="88"/>
      <w:bookmarkEnd w:id="89"/>
    </w:p>
    <w:p>
      <w:pPr>
        <w:pStyle w:val="14"/>
        <w:spacing w:line="360" w:lineRule="auto"/>
        <w:ind w:firstLine="480"/>
        <w:rPr>
          <w:rFonts w:hint="eastAsia" w:hAnsi="宋体"/>
          <w:color w:val="auto"/>
          <w:highlight w:val="none"/>
        </w:rPr>
      </w:pPr>
      <w:r>
        <w:rPr>
          <w:rFonts w:hint="eastAsia" w:hAnsi="宋体"/>
          <w:color w:val="auto"/>
          <w:highlight w:val="none"/>
        </w:rPr>
        <w:t>15.1递交首次磋商响应文件截止时间后，由磋商小组依法对供应商的资格进行审查。</w:t>
      </w:r>
    </w:p>
    <w:p>
      <w:pPr>
        <w:pStyle w:val="14"/>
        <w:spacing w:line="360" w:lineRule="auto"/>
        <w:ind w:firstLine="480"/>
        <w:rPr>
          <w:rFonts w:hint="eastAsia" w:hAnsi="宋体"/>
          <w:color w:val="auto"/>
          <w:highlight w:val="none"/>
        </w:rPr>
      </w:pPr>
      <w:r>
        <w:rPr>
          <w:rFonts w:hint="eastAsia" w:hAnsi="宋体"/>
          <w:color w:val="auto"/>
          <w:highlight w:val="none"/>
        </w:rPr>
        <w:t>15.2 供应商数量不满足相关规定的，不得评审。</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90" w:name="_Toc496004008"/>
      <w:bookmarkStart w:id="91" w:name="_Toc26205"/>
      <w:bookmarkStart w:id="92" w:name="_Toc496189552"/>
      <w:bookmarkStart w:id="93" w:name="_Toc496626213"/>
      <w:r>
        <w:rPr>
          <w:rFonts w:ascii="宋体" w:hAnsi="宋体"/>
          <w:b/>
          <w:bCs/>
          <w:color w:val="auto"/>
          <w:kern w:val="0"/>
          <w:sz w:val="27"/>
          <w:szCs w:val="27"/>
          <w:highlight w:val="none"/>
        </w:rPr>
        <w:t>16.</w:t>
      </w:r>
      <w:r>
        <w:rPr>
          <w:rFonts w:hint="eastAsia" w:ascii="宋体" w:hAnsi="宋体"/>
          <w:b/>
          <w:bCs/>
          <w:color w:val="auto"/>
          <w:kern w:val="0"/>
          <w:sz w:val="27"/>
          <w:szCs w:val="27"/>
          <w:highlight w:val="none"/>
        </w:rPr>
        <w:t>资格审查不通过的情形</w:t>
      </w:r>
      <w:bookmarkEnd w:id="90"/>
      <w:bookmarkEnd w:id="91"/>
      <w:bookmarkEnd w:id="92"/>
      <w:bookmarkEnd w:id="93"/>
    </w:p>
    <w:p>
      <w:pPr>
        <w:spacing w:line="360" w:lineRule="auto"/>
        <w:ind w:firstLine="480"/>
        <w:rPr>
          <w:rFonts w:ascii="宋体"/>
          <w:color w:val="auto"/>
          <w:highlight w:val="none"/>
        </w:rPr>
      </w:pPr>
      <w:r>
        <w:rPr>
          <w:rFonts w:hint="eastAsia" w:ascii="宋体" w:hAnsi="宋体"/>
          <w:color w:val="auto"/>
          <w:highlight w:val="none"/>
        </w:rPr>
        <w:t>资格审查时，供应商存在下列情况之一的，按无效投标处理：</w:t>
      </w:r>
    </w:p>
    <w:p>
      <w:pPr>
        <w:spacing w:line="360" w:lineRule="auto"/>
        <w:ind w:firstLine="480"/>
        <w:rPr>
          <w:rFonts w:ascii="宋体"/>
          <w:color w:val="auto"/>
          <w:highlight w:val="none"/>
        </w:rPr>
      </w:pPr>
      <w:r>
        <w:rPr>
          <w:rFonts w:ascii="宋体" w:hAnsi="宋体"/>
          <w:color w:val="auto"/>
          <w:highlight w:val="none"/>
        </w:rPr>
        <w:t xml:space="preserve">16.1 </w:t>
      </w:r>
      <w:r>
        <w:rPr>
          <w:rFonts w:hint="eastAsia" w:ascii="宋体" w:hAnsi="宋体"/>
          <w:color w:val="auto"/>
          <w:highlight w:val="none"/>
        </w:rPr>
        <w:t>不符合磋商文件第一部分投标人须知前附表“供应商资格条件”的；</w:t>
      </w:r>
    </w:p>
    <w:p>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2</w:t>
      </w:r>
      <w:r>
        <w:rPr>
          <w:rFonts w:ascii="宋体" w:hAnsi="宋体"/>
          <w:color w:val="auto"/>
          <w:highlight w:val="none"/>
        </w:rPr>
        <w:t xml:space="preserve"> </w:t>
      </w:r>
      <w:r>
        <w:rPr>
          <w:rFonts w:hint="eastAsia" w:ascii="宋体" w:hAnsi="宋体"/>
          <w:color w:val="auto"/>
          <w:highlight w:val="none"/>
        </w:rPr>
        <w:t>未按第</w:t>
      </w:r>
      <w:r>
        <w:rPr>
          <w:rFonts w:ascii="宋体" w:hAnsi="宋体"/>
          <w:color w:val="auto"/>
          <w:highlight w:val="none"/>
        </w:rPr>
        <w:t>11.1</w:t>
      </w:r>
      <w:r>
        <w:rPr>
          <w:rFonts w:hint="eastAsia" w:ascii="宋体" w:hAnsi="宋体"/>
          <w:color w:val="auto"/>
          <w:highlight w:val="none"/>
        </w:rPr>
        <w:t>款（</w:t>
      </w:r>
      <w:r>
        <w:rPr>
          <w:rFonts w:ascii="宋体" w:hAnsi="宋体"/>
          <w:color w:val="auto"/>
          <w:highlight w:val="none"/>
        </w:rPr>
        <w:t>1</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（9）要求提供相关资料的；</w:t>
      </w:r>
    </w:p>
    <w:p>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3</w:t>
      </w:r>
      <w:r>
        <w:rPr>
          <w:rFonts w:ascii="宋体" w:hAnsi="宋体"/>
          <w:color w:val="auto"/>
          <w:highlight w:val="none"/>
        </w:rPr>
        <w:t xml:space="preserve"> </w:t>
      </w:r>
      <w:r>
        <w:rPr>
          <w:rFonts w:hint="eastAsia" w:ascii="宋体" w:hAnsi="宋体"/>
          <w:color w:val="auto"/>
          <w:highlight w:val="none"/>
        </w:rPr>
        <w:t>资格审查文件没有按磋商文件规定和要求签字、盖章的；</w:t>
      </w:r>
    </w:p>
    <w:p>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4</w:t>
      </w:r>
      <w:r>
        <w:rPr>
          <w:rFonts w:ascii="宋体" w:hAnsi="宋体"/>
          <w:color w:val="auto"/>
          <w:highlight w:val="none"/>
        </w:rPr>
        <w:t xml:space="preserve"> </w:t>
      </w:r>
      <w:r>
        <w:rPr>
          <w:rFonts w:hint="eastAsia" w:ascii="宋体" w:hAnsi="宋体"/>
          <w:color w:val="auto"/>
          <w:highlight w:val="none"/>
        </w:rPr>
        <w:t>擅自修改磋商文件规定的磋商响应文件格式以及编制要求的。</w:t>
      </w:r>
    </w:p>
    <w:p>
      <w:pPr>
        <w:widowControl/>
        <w:spacing w:before="624" w:beforeLines="200" w:after="624" w:afterLines="200"/>
        <w:jc w:val="center"/>
        <w:outlineLvl w:val="1"/>
        <w:rPr>
          <w:rFonts w:ascii="宋体"/>
          <w:b/>
          <w:bCs/>
          <w:color w:val="auto"/>
          <w:kern w:val="0"/>
          <w:sz w:val="36"/>
          <w:szCs w:val="36"/>
          <w:highlight w:val="none"/>
        </w:rPr>
      </w:pPr>
      <w:bookmarkStart w:id="94" w:name="_Toc325726021"/>
      <w:bookmarkStart w:id="95" w:name="_Toc496626214"/>
      <w:bookmarkStart w:id="96" w:name="_Toc376936752"/>
      <w:bookmarkStart w:id="97" w:name="_Toc3863"/>
      <w:r>
        <w:rPr>
          <w:rFonts w:hint="eastAsia" w:ascii="宋体" w:hAnsi="宋体"/>
          <w:b/>
          <w:bCs/>
          <w:color w:val="auto"/>
          <w:kern w:val="0"/>
          <w:sz w:val="36"/>
          <w:szCs w:val="36"/>
          <w:highlight w:val="none"/>
        </w:rPr>
        <w:t>六、磋商程序及方法</w:t>
      </w:r>
      <w:bookmarkEnd w:id="94"/>
      <w:bookmarkEnd w:id="95"/>
      <w:bookmarkEnd w:id="96"/>
      <w:bookmarkEnd w:id="97"/>
    </w:p>
    <w:p>
      <w:pPr>
        <w:widowControl/>
        <w:spacing w:before="100" w:beforeAutospacing="1" w:after="100" w:afterAutospacing="1"/>
        <w:ind w:firstLine="542"/>
        <w:jc w:val="left"/>
        <w:outlineLvl w:val="2"/>
        <w:rPr>
          <w:rFonts w:ascii="宋体"/>
          <w:b/>
          <w:bCs/>
          <w:color w:val="auto"/>
          <w:kern w:val="0"/>
          <w:sz w:val="27"/>
          <w:szCs w:val="27"/>
          <w:highlight w:val="none"/>
        </w:rPr>
      </w:pPr>
      <w:bookmarkStart w:id="98" w:name="_Toc376936753"/>
      <w:bookmarkStart w:id="99" w:name="_Toc26619"/>
      <w:bookmarkStart w:id="100" w:name="_Toc325726022"/>
      <w:bookmarkStart w:id="101" w:name="_Toc496626215"/>
      <w:r>
        <w:rPr>
          <w:rFonts w:ascii="宋体" w:hAnsi="宋体"/>
          <w:b/>
          <w:bCs/>
          <w:color w:val="auto"/>
          <w:kern w:val="0"/>
          <w:sz w:val="27"/>
          <w:szCs w:val="27"/>
          <w:highlight w:val="none"/>
        </w:rPr>
        <w:t>17.</w:t>
      </w:r>
      <w:r>
        <w:rPr>
          <w:rFonts w:hint="eastAsia" w:ascii="宋体" w:hAnsi="宋体"/>
          <w:b/>
          <w:bCs/>
          <w:color w:val="auto"/>
          <w:kern w:val="0"/>
          <w:sz w:val="27"/>
          <w:szCs w:val="27"/>
          <w:highlight w:val="none"/>
        </w:rPr>
        <w:t>磋商小组</w:t>
      </w:r>
      <w:bookmarkEnd w:id="98"/>
      <w:bookmarkEnd w:id="99"/>
      <w:bookmarkEnd w:id="100"/>
      <w:bookmarkEnd w:id="101"/>
    </w:p>
    <w:p>
      <w:pPr>
        <w:spacing w:line="360" w:lineRule="auto"/>
        <w:ind w:firstLine="480"/>
        <w:jc w:val="left"/>
        <w:rPr>
          <w:rFonts w:ascii="宋体"/>
          <w:color w:val="auto"/>
          <w:highlight w:val="none"/>
        </w:rPr>
      </w:pPr>
      <w:r>
        <w:rPr>
          <w:rFonts w:ascii="宋体" w:hAnsi="宋体"/>
          <w:color w:val="auto"/>
          <w:highlight w:val="none"/>
        </w:rPr>
        <w:t xml:space="preserve">17.1 </w:t>
      </w:r>
      <w:r>
        <w:rPr>
          <w:rFonts w:hint="eastAsia" w:ascii="宋体" w:hAnsi="宋体"/>
          <w:color w:val="auto"/>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480"/>
        <w:jc w:val="left"/>
        <w:rPr>
          <w:rFonts w:ascii="宋体"/>
          <w:color w:val="auto"/>
          <w:highlight w:val="none"/>
        </w:rPr>
      </w:pPr>
      <w:r>
        <w:rPr>
          <w:rFonts w:ascii="宋体" w:hAnsi="宋体"/>
          <w:color w:val="auto"/>
          <w:highlight w:val="none"/>
        </w:rPr>
        <w:t>17.2</w:t>
      </w:r>
      <w:r>
        <w:rPr>
          <w:rFonts w:hint="eastAsia" w:ascii="宋体" w:hAnsi="宋体"/>
          <w:color w:val="auto"/>
          <w:highlight w:val="none"/>
        </w:rPr>
        <w:t>磋商由采购代理机构负责组织，具体磋商事务由依法组建的磋商小组负责，并独立履行下列职责：</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）审查通过资格条件供应商的磋商响应文件，并作出评价；</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）要求供应商对解释或澄清其磋商响应文件；</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）推荐预成交候选供应商；</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）对非法干预评标工作的人员和机构进行举报或投诉。</w:t>
      </w:r>
    </w:p>
    <w:p>
      <w:pPr>
        <w:spacing w:line="360" w:lineRule="auto"/>
        <w:ind w:firstLine="480"/>
        <w:jc w:val="left"/>
        <w:rPr>
          <w:rFonts w:ascii="宋体"/>
          <w:color w:val="auto"/>
          <w:highlight w:val="none"/>
        </w:rPr>
      </w:pPr>
      <w:r>
        <w:rPr>
          <w:rFonts w:ascii="宋体" w:hAnsi="宋体"/>
          <w:color w:val="auto"/>
          <w:highlight w:val="none"/>
        </w:rPr>
        <w:t>17.3</w:t>
      </w:r>
      <w:r>
        <w:rPr>
          <w:rFonts w:hint="eastAsia" w:ascii="宋体" w:hAnsi="宋体"/>
          <w:color w:val="auto"/>
          <w:highlight w:val="none"/>
        </w:rPr>
        <w:t>磋商小组应遵守并履行下列义务：</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）遵纪守法，客观、公正、廉洁地履行职责；</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）按照磋商文件规定的评审方法和评审标准进行评审，对评审意见承担磋商小组成员责任；</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）对磋商响应文件、磋商情况和磋商中获悉的商业秘密保密；</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）参与磋商报告的起草；</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）解答供应商及有关方面的质疑；</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）配合纪检部门进行投诉处理工作。</w:t>
      </w:r>
    </w:p>
    <w:p>
      <w:pPr>
        <w:spacing w:line="360" w:lineRule="auto"/>
        <w:ind w:firstLine="480"/>
        <w:jc w:val="left"/>
        <w:rPr>
          <w:rFonts w:ascii="宋体"/>
          <w:color w:val="auto"/>
          <w:highlight w:val="none"/>
        </w:rPr>
      </w:pPr>
      <w:r>
        <w:rPr>
          <w:rFonts w:ascii="宋体" w:hAnsi="宋体"/>
          <w:color w:val="auto"/>
          <w:highlight w:val="none"/>
        </w:rPr>
        <w:t>17.4</w:t>
      </w:r>
      <w:r>
        <w:rPr>
          <w:rFonts w:hint="eastAsia" w:ascii="宋体" w:hAnsi="宋体"/>
          <w:color w:val="auto"/>
          <w:highlight w:val="none"/>
        </w:rPr>
        <w:t>磋商工作由采购代理机构组织，采购人、采购监管、纪检监察等有关方面代表可根据采购项目的具体情况列席。</w:t>
      </w:r>
    </w:p>
    <w:p>
      <w:pPr>
        <w:spacing w:line="360" w:lineRule="auto"/>
        <w:ind w:firstLine="480"/>
        <w:jc w:val="left"/>
        <w:rPr>
          <w:rFonts w:ascii="宋体"/>
          <w:color w:val="auto"/>
          <w:highlight w:val="none"/>
        </w:rPr>
      </w:pPr>
      <w:r>
        <w:rPr>
          <w:rFonts w:ascii="宋体" w:hAnsi="宋体"/>
          <w:color w:val="auto"/>
          <w:highlight w:val="none"/>
        </w:rPr>
        <w:t>17.5</w:t>
      </w:r>
      <w:r>
        <w:rPr>
          <w:rFonts w:hint="eastAsia" w:ascii="宋体" w:hAnsi="宋体"/>
          <w:color w:val="auto"/>
          <w:highlight w:val="none"/>
        </w:rPr>
        <w:t>磋商工作在有关部门的监督和严格保密的情况下依法进行，任何单位和个人不得非法干预、影响磋商工作和磋商结果。</w:t>
      </w:r>
    </w:p>
    <w:p>
      <w:pPr>
        <w:spacing w:line="360" w:lineRule="auto"/>
        <w:ind w:firstLine="480"/>
        <w:jc w:val="left"/>
        <w:rPr>
          <w:rFonts w:ascii="宋体"/>
          <w:color w:val="auto"/>
          <w:highlight w:val="none"/>
        </w:rPr>
      </w:pPr>
      <w:r>
        <w:rPr>
          <w:rFonts w:ascii="宋体" w:hAnsi="宋体"/>
          <w:color w:val="auto"/>
          <w:highlight w:val="none"/>
        </w:rPr>
        <w:t>17.6</w:t>
      </w:r>
      <w:r>
        <w:rPr>
          <w:rFonts w:hint="eastAsia" w:ascii="宋体" w:hAnsi="宋体"/>
          <w:color w:val="auto"/>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02" w:name="_Toc325726023"/>
      <w:bookmarkStart w:id="103" w:name="_Toc496626216"/>
      <w:bookmarkStart w:id="104" w:name="_Toc376936754"/>
      <w:bookmarkStart w:id="105" w:name="_Toc23363"/>
      <w:r>
        <w:rPr>
          <w:rFonts w:ascii="宋体" w:hAnsi="宋体"/>
          <w:b/>
          <w:bCs/>
          <w:color w:val="auto"/>
          <w:kern w:val="0"/>
          <w:sz w:val="27"/>
          <w:szCs w:val="27"/>
          <w:highlight w:val="none"/>
        </w:rPr>
        <w:t>18.</w:t>
      </w:r>
      <w:r>
        <w:rPr>
          <w:rFonts w:hint="eastAsia" w:ascii="宋体" w:hAnsi="宋体"/>
          <w:b/>
          <w:bCs/>
          <w:color w:val="auto"/>
          <w:kern w:val="0"/>
          <w:sz w:val="27"/>
          <w:szCs w:val="27"/>
          <w:highlight w:val="none"/>
        </w:rPr>
        <w:t>磋商工作程序</w:t>
      </w:r>
      <w:bookmarkEnd w:id="102"/>
      <w:bookmarkEnd w:id="103"/>
      <w:bookmarkEnd w:id="104"/>
      <w:bookmarkEnd w:id="105"/>
    </w:p>
    <w:p>
      <w:pPr>
        <w:spacing w:line="360" w:lineRule="auto"/>
        <w:ind w:firstLine="480"/>
        <w:jc w:val="left"/>
        <w:rPr>
          <w:rFonts w:ascii="宋体"/>
          <w:color w:val="auto"/>
          <w:highlight w:val="none"/>
        </w:rPr>
      </w:pPr>
      <w:r>
        <w:rPr>
          <w:rFonts w:ascii="宋体" w:hAnsi="Courier New"/>
          <w:color w:val="auto"/>
          <w:szCs w:val="20"/>
          <w:highlight w:val="none"/>
        </w:rPr>
        <w:t>18.1</w:t>
      </w:r>
      <w:r>
        <w:rPr>
          <w:rFonts w:hint="eastAsia" w:ascii="宋体" w:hAnsi="宋体"/>
          <w:color w:val="auto"/>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pPr>
        <w:spacing w:line="360" w:lineRule="auto"/>
        <w:ind w:firstLine="480"/>
        <w:jc w:val="left"/>
        <w:rPr>
          <w:rFonts w:ascii="宋体"/>
          <w:color w:val="auto"/>
          <w:highlight w:val="none"/>
        </w:rPr>
      </w:pPr>
      <w:r>
        <w:rPr>
          <w:rFonts w:ascii="宋体" w:hAnsi="宋体"/>
          <w:color w:val="auto"/>
          <w:highlight w:val="none"/>
        </w:rPr>
        <w:t>18.2</w:t>
      </w:r>
      <w:r>
        <w:rPr>
          <w:rFonts w:hint="eastAsia" w:ascii="宋体" w:hAnsi="宋体"/>
          <w:color w:val="auto"/>
          <w:highlight w:val="none"/>
        </w:rPr>
        <w:t>符合性审查时，存在下列情况之一的，按无效处理：</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）未按第</w:t>
      </w:r>
      <w:r>
        <w:rPr>
          <w:rFonts w:ascii="宋体" w:hAnsi="宋体"/>
          <w:color w:val="auto"/>
          <w:highlight w:val="none"/>
        </w:rPr>
        <w:t>11.2</w:t>
      </w:r>
      <w:r>
        <w:rPr>
          <w:rFonts w:hint="eastAsia" w:ascii="宋体" w:hAnsi="宋体"/>
          <w:color w:val="auto"/>
          <w:highlight w:val="none"/>
        </w:rPr>
        <w:t>款（10）</w:t>
      </w:r>
      <w:r>
        <w:rPr>
          <w:rFonts w:ascii="宋体"/>
          <w:color w:val="auto"/>
          <w:highlight w:val="none"/>
        </w:rPr>
        <w:t>-</w:t>
      </w: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2）要求提供相关资料的；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）符合性审查文件没有按磋商文件规定和要求签字、盖章的；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）供应商最后磋商报价出现两个或两个以上报价方案的；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）交货期不能满足磋商文件要求的；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）投标报价超过磋商文件规定的采购预算额度；</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）投标产品的技术规格、技术标准明显不符合采购项目要求的；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）投标产品未完全满足磋商文件确定的重要技术指标、参数的；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）磋商响应文件含有采购人不能接受的附加条件的；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）磋商小组认为应按无效投标处理的其他情况；</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10</w:t>
      </w:r>
      <w:r>
        <w:rPr>
          <w:rFonts w:hint="eastAsia" w:ascii="宋体" w:hAnsi="宋体"/>
          <w:color w:val="auto"/>
          <w:highlight w:val="none"/>
        </w:rPr>
        <w:t>）法律、法规规定的其他情形。</w:t>
      </w:r>
    </w:p>
    <w:p>
      <w:pPr>
        <w:spacing w:line="360" w:lineRule="auto"/>
        <w:ind w:firstLine="480"/>
        <w:jc w:val="left"/>
        <w:rPr>
          <w:rFonts w:ascii="宋体"/>
          <w:color w:val="auto"/>
          <w:highlight w:val="none"/>
        </w:rPr>
      </w:pPr>
      <w:r>
        <w:rPr>
          <w:rFonts w:ascii="宋体" w:hAnsi="宋体"/>
          <w:color w:val="auto"/>
          <w:highlight w:val="none"/>
        </w:rPr>
        <w:t xml:space="preserve">18.3 </w:t>
      </w:r>
      <w:r>
        <w:rPr>
          <w:rFonts w:hint="eastAsia" w:ascii="宋体" w:hAnsi="宋体"/>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spacing w:line="360" w:lineRule="auto"/>
        <w:ind w:firstLine="480"/>
        <w:jc w:val="left"/>
        <w:rPr>
          <w:rFonts w:ascii="宋体"/>
          <w:color w:val="auto"/>
          <w:highlight w:val="none"/>
        </w:rPr>
      </w:pPr>
      <w:r>
        <w:rPr>
          <w:rFonts w:ascii="宋体" w:hAnsi="宋体"/>
          <w:color w:val="auto"/>
          <w:highlight w:val="none"/>
        </w:rPr>
        <w:t xml:space="preserve">18.4 </w:t>
      </w:r>
      <w:r>
        <w:rPr>
          <w:rFonts w:hint="eastAsia" w:ascii="宋体" w:hAnsi="宋体" w:cs="宋体"/>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06" w:name="_Toc496626217"/>
      <w:bookmarkStart w:id="107" w:name="_Toc25087"/>
      <w:bookmarkStart w:id="108" w:name="_Toc496004012"/>
      <w:r>
        <w:rPr>
          <w:rFonts w:ascii="宋体" w:hAnsi="宋体"/>
          <w:b/>
          <w:bCs/>
          <w:color w:val="auto"/>
          <w:kern w:val="0"/>
          <w:sz w:val="27"/>
          <w:szCs w:val="27"/>
          <w:highlight w:val="none"/>
        </w:rPr>
        <w:t>19.</w:t>
      </w:r>
      <w:r>
        <w:rPr>
          <w:rFonts w:hint="eastAsia" w:ascii="宋体" w:hAnsi="宋体"/>
          <w:b/>
          <w:bCs/>
          <w:color w:val="auto"/>
          <w:kern w:val="0"/>
          <w:sz w:val="27"/>
          <w:szCs w:val="27"/>
          <w:highlight w:val="none"/>
        </w:rPr>
        <w:t>答疑的方式和情形</w:t>
      </w:r>
      <w:bookmarkEnd w:id="106"/>
      <w:bookmarkEnd w:id="107"/>
      <w:bookmarkEnd w:id="108"/>
    </w:p>
    <w:p>
      <w:pPr>
        <w:spacing w:line="360" w:lineRule="auto"/>
        <w:ind w:firstLine="480"/>
        <w:jc w:val="left"/>
        <w:rPr>
          <w:rFonts w:ascii="宋体"/>
          <w:color w:val="auto"/>
          <w:highlight w:val="none"/>
        </w:rPr>
      </w:pPr>
      <w:r>
        <w:rPr>
          <w:rFonts w:ascii="宋体" w:hAnsi="宋体"/>
          <w:color w:val="auto"/>
          <w:highlight w:val="none"/>
        </w:rPr>
        <w:t>19.1</w:t>
      </w:r>
      <w:r>
        <w:rPr>
          <w:rFonts w:hint="eastAsia" w:ascii="宋体" w:hAnsi="宋体"/>
          <w:color w:val="auto"/>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color w:val="auto"/>
          <w:highlight w:val="none"/>
        </w:rPr>
      </w:pPr>
      <w:r>
        <w:rPr>
          <w:rFonts w:ascii="宋体" w:hAnsi="宋体"/>
          <w:color w:val="auto"/>
          <w:highlight w:val="none"/>
        </w:rPr>
        <w:t xml:space="preserve">19.2 </w:t>
      </w:r>
      <w:r>
        <w:rPr>
          <w:rFonts w:hint="eastAsia" w:ascii="宋体" w:hAnsi="宋体"/>
          <w:color w:val="auto"/>
          <w:highlight w:val="none"/>
        </w:rPr>
        <w:t>磋商小组应当要求供应商在规定的时间内予以澄清、说明或者更正。澄清、说明或者更正材料由供应商法定代表人或委托代理人在</w:t>
      </w:r>
      <w:r>
        <w:rPr>
          <w:rFonts w:hint="eastAsia" w:hAnsi="宋体"/>
          <w:color w:val="auto"/>
          <w:highlight w:val="none"/>
        </w:rPr>
        <w:t>规定的时间到达指定地点等候答疑，并对评委提出的问题做出应答（如不在场则视为自动放弃）。</w:t>
      </w:r>
      <w:r>
        <w:rPr>
          <w:rFonts w:hint="eastAsia" w:ascii="宋体" w:hAnsi="宋体"/>
          <w:color w:val="auto"/>
          <w:highlight w:val="none"/>
        </w:rPr>
        <w:t>该内容不得超出磋商响应文件的范围或者改变磋商响应文件的实质性内容，并作为磋商响应文件的组成部分。</w:t>
      </w:r>
    </w:p>
    <w:p>
      <w:pPr>
        <w:spacing w:line="360" w:lineRule="auto"/>
        <w:ind w:firstLine="480"/>
        <w:jc w:val="left"/>
        <w:rPr>
          <w:rFonts w:ascii="宋体"/>
          <w:color w:val="auto"/>
          <w:highlight w:val="none"/>
        </w:rPr>
      </w:pPr>
      <w:r>
        <w:rPr>
          <w:rFonts w:ascii="宋体" w:hAnsi="宋体"/>
          <w:color w:val="auto"/>
          <w:highlight w:val="none"/>
        </w:rPr>
        <w:t xml:space="preserve">19.3 </w:t>
      </w:r>
      <w:r>
        <w:rPr>
          <w:rFonts w:hint="eastAsia" w:ascii="宋体" w:hAnsi="宋体"/>
          <w:color w:val="auto"/>
          <w:highlight w:val="none"/>
        </w:rPr>
        <w:t>答疑期间，供应商存在以下情况的，澄清、说明或者更正的内容将不予接受，磋商小组将按照磋商文件的要求对现有的资料做出评审意见：</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）拒绝或在规定的时间内未做出澄清、说明或者更正；</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w:t>
      </w:r>
      <w:r>
        <w:rPr>
          <w:rFonts w:hint="eastAsia" w:ascii="Arial" w:hAnsi="Arial" w:cs="Arial"/>
          <w:color w:val="auto"/>
          <w:kern w:val="0"/>
          <w:highlight w:val="none"/>
        </w:rPr>
        <w:t>供应商的澄清、说明或者更正</w:t>
      </w:r>
      <w:r>
        <w:rPr>
          <w:rFonts w:hint="eastAsia" w:ascii="宋体" w:hAnsi="宋体"/>
          <w:color w:val="auto"/>
          <w:highlight w:val="none"/>
        </w:rPr>
        <w:t>超出磋商响应文件的范围或者改变磋商响应文件的实质性内容；</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）澄清、说明或者更正的内容仍不能说明问题的；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）供应商主动提出的澄清、说明或者更正的内容；</w:t>
      </w:r>
    </w:p>
    <w:p>
      <w:pPr>
        <w:tabs>
          <w:tab w:val="left" w:pos="8787"/>
        </w:tabs>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）磋商小组认为应不予接受的其他情况</w:t>
      </w:r>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09" w:name="_Toc376936755"/>
      <w:bookmarkStart w:id="110" w:name="_Toc325726024"/>
      <w:bookmarkStart w:id="111" w:name="_Toc23744"/>
      <w:bookmarkStart w:id="112" w:name="_Toc496626218"/>
      <w:r>
        <w:rPr>
          <w:rFonts w:ascii="宋体" w:hAnsi="宋体"/>
          <w:b/>
          <w:bCs/>
          <w:color w:val="auto"/>
          <w:kern w:val="0"/>
          <w:sz w:val="27"/>
          <w:szCs w:val="27"/>
          <w:highlight w:val="none"/>
        </w:rPr>
        <w:t>20.</w:t>
      </w:r>
      <w:r>
        <w:rPr>
          <w:rFonts w:hint="eastAsia" w:ascii="宋体" w:hAnsi="宋体"/>
          <w:b/>
          <w:bCs/>
          <w:color w:val="auto"/>
          <w:kern w:val="0"/>
          <w:sz w:val="27"/>
          <w:szCs w:val="27"/>
          <w:highlight w:val="none"/>
        </w:rPr>
        <w:t>评审办法</w:t>
      </w:r>
      <w:bookmarkEnd w:id="109"/>
      <w:bookmarkEnd w:id="110"/>
      <w:bookmarkEnd w:id="111"/>
      <w:bookmarkEnd w:id="112"/>
    </w:p>
    <w:p>
      <w:pPr>
        <w:spacing w:line="360" w:lineRule="auto"/>
        <w:ind w:firstLine="480"/>
        <w:jc w:val="left"/>
        <w:rPr>
          <w:rFonts w:ascii="宋体"/>
          <w:color w:val="auto"/>
          <w:highlight w:val="none"/>
        </w:rPr>
      </w:pPr>
      <w:r>
        <w:rPr>
          <w:rFonts w:ascii="宋体" w:hAnsi="宋体"/>
          <w:color w:val="auto"/>
          <w:highlight w:val="none"/>
        </w:rPr>
        <w:t>20.1</w:t>
      </w:r>
      <w:r>
        <w:rPr>
          <w:rFonts w:hint="eastAsia" w:ascii="宋体" w:hAnsi="宋体"/>
          <w:color w:val="auto"/>
          <w:highlight w:val="none"/>
        </w:rPr>
        <w:t>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480"/>
        <w:jc w:val="left"/>
        <w:rPr>
          <w:rFonts w:ascii="宋体"/>
          <w:b/>
          <w:color w:val="auto"/>
          <w:highlight w:val="none"/>
        </w:rPr>
      </w:pPr>
      <w:r>
        <w:rPr>
          <w:rFonts w:hint="eastAsia" w:ascii="宋体" w:hAnsi="宋体"/>
          <w:color w:val="auto"/>
          <w:highlight w:val="none"/>
        </w:rPr>
        <w:t>本次综合评分的主要因素是：</w:t>
      </w:r>
      <w:r>
        <w:rPr>
          <w:rFonts w:hint="eastAsia" w:ascii="宋体" w:hAnsi="宋体" w:eastAsia="宋体" w:cs="Times New Roman"/>
          <w:color w:val="auto"/>
          <w:highlight w:val="none"/>
        </w:rPr>
        <w:t>投标报价、技术水平、履约能力</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售后服务。</w:t>
      </w:r>
      <w:r>
        <w:rPr>
          <w:rFonts w:hint="eastAsia" w:ascii="宋体" w:hAnsi="宋体"/>
          <w:color w:val="auto"/>
          <w:highlight w:val="none"/>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olor w:val="auto"/>
          <w:highlight w:val="none"/>
        </w:rPr>
        <w:t xml:space="preserve"> </w:t>
      </w:r>
      <w:r>
        <w:rPr>
          <w:rFonts w:hint="eastAsia" w:ascii="宋体" w:hAnsi="宋体"/>
          <w:color w:val="auto"/>
          <w:highlight w:val="none"/>
        </w:rPr>
        <w:t>中的有效期内的产品。）</w:t>
      </w:r>
    </w:p>
    <w:p>
      <w:pPr>
        <w:spacing w:line="360" w:lineRule="auto"/>
        <w:ind w:firstLine="480"/>
        <w:jc w:val="left"/>
        <w:rPr>
          <w:rFonts w:ascii="宋体"/>
          <w:bCs/>
          <w:highlight w:val="none"/>
        </w:rPr>
      </w:pPr>
      <w:r>
        <w:rPr>
          <w:rFonts w:hint="eastAsia" w:ascii="宋体" w:hAnsi="宋体"/>
          <w:highlight w:val="none"/>
        </w:rPr>
        <w:t>根据《政府采购促进中小企业发展暂行办法》，属小型、微型企业制造的货物（产品），供应商须提供该制造（生产）企业出具的《</w:t>
      </w:r>
      <w:r>
        <w:rPr>
          <w:rFonts w:hint="eastAsia" w:ascii="宋体" w:hAnsi="宋体"/>
          <w:highlight w:val="none"/>
          <w:lang w:val="en-US" w:eastAsia="zh-CN"/>
        </w:rPr>
        <w:t>中小</w:t>
      </w:r>
      <w:r>
        <w:rPr>
          <w:rFonts w:hint="eastAsia" w:ascii="宋体" w:hAnsi="宋体"/>
          <w:highlight w:val="none"/>
        </w:rPr>
        <w:t>企业声明函》、《从业人员声明函》，其划型标准严格按照国家工信部、国家统计局、国家发改委、财政部出台的《中小企业划型标准规定》（工信部联企业</w:t>
      </w:r>
      <w:r>
        <w:rPr>
          <w:rFonts w:ascii="宋体" w:hAnsi="宋体"/>
          <w:highlight w:val="none"/>
        </w:rPr>
        <w:t>[2011]300</w:t>
      </w:r>
      <w:r>
        <w:rPr>
          <w:rFonts w:hint="eastAsia" w:ascii="宋体" w:hAnsi="宋体"/>
          <w:highlight w:val="none"/>
        </w:rPr>
        <w:t xml:space="preserve">号）执行。 </w:t>
      </w:r>
      <w:r>
        <w:rPr>
          <w:rFonts w:hint="eastAsia" w:ascii="宋体" w:hAnsi="宋体"/>
          <w:bCs/>
          <w:highlight w:val="none"/>
        </w:rPr>
        <w:t>供应商提供的《</w:t>
      </w:r>
      <w:r>
        <w:rPr>
          <w:rFonts w:hint="eastAsia" w:ascii="宋体" w:hAnsi="宋体"/>
          <w:bCs/>
          <w:highlight w:val="none"/>
          <w:lang w:val="en-US" w:eastAsia="zh-CN"/>
        </w:rPr>
        <w:t>中小</w:t>
      </w:r>
      <w:r>
        <w:rPr>
          <w:rFonts w:hint="eastAsia" w:ascii="宋体" w:hAnsi="宋体"/>
          <w:bCs/>
          <w:highlight w:val="none"/>
        </w:rPr>
        <w:t>企业声明函》</w:t>
      </w:r>
      <w:r>
        <w:rPr>
          <w:rFonts w:hint="eastAsia" w:ascii="宋体" w:hAnsi="宋体"/>
          <w:highlight w:val="none"/>
        </w:rPr>
        <w:t>、《从业人员声明函》</w:t>
      </w:r>
      <w:r>
        <w:rPr>
          <w:rFonts w:hint="eastAsia" w:ascii="宋体" w:hAnsi="宋体"/>
          <w:bCs/>
          <w:highlight w:val="none"/>
        </w:rPr>
        <w:t>资料必须真实，否则，按照有关规定予以处理。</w:t>
      </w:r>
    </w:p>
    <w:p>
      <w:pPr>
        <w:spacing w:line="360" w:lineRule="auto"/>
        <w:ind w:firstLine="480"/>
        <w:jc w:val="left"/>
        <w:rPr>
          <w:rFonts w:ascii="宋体"/>
          <w:bCs/>
        </w:rPr>
      </w:pPr>
      <w:r>
        <w:rPr>
          <w:rFonts w:hint="eastAsia" w:ascii="宋体" w:hAnsi="宋体"/>
          <w:bCs/>
        </w:rPr>
        <w:t>根据财政部、民政部、中国残疾人联合会出台的《关于促进残疾人就业政府采购政策的通知》（财库</w:t>
      </w:r>
      <w:r>
        <w:rPr>
          <w:rFonts w:ascii="宋体" w:hAnsi="宋体"/>
          <w:bCs/>
        </w:rPr>
        <w:t>[2017]141</w:t>
      </w:r>
      <w:r>
        <w:rPr>
          <w:rFonts w:hint="eastAsia" w:ascii="宋体" w:hAnsi="宋体"/>
          <w:bCs/>
        </w:rPr>
        <w:t>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spacing w:line="360" w:lineRule="auto"/>
        <w:ind w:firstLine="480"/>
        <w:jc w:val="left"/>
        <w:rPr>
          <w:rFonts w:hint="eastAsia" w:ascii="宋体" w:hAnsi="宋体" w:cs="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spacing w:line="360" w:lineRule="auto"/>
        <w:ind w:firstLine="480"/>
        <w:jc w:val="left"/>
        <w:rPr>
          <w:rFonts w:hint="eastAsia" w:ascii="宋体" w:hAnsi="宋体"/>
          <w:b/>
          <w:bCs/>
          <w:color w:val="auto"/>
          <w:highlight w:val="none"/>
        </w:rPr>
      </w:pPr>
    </w:p>
    <w:p>
      <w:pPr>
        <w:spacing w:line="360" w:lineRule="auto"/>
        <w:ind w:firstLine="480"/>
        <w:jc w:val="left"/>
        <w:rPr>
          <w:rFonts w:hint="eastAsia" w:ascii="宋体" w:hAnsi="宋体"/>
          <w:b/>
          <w:bCs/>
          <w:color w:val="auto"/>
          <w:highlight w:val="none"/>
        </w:rPr>
      </w:pPr>
    </w:p>
    <w:p>
      <w:pPr>
        <w:spacing w:line="360" w:lineRule="auto"/>
        <w:ind w:firstLine="480"/>
        <w:jc w:val="left"/>
        <w:rPr>
          <w:rFonts w:hint="eastAsia" w:ascii="宋体" w:hAnsi="宋体"/>
          <w:b/>
          <w:bCs/>
          <w:color w:val="auto"/>
          <w:highlight w:val="none"/>
        </w:rPr>
      </w:pPr>
    </w:p>
    <w:p>
      <w:pPr>
        <w:spacing w:line="360" w:lineRule="auto"/>
        <w:ind w:firstLine="480"/>
        <w:jc w:val="left"/>
        <w:rPr>
          <w:rFonts w:hint="eastAsia" w:ascii="宋体" w:hAnsi="宋体"/>
          <w:b/>
          <w:bCs/>
          <w:color w:val="auto"/>
          <w:highlight w:val="none"/>
        </w:rPr>
      </w:pPr>
    </w:p>
    <w:p>
      <w:pPr>
        <w:spacing w:line="360" w:lineRule="auto"/>
        <w:ind w:firstLine="480"/>
        <w:jc w:val="left"/>
        <w:rPr>
          <w:rFonts w:hint="eastAsia" w:ascii="宋体" w:hAnsi="宋体"/>
          <w:b/>
          <w:bCs/>
          <w:color w:val="auto"/>
          <w:highlight w:val="none"/>
        </w:rPr>
      </w:pPr>
      <w:r>
        <w:rPr>
          <w:rFonts w:hint="eastAsia" w:ascii="宋体" w:hAnsi="宋体"/>
          <w:b/>
          <w:bCs/>
          <w:color w:val="auto"/>
          <w:highlight w:val="none"/>
        </w:rPr>
        <w:t>评审标准和分值分配：</w:t>
      </w:r>
      <w:bookmarkStart w:id="113" w:name="_Toc376936756"/>
      <w:bookmarkStart w:id="114" w:name="_Toc325726025"/>
      <w:bookmarkStart w:id="115" w:name="_Toc28053"/>
      <w:bookmarkStart w:id="116" w:name="_Toc496626219"/>
    </w:p>
    <w:tbl>
      <w:tblPr>
        <w:tblStyle w:val="21"/>
        <w:tblW w:w="0" w:type="auto"/>
        <w:jc w:val="center"/>
        <w:tblLayout w:type="fixed"/>
        <w:tblCellMar>
          <w:top w:w="0" w:type="dxa"/>
          <w:left w:w="108" w:type="dxa"/>
          <w:bottom w:w="0" w:type="dxa"/>
          <w:right w:w="108" w:type="dxa"/>
        </w:tblCellMar>
      </w:tblPr>
      <w:tblGrid>
        <w:gridCol w:w="493"/>
        <w:gridCol w:w="1063"/>
        <w:gridCol w:w="6875"/>
      </w:tblGrid>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cs="宋体"/>
                <w:color w:val="000000"/>
                <w:sz w:val="21"/>
                <w:szCs w:val="21"/>
                <w:lang w:val="zh-CN"/>
              </w:rPr>
            </w:pPr>
            <w:r>
              <w:rPr>
                <w:rFonts w:hint="eastAsia" w:ascii="宋体" w:hAnsi="宋体" w:cs="宋体"/>
                <w:color w:val="000000"/>
                <w:sz w:val="21"/>
                <w:szCs w:val="21"/>
                <w:lang w:val="zh-CN"/>
              </w:rPr>
              <w:t>序号</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cs="宋体"/>
                <w:color w:val="000000"/>
                <w:sz w:val="21"/>
                <w:szCs w:val="21"/>
              </w:rPr>
            </w:pPr>
            <w:r>
              <w:rPr>
                <w:rFonts w:hint="eastAsia" w:ascii="宋体" w:hAnsi="宋体" w:cs="宋体"/>
                <w:color w:val="000000"/>
                <w:sz w:val="21"/>
                <w:szCs w:val="21"/>
                <w:lang w:val="zh-CN"/>
              </w:rPr>
              <w:t>评审</w:t>
            </w:r>
            <w:r>
              <w:rPr>
                <w:rFonts w:hint="eastAsia" w:ascii="宋体" w:hAnsi="宋体" w:cs="宋体"/>
                <w:color w:val="000000"/>
                <w:sz w:val="21"/>
                <w:szCs w:val="21"/>
              </w:rPr>
              <w:t>因素</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cs="宋体"/>
                <w:color w:val="000000"/>
                <w:sz w:val="21"/>
                <w:szCs w:val="21"/>
                <w:lang w:val="zh-CN"/>
              </w:rPr>
            </w:pPr>
            <w:r>
              <w:rPr>
                <w:rFonts w:hint="eastAsia" w:ascii="宋体" w:hAnsi="宋体" w:cs="宋体"/>
                <w:color w:val="000000"/>
                <w:sz w:val="21"/>
                <w:szCs w:val="21"/>
              </w:rPr>
              <w:t>评审标准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cs="宋体"/>
                <w:b/>
                <w:bCs/>
                <w:color w:val="000000"/>
                <w:sz w:val="21"/>
                <w:szCs w:val="21"/>
              </w:rPr>
            </w:pPr>
            <w:r>
              <w:rPr>
                <w:rFonts w:hint="eastAsia" w:ascii="宋体" w:hAnsi="宋体" w:cs="宋体"/>
                <w:b/>
                <w:bCs/>
                <w:color w:val="000000"/>
                <w:sz w:val="21"/>
                <w:szCs w:val="21"/>
              </w:rPr>
              <w:t>1</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cs="宋体"/>
                <w:b/>
                <w:bCs/>
                <w:color w:val="000000"/>
                <w:sz w:val="21"/>
                <w:szCs w:val="21"/>
                <w:lang w:val="zh-CN"/>
              </w:rPr>
            </w:pPr>
            <w:r>
              <w:rPr>
                <w:rFonts w:hint="eastAsia" w:ascii="宋体" w:hAnsi="宋体" w:cs="宋体"/>
                <w:b/>
                <w:bCs/>
                <w:color w:val="000000"/>
                <w:sz w:val="21"/>
                <w:szCs w:val="21"/>
                <w:lang w:val="zh-CN"/>
              </w:rPr>
              <w:t>投标报价</w:t>
            </w:r>
          </w:p>
          <w:p>
            <w:pPr>
              <w:pStyle w:val="19"/>
              <w:widowControl/>
              <w:spacing w:before="0" w:beforeAutospacing="0" w:after="0" w:afterAutospacing="0" w:line="360" w:lineRule="auto"/>
              <w:jc w:val="center"/>
              <w:rPr>
                <w:rFonts w:hint="eastAsia" w:ascii="宋体" w:hAnsi="宋体" w:cs="宋体"/>
                <w:b/>
                <w:bCs/>
                <w:color w:val="000000"/>
                <w:sz w:val="21"/>
                <w:szCs w:val="21"/>
                <w:lang w:val="zh-CN"/>
              </w:rPr>
            </w:pPr>
            <w:r>
              <w:rPr>
                <w:rFonts w:hint="eastAsia" w:ascii="宋体" w:hAnsi="宋体" w:cs="宋体"/>
                <w:b/>
                <w:bCs/>
                <w:color w:val="000000"/>
                <w:sz w:val="21"/>
                <w:szCs w:val="21"/>
                <w:lang w:val="zh-CN"/>
              </w:rPr>
              <w:t>（30分）</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（1）满足磋商文件要求且最后报价最低的供应商的价格为磋商基准价，其价格分为满分。其他供应商的价格分统一按照下列公式计算：磋商报价得分=（磋商基准价/最后磋商报价）×价格分值</w:t>
            </w:r>
          </w:p>
          <w:p>
            <w:pPr>
              <w:pStyle w:val="19"/>
              <w:widowControl/>
              <w:spacing w:before="0" w:beforeAutospacing="0" w:after="0" w:afterAutospacing="0" w:line="360" w:lineRule="auto"/>
              <w:jc w:val="both"/>
              <w:rPr>
                <w:rFonts w:hint="eastAsia" w:ascii="宋体" w:hAnsi="宋体" w:cs="宋体"/>
                <w:color w:val="000000"/>
                <w:sz w:val="21"/>
                <w:szCs w:val="21"/>
              </w:rPr>
            </w:pPr>
            <w:r>
              <w:rPr>
                <w:rFonts w:hint="eastAsia" w:ascii="宋体" w:hAnsi="宋体" w:eastAsia="宋体" w:cs="宋体"/>
                <w:color w:val="auto"/>
                <w:sz w:val="21"/>
                <w:szCs w:val="21"/>
                <w:highlight w:val="none"/>
              </w:rPr>
              <w:t>（2）因落实政府采购政策进行价格调整的，以调整后的价格计算评标基准价和投标报价，政策性价格给予10%的扣除。（残疾人福利性单位属于小型、微型企业及监狱企业的，不重复享受政策。）</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cs="宋体"/>
                <w:b/>
                <w:bCs/>
                <w:color w:val="000000"/>
                <w:sz w:val="21"/>
                <w:szCs w:val="21"/>
              </w:rPr>
            </w:pPr>
            <w:r>
              <w:rPr>
                <w:rFonts w:hint="eastAsia" w:ascii="宋体" w:hAnsi="宋体" w:cs="宋体"/>
                <w:b/>
                <w:bCs/>
                <w:color w:val="000000"/>
                <w:sz w:val="21"/>
                <w:szCs w:val="21"/>
              </w:rPr>
              <w:t>2</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cs="宋体"/>
                <w:b/>
                <w:bCs/>
                <w:color w:val="000000"/>
                <w:sz w:val="21"/>
                <w:szCs w:val="21"/>
                <w:lang w:val="zh-CN"/>
              </w:rPr>
            </w:pPr>
            <w:r>
              <w:rPr>
                <w:rFonts w:hint="eastAsia" w:ascii="宋体" w:hAnsi="宋体" w:cs="宋体"/>
                <w:b/>
                <w:bCs/>
                <w:color w:val="000000"/>
                <w:sz w:val="21"/>
                <w:szCs w:val="21"/>
                <w:lang w:val="zh-CN"/>
              </w:rPr>
              <w:t>技术水平</w:t>
            </w:r>
          </w:p>
          <w:p>
            <w:pPr>
              <w:pStyle w:val="19"/>
              <w:widowControl/>
              <w:spacing w:before="0" w:beforeAutospacing="0" w:after="0" w:afterAutospacing="0" w:line="360" w:lineRule="auto"/>
              <w:jc w:val="center"/>
              <w:rPr>
                <w:rFonts w:hint="eastAsia" w:ascii="宋体" w:hAnsi="宋体" w:cs="宋体"/>
                <w:b/>
                <w:bCs/>
                <w:color w:val="000000"/>
                <w:sz w:val="21"/>
                <w:szCs w:val="21"/>
                <w:lang w:val="zh-CN"/>
              </w:rPr>
            </w:pPr>
            <w:r>
              <w:rPr>
                <w:rFonts w:hint="eastAsia" w:ascii="宋体" w:hAnsi="宋体" w:cs="宋体"/>
                <w:b/>
                <w:bCs/>
                <w:color w:val="000000"/>
                <w:sz w:val="21"/>
                <w:szCs w:val="21"/>
                <w:lang w:val="zh-CN"/>
              </w:rPr>
              <w:t>（</w:t>
            </w:r>
            <w:r>
              <w:rPr>
                <w:rFonts w:hint="eastAsia" w:ascii="宋体" w:hAnsi="宋体" w:cs="宋体"/>
                <w:b/>
                <w:bCs/>
                <w:color w:val="000000"/>
                <w:sz w:val="21"/>
                <w:szCs w:val="21"/>
                <w:lang w:val="en-US" w:eastAsia="zh-CN"/>
              </w:rPr>
              <w:t>35</w:t>
            </w:r>
            <w:r>
              <w:rPr>
                <w:rFonts w:hint="eastAsia" w:ascii="宋体" w:hAnsi="宋体" w:cs="宋体"/>
                <w:b/>
                <w:bCs/>
                <w:color w:val="000000"/>
                <w:sz w:val="21"/>
                <w:szCs w:val="21"/>
              </w:rPr>
              <w:t>分</w:t>
            </w:r>
            <w:r>
              <w:rPr>
                <w:rFonts w:hint="eastAsia" w:ascii="宋体" w:hAnsi="宋体" w:cs="宋体"/>
                <w:b/>
                <w:bCs/>
                <w:color w:val="000000"/>
                <w:sz w:val="21"/>
                <w:szCs w:val="21"/>
                <w:lang w:val="zh-CN"/>
              </w:rPr>
              <w:t>）</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numPr>
                <w:ilvl w:val="0"/>
                <w:numId w:val="3"/>
              </w:numPr>
              <w:spacing w:before="0" w:beforeAutospacing="0" w:after="0" w:afterAutospacing="0" w:line="360" w:lineRule="auto"/>
              <w:jc w:val="both"/>
              <w:rPr>
                <w:rFonts w:hint="eastAsia" w:ascii="宋体" w:hAnsi="宋体" w:cs="宋体"/>
                <w:color w:val="000000"/>
                <w:sz w:val="21"/>
                <w:szCs w:val="21"/>
              </w:rPr>
            </w:pPr>
            <w:r>
              <w:rPr>
                <w:rFonts w:hint="eastAsia" w:ascii="宋体" w:hAnsi="宋体" w:cs="宋体"/>
                <w:b/>
                <w:bCs/>
                <w:color w:val="000000"/>
                <w:sz w:val="21"/>
                <w:szCs w:val="21"/>
              </w:rPr>
              <w:t>技术参数（</w:t>
            </w:r>
            <w:r>
              <w:rPr>
                <w:rFonts w:hint="eastAsia" w:ascii="宋体" w:hAnsi="宋体" w:cs="宋体"/>
                <w:b/>
                <w:bCs/>
                <w:color w:val="000000"/>
                <w:sz w:val="21"/>
                <w:szCs w:val="21"/>
                <w:lang w:val="en-US" w:eastAsia="zh-CN"/>
              </w:rPr>
              <w:t>30</w:t>
            </w:r>
            <w:r>
              <w:rPr>
                <w:rFonts w:hint="eastAsia" w:ascii="宋体" w:hAnsi="宋体" w:cs="宋体"/>
                <w:b/>
                <w:bCs/>
                <w:color w:val="000000"/>
                <w:sz w:val="21"/>
                <w:szCs w:val="21"/>
              </w:rPr>
              <w:t>分）：</w:t>
            </w:r>
            <w:r>
              <w:rPr>
                <w:rFonts w:hint="eastAsia" w:ascii="宋体" w:hAnsi="宋体" w:cs="宋体"/>
                <w:color w:val="000000"/>
                <w:sz w:val="21"/>
                <w:szCs w:val="21"/>
              </w:rPr>
              <w:t>技术参数和配置完全满足或高于招标文件要求的，得</w:t>
            </w:r>
            <w:r>
              <w:rPr>
                <w:rFonts w:hint="eastAsia" w:ascii="宋体" w:hAnsi="宋体" w:cs="宋体"/>
                <w:b/>
                <w:bCs/>
                <w:color w:val="000000"/>
                <w:sz w:val="21"/>
                <w:szCs w:val="21"/>
                <w:u w:val="single"/>
                <w:lang w:val="en-US" w:eastAsia="zh-CN"/>
              </w:rPr>
              <w:t>30</w:t>
            </w:r>
            <w:r>
              <w:rPr>
                <w:rFonts w:hint="eastAsia" w:ascii="宋体" w:hAnsi="宋体" w:cs="宋体"/>
                <w:b/>
                <w:bCs/>
                <w:color w:val="000000"/>
                <w:sz w:val="21"/>
                <w:szCs w:val="21"/>
                <w:u w:val="single"/>
                <w:lang w:val="zh-CN"/>
              </w:rPr>
              <w:t>分</w:t>
            </w:r>
            <w:r>
              <w:rPr>
                <w:rFonts w:hint="eastAsia" w:ascii="宋体" w:hAnsi="宋体" w:cs="宋体"/>
                <w:color w:val="000000"/>
                <w:sz w:val="21"/>
                <w:szCs w:val="21"/>
              </w:rPr>
              <w:t>；每有一项负偏离扣</w:t>
            </w:r>
            <w:r>
              <w:rPr>
                <w:rFonts w:hint="eastAsia" w:ascii="宋体" w:hAnsi="宋体" w:cs="宋体"/>
                <w:b/>
                <w:bCs/>
                <w:color w:val="000000"/>
                <w:sz w:val="21"/>
                <w:szCs w:val="21"/>
                <w:u w:val="single"/>
                <w:lang w:val="en-US" w:eastAsia="zh-CN"/>
              </w:rPr>
              <w:t>2</w:t>
            </w:r>
            <w:r>
              <w:rPr>
                <w:rFonts w:hint="eastAsia" w:ascii="宋体" w:hAnsi="宋体" w:cs="宋体"/>
                <w:b/>
                <w:bCs/>
                <w:color w:val="000000"/>
                <w:sz w:val="21"/>
                <w:szCs w:val="21"/>
                <w:u w:val="single"/>
              </w:rPr>
              <w:t>分</w:t>
            </w:r>
            <w:r>
              <w:rPr>
                <w:rFonts w:hint="eastAsia" w:ascii="宋体" w:hAnsi="宋体" w:cs="宋体"/>
                <w:color w:val="000000"/>
                <w:sz w:val="21"/>
                <w:szCs w:val="21"/>
              </w:rPr>
              <w:t>，扣完该项得分为止。</w:t>
            </w:r>
          </w:p>
          <w:p>
            <w:pPr>
              <w:pStyle w:val="19"/>
              <w:widowControl/>
              <w:numPr>
                <w:ilvl w:val="0"/>
                <w:numId w:val="3"/>
              </w:numPr>
              <w:spacing w:before="0" w:beforeAutospacing="0" w:after="0" w:afterAutospacing="0" w:line="360" w:lineRule="auto"/>
              <w:jc w:val="both"/>
              <w:rPr>
                <w:rFonts w:hint="eastAsia" w:ascii="宋体" w:hAnsi="宋体" w:cs="宋体"/>
                <w:color w:val="000000"/>
                <w:sz w:val="21"/>
                <w:szCs w:val="21"/>
                <w:lang w:val="zh-CN"/>
              </w:rPr>
            </w:pPr>
            <w:r>
              <w:rPr>
                <w:rFonts w:hint="eastAsia" w:ascii="宋体" w:hAnsi="宋体" w:cs="宋体"/>
                <w:b/>
                <w:bCs/>
                <w:color w:val="000000"/>
                <w:sz w:val="21"/>
                <w:szCs w:val="21"/>
                <w:lang w:val="zh-CN"/>
              </w:rPr>
              <w:t>节能和环保（3分）</w:t>
            </w:r>
            <w:r>
              <w:rPr>
                <w:rFonts w:hint="eastAsia" w:ascii="宋体" w:hAnsi="宋体" w:cs="宋体"/>
                <w:b/>
                <w:bCs/>
                <w:color w:val="000000"/>
                <w:sz w:val="21"/>
                <w:szCs w:val="21"/>
              </w:rPr>
              <w:t>：所投产品为节能产品</w:t>
            </w:r>
            <w:r>
              <w:rPr>
                <w:rFonts w:hint="eastAsia" w:ascii="宋体" w:hAnsi="宋体" w:cs="宋体"/>
                <w:color w:val="000000"/>
                <w:sz w:val="21"/>
                <w:szCs w:val="21"/>
                <w:lang w:val="zh-CN"/>
              </w:rPr>
              <w:t>得</w:t>
            </w:r>
            <w:r>
              <w:rPr>
                <w:rFonts w:hint="eastAsia" w:ascii="宋体" w:hAnsi="宋体" w:cs="宋体"/>
                <w:b/>
                <w:bCs/>
                <w:color w:val="000000"/>
                <w:sz w:val="21"/>
                <w:szCs w:val="21"/>
                <w:u w:val="single"/>
              </w:rPr>
              <w:t>1.5</w:t>
            </w:r>
            <w:r>
              <w:rPr>
                <w:rFonts w:hint="eastAsia" w:ascii="宋体" w:hAnsi="宋体" w:cs="宋体"/>
                <w:b/>
                <w:bCs/>
                <w:color w:val="000000"/>
                <w:sz w:val="21"/>
                <w:szCs w:val="21"/>
                <w:u w:val="single"/>
                <w:lang w:val="zh-CN"/>
              </w:rPr>
              <w:t>分</w:t>
            </w:r>
            <w:r>
              <w:rPr>
                <w:rFonts w:hint="eastAsia" w:ascii="宋体" w:hAnsi="宋体" w:cs="宋体"/>
                <w:color w:val="000000"/>
                <w:sz w:val="21"/>
                <w:szCs w:val="21"/>
                <w:lang w:val="zh-CN"/>
              </w:rPr>
              <w:t>；</w:t>
            </w:r>
            <w:r>
              <w:rPr>
                <w:rFonts w:hint="eastAsia" w:ascii="宋体" w:hAnsi="宋体" w:cs="宋体"/>
                <w:b/>
                <w:bCs/>
                <w:color w:val="000000"/>
                <w:sz w:val="21"/>
                <w:szCs w:val="21"/>
              </w:rPr>
              <w:t>所投产品为环保产品</w:t>
            </w:r>
            <w:r>
              <w:rPr>
                <w:rFonts w:hint="eastAsia" w:ascii="宋体" w:hAnsi="宋体" w:cs="宋体"/>
                <w:color w:val="000000"/>
                <w:sz w:val="21"/>
                <w:szCs w:val="21"/>
                <w:lang w:val="zh-CN"/>
              </w:rPr>
              <w:t>得</w:t>
            </w:r>
            <w:r>
              <w:rPr>
                <w:rFonts w:hint="eastAsia" w:ascii="宋体" w:hAnsi="宋体" w:cs="宋体"/>
                <w:b/>
                <w:bCs/>
                <w:color w:val="000000"/>
                <w:sz w:val="21"/>
                <w:szCs w:val="21"/>
                <w:u w:val="single"/>
              </w:rPr>
              <w:t>1.5</w:t>
            </w:r>
            <w:r>
              <w:rPr>
                <w:rFonts w:hint="eastAsia" w:ascii="宋体" w:hAnsi="宋体" w:cs="宋体"/>
                <w:b/>
                <w:bCs/>
                <w:color w:val="000000"/>
                <w:sz w:val="21"/>
                <w:szCs w:val="21"/>
                <w:u w:val="single"/>
                <w:lang w:val="zh-CN"/>
              </w:rPr>
              <w:t>分</w:t>
            </w:r>
            <w:r>
              <w:rPr>
                <w:rFonts w:hint="eastAsia" w:ascii="宋体" w:hAnsi="宋体" w:cs="宋体"/>
                <w:color w:val="000000"/>
                <w:sz w:val="21"/>
                <w:szCs w:val="21"/>
                <w:lang w:val="zh-CN"/>
              </w:rPr>
              <w:t>；</w:t>
            </w:r>
            <w:r>
              <w:rPr>
                <w:rFonts w:hint="eastAsia" w:ascii="宋体" w:hAnsi="宋体" w:cs="宋体"/>
                <w:color w:val="000000"/>
                <w:sz w:val="21"/>
                <w:szCs w:val="21"/>
                <w:lang w:val="en-US" w:eastAsia="zh-CN"/>
              </w:rPr>
              <w:t>提供</w:t>
            </w:r>
            <w:r>
              <w:rPr>
                <w:rFonts w:hint="eastAsia" w:ascii="宋体" w:hAnsi="宋体" w:cs="宋体"/>
                <w:color w:val="000000"/>
                <w:sz w:val="21"/>
                <w:szCs w:val="21"/>
                <w:lang w:val="zh-CN"/>
              </w:rPr>
              <w:t>《国家节能产品认证证书》、《中国环境标志产品认证证书》，未提供不得分。该项得分的认定以政府部门公布的《节能产品政府采购清单》、《环境标志产品政府采购清单》网页截屏为准</w:t>
            </w:r>
            <w:r>
              <w:rPr>
                <w:rFonts w:hint="eastAsia" w:ascii="宋体" w:hAnsi="宋体" w:cs="宋体"/>
                <w:color w:val="000000"/>
                <w:sz w:val="21"/>
                <w:szCs w:val="21"/>
              </w:rPr>
              <w:t>。</w:t>
            </w:r>
          </w:p>
          <w:p>
            <w:pPr>
              <w:pStyle w:val="19"/>
              <w:widowControl/>
              <w:numPr>
                <w:ilvl w:val="0"/>
                <w:numId w:val="3"/>
              </w:numPr>
              <w:spacing w:before="0" w:beforeAutospacing="0" w:after="0" w:afterAutospacing="0" w:line="360" w:lineRule="auto"/>
              <w:jc w:val="both"/>
              <w:rPr>
                <w:rFonts w:hint="eastAsia" w:ascii="宋体" w:hAnsi="宋体" w:cs="宋体"/>
                <w:color w:val="000000"/>
                <w:sz w:val="21"/>
                <w:szCs w:val="21"/>
              </w:rPr>
            </w:pPr>
            <w:r>
              <w:rPr>
                <w:rFonts w:hint="eastAsia" w:ascii="宋体" w:hAnsi="宋体" w:cs="宋体"/>
                <w:b/>
                <w:color w:val="000000"/>
                <w:sz w:val="21"/>
                <w:szCs w:val="21"/>
                <w:lang w:val="zh-CN"/>
              </w:rPr>
              <w:t>自主创新产品（2分）</w:t>
            </w:r>
            <w:r>
              <w:rPr>
                <w:rFonts w:hint="eastAsia" w:ascii="宋体" w:hAnsi="宋体" w:cs="宋体"/>
                <w:color w:val="000000"/>
                <w:sz w:val="21"/>
                <w:szCs w:val="21"/>
                <w:lang w:val="zh-CN"/>
              </w:rPr>
              <w:t>：投标产品属自主知识产权的，得</w:t>
            </w:r>
            <w:r>
              <w:rPr>
                <w:rFonts w:hint="eastAsia" w:ascii="宋体" w:hAnsi="宋体" w:cs="宋体"/>
                <w:b/>
                <w:color w:val="000000"/>
                <w:sz w:val="21"/>
                <w:szCs w:val="21"/>
                <w:u w:val="single"/>
                <w:lang w:val="zh-CN"/>
              </w:rPr>
              <w:t>2分</w:t>
            </w:r>
            <w:r>
              <w:rPr>
                <w:rFonts w:hint="eastAsia" w:ascii="宋体" w:hAnsi="宋体" w:cs="宋体"/>
                <w:color w:val="000000"/>
                <w:sz w:val="21"/>
                <w:szCs w:val="21"/>
                <w:lang w:val="zh-CN"/>
              </w:rPr>
              <w:t>；否则不得分。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3</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cs="宋体"/>
                <w:b/>
                <w:bCs/>
                <w:color w:val="000000"/>
                <w:sz w:val="21"/>
                <w:szCs w:val="21"/>
                <w:lang w:val="zh-CN"/>
              </w:rPr>
            </w:pPr>
            <w:r>
              <w:rPr>
                <w:rFonts w:hint="eastAsia" w:ascii="宋体" w:hAnsi="宋体" w:cs="宋体"/>
                <w:b/>
                <w:bCs/>
                <w:color w:val="000000"/>
                <w:sz w:val="21"/>
                <w:szCs w:val="21"/>
                <w:lang w:val="zh-CN"/>
              </w:rPr>
              <w:t>项目管理及实施方案</w:t>
            </w:r>
          </w:p>
          <w:p>
            <w:pPr>
              <w:pStyle w:val="19"/>
              <w:widowControl/>
              <w:spacing w:before="0" w:beforeAutospacing="0" w:after="0" w:afterAutospacing="0" w:line="360" w:lineRule="auto"/>
              <w:jc w:val="center"/>
              <w:rPr>
                <w:rFonts w:hint="eastAsia" w:ascii="宋体" w:hAnsi="宋体" w:cs="宋体"/>
                <w:b/>
                <w:bCs/>
                <w:color w:val="000000"/>
                <w:sz w:val="21"/>
                <w:szCs w:val="21"/>
                <w:lang w:val="zh-CN"/>
              </w:rPr>
            </w:pPr>
            <w:r>
              <w:rPr>
                <w:rFonts w:hint="eastAsia" w:ascii="宋体" w:hAnsi="宋体" w:cs="宋体"/>
                <w:b/>
                <w:bCs/>
                <w:color w:val="000000"/>
                <w:sz w:val="21"/>
                <w:szCs w:val="21"/>
                <w:lang w:val="zh-CN"/>
              </w:rPr>
              <w:t>（</w:t>
            </w:r>
            <w:r>
              <w:rPr>
                <w:rFonts w:hint="eastAsia" w:ascii="宋体" w:hAnsi="宋体" w:cs="宋体"/>
                <w:b/>
                <w:bCs/>
                <w:color w:val="000000"/>
                <w:sz w:val="21"/>
                <w:szCs w:val="21"/>
                <w:lang w:val="en-US" w:eastAsia="zh-CN"/>
              </w:rPr>
              <w:t>18分</w:t>
            </w:r>
            <w:r>
              <w:rPr>
                <w:rFonts w:hint="eastAsia" w:ascii="宋体" w:hAnsi="宋体" w:cs="宋体"/>
                <w:b/>
                <w:bCs/>
                <w:color w:val="000000"/>
                <w:sz w:val="21"/>
                <w:szCs w:val="21"/>
                <w:lang w:val="zh-CN"/>
              </w:rPr>
              <w:t>）</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numPr>
                <w:ilvl w:val="0"/>
                <w:numId w:val="0"/>
              </w:numPr>
              <w:spacing w:before="0" w:beforeAutospacing="0" w:after="0" w:afterAutospacing="0" w:line="360" w:lineRule="auto"/>
              <w:jc w:val="both"/>
              <w:rPr>
                <w:rFonts w:hint="eastAsia" w:ascii="宋体" w:hAnsi="宋体" w:cs="宋体"/>
                <w:b/>
                <w:color w:val="000000"/>
                <w:sz w:val="21"/>
                <w:szCs w:val="21"/>
                <w:lang w:val="zh-CN"/>
              </w:rPr>
            </w:pPr>
            <w:r>
              <w:rPr>
                <w:rFonts w:hint="eastAsia" w:ascii="宋体" w:hAnsi="宋体" w:cs="宋体"/>
                <w:b w:val="0"/>
                <w:bCs/>
                <w:color w:val="000000"/>
                <w:sz w:val="21"/>
                <w:szCs w:val="21"/>
                <w:lang w:val="zh-CN"/>
              </w:rPr>
              <w:t>设置了项目管理机构，并且有科学、具体的项目管理措施，包含: 1.实施计划2.实施团队3.实施进度4.质量控制措施5.安全保障措施。针对以上内容完整全面与项目实际要求匹配，有具体详细的阐述且符合项目要求的得</w:t>
            </w:r>
            <w:r>
              <w:rPr>
                <w:rFonts w:hint="eastAsia" w:ascii="宋体" w:hAnsi="宋体" w:cs="宋体"/>
                <w:b/>
                <w:bCs w:val="0"/>
                <w:color w:val="000000"/>
                <w:sz w:val="21"/>
                <w:szCs w:val="21"/>
                <w:u w:val="single"/>
                <w:lang w:val="zh-CN"/>
              </w:rPr>
              <w:t>18分</w:t>
            </w:r>
            <w:r>
              <w:rPr>
                <w:rFonts w:hint="eastAsia" w:ascii="宋体" w:hAnsi="宋体" w:cs="宋体"/>
                <w:b w:val="0"/>
                <w:bCs/>
                <w:color w:val="000000"/>
                <w:sz w:val="21"/>
                <w:szCs w:val="21"/>
                <w:lang w:val="zh-CN"/>
              </w:rPr>
              <w:t>，上述5项内容存在缺陷或内容不满足要求的，每有一项扣</w:t>
            </w:r>
            <w:r>
              <w:rPr>
                <w:rFonts w:hint="eastAsia" w:ascii="宋体" w:hAnsi="宋体" w:cs="宋体"/>
                <w:b/>
                <w:bCs w:val="0"/>
                <w:color w:val="000000"/>
                <w:sz w:val="21"/>
                <w:szCs w:val="21"/>
                <w:lang w:val="zh-CN"/>
              </w:rPr>
              <w:t xml:space="preserve"> </w:t>
            </w:r>
            <w:r>
              <w:rPr>
                <w:rFonts w:hint="eastAsia" w:ascii="宋体" w:hAnsi="宋体" w:cs="宋体"/>
                <w:b/>
                <w:bCs w:val="0"/>
                <w:color w:val="000000"/>
                <w:sz w:val="21"/>
                <w:szCs w:val="21"/>
                <w:u w:val="single"/>
                <w:lang w:val="zh-CN"/>
              </w:rPr>
              <w:t>2.0分</w:t>
            </w:r>
            <w:r>
              <w:rPr>
                <w:rFonts w:hint="eastAsia" w:ascii="宋体" w:hAnsi="宋体" w:cs="宋体"/>
                <w:b w:val="0"/>
                <w:bCs/>
                <w:color w:val="000000"/>
                <w:sz w:val="21"/>
                <w:szCs w:val="21"/>
                <w:lang w:val="zh-CN"/>
              </w:rPr>
              <w:t>，未提供的每有一项扣</w:t>
            </w:r>
            <w:r>
              <w:rPr>
                <w:rFonts w:hint="eastAsia" w:ascii="宋体" w:hAnsi="宋体" w:cs="宋体"/>
                <w:b/>
                <w:bCs w:val="0"/>
                <w:color w:val="000000"/>
                <w:sz w:val="21"/>
                <w:szCs w:val="21"/>
                <w:u w:val="single"/>
                <w:lang w:val="zh-CN"/>
              </w:rPr>
              <w:t xml:space="preserve"> 3.6 分</w:t>
            </w:r>
            <w:r>
              <w:rPr>
                <w:rFonts w:hint="eastAsia" w:ascii="宋体" w:hAnsi="宋体" w:cs="宋体"/>
                <w:b w:val="0"/>
                <w:bCs/>
                <w:color w:val="000000"/>
                <w:sz w:val="21"/>
                <w:szCs w:val="21"/>
                <w:lang w:val="zh-CN"/>
              </w:rPr>
              <w:t>，扣完为止。注:内容存在缺陷或内容不满足是指包含但不限于以下情形: 项目名称、实施地点、涉及的工作依据与本项目要求不一致，方案及措施与本项目需求不匹配，套用其他项目方案内容等。</w:t>
            </w:r>
          </w:p>
        </w:tc>
      </w:tr>
      <w:tr>
        <w:tblPrEx>
          <w:tblCellMar>
            <w:top w:w="0" w:type="dxa"/>
            <w:left w:w="108" w:type="dxa"/>
            <w:bottom w:w="0" w:type="dxa"/>
            <w:right w:w="108" w:type="dxa"/>
          </w:tblCellMar>
        </w:tblPrEx>
        <w:trPr>
          <w:trHeight w:val="1989"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eastAsia="宋体" w:cs="宋体"/>
                <w:b/>
                <w:bCs/>
                <w:color w:val="000000"/>
                <w:sz w:val="21"/>
                <w:szCs w:val="21"/>
                <w:lang w:eastAsia="zh-CN"/>
              </w:rPr>
            </w:pPr>
            <w:r>
              <w:rPr>
                <w:rFonts w:hint="eastAsia" w:ascii="宋体" w:hAnsi="宋体" w:cs="宋体"/>
                <w:b/>
                <w:bCs/>
                <w:color w:val="000000"/>
                <w:sz w:val="21"/>
                <w:szCs w:val="21"/>
                <w:lang w:val="en-US" w:eastAsia="zh-CN"/>
              </w:rPr>
              <w:t>4</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cs="宋体"/>
                <w:b/>
                <w:bCs/>
                <w:color w:val="000000"/>
                <w:sz w:val="21"/>
                <w:szCs w:val="21"/>
                <w:lang w:val="zh-CN"/>
              </w:rPr>
            </w:pPr>
            <w:r>
              <w:rPr>
                <w:rFonts w:hint="eastAsia" w:ascii="宋体" w:hAnsi="宋体" w:cs="宋体"/>
                <w:b/>
                <w:bCs/>
                <w:color w:val="000000"/>
                <w:sz w:val="21"/>
                <w:szCs w:val="21"/>
                <w:lang w:val="zh-CN"/>
              </w:rPr>
              <w:t>履约能力</w:t>
            </w:r>
          </w:p>
          <w:p>
            <w:pPr>
              <w:pStyle w:val="19"/>
              <w:widowControl/>
              <w:spacing w:before="0" w:beforeAutospacing="0" w:after="0" w:afterAutospacing="0" w:line="360" w:lineRule="auto"/>
              <w:jc w:val="center"/>
              <w:rPr>
                <w:rFonts w:hint="eastAsia" w:ascii="宋体" w:hAnsi="宋体" w:cs="宋体"/>
                <w:b/>
                <w:bCs/>
                <w:color w:val="000000"/>
                <w:sz w:val="21"/>
                <w:szCs w:val="21"/>
                <w:lang w:val="zh-CN"/>
              </w:rPr>
            </w:pPr>
            <w:r>
              <w:rPr>
                <w:rFonts w:hint="eastAsia" w:ascii="宋体" w:hAnsi="宋体" w:cs="宋体"/>
                <w:b/>
                <w:bCs/>
                <w:color w:val="000000"/>
                <w:sz w:val="21"/>
                <w:szCs w:val="21"/>
                <w:lang w:val="zh-CN"/>
              </w:rPr>
              <w:t>(10分)</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both"/>
              <w:rPr>
                <w:rFonts w:hint="eastAsia" w:ascii="宋体" w:hAnsi="宋体" w:eastAsia="宋体" w:cs="宋体"/>
                <w:color w:val="000000"/>
                <w:sz w:val="21"/>
                <w:szCs w:val="21"/>
                <w:lang w:eastAsia="zh-CN"/>
              </w:rPr>
            </w:pPr>
            <w:r>
              <w:rPr>
                <w:rFonts w:hint="eastAsia" w:ascii="宋体" w:hAnsi="宋体" w:cs="宋体"/>
                <w:b/>
                <w:bCs/>
                <w:color w:val="000000"/>
                <w:sz w:val="21"/>
                <w:szCs w:val="21"/>
              </w:rPr>
              <w:t>类似业绩情况：</w:t>
            </w:r>
            <w:r>
              <w:rPr>
                <w:rFonts w:hint="eastAsia" w:ascii="宋体" w:hAnsi="宋体" w:cs="宋体"/>
                <w:color w:val="000000"/>
                <w:sz w:val="21"/>
                <w:szCs w:val="21"/>
              </w:rPr>
              <w:t>投标人近3年内</w:t>
            </w:r>
            <w:r>
              <w:rPr>
                <w:rFonts w:hint="eastAsia" w:ascii="宋体" w:hAnsi="宋体" w:eastAsia="宋体" w:cs="宋体"/>
                <w:color w:val="000000"/>
                <w:sz w:val="21"/>
                <w:szCs w:val="21"/>
                <w:lang w:val="en-US" w:eastAsia="zh-CN"/>
              </w:rPr>
              <w:t>（2021年01月01日至投</w:t>
            </w:r>
            <w:r>
              <w:rPr>
                <w:rFonts w:hint="eastAsia" w:ascii="宋体" w:hAnsi="宋体" w:cs="宋体"/>
                <w:color w:val="000000"/>
                <w:sz w:val="21"/>
                <w:szCs w:val="21"/>
              </w:rPr>
              <w:t>标截止日）的类似</w:t>
            </w:r>
            <w:r>
              <w:rPr>
                <w:rFonts w:hint="eastAsia" w:ascii="宋体" w:hAnsi="宋体" w:cs="宋体"/>
                <w:color w:val="000000"/>
                <w:sz w:val="21"/>
                <w:szCs w:val="21"/>
                <w:lang w:val="en-US" w:eastAsia="zh-CN"/>
              </w:rPr>
              <w:t>货物</w:t>
            </w:r>
            <w:r>
              <w:rPr>
                <w:rFonts w:hint="eastAsia" w:ascii="宋体" w:hAnsi="宋体" w:cs="宋体"/>
                <w:color w:val="000000"/>
                <w:sz w:val="21"/>
                <w:szCs w:val="21"/>
              </w:rPr>
              <w:t>业绩证明材料</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每一项得2分，不提供不得分</w:t>
            </w:r>
            <w:r>
              <w:rPr>
                <w:rFonts w:hint="eastAsia" w:ascii="宋体" w:hAnsi="宋体" w:cs="宋体"/>
                <w:color w:val="000000"/>
                <w:sz w:val="21"/>
                <w:szCs w:val="21"/>
              </w:rPr>
              <w:t>，最高得分1</w:t>
            </w:r>
            <w:r>
              <w:rPr>
                <w:rFonts w:ascii="宋体" w:hAnsi="宋体" w:cs="宋体"/>
                <w:color w:val="000000"/>
                <w:sz w:val="21"/>
                <w:szCs w:val="21"/>
              </w:rPr>
              <w:t>0</w:t>
            </w:r>
            <w:r>
              <w:rPr>
                <w:rFonts w:hint="eastAsia" w:ascii="宋体" w:hAnsi="宋体" w:cs="宋体"/>
                <w:color w:val="000000"/>
                <w:sz w:val="21"/>
                <w:szCs w:val="21"/>
              </w:rPr>
              <w:t>分。（供货业绩证明材料须提供中标通知书</w:t>
            </w:r>
            <w:r>
              <w:rPr>
                <w:rFonts w:hint="eastAsia" w:ascii="宋体" w:hAnsi="宋体" w:cs="宋体"/>
                <w:color w:val="000000"/>
                <w:sz w:val="21"/>
                <w:szCs w:val="21"/>
                <w:lang w:val="en-US" w:eastAsia="zh-CN"/>
              </w:rPr>
              <w:t>或</w:t>
            </w:r>
            <w:r>
              <w:rPr>
                <w:rFonts w:hint="eastAsia" w:ascii="宋体" w:hAnsi="宋体" w:cs="宋体"/>
                <w:color w:val="000000"/>
                <w:sz w:val="21"/>
                <w:szCs w:val="21"/>
              </w:rPr>
              <w:t>合同协议书，不提供不得分）</w:t>
            </w:r>
            <w:r>
              <w:rPr>
                <w:rFonts w:hint="eastAsia" w:ascii="宋体" w:hAnsi="宋体" w:cs="宋体"/>
                <w:color w:val="000000"/>
                <w:sz w:val="21"/>
                <w:szCs w:val="21"/>
                <w:lang w:eastAsia="zh-CN"/>
              </w:rPr>
              <w:t>。</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eastAsia="宋体" w:cs="宋体"/>
                <w:b/>
                <w:bCs/>
                <w:color w:val="000000"/>
                <w:sz w:val="21"/>
                <w:szCs w:val="21"/>
                <w:lang w:eastAsia="zh-CN"/>
              </w:rPr>
            </w:pPr>
            <w:r>
              <w:rPr>
                <w:rFonts w:hint="eastAsia" w:ascii="宋体" w:hAnsi="宋体" w:cs="宋体"/>
                <w:b/>
                <w:bCs/>
                <w:color w:val="000000"/>
                <w:sz w:val="21"/>
                <w:szCs w:val="21"/>
                <w:lang w:val="en-US" w:eastAsia="zh-CN"/>
              </w:rPr>
              <w:t>5</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eastAsia="宋体" w:cs="宋体"/>
                <w:b/>
                <w:bCs/>
                <w:color w:val="000000"/>
                <w:sz w:val="21"/>
                <w:szCs w:val="21"/>
                <w:lang w:val="en-US" w:eastAsia="zh-CN"/>
              </w:rPr>
            </w:pPr>
            <w:r>
              <w:rPr>
                <w:rFonts w:hint="eastAsia" w:ascii="宋体" w:hAnsi="宋体" w:cs="宋体"/>
                <w:b/>
                <w:bCs/>
                <w:color w:val="000000"/>
                <w:sz w:val="21"/>
                <w:szCs w:val="21"/>
                <w:lang w:val="zh-CN"/>
              </w:rPr>
              <w:t>售后服务</w:t>
            </w:r>
            <w:r>
              <w:rPr>
                <w:rFonts w:hint="eastAsia" w:ascii="宋体" w:hAnsi="宋体" w:cs="宋体"/>
                <w:b/>
                <w:bCs/>
                <w:color w:val="000000"/>
                <w:sz w:val="21"/>
                <w:szCs w:val="21"/>
                <w:lang w:val="en-US" w:eastAsia="zh-CN"/>
              </w:rPr>
              <w:t>方案</w:t>
            </w:r>
          </w:p>
          <w:p>
            <w:pPr>
              <w:pStyle w:val="19"/>
              <w:widowControl/>
              <w:spacing w:before="0" w:beforeAutospacing="0" w:after="0" w:afterAutospacing="0" w:line="360" w:lineRule="auto"/>
              <w:jc w:val="center"/>
              <w:rPr>
                <w:rFonts w:hint="eastAsia" w:ascii="宋体" w:hAnsi="宋体" w:cs="宋体"/>
                <w:b/>
                <w:bCs/>
                <w:color w:val="000000"/>
                <w:sz w:val="21"/>
                <w:szCs w:val="21"/>
                <w:lang w:val="zh-CN"/>
              </w:rPr>
            </w:pPr>
            <w:r>
              <w:rPr>
                <w:rFonts w:hint="eastAsia" w:ascii="宋体" w:hAnsi="宋体" w:cs="宋体"/>
                <w:b/>
                <w:bCs/>
                <w:color w:val="000000"/>
                <w:sz w:val="21"/>
                <w:szCs w:val="21"/>
                <w:lang w:val="zh-CN"/>
              </w:rPr>
              <w:t>(</w:t>
            </w:r>
            <w:r>
              <w:rPr>
                <w:rFonts w:hint="eastAsia" w:ascii="宋体" w:hAnsi="宋体" w:cs="宋体"/>
                <w:b/>
                <w:bCs/>
                <w:color w:val="000000"/>
                <w:sz w:val="21"/>
                <w:szCs w:val="21"/>
                <w:lang w:val="en-US" w:eastAsia="zh-CN"/>
              </w:rPr>
              <w:t>7</w:t>
            </w:r>
            <w:r>
              <w:rPr>
                <w:rFonts w:hint="eastAsia" w:ascii="宋体" w:hAnsi="宋体" w:cs="宋体"/>
                <w:b/>
                <w:bCs/>
                <w:color w:val="000000"/>
                <w:sz w:val="21"/>
                <w:szCs w:val="21"/>
                <w:lang w:val="zh-CN"/>
              </w:rPr>
              <w:t>分)</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4"/>
              </w:numPr>
              <w:spacing w:line="400" w:lineRule="exact"/>
              <w:ind w:firstLine="28"/>
              <w:rPr>
                <w:rFonts w:hint="eastAsia" w:ascii="宋体" w:hAnsi="宋体" w:cs="宋体"/>
                <w:color w:val="000000"/>
                <w:kern w:val="0"/>
                <w:sz w:val="21"/>
                <w:szCs w:val="21"/>
                <w:lang w:bidi="ar"/>
              </w:rPr>
            </w:pPr>
            <w:r>
              <w:rPr>
                <w:rFonts w:hint="eastAsia" w:ascii="宋体" w:hAnsi="宋体" w:cs="宋体"/>
                <w:b/>
                <w:color w:val="000000"/>
                <w:sz w:val="21"/>
                <w:szCs w:val="21"/>
              </w:rPr>
              <w:t>售后服务计划、措施及服务承诺（</w:t>
            </w:r>
            <w:r>
              <w:rPr>
                <w:rFonts w:hint="eastAsia" w:ascii="宋体" w:hAnsi="宋体" w:cs="宋体"/>
                <w:b/>
                <w:color w:val="000000"/>
                <w:sz w:val="21"/>
                <w:szCs w:val="21"/>
                <w:lang w:val="en-US" w:eastAsia="zh-CN"/>
              </w:rPr>
              <w:t>7</w:t>
            </w:r>
            <w:r>
              <w:rPr>
                <w:rFonts w:hint="eastAsia" w:ascii="宋体" w:hAnsi="宋体" w:cs="宋体"/>
                <w:b/>
                <w:color w:val="000000"/>
                <w:sz w:val="21"/>
                <w:szCs w:val="21"/>
              </w:rPr>
              <w:t>分）</w:t>
            </w:r>
            <w:r>
              <w:rPr>
                <w:rFonts w:hint="eastAsia" w:ascii="宋体" w:hAnsi="宋体" w:cs="宋体"/>
                <w:color w:val="000000"/>
                <w:sz w:val="21"/>
                <w:szCs w:val="21"/>
              </w:rPr>
              <w:t>：针对该项目须有详尽的组织配送、验收、售后、</w:t>
            </w:r>
            <w:r>
              <w:rPr>
                <w:rFonts w:hint="eastAsia" w:ascii="宋体" w:hAnsi="宋体" w:cs="宋体"/>
                <w:color w:val="000000"/>
                <w:sz w:val="21"/>
                <w:szCs w:val="21"/>
                <w:lang w:val="en-US" w:eastAsia="zh-CN"/>
              </w:rPr>
              <w:t>备品备件储备</w:t>
            </w:r>
            <w:r>
              <w:rPr>
                <w:rFonts w:hint="eastAsia" w:ascii="宋体" w:hAnsi="宋体" w:cs="宋体"/>
                <w:color w:val="000000"/>
                <w:sz w:val="21"/>
                <w:szCs w:val="21"/>
              </w:rPr>
              <w:t>、人员培训等方面的服务能力、措施及相关承诺。所述内容响应招标文件要求</w:t>
            </w:r>
            <w:r>
              <w:rPr>
                <w:rFonts w:hint="eastAsia" w:ascii="宋体" w:hAnsi="宋体" w:cs="宋体"/>
                <w:color w:val="000000"/>
                <w:sz w:val="21"/>
                <w:szCs w:val="21"/>
                <w:lang w:val="en-US" w:eastAsia="zh-CN"/>
              </w:rPr>
              <w:t>严谨的、完整的、连续性强的</w:t>
            </w:r>
            <w:r>
              <w:rPr>
                <w:rFonts w:hint="eastAsia" w:ascii="宋体" w:hAnsi="宋体" w:cs="宋体"/>
                <w:color w:val="000000"/>
                <w:sz w:val="21"/>
                <w:szCs w:val="21"/>
              </w:rPr>
              <w:t>，得</w:t>
            </w:r>
            <w:r>
              <w:rPr>
                <w:rFonts w:hint="eastAsia" w:ascii="宋体" w:hAnsi="宋体" w:cs="宋体"/>
                <w:b/>
                <w:color w:val="000000"/>
                <w:sz w:val="21"/>
                <w:szCs w:val="21"/>
                <w:u w:val="single"/>
                <w:lang w:val="en-US" w:eastAsia="zh-CN"/>
              </w:rPr>
              <w:t>7</w:t>
            </w:r>
            <w:r>
              <w:rPr>
                <w:rFonts w:hint="eastAsia" w:ascii="宋体" w:hAnsi="宋体" w:cs="宋体"/>
                <w:b/>
                <w:color w:val="000000"/>
                <w:sz w:val="21"/>
                <w:szCs w:val="21"/>
                <w:u w:val="single"/>
              </w:rPr>
              <w:t>分</w:t>
            </w:r>
            <w:r>
              <w:rPr>
                <w:rFonts w:hint="eastAsia" w:ascii="宋体" w:hAnsi="宋体" w:cs="宋体"/>
                <w:color w:val="000000"/>
                <w:sz w:val="21"/>
                <w:szCs w:val="21"/>
              </w:rPr>
              <w:t>；</w:t>
            </w:r>
            <w:r>
              <w:rPr>
                <w:rFonts w:hint="eastAsia" w:ascii="宋体" w:hAnsi="宋体" w:cs="宋体"/>
                <w:color w:val="000000"/>
                <w:sz w:val="21"/>
                <w:szCs w:val="21"/>
                <w:lang w:val="en-US" w:eastAsia="zh-CN"/>
              </w:rPr>
              <w:t>较为严谨完整、有连续性</w:t>
            </w:r>
            <w:r>
              <w:rPr>
                <w:rFonts w:hint="eastAsia" w:ascii="宋体" w:hAnsi="宋体" w:cs="宋体"/>
                <w:color w:val="000000"/>
                <w:sz w:val="21"/>
                <w:szCs w:val="21"/>
              </w:rPr>
              <w:t>的，得</w:t>
            </w:r>
            <w:r>
              <w:rPr>
                <w:rFonts w:hint="eastAsia" w:ascii="宋体" w:hAnsi="宋体" w:cs="宋体"/>
                <w:b/>
                <w:color w:val="000000"/>
                <w:sz w:val="21"/>
                <w:szCs w:val="21"/>
                <w:u w:val="single"/>
                <w:lang w:val="en-US" w:eastAsia="zh-CN"/>
              </w:rPr>
              <w:t>5</w:t>
            </w:r>
            <w:r>
              <w:rPr>
                <w:rFonts w:hint="eastAsia" w:ascii="宋体" w:hAnsi="宋体" w:cs="宋体"/>
                <w:b/>
                <w:color w:val="000000"/>
                <w:sz w:val="21"/>
                <w:szCs w:val="21"/>
                <w:u w:val="single"/>
              </w:rPr>
              <w:t>分</w:t>
            </w:r>
            <w:r>
              <w:rPr>
                <w:rFonts w:hint="eastAsia" w:ascii="宋体" w:hAnsi="宋体" w:cs="宋体"/>
                <w:color w:val="000000"/>
                <w:sz w:val="21"/>
                <w:szCs w:val="21"/>
              </w:rPr>
              <w:t>；</w:t>
            </w:r>
            <w:r>
              <w:rPr>
                <w:rFonts w:hint="eastAsia" w:ascii="宋体" w:hAnsi="宋体" w:cs="宋体"/>
                <w:color w:val="000000"/>
                <w:sz w:val="21"/>
                <w:szCs w:val="21"/>
                <w:lang w:val="en-US" w:eastAsia="zh-CN"/>
              </w:rPr>
              <w:t>所述内容不完整得</w:t>
            </w:r>
            <w:r>
              <w:rPr>
                <w:rFonts w:hint="eastAsia" w:ascii="宋体" w:hAnsi="宋体" w:cs="宋体"/>
                <w:b/>
                <w:color w:val="000000"/>
                <w:sz w:val="21"/>
                <w:szCs w:val="21"/>
                <w:u w:val="single"/>
                <w:lang w:val="en-US" w:eastAsia="zh-CN"/>
              </w:rPr>
              <w:t>3分</w:t>
            </w:r>
            <w:r>
              <w:rPr>
                <w:rFonts w:hint="eastAsia" w:ascii="宋体" w:hAnsi="宋体" w:cs="宋体"/>
                <w:color w:val="000000"/>
                <w:sz w:val="21"/>
                <w:szCs w:val="21"/>
                <w:lang w:val="en-US" w:eastAsia="zh-CN"/>
              </w:rPr>
              <w:t>；</w:t>
            </w:r>
            <w:r>
              <w:rPr>
                <w:rFonts w:hint="eastAsia" w:ascii="宋体" w:hAnsi="宋体" w:cs="宋体"/>
                <w:color w:val="000000"/>
                <w:sz w:val="21"/>
                <w:szCs w:val="21"/>
              </w:rPr>
              <w:t>未提供的不得分。</w:t>
            </w:r>
          </w:p>
        </w:tc>
      </w:tr>
    </w:tbl>
    <w:p>
      <w:pPr>
        <w:pStyle w:val="27"/>
        <w:rPr>
          <w:rFonts w:hint="default" w:ascii="宋体" w:hAnsi="宋体"/>
          <w:b/>
          <w:bCs/>
          <w:color w:val="auto"/>
          <w:highlight w:val="none"/>
          <w:lang w:val="en-US" w:eastAsia="zh-CN"/>
        </w:rPr>
      </w:pPr>
    </w:p>
    <w:p>
      <w:pPr>
        <w:widowControl/>
        <w:spacing w:before="624" w:beforeLines="200" w:after="624" w:afterLines="200"/>
        <w:jc w:val="center"/>
        <w:outlineLvl w:val="1"/>
        <w:rPr>
          <w:rFonts w:ascii="宋体"/>
          <w:b/>
          <w:bCs/>
          <w:color w:val="auto"/>
          <w:kern w:val="0"/>
          <w:sz w:val="36"/>
          <w:szCs w:val="36"/>
          <w:highlight w:val="none"/>
        </w:rPr>
      </w:pPr>
      <w:r>
        <w:rPr>
          <w:rFonts w:hint="eastAsia" w:ascii="宋体" w:hAnsi="宋体"/>
          <w:b/>
          <w:bCs/>
          <w:color w:val="auto"/>
          <w:kern w:val="0"/>
          <w:sz w:val="36"/>
          <w:szCs w:val="36"/>
          <w:highlight w:val="none"/>
        </w:rPr>
        <w:t>七、</w:t>
      </w:r>
      <w:bookmarkEnd w:id="113"/>
      <w:bookmarkEnd w:id="114"/>
      <w:r>
        <w:rPr>
          <w:rFonts w:hint="eastAsia" w:ascii="宋体" w:hAnsi="宋体"/>
          <w:b/>
          <w:bCs/>
          <w:color w:val="auto"/>
          <w:kern w:val="0"/>
          <w:sz w:val="36"/>
          <w:szCs w:val="36"/>
          <w:highlight w:val="none"/>
        </w:rPr>
        <w:t>成交办法</w:t>
      </w:r>
      <w:bookmarkEnd w:id="115"/>
      <w:bookmarkEnd w:id="116"/>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17" w:name="_Toc325726026"/>
      <w:bookmarkStart w:id="118" w:name="_Toc376936757"/>
      <w:bookmarkStart w:id="119" w:name="_Toc28158"/>
      <w:bookmarkStart w:id="120" w:name="_Toc496626220"/>
      <w:r>
        <w:rPr>
          <w:rFonts w:ascii="宋体" w:hAnsi="宋体"/>
          <w:b/>
          <w:bCs/>
          <w:color w:val="auto"/>
          <w:kern w:val="0"/>
          <w:sz w:val="27"/>
          <w:szCs w:val="27"/>
          <w:highlight w:val="none"/>
        </w:rPr>
        <w:t>21.</w:t>
      </w:r>
      <w:r>
        <w:rPr>
          <w:rFonts w:hint="eastAsia" w:ascii="宋体" w:hAnsi="宋体"/>
          <w:b/>
          <w:bCs/>
          <w:color w:val="auto"/>
          <w:kern w:val="0"/>
          <w:sz w:val="27"/>
          <w:szCs w:val="27"/>
          <w:highlight w:val="none"/>
        </w:rPr>
        <w:t>推荐并确定成交</w:t>
      </w:r>
      <w:bookmarkEnd w:id="117"/>
      <w:bookmarkEnd w:id="118"/>
      <w:r>
        <w:rPr>
          <w:rFonts w:hint="eastAsia" w:ascii="宋体" w:hAnsi="宋体"/>
          <w:b/>
          <w:bCs/>
          <w:color w:val="auto"/>
          <w:kern w:val="0"/>
          <w:sz w:val="27"/>
          <w:szCs w:val="27"/>
          <w:highlight w:val="none"/>
        </w:rPr>
        <w:t>供应商</w:t>
      </w:r>
      <w:bookmarkEnd w:id="119"/>
      <w:bookmarkEnd w:id="120"/>
    </w:p>
    <w:p>
      <w:pPr>
        <w:spacing w:line="360" w:lineRule="auto"/>
        <w:ind w:firstLine="480"/>
        <w:jc w:val="left"/>
        <w:rPr>
          <w:rFonts w:ascii="宋体"/>
          <w:color w:val="auto"/>
          <w:highlight w:val="none"/>
        </w:rPr>
      </w:pPr>
      <w:r>
        <w:rPr>
          <w:rFonts w:ascii="宋体" w:hAnsi="宋体"/>
          <w:color w:val="auto"/>
          <w:highlight w:val="none"/>
        </w:rPr>
        <w:t>21.1</w:t>
      </w:r>
      <w:r>
        <w:rPr>
          <w:rFonts w:hint="eastAsia" w:ascii="宋体" w:hAnsi="宋体"/>
          <w:color w:val="auto"/>
          <w:highlight w:val="none"/>
        </w:rPr>
        <w:t>磋商小组根据</w:t>
      </w:r>
      <w:r>
        <w:rPr>
          <w:rFonts w:hint="eastAsia" w:ascii="宋体" w:hAnsi="宋体" w:cs="宋体"/>
          <w:color w:val="auto"/>
          <w:highlight w:val="none"/>
        </w:rPr>
        <w:t>评审总得分由高到低排序推荐预中标候选人，并由采购人按顺序确定成交供应商</w:t>
      </w:r>
      <w:r>
        <w:rPr>
          <w:rFonts w:hint="eastAsia" w:ascii="宋体" w:hAnsi="宋体"/>
          <w:color w:val="auto"/>
          <w:highlight w:val="none"/>
        </w:rPr>
        <w:t>。</w:t>
      </w:r>
    </w:p>
    <w:p>
      <w:pPr>
        <w:spacing w:line="360" w:lineRule="auto"/>
        <w:ind w:firstLine="480"/>
        <w:jc w:val="left"/>
        <w:rPr>
          <w:rFonts w:hint="eastAsia" w:ascii="宋体" w:hAnsi="宋体"/>
          <w:color w:val="auto"/>
          <w:highlight w:val="none"/>
        </w:rPr>
      </w:pPr>
      <w:r>
        <w:rPr>
          <w:rFonts w:ascii="宋体" w:hAnsi="宋体"/>
          <w:color w:val="auto"/>
          <w:highlight w:val="none"/>
        </w:rPr>
        <w:t>21.2</w:t>
      </w:r>
      <w:r>
        <w:rPr>
          <w:rFonts w:hint="eastAsia" w:ascii="宋体" w:hAnsi="宋体"/>
          <w:color w:val="auto"/>
          <w:highlight w:val="none"/>
        </w:rPr>
        <w:t>成交</w:t>
      </w:r>
      <w:r>
        <w:rPr>
          <w:rFonts w:hint="eastAsia" w:ascii="宋体" w:hAnsi="宋体" w:cs="宋体"/>
          <w:color w:val="auto"/>
          <w:highlight w:val="none"/>
        </w:rPr>
        <w:t>供应商</w:t>
      </w:r>
      <w:r>
        <w:rPr>
          <w:rFonts w:hint="eastAsia" w:ascii="宋体" w:hAnsi="宋体"/>
          <w:color w:val="auto"/>
          <w:highlight w:val="none"/>
        </w:rPr>
        <w:t>因不可抗力或自身原因不能履行合同时，采购人可以按照磋商报告推荐的预成交供应商候选人名单排序，确定下一候选人为成交</w:t>
      </w:r>
      <w:r>
        <w:rPr>
          <w:rFonts w:hint="eastAsia" w:ascii="宋体" w:hAnsi="宋体" w:cs="宋体"/>
          <w:color w:val="auto"/>
          <w:highlight w:val="none"/>
        </w:rPr>
        <w:t>供应商</w:t>
      </w:r>
      <w:r>
        <w:rPr>
          <w:rFonts w:hint="eastAsia" w:ascii="宋体" w:hAnsi="宋体"/>
          <w:color w:val="auto"/>
          <w:highlight w:val="none"/>
        </w:rPr>
        <w:t>，也可重新开展政府采购活动。</w:t>
      </w:r>
      <w:bookmarkStart w:id="121" w:name="_Toc325726027"/>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22" w:name="_Toc496626221"/>
      <w:bookmarkStart w:id="123" w:name="_Toc29048"/>
      <w:bookmarkStart w:id="124" w:name="_Toc376936759"/>
      <w:bookmarkStart w:id="125" w:name="_Toc325726028"/>
      <w:r>
        <w:rPr>
          <w:rFonts w:ascii="宋体" w:hAnsi="宋体"/>
          <w:b/>
          <w:bCs/>
          <w:color w:val="auto"/>
          <w:kern w:val="0"/>
          <w:sz w:val="27"/>
          <w:szCs w:val="27"/>
          <w:highlight w:val="none"/>
        </w:rPr>
        <w:t>22.</w:t>
      </w:r>
      <w:r>
        <w:rPr>
          <w:rFonts w:hint="eastAsia" w:ascii="宋体" w:hAnsi="宋体"/>
          <w:b/>
          <w:bCs/>
          <w:color w:val="auto"/>
          <w:kern w:val="0"/>
          <w:sz w:val="27"/>
          <w:szCs w:val="27"/>
          <w:highlight w:val="none"/>
        </w:rPr>
        <w:t>成交通知</w:t>
      </w:r>
      <w:bookmarkEnd w:id="122"/>
      <w:bookmarkEnd w:id="123"/>
      <w:bookmarkEnd w:id="124"/>
      <w:bookmarkEnd w:id="125"/>
    </w:p>
    <w:p>
      <w:pPr>
        <w:spacing w:line="360" w:lineRule="auto"/>
        <w:ind w:firstLine="480"/>
        <w:jc w:val="left"/>
        <w:rPr>
          <w:rFonts w:ascii="宋体"/>
          <w:color w:val="auto"/>
          <w:highlight w:val="none"/>
        </w:rPr>
      </w:pPr>
      <w:r>
        <w:rPr>
          <w:rFonts w:ascii="宋体" w:hAnsi="宋体"/>
          <w:color w:val="auto"/>
          <w:highlight w:val="none"/>
        </w:rPr>
        <w:t>22.1</w:t>
      </w:r>
      <w:r>
        <w:rPr>
          <w:rFonts w:hint="eastAsia" w:ascii="宋体" w:hAnsi="宋体"/>
          <w:color w:val="auto"/>
          <w:highlight w:val="none"/>
        </w:rPr>
        <w:t>采购代理机构自成交供应商确定之日起</w:t>
      </w:r>
      <w:r>
        <w:rPr>
          <w:rFonts w:ascii="宋体" w:hAnsi="宋体"/>
          <w:color w:val="auto"/>
          <w:highlight w:val="none"/>
        </w:rPr>
        <w:t>2</w:t>
      </w:r>
      <w:r>
        <w:rPr>
          <w:rFonts w:hint="eastAsia" w:ascii="宋体" w:hAnsi="宋体"/>
          <w:color w:val="auto"/>
          <w:highlight w:val="none"/>
        </w:rPr>
        <w:t>个工作日内发出《成交通知书》，并在青海政府采购网上公告成交结果，公告期限为</w:t>
      </w:r>
      <w:r>
        <w:rPr>
          <w:rFonts w:ascii="宋体" w:hAnsi="宋体"/>
          <w:color w:val="auto"/>
          <w:highlight w:val="none"/>
        </w:rPr>
        <w:t>1</w:t>
      </w:r>
      <w:r>
        <w:rPr>
          <w:rFonts w:hint="eastAsia" w:ascii="宋体" w:hAnsi="宋体"/>
          <w:color w:val="auto"/>
          <w:highlight w:val="none"/>
        </w:rPr>
        <w:t>个工作日。在公告成交结果的同时，采购代理机构应当向成交供应商发出成交通知书；对未通过资格审查的供应商，告知其未通过的原因；告知未成交供应商本人的评审得分与排序。</w:t>
      </w:r>
    </w:p>
    <w:p>
      <w:pPr>
        <w:spacing w:line="360" w:lineRule="auto"/>
        <w:ind w:firstLine="480"/>
        <w:jc w:val="left"/>
        <w:rPr>
          <w:rFonts w:ascii="宋体"/>
          <w:color w:val="auto"/>
          <w:highlight w:val="none"/>
        </w:rPr>
      </w:pPr>
      <w:r>
        <w:rPr>
          <w:rFonts w:ascii="宋体" w:hAnsi="宋体"/>
          <w:color w:val="auto"/>
          <w:highlight w:val="none"/>
        </w:rPr>
        <w:t>22.2</w:t>
      </w:r>
      <w:r>
        <w:rPr>
          <w:rFonts w:hint="eastAsia" w:ascii="宋体" w:hAnsi="宋体"/>
          <w:color w:val="auto"/>
          <w:highlight w:val="none"/>
        </w:rPr>
        <w:t>《成交通知书》发出后，采购人改变成交结果的，或者成交供应商无正当理由放弃成交项目的，依法承担法律责任。</w:t>
      </w:r>
    </w:p>
    <w:p>
      <w:pPr>
        <w:widowControl/>
        <w:spacing w:before="624" w:beforeLines="200" w:after="624" w:afterLines="200"/>
        <w:jc w:val="center"/>
        <w:outlineLvl w:val="1"/>
        <w:rPr>
          <w:rFonts w:ascii="宋体"/>
          <w:b/>
          <w:bCs/>
          <w:color w:val="auto"/>
          <w:kern w:val="0"/>
          <w:sz w:val="36"/>
          <w:szCs w:val="36"/>
          <w:highlight w:val="none"/>
        </w:rPr>
      </w:pPr>
      <w:bookmarkStart w:id="126" w:name="_Toc16536"/>
      <w:bookmarkStart w:id="127" w:name="_Toc496626222"/>
      <w:bookmarkStart w:id="128" w:name="_Toc376936758"/>
      <w:r>
        <w:rPr>
          <w:rFonts w:hint="eastAsia" w:ascii="宋体" w:hAnsi="宋体"/>
          <w:b/>
          <w:bCs/>
          <w:color w:val="auto"/>
          <w:kern w:val="0"/>
          <w:sz w:val="36"/>
          <w:szCs w:val="36"/>
          <w:highlight w:val="none"/>
        </w:rPr>
        <w:t>八、授予合同</w:t>
      </w:r>
      <w:bookmarkEnd w:id="121"/>
      <w:bookmarkEnd w:id="126"/>
      <w:bookmarkEnd w:id="127"/>
      <w:bookmarkEnd w:id="128"/>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29" w:name="_Toc376936760"/>
      <w:bookmarkStart w:id="130" w:name="_Toc496626223"/>
      <w:bookmarkStart w:id="131" w:name="_Toc325726029"/>
      <w:bookmarkStart w:id="132" w:name="_Toc20351"/>
      <w:r>
        <w:rPr>
          <w:rFonts w:ascii="宋体" w:hAnsi="宋体"/>
          <w:b/>
          <w:bCs/>
          <w:color w:val="auto"/>
          <w:kern w:val="0"/>
          <w:sz w:val="27"/>
          <w:szCs w:val="27"/>
          <w:highlight w:val="none"/>
        </w:rPr>
        <w:t>23.</w:t>
      </w:r>
      <w:r>
        <w:rPr>
          <w:rFonts w:hint="eastAsia" w:ascii="宋体" w:hAnsi="宋体"/>
          <w:b/>
          <w:bCs/>
          <w:color w:val="auto"/>
          <w:kern w:val="0"/>
          <w:sz w:val="27"/>
          <w:szCs w:val="27"/>
          <w:highlight w:val="none"/>
        </w:rPr>
        <w:t>签订合同</w:t>
      </w:r>
      <w:bookmarkEnd w:id="129"/>
      <w:bookmarkEnd w:id="130"/>
      <w:bookmarkEnd w:id="131"/>
      <w:bookmarkEnd w:id="132"/>
    </w:p>
    <w:p>
      <w:pPr>
        <w:spacing w:line="360" w:lineRule="auto"/>
        <w:ind w:firstLine="480"/>
        <w:jc w:val="left"/>
        <w:rPr>
          <w:rFonts w:ascii="宋体"/>
          <w:color w:val="auto"/>
          <w:highlight w:val="none"/>
        </w:rPr>
      </w:pPr>
      <w:bookmarkStart w:id="133" w:name="_Toc376936761"/>
      <w:bookmarkStart w:id="134" w:name="_Toc325726030"/>
      <w:r>
        <w:rPr>
          <w:rFonts w:ascii="宋体" w:hAnsi="宋体"/>
          <w:color w:val="auto"/>
          <w:highlight w:val="none"/>
        </w:rPr>
        <w:t>23.1</w:t>
      </w:r>
      <w:r>
        <w:rPr>
          <w:rFonts w:hint="eastAsia" w:ascii="宋体" w:hAnsi="宋体"/>
          <w:color w:val="auto"/>
          <w:highlight w:val="none"/>
        </w:rPr>
        <w:t>采购人与成交供应商双方应当自《成交通知书》发出之日起</w:t>
      </w:r>
      <w:r>
        <w:rPr>
          <w:rFonts w:ascii="宋体" w:hAnsi="宋体"/>
          <w:color w:val="auto"/>
          <w:highlight w:val="none"/>
        </w:rPr>
        <w:t>30</w:t>
      </w:r>
      <w:r>
        <w:rPr>
          <w:rFonts w:hint="eastAsia" w:ascii="宋体" w:hAnsi="宋体"/>
          <w:color w:val="auto"/>
          <w:highlight w:val="none"/>
        </w:rPr>
        <w:t>日内，按照磋商文件确定的合同文本以及采购标的、规格型号、采购金额、采购数量、技术和服务要求等事项签订政府采购合同，并报青海浩驰招标代理有限公司审核备案。</w:t>
      </w:r>
    </w:p>
    <w:p>
      <w:pPr>
        <w:spacing w:line="360" w:lineRule="auto"/>
        <w:ind w:firstLine="480"/>
        <w:jc w:val="left"/>
        <w:rPr>
          <w:rFonts w:ascii="宋体"/>
          <w:color w:val="auto"/>
          <w:highlight w:val="none"/>
        </w:rPr>
      </w:pPr>
      <w:r>
        <w:rPr>
          <w:rFonts w:ascii="宋体" w:hAnsi="宋体"/>
          <w:color w:val="auto"/>
          <w:highlight w:val="none"/>
        </w:rPr>
        <w:t>23.2</w:t>
      </w:r>
      <w:r>
        <w:rPr>
          <w:rFonts w:hint="eastAsia" w:ascii="宋体" w:hAnsi="宋体"/>
          <w:color w:val="auto"/>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spacing w:line="360" w:lineRule="auto"/>
        <w:ind w:firstLine="480"/>
        <w:rPr>
          <w:rFonts w:ascii="宋体"/>
          <w:color w:val="auto"/>
          <w:szCs w:val="20"/>
          <w:highlight w:val="none"/>
        </w:rPr>
      </w:pPr>
      <w:r>
        <w:rPr>
          <w:rFonts w:ascii="宋体" w:hAnsi="宋体"/>
          <w:color w:val="auto"/>
          <w:highlight w:val="none"/>
        </w:rPr>
        <w:t>23.3</w:t>
      </w:r>
      <w:r>
        <w:rPr>
          <w:rFonts w:hint="eastAsia" w:ascii="宋体" w:hAnsi="宋体"/>
          <w:color w:val="auto"/>
          <w:szCs w:val="20"/>
          <w:highlight w:val="none"/>
        </w:rPr>
        <w:t>签订合同时，成交供应商应按规定向采购人提交履约保证金</w:t>
      </w:r>
      <w:r>
        <w:rPr>
          <w:rFonts w:hint="eastAsia" w:ascii="宋体" w:hAnsi="宋体" w:cs="宋体"/>
          <w:color w:val="auto"/>
          <w:highlight w:val="none"/>
          <w:lang w:val="zh-CN"/>
        </w:rPr>
        <w:t>（履约保证金的数额由采购人与成交供应商商定，但数额不得超出采购合同总金额的</w:t>
      </w:r>
      <w:r>
        <w:rPr>
          <w:rFonts w:ascii="宋体" w:hAnsi="宋体" w:cs="宋体"/>
          <w:color w:val="auto"/>
          <w:highlight w:val="none"/>
          <w:lang w:val="zh-CN"/>
        </w:rPr>
        <w:t>10%</w:t>
      </w:r>
      <w:r>
        <w:rPr>
          <w:rFonts w:hint="eastAsia" w:ascii="宋体" w:hAnsi="宋体" w:cs="宋体"/>
          <w:color w:val="auto"/>
          <w:highlight w:val="none"/>
          <w:lang w:val="zh-CN"/>
        </w:rPr>
        <w:t>）</w:t>
      </w:r>
      <w:r>
        <w:rPr>
          <w:rFonts w:hint="eastAsia" w:ascii="宋体" w:hAnsi="宋体"/>
          <w:color w:val="auto"/>
          <w:szCs w:val="20"/>
          <w:highlight w:val="none"/>
        </w:rPr>
        <w:t>，履约保证金须缴纳到采购人指定的账户。</w:t>
      </w:r>
    </w:p>
    <w:p>
      <w:pPr>
        <w:spacing w:line="360" w:lineRule="auto"/>
        <w:ind w:firstLine="480"/>
        <w:jc w:val="left"/>
        <w:rPr>
          <w:rFonts w:ascii="宋体"/>
          <w:color w:val="auto"/>
          <w:highlight w:val="none"/>
        </w:rPr>
      </w:pPr>
      <w:r>
        <w:rPr>
          <w:rFonts w:ascii="宋体" w:hAnsi="宋体"/>
          <w:color w:val="auto"/>
          <w:highlight w:val="none"/>
        </w:rPr>
        <w:t>23.4</w:t>
      </w:r>
      <w:r>
        <w:rPr>
          <w:rFonts w:hint="eastAsia" w:ascii="宋体" w:hAnsi="宋体"/>
          <w:color w:val="auto"/>
          <w:highlight w:val="none"/>
        </w:rPr>
        <w:t>成交供应商在法定期限内无正当理由拒签合同的，按违约处理。同时，采购代理机构和采购人可依成交供应商候选人排序重新确定成交供应商，并协调双方签订采购合同。</w:t>
      </w:r>
    </w:p>
    <w:p>
      <w:pPr>
        <w:spacing w:line="360" w:lineRule="auto"/>
        <w:ind w:firstLine="480"/>
        <w:jc w:val="left"/>
        <w:rPr>
          <w:rFonts w:ascii="宋体"/>
          <w:color w:val="auto"/>
          <w:highlight w:val="none"/>
        </w:rPr>
      </w:pPr>
      <w:r>
        <w:rPr>
          <w:rFonts w:ascii="宋体" w:hAnsi="宋体"/>
          <w:color w:val="auto"/>
          <w:highlight w:val="none"/>
        </w:rPr>
        <w:t>23.5</w:t>
      </w:r>
      <w:r>
        <w:rPr>
          <w:rFonts w:hint="eastAsia" w:ascii="宋体" w:hAnsi="宋体"/>
          <w:color w:val="auto"/>
          <w:highlight w:val="none"/>
        </w:rPr>
        <w:t>磋商文件、成交供应商的磋商响应文件、《成交通知书》及其澄清、说明文件等，均为签订采购合同的依据。</w:t>
      </w:r>
    </w:p>
    <w:p>
      <w:pPr>
        <w:spacing w:line="360" w:lineRule="auto"/>
        <w:ind w:firstLine="480"/>
        <w:jc w:val="left"/>
        <w:rPr>
          <w:rFonts w:ascii="宋体"/>
          <w:color w:val="auto"/>
          <w:highlight w:val="none"/>
        </w:rPr>
      </w:pPr>
      <w:r>
        <w:rPr>
          <w:rFonts w:ascii="宋体" w:hAnsi="宋体"/>
          <w:color w:val="auto"/>
          <w:highlight w:val="none"/>
        </w:rPr>
        <w:t>23.6</w:t>
      </w:r>
      <w:r>
        <w:rPr>
          <w:rFonts w:hint="eastAsia" w:ascii="宋体" w:hAnsi="宋体"/>
          <w:color w:val="auto"/>
          <w:highlight w:val="none"/>
        </w:rPr>
        <w:t>采购人或采购代理机构应当自采购合同签订之日起</w:t>
      </w:r>
      <w:r>
        <w:rPr>
          <w:rFonts w:ascii="宋体" w:hAnsi="宋体"/>
          <w:color w:val="auto"/>
          <w:highlight w:val="none"/>
        </w:rPr>
        <w:t>2</w:t>
      </w:r>
      <w:r>
        <w:rPr>
          <w:rFonts w:hint="eastAsia" w:ascii="宋体" w:hAnsi="宋体"/>
          <w:color w:val="auto"/>
          <w:highlight w:val="none"/>
        </w:rPr>
        <w:t>个工作日内，将采购合同在青海政府采购网上公告，但政府采购合同中涉及国家秘密、商业秘密的内容除外。</w:t>
      </w:r>
    </w:p>
    <w:p>
      <w:pPr>
        <w:widowControl/>
        <w:spacing w:before="624" w:beforeLines="200" w:after="624" w:afterLines="200"/>
        <w:jc w:val="center"/>
        <w:outlineLvl w:val="1"/>
        <w:rPr>
          <w:rFonts w:ascii="宋体"/>
          <w:b/>
          <w:bCs/>
          <w:color w:val="auto"/>
          <w:kern w:val="0"/>
          <w:sz w:val="36"/>
          <w:szCs w:val="36"/>
          <w:highlight w:val="none"/>
        </w:rPr>
      </w:pPr>
      <w:bookmarkStart w:id="135" w:name="_Toc496626224"/>
      <w:bookmarkStart w:id="136" w:name="_Toc21285"/>
      <w:r>
        <w:rPr>
          <w:rFonts w:hint="eastAsia" w:ascii="宋体" w:hAnsi="宋体"/>
          <w:b/>
          <w:bCs/>
          <w:color w:val="auto"/>
          <w:kern w:val="0"/>
          <w:sz w:val="36"/>
          <w:szCs w:val="36"/>
          <w:highlight w:val="none"/>
        </w:rPr>
        <w:t>九、串通投标的认定及处理办法</w:t>
      </w:r>
      <w:bookmarkEnd w:id="135"/>
      <w:bookmarkEnd w:id="136"/>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37" w:name="_Toc496004020"/>
      <w:bookmarkStart w:id="138" w:name="_Toc1941"/>
      <w:bookmarkStart w:id="139" w:name="_Toc496189563"/>
      <w:bookmarkStart w:id="140" w:name="_Toc496626225"/>
      <w:r>
        <w:rPr>
          <w:rFonts w:ascii="宋体" w:hAnsi="宋体"/>
          <w:b/>
          <w:bCs/>
          <w:color w:val="auto"/>
          <w:kern w:val="0"/>
          <w:sz w:val="27"/>
          <w:szCs w:val="27"/>
          <w:highlight w:val="none"/>
        </w:rPr>
        <w:t>24.</w:t>
      </w:r>
      <w:r>
        <w:rPr>
          <w:rFonts w:hint="eastAsia" w:ascii="宋体" w:hAnsi="宋体"/>
          <w:b/>
          <w:bCs/>
          <w:color w:val="auto"/>
          <w:kern w:val="0"/>
          <w:sz w:val="27"/>
          <w:szCs w:val="27"/>
          <w:highlight w:val="none"/>
        </w:rPr>
        <w:t>串通投标的情形</w:t>
      </w:r>
      <w:bookmarkEnd w:id="137"/>
      <w:bookmarkEnd w:id="138"/>
      <w:bookmarkEnd w:id="139"/>
      <w:bookmarkEnd w:id="140"/>
    </w:p>
    <w:p>
      <w:pPr>
        <w:spacing w:line="360" w:lineRule="auto"/>
        <w:ind w:firstLine="480"/>
        <w:jc w:val="left"/>
        <w:rPr>
          <w:rFonts w:ascii="宋体"/>
          <w:color w:val="auto"/>
          <w:highlight w:val="none"/>
        </w:rPr>
      </w:pPr>
      <w:r>
        <w:rPr>
          <w:rFonts w:ascii="宋体" w:hAnsi="宋体"/>
          <w:color w:val="auto"/>
          <w:highlight w:val="none"/>
        </w:rPr>
        <w:t>24.1</w:t>
      </w:r>
      <w:r>
        <w:rPr>
          <w:rFonts w:hint="eastAsia" w:ascii="宋体" w:hAnsi="宋体"/>
          <w:color w:val="auto"/>
          <w:highlight w:val="none"/>
        </w:rPr>
        <w:t>供应商应当遵循公平竞争的原则，不得恶意串通，不得妨碍其他供应商的竞争行为，不得损害采购人或者其他供应商的合法权益。</w:t>
      </w:r>
    </w:p>
    <w:p>
      <w:pPr>
        <w:spacing w:line="360" w:lineRule="auto"/>
        <w:ind w:firstLine="480"/>
        <w:jc w:val="left"/>
        <w:rPr>
          <w:rFonts w:ascii="宋体"/>
          <w:color w:val="auto"/>
          <w:highlight w:val="none"/>
        </w:rPr>
      </w:pPr>
      <w:r>
        <w:rPr>
          <w:rFonts w:ascii="宋体" w:hAnsi="宋体"/>
          <w:color w:val="auto"/>
          <w:highlight w:val="none"/>
        </w:rPr>
        <w:t xml:space="preserve">24.2 </w:t>
      </w:r>
      <w:r>
        <w:rPr>
          <w:rFonts w:hint="eastAsia" w:ascii="宋体" w:hAnsi="宋体"/>
          <w:color w:val="auto"/>
          <w:highlight w:val="none"/>
        </w:rPr>
        <w:t>有下列情形之一的，视为供应商串通投标，其投标无效：</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）不同供应商的磋商响应文件由同一单位或者个人编制；</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）不同供应商委托同一单位或者个人办理投标事宜；</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）不同供应商的磋商响应文件载明的项目管理成员或者联系人员为同一人；</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）不同供应商的磋商响应文件异常一致或者投标报价呈规律性差异；</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）不同供应商的磋商响应文件相互混装；</w:t>
      </w:r>
    </w:p>
    <w:p>
      <w:pPr>
        <w:spacing w:line="360" w:lineRule="auto"/>
        <w:ind w:firstLine="480"/>
        <w:jc w:val="left"/>
        <w:rPr>
          <w:rFonts w:ascii="宋体"/>
          <w:b/>
          <w:bCs/>
          <w:color w:val="auto"/>
          <w:kern w:val="0"/>
          <w:sz w:val="36"/>
          <w:szCs w:val="36"/>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）不同供应商的投标保证金从同一单位或者个人的账户转出。</w:t>
      </w:r>
    </w:p>
    <w:p>
      <w:pPr>
        <w:widowControl/>
        <w:spacing w:before="624" w:beforeLines="200" w:after="624" w:afterLines="200"/>
        <w:jc w:val="center"/>
        <w:outlineLvl w:val="1"/>
        <w:rPr>
          <w:rFonts w:hint="eastAsia" w:ascii="宋体" w:hAnsi="宋体"/>
          <w:b/>
          <w:bCs/>
          <w:color w:val="auto"/>
          <w:kern w:val="0"/>
          <w:sz w:val="36"/>
          <w:szCs w:val="36"/>
          <w:highlight w:val="none"/>
        </w:rPr>
      </w:pPr>
      <w:bookmarkStart w:id="141" w:name="_Toc496626226"/>
      <w:bookmarkStart w:id="142" w:name="_Toc31435"/>
    </w:p>
    <w:p>
      <w:pPr>
        <w:widowControl/>
        <w:spacing w:before="624" w:beforeLines="200" w:after="624" w:afterLines="200"/>
        <w:jc w:val="center"/>
        <w:outlineLvl w:val="1"/>
        <w:rPr>
          <w:rFonts w:ascii="宋体"/>
          <w:b/>
          <w:bCs/>
          <w:color w:val="auto"/>
          <w:kern w:val="0"/>
          <w:sz w:val="36"/>
          <w:szCs w:val="36"/>
          <w:highlight w:val="none"/>
        </w:rPr>
      </w:pPr>
      <w:r>
        <w:rPr>
          <w:rFonts w:hint="eastAsia" w:ascii="宋体" w:hAnsi="宋体"/>
          <w:b/>
          <w:bCs/>
          <w:color w:val="auto"/>
          <w:kern w:val="0"/>
          <w:sz w:val="36"/>
          <w:szCs w:val="36"/>
          <w:highlight w:val="none"/>
        </w:rPr>
        <w:t>十、</w:t>
      </w:r>
      <w:bookmarkEnd w:id="133"/>
      <w:bookmarkEnd w:id="134"/>
      <w:r>
        <w:rPr>
          <w:rFonts w:hint="eastAsia" w:ascii="宋体" w:hAnsi="宋体"/>
          <w:b/>
          <w:bCs/>
          <w:color w:val="auto"/>
          <w:kern w:val="0"/>
          <w:sz w:val="36"/>
          <w:szCs w:val="36"/>
          <w:highlight w:val="none"/>
        </w:rPr>
        <w:t>磋商活动终止</w:t>
      </w:r>
      <w:bookmarkEnd w:id="141"/>
      <w:bookmarkEnd w:id="142"/>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43" w:name="_Toc496626227"/>
      <w:bookmarkStart w:id="144" w:name="_Toc17293"/>
      <w:bookmarkStart w:id="145" w:name="_Toc325726031"/>
      <w:bookmarkStart w:id="146" w:name="_Toc376936762"/>
      <w:r>
        <w:rPr>
          <w:rFonts w:ascii="宋体" w:hAnsi="宋体"/>
          <w:b/>
          <w:bCs/>
          <w:color w:val="auto"/>
          <w:kern w:val="0"/>
          <w:sz w:val="27"/>
          <w:szCs w:val="27"/>
          <w:highlight w:val="none"/>
        </w:rPr>
        <w:t xml:space="preserve">25. </w:t>
      </w:r>
      <w:r>
        <w:rPr>
          <w:rFonts w:hint="eastAsia" w:ascii="宋体" w:hAnsi="宋体"/>
          <w:b/>
          <w:bCs/>
          <w:color w:val="auto"/>
          <w:kern w:val="0"/>
          <w:sz w:val="27"/>
          <w:szCs w:val="27"/>
          <w:highlight w:val="none"/>
        </w:rPr>
        <w:t>终止情形</w:t>
      </w:r>
      <w:bookmarkEnd w:id="143"/>
      <w:bookmarkEnd w:id="144"/>
    </w:p>
    <w:p>
      <w:pPr>
        <w:spacing w:line="360" w:lineRule="auto"/>
        <w:ind w:firstLine="480"/>
        <w:jc w:val="left"/>
        <w:rPr>
          <w:rFonts w:ascii="宋体"/>
          <w:color w:val="auto"/>
          <w:highlight w:val="none"/>
        </w:rPr>
      </w:pPr>
      <w:r>
        <w:rPr>
          <w:rFonts w:ascii="宋体" w:hAnsi="宋体"/>
          <w:color w:val="auto"/>
          <w:highlight w:val="none"/>
        </w:rPr>
        <w:t>25.1</w:t>
      </w:r>
      <w:r>
        <w:rPr>
          <w:rFonts w:hint="eastAsia" w:ascii="宋体" w:hAnsi="宋体"/>
          <w:color w:val="auto"/>
          <w:highlight w:val="none"/>
        </w:rPr>
        <w:t>在竞争性磋商采购中，出现下列情形之一的，终止磋商活动：</w:t>
      </w:r>
      <w:bookmarkEnd w:id="145"/>
      <w:bookmarkEnd w:id="146"/>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）因情况变化，不再符合规定的竞争性磋商采购方式适用情形的。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）出现影响采购活动公正的违法、违规行为的。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）符合要求的供应商或者报价未超过采购预算额度的供应商数量不满足相关规定的。</w:t>
      </w:r>
    </w:p>
    <w:p>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）因重大变故，采购任务取消的。</w:t>
      </w:r>
    </w:p>
    <w:p>
      <w:pPr>
        <w:spacing w:line="360" w:lineRule="auto"/>
        <w:ind w:firstLine="480"/>
        <w:rPr>
          <w:rFonts w:ascii="宋体" w:hAnsi="Courier New"/>
          <w:color w:val="auto"/>
          <w:szCs w:val="20"/>
          <w:highlight w:val="none"/>
        </w:rPr>
      </w:pPr>
      <w:r>
        <w:rPr>
          <w:rFonts w:ascii="宋体" w:hAnsi="宋体"/>
          <w:color w:val="auto"/>
          <w:highlight w:val="none"/>
        </w:rPr>
        <w:t>25.2</w:t>
      </w:r>
      <w:r>
        <w:rPr>
          <w:rFonts w:hint="eastAsia" w:ascii="宋体" w:hAnsi="宋体"/>
          <w:color w:val="auto"/>
          <w:highlight w:val="none"/>
        </w:rPr>
        <w:t>终止磋商活动</w:t>
      </w:r>
      <w:r>
        <w:rPr>
          <w:rFonts w:hint="eastAsia" w:ascii="宋体" w:hAnsi="Courier New"/>
          <w:color w:val="auto"/>
          <w:szCs w:val="20"/>
          <w:highlight w:val="none"/>
        </w:rPr>
        <w:t>后，由</w:t>
      </w:r>
      <w:r>
        <w:rPr>
          <w:rFonts w:hint="eastAsia" w:ascii="宋体" w:hAnsi="宋体"/>
          <w:color w:val="auto"/>
          <w:highlight w:val="none"/>
        </w:rPr>
        <w:t>采购代理机构</w:t>
      </w:r>
      <w:r>
        <w:rPr>
          <w:rFonts w:hint="eastAsia" w:ascii="宋体" w:hAnsi="Courier New" w:cs="宋体"/>
          <w:color w:val="auto"/>
          <w:szCs w:val="20"/>
          <w:highlight w:val="none"/>
        </w:rPr>
        <w:t>发布终止公告并说明原因</w:t>
      </w:r>
      <w:r>
        <w:rPr>
          <w:rFonts w:hint="eastAsia" w:ascii="宋体" w:hAnsi="Courier New"/>
          <w:color w:val="auto"/>
          <w:szCs w:val="20"/>
          <w:highlight w:val="none"/>
        </w:rPr>
        <w:t>。</w:t>
      </w:r>
      <w:bookmarkStart w:id="147" w:name="_Toc325726032"/>
    </w:p>
    <w:p>
      <w:pPr>
        <w:widowControl/>
        <w:spacing w:before="624" w:beforeLines="200" w:after="624" w:afterLines="200"/>
        <w:jc w:val="center"/>
        <w:outlineLvl w:val="1"/>
        <w:rPr>
          <w:rFonts w:ascii="宋体"/>
          <w:b/>
          <w:bCs/>
          <w:color w:val="auto"/>
          <w:kern w:val="0"/>
          <w:sz w:val="36"/>
          <w:szCs w:val="36"/>
          <w:highlight w:val="none"/>
        </w:rPr>
      </w:pPr>
      <w:bookmarkStart w:id="148" w:name="_Toc376936763"/>
      <w:bookmarkStart w:id="149" w:name="_Toc17997"/>
      <w:bookmarkStart w:id="150" w:name="_Toc496626228"/>
      <w:r>
        <w:rPr>
          <w:rFonts w:hint="eastAsia" w:ascii="宋体" w:hAnsi="宋体"/>
          <w:b/>
          <w:bCs/>
          <w:color w:val="auto"/>
          <w:kern w:val="0"/>
          <w:sz w:val="36"/>
          <w:szCs w:val="36"/>
          <w:highlight w:val="none"/>
        </w:rPr>
        <w:t>十一、处罚</w:t>
      </w:r>
      <w:bookmarkEnd w:id="147"/>
      <w:bookmarkEnd w:id="148"/>
      <w:bookmarkEnd w:id="149"/>
      <w:bookmarkEnd w:id="150"/>
    </w:p>
    <w:p>
      <w:pPr>
        <w:widowControl/>
        <w:spacing w:before="100" w:beforeAutospacing="1" w:after="100" w:afterAutospacing="1"/>
        <w:ind w:firstLine="542"/>
        <w:jc w:val="left"/>
        <w:outlineLvl w:val="2"/>
        <w:rPr>
          <w:rFonts w:ascii="宋体"/>
          <w:b/>
          <w:bCs/>
          <w:color w:val="auto"/>
          <w:kern w:val="0"/>
          <w:sz w:val="27"/>
          <w:szCs w:val="27"/>
          <w:highlight w:val="none"/>
        </w:rPr>
      </w:pPr>
      <w:bookmarkStart w:id="151" w:name="_Toc376936764"/>
      <w:bookmarkStart w:id="152" w:name="_Toc325726033"/>
      <w:bookmarkStart w:id="153" w:name="_Toc496626229"/>
      <w:bookmarkStart w:id="154" w:name="_Toc6762"/>
      <w:r>
        <w:rPr>
          <w:rFonts w:ascii="宋体" w:hAnsi="宋体"/>
          <w:b/>
          <w:bCs/>
          <w:color w:val="auto"/>
          <w:kern w:val="0"/>
          <w:sz w:val="27"/>
          <w:szCs w:val="27"/>
          <w:highlight w:val="none"/>
        </w:rPr>
        <w:t>26.</w:t>
      </w:r>
      <w:r>
        <w:rPr>
          <w:rFonts w:hint="eastAsia" w:ascii="宋体" w:hAnsi="宋体"/>
          <w:b/>
          <w:bCs/>
          <w:color w:val="auto"/>
          <w:kern w:val="0"/>
          <w:sz w:val="27"/>
          <w:szCs w:val="27"/>
          <w:highlight w:val="none"/>
        </w:rPr>
        <w:t>处罚情形</w:t>
      </w:r>
      <w:bookmarkEnd w:id="151"/>
      <w:bookmarkEnd w:id="152"/>
      <w:bookmarkEnd w:id="153"/>
      <w:bookmarkEnd w:id="154"/>
    </w:p>
    <w:p>
      <w:pPr>
        <w:spacing w:line="360" w:lineRule="auto"/>
        <w:ind w:firstLine="480"/>
        <w:jc w:val="left"/>
        <w:rPr>
          <w:rFonts w:ascii="宋体"/>
          <w:color w:val="auto"/>
          <w:highlight w:val="none"/>
        </w:rPr>
      </w:pPr>
      <w:r>
        <w:rPr>
          <w:rFonts w:ascii="宋体" w:hAnsi="宋体"/>
          <w:color w:val="auto"/>
          <w:highlight w:val="none"/>
        </w:rPr>
        <w:t>26.1</w:t>
      </w:r>
      <w:r>
        <w:rPr>
          <w:rFonts w:hint="eastAsia" w:ascii="宋体" w:hAnsi="宋体"/>
          <w:color w:val="auto"/>
          <w:highlight w:val="none"/>
        </w:rPr>
        <w:t>有下列情形之一的，供应商的磋商保证金不予退还；成交供应商的成交结果无效，履约保证金不予退还。</w:t>
      </w:r>
    </w:p>
    <w:p>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）供应商在提交磋商响应文件截止时间后撤回磋商响应文件的；</w:t>
      </w:r>
    </w:p>
    <w:p>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）供应商在响应文件中提供虚假材料的；</w:t>
      </w:r>
    </w:p>
    <w:p>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）采取不正当手段诋毁、排挤其他供应商的；</w:t>
      </w:r>
    </w:p>
    <w:p>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）有恶意串通等不正当竞争行为的；</w:t>
      </w:r>
    </w:p>
    <w:p>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）成交后无正当理由拒不与采购人签订采购合同的；</w:t>
      </w:r>
    </w:p>
    <w:p>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）未按照磋商文件、磋商响应文件确定的事项签订采购合同的；</w:t>
      </w:r>
    </w:p>
    <w:p>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）擅自变更、中止或者终止政府采购合同的；</w:t>
      </w:r>
    </w:p>
    <w:p>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）成交供应商签订合同后，因种种原因不能履约或无故拖延履约期的；</w:t>
      </w:r>
    </w:p>
    <w:p>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）法律、法规规定的其他情形的。</w:t>
      </w:r>
    </w:p>
    <w:p>
      <w:pPr>
        <w:spacing w:line="360" w:lineRule="auto"/>
        <w:ind w:firstLine="480"/>
        <w:jc w:val="left"/>
        <w:rPr>
          <w:rFonts w:ascii="宋体"/>
          <w:color w:val="auto"/>
          <w:highlight w:val="none"/>
        </w:rPr>
      </w:pPr>
      <w:r>
        <w:rPr>
          <w:rFonts w:ascii="宋体" w:hAnsi="宋体"/>
          <w:color w:val="auto"/>
          <w:highlight w:val="none"/>
        </w:rPr>
        <w:t>26.2</w:t>
      </w:r>
      <w:r>
        <w:rPr>
          <w:rFonts w:hint="eastAsia" w:ascii="宋体" w:hAnsi="宋体"/>
          <w:color w:val="auto"/>
          <w:highlight w:val="none"/>
        </w:rPr>
        <w:t>出现上述情况，情节严重的，报省财政厅依法进行处理。</w:t>
      </w:r>
    </w:p>
    <w:p>
      <w:pPr>
        <w:widowControl/>
        <w:spacing w:before="624" w:beforeLines="200" w:after="624" w:afterLines="200"/>
        <w:jc w:val="center"/>
        <w:outlineLvl w:val="1"/>
        <w:rPr>
          <w:rFonts w:ascii="宋体"/>
          <w:b/>
          <w:bCs/>
          <w:color w:val="auto"/>
          <w:kern w:val="0"/>
          <w:sz w:val="36"/>
          <w:szCs w:val="36"/>
          <w:highlight w:val="none"/>
        </w:rPr>
      </w:pPr>
      <w:bookmarkStart w:id="155" w:name="_Toc496626230"/>
      <w:bookmarkStart w:id="156" w:name="_Toc325726034"/>
      <w:bookmarkStart w:id="157" w:name="_Toc28330"/>
      <w:bookmarkStart w:id="158" w:name="_Toc376936765"/>
      <w:r>
        <w:rPr>
          <w:rFonts w:hint="eastAsia" w:ascii="宋体" w:hAnsi="宋体"/>
          <w:b/>
          <w:bCs/>
          <w:color w:val="auto"/>
          <w:kern w:val="0"/>
          <w:sz w:val="36"/>
          <w:szCs w:val="36"/>
          <w:highlight w:val="none"/>
        </w:rPr>
        <w:t>十二、其他</w:t>
      </w:r>
      <w:bookmarkEnd w:id="155"/>
      <w:bookmarkEnd w:id="156"/>
      <w:bookmarkEnd w:id="157"/>
      <w:bookmarkEnd w:id="158"/>
    </w:p>
    <w:p>
      <w:pPr>
        <w:spacing w:line="360" w:lineRule="auto"/>
        <w:ind w:firstLine="480"/>
        <w:jc w:val="left"/>
        <w:rPr>
          <w:rFonts w:ascii="宋体"/>
          <w:color w:val="auto"/>
          <w:highlight w:val="none"/>
        </w:rPr>
      </w:pPr>
      <w:r>
        <w:rPr>
          <w:rFonts w:hint="eastAsia" w:ascii="宋体" w:hAnsi="宋体"/>
          <w:color w:val="auto"/>
          <w:highlight w:val="none"/>
        </w:rPr>
        <w:t>其他未尽事宜，按照《中华人民共和国政府采购法》、《中华人民共和国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》、《中华人民共和国政府采购法实施条例》、《政府采购竞争性磋商采购方式管理暂行办法》等法律法规的有关条款执行。</w:t>
      </w:r>
    </w:p>
    <w:p>
      <w:pPr>
        <w:spacing w:line="360" w:lineRule="auto"/>
        <w:ind w:firstLine="480"/>
        <w:jc w:val="left"/>
        <w:rPr>
          <w:rFonts w:ascii="宋体"/>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keepNext/>
        <w:keepLines/>
        <w:widowControl/>
        <w:snapToGrid w:val="0"/>
        <w:spacing w:line="400" w:lineRule="atLeast"/>
        <w:jc w:val="center"/>
        <w:outlineLvl w:val="0"/>
        <w:rPr>
          <w:rFonts w:ascii="宋体"/>
          <w:b/>
          <w:color w:val="auto"/>
          <w:kern w:val="28"/>
          <w:sz w:val="36"/>
          <w:szCs w:val="20"/>
          <w:highlight w:val="none"/>
        </w:rPr>
      </w:pPr>
      <w:bookmarkStart w:id="159" w:name="_Toc376936766"/>
      <w:bookmarkStart w:id="160" w:name="_Toc3860"/>
      <w:bookmarkStart w:id="161" w:name="_Toc496626231"/>
      <w:r>
        <w:rPr>
          <w:rFonts w:hint="eastAsia" w:ascii="宋体"/>
          <w:b/>
          <w:color w:val="auto"/>
          <w:kern w:val="28"/>
          <w:sz w:val="36"/>
          <w:szCs w:val="20"/>
          <w:highlight w:val="none"/>
        </w:rPr>
        <w:t>第三部分</w:t>
      </w:r>
      <w:r>
        <w:rPr>
          <w:rFonts w:ascii="宋体"/>
          <w:b/>
          <w:color w:val="auto"/>
          <w:kern w:val="28"/>
          <w:sz w:val="36"/>
          <w:szCs w:val="20"/>
          <w:highlight w:val="none"/>
        </w:rPr>
        <w:t xml:space="preserve">  </w:t>
      </w:r>
      <w:bookmarkEnd w:id="159"/>
      <w:r>
        <w:rPr>
          <w:rFonts w:hint="eastAsia" w:ascii="宋体"/>
          <w:b/>
          <w:color w:val="auto"/>
          <w:kern w:val="28"/>
          <w:sz w:val="36"/>
          <w:szCs w:val="20"/>
          <w:highlight w:val="none"/>
        </w:rPr>
        <w:t>青海省政府采购项目合同书范本</w:t>
      </w:r>
      <w:bookmarkEnd w:id="160"/>
    </w:p>
    <w:p>
      <w:pPr>
        <w:keepNext/>
        <w:keepLines/>
        <w:widowControl/>
        <w:snapToGrid w:val="0"/>
        <w:spacing w:line="400" w:lineRule="atLeast"/>
        <w:jc w:val="center"/>
        <w:outlineLvl w:val="0"/>
        <w:rPr>
          <w:rFonts w:ascii="宋体"/>
          <w:b/>
          <w:color w:val="auto"/>
          <w:kern w:val="28"/>
          <w:sz w:val="36"/>
          <w:szCs w:val="20"/>
          <w:highlight w:val="none"/>
        </w:rPr>
      </w:pPr>
      <w:bookmarkStart w:id="162" w:name="_Toc27013"/>
      <w:r>
        <w:rPr>
          <w:rFonts w:hint="eastAsia" w:ascii="宋体"/>
          <w:b/>
          <w:color w:val="auto"/>
          <w:kern w:val="28"/>
          <w:sz w:val="36"/>
          <w:szCs w:val="20"/>
          <w:highlight w:val="none"/>
        </w:rPr>
        <w:t>（货物类）</w:t>
      </w:r>
      <w:bookmarkEnd w:id="161"/>
      <w:bookmarkEnd w:id="162"/>
    </w:p>
    <w:p>
      <w:pPr>
        <w:ind w:firstLine="480"/>
        <w:rPr>
          <w:color w:val="auto"/>
          <w:highlight w:val="none"/>
        </w:rPr>
      </w:pPr>
    </w:p>
    <w:p>
      <w:pPr>
        <w:ind w:firstLine="480"/>
        <w:rPr>
          <w:color w:val="auto"/>
          <w:highlight w:val="none"/>
        </w:rPr>
      </w:pPr>
      <w:bookmarkStart w:id="163" w:name="_Toc373954603"/>
      <w:bookmarkStart w:id="164" w:name="_Toc375576842"/>
      <w:bookmarkStart w:id="165" w:name="_Toc373936315"/>
    </w:p>
    <w:p>
      <w:pPr>
        <w:ind w:firstLine="480"/>
        <w:rPr>
          <w:color w:val="auto"/>
          <w:highlight w:val="none"/>
        </w:rPr>
      </w:pPr>
    </w:p>
    <w:p>
      <w:pPr>
        <w:ind w:firstLine="480"/>
        <w:rPr>
          <w:color w:val="auto"/>
          <w:highlight w:val="none"/>
        </w:rPr>
      </w:pPr>
    </w:p>
    <w:p>
      <w:pPr>
        <w:pStyle w:val="3"/>
        <w:ind w:firstLine="1378" w:firstLineChars="286"/>
        <w:jc w:val="both"/>
        <w:rPr>
          <w:color w:val="auto"/>
          <w:sz w:val="48"/>
          <w:szCs w:val="48"/>
          <w:highlight w:val="none"/>
        </w:rPr>
      </w:pPr>
    </w:p>
    <w:p>
      <w:pPr>
        <w:rPr>
          <w:color w:val="auto"/>
          <w:highlight w:val="none"/>
        </w:rPr>
      </w:pPr>
    </w:p>
    <w:p>
      <w:pPr>
        <w:pStyle w:val="3"/>
        <w:ind w:firstLine="1378" w:firstLineChars="286"/>
        <w:jc w:val="both"/>
        <w:rPr>
          <w:color w:val="auto"/>
          <w:sz w:val="48"/>
          <w:szCs w:val="48"/>
          <w:highlight w:val="none"/>
        </w:rPr>
      </w:pPr>
    </w:p>
    <w:p>
      <w:pPr>
        <w:pStyle w:val="3"/>
        <w:ind w:firstLine="1378" w:firstLineChars="286"/>
        <w:jc w:val="both"/>
        <w:rPr>
          <w:color w:val="auto"/>
          <w:sz w:val="48"/>
          <w:szCs w:val="48"/>
          <w:highlight w:val="none"/>
        </w:rPr>
      </w:pPr>
      <w:bookmarkStart w:id="166" w:name="_Toc496626232"/>
      <w:bookmarkStart w:id="167" w:name="_Toc11670"/>
      <w:r>
        <w:rPr>
          <w:rFonts w:hint="eastAsia"/>
          <w:color w:val="auto"/>
          <w:sz w:val="48"/>
          <w:szCs w:val="48"/>
          <w:highlight w:val="none"/>
        </w:rPr>
        <w:t>青海省政府采购项目合同</w:t>
      </w:r>
      <w:bookmarkEnd w:id="163"/>
      <w:bookmarkEnd w:id="164"/>
      <w:bookmarkEnd w:id="165"/>
      <w:r>
        <w:rPr>
          <w:rFonts w:hint="eastAsia"/>
          <w:color w:val="auto"/>
          <w:sz w:val="48"/>
          <w:szCs w:val="48"/>
          <w:highlight w:val="none"/>
        </w:rPr>
        <w:t>书</w:t>
      </w:r>
      <w:bookmarkEnd w:id="166"/>
      <w:bookmarkEnd w:id="167"/>
    </w:p>
    <w:p>
      <w:pPr>
        <w:ind w:firstLine="480"/>
        <w:rPr>
          <w:color w:val="auto"/>
          <w:highlight w:val="none"/>
        </w:rPr>
      </w:pPr>
    </w:p>
    <w:p>
      <w:pPr>
        <w:ind w:firstLine="480"/>
        <w:rPr>
          <w:color w:val="auto"/>
          <w:highlight w:val="none"/>
        </w:rPr>
      </w:pPr>
    </w:p>
    <w:p>
      <w:pPr>
        <w:ind w:firstLine="480"/>
        <w:rPr>
          <w:color w:val="auto"/>
          <w:highlight w:val="none"/>
        </w:rPr>
      </w:pPr>
    </w:p>
    <w:p>
      <w:pPr>
        <w:pStyle w:val="14"/>
        <w:rPr>
          <w:color w:val="auto"/>
          <w:highlight w:val="none"/>
        </w:rPr>
      </w:pPr>
    </w:p>
    <w:p>
      <w:pPr>
        <w:pStyle w:val="14"/>
        <w:rPr>
          <w:color w:val="auto"/>
          <w:highlight w:val="none"/>
        </w:rPr>
      </w:pPr>
    </w:p>
    <w:p>
      <w:pPr>
        <w:rPr>
          <w:color w:val="auto"/>
          <w:highlight w:val="none"/>
        </w:rPr>
      </w:pPr>
    </w:p>
    <w:p>
      <w:pPr>
        <w:ind w:firstLine="480"/>
        <w:rPr>
          <w:color w:val="auto"/>
          <w:highlight w:val="none"/>
        </w:rPr>
      </w:pPr>
    </w:p>
    <w:p>
      <w:pPr>
        <w:spacing w:line="360" w:lineRule="auto"/>
        <w:ind w:left="2569" w:leftChars="286" w:hanging="1968" w:hangingChars="700"/>
        <w:rPr>
          <w:b/>
          <w:color w:val="auto"/>
          <w:sz w:val="28"/>
          <w:szCs w:val="28"/>
          <w:highlight w:val="none"/>
          <w:u w:val="single"/>
        </w:rPr>
      </w:pPr>
      <w:r>
        <w:rPr>
          <w:rFonts w:hint="eastAsia"/>
          <w:b/>
          <w:color w:val="auto"/>
          <w:sz w:val="28"/>
          <w:szCs w:val="28"/>
          <w:highlight w:val="none"/>
        </w:rPr>
        <w:t>采购项目名称：</w:t>
      </w:r>
      <w:r>
        <w:rPr>
          <w:rFonts w:hint="eastAsia" w:ascii="宋体" w:hAnsi="宋体" w:cs="宋体"/>
          <w:b/>
          <w:bCs/>
          <w:color w:val="auto"/>
          <w:spacing w:val="-20"/>
          <w:kern w:val="0"/>
          <w:sz w:val="28"/>
          <w:szCs w:val="28"/>
          <w:highlight w:val="none"/>
          <w:u w:val="single"/>
          <w:lang w:val="zh-CN"/>
        </w:rPr>
        <w:t>甘德县下藏科乡公路养护队采购平地机项目（第二次）</w:t>
      </w:r>
      <w:r>
        <w:rPr>
          <w:b/>
          <w:color w:val="auto"/>
          <w:sz w:val="28"/>
          <w:szCs w:val="28"/>
          <w:highlight w:val="none"/>
          <w:u w:val="single"/>
        </w:rPr>
        <w:t xml:space="preserve">  </w:t>
      </w:r>
      <w:r>
        <w:rPr>
          <w:rFonts w:hint="eastAsia"/>
          <w:b/>
          <w:color w:val="auto"/>
          <w:sz w:val="28"/>
          <w:szCs w:val="28"/>
          <w:highlight w:val="none"/>
          <w:u w:val="single"/>
        </w:rPr>
        <w:t xml:space="preserve">        </w:t>
      </w:r>
      <w:r>
        <w:rPr>
          <w:rFonts w:hint="eastAsia"/>
          <w:b/>
          <w:color w:val="auto"/>
          <w:sz w:val="28"/>
          <w:szCs w:val="28"/>
          <w:highlight w:val="none"/>
          <w:u w:val="single"/>
          <w:lang w:val="en-US" w:eastAsia="zh-CN"/>
        </w:rPr>
        <w:t xml:space="preserve">    </w:t>
      </w:r>
      <w:r>
        <w:rPr>
          <w:rFonts w:hint="eastAsia"/>
          <w:b/>
          <w:color w:val="auto"/>
          <w:sz w:val="28"/>
          <w:szCs w:val="28"/>
          <w:highlight w:val="none"/>
          <w:u w:val="single"/>
        </w:rPr>
        <w:t xml:space="preserve">                   </w:t>
      </w:r>
    </w:p>
    <w:p>
      <w:pPr>
        <w:spacing w:line="360" w:lineRule="auto"/>
        <w:ind w:firstLine="602"/>
        <w:rPr>
          <w:b/>
          <w:color w:val="auto"/>
          <w:sz w:val="28"/>
          <w:szCs w:val="28"/>
          <w:highlight w:val="none"/>
          <w:u w:val="single"/>
        </w:rPr>
      </w:pPr>
      <w:r>
        <w:rPr>
          <w:rFonts w:hint="eastAsia"/>
          <w:b/>
          <w:color w:val="auto"/>
          <w:sz w:val="28"/>
          <w:szCs w:val="28"/>
          <w:highlight w:val="none"/>
        </w:rPr>
        <w:t>采购项目编号：</w:t>
      </w:r>
      <w:r>
        <w:rPr>
          <w:rFonts w:hint="eastAsia" w:ascii="宋体" w:hAnsi="宋体" w:cs="宋体"/>
          <w:b/>
          <w:bCs/>
          <w:color w:val="auto"/>
          <w:kern w:val="0"/>
          <w:sz w:val="28"/>
          <w:szCs w:val="28"/>
          <w:highlight w:val="none"/>
          <w:u w:val="single"/>
          <w:lang w:val="zh-CN"/>
        </w:rPr>
        <w:t>青海德有精舍竞磋（货物）2024-001-02</w:t>
      </w:r>
      <w:r>
        <w:rPr>
          <w:rFonts w:hint="eastAsia"/>
          <w:b/>
          <w:color w:val="auto"/>
          <w:sz w:val="28"/>
          <w:szCs w:val="28"/>
          <w:highlight w:val="none"/>
          <w:u w:val="single"/>
          <w:lang w:val="en-US" w:eastAsia="zh-CN"/>
        </w:rPr>
        <w:t xml:space="preserve">     </w:t>
      </w:r>
      <w:r>
        <w:rPr>
          <w:b/>
          <w:color w:val="auto"/>
          <w:sz w:val="28"/>
          <w:szCs w:val="28"/>
          <w:highlight w:val="none"/>
          <w:u w:val="single"/>
        </w:rPr>
        <w:t xml:space="preserve">  </w:t>
      </w:r>
      <w:r>
        <w:rPr>
          <w:b/>
          <w:color w:val="auto"/>
          <w:sz w:val="28"/>
          <w:szCs w:val="28"/>
          <w:highlight w:val="none"/>
        </w:rPr>
        <w:t xml:space="preserve">                                              </w:t>
      </w:r>
    </w:p>
    <w:p>
      <w:pPr>
        <w:spacing w:line="360" w:lineRule="auto"/>
        <w:ind w:firstLine="602"/>
        <w:rPr>
          <w:b/>
          <w:color w:val="auto"/>
          <w:sz w:val="28"/>
          <w:szCs w:val="28"/>
          <w:highlight w:val="none"/>
          <w:u w:val="single"/>
        </w:rPr>
      </w:pPr>
      <w:r>
        <w:rPr>
          <w:rFonts w:hint="eastAsia"/>
          <w:b/>
          <w:color w:val="auto"/>
          <w:sz w:val="28"/>
          <w:szCs w:val="28"/>
          <w:highlight w:val="none"/>
        </w:rPr>
        <w:t>采购合同编号：</w:t>
      </w:r>
      <w:r>
        <w:rPr>
          <w:b/>
          <w:color w:val="auto"/>
          <w:sz w:val="28"/>
          <w:szCs w:val="28"/>
          <w:highlight w:val="none"/>
          <w:u w:val="single"/>
        </w:rPr>
        <w:t xml:space="preserve">        </w:t>
      </w:r>
      <w:r>
        <w:rPr>
          <w:rFonts w:hint="eastAsia"/>
          <w:b w:val="0"/>
          <w:bCs/>
          <w:color w:val="auto"/>
          <w:sz w:val="28"/>
          <w:szCs w:val="28"/>
          <w:highlight w:val="none"/>
          <w:u w:val="single"/>
          <w:lang w:val="en-US" w:eastAsia="zh-CN"/>
        </w:rPr>
        <w:t>QHDYJS</w:t>
      </w:r>
      <w:r>
        <w:rPr>
          <w:b w:val="0"/>
          <w:bCs/>
          <w:color w:val="auto"/>
          <w:sz w:val="28"/>
          <w:szCs w:val="28"/>
          <w:highlight w:val="none"/>
          <w:u w:val="single"/>
        </w:rPr>
        <w:t>-</w:t>
      </w:r>
      <w:r>
        <w:rPr>
          <w:rFonts w:hint="eastAsia"/>
          <w:b w:val="0"/>
          <w:bCs/>
          <w:color w:val="auto"/>
          <w:sz w:val="28"/>
          <w:szCs w:val="28"/>
          <w:highlight w:val="none"/>
          <w:u w:val="single"/>
        </w:rPr>
        <w:t>202</w:t>
      </w:r>
      <w:r>
        <w:rPr>
          <w:rFonts w:hint="eastAsia"/>
          <w:b w:val="0"/>
          <w:bCs/>
          <w:color w:val="auto"/>
          <w:sz w:val="28"/>
          <w:szCs w:val="28"/>
          <w:highlight w:val="none"/>
          <w:u w:val="single"/>
          <w:lang w:val="en-US" w:eastAsia="zh-CN"/>
        </w:rPr>
        <w:t>4</w:t>
      </w:r>
      <w:r>
        <w:rPr>
          <w:b w:val="0"/>
          <w:bCs/>
          <w:color w:val="auto"/>
          <w:sz w:val="28"/>
          <w:szCs w:val="28"/>
          <w:highlight w:val="none"/>
          <w:u w:val="single"/>
        </w:rPr>
        <w:t>-</w:t>
      </w:r>
      <w:r>
        <w:rPr>
          <w:rFonts w:hint="eastAsia"/>
          <w:b w:val="0"/>
          <w:bCs/>
          <w:color w:val="auto"/>
          <w:sz w:val="28"/>
          <w:szCs w:val="28"/>
          <w:highlight w:val="none"/>
          <w:u w:val="single"/>
          <w:lang w:val="en-US" w:eastAsia="zh-CN"/>
        </w:rPr>
        <w:t>001-02</w:t>
      </w:r>
      <w:r>
        <w:rPr>
          <w:rFonts w:hint="eastAsia"/>
          <w:b w:val="0"/>
          <w:bCs/>
          <w:color w:val="auto"/>
          <w:sz w:val="28"/>
          <w:szCs w:val="28"/>
          <w:highlight w:val="none"/>
          <w:u w:val="single"/>
        </w:rPr>
        <w:t>号</w:t>
      </w:r>
      <w:r>
        <w:rPr>
          <w:b w:val="0"/>
          <w:bCs/>
          <w:color w:val="auto"/>
          <w:sz w:val="28"/>
          <w:szCs w:val="28"/>
          <w:highlight w:val="none"/>
          <w:u w:val="single"/>
        </w:rPr>
        <w:t xml:space="preserve">  </w:t>
      </w:r>
      <w:r>
        <w:rPr>
          <w:b/>
          <w:color w:val="auto"/>
          <w:sz w:val="28"/>
          <w:szCs w:val="28"/>
          <w:highlight w:val="none"/>
          <w:u w:val="single"/>
        </w:rPr>
        <w:t xml:space="preserve">    </w:t>
      </w:r>
      <w:r>
        <w:rPr>
          <w:rFonts w:hint="eastAsia"/>
          <w:b/>
          <w:color w:val="auto"/>
          <w:sz w:val="28"/>
          <w:szCs w:val="28"/>
          <w:highlight w:val="none"/>
          <w:u w:val="single"/>
          <w:lang w:val="en-US" w:eastAsia="zh-CN"/>
        </w:rPr>
        <w:t xml:space="preserve">    </w:t>
      </w:r>
      <w:r>
        <w:rPr>
          <w:b/>
          <w:color w:val="auto"/>
          <w:sz w:val="28"/>
          <w:szCs w:val="28"/>
          <w:highlight w:val="none"/>
          <w:u w:val="single"/>
        </w:rPr>
        <w:t xml:space="preserve"> </w:t>
      </w:r>
      <w:r>
        <w:rPr>
          <w:rFonts w:hint="eastAsia"/>
          <w:b/>
          <w:color w:val="auto"/>
          <w:sz w:val="28"/>
          <w:szCs w:val="28"/>
          <w:highlight w:val="none"/>
          <w:u w:val="single"/>
          <w:lang w:val="en-US" w:eastAsia="zh-CN"/>
        </w:rPr>
        <w:t xml:space="preserve"> </w:t>
      </w:r>
      <w:r>
        <w:rPr>
          <w:b/>
          <w:color w:val="auto"/>
          <w:sz w:val="28"/>
          <w:szCs w:val="28"/>
          <w:highlight w:val="none"/>
          <w:u w:val="single"/>
        </w:rPr>
        <w:t xml:space="preserve">  </w:t>
      </w:r>
    </w:p>
    <w:p>
      <w:pPr>
        <w:spacing w:line="360" w:lineRule="auto"/>
        <w:ind w:firstLine="602"/>
        <w:rPr>
          <w:b/>
          <w:color w:val="auto"/>
          <w:sz w:val="28"/>
          <w:szCs w:val="28"/>
          <w:highlight w:val="none"/>
        </w:rPr>
      </w:pPr>
      <w:r>
        <w:rPr>
          <w:rFonts w:hint="eastAsia"/>
          <w:b/>
          <w:color w:val="auto"/>
          <w:sz w:val="28"/>
          <w:szCs w:val="28"/>
          <w:highlight w:val="none"/>
        </w:rPr>
        <w:t>合同金额（人民币）：</w:t>
      </w:r>
      <w:r>
        <w:rPr>
          <w:b/>
          <w:color w:val="auto"/>
          <w:sz w:val="28"/>
          <w:szCs w:val="28"/>
          <w:highlight w:val="none"/>
          <w:u w:val="single"/>
        </w:rPr>
        <w:t xml:space="preserve">                          </w:t>
      </w:r>
      <w:r>
        <w:rPr>
          <w:rFonts w:hint="eastAsia"/>
          <w:b/>
          <w:color w:val="auto"/>
          <w:sz w:val="28"/>
          <w:szCs w:val="28"/>
          <w:highlight w:val="none"/>
          <w:u w:val="single"/>
          <w:lang w:val="en-US" w:eastAsia="zh-CN"/>
        </w:rPr>
        <w:t xml:space="preserve">   </w:t>
      </w:r>
      <w:r>
        <w:rPr>
          <w:b/>
          <w:color w:val="auto"/>
          <w:sz w:val="28"/>
          <w:szCs w:val="28"/>
          <w:highlight w:val="none"/>
          <w:u w:val="single"/>
        </w:rPr>
        <w:t xml:space="preserve">   </w:t>
      </w:r>
      <w:r>
        <w:rPr>
          <w:b/>
          <w:color w:val="auto"/>
          <w:sz w:val="28"/>
          <w:szCs w:val="28"/>
          <w:highlight w:val="none"/>
        </w:rPr>
        <w:t xml:space="preserve">                                     </w:t>
      </w:r>
    </w:p>
    <w:p>
      <w:pPr>
        <w:spacing w:line="360" w:lineRule="auto"/>
        <w:ind w:firstLine="602"/>
        <w:jc w:val="left"/>
        <w:rPr>
          <w:b/>
          <w:color w:val="auto"/>
          <w:sz w:val="28"/>
          <w:szCs w:val="28"/>
          <w:highlight w:val="none"/>
        </w:rPr>
      </w:pPr>
      <w:r>
        <w:rPr>
          <w:rFonts w:hint="eastAsia"/>
          <w:b/>
          <w:color w:val="auto"/>
          <w:sz w:val="28"/>
          <w:szCs w:val="28"/>
          <w:highlight w:val="none"/>
        </w:rPr>
        <w:t>采购单位（委托方）：</w:t>
      </w:r>
      <w:r>
        <w:rPr>
          <w:b/>
          <w:color w:val="auto"/>
          <w:sz w:val="28"/>
          <w:szCs w:val="28"/>
          <w:highlight w:val="none"/>
          <w:u w:val="single"/>
        </w:rPr>
        <w:t xml:space="preserve">                        </w:t>
      </w:r>
      <w:r>
        <w:rPr>
          <w:rFonts w:hint="eastAsia"/>
          <w:b/>
          <w:color w:val="auto"/>
          <w:sz w:val="28"/>
          <w:szCs w:val="28"/>
          <w:highlight w:val="none"/>
        </w:rPr>
        <w:t>（盖章）</w:t>
      </w:r>
    </w:p>
    <w:p>
      <w:pPr>
        <w:spacing w:line="360" w:lineRule="auto"/>
        <w:ind w:firstLine="602"/>
        <w:jc w:val="left"/>
        <w:rPr>
          <w:b/>
          <w:color w:val="auto"/>
          <w:sz w:val="28"/>
          <w:szCs w:val="28"/>
          <w:highlight w:val="none"/>
          <w:u w:val="single"/>
        </w:rPr>
      </w:pPr>
      <w:r>
        <w:rPr>
          <w:rFonts w:hint="eastAsia"/>
          <w:b/>
          <w:color w:val="auto"/>
          <w:sz w:val="28"/>
          <w:szCs w:val="28"/>
          <w:highlight w:val="none"/>
        </w:rPr>
        <w:t>成交供应商（受托方）：</w:t>
      </w:r>
      <w:r>
        <w:rPr>
          <w:b/>
          <w:color w:val="auto"/>
          <w:sz w:val="28"/>
          <w:szCs w:val="28"/>
          <w:highlight w:val="none"/>
          <w:u w:val="single"/>
        </w:rPr>
        <w:t xml:space="preserve">                      </w:t>
      </w:r>
      <w:r>
        <w:rPr>
          <w:rFonts w:hint="eastAsia"/>
          <w:b/>
          <w:color w:val="auto"/>
          <w:sz w:val="28"/>
          <w:szCs w:val="28"/>
          <w:highlight w:val="none"/>
        </w:rPr>
        <w:t>（盖章）</w:t>
      </w:r>
    </w:p>
    <w:p>
      <w:pPr>
        <w:spacing w:line="360" w:lineRule="auto"/>
        <w:ind w:firstLine="602"/>
        <w:rPr>
          <w:rFonts w:hint="eastAsia" w:ascii="新宋体" w:hAnsi="新宋体" w:eastAsia="新宋体" w:cs="新宋体"/>
          <w:b/>
          <w:bCs/>
          <w:sz w:val="20"/>
          <w:szCs w:val="22"/>
          <w:highlight w:val="none"/>
        </w:rPr>
      </w:pPr>
      <w:r>
        <w:rPr>
          <w:rFonts w:hint="eastAsia"/>
          <w:b/>
          <w:color w:val="auto"/>
          <w:sz w:val="28"/>
          <w:szCs w:val="28"/>
          <w:highlight w:val="none"/>
        </w:rPr>
        <w:t>磋商日期：</w:t>
      </w:r>
      <w:r>
        <w:rPr>
          <w:b/>
          <w:color w:val="auto"/>
          <w:sz w:val="28"/>
          <w:szCs w:val="28"/>
          <w:highlight w:val="none"/>
          <w:u w:val="single"/>
        </w:rPr>
        <w:t xml:space="preserve">                               </w:t>
      </w:r>
      <w:r>
        <w:rPr>
          <w:rFonts w:hint="eastAsia"/>
          <w:b/>
          <w:color w:val="auto"/>
          <w:sz w:val="28"/>
          <w:szCs w:val="28"/>
          <w:highlight w:val="none"/>
          <w:u w:val="single"/>
          <w:lang w:val="en-US" w:eastAsia="zh-CN"/>
        </w:rPr>
        <w:t xml:space="preserve">    </w:t>
      </w:r>
      <w:r>
        <w:rPr>
          <w:b/>
          <w:color w:val="auto"/>
          <w:sz w:val="28"/>
          <w:szCs w:val="28"/>
          <w:highlight w:val="none"/>
          <w:u w:val="single"/>
        </w:rPr>
        <w:t xml:space="preserve">       </w:t>
      </w:r>
      <w:bookmarkStart w:id="168" w:name="_Toc376936767"/>
      <w:bookmarkStart w:id="169" w:name="_Toc325726036"/>
    </w:p>
    <w:p>
      <w:pPr>
        <w:pStyle w:val="46"/>
        <w:ind w:firstLine="0" w:firstLineChars="0"/>
        <w:rPr>
          <w:rFonts w:hint="eastAsia" w:ascii="新宋体" w:hAnsi="新宋体" w:eastAsia="新宋体" w:cs="新宋体"/>
          <w:b/>
          <w:bCs/>
          <w:color w:val="000000"/>
          <w:kern w:val="0"/>
          <w:sz w:val="28"/>
          <w:szCs w:val="28"/>
          <w:highlight w:val="none"/>
          <w:lang w:val="zh-CN"/>
        </w:rPr>
      </w:pPr>
    </w:p>
    <w:p>
      <w:pPr>
        <w:pStyle w:val="2"/>
        <w:rPr>
          <w:rFonts w:asciiTheme="minorEastAsia" w:hAnsiTheme="minorEastAsia" w:eastAsiaTheme="minorEastAsia" w:cstheme="minorEastAsia"/>
          <w:b/>
          <w:bCs/>
          <w:color w:val="auto"/>
          <w:szCs w:val="21"/>
          <w:highlight w:val="none"/>
        </w:rPr>
      </w:pPr>
    </w:p>
    <w:p>
      <w:pPr>
        <w:autoSpaceDE w:val="0"/>
        <w:autoSpaceDN w:val="0"/>
        <w:adjustRightInd w:val="0"/>
        <w:spacing w:line="360" w:lineRule="auto"/>
        <w:ind w:firstLine="562" w:firstLineChars="200"/>
        <w:rPr>
          <w:rFonts w:ascii="新宋体" w:hAnsi="新宋体" w:eastAsia="新宋体" w:cs="新宋体"/>
          <w:b/>
          <w:bCs/>
          <w:kern w:val="0"/>
          <w:sz w:val="28"/>
          <w:szCs w:val="28"/>
        </w:rPr>
      </w:pPr>
      <w:r>
        <w:rPr>
          <w:rFonts w:hint="eastAsia" w:ascii="新宋体" w:hAnsi="新宋体" w:eastAsia="新宋体" w:cs="新宋体"/>
          <w:b/>
          <w:bCs/>
          <w:kern w:val="0"/>
          <w:sz w:val="28"/>
          <w:szCs w:val="28"/>
          <w:lang w:val="zh-CN"/>
        </w:rPr>
        <w:t>采</w:t>
      </w:r>
      <w:r>
        <w:rPr>
          <w:rFonts w:hint="eastAsia" w:ascii="新宋体" w:hAnsi="新宋体" w:eastAsia="新宋体" w:cs="新宋体"/>
          <w:b/>
          <w:bCs/>
          <w:kern w:val="0"/>
          <w:sz w:val="28"/>
          <w:szCs w:val="28"/>
        </w:rPr>
        <w:t xml:space="preserve"> </w:t>
      </w:r>
      <w:r>
        <w:rPr>
          <w:rFonts w:hint="eastAsia" w:ascii="新宋体" w:hAnsi="新宋体" w:eastAsia="新宋体" w:cs="新宋体"/>
          <w:b/>
          <w:bCs/>
          <w:kern w:val="0"/>
          <w:sz w:val="28"/>
          <w:szCs w:val="28"/>
          <w:lang w:val="zh-CN"/>
        </w:rPr>
        <w:t>购</w:t>
      </w:r>
      <w:r>
        <w:rPr>
          <w:rFonts w:hint="eastAsia" w:ascii="新宋体" w:hAnsi="新宋体" w:eastAsia="新宋体" w:cs="新宋体"/>
          <w:b/>
          <w:bCs/>
          <w:kern w:val="0"/>
          <w:sz w:val="28"/>
          <w:szCs w:val="28"/>
        </w:rPr>
        <w:t xml:space="preserve"> </w:t>
      </w:r>
      <w:r>
        <w:rPr>
          <w:rFonts w:hint="eastAsia" w:ascii="新宋体" w:hAnsi="新宋体" w:eastAsia="新宋体" w:cs="新宋体"/>
          <w:b/>
          <w:bCs/>
          <w:kern w:val="0"/>
          <w:sz w:val="28"/>
          <w:szCs w:val="28"/>
          <w:lang w:val="zh-CN"/>
        </w:rPr>
        <w:t>人（以下简称甲方）：</w:t>
      </w:r>
    </w:p>
    <w:p>
      <w:pPr>
        <w:autoSpaceDE w:val="0"/>
        <w:autoSpaceDN w:val="0"/>
        <w:adjustRightInd w:val="0"/>
        <w:spacing w:line="360" w:lineRule="auto"/>
        <w:ind w:firstLine="562"/>
        <w:rPr>
          <w:rFonts w:ascii="新宋体" w:hAnsi="新宋体" w:eastAsia="新宋体" w:cs="新宋体"/>
          <w:kern w:val="0"/>
          <w:sz w:val="28"/>
          <w:szCs w:val="28"/>
        </w:rPr>
      </w:pPr>
      <w:r>
        <w:rPr>
          <w:rFonts w:hint="eastAsia" w:ascii="新宋体" w:hAnsi="新宋体" w:eastAsia="新宋体" w:cs="新宋体"/>
          <w:b/>
          <w:bCs/>
          <w:kern w:val="0"/>
          <w:sz w:val="28"/>
          <w:szCs w:val="28"/>
          <w:lang w:val="zh-CN"/>
        </w:rPr>
        <w:t>供</w:t>
      </w:r>
      <w:r>
        <w:rPr>
          <w:rFonts w:hint="eastAsia" w:ascii="新宋体" w:hAnsi="新宋体" w:eastAsia="新宋体" w:cs="新宋体"/>
          <w:b/>
          <w:bCs/>
          <w:kern w:val="0"/>
          <w:sz w:val="28"/>
          <w:szCs w:val="28"/>
        </w:rPr>
        <w:t xml:space="preserve"> </w:t>
      </w:r>
      <w:r>
        <w:rPr>
          <w:rFonts w:hint="eastAsia" w:ascii="新宋体" w:hAnsi="新宋体" w:eastAsia="新宋体" w:cs="新宋体"/>
          <w:b/>
          <w:bCs/>
          <w:kern w:val="0"/>
          <w:sz w:val="28"/>
          <w:szCs w:val="28"/>
          <w:lang w:val="zh-CN"/>
        </w:rPr>
        <w:t>应</w:t>
      </w:r>
      <w:r>
        <w:rPr>
          <w:rFonts w:hint="eastAsia" w:ascii="新宋体" w:hAnsi="新宋体" w:eastAsia="新宋体" w:cs="新宋体"/>
          <w:b/>
          <w:bCs/>
          <w:kern w:val="0"/>
          <w:sz w:val="28"/>
          <w:szCs w:val="28"/>
        </w:rPr>
        <w:t xml:space="preserve"> </w:t>
      </w:r>
      <w:r>
        <w:rPr>
          <w:rFonts w:hint="eastAsia" w:ascii="新宋体" w:hAnsi="新宋体" w:eastAsia="新宋体" w:cs="新宋体"/>
          <w:b/>
          <w:bCs/>
          <w:kern w:val="0"/>
          <w:sz w:val="28"/>
          <w:szCs w:val="28"/>
          <w:lang w:val="zh-CN"/>
        </w:rPr>
        <w:t>商（以下简称乙方）：</w:t>
      </w:r>
    </w:p>
    <w:p>
      <w:pPr>
        <w:pStyle w:val="10"/>
        <w:spacing w:line="360" w:lineRule="auto"/>
        <w:ind w:left="0" w:leftChars="0" w:firstLine="480"/>
        <w:rPr>
          <w:rFonts w:hint="eastAsia" w:ascii="新宋体" w:hAnsi="新宋体" w:eastAsia="新宋体" w:cs="新宋体"/>
          <w:kern w:val="0"/>
          <w:sz w:val="21"/>
          <w:szCs w:val="24"/>
          <w:lang w:val="zh-CN" w:eastAsia="zh-CN" w:bidi="ar-SA"/>
        </w:rPr>
      </w:pPr>
      <w:r>
        <w:rPr>
          <w:rFonts w:hint="eastAsia" w:ascii="新宋体" w:hAnsi="新宋体" w:eastAsia="新宋体" w:cs="新宋体"/>
          <w:kern w:val="0"/>
          <w:sz w:val="21"/>
          <w:szCs w:val="24"/>
          <w:lang w:val="zh-CN" w:eastAsia="zh-CN" w:bidi="ar-SA"/>
        </w:rPr>
        <w:t>甲、乙双方根据202</w:t>
      </w:r>
      <w:r>
        <w:rPr>
          <w:rFonts w:hint="eastAsia" w:ascii="新宋体" w:hAnsi="新宋体" w:eastAsia="新宋体" w:cs="新宋体"/>
          <w:kern w:val="0"/>
          <w:sz w:val="21"/>
          <w:szCs w:val="24"/>
          <w:lang w:val="en-US" w:eastAsia="zh-CN" w:bidi="ar-SA"/>
        </w:rPr>
        <w:t>4</w:t>
      </w:r>
      <w:r>
        <w:rPr>
          <w:rFonts w:hint="eastAsia" w:ascii="新宋体" w:hAnsi="新宋体" w:eastAsia="新宋体" w:cs="新宋体"/>
          <w:kern w:val="0"/>
          <w:sz w:val="21"/>
          <w:szCs w:val="24"/>
          <w:lang w:val="zh-CN" w:eastAsia="zh-CN" w:bidi="ar-SA"/>
        </w:rPr>
        <w:t>年XX月XX日（甘德县下藏科乡公路养护队采购平地机项目（第二次））采购项目（青海德有精舍竞磋（货物）2024-001-02）的磋商文件要求、采购代理机构出具的《中标通知书》，并经双方协商一致，签订本合同协议书。</w:t>
      </w:r>
    </w:p>
    <w:p>
      <w:pPr>
        <w:autoSpaceDE w:val="0"/>
        <w:autoSpaceDN w:val="0"/>
        <w:adjustRightInd w:val="0"/>
        <w:spacing w:line="360" w:lineRule="auto"/>
        <w:ind w:firstLine="480"/>
        <w:rPr>
          <w:rFonts w:ascii="新宋体" w:hAnsi="新宋体" w:eastAsia="新宋体" w:cs="新宋体"/>
          <w:kern w:val="0"/>
          <w:lang w:val="zh-CN"/>
        </w:rPr>
      </w:pPr>
      <w:r>
        <w:rPr>
          <w:rFonts w:hint="eastAsia" w:ascii="新宋体" w:hAnsi="新宋体" w:eastAsia="新宋体" w:cs="新宋体"/>
          <w:kern w:val="0"/>
          <w:lang w:val="zh-CN"/>
        </w:rPr>
        <w:t>一、签订本政府采购合同的依据</w:t>
      </w:r>
    </w:p>
    <w:p>
      <w:pPr>
        <w:autoSpaceDE w:val="0"/>
        <w:autoSpaceDN w:val="0"/>
        <w:adjustRightInd w:val="0"/>
        <w:spacing w:line="360" w:lineRule="auto"/>
        <w:ind w:firstLine="480"/>
        <w:rPr>
          <w:rFonts w:ascii="新宋体" w:hAnsi="新宋体" w:eastAsia="新宋体" w:cs="新宋体"/>
          <w:kern w:val="0"/>
          <w:lang w:val="zh-CN"/>
        </w:rPr>
      </w:pPr>
      <w:r>
        <w:rPr>
          <w:rFonts w:hint="eastAsia" w:ascii="新宋体" w:hAnsi="新宋体" w:eastAsia="新宋体" w:cs="新宋体"/>
          <w:kern w:val="0"/>
          <w:lang w:val="zh-CN"/>
        </w:rPr>
        <w:t>本政府采购合同所附下列文件是构成本政府采购合同不可分割的部分：</w:t>
      </w:r>
    </w:p>
    <w:p>
      <w:pPr>
        <w:autoSpaceDE w:val="0"/>
        <w:autoSpaceDN w:val="0"/>
        <w:adjustRightInd w:val="0"/>
        <w:spacing w:line="360" w:lineRule="auto"/>
        <w:ind w:firstLine="480"/>
        <w:rPr>
          <w:rFonts w:ascii="新宋体" w:hAnsi="新宋体" w:eastAsia="新宋体" w:cs="新宋体"/>
          <w:color w:val="FF0000"/>
          <w:kern w:val="0"/>
          <w:lang w:val="zh-CN"/>
        </w:rPr>
      </w:pPr>
      <w:r>
        <w:rPr>
          <w:rFonts w:hint="eastAsia" w:ascii="新宋体" w:hAnsi="新宋体" w:eastAsia="新宋体" w:cs="新宋体"/>
          <w:kern w:val="0"/>
          <w:lang w:val="zh-CN"/>
        </w:rPr>
        <w:t>1.</w:t>
      </w:r>
      <w:r>
        <w:rPr>
          <w:rFonts w:hint="eastAsia" w:ascii="宋体" w:hAnsi="宋体" w:cs="宋体"/>
          <w:color w:val="000000"/>
          <w:lang w:bidi="ar"/>
        </w:rPr>
        <w:t>磋商</w:t>
      </w:r>
      <w:r>
        <w:rPr>
          <w:rFonts w:hint="eastAsia" w:ascii="宋体" w:hAnsi="宋体" w:cs="宋体"/>
          <w:lang w:bidi="ar"/>
        </w:rPr>
        <w:t>文件</w:t>
      </w:r>
      <w:r>
        <w:rPr>
          <w:rFonts w:hint="eastAsia" w:ascii="新宋体" w:hAnsi="新宋体" w:eastAsia="新宋体" w:cs="新宋体"/>
          <w:kern w:val="0"/>
          <w:lang w:val="zh-CN"/>
        </w:rPr>
        <w:t>；</w:t>
      </w:r>
    </w:p>
    <w:p>
      <w:pPr>
        <w:autoSpaceDE w:val="0"/>
        <w:autoSpaceDN w:val="0"/>
        <w:adjustRightInd w:val="0"/>
        <w:spacing w:line="360" w:lineRule="auto"/>
        <w:ind w:firstLine="480"/>
        <w:rPr>
          <w:rFonts w:ascii="新宋体" w:hAnsi="新宋体" w:eastAsia="新宋体" w:cs="新宋体"/>
          <w:kern w:val="0"/>
          <w:lang w:val="zh-CN"/>
        </w:rPr>
      </w:pPr>
      <w:r>
        <w:rPr>
          <w:rFonts w:hint="eastAsia" w:ascii="新宋体" w:hAnsi="新宋体" w:eastAsia="新宋体" w:cs="新宋体"/>
          <w:kern w:val="0"/>
          <w:lang w:val="zh-CN"/>
        </w:rPr>
        <w:t>2.</w:t>
      </w:r>
      <w:r>
        <w:rPr>
          <w:rFonts w:hint="eastAsia" w:ascii="宋体" w:hAnsi="宋体" w:cs="宋体"/>
          <w:lang w:bidi="ar"/>
        </w:rPr>
        <w:t>磋商文件</w:t>
      </w:r>
      <w:r>
        <w:rPr>
          <w:rFonts w:hint="eastAsia" w:ascii="新宋体" w:hAnsi="新宋体" w:eastAsia="新宋体" w:cs="新宋体"/>
          <w:kern w:val="0"/>
          <w:lang w:val="zh-CN"/>
        </w:rPr>
        <w:t>的更正、变更公告；</w:t>
      </w:r>
    </w:p>
    <w:p>
      <w:pPr>
        <w:autoSpaceDE w:val="0"/>
        <w:autoSpaceDN w:val="0"/>
        <w:adjustRightInd w:val="0"/>
        <w:spacing w:line="360" w:lineRule="auto"/>
        <w:ind w:firstLine="480"/>
        <w:rPr>
          <w:rFonts w:ascii="新宋体" w:hAnsi="新宋体" w:eastAsia="新宋体" w:cs="新宋体"/>
          <w:kern w:val="0"/>
          <w:lang w:val="zh-CN"/>
        </w:rPr>
      </w:pPr>
      <w:r>
        <w:rPr>
          <w:rFonts w:hint="eastAsia" w:ascii="新宋体" w:hAnsi="新宋体" w:eastAsia="新宋体" w:cs="新宋体"/>
          <w:kern w:val="0"/>
          <w:lang w:val="zh-CN"/>
        </w:rPr>
        <w:t>3.</w:t>
      </w:r>
      <w:r>
        <w:rPr>
          <w:rFonts w:hint="eastAsia" w:ascii="新宋体" w:hAnsi="新宋体" w:eastAsia="新宋体" w:cs="新宋体"/>
          <w:kern w:val="0"/>
        </w:rPr>
        <w:t>成交</w:t>
      </w:r>
      <w:r>
        <w:rPr>
          <w:rFonts w:hint="eastAsia" w:ascii="新宋体" w:hAnsi="新宋体" w:eastAsia="新宋体" w:cs="新宋体"/>
          <w:kern w:val="0"/>
          <w:lang w:val="zh-CN"/>
        </w:rPr>
        <w:t>人提交的</w:t>
      </w:r>
      <w:r>
        <w:rPr>
          <w:rFonts w:hint="eastAsia" w:ascii="新宋体" w:hAnsi="新宋体" w:eastAsia="新宋体" w:cs="新宋体"/>
          <w:kern w:val="0"/>
        </w:rPr>
        <w:t>响应</w:t>
      </w:r>
      <w:r>
        <w:rPr>
          <w:rFonts w:hint="eastAsia" w:ascii="新宋体" w:hAnsi="新宋体" w:eastAsia="新宋体" w:cs="新宋体"/>
          <w:kern w:val="0"/>
          <w:lang w:val="zh-CN"/>
        </w:rPr>
        <w:t>文件；</w:t>
      </w:r>
    </w:p>
    <w:p>
      <w:pPr>
        <w:autoSpaceDE w:val="0"/>
        <w:autoSpaceDN w:val="0"/>
        <w:adjustRightInd w:val="0"/>
        <w:spacing w:line="360" w:lineRule="auto"/>
        <w:ind w:firstLine="480"/>
        <w:rPr>
          <w:rFonts w:ascii="新宋体" w:hAnsi="新宋体" w:eastAsia="新宋体" w:cs="新宋体"/>
          <w:kern w:val="0"/>
          <w:lang w:val="zh-CN"/>
        </w:rPr>
      </w:pPr>
      <w:r>
        <w:rPr>
          <w:rFonts w:hint="eastAsia" w:ascii="新宋体" w:hAnsi="新宋体" w:eastAsia="新宋体" w:cs="新宋体"/>
          <w:kern w:val="0"/>
          <w:lang w:val="zh-CN"/>
        </w:rPr>
        <w:t>4.</w:t>
      </w:r>
      <w:r>
        <w:rPr>
          <w:rFonts w:hint="eastAsia" w:ascii="宋体" w:hAnsi="宋体" w:cs="宋体"/>
          <w:lang w:bidi="ar"/>
        </w:rPr>
        <w:t>磋商文件</w:t>
      </w:r>
      <w:r>
        <w:rPr>
          <w:rFonts w:hint="eastAsia" w:ascii="新宋体" w:hAnsi="新宋体" w:eastAsia="新宋体" w:cs="新宋体"/>
          <w:kern w:val="0"/>
          <w:lang w:val="zh-CN"/>
        </w:rPr>
        <w:t>中规定的政府采购合同通用条款；</w:t>
      </w:r>
    </w:p>
    <w:p>
      <w:pPr>
        <w:autoSpaceDE w:val="0"/>
        <w:autoSpaceDN w:val="0"/>
        <w:adjustRightInd w:val="0"/>
        <w:spacing w:line="360" w:lineRule="auto"/>
        <w:ind w:firstLine="480"/>
        <w:rPr>
          <w:rFonts w:ascii="新宋体" w:hAnsi="新宋体" w:eastAsia="新宋体" w:cs="新宋体"/>
          <w:kern w:val="0"/>
          <w:lang w:val="zh-CN"/>
        </w:rPr>
      </w:pPr>
      <w:r>
        <w:rPr>
          <w:rFonts w:hint="eastAsia" w:ascii="新宋体" w:hAnsi="新宋体" w:eastAsia="新宋体" w:cs="新宋体"/>
          <w:kern w:val="0"/>
          <w:lang w:val="zh-CN"/>
        </w:rPr>
        <w:t>5.</w:t>
      </w:r>
      <w:r>
        <w:rPr>
          <w:rFonts w:hint="eastAsia" w:ascii="新宋体" w:hAnsi="新宋体" w:eastAsia="新宋体" w:cs="新宋体"/>
          <w:kern w:val="0"/>
        </w:rPr>
        <w:t>成交</w:t>
      </w:r>
      <w:r>
        <w:rPr>
          <w:rFonts w:hint="eastAsia" w:ascii="新宋体" w:hAnsi="新宋体" w:eastAsia="新宋体" w:cs="新宋体"/>
          <w:kern w:val="0"/>
          <w:lang w:val="zh-CN"/>
        </w:rPr>
        <w:t>通知书；</w:t>
      </w:r>
    </w:p>
    <w:p>
      <w:pPr>
        <w:autoSpaceDE w:val="0"/>
        <w:autoSpaceDN w:val="0"/>
        <w:adjustRightInd w:val="0"/>
        <w:spacing w:line="360" w:lineRule="auto"/>
        <w:ind w:firstLine="480"/>
        <w:rPr>
          <w:rFonts w:ascii="新宋体" w:hAnsi="新宋体" w:eastAsia="新宋体" w:cs="新宋体"/>
          <w:kern w:val="0"/>
          <w:lang w:val="zh-CN"/>
        </w:rPr>
      </w:pPr>
      <w:r>
        <w:rPr>
          <w:rFonts w:hint="eastAsia" w:ascii="新宋体" w:hAnsi="新宋体" w:eastAsia="新宋体" w:cs="新宋体"/>
          <w:kern w:val="0"/>
          <w:lang w:val="zh-CN"/>
        </w:rPr>
        <w:t>6.履约保证金缴费证明（</w:t>
      </w:r>
      <w:r>
        <w:rPr>
          <w:rFonts w:hint="eastAsia" w:ascii="新宋体" w:hAnsi="新宋体" w:eastAsia="新宋体" w:cs="新宋体"/>
          <w:kern w:val="0"/>
        </w:rPr>
        <w:t>如有</w:t>
      </w:r>
      <w:r>
        <w:rPr>
          <w:rFonts w:hint="eastAsia" w:ascii="新宋体" w:hAnsi="新宋体" w:eastAsia="新宋体" w:cs="新宋体"/>
          <w:kern w:val="0"/>
          <w:lang w:val="zh-CN"/>
        </w:rPr>
        <w:t>）。</w:t>
      </w:r>
    </w:p>
    <w:p>
      <w:pPr>
        <w:spacing w:line="360" w:lineRule="auto"/>
        <w:ind w:firstLine="480"/>
        <w:rPr>
          <w:rFonts w:hint="eastAsia" w:ascii="宋体" w:hAnsi="宋体" w:eastAsia="宋体" w:cs="Times New Roman"/>
          <w:b w:val="0"/>
          <w:bCs/>
          <w:color w:val="auto"/>
          <w:highlight w:val="none"/>
          <w:lang w:val="zh-CN"/>
        </w:rPr>
      </w:pPr>
      <w:r>
        <w:rPr>
          <w:rFonts w:hint="eastAsia" w:ascii="宋体" w:hAnsi="宋体" w:eastAsia="宋体" w:cs="Times New Roman"/>
          <w:b w:val="0"/>
          <w:bCs/>
          <w:color w:val="auto"/>
          <w:highlight w:val="none"/>
          <w:lang w:val="zh-CN"/>
        </w:rPr>
        <w:t>二、合同标的及金额                              单位：元</w:t>
      </w:r>
    </w:p>
    <w:tbl>
      <w:tblPr>
        <w:tblStyle w:val="21"/>
        <w:tblW w:w="4998" w:type="pct"/>
        <w:jc w:val="center"/>
        <w:tblLayout w:type="autofit"/>
        <w:tblCellMar>
          <w:top w:w="0" w:type="dxa"/>
          <w:left w:w="108" w:type="dxa"/>
          <w:bottom w:w="0" w:type="dxa"/>
          <w:right w:w="108" w:type="dxa"/>
        </w:tblCellMar>
      </w:tblPr>
      <w:tblGrid>
        <w:gridCol w:w="714"/>
        <w:gridCol w:w="1768"/>
        <w:gridCol w:w="1673"/>
        <w:gridCol w:w="1269"/>
        <w:gridCol w:w="979"/>
        <w:gridCol w:w="975"/>
        <w:gridCol w:w="1141"/>
      </w:tblGrid>
      <w:tr>
        <w:tblPrEx>
          <w:tblCellMar>
            <w:top w:w="0" w:type="dxa"/>
            <w:left w:w="108" w:type="dxa"/>
            <w:bottom w:w="0" w:type="dxa"/>
            <w:right w:w="108" w:type="dxa"/>
          </w:tblCellMar>
        </w:tblPrEx>
        <w:trPr>
          <w:cantSplit/>
          <w:trHeight w:val="900"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b w:val="0"/>
                <w:bCs/>
                <w:color w:val="auto"/>
                <w:highlight w:val="none"/>
                <w:lang w:val="zh-CN"/>
              </w:rPr>
            </w:pPr>
            <w:r>
              <w:rPr>
                <w:rFonts w:hint="eastAsia" w:ascii="宋体" w:hAnsi="宋体" w:eastAsia="宋体" w:cs="Times New Roman"/>
                <w:b w:val="0"/>
                <w:bCs/>
                <w:color w:val="auto"/>
                <w:highlight w:val="none"/>
                <w:lang w:val="zh-CN"/>
              </w:rPr>
              <w:t>序号</w:t>
            </w:r>
          </w:p>
        </w:tc>
        <w:tc>
          <w:tcPr>
            <w:tcW w:w="103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b w:val="0"/>
                <w:bCs/>
                <w:color w:val="auto"/>
                <w:highlight w:val="none"/>
                <w:lang w:val="zh-CN"/>
              </w:rPr>
            </w:pPr>
            <w:r>
              <w:rPr>
                <w:rFonts w:hint="eastAsia" w:ascii="宋体" w:hAnsi="宋体" w:eastAsia="宋体" w:cs="Times New Roman"/>
                <w:b w:val="0"/>
                <w:bCs/>
                <w:color w:val="auto"/>
                <w:highlight w:val="none"/>
                <w:lang w:val="zh-CN"/>
              </w:rPr>
              <w:t>标的名称</w:t>
            </w:r>
          </w:p>
        </w:tc>
        <w:tc>
          <w:tcPr>
            <w:tcW w:w="98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b w:val="0"/>
                <w:bCs/>
                <w:color w:val="auto"/>
                <w:highlight w:val="none"/>
                <w:lang w:val="zh-CN"/>
              </w:rPr>
            </w:pPr>
            <w:r>
              <w:rPr>
                <w:rFonts w:hint="eastAsia" w:ascii="宋体" w:hAnsi="宋体" w:eastAsia="宋体" w:cs="Times New Roman"/>
                <w:b w:val="0"/>
                <w:bCs/>
                <w:color w:val="auto"/>
                <w:highlight w:val="none"/>
                <w:lang w:val="zh-CN"/>
              </w:rPr>
              <w:t>型号规格</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b w:val="0"/>
                <w:bCs/>
                <w:color w:val="auto"/>
                <w:highlight w:val="none"/>
                <w:lang w:val="zh-CN"/>
              </w:rPr>
            </w:pPr>
            <w:r>
              <w:rPr>
                <w:rFonts w:hint="eastAsia" w:ascii="宋体" w:hAnsi="宋体" w:eastAsia="宋体" w:cs="Times New Roman"/>
                <w:b w:val="0"/>
                <w:bCs/>
                <w:color w:val="auto"/>
                <w:highlight w:val="none"/>
                <w:lang w:val="zh-CN"/>
              </w:rPr>
              <w:t>数量</w:t>
            </w: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b w:val="0"/>
                <w:bCs/>
                <w:color w:val="auto"/>
                <w:highlight w:val="none"/>
                <w:lang w:val="zh-CN"/>
              </w:rPr>
            </w:pPr>
            <w:r>
              <w:rPr>
                <w:rFonts w:hint="eastAsia" w:ascii="宋体" w:hAnsi="宋体" w:eastAsia="宋体" w:cs="Times New Roman"/>
                <w:b w:val="0"/>
                <w:bCs/>
                <w:color w:val="auto"/>
                <w:highlight w:val="none"/>
                <w:lang w:val="zh-CN"/>
              </w:rPr>
              <w:t>单价</w:t>
            </w: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b w:val="0"/>
                <w:bCs/>
                <w:color w:val="auto"/>
                <w:highlight w:val="none"/>
                <w:lang w:val="zh-CN"/>
              </w:rPr>
            </w:pPr>
            <w:r>
              <w:rPr>
                <w:rFonts w:hint="eastAsia" w:ascii="宋体" w:hAnsi="宋体" w:eastAsia="宋体" w:cs="Times New Roman"/>
                <w:b w:val="0"/>
                <w:bCs/>
                <w:color w:val="auto"/>
                <w:highlight w:val="none"/>
                <w:lang w:val="zh-CN"/>
              </w:rPr>
              <w:t>总价</w:t>
            </w:r>
          </w:p>
        </w:tc>
        <w:tc>
          <w:tcPr>
            <w:tcW w:w="66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b w:val="0"/>
                <w:bCs/>
                <w:color w:val="auto"/>
                <w:highlight w:val="none"/>
                <w:lang w:val="zh-CN"/>
              </w:rPr>
            </w:pPr>
            <w:r>
              <w:rPr>
                <w:rFonts w:hint="eastAsia" w:ascii="宋体" w:hAnsi="宋体" w:eastAsia="宋体" w:cs="Times New Roman"/>
                <w:b w:val="0"/>
                <w:bCs/>
                <w:color w:val="auto"/>
                <w:highlight w:val="none"/>
                <w:lang w:val="zh-CN"/>
              </w:rPr>
              <w:t>备注</w:t>
            </w:r>
          </w:p>
        </w:tc>
      </w:tr>
      <w:tr>
        <w:tblPrEx>
          <w:tblCellMar>
            <w:top w:w="0" w:type="dxa"/>
            <w:left w:w="108" w:type="dxa"/>
            <w:bottom w:w="0" w:type="dxa"/>
            <w:right w:w="108" w:type="dxa"/>
          </w:tblCellMar>
        </w:tblPrEx>
        <w:trPr>
          <w:cantSplit/>
          <w:trHeight w:val="590"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Times New Roman"/>
                <w:b w:val="0"/>
                <w:bCs/>
                <w:color w:val="auto"/>
                <w:highlight w:val="none"/>
                <w:lang w:val="zh-CN"/>
              </w:rPr>
            </w:pPr>
          </w:p>
        </w:tc>
        <w:tc>
          <w:tcPr>
            <w:tcW w:w="103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Times New Roman"/>
                <w:b w:val="0"/>
                <w:bCs/>
                <w:color w:val="auto"/>
                <w:highlight w:val="none"/>
                <w:lang w:val="zh-CN"/>
              </w:rPr>
            </w:pPr>
          </w:p>
        </w:tc>
        <w:tc>
          <w:tcPr>
            <w:tcW w:w="981"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Times New Roman"/>
                <w:b w:val="0"/>
                <w:bCs/>
                <w:color w:val="auto"/>
                <w:highlight w:val="none"/>
                <w:lang w:val="zh-CN"/>
              </w:rPr>
            </w:pP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Times New Roman"/>
                <w:b w:val="0"/>
                <w:bCs/>
                <w:color w:val="auto"/>
                <w:highlight w:val="none"/>
                <w:lang w:val="zh-CN"/>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Times New Roman"/>
                <w:b w:val="0"/>
                <w:bCs/>
                <w:color w:val="auto"/>
                <w:highlight w:val="none"/>
                <w:lang w:val="zh-CN"/>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Times New Roman"/>
                <w:b w:val="0"/>
                <w:bCs/>
                <w:color w:val="auto"/>
                <w:highlight w:val="none"/>
                <w:lang w:val="zh-CN"/>
              </w:rPr>
            </w:pPr>
          </w:p>
        </w:tc>
        <w:tc>
          <w:tcPr>
            <w:tcW w:w="669"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Times New Roman"/>
                <w:b w:val="0"/>
                <w:bCs/>
                <w:color w:val="auto"/>
                <w:highlight w:val="none"/>
                <w:lang w:val="zh-CN"/>
              </w:rPr>
            </w:pPr>
          </w:p>
        </w:tc>
      </w:tr>
      <w:tr>
        <w:tblPrEx>
          <w:tblCellMar>
            <w:top w:w="0" w:type="dxa"/>
            <w:left w:w="108" w:type="dxa"/>
            <w:bottom w:w="0" w:type="dxa"/>
            <w:right w:w="108" w:type="dxa"/>
          </w:tblCellMar>
        </w:tblPrEx>
        <w:trPr>
          <w:cantSplit/>
          <w:trHeight w:val="664"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rPr>
                <w:rFonts w:hint="eastAsia" w:ascii="宋体" w:hAnsi="宋体" w:eastAsia="宋体" w:cs="Times New Roman"/>
                <w:b w:val="0"/>
                <w:bCs/>
                <w:color w:val="auto"/>
                <w:highlight w:val="none"/>
                <w:lang w:val="zh-CN"/>
              </w:rPr>
            </w:pPr>
          </w:p>
        </w:tc>
        <w:tc>
          <w:tcPr>
            <w:tcW w:w="1037"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Times New Roman"/>
                <w:b w:val="0"/>
                <w:bCs/>
                <w:color w:val="auto"/>
                <w:highlight w:val="none"/>
                <w:lang w:val="zh-CN"/>
              </w:rPr>
            </w:pPr>
          </w:p>
        </w:tc>
        <w:tc>
          <w:tcPr>
            <w:tcW w:w="981"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Times New Roman"/>
                <w:b w:val="0"/>
                <w:bCs/>
                <w:color w:val="auto"/>
                <w:highlight w:val="none"/>
                <w:lang w:val="zh-CN"/>
              </w:rPr>
            </w:pP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Times New Roman"/>
                <w:b w:val="0"/>
                <w:bCs/>
                <w:color w:val="auto"/>
                <w:highlight w:val="none"/>
                <w:lang w:val="zh-CN"/>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Times New Roman"/>
                <w:b w:val="0"/>
                <w:bCs/>
                <w:color w:val="auto"/>
                <w:highlight w:val="none"/>
                <w:lang w:val="zh-CN"/>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Times New Roman"/>
                <w:b w:val="0"/>
                <w:bCs/>
                <w:color w:val="auto"/>
                <w:highlight w:val="none"/>
                <w:lang w:val="zh-CN"/>
              </w:rPr>
            </w:pPr>
          </w:p>
        </w:tc>
        <w:tc>
          <w:tcPr>
            <w:tcW w:w="669"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rPr>
                <w:rFonts w:hint="eastAsia" w:ascii="宋体" w:hAnsi="宋体" w:eastAsia="宋体" w:cs="Times New Roman"/>
                <w:b w:val="0"/>
                <w:bCs/>
                <w:color w:val="auto"/>
                <w:highlight w:val="none"/>
                <w:lang w:val="zh-CN"/>
              </w:rPr>
            </w:pPr>
          </w:p>
        </w:tc>
      </w:tr>
    </w:tbl>
    <w:p>
      <w:pPr>
        <w:spacing w:line="360" w:lineRule="auto"/>
        <w:ind w:firstLine="480"/>
        <w:rPr>
          <w:rFonts w:hint="eastAsia" w:ascii="宋体" w:hAnsi="宋体" w:eastAsia="宋体" w:cs="Times New Roman"/>
          <w:b w:val="0"/>
          <w:bCs/>
          <w:color w:val="auto"/>
          <w:highlight w:val="none"/>
          <w:lang w:val="zh-CN"/>
        </w:rPr>
      </w:pPr>
      <w:r>
        <w:rPr>
          <w:rFonts w:hint="eastAsia" w:ascii="宋体" w:hAnsi="宋体" w:eastAsia="宋体" w:cs="Times New Roman"/>
          <w:b w:val="0"/>
          <w:bCs/>
          <w:color w:val="auto"/>
          <w:highlight w:val="none"/>
          <w:lang w:val="zh-CN"/>
        </w:rPr>
        <w:t>根据上述政府采购合同文件要求，本政府采购合同的总金额为人民币</w:t>
      </w:r>
      <w:r>
        <w:rPr>
          <w:rFonts w:hint="eastAsia" w:ascii="宋体" w:hAnsi="宋体" w:eastAsia="宋体" w:cs="Times New Roman"/>
          <w:b w:val="0"/>
          <w:bCs/>
          <w:color w:val="auto"/>
          <w:highlight w:val="none"/>
          <w:u w:val="single"/>
          <w:lang w:val="zh-CN"/>
        </w:rPr>
        <w:t xml:space="preserve">        </w:t>
      </w:r>
      <w:r>
        <w:rPr>
          <w:rFonts w:hint="eastAsia" w:ascii="宋体" w:hAnsi="宋体" w:eastAsia="宋体" w:cs="Times New Roman"/>
          <w:b w:val="0"/>
          <w:bCs/>
          <w:color w:val="auto"/>
          <w:highlight w:val="none"/>
          <w:lang w:val="zh-CN"/>
        </w:rPr>
        <w:t>（大写）                 元。</w:t>
      </w:r>
    </w:p>
    <w:p>
      <w:pPr>
        <w:spacing w:line="360" w:lineRule="auto"/>
        <w:ind w:firstLine="480"/>
        <w:rPr>
          <w:rFonts w:hint="eastAsia" w:ascii="宋体" w:hAnsi="宋体" w:eastAsia="宋体" w:cs="Times New Roman"/>
          <w:b w:val="0"/>
          <w:bCs/>
          <w:color w:val="auto"/>
          <w:highlight w:val="none"/>
        </w:rPr>
      </w:pPr>
      <w:r>
        <w:rPr>
          <w:rFonts w:hint="eastAsia" w:ascii="宋体" w:hAnsi="宋体" w:eastAsia="宋体" w:cs="Times New Roman"/>
          <w:b w:val="0"/>
          <w:bCs/>
          <w:color w:val="auto"/>
          <w:highlight w:val="none"/>
          <w:lang w:val="zh-CN"/>
        </w:rPr>
        <w:t>本合同以人民币进行结算，合同总价包括：</w:t>
      </w:r>
      <w:r>
        <w:rPr>
          <w:rFonts w:hint="eastAsia" w:ascii="宋体" w:hAnsi="宋体" w:eastAsia="宋体" w:cs="Times New Roman"/>
          <w:b w:val="0"/>
          <w:bCs/>
          <w:color w:val="auto"/>
          <w:highlight w:val="none"/>
        </w:rPr>
        <w:t>产品费、检验费、手续费、包装费、运输费、保险费、安装调试费、税金及其他不可预见费等全部费用。</w:t>
      </w:r>
    </w:p>
    <w:p>
      <w:pPr>
        <w:spacing w:line="360" w:lineRule="auto"/>
        <w:ind w:firstLine="480"/>
        <w:rPr>
          <w:rFonts w:hint="eastAsia" w:ascii="宋体" w:hAnsi="宋体" w:eastAsia="宋体" w:cs="Times New Roman"/>
          <w:b w:val="0"/>
          <w:bCs/>
          <w:color w:val="auto"/>
          <w:highlight w:val="none"/>
        </w:rPr>
      </w:pPr>
      <w:r>
        <w:rPr>
          <w:rFonts w:hint="eastAsia" w:ascii="宋体" w:hAnsi="宋体" w:eastAsia="宋体" w:cs="Times New Roman"/>
          <w:b w:val="0"/>
          <w:bCs/>
          <w:color w:val="auto"/>
          <w:highlight w:val="none"/>
          <w:lang w:val="zh-CN"/>
        </w:rPr>
        <w:t>三、交付时间、地点和要求</w:t>
      </w:r>
    </w:p>
    <w:p>
      <w:pPr>
        <w:autoSpaceDE w:val="0"/>
        <w:autoSpaceDN w:val="0"/>
        <w:spacing w:line="360" w:lineRule="auto"/>
        <w:ind w:firstLine="360"/>
        <w:rPr>
          <w:rFonts w:hint="default" w:ascii="宋体" w:hAnsi="宋体" w:eastAsia="宋体" w:cs="宋体"/>
          <w:color w:val="000000"/>
          <w:kern w:val="0"/>
          <w:u w:val="single"/>
          <w:lang w:val="en-US" w:eastAsia="zh-CN"/>
        </w:rPr>
      </w:pPr>
      <w:r>
        <w:rPr>
          <w:rFonts w:hint="eastAsia" w:ascii="宋体" w:hAnsi="宋体" w:cs="宋体"/>
          <w:color w:val="000000"/>
          <w:kern w:val="0"/>
          <w:lang w:val="zh-CN"/>
        </w:rPr>
        <w:t>1.交货时间：</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none"/>
          <w:lang w:eastAsia="zh-CN"/>
        </w:rPr>
        <w:t>；</w:t>
      </w:r>
      <w:r>
        <w:rPr>
          <w:rFonts w:hint="eastAsia" w:ascii="宋体" w:hAnsi="宋体" w:cs="宋体"/>
          <w:color w:val="000000"/>
          <w:kern w:val="0"/>
          <w:lang w:val="zh-CN"/>
        </w:rPr>
        <w:t>交货地点：</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00"/>
          <w:kern w:val="0"/>
          <w:u w:val="none"/>
          <w:lang w:val="en-US" w:eastAsia="zh-CN"/>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w:t>
      </w:r>
      <w:r>
        <w:rPr>
          <w:rFonts w:hint="eastAsia" w:ascii="宋体" w:hAnsi="宋体" w:cs="宋体"/>
          <w:color w:val="000000"/>
          <w:lang w:bidi="ar"/>
        </w:rPr>
        <w:t>磋商文件、磋商文件</w:t>
      </w:r>
      <w:r>
        <w:rPr>
          <w:rFonts w:hint="eastAsia" w:ascii="宋体" w:hAnsi="宋体" w:cs="宋体"/>
          <w:color w:val="000000"/>
          <w:kern w:val="0"/>
          <w:lang w:val="zh-CN"/>
        </w:rPr>
        <w:t>和本合同规定的产品，甲方有权拒绝接受。</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w:t>
      </w:r>
      <w:r>
        <w:rPr>
          <w:rFonts w:hint="eastAsia" w:ascii="宋体" w:hAnsi="宋体" w:cs="宋体"/>
          <w:color w:val="000000"/>
          <w:kern w:val="0"/>
          <w:lang w:val="en-US" w:eastAsia="zh-CN"/>
        </w:rPr>
        <w:t>并确保设备可以正常使用</w:t>
      </w:r>
      <w:r>
        <w:rPr>
          <w:rFonts w:hint="eastAsia" w:ascii="宋体" w:hAnsi="宋体" w:cs="宋体"/>
          <w:color w:val="000000"/>
          <w:kern w:val="0"/>
          <w:lang w:val="zh-CN"/>
        </w:rPr>
        <w:t>后</w:t>
      </w:r>
      <w:r>
        <w:rPr>
          <w:rFonts w:hint="eastAsia" w:ascii="宋体" w:hAnsi="宋体" w:cs="宋体"/>
          <w:color w:val="000000"/>
          <w:kern w:val="0"/>
          <w:u w:val="single"/>
        </w:rPr>
        <w:t xml:space="preserve"> </w:t>
      </w:r>
      <w:r>
        <w:rPr>
          <w:rFonts w:hint="eastAsia" w:ascii="宋体" w:hAnsi="宋体" w:cs="宋体"/>
          <w:color w:val="000000"/>
          <w:kern w:val="0"/>
          <w:u w:val="single"/>
          <w:lang w:val="en-US" w:eastAsia="zh-CN"/>
        </w:rPr>
        <w:t>10</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w:t>
      </w:r>
      <w:r>
        <w:rPr>
          <w:rFonts w:hint="eastAsia" w:ascii="宋体" w:hAnsi="宋体" w:cs="宋体"/>
          <w:color w:val="000000"/>
          <w:lang w:bidi="ar"/>
        </w:rPr>
        <w:t>磋商文件</w:t>
      </w:r>
      <w:r>
        <w:rPr>
          <w:rFonts w:hint="eastAsia" w:ascii="宋体" w:hAnsi="宋体" w:cs="宋体"/>
          <w:kern w:val="0"/>
          <w:lang w:val="zh-CN"/>
        </w:rPr>
        <w:t>、磋商</w:t>
      </w:r>
      <w:r>
        <w:rPr>
          <w:rFonts w:hint="eastAsia" w:ascii="宋体" w:hAnsi="宋体" w:cs="宋体"/>
          <w:color w:val="000000"/>
          <w:kern w:val="0"/>
          <w:lang w:val="zh-CN"/>
        </w:rPr>
        <w:t>文件的规定要求乙方及时予以解决。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pPr>
        <w:spacing w:line="360" w:lineRule="auto"/>
        <w:ind w:firstLine="480"/>
        <w:rPr>
          <w:rFonts w:hint="eastAsia" w:ascii="宋体" w:hAnsi="宋体" w:eastAsia="宋体" w:cs="Times New Roman"/>
          <w:b w:val="0"/>
          <w:bCs/>
          <w:color w:val="auto"/>
          <w:highlight w:val="none"/>
          <w:lang w:val="zh-CN"/>
        </w:rPr>
      </w:pPr>
      <w:r>
        <w:rPr>
          <w:rFonts w:hint="eastAsia" w:ascii="宋体" w:hAnsi="宋体" w:eastAsia="宋体" w:cs="Times New Roman"/>
          <w:b w:val="0"/>
          <w:bCs/>
          <w:color w:val="auto"/>
          <w:highlight w:val="none"/>
          <w:lang w:val="zh-CN"/>
        </w:rPr>
        <w:t>四、付款方式</w:t>
      </w:r>
    </w:p>
    <w:p>
      <w:pPr>
        <w:autoSpaceDE w:val="0"/>
        <w:autoSpaceDN w:val="0"/>
        <w:spacing w:line="360" w:lineRule="auto"/>
        <w:ind w:firstLine="360"/>
        <w:rPr>
          <w:rFonts w:hint="eastAsia" w:ascii="宋体" w:hAnsi="宋体" w:cs="宋体"/>
          <w:color w:val="000000"/>
          <w:kern w:val="0"/>
          <w:lang w:val="zh-CN" w:eastAsia="zh-CN"/>
        </w:rPr>
      </w:pPr>
      <w:r>
        <w:rPr>
          <w:rFonts w:hint="eastAsia" w:ascii="宋体" w:hAnsi="宋体" w:cs="宋体"/>
          <w:color w:val="000000"/>
          <w:kern w:val="0"/>
          <w:lang w:val="zh-CN" w:eastAsia="zh-CN"/>
        </w:rPr>
        <w:t>（1）乙方所交付的产品由甲方验收，验收合格后由甲方报同级财政监管部门，申请资金拨付,按合同金额向乙方支付合同总价款的100%（付款方式及金额由采购人根据项目情况确定），即人民币（大写）：             元。</w:t>
      </w:r>
    </w:p>
    <w:p>
      <w:pPr>
        <w:autoSpaceDE w:val="0"/>
        <w:autoSpaceDN w:val="0"/>
        <w:spacing w:line="360" w:lineRule="auto"/>
        <w:ind w:firstLine="360"/>
        <w:rPr>
          <w:rFonts w:hint="eastAsia" w:ascii="宋体" w:hAnsi="宋体" w:cs="宋体"/>
          <w:color w:val="000000"/>
          <w:kern w:val="0"/>
          <w:lang w:val="zh-CN" w:eastAsia="zh-CN"/>
        </w:rPr>
      </w:pPr>
      <w:r>
        <w:rPr>
          <w:rFonts w:hint="eastAsia" w:ascii="宋体" w:hAnsi="宋体" w:cs="宋体"/>
          <w:color w:val="000000"/>
          <w:kern w:val="0"/>
          <w:lang w:val="zh-CN" w:eastAsia="zh-CN"/>
        </w:rPr>
        <w:t>（2）签订合同前乙方向甲方支付</w:t>
      </w:r>
      <w:r>
        <w:rPr>
          <w:rFonts w:hint="eastAsia" w:ascii="宋体" w:hAnsi="宋体" w:cs="宋体"/>
          <w:color w:val="000000"/>
          <w:kern w:val="0"/>
          <w:lang w:val="en-US" w:eastAsia="zh-CN"/>
        </w:rPr>
        <w:t>10</w:t>
      </w:r>
      <w:r>
        <w:rPr>
          <w:rFonts w:hint="eastAsia" w:ascii="宋体" w:hAnsi="宋体" w:cs="宋体"/>
          <w:color w:val="000000"/>
          <w:kern w:val="0"/>
          <w:lang w:val="zh-CN" w:eastAsia="zh-CN"/>
        </w:rPr>
        <w:t>%的履约保证金，交货完成后履约保证金转为质量保证金。质量保证金待约定的免费质保期满且产品无质量问题后，由乙方提出书面申请，甲方以转账方式予以退还。</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10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乙方未按本合同和磋商文件中规定的服务承诺提供售后服务的，乙方应按本合同合计金额的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5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kern w:val="0"/>
          <w:u w:val="dashDotHeavy"/>
          <w:lang w:val="zh-CN"/>
        </w:rPr>
        <w:t>八</w:t>
      </w:r>
      <w:r>
        <w:rPr>
          <w:rFonts w:hint="eastAsia" w:ascii="宋体" w:hAnsi="宋体" w:cs="宋体"/>
          <w:color w:val="000000"/>
          <w:kern w:val="0"/>
          <w:lang w:val="zh-CN"/>
        </w:rPr>
        <w:t>份，经双方签字，并加盖公章即为生效。如有遗失，概不负责。</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w:t>
      </w:r>
      <w:r>
        <w:rPr>
          <w:rFonts w:hint="eastAsia" w:ascii="宋体" w:hAnsi="宋体" w:cs="宋体"/>
          <w:color w:val="000000"/>
          <w:kern w:val="0"/>
          <w:lang w:val="zh-CN" w:eastAsia="zh-CN"/>
        </w:rPr>
        <w:t>民法典</w:t>
      </w:r>
      <w:r>
        <w:rPr>
          <w:rFonts w:hint="eastAsia" w:ascii="宋体" w:hAnsi="宋体" w:cs="宋体"/>
          <w:color w:val="000000"/>
          <w:kern w:val="0"/>
          <w:lang w:val="zh-CN"/>
        </w:rPr>
        <w:t>》有关规定处理。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155" w:firstLineChars="550"/>
        <w:rPr>
          <w:rFonts w:ascii="宋体" w:hAnsi="宋体" w:cs="宋体"/>
          <w:color w:val="000000"/>
          <w:kern w:val="0"/>
          <w:lang w:val="zh-CN"/>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adjustRightInd w:val="0"/>
        <w:rPr>
          <w:rFonts w:ascii="新宋体" w:hAnsi="新宋体" w:eastAsia="新宋体" w:cs="新宋体"/>
          <w:kern w:val="0"/>
          <w:lang w:val="zh-CN"/>
        </w:rPr>
      </w:pPr>
    </w:p>
    <w:p>
      <w:pPr>
        <w:autoSpaceDE w:val="0"/>
        <w:autoSpaceDN w:val="0"/>
        <w:adjustRightInd w:val="0"/>
        <w:ind w:firstLine="480"/>
        <w:rPr>
          <w:rFonts w:ascii="新宋体" w:hAnsi="新宋体" w:eastAsia="新宋体" w:cs="新宋体"/>
          <w:kern w:val="0"/>
        </w:rPr>
      </w:pPr>
      <w:r>
        <w:rPr>
          <w:rFonts w:hint="eastAsia" w:ascii="新宋体" w:hAnsi="新宋体" w:eastAsia="新宋体" w:cs="新宋体"/>
          <w:kern w:val="0"/>
          <w:lang w:val="zh-CN"/>
        </w:rPr>
        <w:t>采购代理机构：</w:t>
      </w:r>
      <w:r>
        <w:rPr>
          <w:rFonts w:hint="eastAsia" w:ascii="新宋体" w:hAnsi="新宋体" w:eastAsia="新宋体" w:cs="新宋体"/>
          <w:kern w:val="0"/>
        </w:rPr>
        <w:t xml:space="preserve">                        </w:t>
      </w:r>
    </w:p>
    <w:p>
      <w:pPr>
        <w:autoSpaceDE w:val="0"/>
        <w:autoSpaceDN w:val="0"/>
        <w:adjustRightInd w:val="0"/>
        <w:ind w:firstLine="480"/>
        <w:rPr>
          <w:rFonts w:ascii="新宋体" w:hAnsi="新宋体" w:eastAsia="新宋体" w:cs="新宋体"/>
          <w:kern w:val="0"/>
        </w:rPr>
      </w:pPr>
      <w:r>
        <w:rPr>
          <w:rFonts w:hint="eastAsia" w:ascii="新宋体" w:hAnsi="新宋体" w:eastAsia="新宋体" w:cs="新宋体"/>
          <w:kern w:val="0"/>
          <w:lang w:val="zh-CN"/>
        </w:rPr>
        <w:t>负责人或经办人：</w:t>
      </w:r>
    </w:p>
    <w:p>
      <w:pPr>
        <w:autoSpaceDE w:val="0"/>
        <w:autoSpaceDN w:val="0"/>
        <w:adjustRightInd w:val="0"/>
        <w:ind w:firstLine="480"/>
        <w:rPr>
          <w:rFonts w:hint="eastAsia" w:ascii="新宋体" w:hAnsi="新宋体" w:eastAsia="新宋体" w:cs="新宋体"/>
          <w:kern w:val="0"/>
          <w:lang w:val="zh-CN"/>
        </w:rPr>
      </w:pPr>
      <w:r>
        <w:rPr>
          <w:rFonts w:hint="eastAsia" w:ascii="新宋体" w:hAnsi="新宋体" w:eastAsia="新宋体" w:cs="新宋体"/>
          <w:kern w:val="0"/>
          <w:lang w:val="zh-CN"/>
        </w:rPr>
        <w:t>合同备案时间：</w:t>
      </w:r>
      <w:r>
        <w:rPr>
          <w:rFonts w:hint="eastAsia" w:ascii="新宋体" w:hAnsi="新宋体" w:eastAsia="新宋体" w:cs="新宋体"/>
          <w:kern w:val="0"/>
        </w:rPr>
        <w:t xml:space="preserve">    </w:t>
      </w:r>
      <w:r>
        <w:rPr>
          <w:rFonts w:hint="eastAsia" w:ascii="新宋体" w:hAnsi="新宋体" w:eastAsia="新宋体" w:cs="新宋体"/>
          <w:kern w:val="0"/>
          <w:lang w:val="zh-CN"/>
        </w:rPr>
        <w:t>年</w:t>
      </w:r>
      <w:r>
        <w:rPr>
          <w:rFonts w:hint="eastAsia" w:ascii="新宋体" w:hAnsi="新宋体" w:eastAsia="新宋体" w:cs="新宋体"/>
          <w:kern w:val="0"/>
        </w:rPr>
        <w:t xml:space="preserve">  </w:t>
      </w:r>
      <w:r>
        <w:rPr>
          <w:rFonts w:hint="eastAsia" w:ascii="新宋体" w:hAnsi="新宋体" w:eastAsia="新宋体" w:cs="新宋体"/>
          <w:kern w:val="0"/>
          <w:lang w:val="zh-CN"/>
        </w:rPr>
        <w:t>月</w:t>
      </w:r>
      <w:r>
        <w:rPr>
          <w:rFonts w:hint="eastAsia" w:ascii="新宋体" w:hAnsi="新宋体" w:eastAsia="新宋体" w:cs="新宋体"/>
          <w:kern w:val="0"/>
        </w:rPr>
        <w:t xml:space="preserve">  </w:t>
      </w:r>
      <w:r>
        <w:rPr>
          <w:rFonts w:hint="eastAsia" w:ascii="新宋体" w:hAnsi="新宋体" w:eastAsia="新宋体" w:cs="新宋体"/>
          <w:kern w:val="0"/>
          <w:lang w:val="zh-CN"/>
        </w:rPr>
        <w:t>日</w:t>
      </w:r>
    </w:p>
    <w:p>
      <w:pPr>
        <w:autoSpaceDE w:val="0"/>
        <w:autoSpaceDN w:val="0"/>
        <w:adjustRightInd w:val="0"/>
        <w:ind w:firstLine="480"/>
        <w:jc w:val="center"/>
        <w:rPr>
          <w:rFonts w:ascii="宋体"/>
          <w:b/>
          <w:color w:val="auto"/>
          <w:sz w:val="36"/>
          <w:szCs w:val="36"/>
          <w:highlight w:val="none"/>
        </w:rPr>
      </w:pPr>
      <w:r>
        <w:rPr>
          <w:rFonts w:hint="eastAsia" w:ascii="宋体" w:hAnsi="宋体"/>
          <w:b/>
          <w:color w:val="auto"/>
          <w:sz w:val="36"/>
          <w:szCs w:val="36"/>
          <w:highlight w:val="none"/>
        </w:rPr>
        <w:t>合同通用条款</w:t>
      </w:r>
    </w:p>
    <w:p>
      <w:pPr>
        <w:spacing w:line="360" w:lineRule="auto"/>
        <w:ind w:firstLine="480"/>
        <w:rPr>
          <w:rFonts w:ascii="宋体"/>
          <w:color w:val="auto"/>
          <w:highlight w:val="none"/>
        </w:rPr>
      </w:pPr>
    </w:p>
    <w:p>
      <w:pPr>
        <w:spacing w:line="360" w:lineRule="auto"/>
        <w:ind w:firstLine="480"/>
        <w:rPr>
          <w:rFonts w:ascii="宋体"/>
          <w:color w:val="auto"/>
          <w:highlight w:val="none"/>
        </w:rPr>
      </w:pPr>
      <w:r>
        <w:rPr>
          <w:rFonts w:hint="eastAsia" w:ascii="宋体" w:hAnsi="宋体"/>
          <w:color w:val="auto"/>
          <w:highlight w:val="none"/>
        </w:rPr>
        <w:t>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》、《中华人民共和国政府采购法》的规定，合同双方经协商达成一致，自愿订立本合同，遵循公平原则明确双方的权利、义务，确保双方诚实守信地履行合同。</w:t>
      </w:r>
    </w:p>
    <w:p>
      <w:pPr>
        <w:spacing w:line="360" w:lineRule="auto"/>
        <w:ind w:firstLine="482"/>
        <w:rPr>
          <w:rFonts w:ascii="宋体"/>
          <w:b/>
          <w:color w:val="auto"/>
          <w:highlight w:val="none"/>
        </w:rPr>
      </w:pPr>
      <w:r>
        <w:rPr>
          <w:rFonts w:ascii="宋体" w:hAnsi="宋体"/>
          <w:b/>
          <w:color w:val="auto"/>
          <w:highlight w:val="none"/>
        </w:rPr>
        <w:t>1.</w:t>
      </w:r>
      <w:r>
        <w:rPr>
          <w:rFonts w:hint="eastAsia" w:ascii="宋体" w:hAnsi="宋体"/>
          <w:b/>
          <w:color w:val="auto"/>
          <w:highlight w:val="none"/>
        </w:rPr>
        <w:t>定义</w:t>
      </w:r>
    </w:p>
    <w:p>
      <w:pPr>
        <w:spacing w:line="360" w:lineRule="auto"/>
        <w:ind w:firstLine="480"/>
        <w:rPr>
          <w:rFonts w:ascii="宋体"/>
          <w:color w:val="auto"/>
          <w:highlight w:val="none"/>
        </w:rPr>
      </w:pPr>
      <w:r>
        <w:rPr>
          <w:rFonts w:hint="eastAsia" w:ascii="宋体" w:hAnsi="宋体"/>
          <w:color w:val="auto"/>
          <w:highlight w:val="none"/>
        </w:rPr>
        <w:t>本合同中的下列术语应解释为：</w:t>
      </w:r>
    </w:p>
    <w:p>
      <w:pPr>
        <w:spacing w:line="360" w:lineRule="auto"/>
        <w:ind w:firstLine="480"/>
        <w:rPr>
          <w:rFonts w:ascii="宋体"/>
          <w:color w:val="auto"/>
          <w:highlight w:val="none"/>
        </w:rPr>
      </w:pPr>
      <w:r>
        <w:rPr>
          <w:rFonts w:ascii="宋体" w:hAnsi="宋体"/>
          <w:color w:val="auto"/>
          <w:highlight w:val="none"/>
        </w:rPr>
        <w:t xml:space="preserve">1.1 </w:t>
      </w:r>
      <w:r>
        <w:rPr>
          <w:rFonts w:hint="eastAsia" w:ascii="宋体" w:hAnsi="宋体"/>
          <w:color w:val="auto"/>
          <w:highlight w:val="none"/>
        </w:rPr>
        <w:t>“合同</w:t>
      </w:r>
      <w:r>
        <w:rPr>
          <w:rFonts w:hint="eastAsia" w:ascii="宋体"/>
          <w:color w:val="auto"/>
          <w:highlight w:val="none"/>
        </w:rPr>
        <w:t>”</w:t>
      </w:r>
      <w:r>
        <w:rPr>
          <w:rFonts w:hint="eastAsia" w:ascii="宋体" w:hAnsi="宋体"/>
          <w:color w:val="auto"/>
          <w:highlight w:val="none"/>
        </w:rPr>
        <w:t>指甲乙双方签署的、载明的甲乙双方权利义务的协议，包括所有的附件、附录和上述文件所提到的构成合同的所有文件。</w:t>
      </w:r>
    </w:p>
    <w:p>
      <w:pPr>
        <w:spacing w:line="360" w:lineRule="auto"/>
        <w:ind w:firstLine="480"/>
        <w:rPr>
          <w:rFonts w:ascii="宋体"/>
          <w:color w:val="auto"/>
          <w:highlight w:val="none"/>
        </w:rPr>
      </w:pPr>
      <w:r>
        <w:rPr>
          <w:rFonts w:ascii="宋体" w:hAnsi="宋体"/>
          <w:color w:val="auto"/>
          <w:highlight w:val="none"/>
        </w:rPr>
        <w:t xml:space="preserve">1.2 </w:t>
      </w:r>
      <w:r>
        <w:rPr>
          <w:rFonts w:hint="eastAsia" w:ascii="宋体" w:hAnsi="宋体"/>
          <w:color w:val="auto"/>
          <w:highlight w:val="none"/>
        </w:rPr>
        <w:t>“合同金额</w:t>
      </w:r>
      <w:r>
        <w:rPr>
          <w:rFonts w:hint="eastAsia" w:ascii="宋体"/>
          <w:color w:val="auto"/>
          <w:highlight w:val="none"/>
        </w:rPr>
        <w:t>”</w:t>
      </w:r>
      <w:r>
        <w:rPr>
          <w:rFonts w:hint="eastAsia" w:ascii="宋体" w:hAnsi="宋体"/>
          <w:color w:val="auto"/>
          <w:highlight w:val="none"/>
        </w:rPr>
        <w:t>指根据合同规定，乙方在正确地完全履行合同义务后甲方应付给乙方的价款。</w:t>
      </w:r>
    </w:p>
    <w:p>
      <w:pPr>
        <w:spacing w:line="360" w:lineRule="auto"/>
        <w:ind w:firstLine="480"/>
        <w:rPr>
          <w:rFonts w:ascii="宋体"/>
          <w:color w:val="auto"/>
          <w:highlight w:val="none"/>
        </w:rPr>
      </w:pPr>
      <w:r>
        <w:rPr>
          <w:rFonts w:ascii="宋体" w:hAnsi="宋体"/>
          <w:color w:val="auto"/>
          <w:highlight w:val="none"/>
        </w:rPr>
        <w:t xml:space="preserve">1.3 </w:t>
      </w:r>
      <w:r>
        <w:rPr>
          <w:rFonts w:hint="eastAsia" w:ascii="宋体" w:hAnsi="宋体"/>
          <w:color w:val="auto"/>
          <w:highlight w:val="none"/>
        </w:rPr>
        <w:t>“合同条款”指本合同条款。</w:t>
      </w:r>
    </w:p>
    <w:p>
      <w:pPr>
        <w:spacing w:line="360" w:lineRule="auto"/>
        <w:ind w:firstLine="480"/>
        <w:rPr>
          <w:rFonts w:ascii="宋体"/>
          <w:color w:val="auto"/>
          <w:highlight w:val="none"/>
        </w:rPr>
      </w:pPr>
      <w:r>
        <w:rPr>
          <w:rFonts w:ascii="宋体" w:hAnsi="宋体"/>
          <w:color w:val="auto"/>
          <w:highlight w:val="none"/>
        </w:rPr>
        <w:t xml:space="preserve">1.4 </w:t>
      </w:r>
      <w:r>
        <w:rPr>
          <w:rFonts w:hint="eastAsia" w:ascii="宋体" w:hAnsi="宋体"/>
          <w:color w:val="auto"/>
          <w:highlight w:val="none"/>
        </w:rPr>
        <w:t>“货物</w:t>
      </w:r>
      <w:r>
        <w:rPr>
          <w:rFonts w:hint="eastAsia" w:ascii="宋体"/>
          <w:color w:val="auto"/>
          <w:highlight w:val="none"/>
        </w:rPr>
        <w:t>”</w:t>
      </w:r>
      <w:r>
        <w:rPr>
          <w:rFonts w:hint="eastAsia" w:ascii="宋体" w:hAnsi="宋体"/>
          <w:color w:val="auto"/>
          <w:highlight w:val="none"/>
        </w:rPr>
        <w:t>指乙方根据合同约定须向甲方提供的一切产品、设备、机械、仪表、备件等，包括辅助工具、使用手册等相关资料。</w:t>
      </w:r>
    </w:p>
    <w:p>
      <w:pPr>
        <w:spacing w:line="360" w:lineRule="auto"/>
        <w:ind w:firstLine="480"/>
        <w:rPr>
          <w:rFonts w:ascii="宋体"/>
          <w:color w:val="auto"/>
          <w:highlight w:val="none"/>
        </w:rPr>
      </w:pPr>
      <w:r>
        <w:rPr>
          <w:rFonts w:ascii="宋体" w:hAnsi="宋体"/>
          <w:color w:val="auto"/>
          <w:highlight w:val="none"/>
        </w:rPr>
        <w:t xml:space="preserve">1.5 </w:t>
      </w:r>
      <w:r>
        <w:rPr>
          <w:rFonts w:hint="eastAsia" w:ascii="宋体" w:hAnsi="宋体"/>
          <w:color w:val="auto"/>
          <w:highlight w:val="none"/>
        </w:rPr>
        <w:t>“服务”指根据本合同规定乙方承担与供货有关的辅助服务，如运输、保险及安装、调试、提供技术援助、培训和合同中规定乙方应承担的其它义务。</w:t>
      </w:r>
    </w:p>
    <w:p>
      <w:pPr>
        <w:spacing w:line="360" w:lineRule="auto"/>
        <w:ind w:firstLine="480"/>
        <w:rPr>
          <w:rFonts w:ascii="宋体"/>
          <w:color w:val="auto"/>
          <w:highlight w:val="none"/>
        </w:rPr>
      </w:pPr>
      <w:r>
        <w:rPr>
          <w:rFonts w:ascii="宋体" w:hAnsi="宋体"/>
          <w:color w:val="auto"/>
          <w:highlight w:val="none"/>
        </w:rPr>
        <w:t xml:space="preserve">1.6 </w:t>
      </w:r>
      <w:r>
        <w:rPr>
          <w:rFonts w:hint="eastAsia" w:ascii="宋体" w:hAnsi="宋体"/>
          <w:color w:val="auto"/>
          <w:highlight w:val="none"/>
        </w:rPr>
        <w:t>“甲方</w:t>
      </w:r>
      <w:r>
        <w:rPr>
          <w:rFonts w:hint="eastAsia" w:ascii="宋体"/>
          <w:color w:val="auto"/>
          <w:highlight w:val="none"/>
        </w:rPr>
        <w:t>”</w:t>
      </w:r>
      <w:r>
        <w:rPr>
          <w:rFonts w:hint="eastAsia" w:ascii="宋体" w:hAnsi="宋体"/>
          <w:color w:val="auto"/>
          <w:highlight w:val="none"/>
        </w:rPr>
        <w:t>指购买货物和服务的单位。</w:t>
      </w:r>
    </w:p>
    <w:p>
      <w:pPr>
        <w:spacing w:line="360" w:lineRule="auto"/>
        <w:ind w:firstLine="480"/>
        <w:rPr>
          <w:rFonts w:ascii="宋体"/>
          <w:color w:val="auto"/>
          <w:highlight w:val="none"/>
        </w:rPr>
      </w:pPr>
      <w:r>
        <w:rPr>
          <w:rFonts w:ascii="宋体" w:hAnsi="宋体"/>
          <w:color w:val="auto"/>
          <w:highlight w:val="none"/>
        </w:rPr>
        <w:t xml:space="preserve">1.7 </w:t>
      </w:r>
      <w:r>
        <w:rPr>
          <w:rFonts w:hint="eastAsia" w:ascii="宋体" w:hAnsi="宋体"/>
          <w:color w:val="auto"/>
          <w:highlight w:val="none"/>
        </w:rPr>
        <w:t>“乙方</w:t>
      </w:r>
      <w:r>
        <w:rPr>
          <w:rFonts w:hint="eastAsia" w:ascii="宋体"/>
          <w:color w:val="auto"/>
          <w:highlight w:val="none"/>
        </w:rPr>
        <w:t>”</w:t>
      </w:r>
      <w:r>
        <w:rPr>
          <w:rFonts w:hint="eastAsia" w:ascii="宋体" w:hAnsi="宋体"/>
          <w:color w:val="auto"/>
          <w:highlight w:val="none"/>
        </w:rPr>
        <w:t>指提供本合同条款下货物和服务的公司或其他实体。</w:t>
      </w:r>
    </w:p>
    <w:p>
      <w:pPr>
        <w:spacing w:line="360" w:lineRule="auto"/>
        <w:ind w:firstLine="480"/>
        <w:rPr>
          <w:rFonts w:ascii="宋体"/>
          <w:color w:val="auto"/>
          <w:highlight w:val="none"/>
        </w:rPr>
      </w:pPr>
      <w:r>
        <w:rPr>
          <w:rFonts w:ascii="宋体" w:hAnsi="宋体"/>
          <w:color w:val="auto"/>
          <w:highlight w:val="none"/>
        </w:rPr>
        <w:t xml:space="preserve">1.8 </w:t>
      </w:r>
      <w:r>
        <w:rPr>
          <w:rFonts w:hint="eastAsia" w:ascii="宋体" w:hAnsi="宋体"/>
          <w:color w:val="auto"/>
          <w:highlight w:val="none"/>
        </w:rPr>
        <w:t>“现场</w:t>
      </w:r>
      <w:r>
        <w:rPr>
          <w:rFonts w:hint="eastAsia" w:ascii="宋体"/>
          <w:color w:val="auto"/>
          <w:highlight w:val="none"/>
        </w:rPr>
        <w:t>”</w:t>
      </w:r>
      <w:r>
        <w:rPr>
          <w:rFonts w:hint="eastAsia" w:ascii="宋体" w:hAnsi="宋体"/>
          <w:color w:val="auto"/>
          <w:highlight w:val="none"/>
        </w:rPr>
        <w:t>指合同规定货物将要运至和安装的地点。</w:t>
      </w:r>
    </w:p>
    <w:p>
      <w:pPr>
        <w:spacing w:line="360" w:lineRule="auto"/>
        <w:ind w:firstLine="480"/>
        <w:rPr>
          <w:rFonts w:ascii="宋体"/>
          <w:color w:val="auto"/>
          <w:highlight w:val="none"/>
        </w:rPr>
      </w:pPr>
      <w:r>
        <w:rPr>
          <w:rFonts w:ascii="宋体" w:hAnsi="宋体"/>
          <w:color w:val="auto"/>
          <w:highlight w:val="none"/>
        </w:rPr>
        <w:t xml:space="preserve">1.9 </w:t>
      </w:r>
      <w:r>
        <w:rPr>
          <w:rFonts w:hint="eastAsia" w:ascii="宋体"/>
          <w:color w:val="auto"/>
          <w:highlight w:val="none"/>
        </w:rPr>
        <w:t>“</w:t>
      </w:r>
      <w:r>
        <w:rPr>
          <w:rFonts w:hint="eastAsia" w:ascii="宋体" w:hAnsi="宋体"/>
          <w:color w:val="auto"/>
          <w:highlight w:val="none"/>
        </w:rPr>
        <w:t>验收</w:t>
      </w:r>
      <w:r>
        <w:rPr>
          <w:rFonts w:hint="eastAsia" w:ascii="宋体"/>
          <w:color w:val="auto"/>
          <w:highlight w:val="none"/>
        </w:rPr>
        <w:t>”</w:t>
      </w:r>
      <w:r>
        <w:rPr>
          <w:rFonts w:hint="eastAsia" w:ascii="宋体" w:hAnsi="宋体"/>
          <w:color w:val="auto"/>
          <w:highlight w:val="none"/>
        </w:rPr>
        <w:t>指合同双方依据强制性的国家技术质量规范和合同约定，确认合同条款下的货物符合合同规定的活动。</w:t>
      </w:r>
    </w:p>
    <w:p>
      <w:pPr>
        <w:spacing w:line="360" w:lineRule="auto"/>
        <w:ind w:firstLine="480"/>
        <w:rPr>
          <w:rFonts w:ascii="宋体"/>
          <w:color w:val="auto"/>
          <w:highlight w:val="none"/>
        </w:rPr>
      </w:pPr>
      <w:r>
        <w:rPr>
          <w:rFonts w:ascii="宋体" w:hAnsi="宋体"/>
          <w:color w:val="auto"/>
          <w:highlight w:val="none"/>
        </w:rPr>
        <w:t>1.10</w:t>
      </w:r>
      <w:r>
        <w:rPr>
          <w:rFonts w:hint="eastAsia" w:ascii="宋体" w:hAnsi="宋体"/>
          <w:color w:val="auto"/>
          <w:highlight w:val="none"/>
        </w:rPr>
        <w:t>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color w:val="auto"/>
          <w:highlight w:val="none"/>
        </w:rPr>
      </w:pPr>
      <w:r>
        <w:rPr>
          <w:rFonts w:ascii="宋体" w:hAnsi="宋体"/>
          <w:color w:val="auto"/>
          <w:highlight w:val="none"/>
        </w:rPr>
        <w:t xml:space="preserve">1.11 </w:t>
      </w:r>
      <w:r>
        <w:rPr>
          <w:rFonts w:hint="eastAsia" w:ascii="宋体" w:hAnsi="宋体"/>
          <w:color w:val="auto"/>
          <w:highlight w:val="none"/>
        </w:rPr>
        <w:t>原产地：指产品的生产地，或提供服务的来源地。</w:t>
      </w:r>
    </w:p>
    <w:p>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“工作日”指国家法定工作日，“天”指日历天数。</w:t>
      </w:r>
    </w:p>
    <w:p>
      <w:pPr>
        <w:spacing w:line="360" w:lineRule="auto"/>
        <w:ind w:firstLine="482"/>
        <w:rPr>
          <w:rFonts w:ascii="宋体"/>
          <w:b/>
          <w:color w:val="auto"/>
          <w:highlight w:val="none"/>
        </w:rPr>
      </w:pPr>
      <w:r>
        <w:rPr>
          <w:rFonts w:ascii="宋体" w:hAnsi="宋体"/>
          <w:b/>
          <w:color w:val="auto"/>
          <w:highlight w:val="none"/>
        </w:rPr>
        <w:t>2</w:t>
      </w:r>
      <w:r>
        <w:rPr>
          <w:rFonts w:ascii="宋体"/>
          <w:b/>
          <w:color w:val="auto"/>
          <w:highlight w:val="none"/>
        </w:rPr>
        <w:t>.</w:t>
      </w:r>
      <w:r>
        <w:rPr>
          <w:rFonts w:hint="eastAsia" w:ascii="宋体" w:hAnsi="宋体"/>
          <w:b/>
          <w:color w:val="auto"/>
          <w:highlight w:val="none"/>
        </w:rPr>
        <w:t>技术规格要求</w:t>
      </w:r>
    </w:p>
    <w:p>
      <w:pPr>
        <w:spacing w:line="360" w:lineRule="auto"/>
        <w:ind w:firstLine="480"/>
        <w:rPr>
          <w:rFonts w:ascii="宋体"/>
          <w:color w:val="auto"/>
          <w:highlight w:val="none"/>
        </w:rPr>
      </w:pPr>
      <w:r>
        <w:rPr>
          <w:rFonts w:ascii="宋体" w:hAnsi="宋体"/>
          <w:color w:val="auto"/>
          <w:highlight w:val="none"/>
        </w:rPr>
        <w:t xml:space="preserve">2.1 </w:t>
      </w:r>
      <w:r>
        <w:rPr>
          <w:rFonts w:hint="eastAsia" w:ascii="宋体" w:hAnsi="宋体"/>
          <w:color w:val="auto"/>
          <w:highlight w:val="none"/>
        </w:rPr>
        <w:t>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color w:val="auto"/>
          <w:highlight w:val="none"/>
        </w:rPr>
      </w:pPr>
      <w:r>
        <w:rPr>
          <w:rFonts w:ascii="宋体" w:hAnsi="宋体"/>
          <w:color w:val="auto"/>
          <w:highlight w:val="none"/>
        </w:rPr>
        <w:t xml:space="preserve">2.2 </w:t>
      </w:r>
      <w:r>
        <w:rPr>
          <w:rFonts w:hint="eastAsia" w:ascii="宋体" w:hAnsi="宋体"/>
          <w:color w:val="auto"/>
          <w:highlight w:val="none"/>
        </w:rPr>
        <w:t>乙方应向甲方提供货物及服务有关的标准的中文文本。</w:t>
      </w:r>
    </w:p>
    <w:p>
      <w:pPr>
        <w:spacing w:line="360" w:lineRule="auto"/>
        <w:ind w:firstLine="480"/>
        <w:rPr>
          <w:rFonts w:ascii="宋体"/>
          <w:color w:val="auto"/>
          <w:highlight w:val="none"/>
        </w:rPr>
      </w:pPr>
      <w:r>
        <w:rPr>
          <w:rFonts w:ascii="宋体" w:hAnsi="宋体"/>
          <w:color w:val="auto"/>
          <w:highlight w:val="none"/>
        </w:rPr>
        <w:t xml:space="preserve">2.3 </w:t>
      </w:r>
      <w:r>
        <w:rPr>
          <w:rFonts w:hint="eastAsia" w:ascii="宋体" w:hAnsi="宋体"/>
          <w:color w:val="auto"/>
          <w:highlight w:val="none"/>
        </w:rPr>
        <w:t>除非技术规范中另有规定，计量单位均采用中华人民共和国法定计量单位。</w:t>
      </w:r>
    </w:p>
    <w:p>
      <w:pPr>
        <w:spacing w:line="360" w:lineRule="auto"/>
        <w:ind w:firstLine="482"/>
        <w:rPr>
          <w:rFonts w:ascii="宋体"/>
          <w:b/>
          <w:color w:val="auto"/>
          <w:highlight w:val="none"/>
        </w:rPr>
      </w:pPr>
      <w:r>
        <w:rPr>
          <w:rFonts w:ascii="宋体" w:hAnsi="宋体"/>
          <w:b/>
          <w:color w:val="auto"/>
          <w:highlight w:val="none"/>
        </w:rPr>
        <w:t>3.</w:t>
      </w:r>
      <w:r>
        <w:rPr>
          <w:rFonts w:hint="eastAsia" w:ascii="宋体" w:hAnsi="宋体"/>
          <w:b/>
          <w:color w:val="auto"/>
          <w:highlight w:val="none"/>
        </w:rPr>
        <w:t>合同范围</w:t>
      </w:r>
    </w:p>
    <w:p>
      <w:pPr>
        <w:spacing w:line="360" w:lineRule="auto"/>
        <w:ind w:firstLine="480"/>
        <w:rPr>
          <w:rFonts w:ascii="宋体"/>
          <w:color w:val="auto"/>
          <w:highlight w:val="none"/>
        </w:rPr>
      </w:pPr>
      <w:r>
        <w:rPr>
          <w:rFonts w:ascii="宋体" w:hAnsi="宋体"/>
          <w:color w:val="auto"/>
          <w:highlight w:val="none"/>
        </w:rPr>
        <w:t xml:space="preserve">3.1 </w:t>
      </w:r>
      <w:r>
        <w:rPr>
          <w:rFonts w:hint="eastAsia" w:ascii="宋体" w:hAnsi="宋体"/>
          <w:color w:val="auto"/>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color w:val="auto"/>
          <w:highlight w:val="none"/>
        </w:rPr>
      </w:pPr>
      <w:r>
        <w:rPr>
          <w:rFonts w:ascii="宋体" w:hAnsi="宋体"/>
          <w:color w:val="auto"/>
          <w:highlight w:val="none"/>
        </w:rPr>
        <w:t xml:space="preserve">3.2 </w:t>
      </w:r>
      <w:r>
        <w:rPr>
          <w:rFonts w:hint="eastAsia" w:ascii="宋体" w:hAnsi="宋体"/>
          <w:color w:val="auto"/>
          <w:highlight w:val="none"/>
        </w:rPr>
        <w:t>乙方应负责培训甲方的技术人员。</w:t>
      </w:r>
    </w:p>
    <w:p>
      <w:pPr>
        <w:spacing w:line="360" w:lineRule="auto"/>
        <w:ind w:firstLine="480"/>
        <w:rPr>
          <w:rFonts w:ascii="宋体"/>
          <w:color w:val="auto"/>
          <w:highlight w:val="none"/>
        </w:rPr>
      </w:pPr>
      <w:r>
        <w:rPr>
          <w:rFonts w:ascii="宋体" w:hAnsi="宋体"/>
          <w:color w:val="auto"/>
          <w:highlight w:val="none"/>
        </w:rPr>
        <w:t xml:space="preserve">3.3 </w:t>
      </w:r>
      <w:r>
        <w:rPr>
          <w:rFonts w:hint="eastAsia" w:ascii="宋体" w:hAnsi="宋体"/>
          <w:color w:val="auto"/>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b/>
          <w:color w:val="auto"/>
          <w:highlight w:val="none"/>
        </w:rPr>
      </w:pPr>
      <w:r>
        <w:rPr>
          <w:rFonts w:ascii="宋体" w:hAnsi="宋体"/>
          <w:b/>
          <w:color w:val="auto"/>
          <w:highlight w:val="none"/>
        </w:rPr>
        <w:t>4.</w:t>
      </w:r>
      <w:r>
        <w:rPr>
          <w:rFonts w:hint="eastAsia" w:ascii="宋体" w:hAnsi="宋体"/>
          <w:b/>
          <w:color w:val="auto"/>
          <w:highlight w:val="none"/>
        </w:rPr>
        <w:t>合同文件和资料</w:t>
      </w:r>
    </w:p>
    <w:p>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乙方在提供仪器设备时应同时提供中文版相关的技术资料，如目录索引、图纸、操作手册、使用指南、维修指南、服务手册等。</w:t>
      </w:r>
    </w:p>
    <w:p>
      <w:pPr>
        <w:spacing w:line="360" w:lineRule="auto"/>
        <w:ind w:firstLine="480"/>
        <w:rPr>
          <w:rFonts w:ascii="宋体"/>
          <w:color w:val="auto"/>
          <w:highlight w:val="none"/>
        </w:rPr>
      </w:pPr>
      <w:r>
        <w:rPr>
          <w:rFonts w:ascii="宋体" w:hAnsi="宋体"/>
          <w:color w:val="auto"/>
          <w:highlight w:val="none"/>
        </w:rPr>
        <w:t>4.2</w:t>
      </w:r>
      <w:r>
        <w:rPr>
          <w:rFonts w:hint="eastAsia" w:ascii="宋体" w:hAnsi="宋体"/>
          <w:color w:val="auto"/>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b/>
          <w:color w:val="auto"/>
          <w:highlight w:val="none"/>
        </w:rPr>
      </w:pPr>
      <w:r>
        <w:rPr>
          <w:rFonts w:ascii="宋体" w:hAnsi="宋体"/>
          <w:b/>
          <w:color w:val="auto"/>
          <w:highlight w:val="none"/>
        </w:rPr>
        <w:t>5.</w:t>
      </w:r>
      <w:r>
        <w:rPr>
          <w:rFonts w:hint="eastAsia" w:ascii="宋体" w:hAnsi="宋体"/>
          <w:b/>
          <w:color w:val="auto"/>
          <w:highlight w:val="none"/>
        </w:rPr>
        <w:t>知识产权</w:t>
      </w:r>
    </w:p>
    <w:p>
      <w:pPr>
        <w:spacing w:line="360" w:lineRule="auto"/>
        <w:ind w:firstLine="480"/>
        <w:rPr>
          <w:rFonts w:ascii="宋体"/>
          <w:color w:val="auto"/>
          <w:highlight w:val="none"/>
        </w:rPr>
      </w:pPr>
      <w:r>
        <w:rPr>
          <w:rFonts w:ascii="宋体" w:hAnsi="宋体"/>
          <w:color w:val="auto"/>
          <w:highlight w:val="none"/>
        </w:rPr>
        <w:t>5.1</w:t>
      </w:r>
      <w:r>
        <w:rPr>
          <w:rFonts w:hint="eastAsia" w:ascii="宋体" w:hAnsi="宋体"/>
          <w:color w:val="auto"/>
          <w:highlight w:val="none"/>
        </w:rPr>
        <w:t>乙方应保证甲方在使用该货物或其任何一部分时不受第三方提出的侵犯专利权、</w:t>
      </w:r>
      <w:r>
        <w:rPr>
          <w:rFonts w:ascii="宋体" w:hAnsi="宋体"/>
          <w:color w:val="auto"/>
          <w:highlight w:val="none"/>
        </w:rPr>
        <w:t xml:space="preserve"> </w:t>
      </w:r>
      <w:r>
        <w:rPr>
          <w:rFonts w:hint="eastAsia" w:ascii="宋体" w:hAnsi="宋体"/>
          <w:color w:val="auto"/>
          <w:highlight w:val="none"/>
        </w:rPr>
        <w:t>著作权、商标权和工业设计权等的起诉。</w:t>
      </w:r>
    </w:p>
    <w:p>
      <w:pPr>
        <w:spacing w:line="360" w:lineRule="auto"/>
        <w:ind w:firstLine="480"/>
        <w:rPr>
          <w:rFonts w:ascii="宋体"/>
          <w:color w:val="auto"/>
          <w:highlight w:val="none"/>
        </w:rPr>
      </w:pPr>
      <w:r>
        <w:rPr>
          <w:rFonts w:ascii="宋体" w:hAnsi="宋体"/>
          <w:color w:val="auto"/>
          <w:highlight w:val="none"/>
        </w:rPr>
        <w:t>5.2</w:t>
      </w:r>
      <w:r>
        <w:rPr>
          <w:rFonts w:hint="eastAsia" w:ascii="宋体" w:hAnsi="宋体"/>
          <w:color w:val="auto"/>
          <w:highlight w:val="none"/>
        </w:rPr>
        <w:t>任何第三方提出侵权指控，乙方须与第三方交涉并承担由此产生的一切责任、费用和经济赔偿。</w:t>
      </w:r>
    </w:p>
    <w:p>
      <w:pPr>
        <w:spacing w:line="360" w:lineRule="auto"/>
        <w:ind w:firstLine="480"/>
        <w:rPr>
          <w:rFonts w:ascii="宋体"/>
          <w:color w:val="auto"/>
          <w:highlight w:val="none"/>
        </w:rPr>
      </w:pPr>
      <w:r>
        <w:rPr>
          <w:rFonts w:ascii="宋体" w:hAnsi="宋体"/>
          <w:color w:val="auto"/>
          <w:highlight w:val="none"/>
        </w:rPr>
        <w:t>5.3</w:t>
      </w:r>
      <w:r>
        <w:rPr>
          <w:rFonts w:hint="eastAsia" w:ascii="宋体" w:hAnsi="宋体"/>
          <w:color w:val="auto"/>
          <w:highlight w:val="none"/>
        </w:rPr>
        <w:t>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color w:val="auto"/>
          <w:highlight w:val="none"/>
        </w:rPr>
      </w:pPr>
      <w:r>
        <w:rPr>
          <w:rFonts w:ascii="宋体" w:hAnsi="宋体"/>
          <w:color w:val="auto"/>
          <w:highlight w:val="none"/>
        </w:rPr>
        <w:t>5.4</w:t>
      </w:r>
      <w:r>
        <w:rPr>
          <w:rFonts w:hint="eastAsia" w:ascii="宋体" w:hAnsi="宋体"/>
          <w:color w:val="auto"/>
          <w:highlight w:val="none"/>
        </w:rPr>
        <w:t>在本合同生效时已经存在并为各方合法拥有或使用的所有技术、资料和信息的知识产权，仍应属于其各自的原权利人所有或享有，另有约定的除外。</w:t>
      </w:r>
    </w:p>
    <w:p>
      <w:pPr>
        <w:spacing w:line="360" w:lineRule="auto"/>
        <w:ind w:firstLine="482"/>
        <w:rPr>
          <w:rFonts w:ascii="宋体"/>
          <w:b/>
          <w:color w:val="auto"/>
          <w:highlight w:val="none"/>
        </w:rPr>
      </w:pPr>
      <w:r>
        <w:rPr>
          <w:rFonts w:ascii="宋体" w:hAnsi="宋体"/>
          <w:b/>
          <w:color w:val="auto"/>
          <w:highlight w:val="none"/>
        </w:rPr>
        <w:t>6.</w:t>
      </w:r>
      <w:r>
        <w:rPr>
          <w:rFonts w:hint="eastAsia" w:ascii="宋体" w:hAnsi="宋体"/>
          <w:b/>
          <w:color w:val="auto"/>
          <w:highlight w:val="none"/>
        </w:rPr>
        <w:t>保密</w:t>
      </w:r>
    </w:p>
    <w:p>
      <w:pPr>
        <w:spacing w:line="360" w:lineRule="auto"/>
        <w:ind w:firstLine="480"/>
        <w:rPr>
          <w:rFonts w:ascii="宋体"/>
          <w:color w:val="auto"/>
          <w:highlight w:val="none"/>
        </w:rPr>
      </w:pPr>
      <w:r>
        <w:rPr>
          <w:rFonts w:ascii="宋体" w:hAnsi="宋体"/>
          <w:color w:val="auto"/>
          <w:highlight w:val="none"/>
        </w:rPr>
        <w:t>6.1</w:t>
      </w:r>
      <w:r>
        <w:rPr>
          <w:rFonts w:hint="eastAsia" w:ascii="宋体" w:hAnsi="宋体"/>
          <w:color w:val="auto"/>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保密信息指任何一方因履行本合同所知悉的任何以口头、书面、图表或电子形式存在的对方信息，具体包括：</w:t>
      </w:r>
    </w:p>
    <w:p>
      <w:pPr>
        <w:spacing w:line="360" w:lineRule="auto"/>
        <w:ind w:firstLine="480"/>
        <w:rPr>
          <w:rFonts w:ascii="宋体"/>
          <w:color w:val="auto"/>
          <w:highlight w:val="none"/>
        </w:rPr>
      </w:pPr>
      <w:r>
        <w:rPr>
          <w:rFonts w:ascii="宋体" w:hAnsi="宋体"/>
          <w:color w:val="auto"/>
          <w:highlight w:val="none"/>
        </w:rPr>
        <w:t>6.2.1</w:t>
      </w:r>
      <w:r>
        <w:rPr>
          <w:rFonts w:hint="eastAsia" w:ascii="宋体" w:hAnsi="宋体"/>
          <w:color w:val="auto"/>
          <w:highlight w:val="none"/>
        </w:rPr>
        <w:t>任何涉及对方过去、现在或将来的商业计划、规章制度、操作规程、处理手段、财务信息；</w:t>
      </w:r>
    </w:p>
    <w:p>
      <w:pPr>
        <w:spacing w:line="360" w:lineRule="auto"/>
        <w:ind w:firstLine="480"/>
        <w:rPr>
          <w:rFonts w:ascii="宋体"/>
          <w:color w:val="auto"/>
          <w:highlight w:val="none"/>
        </w:rPr>
      </w:pPr>
      <w:r>
        <w:rPr>
          <w:rFonts w:ascii="宋体" w:hAnsi="宋体"/>
          <w:color w:val="auto"/>
          <w:highlight w:val="none"/>
        </w:rPr>
        <w:t>6.2.2</w:t>
      </w:r>
      <w:r>
        <w:rPr>
          <w:rFonts w:hint="eastAsia" w:ascii="宋体" w:hAnsi="宋体"/>
          <w:color w:val="auto"/>
          <w:highlight w:val="none"/>
        </w:rPr>
        <w:t>乙方应根据甲方的要求签署相应的保密协议，保密协议与本条款存在不一致的，以保密协议为准。</w:t>
      </w:r>
    </w:p>
    <w:p>
      <w:pPr>
        <w:spacing w:line="360" w:lineRule="auto"/>
        <w:ind w:firstLine="482"/>
        <w:rPr>
          <w:rFonts w:ascii="宋体"/>
          <w:b/>
          <w:color w:val="auto"/>
          <w:highlight w:val="none"/>
        </w:rPr>
      </w:pPr>
      <w:r>
        <w:rPr>
          <w:rFonts w:ascii="宋体" w:hAnsi="宋体"/>
          <w:b/>
          <w:color w:val="auto"/>
          <w:highlight w:val="none"/>
        </w:rPr>
        <w:t xml:space="preserve">7. </w:t>
      </w:r>
      <w:r>
        <w:rPr>
          <w:rFonts w:hint="eastAsia" w:ascii="宋体" w:hAnsi="宋体"/>
          <w:b/>
          <w:color w:val="auto"/>
          <w:highlight w:val="none"/>
        </w:rPr>
        <w:t>质量保证</w:t>
      </w:r>
    </w:p>
    <w:p>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货物质量保证</w:t>
      </w:r>
    </w:p>
    <w:p>
      <w:pPr>
        <w:spacing w:line="360" w:lineRule="auto"/>
        <w:ind w:firstLine="480"/>
        <w:rPr>
          <w:rFonts w:ascii="宋体"/>
          <w:color w:val="auto"/>
          <w:highlight w:val="none"/>
        </w:rPr>
      </w:pPr>
      <w:r>
        <w:rPr>
          <w:rFonts w:ascii="宋体" w:hAnsi="宋体"/>
          <w:color w:val="auto"/>
          <w:highlight w:val="none"/>
        </w:rPr>
        <w:t>7.1.1</w:t>
      </w:r>
      <w:r>
        <w:rPr>
          <w:rFonts w:hint="eastAsia" w:ascii="宋体" w:hAnsi="宋体"/>
          <w:color w:val="auto"/>
          <w:highlight w:val="none"/>
        </w:rPr>
        <w:t>乙方必须保证货物是全新、未使用过的，并完全符合强制性的国家技术质量规范和合同规定的质量、规格、性能和技术规范等的要求。</w:t>
      </w:r>
    </w:p>
    <w:p>
      <w:pPr>
        <w:spacing w:line="360" w:lineRule="auto"/>
        <w:ind w:firstLine="480"/>
        <w:rPr>
          <w:rFonts w:ascii="宋体"/>
          <w:color w:val="auto"/>
          <w:highlight w:val="none"/>
        </w:rPr>
      </w:pPr>
      <w:r>
        <w:rPr>
          <w:rFonts w:ascii="宋体" w:hAnsi="宋体"/>
          <w:color w:val="auto"/>
          <w:highlight w:val="none"/>
        </w:rPr>
        <w:t>7.1.2</w:t>
      </w:r>
      <w:r>
        <w:rPr>
          <w:rFonts w:hint="eastAsia" w:ascii="宋体" w:hAnsi="宋体"/>
          <w:color w:val="auto"/>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color w:val="auto"/>
          <w:highlight w:val="none"/>
        </w:rPr>
        <w:t>，并免费予以改进或更换</w:t>
      </w:r>
      <w:r>
        <w:rPr>
          <w:rFonts w:hint="eastAsia" w:ascii="宋体" w:hAnsi="宋体"/>
          <w:color w:val="auto"/>
          <w:highlight w:val="none"/>
        </w:rPr>
        <w:t>。</w:t>
      </w:r>
    </w:p>
    <w:p>
      <w:pPr>
        <w:spacing w:line="360" w:lineRule="auto"/>
        <w:ind w:firstLine="480"/>
        <w:rPr>
          <w:rFonts w:ascii="宋体" w:cs="宋体"/>
          <w:color w:val="auto"/>
          <w:highlight w:val="none"/>
        </w:rPr>
      </w:pPr>
      <w:r>
        <w:rPr>
          <w:rFonts w:ascii="宋体" w:hAnsi="宋体"/>
          <w:color w:val="auto"/>
          <w:highlight w:val="none"/>
        </w:rPr>
        <w:t>7.1.3</w:t>
      </w:r>
      <w:r>
        <w:rPr>
          <w:rFonts w:hint="eastAsia" w:ascii="宋体" w:hAnsi="宋体"/>
          <w:color w:val="auto"/>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highlight w:val="none"/>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color w:val="auto"/>
          <w:highlight w:val="none"/>
        </w:rPr>
      </w:pPr>
      <w:r>
        <w:rPr>
          <w:rFonts w:ascii="宋体" w:hAnsi="宋体"/>
          <w:color w:val="auto"/>
          <w:highlight w:val="none"/>
        </w:rPr>
        <w:t>7.1.4</w:t>
      </w:r>
      <w:r>
        <w:rPr>
          <w:rFonts w:hint="eastAsia" w:ascii="宋体" w:hAnsi="宋体"/>
          <w:color w:val="auto"/>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rPr>
          <w:rFonts w:ascii="宋体"/>
          <w:color w:val="auto"/>
          <w:highlight w:val="none"/>
        </w:rPr>
      </w:pPr>
      <w:r>
        <w:rPr>
          <w:rFonts w:ascii="宋体" w:hAnsi="宋体"/>
          <w:color w:val="auto"/>
          <w:highlight w:val="none"/>
        </w:rPr>
        <w:t xml:space="preserve">7.1.5 </w:t>
      </w:r>
      <w:r>
        <w:rPr>
          <w:rFonts w:hint="eastAsia" w:ascii="宋体" w:hAnsi="宋体"/>
          <w:color w:val="auto"/>
          <w:highlight w:val="none"/>
        </w:rPr>
        <w:t>合同条款下货物的质量保证期自货物通过最终验收起算，合同另行规定除外。</w:t>
      </w:r>
    </w:p>
    <w:p>
      <w:pPr>
        <w:spacing w:line="360" w:lineRule="auto"/>
        <w:ind w:firstLine="482"/>
        <w:rPr>
          <w:rFonts w:ascii="宋体"/>
          <w:b/>
          <w:color w:val="auto"/>
          <w:highlight w:val="none"/>
        </w:rPr>
      </w:pPr>
      <w:r>
        <w:rPr>
          <w:rFonts w:ascii="宋体" w:hAnsi="宋体"/>
          <w:b/>
          <w:color w:val="auto"/>
          <w:highlight w:val="none"/>
        </w:rPr>
        <w:t>8.</w:t>
      </w:r>
      <w:r>
        <w:rPr>
          <w:rFonts w:hint="eastAsia" w:ascii="宋体" w:hAnsi="宋体"/>
          <w:b/>
          <w:color w:val="auto"/>
          <w:highlight w:val="none"/>
        </w:rPr>
        <w:t>包装要求</w:t>
      </w:r>
    </w:p>
    <w:p>
      <w:pPr>
        <w:spacing w:line="360" w:lineRule="auto"/>
        <w:ind w:firstLine="480"/>
        <w:rPr>
          <w:rFonts w:ascii="宋体"/>
          <w:color w:val="auto"/>
          <w:highlight w:val="none"/>
        </w:rPr>
      </w:pPr>
      <w:r>
        <w:rPr>
          <w:rFonts w:ascii="宋体" w:hAnsi="宋体"/>
          <w:color w:val="auto"/>
          <w:highlight w:val="none"/>
        </w:rPr>
        <w:t xml:space="preserve">8.1 </w:t>
      </w:r>
      <w:r>
        <w:rPr>
          <w:rFonts w:hint="eastAsia" w:ascii="宋体" w:hAnsi="宋体"/>
          <w:color w:val="auto"/>
          <w:highlight w:val="none"/>
        </w:rPr>
        <w:t>除合同另有约定外</w:t>
      </w:r>
      <w:r>
        <w:rPr>
          <w:rFonts w:ascii="宋体"/>
          <w:color w:val="auto"/>
          <w:highlight w:val="none"/>
        </w:rPr>
        <w:t>,</w:t>
      </w:r>
      <w:r>
        <w:rPr>
          <w:rFonts w:hint="eastAsia" w:ascii="宋体" w:hAnsi="宋体"/>
          <w:color w:val="auto"/>
          <w:highlight w:val="none"/>
        </w:rPr>
        <w:t>乙方提供的全部货物</w:t>
      </w:r>
      <w:r>
        <w:rPr>
          <w:rFonts w:ascii="宋体"/>
          <w:color w:val="auto"/>
          <w:highlight w:val="none"/>
        </w:rPr>
        <w:t>,</w:t>
      </w:r>
      <w:r>
        <w:rPr>
          <w:rFonts w:hint="eastAsia" w:ascii="宋体" w:hAnsi="宋体"/>
          <w:color w:val="auto"/>
          <w:highlight w:val="none"/>
        </w:rPr>
        <w:t>均应采用本行业通用的方式进行包装，且该包装应符合国家有关包装的法律、法规的规定。</w:t>
      </w:r>
    </w:p>
    <w:p>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包装应适应于远距离运输，</w:t>
      </w:r>
      <w:r>
        <w:rPr>
          <w:rFonts w:hint="eastAsia" w:ascii="宋体" w:hAnsi="宋体" w:cs="宋体"/>
          <w:color w:val="auto"/>
          <w:highlight w:val="none"/>
        </w:rPr>
        <w:t>并有良好的</w:t>
      </w:r>
      <w:r>
        <w:rPr>
          <w:rFonts w:hint="eastAsia" w:ascii="宋体" w:hAnsi="宋体"/>
          <w:color w:val="auto"/>
          <w:highlight w:val="none"/>
        </w:rPr>
        <w:t>防潮、防震、防锈和防粗暴装卸等保护措施，</w:t>
      </w:r>
      <w:r>
        <w:rPr>
          <w:rFonts w:hint="eastAsia" w:ascii="宋体" w:hAnsi="宋体" w:cs="宋体"/>
          <w:color w:val="auto"/>
          <w:highlight w:val="none"/>
        </w:rPr>
        <w:t>以确保货物安全运抵现场。</w:t>
      </w:r>
      <w:r>
        <w:rPr>
          <w:rFonts w:hint="eastAsia" w:ascii="宋体" w:hAnsi="宋体"/>
          <w:color w:val="auto"/>
          <w:highlight w:val="none"/>
        </w:rPr>
        <w:t>由于包装不善所引起的货物锈蚀、损坏和损失均由乙方承担。</w:t>
      </w:r>
    </w:p>
    <w:p>
      <w:pPr>
        <w:spacing w:line="360" w:lineRule="auto"/>
        <w:ind w:firstLine="480"/>
        <w:rPr>
          <w:rFonts w:ascii="宋体"/>
          <w:color w:val="auto"/>
          <w:highlight w:val="none"/>
        </w:rPr>
      </w:pPr>
      <w:r>
        <w:rPr>
          <w:rFonts w:hint="eastAsia" w:ascii="宋体" w:hAnsi="宋体"/>
          <w:color w:val="auto"/>
          <w:highlight w:val="none"/>
        </w:rPr>
        <w:t>乙方应提供货物运至合同规定的最终目的地所需要的包装，以防止货物在转运中损坏或变质。</w:t>
      </w:r>
    </w:p>
    <w:p>
      <w:pPr>
        <w:spacing w:line="360" w:lineRule="auto"/>
        <w:ind w:firstLine="480"/>
        <w:rPr>
          <w:rFonts w:ascii="宋体"/>
          <w:color w:val="auto"/>
          <w:highlight w:val="none"/>
        </w:rPr>
      </w:pPr>
      <w:r>
        <w:rPr>
          <w:rFonts w:ascii="宋体" w:hAnsi="宋体"/>
          <w:color w:val="auto"/>
          <w:highlight w:val="none"/>
        </w:rPr>
        <w:t xml:space="preserve">8.3 </w:t>
      </w:r>
      <w:r>
        <w:rPr>
          <w:rFonts w:hint="eastAsia" w:ascii="宋体" w:hAnsi="宋体"/>
          <w:color w:val="auto"/>
          <w:highlight w:val="none"/>
        </w:rPr>
        <w:t>乙方所提供的货物包装均为出厂时原包装。</w:t>
      </w:r>
    </w:p>
    <w:p>
      <w:pPr>
        <w:spacing w:line="360" w:lineRule="auto"/>
        <w:ind w:firstLine="480"/>
        <w:rPr>
          <w:rFonts w:ascii="宋体"/>
          <w:color w:val="auto"/>
          <w:highlight w:val="none"/>
        </w:rPr>
      </w:pPr>
      <w:r>
        <w:rPr>
          <w:rFonts w:ascii="宋体" w:hAnsi="宋体"/>
          <w:color w:val="auto"/>
          <w:highlight w:val="none"/>
        </w:rPr>
        <w:t>8.4</w:t>
      </w:r>
      <w:r>
        <w:rPr>
          <w:rFonts w:hint="eastAsia" w:ascii="宋体" w:hAnsi="宋体"/>
          <w:color w:val="auto"/>
          <w:highlight w:val="none"/>
        </w:rPr>
        <w:t>乙方所提供货物必须附有</w:t>
      </w:r>
      <w:r>
        <w:rPr>
          <w:rFonts w:hint="eastAsia" w:ascii="宋体" w:hAnsi="宋体" w:cs="宋体"/>
          <w:color w:val="auto"/>
          <w:highlight w:val="none"/>
        </w:rPr>
        <w:t>质量合格证，</w:t>
      </w:r>
      <w:r>
        <w:rPr>
          <w:rFonts w:hint="eastAsia" w:ascii="宋体" w:hAnsi="宋体"/>
          <w:color w:val="auto"/>
          <w:highlight w:val="none"/>
        </w:rPr>
        <w:t>装箱清单，有清楚的与装箱单相对应的名称和编号。</w:t>
      </w:r>
    </w:p>
    <w:p>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货物运输中的运输费用和保险费用均由乙方承担。运输过程中的一切损失、损坏均由乙方负责。</w:t>
      </w:r>
    </w:p>
    <w:p>
      <w:pPr>
        <w:spacing w:line="360" w:lineRule="auto"/>
        <w:ind w:firstLine="482"/>
        <w:rPr>
          <w:rFonts w:ascii="宋体"/>
          <w:b/>
          <w:color w:val="auto"/>
          <w:highlight w:val="none"/>
        </w:rPr>
      </w:pPr>
      <w:r>
        <w:rPr>
          <w:rFonts w:ascii="宋体" w:hAnsi="宋体"/>
          <w:b/>
          <w:color w:val="auto"/>
          <w:highlight w:val="none"/>
        </w:rPr>
        <w:t xml:space="preserve">9. </w:t>
      </w:r>
      <w:r>
        <w:rPr>
          <w:rFonts w:hint="eastAsia" w:ascii="宋体" w:hAnsi="宋体"/>
          <w:b/>
          <w:color w:val="auto"/>
          <w:highlight w:val="none"/>
        </w:rPr>
        <w:t>价格</w:t>
      </w:r>
    </w:p>
    <w:p>
      <w:pPr>
        <w:spacing w:line="360" w:lineRule="auto"/>
        <w:ind w:firstLine="480"/>
        <w:rPr>
          <w:rFonts w:ascii="宋体"/>
          <w:color w:val="auto"/>
          <w:highlight w:val="none"/>
        </w:rPr>
      </w:pPr>
      <w:r>
        <w:rPr>
          <w:rFonts w:ascii="宋体" w:hAnsi="宋体"/>
          <w:color w:val="auto"/>
          <w:highlight w:val="none"/>
        </w:rPr>
        <w:t>9.1</w:t>
      </w:r>
      <w:r>
        <w:rPr>
          <w:rFonts w:hint="eastAsia" w:ascii="宋体" w:hAnsi="宋体"/>
          <w:color w:val="auto"/>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color w:val="auto"/>
          <w:highlight w:val="none"/>
        </w:rPr>
      </w:pPr>
      <w:r>
        <w:rPr>
          <w:rFonts w:ascii="宋体" w:hAnsi="宋体"/>
          <w:color w:val="auto"/>
          <w:highlight w:val="none"/>
        </w:rPr>
        <w:t xml:space="preserve">9.2 </w:t>
      </w:r>
      <w:r>
        <w:rPr>
          <w:rFonts w:hint="eastAsia" w:ascii="宋体" w:hAnsi="宋体"/>
          <w:color w:val="auto"/>
          <w:highlight w:val="none"/>
        </w:rPr>
        <w:t>本合同价格为固定价格，包括了乙方履行合同全过程产生的所有成本和费用以及乙方应承担的一切税费。</w:t>
      </w:r>
    </w:p>
    <w:p>
      <w:pPr>
        <w:spacing w:line="360" w:lineRule="auto"/>
        <w:ind w:firstLine="480"/>
        <w:rPr>
          <w:rFonts w:ascii="宋体"/>
          <w:color w:val="auto"/>
          <w:highlight w:val="none"/>
        </w:rPr>
      </w:pPr>
      <w:r>
        <w:rPr>
          <w:rFonts w:ascii="宋体" w:hAnsi="宋体"/>
          <w:color w:val="auto"/>
          <w:highlight w:val="none"/>
        </w:rPr>
        <w:t>9.3</w:t>
      </w:r>
      <w:r>
        <w:rPr>
          <w:rFonts w:hint="eastAsia" w:ascii="宋体" w:hAnsi="宋体"/>
          <w:color w:val="auto"/>
          <w:highlight w:val="none"/>
        </w:rPr>
        <w:t>检验费用</w:t>
      </w:r>
      <w:r>
        <w:rPr>
          <w:rFonts w:ascii="宋体" w:hAnsi="宋体"/>
          <w:color w:val="auto"/>
          <w:highlight w:val="none"/>
        </w:rPr>
        <w:t xml:space="preserve"> </w:t>
      </w:r>
    </w:p>
    <w:p>
      <w:pPr>
        <w:spacing w:line="360" w:lineRule="auto"/>
        <w:ind w:firstLine="480"/>
        <w:rPr>
          <w:rFonts w:ascii="宋体"/>
          <w:color w:val="auto"/>
          <w:highlight w:val="none"/>
        </w:rPr>
      </w:pPr>
      <w:r>
        <w:rPr>
          <w:rFonts w:ascii="宋体" w:hAnsi="宋体"/>
          <w:color w:val="auto"/>
          <w:highlight w:val="none"/>
        </w:rPr>
        <w:t>9.3.1</w:t>
      </w:r>
      <w:r>
        <w:rPr>
          <w:rFonts w:hint="eastAsia" w:ascii="宋体" w:hAnsi="宋体"/>
          <w:color w:val="auto"/>
          <w:highlight w:val="none"/>
        </w:rPr>
        <w:t>乙方必须负担本条款下属于乙方负责的检验、测试和验收的所有费用，并负责乙方派往买方组织的检验、测试和验收人员的所有费用。</w:t>
      </w:r>
    </w:p>
    <w:p>
      <w:pPr>
        <w:spacing w:line="360" w:lineRule="auto"/>
        <w:ind w:firstLine="480"/>
        <w:rPr>
          <w:rFonts w:ascii="宋体"/>
          <w:color w:val="auto"/>
          <w:highlight w:val="none"/>
        </w:rPr>
      </w:pPr>
      <w:r>
        <w:rPr>
          <w:rFonts w:ascii="宋体" w:hAnsi="宋体"/>
          <w:color w:val="auto"/>
          <w:highlight w:val="none"/>
        </w:rPr>
        <w:t xml:space="preserve">9.3.2 </w:t>
      </w:r>
      <w:r>
        <w:rPr>
          <w:rFonts w:hint="eastAsia" w:ascii="宋体" w:hAnsi="宋体"/>
          <w:color w:val="auto"/>
          <w:highlight w:val="none"/>
        </w:rPr>
        <w:t>甲方按合同计划参加在乙方工厂所在地检验、测试和验收的费用全部由乙方负责并已包含在合同总价中。</w:t>
      </w:r>
    </w:p>
    <w:p>
      <w:pPr>
        <w:spacing w:line="360" w:lineRule="auto"/>
        <w:ind w:firstLine="480"/>
        <w:rPr>
          <w:rFonts w:ascii="宋体" w:cs="宋体"/>
          <w:color w:val="auto"/>
          <w:highlight w:val="none"/>
        </w:rPr>
      </w:pPr>
      <w:r>
        <w:rPr>
          <w:rFonts w:ascii="宋体" w:hAnsi="宋体" w:cs="宋体"/>
          <w:color w:val="auto"/>
          <w:highlight w:val="none"/>
        </w:rPr>
        <w:t>9.3</w:t>
      </w:r>
      <w:r>
        <w:rPr>
          <w:rFonts w:ascii="宋体" w:hAnsi="宋体"/>
          <w:color w:val="auto"/>
          <w:highlight w:val="none"/>
        </w:rPr>
        <w:t>.3</w:t>
      </w:r>
      <w:r>
        <w:rPr>
          <w:rFonts w:hint="eastAsia" w:ascii="宋体" w:hAnsi="宋体"/>
          <w:color w:val="auto"/>
          <w:highlight w:val="none"/>
        </w:rPr>
        <w:t>甲方检验人员已到卖方所在地，测试无法依照合同进行，</w:t>
      </w:r>
      <w:r>
        <w:rPr>
          <w:rFonts w:ascii="宋体" w:hAnsi="宋体"/>
          <w:color w:val="auto"/>
          <w:highlight w:val="none"/>
        </w:rPr>
        <w:t xml:space="preserve"> </w:t>
      </w:r>
      <w:r>
        <w:rPr>
          <w:rFonts w:hint="eastAsia" w:ascii="宋体" w:hAnsi="宋体"/>
          <w:color w:val="auto"/>
          <w:highlight w:val="none"/>
        </w:rPr>
        <w:t>而引起甲方人员延长逗留时间，所有由此产生的包括甲方人员在内的直接费用及成本由乙方承担。</w:t>
      </w:r>
      <w:r>
        <w:rPr>
          <w:rFonts w:ascii="宋体" w:hAnsi="宋体"/>
          <w:color w:val="auto"/>
          <w:highlight w:val="none"/>
        </w:rPr>
        <w:t xml:space="preserve"> </w:t>
      </w:r>
    </w:p>
    <w:p>
      <w:pPr>
        <w:spacing w:line="360" w:lineRule="auto"/>
        <w:ind w:firstLine="482"/>
        <w:rPr>
          <w:rFonts w:ascii="宋体"/>
          <w:b/>
          <w:color w:val="auto"/>
          <w:highlight w:val="none"/>
        </w:rPr>
      </w:pPr>
      <w:r>
        <w:rPr>
          <w:rFonts w:ascii="宋体" w:hAnsi="宋体"/>
          <w:b/>
          <w:color w:val="auto"/>
          <w:highlight w:val="none"/>
        </w:rPr>
        <w:t>10.</w:t>
      </w:r>
      <w:r>
        <w:rPr>
          <w:rFonts w:hint="eastAsia" w:ascii="宋体" w:hAnsi="宋体"/>
          <w:b/>
          <w:color w:val="auto"/>
          <w:highlight w:val="none"/>
        </w:rPr>
        <w:t>交货方式及交货日期</w:t>
      </w:r>
    </w:p>
    <w:p>
      <w:pPr>
        <w:spacing w:line="360" w:lineRule="auto"/>
        <w:ind w:firstLine="480"/>
        <w:rPr>
          <w:rFonts w:ascii="宋体"/>
          <w:color w:val="auto"/>
          <w:highlight w:val="none"/>
        </w:rPr>
      </w:pPr>
      <w:r>
        <w:rPr>
          <w:rFonts w:hint="eastAsia" w:ascii="宋体" w:hAnsi="宋体"/>
          <w:color w:val="auto"/>
          <w:highlight w:val="none"/>
        </w:rPr>
        <w:t>交货方式：现场交货，乙方负责办理运输和保险，将货物运抵现场。</w:t>
      </w:r>
    </w:p>
    <w:p>
      <w:pPr>
        <w:spacing w:line="360" w:lineRule="auto"/>
        <w:ind w:firstLine="480"/>
        <w:rPr>
          <w:rFonts w:ascii="宋体"/>
          <w:color w:val="auto"/>
          <w:highlight w:val="none"/>
        </w:rPr>
      </w:pPr>
      <w:r>
        <w:rPr>
          <w:rFonts w:hint="eastAsia" w:ascii="宋体" w:hAnsi="宋体"/>
          <w:color w:val="auto"/>
          <w:highlight w:val="none"/>
        </w:rPr>
        <w:t>交货日期：所有货物运抵现场并经双方开箱验收合格之日。</w:t>
      </w:r>
    </w:p>
    <w:p>
      <w:pPr>
        <w:spacing w:line="360" w:lineRule="auto"/>
        <w:ind w:firstLine="482"/>
        <w:rPr>
          <w:rFonts w:ascii="宋体"/>
          <w:b/>
          <w:color w:val="auto"/>
          <w:highlight w:val="none"/>
        </w:rPr>
      </w:pPr>
      <w:r>
        <w:rPr>
          <w:rFonts w:ascii="宋体" w:hAnsi="宋体"/>
          <w:b/>
          <w:color w:val="auto"/>
          <w:highlight w:val="none"/>
        </w:rPr>
        <w:t>11.</w:t>
      </w:r>
      <w:r>
        <w:rPr>
          <w:rFonts w:hint="eastAsia" w:ascii="宋体" w:hAnsi="宋体"/>
          <w:b/>
          <w:color w:val="auto"/>
          <w:highlight w:val="none"/>
        </w:rPr>
        <w:t>检验和验收</w:t>
      </w:r>
    </w:p>
    <w:p>
      <w:pPr>
        <w:spacing w:line="360" w:lineRule="auto"/>
        <w:ind w:firstLine="480"/>
        <w:rPr>
          <w:rFonts w:ascii="宋体"/>
          <w:color w:val="auto"/>
          <w:highlight w:val="none"/>
        </w:rPr>
      </w:pPr>
      <w:r>
        <w:rPr>
          <w:rFonts w:ascii="宋体" w:hAnsi="宋体"/>
          <w:color w:val="auto"/>
          <w:highlight w:val="none"/>
        </w:rPr>
        <w:t>11.1</w:t>
      </w:r>
      <w:r>
        <w:rPr>
          <w:rFonts w:hint="eastAsia" w:ascii="宋体" w:hAnsi="宋体"/>
          <w:color w:val="auto"/>
          <w:highlight w:val="none"/>
        </w:rPr>
        <w:t>开箱验收</w:t>
      </w:r>
    </w:p>
    <w:p>
      <w:pPr>
        <w:spacing w:line="360" w:lineRule="auto"/>
        <w:ind w:firstLine="480"/>
        <w:rPr>
          <w:rFonts w:ascii="宋体" w:cs="宋体"/>
          <w:color w:val="auto"/>
          <w:highlight w:val="none"/>
        </w:rPr>
      </w:pPr>
      <w:r>
        <w:rPr>
          <w:rFonts w:ascii="宋体" w:hAnsi="宋体"/>
          <w:color w:val="auto"/>
          <w:highlight w:val="none"/>
        </w:rPr>
        <w:t>11.1.1</w:t>
      </w:r>
      <w:r>
        <w:rPr>
          <w:rFonts w:hint="eastAsia" w:ascii="宋体" w:hAnsi="宋体"/>
          <w:color w:val="auto"/>
          <w:highlight w:val="none"/>
        </w:rPr>
        <w:t>货物运抵现场后，双方应及时开箱验收，并制作验收记录，以确认与本合同约定的数量、型号等是否一致</w:t>
      </w:r>
      <w:r>
        <w:rPr>
          <w:rFonts w:hint="eastAsia" w:ascii="宋体" w:hAnsi="宋体" w:cs="宋体"/>
          <w:color w:val="auto"/>
          <w:highlight w:val="none"/>
        </w:rPr>
        <w:t>。</w:t>
      </w:r>
    </w:p>
    <w:p>
      <w:pPr>
        <w:spacing w:line="360" w:lineRule="auto"/>
        <w:ind w:firstLine="480"/>
        <w:rPr>
          <w:rFonts w:ascii="宋体"/>
          <w:color w:val="auto"/>
          <w:highlight w:val="none"/>
        </w:rPr>
      </w:pPr>
      <w:r>
        <w:rPr>
          <w:rFonts w:ascii="宋体" w:hAnsi="宋体" w:cs="宋体"/>
          <w:color w:val="auto"/>
          <w:highlight w:val="none"/>
        </w:rPr>
        <w:t xml:space="preserve">11.1.2 </w:t>
      </w:r>
      <w:r>
        <w:rPr>
          <w:rFonts w:hint="eastAsia" w:ascii="宋体" w:hAnsi="宋体"/>
          <w:color w:val="auto"/>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color w:val="auto"/>
          <w:highlight w:val="none"/>
        </w:rPr>
      </w:pPr>
      <w:r>
        <w:rPr>
          <w:rFonts w:ascii="宋体" w:hAnsi="宋体"/>
          <w:color w:val="auto"/>
          <w:highlight w:val="none"/>
        </w:rPr>
        <w:t xml:space="preserve">11.1.3 </w:t>
      </w:r>
      <w:r>
        <w:rPr>
          <w:rFonts w:hint="eastAsia" w:ascii="宋体" w:hAnsi="宋体"/>
          <w:color w:val="auto"/>
          <w:highlight w:val="none"/>
        </w:rPr>
        <w:t>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检验验收</w:t>
      </w:r>
    </w:p>
    <w:p>
      <w:pPr>
        <w:spacing w:line="360" w:lineRule="auto"/>
        <w:ind w:firstLine="480"/>
        <w:rPr>
          <w:rFonts w:ascii="宋体"/>
          <w:color w:val="auto"/>
          <w:highlight w:val="none"/>
        </w:rPr>
      </w:pPr>
      <w:r>
        <w:rPr>
          <w:rFonts w:ascii="宋体" w:hAnsi="宋体"/>
          <w:color w:val="auto"/>
          <w:highlight w:val="none"/>
        </w:rPr>
        <w:t>11.2.1</w:t>
      </w:r>
      <w:r>
        <w:rPr>
          <w:rFonts w:hint="eastAsia" w:ascii="宋体" w:hAnsi="宋体"/>
          <w:color w:val="auto"/>
          <w:highlight w:val="none"/>
        </w:rPr>
        <w:t>交货完成后，双方应及时组织对货物检验验收。合同双方均须派人参加合同要求双方参加的试验、检验。</w:t>
      </w:r>
    </w:p>
    <w:p>
      <w:pPr>
        <w:spacing w:line="360" w:lineRule="auto"/>
        <w:ind w:firstLine="480"/>
        <w:rPr>
          <w:rFonts w:ascii="宋体"/>
          <w:color w:val="auto"/>
          <w:highlight w:val="none"/>
        </w:rPr>
      </w:pPr>
      <w:r>
        <w:rPr>
          <w:rFonts w:ascii="宋体" w:hAnsi="宋体"/>
          <w:color w:val="auto"/>
          <w:highlight w:val="none"/>
        </w:rPr>
        <w:t>11.2.2</w:t>
      </w:r>
      <w:r>
        <w:rPr>
          <w:rFonts w:hint="eastAsia" w:ascii="宋体" w:hAnsi="宋体"/>
          <w:color w:val="auto"/>
          <w:highlight w:val="none"/>
        </w:rPr>
        <w:t>在具体实施合同规定的检验验收之前，乙方需提前提交相应的检测计划供甲方确认。</w:t>
      </w:r>
    </w:p>
    <w:p>
      <w:pPr>
        <w:spacing w:line="360" w:lineRule="auto"/>
        <w:ind w:firstLine="480"/>
        <w:rPr>
          <w:rFonts w:ascii="宋体"/>
          <w:color w:val="auto"/>
          <w:highlight w:val="none"/>
        </w:rPr>
      </w:pPr>
      <w:r>
        <w:rPr>
          <w:rFonts w:ascii="宋体" w:hAnsi="宋体"/>
          <w:color w:val="auto"/>
          <w:highlight w:val="none"/>
        </w:rPr>
        <w:t xml:space="preserve">11.2.3  </w:t>
      </w:r>
      <w:r>
        <w:rPr>
          <w:rFonts w:hint="eastAsia" w:ascii="宋体" w:hAnsi="宋体"/>
          <w:color w:val="auto"/>
          <w:highlight w:val="none"/>
        </w:rPr>
        <w:t>除需甲方确认的试验验收外，乙方还应对所有检验验收测试的结果、步骤、原始数据等作妥善记录。如甲方要求，乙方应提供这些记录给买方。</w:t>
      </w:r>
    </w:p>
    <w:p>
      <w:pPr>
        <w:spacing w:line="360" w:lineRule="auto"/>
        <w:ind w:firstLine="480"/>
        <w:rPr>
          <w:rFonts w:ascii="宋体"/>
          <w:color w:val="auto"/>
          <w:highlight w:val="none"/>
        </w:rPr>
      </w:pPr>
      <w:r>
        <w:rPr>
          <w:rFonts w:ascii="宋体" w:hAnsi="宋体"/>
          <w:color w:val="auto"/>
          <w:highlight w:val="none"/>
        </w:rPr>
        <w:t xml:space="preserve">11.2.4  </w:t>
      </w:r>
      <w:r>
        <w:rPr>
          <w:rFonts w:hint="eastAsia" w:ascii="宋体" w:hAnsi="宋体"/>
          <w:color w:val="auto"/>
          <w:highlight w:val="none"/>
        </w:rPr>
        <w:t>检验测试出现全部或部分未达到本合同所约定的技术指标，甲方有权选择下列任一处理方式：</w:t>
      </w:r>
    </w:p>
    <w:p>
      <w:pPr>
        <w:spacing w:line="360" w:lineRule="auto"/>
        <w:ind w:firstLine="480"/>
        <w:rPr>
          <w:rFonts w:ascii="宋体"/>
          <w:color w:val="auto"/>
          <w:highlight w:val="none"/>
        </w:rPr>
      </w:pPr>
      <w:r>
        <w:rPr>
          <w:rFonts w:ascii="宋体" w:hAnsi="宋体"/>
          <w:color w:val="auto"/>
          <w:highlight w:val="none"/>
        </w:rPr>
        <w:t>a.</w:t>
      </w:r>
      <w:r>
        <w:rPr>
          <w:rFonts w:hint="eastAsia" w:ascii="宋体" w:hAnsi="宋体"/>
          <w:color w:val="auto"/>
          <w:highlight w:val="none"/>
        </w:rPr>
        <w:t>重新测试直至合格为止；</w:t>
      </w:r>
    </w:p>
    <w:p>
      <w:pPr>
        <w:spacing w:line="360" w:lineRule="auto"/>
        <w:ind w:firstLine="480"/>
        <w:rPr>
          <w:rFonts w:ascii="宋体"/>
          <w:color w:val="auto"/>
          <w:highlight w:val="none"/>
        </w:rPr>
      </w:pPr>
      <w:r>
        <w:rPr>
          <w:rFonts w:ascii="宋体" w:hAnsi="宋体"/>
          <w:color w:val="auto"/>
          <w:highlight w:val="none"/>
        </w:rPr>
        <w:t>b.</w:t>
      </w:r>
      <w:r>
        <w:rPr>
          <w:rFonts w:hint="eastAsia" w:ascii="宋体" w:hAnsi="宋体"/>
          <w:color w:val="auto"/>
          <w:highlight w:val="none"/>
        </w:rPr>
        <w:t>要求乙方对货物进行免费更换，然后重新测试直至合格为止；</w:t>
      </w:r>
    </w:p>
    <w:p>
      <w:pPr>
        <w:spacing w:line="360" w:lineRule="auto"/>
        <w:ind w:firstLine="480"/>
        <w:rPr>
          <w:rFonts w:ascii="宋体"/>
          <w:color w:val="auto"/>
          <w:highlight w:val="none"/>
        </w:rPr>
      </w:pPr>
      <w:r>
        <w:rPr>
          <w:rFonts w:hint="eastAsia" w:ascii="宋体" w:hAnsi="宋体"/>
          <w:color w:val="auto"/>
          <w:highlight w:val="none"/>
        </w:rPr>
        <w:t>无论选择何种方式，甲方因此而发生的因卖方原因引起的所有费用均由乙方负担。</w:t>
      </w:r>
    </w:p>
    <w:p>
      <w:pPr>
        <w:spacing w:line="360" w:lineRule="auto"/>
        <w:ind w:firstLine="480"/>
        <w:rPr>
          <w:rFonts w:ascii="宋体"/>
          <w:color w:val="auto"/>
          <w:highlight w:val="none"/>
        </w:rPr>
      </w:pPr>
      <w:r>
        <w:rPr>
          <w:rFonts w:ascii="宋体" w:hAnsi="宋体"/>
          <w:color w:val="auto"/>
          <w:highlight w:val="none"/>
        </w:rPr>
        <w:t xml:space="preserve">11.3  </w:t>
      </w:r>
      <w:r>
        <w:rPr>
          <w:rFonts w:hint="eastAsia" w:ascii="宋体" w:hAnsi="宋体"/>
          <w:color w:val="auto"/>
          <w:highlight w:val="none"/>
        </w:rPr>
        <w:t>使用过程检验</w:t>
      </w:r>
    </w:p>
    <w:p>
      <w:pPr>
        <w:spacing w:line="360" w:lineRule="auto"/>
        <w:ind w:firstLine="480"/>
        <w:rPr>
          <w:rFonts w:ascii="宋体"/>
          <w:color w:val="auto"/>
          <w:highlight w:val="none"/>
        </w:rPr>
      </w:pPr>
      <w:r>
        <w:rPr>
          <w:rFonts w:ascii="宋体" w:hAnsi="宋体"/>
          <w:color w:val="auto"/>
          <w:highlight w:val="none"/>
        </w:rPr>
        <w:t>11.3.1</w:t>
      </w:r>
      <w:r>
        <w:rPr>
          <w:rFonts w:hint="eastAsia" w:ascii="宋体" w:hAnsi="宋体"/>
          <w:color w:val="auto"/>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color w:val="auto"/>
          <w:highlight w:val="none"/>
        </w:rPr>
      </w:pPr>
      <w:r>
        <w:rPr>
          <w:rFonts w:ascii="宋体" w:hAnsi="宋体"/>
          <w:color w:val="auto"/>
          <w:highlight w:val="none"/>
        </w:rPr>
        <w:t>11.3.2</w:t>
      </w:r>
      <w:r>
        <w:rPr>
          <w:rFonts w:hint="eastAsia" w:ascii="宋体" w:hAnsi="宋体"/>
          <w:color w:val="auto"/>
          <w:highlight w:val="none"/>
        </w:rPr>
        <w:t>如果合同双方对乙方提供的上述试验结果报告的解释有分歧，双方须于出现分歧后</w:t>
      </w:r>
      <w:r>
        <w:rPr>
          <w:rFonts w:ascii="宋体" w:hAnsi="宋体"/>
          <w:color w:val="auto"/>
          <w:highlight w:val="none"/>
        </w:rPr>
        <w:t>10</w:t>
      </w:r>
      <w:r>
        <w:rPr>
          <w:rFonts w:hint="eastAsia" w:ascii="宋体" w:hAnsi="宋体"/>
          <w:color w:val="auto"/>
          <w:highlight w:val="none"/>
        </w:rPr>
        <w:t>天内给对方声明，以陈述己方的观点。声明须附有关证据。分歧应通过协商解决。</w:t>
      </w:r>
    </w:p>
    <w:p>
      <w:pPr>
        <w:spacing w:line="360" w:lineRule="auto"/>
        <w:ind w:firstLine="482"/>
        <w:rPr>
          <w:rFonts w:ascii="宋体"/>
          <w:b/>
          <w:color w:val="auto"/>
          <w:highlight w:val="none"/>
        </w:rPr>
      </w:pPr>
      <w:r>
        <w:rPr>
          <w:rFonts w:ascii="宋体" w:hAnsi="宋体"/>
          <w:b/>
          <w:color w:val="auto"/>
          <w:highlight w:val="none"/>
        </w:rPr>
        <w:t>12.</w:t>
      </w:r>
      <w:r>
        <w:rPr>
          <w:rFonts w:hint="eastAsia" w:ascii="宋体" w:hAnsi="宋体"/>
          <w:b/>
          <w:color w:val="auto"/>
          <w:highlight w:val="none"/>
        </w:rPr>
        <w:t>付款条件</w:t>
      </w:r>
    </w:p>
    <w:p>
      <w:pPr>
        <w:spacing w:line="360" w:lineRule="auto"/>
        <w:ind w:firstLine="480"/>
        <w:rPr>
          <w:rFonts w:ascii="宋体"/>
          <w:color w:val="auto"/>
          <w:highlight w:val="none"/>
        </w:rPr>
      </w:pPr>
      <w:r>
        <w:rPr>
          <w:rFonts w:hint="eastAsia" w:ascii="宋体" w:hAnsi="宋体"/>
          <w:color w:val="auto"/>
          <w:highlight w:val="none"/>
        </w:rPr>
        <w:t>本合同条款下的付款方法和条件在“合同专用条款”中具体规定。</w:t>
      </w:r>
    </w:p>
    <w:p>
      <w:pPr>
        <w:spacing w:line="360" w:lineRule="auto"/>
        <w:ind w:firstLine="482"/>
        <w:rPr>
          <w:rFonts w:ascii="宋体"/>
          <w:b/>
          <w:color w:val="auto"/>
          <w:highlight w:val="none"/>
        </w:rPr>
      </w:pPr>
      <w:r>
        <w:rPr>
          <w:rFonts w:ascii="宋体" w:hAnsi="宋体"/>
          <w:b/>
          <w:color w:val="auto"/>
          <w:highlight w:val="none"/>
        </w:rPr>
        <w:t>13.</w:t>
      </w:r>
      <w:r>
        <w:rPr>
          <w:rFonts w:hint="eastAsia" w:ascii="宋体" w:hAnsi="宋体"/>
          <w:b/>
          <w:color w:val="auto"/>
          <w:highlight w:val="none"/>
        </w:rPr>
        <w:t>履约保证金</w:t>
      </w:r>
    </w:p>
    <w:p>
      <w:pPr>
        <w:spacing w:line="360" w:lineRule="auto"/>
        <w:ind w:firstLine="480"/>
        <w:rPr>
          <w:rFonts w:ascii="宋体"/>
          <w:color w:val="auto"/>
          <w:highlight w:val="none"/>
        </w:rPr>
      </w:pPr>
      <w:r>
        <w:rPr>
          <w:rFonts w:ascii="宋体" w:hAnsi="宋体"/>
          <w:color w:val="auto"/>
          <w:highlight w:val="none"/>
        </w:rPr>
        <w:t>13.1</w:t>
      </w:r>
      <w:r>
        <w:rPr>
          <w:rFonts w:hint="eastAsia" w:ascii="宋体" w:hAnsi="宋体"/>
          <w:color w:val="auto"/>
          <w:highlight w:val="none"/>
        </w:rPr>
        <w:t>乙方应在合同签订后，按合同专用条款的约定提交履约保证金。</w:t>
      </w:r>
    </w:p>
    <w:p>
      <w:pPr>
        <w:spacing w:line="360" w:lineRule="auto"/>
        <w:ind w:firstLine="480"/>
        <w:rPr>
          <w:rFonts w:ascii="宋体"/>
          <w:color w:val="auto"/>
          <w:highlight w:val="none"/>
        </w:rPr>
      </w:pPr>
      <w:r>
        <w:rPr>
          <w:rFonts w:ascii="宋体" w:hAnsi="宋体"/>
          <w:color w:val="auto"/>
          <w:highlight w:val="none"/>
        </w:rPr>
        <w:t>13.2</w:t>
      </w:r>
      <w:r>
        <w:rPr>
          <w:rFonts w:hint="eastAsia" w:ascii="宋体" w:hAnsi="宋体"/>
          <w:color w:val="auto"/>
          <w:highlight w:val="none"/>
        </w:rPr>
        <w:t>履约保证金用于补偿甲方因卖方不能履行其合同义务而蒙受的损失。</w:t>
      </w:r>
    </w:p>
    <w:p>
      <w:pPr>
        <w:spacing w:line="360" w:lineRule="auto"/>
        <w:ind w:firstLine="480"/>
        <w:rPr>
          <w:rFonts w:ascii="宋体"/>
          <w:color w:val="auto"/>
          <w:highlight w:val="none"/>
        </w:rPr>
      </w:pPr>
      <w:r>
        <w:rPr>
          <w:rFonts w:ascii="宋体" w:hAnsi="宋体"/>
          <w:color w:val="auto"/>
          <w:highlight w:val="none"/>
        </w:rPr>
        <w:t>13.3</w:t>
      </w:r>
      <w:r>
        <w:rPr>
          <w:rFonts w:hint="eastAsia" w:ascii="宋体" w:hAnsi="宋体"/>
          <w:color w:val="auto"/>
          <w:highlight w:val="none"/>
        </w:rPr>
        <w:t>履约保证金应使用本合同货币，按下述方式之一提交（磋商文件中另有约定的除外）：</w:t>
      </w:r>
    </w:p>
    <w:p>
      <w:pPr>
        <w:spacing w:line="360" w:lineRule="auto"/>
        <w:ind w:firstLine="480"/>
        <w:rPr>
          <w:rFonts w:ascii="宋体"/>
          <w:color w:val="auto"/>
          <w:highlight w:val="none"/>
        </w:rPr>
      </w:pPr>
      <w:r>
        <w:rPr>
          <w:rFonts w:ascii="宋体" w:hAnsi="宋体"/>
          <w:color w:val="auto"/>
          <w:highlight w:val="none"/>
        </w:rPr>
        <w:t>13.3.1</w:t>
      </w:r>
      <w:r>
        <w:rPr>
          <w:rFonts w:hint="eastAsia" w:ascii="宋体" w:hAnsi="宋体"/>
          <w:color w:val="auto"/>
          <w:highlight w:val="none"/>
        </w:rPr>
        <w:t>甲方可接受的在中华人民共和国注册和营业的银行出具的履约保函；</w:t>
      </w:r>
      <w:r>
        <w:rPr>
          <w:rFonts w:ascii="宋体" w:hAnsi="宋体"/>
          <w:color w:val="auto"/>
          <w:highlight w:val="none"/>
        </w:rPr>
        <w:t xml:space="preserve"> </w:t>
      </w:r>
    </w:p>
    <w:p>
      <w:pPr>
        <w:spacing w:line="360" w:lineRule="auto"/>
        <w:ind w:firstLine="480"/>
        <w:rPr>
          <w:rFonts w:ascii="宋体"/>
          <w:color w:val="auto"/>
          <w:highlight w:val="none"/>
        </w:rPr>
      </w:pPr>
      <w:r>
        <w:rPr>
          <w:rFonts w:ascii="宋体" w:hAnsi="宋体"/>
          <w:color w:val="auto"/>
          <w:highlight w:val="none"/>
        </w:rPr>
        <w:t xml:space="preserve">13.3.2 </w:t>
      </w:r>
      <w:r>
        <w:rPr>
          <w:rFonts w:hint="eastAsia" w:ascii="宋体" w:hAnsi="宋体"/>
          <w:color w:val="auto"/>
          <w:highlight w:val="none"/>
        </w:rPr>
        <w:t>支票、汇票或现金。</w:t>
      </w:r>
    </w:p>
    <w:p>
      <w:pPr>
        <w:spacing w:line="360" w:lineRule="auto"/>
        <w:ind w:firstLine="480"/>
        <w:rPr>
          <w:rFonts w:ascii="宋体"/>
          <w:color w:val="auto"/>
          <w:highlight w:val="none"/>
        </w:rPr>
      </w:pPr>
      <w:r>
        <w:rPr>
          <w:rFonts w:ascii="宋体" w:hAnsi="宋体"/>
          <w:color w:val="auto"/>
          <w:highlight w:val="none"/>
        </w:rPr>
        <w:t>13.4</w:t>
      </w:r>
      <w:r>
        <w:rPr>
          <w:rFonts w:hint="eastAsia" w:ascii="宋体" w:hAnsi="宋体"/>
          <w:color w:val="auto"/>
          <w:highlight w:val="none"/>
        </w:rPr>
        <w:t>乙方未能按合同规定履行其义务，甲方有权从履约保证金中取得补偿。货物验收合格后，甲方将履约保证金退还乙方或转为质量保证金。</w:t>
      </w:r>
    </w:p>
    <w:p>
      <w:pPr>
        <w:spacing w:line="360" w:lineRule="auto"/>
        <w:ind w:firstLine="482"/>
        <w:rPr>
          <w:rFonts w:ascii="宋体"/>
          <w:b/>
          <w:color w:val="auto"/>
          <w:highlight w:val="none"/>
        </w:rPr>
      </w:pPr>
      <w:r>
        <w:rPr>
          <w:rFonts w:ascii="宋体" w:hAnsi="宋体"/>
          <w:b/>
          <w:color w:val="auto"/>
          <w:highlight w:val="none"/>
        </w:rPr>
        <w:t>14.</w:t>
      </w:r>
      <w:r>
        <w:rPr>
          <w:rFonts w:hint="eastAsia" w:ascii="宋体" w:hAnsi="宋体"/>
          <w:b/>
          <w:color w:val="auto"/>
          <w:highlight w:val="none"/>
        </w:rPr>
        <w:t>索赔</w:t>
      </w:r>
    </w:p>
    <w:p>
      <w:pPr>
        <w:spacing w:line="360" w:lineRule="auto"/>
        <w:ind w:firstLine="480"/>
        <w:rPr>
          <w:rFonts w:ascii="宋体"/>
          <w:color w:val="auto"/>
          <w:highlight w:val="none"/>
        </w:rPr>
      </w:pPr>
      <w:r>
        <w:rPr>
          <w:rFonts w:ascii="宋体" w:hAnsi="宋体"/>
          <w:color w:val="auto"/>
          <w:highlight w:val="none"/>
        </w:rPr>
        <w:t>14.1</w:t>
      </w:r>
      <w:r>
        <w:rPr>
          <w:rFonts w:hint="eastAsia" w:ascii="宋体" w:hAnsi="宋体"/>
          <w:color w:val="auto"/>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color w:val="auto"/>
          <w:highlight w:val="none"/>
        </w:rPr>
      </w:pPr>
      <w:r>
        <w:rPr>
          <w:rFonts w:ascii="宋体" w:hAnsi="宋体"/>
          <w:color w:val="auto"/>
          <w:highlight w:val="none"/>
        </w:rPr>
        <w:t>14.2</w:t>
      </w:r>
      <w:r>
        <w:rPr>
          <w:rFonts w:hint="eastAsia" w:ascii="宋体" w:hAnsi="宋体"/>
          <w:color w:val="auto"/>
          <w:highlight w:val="none"/>
        </w:rPr>
        <w:t>在履约保证期和检验期内，乙方对甲方提出的索赔负有责任，乙方应按照甲方同意的下列一种或多种方式解决索赔事宜：</w:t>
      </w:r>
    </w:p>
    <w:p>
      <w:pPr>
        <w:spacing w:line="360" w:lineRule="auto"/>
        <w:ind w:firstLine="480"/>
        <w:rPr>
          <w:rFonts w:ascii="宋体"/>
          <w:color w:val="auto"/>
          <w:highlight w:val="none"/>
        </w:rPr>
      </w:pPr>
      <w:r>
        <w:rPr>
          <w:rFonts w:ascii="宋体" w:hAnsi="宋体"/>
          <w:color w:val="auto"/>
          <w:highlight w:val="none"/>
        </w:rPr>
        <w:t>14.2.1</w:t>
      </w:r>
      <w:r>
        <w:rPr>
          <w:rFonts w:hint="eastAsia" w:ascii="宋体" w:hAnsi="宋体"/>
          <w:color w:val="auto"/>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color w:val="auto"/>
          <w:highlight w:val="none"/>
        </w:rPr>
      </w:pPr>
      <w:r>
        <w:rPr>
          <w:rFonts w:ascii="宋体" w:hAnsi="宋体"/>
          <w:color w:val="auto"/>
          <w:highlight w:val="none"/>
        </w:rPr>
        <w:t>14.2.2</w:t>
      </w:r>
      <w:r>
        <w:rPr>
          <w:rFonts w:hint="eastAsia" w:ascii="宋体" w:hAnsi="宋体"/>
          <w:color w:val="auto"/>
          <w:highlight w:val="none"/>
        </w:rPr>
        <w:t>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color w:val="auto"/>
          <w:highlight w:val="none"/>
        </w:rPr>
      </w:pPr>
      <w:r>
        <w:rPr>
          <w:rFonts w:ascii="宋体" w:hAnsi="宋体"/>
          <w:color w:val="auto"/>
          <w:highlight w:val="none"/>
        </w:rPr>
        <w:t>14.2.3</w:t>
      </w:r>
      <w:r>
        <w:rPr>
          <w:rFonts w:hint="eastAsia" w:ascii="宋体" w:hAnsi="宋体"/>
          <w:color w:val="auto"/>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color w:val="auto"/>
          <w:highlight w:val="none"/>
        </w:rPr>
      </w:pPr>
      <w:r>
        <w:rPr>
          <w:rFonts w:ascii="宋体" w:hAnsi="宋体"/>
          <w:color w:val="auto"/>
          <w:highlight w:val="none"/>
        </w:rPr>
        <w:t>14.3</w:t>
      </w:r>
      <w:r>
        <w:rPr>
          <w:rFonts w:hint="eastAsia" w:ascii="宋体" w:hAnsi="宋体"/>
          <w:color w:val="auto"/>
          <w:highlight w:val="none"/>
        </w:rPr>
        <w:t>乙方收到甲方发出的索赔通知之日起</w:t>
      </w:r>
      <w:r>
        <w:rPr>
          <w:rFonts w:ascii="宋体" w:hAnsi="宋体"/>
          <w:color w:val="auto"/>
          <w:highlight w:val="none"/>
        </w:rPr>
        <w:t>5</w:t>
      </w:r>
      <w:r>
        <w:rPr>
          <w:rFonts w:hint="eastAsia" w:ascii="宋体" w:hAnsi="宋体"/>
          <w:color w:val="auto"/>
          <w:highlight w:val="none"/>
        </w:rPr>
        <w:t>个工作日内未作答复的，甲方可从合同款或履约保证金中扣回索赔金额，如金额不足以补偿索赔金额，乙方应补足差额部分。</w:t>
      </w:r>
    </w:p>
    <w:p>
      <w:pPr>
        <w:spacing w:line="360" w:lineRule="auto"/>
        <w:ind w:firstLine="482"/>
        <w:rPr>
          <w:rFonts w:ascii="宋体"/>
          <w:b/>
          <w:color w:val="auto"/>
          <w:highlight w:val="none"/>
        </w:rPr>
      </w:pPr>
      <w:r>
        <w:rPr>
          <w:rFonts w:ascii="宋体" w:hAnsi="宋体"/>
          <w:b/>
          <w:color w:val="auto"/>
          <w:highlight w:val="none"/>
        </w:rPr>
        <w:t>15.</w:t>
      </w:r>
      <w:r>
        <w:rPr>
          <w:rFonts w:hint="eastAsia" w:ascii="宋体" w:hAnsi="宋体"/>
          <w:b/>
          <w:color w:val="auto"/>
          <w:highlight w:val="none"/>
        </w:rPr>
        <w:t>迟延交货</w:t>
      </w:r>
    </w:p>
    <w:p>
      <w:pPr>
        <w:spacing w:line="360" w:lineRule="auto"/>
        <w:ind w:firstLine="480"/>
        <w:rPr>
          <w:rFonts w:ascii="宋体"/>
          <w:color w:val="auto"/>
          <w:highlight w:val="none"/>
        </w:rPr>
      </w:pPr>
      <w:r>
        <w:rPr>
          <w:rFonts w:ascii="宋体" w:hAnsi="宋体"/>
          <w:color w:val="auto"/>
          <w:highlight w:val="none"/>
        </w:rPr>
        <w:t xml:space="preserve">15.1 </w:t>
      </w:r>
      <w:r>
        <w:rPr>
          <w:rFonts w:hint="eastAsia" w:ascii="宋体" w:hAnsi="宋体"/>
          <w:color w:val="auto"/>
          <w:highlight w:val="none"/>
        </w:rPr>
        <w:t>乙方应按照合同约定的时间交货和提供服务。</w:t>
      </w:r>
    </w:p>
    <w:p>
      <w:pPr>
        <w:spacing w:line="360" w:lineRule="auto"/>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除不可抗力因素外，乙方迟延交货，甲方有权提出违约损失赔偿或解除合同。</w:t>
      </w:r>
    </w:p>
    <w:p>
      <w:pPr>
        <w:spacing w:line="360" w:lineRule="auto"/>
        <w:ind w:firstLine="480"/>
        <w:rPr>
          <w:rFonts w:ascii="宋体"/>
          <w:color w:val="auto"/>
          <w:highlight w:val="none"/>
        </w:rPr>
      </w:pPr>
      <w:r>
        <w:rPr>
          <w:rFonts w:ascii="宋体" w:hAnsi="宋体"/>
          <w:color w:val="auto"/>
          <w:highlight w:val="none"/>
        </w:rPr>
        <w:t>15.3</w:t>
      </w:r>
      <w:r>
        <w:rPr>
          <w:rFonts w:hint="eastAsia" w:ascii="宋体" w:hAnsi="宋体"/>
          <w:color w:val="auto"/>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ind w:firstLine="482"/>
        <w:rPr>
          <w:rFonts w:ascii="宋体"/>
          <w:b/>
          <w:color w:val="auto"/>
          <w:highlight w:val="none"/>
        </w:rPr>
      </w:pPr>
      <w:r>
        <w:rPr>
          <w:rFonts w:ascii="宋体" w:hAnsi="宋体"/>
          <w:b/>
          <w:color w:val="auto"/>
          <w:highlight w:val="none"/>
        </w:rPr>
        <w:t>16.</w:t>
      </w:r>
      <w:r>
        <w:rPr>
          <w:rFonts w:hint="eastAsia" w:ascii="宋体" w:hAnsi="宋体"/>
          <w:b/>
          <w:color w:val="auto"/>
          <w:highlight w:val="none"/>
        </w:rPr>
        <w:t>违约赔偿</w:t>
      </w:r>
    </w:p>
    <w:p>
      <w:pPr>
        <w:spacing w:line="360" w:lineRule="auto"/>
        <w:ind w:firstLine="480"/>
        <w:rPr>
          <w:rFonts w:ascii="宋体"/>
          <w:color w:val="auto"/>
          <w:highlight w:val="none"/>
        </w:rPr>
      </w:pPr>
      <w:r>
        <w:rPr>
          <w:rFonts w:hint="eastAsia" w:ascii="宋体" w:hAnsi="宋体"/>
          <w:color w:val="auto"/>
          <w:highlight w:val="none"/>
        </w:rPr>
        <w:t>除不可抗力因素外，乙方没有按照合同规定的时间交货和提供服务，甲方可要求乙方支付违约金。违约金每日按合同总价款的千分之五计收。</w:t>
      </w:r>
    </w:p>
    <w:p>
      <w:pPr>
        <w:spacing w:line="360" w:lineRule="auto"/>
        <w:ind w:firstLine="482"/>
        <w:rPr>
          <w:rFonts w:ascii="宋体"/>
          <w:b/>
          <w:color w:val="auto"/>
          <w:highlight w:val="none"/>
        </w:rPr>
      </w:pPr>
      <w:r>
        <w:rPr>
          <w:rFonts w:ascii="宋体" w:hAnsi="宋体"/>
          <w:b/>
          <w:color w:val="auto"/>
          <w:highlight w:val="none"/>
        </w:rPr>
        <w:t>17.</w:t>
      </w:r>
      <w:r>
        <w:rPr>
          <w:rFonts w:hint="eastAsia" w:ascii="宋体" w:hAnsi="宋体"/>
          <w:b/>
          <w:color w:val="auto"/>
          <w:highlight w:val="none"/>
        </w:rPr>
        <w:t>不可抗力</w:t>
      </w:r>
    </w:p>
    <w:p>
      <w:pPr>
        <w:spacing w:line="360" w:lineRule="auto"/>
        <w:ind w:firstLine="480"/>
        <w:rPr>
          <w:rFonts w:ascii="宋体"/>
          <w:color w:val="auto"/>
          <w:highlight w:val="none"/>
        </w:rPr>
      </w:pPr>
      <w:r>
        <w:rPr>
          <w:rFonts w:ascii="宋体" w:hAnsi="宋体"/>
          <w:color w:val="auto"/>
          <w:highlight w:val="none"/>
        </w:rPr>
        <w:t>17.1.</w:t>
      </w:r>
      <w:r>
        <w:rPr>
          <w:rFonts w:hint="eastAsia" w:ascii="宋体" w:hAnsi="宋体"/>
          <w:color w:val="auto"/>
          <w:highlight w:val="none"/>
        </w:rPr>
        <w:t>双方中任何一方遭遇法律规定的不可抗力，致使合同履行受阻时，履行合同的期限应予延长，延长的期限应相当于不可抗力所影响的时间。</w:t>
      </w:r>
    </w:p>
    <w:p>
      <w:pPr>
        <w:spacing w:line="360" w:lineRule="auto"/>
        <w:ind w:firstLine="480"/>
        <w:rPr>
          <w:rFonts w:ascii="宋体"/>
          <w:color w:val="auto"/>
          <w:highlight w:val="none"/>
        </w:rPr>
      </w:pPr>
      <w:r>
        <w:rPr>
          <w:rFonts w:ascii="宋体" w:hAnsi="宋体"/>
          <w:color w:val="auto"/>
          <w:highlight w:val="none"/>
        </w:rPr>
        <w:t>17.2</w:t>
      </w:r>
      <w:r>
        <w:rPr>
          <w:rFonts w:hint="eastAsia" w:ascii="宋体" w:hAnsi="宋体"/>
          <w:color w:val="auto"/>
          <w:highlight w:val="none"/>
        </w:rPr>
        <w:t>受事故影响的一方应在不可抗力的事故发生后以书面形式通知另一方。</w:t>
      </w:r>
    </w:p>
    <w:p>
      <w:pPr>
        <w:spacing w:line="360" w:lineRule="auto"/>
        <w:ind w:firstLine="480"/>
        <w:rPr>
          <w:rFonts w:ascii="宋体"/>
          <w:color w:val="auto"/>
          <w:highlight w:val="none"/>
        </w:rPr>
      </w:pPr>
      <w:r>
        <w:rPr>
          <w:rFonts w:ascii="宋体" w:hAnsi="宋体"/>
          <w:color w:val="auto"/>
          <w:highlight w:val="none"/>
        </w:rPr>
        <w:t>17.3</w:t>
      </w:r>
      <w:r>
        <w:rPr>
          <w:rFonts w:hint="eastAsia" w:ascii="宋体" w:hAnsi="宋体"/>
          <w:color w:val="auto"/>
          <w:highlight w:val="none"/>
        </w:rPr>
        <w:t>不可抗力使合同的某些内容有变更必要的，</w:t>
      </w:r>
      <w:r>
        <w:rPr>
          <w:rFonts w:ascii="宋体" w:hAnsi="宋体"/>
          <w:color w:val="auto"/>
          <w:highlight w:val="none"/>
        </w:rPr>
        <w:t xml:space="preserve"> </w:t>
      </w:r>
      <w:r>
        <w:rPr>
          <w:rFonts w:hint="eastAsia" w:ascii="宋体" w:hAnsi="宋体"/>
          <w:color w:val="auto"/>
          <w:highlight w:val="none"/>
        </w:rPr>
        <w:t>双方应通过协商达成进一步履行合同的协议，因不可抗力致使合同不能履行的，合同终止。</w:t>
      </w:r>
    </w:p>
    <w:p>
      <w:pPr>
        <w:spacing w:line="360" w:lineRule="auto"/>
        <w:ind w:firstLine="482"/>
        <w:rPr>
          <w:rFonts w:ascii="宋体"/>
          <w:b/>
          <w:color w:val="auto"/>
          <w:highlight w:val="none"/>
        </w:rPr>
      </w:pPr>
      <w:r>
        <w:rPr>
          <w:rFonts w:ascii="宋体" w:hAnsi="宋体"/>
          <w:b/>
          <w:color w:val="auto"/>
          <w:highlight w:val="none"/>
        </w:rPr>
        <w:t>18.</w:t>
      </w:r>
      <w:r>
        <w:rPr>
          <w:rFonts w:hint="eastAsia" w:ascii="宋体" w:hAnsi="宋体"/>
          <w:b/>
          <w:color w:val="auto"/>
          <w:highlight w:val="none"/>
        </w:rPr>
        <w:t>税费</w:t>
      </w:r>
    </w:p>
    <w:p>
      <w:pPr>
        <w:spacing w:line="360" w:lineRule="auto"/>
        <w:ind w:firstLine="480"/>
        <w:rPr>
          <w:rFonts w:ascii="宋体"/>
          <w:color w:val="auto"/>
          <w:highlight w:val="none"/>
        </w:rPr>
      </w:pPr>
      <w:r>
        <w:rPr>
          <w:rFonts w:hint="eastAsia" w:ascii="宋体" w:hAnsi="宋体"/>
          <w:color w:val="auto"/>
          <w:highlight w:val="none"/>
        </w:rPr>
        <w:t>与本合同有关的一切税费均由乙方承担。</w:t>
      </w:r>
    </w:p>
    <w:p>
      <w:pPr>
        <w:spacing w:line="360" w:lineRule="auto"/>
        <w:ind w:firstLine="482"/>
        <w:rPr>
          <w:rFonts w:ascii="宋体"/>
          <w:b/>
          <w:color w:val="auto"/>
          <w:highlight w:val="none"/>
        </w:rPr>
      </w:pPr>
      <w:r>
        <w:rPr>
          <w:rFonts w:ascii="宋体" w:hAnsi="宋体"/>
          <w:b/>
          <w:color w:val="auto"/>
          <w:highlight w:val="none"/>
        </w:rPr>
        <w:t>19.</w:t>
      </w:r>
      <w:r>
        <w:rPr>
          <w:rFonts w:hint="eastAsia" w:ascii="宋体" w:hAnsi="宋体"/>
          <w:b/>
          <w:color w:val="auto"/>
          <w:highlight w:val="none"/>
        </w:rPr>
        <w:t>合同争议的解决</w:t>
      </w:r>
    </w:p>
    <w:p>
      <w:pPr>
        <w:spacing w:line="360" w:lineRule="auto"/>
        <w:ind w:firstLine="480"/>
        <w:rPr>
          <w:rFonts w:ascii="宋体"/>
          <w:color w:val="auto"/>
          <w:highlight w:val="none"/>
        </w:rPr>
      </w:pPr>
      <w:r>
        <w:rPr>
          <w:rFonts w:ascii="宋体" w:hAnsi="宋体"/>
          <w:color w:val="auto"/>
          <w:highlight w:val="none"/>
        </w:rPr>
        <w:t>19.1</w:t>
      </w:r>
      <w:r>
        <w:rPr>
          <w:rFonts w:hint="eastAsia" w:ascii="宋体" w:hAnsi="宋体"/>
          <w:color w:val="auto"/>
          <w:highlight w:val="none"/>
        </w:rPr>
        <w:t>甲方和乙方由于本合同的履行而发生任何争议时，双方可先通过协商解决。</w:t>
      </w:r>
    </w:p>
    <w:p>
      <w:pPr>
        <w:spacing w:line="360" w:lineRule="auto"/>
        <w:ind w:firstLine="480"/>
        <w:rPr>
          <w:rFonts w:ascii="宋体"/>
          <w:color w:val="auto"/>
          <w:highlight w:val="none"/>
        </w:rPr>
      </w:pPr>
      <w:r>
        <w:rPr>
          <w:rFonts w:ascii="宋体" w:hAnsi="宋体"/>
          <w:color w:val="auto"/>
          <w:highlight w:val="none"/>
        </w:rPr>
        <w:t>19.2</w:t>
      </w:r>
      <w:r>
        <w:rPr>
          <w:rFonts w:hint="eastAsia" w:ascii="宋体" w:hAnsi="宋体"/>
          <w:color w:val="auto"/>
          <w:highlight w:val="none"/>
        </w:rPr>
        <w:t>任何一方不愿通过协商或通过协商仍不能解决争议，则双方中任何一方均应向甲方所在地人民法院起诉。</w:t>
      </w:r>
    </w:p>
    <w:p>
      <w:pPr>
        <w:spacing w:line="360" w:lineRule="auto"/>
        <w:ind w:firstLine="482"/>
        <w:rPr>
          <w:rFonts w:ascii="宋体"/>
          <w:b/>
          <w:color w:val="auto"/>
          <w:highlight w:val="none"/>
        </w:rPr>
      </w:pPr>
      <w:r>
        <w:rPr>
          <w:rFonts w:ascii="宋体" w:hAnsi="宋体"/>
          <w:b/>
          <w:color w:val="auto"/>
          <w:highlight w:val="none"/>
        </w:rPr>
        <w:t>20.</w:t>
      </w:r>
      <w:r>
        <w:rPr>
          <w:rFonts w:hint="eastAsia" w:ascii="宋体" w:hAnsi="宋体"/>
          <w:b/>
          <w:color w:val="auto"/>
          <w:highlight w:val="none"/>
        </w:rPr>
        <w:t>违约解除合同</w:t>
      </w:r>
    </w:p>
    <w:p>
      <w:pPr>
        <w:spacing w:line="360" w:lineRule="auto"/>
        <w:ind w:firstLine="480"/>
        <w:rPr>
          <w:rFonts w:ascii="宋体"/>
          <w:color w:val="auto"/>
          <w:highlight w:val="none"/>
        </w:rPr>
      </w:pPr>
      <w:r>
        <w:rPr>
          <w:rFonts w:ascii="宋体" w:hAnsi="宋体"/>
          <w:color w:val="auto"/>
          <w:highlight w:val="none"/>
        </w:rPr>
        <w:t>20.1</w:t>
      </w:r>
      <w:r>
        <w:rPr>
          <w:rFonts w:hint="eastAsia" w:ascii="宋体" w:hAnsi="宋体"/>
          <w:color w:val="auto"/>
          <w:highlight w:val="none"/>
        </w:rPr>
        <w:t>出现下列情形之一的，视为乙方违约。甲方可向乙方发出书面通知，部分或全部终止合同，同时保留向乙方索赔的权利。</w:t>
      </w:r>
    </w:p>
    <w:p>
      <w:pPr>
        <w:spacing w:line="360" w:lineRule="auto"/>
        <w:ind w:firstLine="480"/>
        <w:rPr>
          <w:rFonts w:ascii="宋体"/>
          <w:color w:val="auto"/>
          <w:highlight w:val="none"/>
        </w:rPr>
      </w:pPr>
      <w:r>
        <w:rPr>
          <w:rFonts w:ascii="宋体" w:hAnsi="宋体"/>
          <w:color w:val="auto"/>
          <w:highlight w:val="none"/>
        </w:rPr>
        <w:t>20.1.1</w:t>
      </w:r>
      <w:r>
        <w:rPr>
          <w:rFonts w:hint="eastAsia" w:ascii="宋体" w:hAnsi="宋体"/>
          <w:color w:val="auto"/>
          <w:highlight w:val="none"/>
        </w:rPr>
        <w:t>乙方未能在合同规定的限期或甲方同意延长的限期内，提供全部或部分货物的；</w:t>
      </w:r>
      <w:r>
        <w:rPr>
          <w:rFonts w:ascii="宋体" w:hAnsi="宋体"/>
          <w:color w:val="auto"/>
          <w:highlight w:val="none"/>
        </w:rPr>
        <w:t xml:space="preserve"> </w:t>
      </w:r>
    </w:p>
    <w:p>
      <w:pPr>
        <w:spacing w:line="360" w:lineRule="auto"/>
        <w:ind w:firstLine="480"/>
        <w:rPr>
          <w:rFonts w:ascii="宋体"/>
          <w:color w:val="auto"/>
          <w:highlight w:val="none"/>
        </w:rPr>
      </w:pPr>
      <w:r>
        <w:rPr>
          <w:rFonts w:ascii="宋体" w:hAnsi="宋体"/>
          <w:color w:val="auto"/>
          <w:highlight w:val="none"/>
        </w:rPr>
        <w:t>20.1.2</w:t>
      </w:r>
      <w:r>
        <w:rPr>
          <w:rFonts w:hint="eastAsia" w:ascii="宋体" w:hAnsi="宋体"/>
          <w:color w:val="auto"/>
          <w:highlight w:val="none"/>
        </w:rPr>
        <w:t>乙方未能履行合同规定的其它主要义务的；</w:t>
      </w:r>
    </w:p>
    <w:p>
      <w:pPr>
        <w:spacing w:line="360" w:lineRule="auto"/>
        <w:ind w:firstLine="480"/>
        <w:rPr>
          <w:rFonts w:ascii="宋体"/>
          <w:color w:val="auto"/>
          <w:highlight w:val="none"/>
        </w:rPr>
      </w:pPr>
      <w:r>
        <w:rPr>
          <w:rFonts w:ascii="宋体" w:hAnsi="宋体"/>
          <w:color w:val="auto"/>
          <w:highlight w:val="none"/>
        </w:rPr>
        <w:t>20.1.3</w:t>
      </w:r>
      <w:r>
        <w:rPr>
          <w:rFonts w:hint="eastAsia" w:ascii="宋体" w:hAnsi="宋体"/>
          <w:color w:val="auto"/>
          <w:highlight w:val="none"/>
        </w:rPr>
        <w:t>乙方在本合同履行过程中有欺诈行为的。</w:t>
      </w:r>
    </w:p>
    <w:p>
      <w:pPr>
        <w:spacing w:line="360" w:lineRule="auto"/>
        <w:ind w:firstLine="480"/>
        <w:rPr>
          <w:rFonts w:ascii="宋体"/>
          <w:color w:val="auto"/>
          <w:highlight w:val="none"/>
        </w:rPr>
      </w:pPr>
      <w:r>
        <w:rPr>
          <w:rFonts w:ascii="宋体" w:hAnsi="宋体"/>
          <w:color w:val="auto"/>
          <w:highlight w:val="none"/>
        </w:rPr>
        <w:t>20.2</w:t>
      </w:r>
      <w:r>
        <w:rPr>
          <w:rFonts w:hint="eastAsia" w:ascii="宋体" w:hAnsi="宋体"/>
          <w:color w:val="auto"/>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ind w:firstLine="482"/>
        <w:rPr>
          <w:rFonts w:ascii="宋体"/>
          <w:b/>
          <w:color w:val="auto"/>
          <w:highlight w:val="none"/>
        </w:rPr>
      </w:pPr>
      <w:r>
        <w:rPr>
          <w:rFonts w:ascii="宋体" w:hAnsi="宋体"/>
          <w:b/>
          <w:color w:val="auto"/>
          <w:highlight w:val="none"/>
        </w:rPr>
        <w:t>21.</w:t>
      </w:r>
      <w:r>
        <w:rPr>
          <w:rFonts w:hint="eastAsia" w:ascii="宋体" w:hAnsi="宋体"/>
          <w:b/>
          <w:color w:val="auto"/>
          <w:highlight w:val="none"/>
        </w:rPr>
        <w:t>破产终止合同</w:t>
      </w:r>
    </w:p>
    <w:p>
      <w:pPr>
        <w:spacing w:line="360" w:lineRule="auto"/>
        <w:ind w:firstLine="480"/>
        <w:rPr>
          <w:rFonts w:ascii="宋体"/>
          <w:color w:val="auto"/>
          <w:highlight w:val="none"/>
        </w:rPr>
      </w:pPr>
      <w:r>
        <w:rPr>
          <w:rFonts w:hint="eastAsia" w:ascii="宋体" w:hAnsi="宋体"/>
          <w:color w:val="auto"/>
          <w:highlight w:val="none"/>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ind w:firstLine="482"/>
        <w:rPr>
          <w:rFonts w:ascii="宋体"/>
          <w:b/>
          <w:color w:val="auto"/>
          <w:highlight w:val="none"/>
        </w:rPr>
      </w:pPr>
      <w:r>
        <w:rPr>
          <w:rFonts w:ascii="宋体" w:hAnsi="宋体"/>
          <w:b/>
          <w:color w:val="auto"/>
          <w:highlight w:val="none"/>
        </w:rPr>
        <w:t>22.</w:t>
      </w:r>
      <w:r>
        <w:rPr>
          <w:rFonts w:hint="eastAsia" w:ascii="宋体" w:hAnsi="宋体"/>
          <w:b/>
          <w:color w:val="auto"/>
          <w:highlight w:val="none"/>
        </w:rPr>
        <w:t>转让和分包</w:t>
      </w:r>
    </w:p>
    <w:p>
      <w:pPr>
        <w:spacing w:line="360" w:lineRule="auto"/>
        <w:ind w:firstLine="480"/>
        <w:rPr>
          <w:rFonts w:ascii="宋体"/>
          <w:color w:val="auto"/>
          <w:highlight w:val="none"/>
        </w:rPr>
      </w:pPr>
      <w:r>
        <w:rPr>
          <w:rFonts w:ascii="宋体" w:hAnsi="宋体"/>
          <w:color w:val="auto"/>
          <w:highlight w:val="none"/>
        </w:rPr>
        <w:t>22.1</w:t>
      </w:r>
      <w:r>
        <w:rPr>
          <w:rFonts w:hint="eastAsia" w:ascii="宋体" w:hAnsi="宋体"/>
          <w:color w:val="auto"/>
          <w:highlight w:val="none"/>
        </w:rPr>
        <w:t>政府采购合同不能转让。</w:t>
      </w:r>
    </w:p>
    <w:p>
      <w:pPr>
        <w:spacing w:line="360" w:lineRule="auto"/>
        <w:ind w:firstLine="480"/>
        <w:rPr>
          <w:rFonts w:ascii="宋体"/>
          <w:color w:val="auto"/>
          <w:highlight w:val="none"/>
        </w:rPr>
      </w:pPr>
      <w:r>
        <w:rPr>
          <w:rFonts w:ascii="宋体" w:hAnsi="宋体"/>
          <w:color w:val="auto"/>
          <w:highlight w:val="none"/>
        </w:rPr>
        <w:t>22.2</w:t>
      </w:r>
      <w:r>
        <w:rPr>
          <w:rFonts w:hint="eastAsia" w:ascii="宋体" w:hAnsi="宋体"/>
          <w:color w:val="auto"/>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ind w:firstLine="482"/>
        <w:rPr>
          <w:rFonts w:ascii="宋体"/>
          <w:b/>
          <w:color w:val="auto"/>
          <w:highlight w:val="none"/>
        </w:rPr>
      </w:pPr>
      <w:r>
        <w:rPr>
          <w:rFonts w:ascii="宋体" w:hAnsi="宋体"/>
          <w:b/>
          <w:color w:val="auto"/>
          <w:highlight w:val="none"/>
        </w:rPr>
        <w:t>23.</w:t>
      </w:r>
      <w:r>
        <w:rPr>
          <w:rFonts w:hint="eastAsia" w:ascii="宋体" w:hAnsi="宋体"/>
          <w:b/>
          <w:color w:val="auto"/>
          <w:highlight w:val="none"/>
          <w:u w:color="FF0000"/>
        </w:rPr>
        <w:t>合同修改</w:t>
      </w:r>
    </w:p>
    <w:p>
      <w:pPr>
        <w:spacing w:line="360" w:lineRule="auto"/>
        <w:ind w:firstLine="480"/>
        <w:rPr>
          <w:rFonts w:ascii="宋体"/>
          <w:color w:val="auto"/>
          <w:highlight w:val="none"/>
        </w:rPr>
      </w:pPr>
      <w:r>
        <w:rPr>
          <w:rFonts w:hint="eastAsia" w:ascii="宋体" w:hAnsi="宋体"/>
          <w:color w:val="auto"/>
          <w:highlight w:val="none"/>
        </w:rPr>
        <w:t>甲方和乙方都不得擅自变更本合同，但合同继续履行将损害国家和社会公共利益的除外。如必须对合同条款进行改动时，当事人双方须共同签署书面文件，做为合同的补充。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b/>
          <w:color w:val="auto"/>
          <w:highlight w:val="none"/>
        </w:rPr>
      </w:pPr>
      <w:r>
        <w:rPr>
          <w:rFonts w:ascii="宋体" w:hAnsi="宋体"/>
          <w:b/>
          <w:color w:val="auto"/>
          <w:highlight w:val="none"/>
        </w:rPr>
        <w:t>24.</w:t>
      </w:r>
      <w:r>
        <w:rPr>
          <w:rFonts w:hint="eastAsia" w:ascii="宋体" w:hAnsi="宋体"/>
          <w:b/>
          <w:color w:val="auto"/>
          <w:highlight w:val="none"/>
        </w:rPr>
        <w:t>通知</w:t>
      </w:r>
    </w:p>
    <w:p>
      <w:pPr>
        <w:spacing w:line="360" w:lineRule="auto"/>
        <w:ind w:firstLine="480"/>
        <w:rPr>
          <w:rFonts w:ascii="宋体"/>
          <w:color w:val="auto"/>
          <w:highlight w:val="none"/>
        </w:rPr>
      </w:pPr>
      <w:r>
        <w:rPr>
          <w:rFonts w:hint="eastAsia" w:ascii="宋体" w:hAnsi="宋体"/>
          <w:color w:val="auto"/>
          <w:highlight w:val="none"/>
        </w:rPr>
        <w:t>本合同任何一方给另一方的通知，都应以书面形式发送，而另一方也应以书面形式确认并发送到对方明确的地址。</w:t>
      </w:r>
    </w:p>
    <w:p>
      <w:pPr>
        <w:spacing w:line="360" w:lineRule="auto"/>
        <w:ind w:firstLine="482"/>
        <w:rPr>
          <w:rFonts w:ascii="宋体"/>
          <w:b/>
          <w:color w:val="auto"/>
          <w:highlight w:val="none"/>
        </w:rPr>
      </w:pPr>
      <w:r>
        <w:rPr>
          <w:rFonts w:ascii="宋体" w:hAnsi="宋体"/>
          <w:b/>
          <w:color w:val="auto"/>
          <w:highlight w:val="none"/>
        </w:rPr>
        <w:t>25.</w:t>
      </w:r>
      <w:r>
        <w:rPr>
          <w:rFonts w:hint="eastAsia" w:ascii="宋体" w:hAnsi="宋体"/>
          <w:b/>
          <w:color w:val="auto"/>
          <w:highlight w:val="none"/>
        </w:rPr>
        <w:t>计量单位</w:t>
      </w:r>
    </w:p>
    <w:p>
      <w:pPr>
        <w:spacing w:line="360" w:lineRule="auto"/>
        <w:ind w:firstLine="480"/>
        <w:rPr>
          <w:rFonts w:ascii="宋体"/>
          <w:color w:val="auto"/>
          <w:highlight w:val="none"/>
        </w:rPr>
      </w:pPr>
      <w:r>
        <w:rPr>
          <w:rFonts w:hint="eastAsia" w:ascii="宋体" w:hAnsi="宋体"/>
          <w:color w:val="auto"/>
          <w:highlight w:val="none"/>
        </w:rPr>
        <w:t>除技术规范中另有规定外</w:t>
      </w:r>
      <w:r>
        <w:rPr>
          <w:rFonts w:ascii="宋体"/>
          <w:color w:val="auto"/>
          <w:highlight w:val="none"/>
        </w:rPr>
        <w:t>,</w:t>
      </w:r>
      <w:r>
        <w:rPr>
          <w:rFonts w:hint="eastAsia" w:ascii="宋体" w:hAnsi="宋体"/>
          <w:color w:val="auto"/>
          <w:highlight w:val="none"/>
        </w:rPr>
        <w:t>计量单位均使用国家法定计量单位。</w:t>
      </w:r>
    </w:p>
    <w:p>
      <w:pPr>
        <w:spacing w:line="360" w:lineRule="auto"/>
        <w:ind w:firstLine="482"/>
        <w:rPr>
          <w:rFonts w:ascii="宋体"/>
          <w:b/>
          <w:color w:val="auto"/>
          <w:highlight w:val="none"/>
        </w:rPr>
      </w:pPr>
      <w:r>
        <w:rPr>
          <w:rFonts w:ascii="宋体" w:hAnsi="宋体"/>
          <w:b/>
          <w:color w:val="auto"/>
          <w:highlight w:val="none"/>
        </w:rPr>
        <w:t>26.</w:t>
      </w:r>
      <w:r>
        <w:rPr>
          <w:rFonts w:hint="eastAsia" w:ascii="宋体" w:hAnsi="宋体"/>
          <w:b/>
          <w:color w:val="auto"/>
          <w:highlight w:val="none"/>
        </w:rPr>
        <w:t>适用法律</w:t>
      </w:r>
    </w:p>
    <w:p>
      <w:pPr>
        <w:spacing w:line="360" w:lineRule="auto"/>
        <w:ind w:firstLine="480"/>
        <w:rPr>
          <w:rFonts w:ascii="宋体"/>
          <w:color w:val="auto"/>
          <w:highlight w:val="none"/>
        </w:rPr>
      </w:pPr>
      <w:r>
        <w:rPr>
          <w:rFonts w:hint="eastAsia" w:ascii="宋体" w:hAnsi="宋体"/>
          <w:color w:val="auto"/>
          <w:highlight w:val="none"/>
        </w:rPr>
        <w:t>本合同按照中华人民共和国的相关法律进行解释。</w:t>
      </w:r>
    </w:p>
    <w:p>
      <w:pPr>
        <w:keepNext/>
        <w:keepLines/>
        <w:widowControl/>
        <w:snapToGrid w:val="0"/>
        <w:spacing w:line="400" w:lineRule="atLeast"/>
        <w:ind w:firstLine="1270" w:firstLineChars="605"/>
        <w:outlineLvl w:val="0"/>
        <w:rPr>
          <w:rFonts w:ascii="宋体"/>
          <w:b/>
          <w:color w:val="auto"/>
          <w:kern w:val="28"/>
          <w:sz w:val="36"/>
          <w:szCs w:val="20"/>
          <w:highlight w:val="none"/>
        </w:rPr>
      </w:pPr>
      <w:r>
        <w:rPr>
          <w:rFonts w:ascii="宋体"/>
          <w:color w:val="auto"/>
          <w:highlight w:val="none"/>
        </w:rPr>
        <w:br w:type="page"/>
      </w:r>
    </w:p>
    <w:p>
      <w:pPr>
        <w:keepNext/>
        <w:keepLines/>
        <w:widowControl/>
        <w:snapToGrid w:val="0"/>
        <w:spacing w:line="400" w:lineRule="atLeast"/>
        <w:ind w:firstLine="2187" w:firstLineChars="605"/>
        <w:outlineLvl w:val="0"/>
        <w:rPr>
          <w:rFonts w:ascii="宋体"/>
          <w:b/>
          <w:color w:val="auto"/>
          <w:kern w:val="28"/>
          <w:sz w:val="36"/>
          <w:szCs w:val="20"/>
          <w:highlight w:val="none"/>
        </w:rPr>
      </w:pPr>
      <w:bookmarkStart w:id="170" w:name="_Toc5096"/>
      <w:bookmarkStart w:id="171" w:name="_Toc496004028"/>
      <w:bookmarkStart w:id="172" w:name="_Toc496626233"/>
      <w:r>
        <w:rPr>
          <w:rFonts w:hint="eastAsia" w:ascii="宋体"/>
          <w:b/>
          <w:color w:val="auto"/>
          <w:kern w:val="28"/>
          <w:sz w:val="36"/>
          <w:szCs w:val="20"/>
          <w:highlight w:val="none"/>
        </w:rPr>
        <w:t>第四部分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磋商响应文件格式</w:t>
      </w:r>
      <w:bookmarkEnd w:id="170"/>
      <w:bookmarkEnd w:id="171"/>
      <w:bookmarkEnd w:id="172"/>
    </w:p>
    <w:p>
      <w:pPr>
        <w:keepNext/>
        <w:keepLines/>
        <w:widowControl/>
        <w:snapToGrid w:val="0"/>
        <w:spacing w:line="400" w:lineRule="atLeast"/>
        <w:outlineLvl w:val="0"/>
        <w:rPr>
          <w:rFonts w:ascii="宋体"/>
          <w:b/>
          <w:color w:val="auto"/>
          <w:kern w:val="28"/>
          <w:sz w:val="36"/>
          <w:szCs w:val="20"/>
          <w:highlight w:val="none"/>
        </w:rPr>
      </w:pPr>
    </w:p>
    <w:p>
      <w:pPr>
        <w:keepNext/>
        <w:keepLines/>
        <w:widowControl/>
        <w:snapToGrid w:val="0"/>
        <w:spacing w:line="400" w:lineRule="atLeast"/>
        <w:jc w:val="center"/>
        <w:outlineLvl w:val="0"/>
        <w:rPr>
          <w:rFonts w:ascii="宋体"/>
          <w:b/>
          <w:color w:val="auto"/>
          <w:kern w:val="28"/>
          <w:sz w:val="36"/>
          <w:szCs w:val="20"/>
          <w:highlight w:val="none"/>
        </w:rPr>
      </w:pPr>
      <w:bookmarkStart w:id="173" w:name="_Toc496004029"/>
      <w:bookmarkStart w:id="174" w:name="_Toc848"/>
      <w:bookmarkStart w:id="175" w:name="_Toc496626234"/>
      <w:r>
        <w:rPr>
          <w:rFonts w:hint="eastAsia" w:ascii="宋体"/>
          <w:b/>
          <w:color w:val="auto"/>
          <w:kern w:val="28"/>
          <w:sz w:val="36"/>
          <w:szCs w:val="20"/>
          <w:highlight w:val="none"/>
        </w:rPr>
        <w:t>磋商响应文件的组成</w:t>
      </w:r>
      <w:bookmarkEnd w:id="173"/>
      <w:bookmarkEnd w:id="174"/>
      <w:bookmarkEnd w:id="175"/>
    </w:p>
    <w:p>
      <w:pPr>
        <w:spacing w:line="500" w:lineRule="exact"/>
        <w:ind w:firstLine="480"/>
        <w:rPr>
          <w:rFonts w:ascii="宋体"/>
          <w:color w:val="auto"/>
          <w:highlight w:val="none"/>
        </w:rPr>
      </w:pPr>
      <w:r>
        <w:rPr>
          <w:rFonts w:hint="eastAsia" w:ascii="宋体" w:hAnsi="宋体"/>
          <w:color w:val="auto"/>
          <w:highlight w:val="none"/>
        </w:rPr>
        <w:t>（一）资格审查文件</w:t>
      </w:r>
    </w:p>
    <w:p>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、磋商函……………………………………………………………（附件</w:t>
      </w:r>
      <w:r>
        <w:rPr>
          <w:rFonts w:ascii="宋体" w:hAnsi="宋体"/>
          <w:color w:val="auto"/>
          <w:highlight w:val="none"/>
        </w:rPr>
        <w:t>1</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、法定代表人证明书………………………………………………（附件</w:t>
      </w:r>
      <w:r>
        <w:rPr>
          <w:rFonts w:ascii="宋体" w:hAnsi="宋体"/>
          <w:color w:val="auto"/>
          <w:highlight w:val="none"/>
        </w:rPr>
        <w:t>2</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、法定代表人授权书………………………………………………（附件</w:t>
      </w:r>
      <w:r>
        <w:rPr>
          <w:rFonts w:ascii="宋体" w:hAnsi="宋体"/>
          <w:color w:val="auto"/>
          <w:highlight w:val="none"/>
        </w:rPr>
        <w:t>3</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、供应商承诺函……………………………………………………（附件</w:t>
      </w:r>
      <w:r>
        <w:rPr>
          <w:rFonts w:ascii="宋体" w:hAnsi="宋体"/>
          <w:color w:val="auto"/>
          <w:highlight w:val="none"/>
        </w:rPr>
        <w:t>4</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、供应商诚信承诺书………………………………………………（附件</w:t>
      </w:r>
      <w:r>
        <w:rPr>
          <w:rFonts w:ascii="宋体" w:hAnsi="宋体"/>
          <w:color w:val="auto"/>
          <w:highlight w:val="none"/>
        </w:rPr>
        <w:t>5</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、供应商资格证明文件……………………………………………（附件</w:t>
      </w:r>
      <w:r>
        <w:rPr>
          <w:rFonts w:ascii="宋体" w:hAnsi="宋体"/>
          <w:color w:val="auto"/>
          <w:highlight w:val="none"/>
        </w:rPr>
        <w:t>6</w:t>
      </w:r>
      <w:r>
        <w:rPr>
          <w:rFonts w:hint="eastAsia" w:ascii="宋体" w:hAnsi="宋体"/>
          <w:color w:val="auto"/>
          <w:highlight w:val="none"/>
        </w:rPr>
        <w:t>）</w:t>
      </w:r>
    </w:p>
    <w:p>
      <w:pPr>
        <w:spacing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、财务状况、缴纳税收和社会保障资金证明……………………（附件</w:t>
      </w:r>
      <w:r>
        <w:rPr>
          <w:rFonts w:ascii="宋体" w:hAnsi="宋体"/>
          <w:color w:val="auto"/>
          <w:highlight w:val="none"/>
        </w:rPr>
        <w:t>7</w:t>
      </w:r>
      <w:r>
        <w:rPr>
          <w:rFonts w:hint="eastAsia" w:ascii="宋体" w:hAnsi="宋体"/>
          <w:color w:val="auto"/>
          <w:highlight w:val="none"/>
        </w:rPr>
        <w:t>）</w:t>
      </w:r>
    </w:p>
    <w:p>
      <w:pPr>
        <w:spacing w:line="500" w:lineRule="exact"/>
        <w:ind w:firstLine="480"/>
        <w:rPr>
          <w:rFonts w:ascii="宋体" w:hAnsi="宋体"/>
          <w:color w:val="auto"/>
          <w:highlight w:val="none"/>
        </w:rPr>
      </w:pPr>
      <w:r>
        <w:rPr>
          <w:rFonts w:ascii="宋体" w:hAnsi="宋体"/>
          <w:color w:val="auto"/>
          <w:highlight w:val="none"/>
        </w:rPr>
        <w:t>8</w:t>
      </w:r>
      <w:r>
        <w:rPr>
          <w:rFonts w:hint="eastAsia" w:ascii="宋体" w:hAnsi="宋体"/>
          <w:color w:val="auto"/>
          <w:highlight w:val="none"/>
        </w:rPr>
        <w:t>、无重大违法记录声明……………………………………………（附件</w:t>
      </w:r>
      <w:r>
        <w:rPr>
          <w:rFonts w:ascii="宋体" w:hAnsi="宋体"/>
          <w:color w:val="auto"/>
          <w:highlight w:val="none"/>
        </w:rPr>
        <w:t>8</w:t>
      </w:r>
      <w:r>
        <w:rPr>
          <w:rFonts w:hint="eastAsia" w:ascii="宋体" w:hAnsi="宋体"/>
          <w:color w:val="auto"/>
          <w:highlight w:val="none"/>
        </w:rPr>
        <w:t>）</w:t>
      </w:r>
    </w:p>
    <w:p>
      <w:pPr>
        <w:spacing w:line="500" w:lineRule="exact"/>
        <w:ind w:firstLine="480"/>
        <w:rPr>
          <w:rFonts w:ascii="宋体" w:hAnsi="宋体"/>
          <w:color w:val="auto"/>
          <w:highlight w:val="none"/>
        </w:rPr>
      </w:pPr>
      <w:r>
        <w:rPr>
          <w:rFonts w:hint="eastAsia" w:ascii="宋体" w:hAnsi="宋体"/>
          <w:color w:val="auto"/>
          <w:highlight w:val="none"/>
        </w:rPr>
        <w:t>9、具备履行合同所必需的设备和专业技术能力的证明材料……（附件9）</w:t>
      </w:r>
    </w:p>
    <w:p>
      <w:pPr>
        <w:spacing w:line="500" w:lineRule="exact"/>
        <w:ind w:firstLine="480"/>
        <w:rPr>
          <w:rFonts w:ascii="宋体" w:hAnsi="宋体"/>
          <w:color w:val="auto"/>
          <w:highlight w:val="none"/>
        </w:rPr>
      </w:pPr>
      <w:r>
        <w:rPr>
          <w:rFonts w:hint="eastAsia" w:ascii="宋体" w:hAnsi="宋体"/>
          <w:color w:val="auto"/>
          <w:highlight w:val="none"/>
        </w:rPr>
        <w:t>（二）符合性审查文件</w:t>
      </w:r>
    </w:p>
    <w:p>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、竞争性磋商首次报价表…………………………………………（附件10）</w:t>
      </w:r>
    </w:p>
    <w:p>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、分项报价表………………………………………………………（附件11）</w:t>
      </w:r>
    </w:p>
    <w:p>
      <w:pPr>
        <w:spacing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、技术规格响应表…………………………………………………（附件</w:t>
      </w:r>
      <w:r>
        <w:rPr>
          <w:rFonts w:ascii="宋体" w:hAnsi="宋体"/>
          <w:color w:val="auto"/>
          <w:highlight w:val="none"/>
        </w:rPr>
        <w:t>1</w:t>
      </w:r>
      <w:r>
        <w:rPr>
          <w:rFonts w:hint="eastAsia" w:ascii="宋体" w:hAnsi="宋体"/>
          <w:color w:val="auto"/>
          <w:highlight w:val="none"/>
        </w:rPr>
        <w:t>2）</w:t>
      </w:r>
    </w:p>
    <w:p>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、其他资格证明材料………………………………………………（附件</w:t>
      </w:r>
      <w:r>
        <w:rPr>
          <w:rFonts w:ascii="宋体" w:hAnsi="宋体"/>
          <w:color w:val="auto"/>
          <w:highlight w:val="none"/>
        </w:rPr>
        <w:t>1</w:t>
      </w:r>
      <w:r>
        <w:rPr>
          <w:rFonts w:hint="eastAsia" w:ascii="宋体" w:hAnsi="宋体"/>
          <w:color w:val="auto"/>
          <w:highlight w:val="none"/>
        </w:rPr>
        <w:t>3）</w:t>
      </w:r>
    </w:p>
    <w:p>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、投标产品相关资料………………………………………………（附件</w:t>
      </w:r>
      <w:r>
        <w:rPr>
          <w:rFonts w:ascii="宋体" w:hAnsi="宋体"/>
          <w:color w:val="auto"/>
          <w:highlight w:val="none"/>
        </w:rPr>
        <w:t>1</w:t>
      </w:r>
      <w:r>
        <w:rPr>
          <w:rFonts w:hint="eastAsia" w:ascii="宋体" w:hAnsi="宋体"/>
          <w:color w:val="auto"/>
          <w:highlight w:val="none"/>
        </w:rPr>
        <w:t>4）</w:t>
      </w:r>
    </w:p>
    <w:p>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、供应商类似业绩证明材料………………………………………（附件</w:t>
      </w:r>
      <w:r>
        <w:rPr>
          <w:rFonts w:ascii="宋体" w:hAnsi="宋体"/>
          <w:color w:val="auto"/>
          <w:highlight w:val="none"/>
        </w:rPr>
        <w:t>1</w:t>
      </w:r>
      <w:r>
        <w:rPr>
          <w:rFonts w:hint="eastAsia" w:ascii="宋体" w:hAnsi="宋体"/>
          <w:color w:val="auto"/>
          <w:highlight w:val="none"/>
        </w:rPr>
        <w:t>5）</w:t>
      </w:r>
    </w:p>
    <w:p>
      <w:pPr>
        <w:spacing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w:t>
      </w:r>
      <w:r>
        <w:rPr>
          <w:rFonts w:hint="eastAsia" w:ascii="宋体" w:hAnsi="宋体"/>
          <w:color w:val="auto"/>
          <w:highlight w:val="none"/>
          <w:lang w:eastAsia="zh-CN"/>
        </w:rPr>
        <w:t>中小企业</w:t>
      </w:r>
      <w:r>
        <w:rPr>
          <w:rFonts w:hint="eastAsia" w:ascii="宋体" w:hAnsi="宋体"/>
          <w:color w:val="auto"/>
          <w:highlight w:val="none"/>
        </w:rPr>
        <w:t>声明函…………………………………………………（附件</w:t>
      </w:r>
      <w:r>
        <w:rPr>
          <w:rFonts w:ascii="宋体" w:hAnsi="宋体"/>
          <w:color w:val="auto"/>
          <w:highlight w:val="none"/>
        </w:rPr>
        <w:t>1</w:t>
      </w:r>
      <w:r>
        <w:rPr>
          <w:rFonts w:hint="eastAsia" w:ascii="宋体" w:hAnsi="宋体"/>
          <w:color w:val="auto"/>
          <w:highlight w:val="none"/>
        </w:rPr>
        <w:t>6）</w:t>
      </w:r>
    </w:p>
    <w:p>
      <w:pPr>
        <w:spacing w:line="500" w:lineRule="exact"/>
        <w:ind w:firstLine="480"/>
        <w:rPr>
          <w:rFonts w:ascii="宋体"/>
          <w:color w:val="auto"/>
          <w:highlight w:val="none"/>
        </w:rPr>
      </w:pPr>
      <w:r>
        <w:rPr>
          <w:rFonts w:ascii="宋体" w:hAnsi="宋体"/>
          <w:color w:val="auto"/>
          <w:highlight w:val="none"/>
        </w:rPr>
        <w:t>8</w:t>
      </w:r>
      <w:r>
        <w:rPr>
          <w:rFonts w:hint="eastAsia" w:ascii="宋体" w:hAnsi="宋体"/>
          <w:color w:val="auto"/>
          <w:highlight w:val="none"/>
        </w:rPr>
        <w:t>、残疾人福利性单位声明函………………………………………（附件</w:t>
      </w:r>
      <w:r>
        <w:rPr>
          <w:rFonts w:ascii="宋体" w:hAnsi="宋体"/>
          <w:color w:val="auto"/>
          <w:highlight w:val="none"/>
        </w:rPr>
        <w:t>1</w:t>
      </w:r>
      <w:r>
        <w:rPr>
          <w:rFonts w:hint="eastAsia" w:ascii="宋体" w:hAnsi="宋体"/>
          <w:color w:val="auto"/>
          <w:highlight w:val="none"/>
        </w:rPr>
        <w:t>7）</w:t>
      </w:r>
    </w:p>
    <w:p>
      <w:pPr>
        <w:spacing w:line="500" w:lineRule="exact"/>
        <w:ind w:firstLine="480"/>
        <w:rPr>
          <w:rFonts w:ascii="宋体"/>
          <w:color w:val="auto"/>
          <w:highlight w:val="none"/>
        </w:rPr>
      </w:pPr>
      <w:r>
        <w:rPr>
          <w:rFonts w:ascii="宋体" w:hAnsi="宋体"/>
          <w:color w:val="auto"/>
          <w:highlight w:val="none"/>
        </w:rPr>
        <w:t>9</w:t>
      </w:r>
      <w:r>
        <w:rPr>
          <w:rFonts w:hint="eastAsia" w:ascii="宋体" w:hAnsi="宋体"/>
          <w:color w:val="auto"/>
          <w:highlight w:val="none"/>
        </w:rPr>
        <w:t>、从业人员声明函…………………………………………………（附件</w:t>
      </w:r>
      <w:r>
        <w:rPr>
          <w:rFonts w:ascii="宋体" w:hAnsi="宋体"/>
          <w:color w:val="auto"/>
          <w:highlight w:val="none"/>
        </w:rPr>
        <w:t>1</w:t>
      </w:r>
      <w:r>
        <w:rPr>
          <w:rFonts w:hint="eastAsia" w:ascii="宋体" w:hAnsi="宋体"/>
          <w:color w:val="auto"/>
          <w:highlight w:val="none"/>
        </w:rPr>
        <w:t>8）</w:t>
      </w:r>
    </w:p>
    <w:p>
      <w:pPr>
        <w:spacing w:line="500" w:lineRule="exact"/>
        <w:ind w:firstLine="480"/>
        <w:rPr>
          <w:rFonts w:ascii="宋体"/>
          <w:color w:val="auto"/>
          <w:highlight w:val="none"/>
        </w:rPr>
      </w:pPr>
      <w:r>
        <w:rPr>
          <w:rFonts w:ascii="宋体" w:hAnsi="宋体"/>
          <w:color w:val="auto"/>
          <w:highlight w:val="none"/>
        </w:rPr>
        <w:t>10</w:t>
      </w:r>
      <w:r>
        <w:rPr>
          <w:rFonts w:hint="eastAsia" w:ascii="宋体" w:hAnsi="宋体"/>
          <w:color w:val="auto"/>
          <w:highlight w:val="none"/>
        </w:rPr>
        <w:t>、供应商认为在其他方面有必要说明的事项……………</w:t>
      </w:r>
      <w:r>
        <w:rPr>
          <w:rFonts w:hint="eastAsia" w:ascii="宋体" w:hAnsi="宋体"/>
          <w:color w:val="auto"/>
          <w:highlight w:val="none"/>
          <w:lang w:val="en-US" w:eastAsia="zh-CN"/>
        </w:rPr>
        <w:t xml:space="preserve"> </w:t>
      </w:r>
      <w:r>
        <w:rPr>
          <w:rFonts w:hint="eastAsia" w:ascii="宋体" w:hAnsi="宋体"/>
          <w:color w:val="auto"/>
          <w:highlight w:val="none"/>
        </w:rPr>
        <w:t>……（附件</w:t>
      </w:r>
      <w:r>
        <w:rPr>
          <w:rFonts w:ascii="宋体" w:hAnsi="宋体"/>
          <w:color w:val="auto"/>
          <w:highlight w:val="none"/>
        </w:rPr>
        <w:t>1</w:t>
      </w:r>
      <w:r>
        <w:rPr>
          <w:rFonts w:hint="eastAsia" w:ascii="宋体" w:hAnsi="宋体"/>
          <w:color w:val="auto"/>
          <w:highlight w:val="none"/>
        </w:rPr>
        <w:t>9）</w:t>
      </w:r>
    </w:p>
    <w:p>
      <w:pPr>
        <w:ind w:firstLine="174" w:firstLineChars="83"/>
        <w:rPr>
          <w:b/>
          <w:color w:val="auto"/>
          <w:highlight w:val="none"/>
        </w:rPr>
      </w:pPr>
      <w:r>
        <w:rPr>
          <w:rFonts w:hAnsi="宋体"/>
          <w:color w:val="auto"/>
          <w:highlight w:val="none"/>
        </w:rPr>
        <w:br w:type="page"/>
      </w:r>
      <w:bookmarkEnd w:id="168"/>
      <w:bookmarkEnd w:id="169"/>
      <w:r>
        <w:rPr>
          <w:rFonts w:hint="eastAsia"/>
          <w:b/>
          <w:color w:val="auto"/>
          <w:highlight w:val="none"/>
        </w:rPr>
        <w:t>（磋商响应文件封面）</w:t>
      </w:r>
    </w:p>
    <w:p>
      <w:pPr>
        <w:spacing w:line="360" w:lineRule="auto"/>
        <w:ind w:firstLine="2088" w:firstLineChars="400"/>
        <w:rPr>
          <w:rFonts w:ascii="仿宋_GB2312" w:hAnsi="宋体" w:eastAsia="仿宋_GB2312"/>
          <w:b/>
          <w:color w:val="auto"/>
          <w:sz w:val="52"/>
          <w:szCs w:val="52"/>
          <w:highlight w:val="none"/>
        </w:rPr>
      </w:pPr>
    </w:p>
    <w:p>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pPr>
        <w:spacing w:line="360" w:lineRule="auto"/>
        <w:ind w:firstLine="826" w:firstLineChars="392"/>
        <w:rPr>
          <w:rFonts w:ascii="宋体"/>
          <w:b/>
          <w:color w:val="auto"/>
          <w:szCs w:val="21"/>
          <w:highlight w:val="none"/>
        </w:rPr>
      </w:pPr>
    </w:p>
    <w:p>
      <w:pPr>
        <w:spacing w:line="360" w:lineRule="auto"/>
        <w:ind w:firstLine="2364" w:firstLineChars="327"/>
        <w:rPr>
          <w:rFonts w:ascii="宋体"/>
          <w:b/>
          <w:color w:val="auto"/>
          <w:sz w:val="72"/>
          <w:szCs w:val="72"/>
          <w:highlight w:val="none"/>
        </w:rPr>
      </w:pPr>
    </w:p>
    <w:p>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（资格审查文件）</w:t>
      </w:r>
    </w:p>
    <w:p>
      <w:pPr>
        <w:spacing w:line="360" w:lineRule="auto"/>
        <w:ind w:firstLine="689" w:firstLineChars="327"/>
        <w:rPr>
          <w:rFonts w:ascii="宋体"/>
          <w:b/>
          <w:color w:val="auto"/>
          <w:highlight w:val="none"/>
        </w:rPr>
      </w:pPr>
    </w:p>
    <w:p>
      <w:pPr>
        <w:adjustRightInd w:val="0"/>
        <w:spacing w:line="360" w:lineRule="auto"/>
        <w:textAlignment w:val="baseline"/>
        <w:rPr>
          <w:rFonts w:ascii="宋体"/>
          <w:b/>
          <w:bCs/>
          <w:color w:val="auto"/>
          <w:sz w:val="32"/>
          <w:highlight w:val="none"/>
        </w:rPr>
      </w:pPr>
    </w:p>
    <w:p>
      <w:pPr>
        <w:pStyle w:val="8"/>
        <w:ind w:left="2530" w:hanging="1687" w:hangingChars="700"/>
        <w:rPr>
          <w:rFonts w:hint="default" w:ascii="宋体" w:hAnsi="宋体"/>
          <w:b/>
          <w:color w:val="auto"/>
          <w:sz w:val="24"/>
          <w:szCs w:val="24"/>
          <w:highlight w:val="none"/>
          <w:lang w:val="en-US" w:eastAsia="zh-CN"/>
        </w:rPr>
      </w:pPr>
      <w:r>
        <w:rPr>
          <w:rFonts w:hint="eastAsia" w:ascii="宋体" w:hAnsi="宋体"/>
          <w:b/>
          <w:bCs/>
          <w:color w:val="auto"/>
          <w:sz w:val="24"/>
          <w:szCs w:val="24"/>
          <w:highlight w:val="none"/>
        </w:rPr>
        <w:t>采购项目编号</w:t>
      </w:r>
      <w:r>
        <w:rPr>
          <w:rFonts w:hint="eastAsia" w:ascii="宋体" w:hAnsi="宋体"/>
          <w:b/>
          <w:color w:val="auto"/>
          <w:sz w:val="24"/>
          <w:szCs w:val="24"/>
          <w:highlight w:val="none"/>
        </w:rPr>
        <w:t>：</w:t>
      </w:r>
      <w:r>
        <w:rPr>
          <w:rFonts w:hint="eastAsia" w:ascii="宋体" w:hAnsi="宋体"/>
          <w:b/>
          <w:color w:val="auto"/>
          <w:sz w:val="24"/>
          <w:szCs w:val="24"/>
          <w:highlight w:val="none"/>
          <w:lang w:eastAsia="zh-CN"/>
        </w:rPr>
        <w:t>青海德有精舍竞磋（货物）2024-001-02</w:t>
      </w:r>
    </w:p>
    <w:p>
      <w:pPr>
        <w:pStyle w:val="8"/>
        <w:ind w:left="2530" w:hanging="1687" w:hangingChars="700"/>
        <w:rPr>
          <w:rFonts w:ascii="宋体" w:hAnsi="宋体"/>
          <w:b/>
          <w:bCs/>
          <w:color w:val="auto"/>
          <w:sz w:val="24"/>
          <w:szCs w:val="24"/>
          <w:highlight w:val="none"/>
        </w:rPr>
      </w:pPr>
      <w:r>
        <w:rPr>
          <w:rFonts w:hint="eastAsia" w:ascii="宋体" w:hAnsi="宋体"/>
          <w:b/>
          <w:bCs/>
          <w:color w:val="auto"/>
          <w:sz w:val="24"/>
          <w:szCs w:val="24"/>
          <w:highlight w:val="none"/>
        </w:rPr>
        <w:t>采购项目名称</w:t>
      </w:r>
      <w:r>
        <w:rPr>
          <w:rFonts w:ascii="宋体" w:hAnsi="宋体"/>
          <w:b/>
          <w:bCs/>
          <w:color w:val="auto"/>
          <w:sz w:val="24"/>
          <w:szCs w:val="24"/>
          <w:highlight w:val="none"/>
        </w:rPr>
        <w:t xml:space="preserve">: </w:t>
      </w:r>
      <w:r>
        <w:rPr>
          <w:rFonts w:hint="eastAsia" w:ascii="宋体" w:hAnsi="宋体"/>
          <w:b/>
          <w:color w:val="auto"/>
          <w:sz w:val="24"/>
          <w:szCs w:val="24"/>
          <w:highlight w:val="none"/>
          <w:lang w:eastAsia="zh-CN"/>
        </w:rPr>
        <w:t>甘德县下藏科乡公路养护队采购平地机项目（第二次）</w:t>
      </w:r>
    </w:p>
    <w:p>
      <w:pPr>
        <w:rPr>
          <w:rFonts w:ascii="宋体" w:hAnsi="宋体"/>
          <w:b/>
          <w:bCs/>
          <w:color w:val="auto"/>
          <w:sz w:val="36"/>
          <w:szCs w:val="36"/>
          <w:highlight w:val="none"/>
        </w:rPr>
      </w:pPr>
    </w:p>
    <w:p>
      <w:pPr>
        <w:pStyle w:val="8"/>
        <w:rPr>
          <w:rFonts w:ascii="宋体" w:hAnsi="宋体"/>
          <w:b/>
          <w:bCs/>
          <w:color w:val="auto"/>
          <w:sz w:val="36"/>
          <w:szCs w:val="36"/>
          <w:highlight w:val="none"/>
        </w:rPr>
      </w:pPr>
    </w:p>
    <w:p/>
    <w:p>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pPr>
        <w:widowControl/>
        <w:snapToGrid w:val="0"/>
        <w:spacing w:line="360" w:lineRule="auto"/>
        <w:jc w:val="left"/>
        <w:outlineLvl w:val="1"/>
        <w:rPr>
          <w:rFonts w:ascii="宋体"/>
          <w:b/>
          <w:color w:val="auto"/>
          <w:sz w:val="28"/>
          <w:szCs w:val="28"/>
          <w:highlight w:val="none"/>
        </w:rPr>
      </w:pPr>
      <w:r>
        <w:rPr>
          <w:rFonts w:ascii="宋体"/>
          <w:b/>
          <w:color w:val="auto"/>
          <w:sz w:val="28"/>
          <w:szCs w:val="28"/>
          <w:highlight w:val="none"/>
        </w:rPr>
        <w:br w:type="page"/>
      </w:r>
      <w:bookmarkStart w:id="176" w:name="_Toc24622"/>
      <w:bookmarkStart w:id="177" w:name="_Toc496626235"/>
      <w:r>
        <w:rPr>
          <w:rFonts w:hint="eastAsia" w:ascii="宋体"/>
          <w:b/>
          <w:color w:val="auto"/>
          <w:sz w:val="28"/>
          <w:szCs w:val="28"/>
          <w:highlight w:val="none"/>
        </w:rPr>
        <w:t>附件</w:t>
      </w:r>
      <w:bookmarkStart w:id="178" w:name="_Toc376936768"/>
      <w:bookmarkStart w:id="179" w:name="_Toc325726037"/>
      <w:r>
        <w:rPr>
          <w:rFonts w:ascii="宋体"/>
          <w:b/>
          <w:color w:val="auto"/>
          <w:sz w:val="28"/>
          <w:szCs w:val="28"/>
          <w:highlight w:val="none"/>
        </w:rPr>
        <w:t>1</w:t>
      </w:r>
      <w:r>
        <w:rPr>
          <w:rFonts w:hint="eastAsia" w:ascii="宋体"/>
          <w:b/>
          <w:color w:val="auto"/>
          <w:sz w:val="28"/>
          <w:szCs w:val="28"/>
          <w:highlight w:val="none"/>
        </w:rPr>
        <w:t>：磋商函</w:t>
      </w:r>
      <w:bookmarkEnd w:id="176"/>
      <w:bookmarkEnd w:id="177"/>
      <w:bookmarkEnd w:id="178"/>
      <w:bookmarkEnd w:id="179"/>
    </w:p>
    <w:p>
      <w:pPr>
        <w:ind w:firstLine="3813" w:firstLineChars="1055"/>
        <w:rPr>
          <w:rFonts w:ascii="宋体"/>
          <w:b/>
          <w:color w:val="auto"/>
          <w:sz w:val="36"/>
          <w:szCs w:val="36"/>
          <w:highlight w:val="none"/>
        </w:rPr>
      </w:pPr>
    </w:p>
    <w:p>
      <w:pPr>
        <w:ind w:firstLine="3813" w:firstLineChars="1055"/>
        <w:rPr>
          <w:rFonts w:ascii="宋体"/>
          <w:b/>
          <w:color w:val="auto"/>
          <w:sz w:val="36"/>
          <w:szCs w:val="36"/>
          <w:highlight w:val="none"/>
        </w:rPr>
      </w:pPr>
      <w:r>
        <w:rPr>
          <w:rFonts w:hint="eastAsia" w:ascii="宋体" w:hAnsi="宋体"/>
          <w:b/>
          <w:color w:val="auto"/>
          <w:sz w:val="36"/>
          <w:szCs w:val="36"/>
          <w:highlight w:val="none"/>
        </w:rPr>
        <w:t>磋商函</w:t>
      </w:r>
    </w:p>
    <w:p>
      <w:pPr>
        <w:adjustRightInd w:val="0"/>
        <w:textAlignment w:val="baseline"/>
        <w:rPr>
          <w:rFonts w:ascii="宋体"/>
          <w:b/>
          <w:color w:val="auto"/>
          <w:highlight w:val="none"/>
        </w:rPr>
      </w:pPr>
    </w:p>
    <w:p>
      <w:pPr>
        <w:adjustRightInd w:val="0"/>
        <w:ind w:firstLine="480"/>
        <w:textAlignment w:val="baseline"/>
        <w:rPr>
          <w:rFonts w:hint="eastAsia" w:ascii="宋体" w:eastAsia="宋体"/>
          <w:color w:val="auto"/>
          <w:highlight w:val="none"/>
          <w:lang w:eastAsia="zh-CN"/>
        </w:rPr>
      </w:pPr>
      <w:r>
        <w:rPr>
          <w:rFonts w:hint="eastAsia" w:ascii="宋体" w:hAnsi="宋体"/>
          <w:b/>
          <w:color w:val="auto"/>
          <w:highlight w:val="none"/>
        </w:rPr>
        <w:t>致：</w:t>
      </w:r>
      <w:r>
        <w:rPr>
          <w:rFonts w:hint="eastAsia" w:ascii="宋体" w:hAnsi="宋体"/>
          <w:b/>
          <w:color w:val="auto"/>
          <w:highlight w:val="none"/>
          <w:lang w:eastAsia="zh-CN"/>
        </w:rPr>
        <w:t>青海德有精舍工程项目管理有限公司</w:t>
      </w:r>
    </w:p>
    <w:p>
      <w:pPr>
        <w:adjustRightInd w:val="0"/>
        <w:ind w:firstLine="480"/>
        <w:textAlignment w:val="baseline"/>
        <w:rPr>
          <w:rFonts w:ascii="宋体"/>
          <w:color w:val="auto"/>
          <w:highlight w:val="none"/>
        </w:rPr>
      </w:pPr>
      <w:r>
        <w:rPr>
          <w:rFonts w:hint="eastAsia" w:ascii="宋体" w:hAnsi="宋体"/>
          <w:color w:val="auto"/>
          <w:highlight w:val="none"/>
        </w:rPr>
        <w:t>我们收到</w:t>
      </w:r>
      <w:r>
        <w:rPr>
          <w:rFonts w:hint="eastAsia" w:ascii="宋体" w:hAnsi="宋体"/>
          <w:color w:val="auto"/>
          <w:highlight w:val="none"/>
          <w:lang w:eastAsia="zh-CN"/>
        </w:rPr>
        <w:t>青海德有精舍竞磋（货物）2024-001-0</w:t>
      </w:r>
      <w:r>
        <w:rPr>
          <w:rFonts w:hint="eastAsia" w:ascii="宋体" w:hAnsi="宋体"/>
          <w:color w:val="auto"/>
          <w:highlight w:val="none"/>
          <w:lang w:val="en-US" w:eastAsia="zh-CN"/>
        </w:rPr>
        <w:t>2</w:t>
      </w:r>
      <w:r>
        <w:rPr>
          <w:rFonts w:hint="eastAsia" w:ascii="宋体" w:hAnsi="宋体"/>
          <w:color w:val="auto"/>
          <w:highlight w:val="none"/>
        </w:rPr>
        <w:t>磋商文件，经研究，法定代表人（姓名、职务）正式授权（委托代理人姓名、职务）代表供应商（供应商名称、地址）提交磋商响应文件。</w:t>
      </w:r>
      <w:r>
        <w:rPr>
          <w:rFonts w:ascii="宋体" w:hAnsi="宋体"/>
          <w:color w:val="auto"/>
          <w:highlight w:val="none"/>
        </w:rPr>
        <w:t xml:space="preserve">    </w:t>
      </w:r>
    </w:p>
    <w:p>
      <w:pPr>
        <w:adjustRightInd w:val="0"/>
        <w:ind w:firstLine="371" w:firstLineChars="177"/>
        <w:textAlignment w:val="baseline"/>
        <w:rPr>
          <w:rFonts w:ascii="宋体"/>
          <w:color w:val="auto"/>
          <w:highlight w:val="none"/>
        </w:rPr>
      </w:pPr>
      <w:r>
        <w:rPr>
          <w:rFonts w:hint="eastAsia" w:ascii="宋体" w:hAnsi="宋体"/>
          <w:color w:val="auto"/>
          <w:highlight w:val="none"/>
        </w:rPr>
        <w:t>据此函，签字代表宣布同意如下：</w:t>
      </w:r>
    </w:p>
    <w:p>
      <w:pPr>
        <w:adjustRightInd w:val="0"/>
        <w:ind w:firstLine="371" w:firstLineChars="177"/>
        <w:textAlignment w:val="baseline"/>
        <w:rPr>
          <w:rFonts w:ascii="宋体"/>
          <w:color w:val="auto"/>
          <w:highlight w:val="none"/>
        </w:rPr>
      </w:pPr>
      <w:r>
        <w:rPr>
          <w:rFonts w:ascii="宋体" w:hAnsi="宋体"/>
          <w:color w:val="auto"/>
          <w:highlight w:val="none"/>
        </w:rPr>
        <w:t>1</w:t>
      </w:r>
      <w:r>
        <w:rPr>
          <w:rFonts w:hint="eastAsia" w:ascii="宋体" w:hAnsi="宋体"/>
          <w:color w:val="auto"/>
          <w:highlight w:val="none"/>
        </w:rPr>
        <w:t>、我方已详阅磋商文件的全部内容，包括澄清、修改条款等有关附件，承诺对其完全理解并接受。</w:t>
      </w:r>
    </w:p>
    <w:p>
      <w:pPr>
        <w:adjustRightInd w:val="0"/>
        <w:ind w:firstLine="371" w:firstLineChars="177"/>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天内有效。如果在规定的磋商时间后，我方在磋商有效期内撤回投标或成交后不签约的，磋商保证金将被贵方没收。</w:t>
      </w:r>
    </w:p>
    <w:p>
      <w:pPr>
        <w:adjustRightInd w:val="0"/>
        <w:ind w:firstLine="371" w:firstLineChars="1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、我方同意按照贵方要求提供与磋商有关的一切数据或资料，理解并接受贵方制定的评标办法。</w:t>
      </w:r>
    </w:p>
    <w:p>
      <w:pPr>
        <w:adjustRightInd w:val="0"/>
        <w:ind w:firstLine="371" w:firstLineChars="177"/>
        <w:textAlignment w:val="baseline"/>
        <w:rPr>
          <w:rFonts w:ascii="宋体"/>
          <w:color w:val="auto"/>
          <w:highlight w:val="none"/>
        </w:rPr>
      </w:pPr>
      <w:r>
        <w:rPr>
          <w:rFonts w:ascii="宋体" w:hAnsi="宋体"/>
          <w:color w:val="auto"/>
          <w:highlight w:val="none"/>
        </w:rPr>
        <w:t>4</w:t>
      </w:r>
      <w:r>
        <w:rPr>
          <w:rFonts w:hint="eastAsia" w:ascii="宋体" w:hAnsi="宋体"/>
          <w:color w:val="auto"/>
          <w:highlight w:val="none"/>
        </w:rPr>
        <w:t>、与本磋商有关的一切正式往来通讯请寄：</w:t>
      </w:r>
    </w:p>
    <w:p>
      <w:pPr>
        <w:adjustRightInd w:val="0"/>
        <w:ind w:firstLine="371" w:firstLineChars="177"/>
        <w:textAlignment w:val="baseline"/>
        <w:rPr>
          <w:rFonts w:ascii="宋体"/>
          <w:color w:val="auto"/>
          <w:highlight w:val="none"/>
        </w:rPr>
      </w:pPr>
      <w:r>
        <w:rPr>
          <w:rFonts w:hint="eastAsia" w:ascii="宋体" w:hAnsi="宋体"/>
          <w:color w:val="auto"/>
          <w:highlight w:val="none"/>
        </w:rPr>
        <w:t>地址：</w:t>
      </w:r>
      <w:r>
        <w:rPr>
          <w:rFonts w:ascii="宋体" w:hAnsi="宋体"/>
          <w:color w:val="auto"/>
          <w:highlight w:val="none"/>
        </w:rPr>
        <w:t xml:space="preserve">_______________   </w:t>
      </w:r>
      <w:r>
        <w:rPr>
          <w:rFonts w:hint="eastAsia" w:ascii="宋体" w:hAnsi="宋体"/>
          <w:color w:val="auto"/>
          <w:highlight w:val="none"/>
        </w:rPr>
        <w:t>邮编：</w:t>
      </w:r>
      <w:r>
        <w:rPr>
          <w:rFonts w:ascii="宋体" w:hAnsi="宋体"/>
          <w:color w:val="auto"/>
          <w:highlight w:val="none"/>
        </w:rPr>
        <w:t>______________</w:t>
      </w:r>
    </w:p>
    <w:p>
      <w:pPr>
        <w:adjustRightInd w:val="0"/>
        <w:ind w:firstLine="371" w:firstLineChars="177"/>
        <w:textAlignment w:val="baseline"/>
        <w:rPr>
          <w:rFonts w:ascii="宋体"/>
          <w:color w:val="auto"/>
          <w:highlight w:val="none"/>
        </w:rPr>
      </w:pPr>
      <w:r>
        <w:rPr>
          <w:rFonts w:hint="eastAsia" w:ascii="宋体" w:hAnsi="宋体"/>
          <w:color w:val="auto"/>
          <w:highlight w:val="none"/>
        </w:rPr>
        <w:t>电话：</w:t>
      </w:r>
      <w:r>
        <w:rPr>
          <w:rFonts w:ascii="宋体" w:hAnsi="宋体"/>
          <w:color w:val="auto"/>
          <w:highlight w:val="none"/>
        </w:rPr>
        <w:t xml:space="preserve">_______________   </w:t>
      </w:r>
      <w:r>
        <w:rPr>
          <w:rFonts w:hint="eastAsia" w:ascii="宋体" w:hAnsi="宋体"/>
          <w:color w:val="auto"/>
          <w:highlight w:val="none"/>
        </w:rPr>
        <w:t>传真：</w:t>
      </w:r>
      <w:r>
        <w:rPr>
          <w:rFonts w:ascii="宋体" w:hAnsi="宋体"/>
          <w:color w:val="auto"/>
          <w:highlight w:val="none"/>
        </w:rPr>
        <w:t>______________</w:t>
      </w:r>
    </w:p>
    <w:p>
      <w:pPr>
        <w:adjustRightInd w:val="0"/>
        <w:ind w:firstLine="371" w:firstLineChars="177"/>
        <w:textAlignment w:val="baseline"/>
        <w:rPr>
          <w:rFonts w:ascii="宋体"/>
          <w:color w:val="auto"/>
          <w:highlight w:val="none"/>
        </w:rPr>
      </w:pPr>
      <w:r>
        <w:rPr>
          <w:rFonts w:hint="eastAsia" w:ascii="宋体" w:hAnsi="宋体"/>
          <w:color w:val="auto"/>
          <w:highlight w:val="none"/>
        </w:rPr>
        <w:t>法定代表人姓名：</w:t>
      </w:r>
      <w:r>
        <w:rPr>
          <w:rFonts w:ascii="宋体" w:hAnsi="宋体"/>
          <w:color w:val="auto"/>
          <w:highlight w:val="none"/>
        </w:rPr>
        <w:t xml:space="preserve"> ___________ </w:t>
      </w:r>
      <w:r>
        <w:rPr>
          <w:rFonts w:hint="eastAsia" w:ascii="宋体" w:hAnsi="宋体"/>
          <w:color w:val="auto"/>
          <w:highlight w:val="none"/>
        </w:rPr>
        <w:t>职务：</w:t>
      </w:r>
      <w:r>
        <w:rPr>
          <w:rFonts w:ascii="宋体" w:hAnsi="宋体"/>
          <w:color w:val="auto"/>
          <w:highlight w:val="none"/>
        </w:rPr>
        <w:t>____________</w:t>
      </w:r>
    </w:p>
    <w:p>
      <w:pPr>
        <w:adjustRightInd w:val="0"/>
        <w:ind w:firstLine="480"/>
        <w:textAlignment w:val="baseline"/>
        <w:rPr>
          <w:rFonts w:ascii="宋体"/>
          <w:color w:val="auto"/>
          <w:highlight w:val="none"/>
        </w:rPr>
      </w:pPr>
    </w:p>
    <w:p>
      <w:pPr>
        <w:ind w:firstLine="480"/>
        <w:jc w:val="center"/>
        <w:rPr>
          <w:rFonts w:ascii="宋体"/>
          <w:color w:val="auto"/>
          <w:highlight w:val="none"/>
        </w:rPr>
      </w:pPr>
    </w:p>
    <w:p>
      <w:pPr>
        <w:ind w:firstLine="480"/>
        <w:jc w:val="center"/>
        <w:rPr>
          <w:rFonts w:ascii="宋体"/>
          <w:color w:val="auto"/>
          <w:highlight w:val="none"/>
        </w:rPr>
      </w:pPr>
    </w:p>
    <w:p>
      <w:pPr>
        <w:ind w:firstLine="560"/>
        <w:jc w:val="center"/>
        <w:rPr>
          <w:rFonts w:ascii="宋体"/>
          <w:color w:val="auto"/>
          <w:sz w:val="28"/>
          <w:szCs w:val="28"/>
          <w:highlight w:val="none"/>
        </w:rPr>
      </w:pPr>
    </w:p>
    <w:p>
      <w:pPr>
        <w:adjustRightInd w:val="0"/>
        <w:ind w:firstLine="560"/>
        <w:textAlignment w:val="baseline"/>
        <w:rPr>
          <w:rFonts w:ascii="仿宋_GB2312" w:hAnsi="宋体" w:eastAsia="仿宋_GB2312"/>
          <w:color w:val="auto"/>
          <w:sz w:val="28"/>
          <w:szCs w:val="28"/>
          <w:highlight w:val="none"/>
        </w:rPr>
      </w:pPr>
    </w:p>
    <w:p>
      <w:pPr>
        <w:adjustRightInd w:val="0"/>
        <w:ind w:firstLine="560"/>
        <w:textAlignment w:val="baseline"/>
        <w:rPr>
          <w:rFonts w:ascii="仿宋_GB2312" w:hAnsi="宋体" w:eastAsia="仿宋_GB2312"/>
          <w:color w:val="auto"/>
          <w:sz w:val="28"/>
          <w:szCs w:val="28"/>
          <w:highlight w:val="none"/>
        </w:rPr>
      </w:pPr>
    </w:p>
    <w:p>
      <w:pPr>
        <w:adjustRightInd w:val="0"/>
        <w:ind w:firstLine="560"/>
        <w:textAlignment w:val="baseline"/>
        <w:rPr>
          <w:rFonts w:ascii="仿宋_GB2312" w:hAnsi="宋体" w:eastAsia="仿宋_GB2312"/>
          <w:color w:val="auto"/>
          <w:sz w:val="28"/>
          <w:szCs w:val="28"/>
          <w:highlight w:val="none"/>
        </w:rPr>
      </w:pPr>
    </w:p>
    <w:p>
      <w:pPr>
        <w:adjustRightInd w:val="0"/>
        <w:textAlignment w:val="baseline"/>
        <w:rPr>
          <w:rFonts w:ascii="仿宋_GB2312" w:hAnsi="宋体" w:eastAsia="仿宋_GB2312"/>
          <w:color w:val="auto"/>
          <w:sz w:val="28"/>
          <w:szCs w:val="28"/>
          <w:highlight w:val="none"/>
        </w:rPr>
      </w:pPr>
    </w:p>
    <w:p>
      <w:pPr>
        <w:ind w:firstLine="560"/>
        <w:jc w:val="center"/>
        <w:rPr>
          <w:rFonts w:ascii="宋体"/>
          <w:b/>
          <w:color w:val="auto"/>
          <w:highlight w:val="none"/>
        </w:rPr>
      </w:pPr>
      <w:r>
        <w:rPr>
          <w:rFonts w:ascii="仿宋_GB2312" w:hAnsi="宋体" w:eastAsia="仿宋_GB2312"/>
          <w:color w:val="auto"/>
          <w:sz w:val="28"/>
          <w:szCs w:val="28"/>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pPr>
        <w:ind w:firstLine="480"/>
        <w:jc w:val="center"/>
        <w:rPr>
          <w:b/>
          <w:color w:val="auto"/>
          <w:highlight w:val="none"/>
        </w:rPr>
      </w:pPr>
      <w:r>
        <w:rPr>
          <w:color w:val="auto"/>
          <w:highlight w:val="none"/>
        </w:rPr>
        <w:t xml:space="preserve">              </w:t>
      </w: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pPr>
        <w:ind w:firstLine="482"/>
        <w:jc w:val="center"/>
        <w:rPr>
          <w:rFonts w:ascii="宋体"/>
          <w:b/>
          <w:color w:val="auto"/>
          <w:highlight w:val="none"/>
        </w:rPr>
      </w:pPr>
    </w:p>
    <w:p>
      <w:pPr>
        <w:ind w:firstLine="482"/>
        <w:jc w:val="center"/>
        <w:rPr>
          <w:rFonts w:ascii="宋体"/>
          <w:b/>
          <w:color w:val="auto"/>
          <w:highlight w:val="none"/>
        </w:rPr>
      </w:pPr>
    </w:p>
    <w:p>
      <w:pPr>
        <w:widowControl/>
        <w:snapToGrid w:val="0"/>
        <w:spacing w:line="360" w:lineRule="auto"/>
        <w:outlineLvl w:val="1"/>
        <w:rPr>
          <w:rFonts w:ascii="宋体"/>
          <w:b/>
          <w:color w:val="auto"/>
          <w:sz w:val="28"/>
          <w:szCs w:val="28"/>
          <w:highlight w:val="none"/>
        </w:rPr>
      </w:pPr>
      <w:bookmarkStart w:id="180" w:name="_Toc496626236"/>
    </w:p>
    <w:p>
      <w:pPr>
        <w:pStyle w:val="14"/>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181" w:name="_Toc20936"/>
      <w:r>
        <w:rPr>
          <w:rFonts w:hint="eastAsia" w:ascii="宋体"/>
          <w:b/>
          <w:color w:val="auto"/>
          <w:sz w:val="28"/>
          <w:szCs w:val="28"/>
          <w:highlight w:val="none"/>
        </w:rPr>
        <w:t>附件</w:t>
      </w:r>
      <w:bookmarkStart w:id="182" w:name="_Toc325726043"/>
      <w:bookmarkStart w:id="183" w:name="_Toc376936774"/>
      <w:bookmarkStart w:id="184" w:name="_Toc325726042"/>
      <w:bookmarkStart w:id="185" w:name="_Toc376936773"/>
      <w:r>
        <w:rPr>
          <w:rFonts w:ascii="宋体"/>
          <w:b/>
          <w:color w:val="auto"/>
          <w:sz w:val="28"/>
          <w:szCs w:val="28"/>
          <w:highlight w:val="none"/>
        </w:rPr>
        <w:t>2</w:t>
      </w:r>
      <w:r>
        <w:rPr>
          <w:rFonts w:hint="eastAsia" w:ascii="宋体"/>
          <w:b/>
          <w:color w:val="auto"/>
          <w:sz w:val="28"/>
          <w:szCs w:val="28"/>
          <w:highlight w:val="none"/>
        </w:rPr>
        <w:t>：法定代表人证明书</w:t>
      </w:r>
      <w:bookmarkEnd w:id="180"/>
      <w:bookmarkEnd w:id="181"/>
      <w:bookmarkEnd w:id="182"/>
      <w:bookmarkEnd w:id="183"/>
    </w:p>
    <w:p>
      <w:pPr>
        <w:ind w:firstLine="723"/>
        <w:jc w:val="center"/>
        <w:rPr>
          <w:rFonts w:ascii="宋体"/>
          <w:b/>
          <w:bCs/>
          <w:color w:val="auto"/>
          <w:sz w:val="36"/>
          <w:szCs w:val="36"/>
          <w:highlight w:val="none"/>
        </w:rPr>
      </w:pPr>
    </w:p>
    <w:p>
      <w:pPr>
        <w:ind w:firstLine="723"/>
        <w:jc w:val="center"/>
        <w:rPr>
          <w:rFonts w:ascii="宋体"/>
          <w:b/>
          <w:bCs/>
          <w:color w:val="auto"/>
          <w:sz w:val="36"/>
          <w:szCs w:val="36"/>
          <w:highlight w:val="none"/>
        </w:rPr>
      </w:pPr>
      <w:r>
        <w:rPr>
          <w:rFonts w:hint="eastAsia" w:ascii="宋体" w:hAnsi="宋体"/>
          <w:b/>
          <w:bCs/>
          <w:color w:val="auto"/>
          <w:sz w:val="36"/>
          <w:szCs w:val="36"/>
          <w:highlight w:val="none"/>
        </w:rPr>
        <w:t>法定代表人证明书</w:t>
      </w:r>
    </w:p>
    <w:p>
      <w:pPr>
        <w:rPr>
          <w:rFonts w:ascii="宋体"/>
          <w:b/>
          <w:bCs/>
          <w:color w:val="auto"/>
          <w:highlight w:val="none"/>
        </w:rPr>
      </w:pPr>
    </w:p>
    <w:p>
      <w:pPr>
        <w:autoSpaceDE w:val="0"/>
        <w:autoSpaceDN w:val="0"/>
        <w:adjustRightInd w:val="0"/>
        <w:ind w:firstLine="480"/>
        <w:jc w:val="left"/>
        <w:rPr>
          <w:rFonts w:hint="eastAsia" w:ascii="宋体" w:eastAsia="宋体" w:cs="宋体"/>
          <w:color w:val="auto"/>
          <w:kern w:val="0"/>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青海德有精舍工程项目管理有限公司</w:t>
      </w:r>
    </w:p>
    <w:p>
      <w:pPr>
        <w:autoSpaceDE w:val="0"/>
        <w:autoSpaceDN w:val="0"/>
        <w:adjustRightInd w:val="0"/>
        <w:ind w:firstLine="480"/>
        <w:jc w:val="left"/>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s="宋体"/>
          <w:color w:val="auto"/>
          <w:kern w:val="0"/>
          <w:highlight w:val="none"/>
        </w:rPr>
        <w:t>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pPr>
        <w:autoSpaceDE w:val="0"/>
        <w:autoSpaceDN w:val="0"/>
        <w:adjustRightInd w:val="0"/>
        <w:ind w:firstLine="480"/>
        <w:jc w:val="left"/>
        <w:rPr>
          <w:rFonts w:ascii="宋体"/>
          <w:color w:val="auto"/>
          <w:highlight w:val="none"/>
        </w:rPr>
      </w:pPr>
    </w:p>
    <w:p>
      <w:pPr>
        <w:autoSpaceDE w:val="0"/>
        <w:autoSpaceDN w:val="0"/>
        <w:adjustRightInd w:val="0"/>
        <w:ind w:firstLine="480"/>
        <w:jc w:val="left"/>
        <w:rPr>
          <w:rFonts w:ascii="宋体" w:cs="宋体"/>
          <w:color w:val="auto"/>
          <w:kern w:val="0"/>
          <w:highlight w:val="none"/>
        </w:rPr>
      </w:pPr>
      <w:r>
        <w:rPr>
          <w:rFonts w:hint="eastAsia" w:ascii="宋体" w:hAnsi="宋体"/>
          <w:color w:val="auto"/>
          <w:highlight w:val="none"/>
        </w:rPr>
        <w:t>法定代表人基本情况：</w:t>
      </w:r>
    </w:p>
    <w:p>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性别：</w:t>
      </w:r>
      <w:r>
        <w:rPr>
          <w:rFonts w:ascii="宋体" w:hAnsi="宋体" w:cs="宋体"/>
          <w:color w:val="auto"/>
          <w:kern w:val="0"/>
          <w:highlight w:val="none"/>
          <w:u w:val="single"/>
        </w:rPr>
        <w:t xml:space="preserve">      </w:t>
      </w:r>
      <w:r>
        <w:rPr>
          <w:rFonts w:hint="eastAsia" w:ascii="宋体" w:hAnsi="宋体" w:cs="宋体"/>
          <w:color w:val="auto"/>
          <w:kern w:val="0"/>
          <w:highlight w:val="none"/>
        </w:rPr>
        <w:t>年龄：</w:t>
      </w:r>
      <w:r>
        <w:rPr>
          <w:rFonts w:ascii="宋体" w:hAnsi="宋体" w:cs="宋体"/>
          <w:color w:val="auto"/>
          <w:kern w:val="0"/>
          <w:highlight w:val="none"/>
          <w:u w:val="single"/>
        </w:rPr>
        <w:t xml:space="preserve">       </w:t>
      </w:r>
      <w:r>
        <w:rPr>
          <w:rFonts w:hint="eastAsia" w:ascii="宋体" w:hAnsi="宋体" w:cs="宋体"/>
          <w:color w:val="auto"/>
          <w:kern w:val="0"/>
          <w:highlight w:val="none"/>
        </w:rPr>
        <w:t>民族：</w:t>
      </w:r>
      <w:r>
        <w:rPr>
          <w:rFonts w:ascii="宋体" w:hAnsi="宋体" w:cs="宋体"/>
          <w:color w:val="auto"/>
          <w:kern w:val="0"/>
          <w:highlight w:val="none"/>
          <w:u w:val="single"/>
        </w:rPr>
        <w:t xml:space="preserve">     </w:t>
      </w:r>
    </w:p>
    <w:p>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地址：</w:t>
      </w:r>
      <w:r>
        <w:rPr>
          <w:rFonts w:ascii="宋体" w:hAnsi="宋体"/>
          <w:color w:val="auto"/>
          <w:highlight w:val="none"/>
          <w:u w:val="single"/>
        </w:rPr>
        <w:t xml:space="preserve">                 </w:t>
      </w:r>
    </w:p>
    <w:p>
      <w:pPr>
        <w:autoSpaceDE w:val="0"/>
        <w:autoSpaceDN w:val="0"/>
        <w:adjustRightInd w:val="0"/>
        <w:ind w:firstLine="480"/>
        <w:jc w:val="left"/>
        <w:rPr>
          <w:rFonts w:ascii="宋体"/>
          <w:color w:val="auto"/>
          <w:highlight w:val="none"/>
          <w:u w:val="single"/>
        </w:rPr>
      </w:pPr>
      <w:r>
        <w:rPr>
          <w:rFonts w:hint="eastAsia" w:ascii="宋体" w:hAnsi="宋体" w:cs="宋体"/>
          <w:color w:val="auto"/>
          <w:kern w:val="0"/>
          <w:highlight w:val="none"/>
        </w:rPr>
        <w:t>身份证号码：</w:t>
      </w:r>
      <w:r>
        <w:rPr>
          <w:rFonts w:ascii="宋体" w:hAnsi="宋体"/>
          <w:color w:val="auto"/>
          <w:highlight w:val="none"/>
          <w:u w:val="single"/>
        </w:rPr>
        <w:t xml:space="preserve">                 </w:t>
      </w:r>
    </w:p>
    <w:p>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附法定代表人第二代身份证双面扫描（或复印）件</w:t>
      </w: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ind w:firstLine="480"/>
        <w:jc w:val="left"/>
        <w:rPr>
          <w:rFonts w:ascii="宋体" w:cs="宋体"/>
          <w:color w:val="auto"/>
          <w:kern w:val="0"/>
          <w:highlight w:val="none"/>
        </w:rPr>
      </w:pPr>
    </w:p>
    <w:p>
      <w:pPr>
        <w:autoSpaceDE w:val="0"/>
        <w:autoSpaceDN w:val="0"/>
        <w:adjustRightInd w:val="0"/>
        <w:jc w:val="left"/>
        <w:rPr>
          <w:rFonts w:ascii="宋体" w:cs="宋体"/>
          <w:color w:val="auto"/>
          <w:kern w:val="0"/>
          <w:highlight w:val="none"/>
        </w:rPr>
      </w:pPr>
    </w:p>
    <w:p>
      <w:pPr>
        <w:ind w:firstLine="3584" w:firstLineChars="1700"/>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bookmarkEnd w:id="184"/>
    <w:bookmarkEnd w:id="185"/>
    <w:p>
      <w:pPr>
        <w:rPr>
          <w:rFonts w:ascii="宋体"/>
          <w:b/>
          <w:bCs/>
          <w:color w:val="auto"/>
          <w:highlight w:val="none"/>
        </w:rPr>
      </w:pPr>
    </w:p>
    <w:p>
      <w:pPr>
        <w:rPr>
          <w:rFonts w:ascii="宋体"/>
          <w:b/>
          <w:bCs/>
          <w:color w:val="auto"/>
          <w:highlight w:val="none"/>
        </w:rPr>
      </w:pPr>
    </w:p>
    <w:p>
      <w:pPr>
        <w:widowControl/>
        <w:snapToGrid w:val="0"/>
        <w:spacing w:line="360" w:lineRule="auto"/>
        <w:outlineLvl w:val="1"/>
        <w:rPr>
          <w:rFonts w:ascii="宋体"/>
          <w:b/>
          <w:color w:val="auto"/>
          <w:sz w:val="28"/>
          <w:szCs w:val="28"/>
          <w:highlight w:val="none"/>
        </w:rPr>
      </w:pPr>
      <w:bookmarkStart w:id="186" w:name="_Toc201287639"/>
      <w:bookmarkStart w:id="187" w:name="_Toc324756736"/>
      <w:bookmarkStart w:id="188" w:name="_Toc496626237"/>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pStyle w:val="14"/>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189" w:name="_Toc2058"/>
      <w:r>
        <w:rPr>
          <w:rFonts w:hint="eastAsia" w:ascii="宋体"/>
          <w:b/>
          <w:color w:val="auto"/>
          <w:sz w:val="28"/>
          <w:szCs w:val="28"/>
          <w:highlight w:val="none"/>
        </w:rPr>
        <w:t>附件</w:t>
      </w:r>
      <w:bookmarkEnd w:id="186"/>
      <w:bookmarkEnd w:id="187"/>
      <w:r>
        <w:rPr>
          <w:rFonts w:ascii="宋体"/>
          <w:b/>
          <w:color w:val="auto"/>
          <w:sz w:val="28"/>
          <w:szCs w:val="28"/>
          <w:highlight w:val="none"/>
        </w:rPr>
        <w:t>3</w:t>
      </w:r>
      <w:r>
        <w:rPr>
          <w:rFonts w:hint="eastAsia" w:ascii="宋体"/>
          <w:b/>
          <w:color w:val="auto"/>
          <w:sz w:val="28"/>
          <w:szCs w:val="28"/>
          <w:highlight w:val="none"/>
        </w:rPr>
        <w:t>：法定代表人授权书</w:t>
      </w:r>
      <w:bookmarkEnd w:id="188"/>
      <w:bookmarkEnd w:id="189"/>
    </w:p>
    <w:p>
      <w:pPr>
        <w:ind w:firstLine="3813" w:firstLineChars="1055"/>
        <w:rPr>
          <w:rFonts w:ascii="宋体"/>
          <w:b/>
          <w:color w:val="auto"/>
          <w:sz w:val="36"/>
          <w:szCs w:val="36"/>
          <w:highlight w:val="none"/>
        </w:rPr>
      </w:pPr>
    </w:p>
    <w:p>
      <w:pPr>
        <w:ind w:firstLine="2909" w:firstLineChars="805"/>
        <w:rPr>
          <w:rFonts w:ascii="宋体"/>
          <w:b/>
          <w:color w:val="auto"/>
          <w:sz w:val="36"/>
          <w:szCs w:val="36"/>
          <w:highlight w:val="none"/>
        </w:rPr>
      </w:pPr>
      <w:r>
        <w:rPr>
          <w:rFonts w:hint="eastAsia" w:ascii="宋体" w:hAnsi="宋体"/>
          <w:b/>
          <w:color w:val="auto"/>
          <w:sz w:val="36"/>
          <w:szCs w:val="36"/>
          <w:highlight w:val="none"/>
        </w:rPr>
        <w:t>法定代表人授权书</w:t>
      </w:r>
    </w:p>
    <w:p>
      <w:pPr>
        <w:ind w:firstLine="173" w:firstLineChars="82"/>
        <w:rPr>
          <w:rFonts w:ascii="宋体"/>
          <w:b/>
          <w:bCs/>
          <w:color w:val="auto"/>
          <w:highlight w:val="none"/>
        </w:rPr>
      </w:pPr>
    </w:p>
    <w:p>
      <w:pPr>
        <w:ind w:firstLine="480"/>
        <w:rPr>
          <w:rFonts w:hint="eastAsia" w:ascii="宋体" w:eastAsia="宋体"/>
          <w:color w:val="auto"/>
          <w:highlight w:val="none"/>
          <w:u w:val="singl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青海德有精舍工程项目管理有限公司</w:t>
      </w:r>
    </w:p>
    <w:p>
      <w:pPr>
        <w:spacing w:line="360" w:lineRule="auto"/>
        <w:ind w:firstLine="480"/>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（供应商名称）</w:t>
      </w:r>
      <w:r>
        <w:rPr>
          <w:rFonts w:ascii="宋体" w:hAnsi="宋体"/>
          <w:color w:val="auto"/>
          <w:highlight w:val="none"/>
          <w:u w:val="single"/>
        </w:rPr>
        <w:t xml:space="preserve">  </w:t>
      </w:r>
      <w:r>
        <w:rPr>
          <w:rFonts w:hint="eastAsia" w:ascii="宋体" w:hAnsi="宋体"/>
          <w:color w:val="auto"/>
          <w:highlight w:val="none"/>
        </w:rPr>
        <w:t>系中华人民共和国合法企业，法定地址</w:t>
      </w:r>
      <w:r>
        <w:rPr>
          <w:rFonts w:ascii="宋体" w:hAnsi="宋体"/>
          <w:color w:val="auto"/>
          <w:highlight w:val="none"/>
          <w:u w:val="single"/>
        </w:rPr>
        <w:t xml:space="preserve">              </w:t>
      </w:r>
      <w:r>
        <w:rPr>
          <w:rFonts w:hint="eastAsia" w:ascii="宋体" w:hAnsi="宋体"/>
          <w:color w:val="auto"/>
          <w:highlight w:val="none"/>
        </w:rPr>
        <w:t>。</w:t>
      </w:r>
    </w:p>
    <w:p>
      <w:pPr>
        <w:spacing w:line="360" w:lineRule="auto"/>
        <w:ind w:firstLine="480"/>
        <w:rPr>
          <w:rFonts w:ascii="宋体"/>
          <w:color w:val="auto"/>
          <w:highlight w:val="none"/>
        </w:rPr>
      </w:pP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olor w:val="auto"/>
          <w:highlight w:val="none"/>
        </w:rPr>
        <w:t>特授权</w:t>
      </w:r>
      <w:r>
        <w:rPr>
          <w:rFonts w:ascii="宋体" w:hAnsi="宋体"/>
          <w:color w:val="auto"/>
          <w:highlight w:val="none"/>
          <w:u w:val="single"/>
        </w:rPr>
        <w:t xml:space="preserve"> </w:t>
      </w:r>
      <w:r>
        <w:rPr>
          <w:rFonts w:hint="eastAsia" w:ascii="宋体" w:hAnsi="宋体"/>
          <w:color w:val="auto"/>
          <w:highlight w:val="none"/>
          <w:u w:val="single"/>
        </w:rPr>
        <w:t>（委托代理人姓名）</w:t>
      </w:r>
      <w:r>
        <w:rPr>
          <w:rFonts w:ascii="宋体" w:hAnsi="宋体"/>
          <w:color w:val="auto"/>
          <w:highlight w:val="none"/>
          <w:u w:val="single"/>
        </w:rPr>
        <w:t xml:space="preserve">    </w:t>
      </w:r>
      <w:r>
        <w:rPr>
          <w:rFonts w:hint="eastAsia" w:ascii="宋体" w:hAnsi="宋体"/>
          <w:color w:val="auto"/>
          <w:highlight w:val="none"/>
        </w:rPr>
        <w:t>代表我单位全权办理针对</w:t>
      </w:r>
      <w:r>
        <w:rPr>
          <w:rFonts w:ascii="宋体" w:hAnsi="宋体"/>
          <w:color w:val="auto"/>
          <w:highlight w:val="none"/>
          <w:u w:val="single"/>
        </w:rPr>
        <w:t xml:space="preserve">                </w:t>
      </w:r>
      <w:r>
        <w:rPr>
          <w:rFonts w:hint="eastAsia" w:ascii="宋体" w:hAnsi="宋体"/>
          <w:color w:val="auto"/>
          <w:highlight w:val="none"/>
        </w:rPr>
        <w:t>项目的磋商、答疑等具体工作，并签署全部有关的文件、资料。</w:t>
      </w:r>
    </w:p>
    <w:p>
      <w:pPr>
        <w:spacing w:line="360" w:lineRule="auto"/>
        <w:ind w:firstLine="480"/>
        <w:rPr>
          <w:rFonts w:ascii="宋体"/>
          <w:color w:val="auto"/>
          <w:highlight w:val="none"/>
        </w:rPr>
      </w:pPr>
      <w:r>
        <w:rPr>
          <w:rFonts w:hint="eastAsia" w:ascii="宋体" w:hAnsi="宋体"/>
          <w:color w:val="auto"/>
          <w:highlight w:val="none"/>
        </w:rPr>
        <w:t>我单位对被授权人的签名负全部责任。</w:t>
      </w:r>
    </w:p>
    <w:p>
      <w:pPr>
        <w:spacing w:line="360" w:lineRule="auto"/>
        <w:ind w:firstLine="480"/>
        <w:rPr>
          <w:rFonts w:ascii="宋体"/>
          <w:color w:val="auto"/>
          <w:highlight w:val="none"/>
        </w:rPr>
      </w:pPr>
      <w:r>
        <w:rPr>
          <w:rFonts w:hint="eastAsia" w:ascii="宋体" w:hAnsi="宋体"/>
          <w:color w:val="auto"/>
          <w:highlight w:val="none"/>
        </w:rPr>
        <w:t>在撤销授权的书面通知以前，本授权书一直有效，被授权人签署的所有文件（在授权书有效期内签署的）不因授权的撤销而失效。</w:t>
      </w:r>
    </w:p>
    <w:p>
      <w:pPr>
        <w:ind w:firstLine="480"/>
        <w:rPr>
          <w:rFonts w:ascii="宋体"/>
          <w:color w:val="auto"/>
          <w:highlight w:val="none"/>
        </w:rPr>
      </w:pPr>
    </w:p>
    <w:p>
      <w:pPr>
        <w:ind w:firstLine="480"/>
        <w:rPr>
          <w:rFonts w:ascii="宋体"/>
          <w:color w:val="auto"/>
          <w:highlight w:val="none"/>
        </w:rPr>
      </w:pPr>
      <w:r>
        <w:rPr>
          <w:rFonts w:hint="eastAsia" w:ascii="宋体" w:hAnsi="宋体"/>
          <w:color w:val="auto"/>
          <w:highlight w:val="none"/>
        </w:rPr>
        <w:t>授权期限：自</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日起至</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日止。</w:t>
      </w:r>
    </w:p>
    <w:p>
      <w:pPr>
        <w:ind w:firstLine="480"/>
        <w:rPr>
          <w:rFonts w:ascii="宋体"/>
          <w:color w:val="auto"/>
          <w:highlight w:val="none"/>
        </w:rPr>
      </w:pPr>
      <w:r>
        <w:rPr>
          <w:rFonts w:hint="eastAsia" w:ascii="宋体" w:hAnsi="宋体"/>
          <w:color w:val="auto"/>
          <w:highlight w:val="none"/>
        </w:rPr>
        <w:t>被授权人联系电话：</w:t>
      </w:r>
      <w:r>
        <w:rPr>
          <w:rFonts w:ascii="宋体" w:hAnsi="宋体"/>
          <w:color w:val="auto"/>
          <w:highlight w:val="none"/>
          <w:u w:val="single"/>
        </w:rPr>
        <w:t xml:space="preserve">           </w:t>
      </w:r>
    </w:p>
    <w:p>
      <w:pPr>
        <w:ind w:firstLine="480"/>
        <w:rPr>
          <w:rFonts w:ascii="宋体"/>
          <w:color w:val="auto"/>
          <w:highlight w:val="none"/>
        </w:rPr>
      </w:pPr>
    </w:p>
    <w:p>
      <w:pPr>
        <w:rPr>
          <w:rFonts w:ascii="宋体"/>
          <w:color w:val="auto"/>
          <w:highlight w:val="none"/>
        </w:rPr>
      </w:pPr>
    </w:p>
    <w:p>
      <w:pPr>
        <w:ind w:firstLine="480"/>
        <w:rPr>
          <w:rFonts w:ascii="宋体"/>
          <w:color w:val="auto"/>
          <w:highlight w:val="none"/>
          <w:u w:val="single"/>
        </w:rPr>
      </w:pPr>
      <w:r>
        <w:rPr>
          <w:rFonts w:hint="eastAsia" w:ascii="宋体" w:hAnsi="宋体"/>
          <w:color w:val="auto"/>
          <w:highlight w:val="none"/>
        </w:rPr>
        <w:t>被授权人（委托代理人）签字：</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授权人（法定代表人）签字或签章：</w:t>
      </w:r>
      <w:r>
        <w:rPr>
          <w:rFonts w:ascii="宋体" w:hAnsi="宋体"/>
          <w:color w:val="auto"/>
          <w:highlight w:val="none"/>
          <w:u w:val="single"/>
        </w:rPr>
        <w:t xml:space="preserve">          </w:t>
      </w:r>
    </w:p>
    <w:p>
      <w:pPr>
        <w:ind w:firstLine="480"/>
        <w:rPr>
          <w:rFonts w:ascii="宋体"/>
          <w:color w:val="auto"/>
          <w:highlight w:val="none"/>
        </w:rPr>
      </w:pPr>
      <w:r>
        <w:rPr>
          <w:rFonts w:hint="eastAsia" w:ascii="宋体" w:hAnsi="宋体"/>
          <w:color w:val="auto"/>
          <w:highlight w:val="none"/>
        </w:rPr>
        <w:t>职务：</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职务：</w:t>
      </w:r>
      <w:r>
        <w:rPr>
          <w:rFonts w:ascii="宋体" w:hAnsi="宋体"/>
          <w:color w:val="auto"/>
          <w:highlight w:val="none"/>
          <w:u w:val="single"/>
        </w:rPr>
        <w:t xml:space="preserve">            </w:t>
      </w:r>
    </w:p>
    <w:p>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附被授权人第二代身份证双面扫描（或复印）件</w:t>
      </w:r>
    </w:p>
    <w:p>
      <w:pPr>
        <w:ind w:firstLine="480"/>
        <w:jc w:val="center"/>
        <w:rPr>
          <w:rFonts w:ascii="宋体"/>
          <w:color w:val="auto"/>
          <w:highlight w:val="none"/>
        </w:rPr>
      </w:pPr>
    </w:p>
    <w:p>
      <w:pPr>
        <w:ind w:firstLine="480"/>
        <w:rPr>
          <w:rFonts w:ascii="宋体"/>
          <w:color w:val="auto"/>
          <w:highlight w:val="none"/>
        </w:rPr>
      </w:pPr>
    </w:p>
    <w:p>
      <w:pPr>
        <w:pStyle w:val="2"/>
      </w:pPr>
    </w:p>
    <w:p>
      <w:pPr>
        <w:ind w:firstLine="480"/>
        <w:rPr>
          <w:rFonts w:ascii="宋体"/>
          <w:color w:val="auto"/>
          <w:highlight w:val="none"/>
        </w:rPr>
      </w:pPr>
    </w:p>
    <w:p>
      <w:pPr>
        <w:rPr>
          <w:rFonts w:ascii="宋体"/>
          <w:color w:val="auto"/>
          <w:highlight w:val="none"/>
        </w:rPr>
      </w:pPr>
    </w:p>
    <w:p>
      <w:pPr>
        <w:rPr>
          <w:rFonts w:ascii="宋体"/>
          <w:color w:val="auto"/>
          <w:highlight w:val="none"/>
        </w:rPr>
      </w:pPr>
    </w:p>
    <w:p>
      <w:pPr>
        <w:ind w:firstLine="3857" w:firstLineChars="1837"/>
        <w:rPr>
          <w:rFonts w:ascii="宋体"/>
          <w:b/>
          <w:color w:val="auto"/>
          <w:highlight w:val="none"/>
        </w:rPr>
      </w:pPr>
      <w:r>
        <w:rPr>
          <w:rFonts w:ascii="宋体" w:hAnsi="宋体"/>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pPr>
        <w:ind w:firstLine="3662" w:firstLineChars="1737"/>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rPr>
          <w:rFonts w:ascii="宋体"/>
          <w:b/>
          <w:bCs/>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190" w:name="_Toc496626238"/>
    </w:p>
    <w:p>
      <w:pPr>
        <w:pStyle w:val="2"/>
        <w:rPr>
          <w:rFonts w:ascii="宋体"/>
          <w:b/>
          <w:color w:val="auto"/>
          <w:sz w:val="28"/>
          <w:szCs w:val="28"/>
          <w:highlight w:val="none"/>
        </w:rPr>
      </w:pPr>
    </w:p>
    <w:p>
      <w:pPr>
        <w:pStyle w:val="2"/>
        <w:rPr>
          <w:rFonts w:ascii="宋体"/>
          <w:b/>
          <w:color w:val="auto"/>
          <w:sz w:val="28"/>
          <w:szCs w:val="28"/>
          <w:highlight w:val="none"/>
        </w:rPr>
      </w:pPr>
    </w:p>
    <w:p>
      <w:pPr>
        <w:pStyle w:val="2"/>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pStyle w:val="14"/>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191" w:name="_Toc6403"/>
      <w:r>
        <w:rPr>
          <w:rFonts w:hint="eastAsia" w:ascii="宋体"/>
          <w:b/>
          <w:color w:val="auto"/>
          <w:sz w:val="28"/>
          <w:szCs w:val="28"/>
          <w:highlight w:val="none"/>
        </w:rPr>
        <w:t>附件</w:t>
      </w:r>
      <w:r>
        <w:rPr>
          <w:rFonts w:ascii="宋体"/>
          <w:b/>
          <w:color w:val="auto"/>
          <w:sz w:val="28"/>
          <w:szCs w:val="28"/>
          <w:highlight w:val="none"/>
        </w:rPr>
        <w:t>4</w:t>
      </w:r>
      <w:r>
        <w:rPr>
          <w:rFonts w:hint="eastAsia" w:ascii="宋体"/>
          <w:b/>
          <w:color w:val="auto"/>
          <w:sz w:val="28"/>
          <w:szCs w:val="28"/>
          <w:highlight w:val="none"/>
        </w:rPr>
        <w:t>：供应商承诺函</w:t>
      </w:r>
      <w:bookmarkEnd w:id="190"/>
      <w:bookmarkEnd w:id="191"/>
    </w:p>
    <w:p>
      <w:pPr>
        <w:ind w:firstLine="723"/>
        <w:jc w:val="center"/>
        <w:rPr>
          <w:rFonts w:ascii="宋体"/>
          <w:b/>
          <w:bCs/>
          <w:color w:val="auto"/>
          <w:sz w:val="36"/>
          <w:szCs w:val="36"/>
          <w:highlight w:val="none"/>
        </w:rPr>
      </w:pPr>
    </w:p>
    <w:p>
      <w:pPr>
        <w:ind w:firstLine="3253" w:firstLineChars="900"/>
        <w:rPr>
          <w:rFonts w:ascii="宋体"/>
          <w:b/>
          <w:bCs/>
          <w:color w:val="auto"/>
          <w:sz w:val="36"/>
          <w:szCs w:val="36"/>
          <w:highlight w:val="none"/>
        </w:rPr>
      </w:pPr>
      <w:r>
        <w:rPr>
          <w:rFonts w:hint="eastAsia" w:ascii="宋体" w:hAnsi="宋体"/>
          <w:b/>
          <w:bCs/>
          <w:color w:val="auto"/>
          <w:sz w:val="36"/>
          <w:szCs w:val="36"/>
          <w:highlight w:val="none"/>
        </w:rPr>
        <w:t>供应商承诺函</w:t>
      </w:r>
    </w:p>
    <w:p>
      <w:pPr>
        <w:rPr>
          <w:rFonts w:ascii="宋体"/>
          <w:b/>
          <w:bCs/>
          <w:color w:val="auto"/>
          <w:highlight w:val="none"/>
        </w:rPr>
      </w:pPr>
    </w:p>
    <w:p>
      <w:pPr>
        <w:ind w:firstLine="480"/>
        <w:rPr>
          <w:rFonts w:hint="eastAsia" w:ascii="宋体" w:hAnsi="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青海德有精舍工程项目管理有限公司</w:t>
      </w:r>
    </w:p>
    <w:p>
      <w:pPr>
        <w:ind w:firstLine="480"/>
        <w:rPr>
          <w:rFonts w:ascii="宋体"/>
          <w:color w:val="auto"/>
          <w:highlight w:val="none"/>
        </w:rPr>
      </w:pPr>
      <w:r>
        <w:rPr>
          <w:rFonts w:hint="eastAsia" w:ascii="宋体" w:hAnsi="宋体"/>
          <w:color w:val="auto"/>
          <w:highlight w:val="none"/>
        </w:rPr>
        <w:t>关于贵方202</w:t>
      </w:r>
      <w:r>
        <w:rPr>
          <w:rFonts w:hint="eastAsia" w:ascii="宋体" w:hAnsi="宋体"/>
          <w:color w:val="auto"/>
          <w:highlight w:val="none"/>
          <w:lang w:val="en-US" w:eastAsia="zh-CN"/>
        </w:rPr>
        <w:t>4</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lang w:eastAsia="zh-CN"/>
        </w:rPr>
        <w:t>青海德有精舍竞磋（货物）2024-001-02</w:t>
      </w:r>
      <w:r>
        <w:rPr>
          <w:rFonts w:hint="eastAsia" w:ascii="宋体" w:hAnsi="宋体"/>
          <w:color w:val="auto"/>
          <w:highlight w:val="none"/>
        </w:rPr>
        <w:t>采购项目，本签字人愿意参加磋商，提供采购项目服务要求的所有服务，并证实提交的所有资料是准确的和真实的。同时，我代表</w:t>
      </w:r>
      <w:r>
        <w:rPr>
          <w:rFonts w:hint="eastAsia" w:ascii="宋体" w:hAnsi="宋体"/>
          <w:color w:val="auto"/>
          <w:highlight w:val="none"/>
          <w:u w:val="single"/>
        </w:rPr>
        <w:t>（供应商名称）</w:t>
      </w:r>
      <w:r>
        <w:rPr>
          <w:rFonts w:hint="eastAsia" w:ascii="宋体" w:hAnsi="宋体"/>
          <w:color w:val="auto"/>
          <w:highlight w:val="none"/>
        </w:rPr>
        <w:t>，在此作如下承诺：</w:t>
      </w:r>
    </w:p>
    <w:p>
      <w:pPr>
        <w:ind w:firstLine="480"/>
        <w:rPr>
          <w:rFonts w:ascii="宋体"/>
          <w:color w:val="auto"/>
          <w:highlight w:val="none"/>
        </w:rPr>
      </w:pPr>
      <w:r>
        <w:rPr>
          <w:rFonts w:ascii="宋体" w:hAnsi="宋体"/>
          <w:color w:val="auto"/>
          <w:highlight w:val="none"/>
        </w:rPr>
        <w:t xml:space="preserve">  1</w:t>
      </w:r>
      <w:r>
        <w:rPr>
          <w:rFonts w:hint="eastAsia" w:ascii="宋体" w:hAnsi="宋体"/>
          <w:color w:val="auto"/>
          <w:highlight w:val="none"/>
        </w:rPr>
        <w:t>、完全理解和接受磋商文件的一切规定和要求；</w:t>
      </w:r>
    </w:p>
    <w:p>
      <w:pPr>
        <w:ind w:firstLine="480"/>
        <w:rPr>
          <w:rFonts w:ascii="宋体"/>
          <w:color w:val="auto"/>
          <w:highlight w:val="none"/>
        </w:rPr>
      </w:pPr>
      <w:r>
        <w:rPr>
          <w:rFonts w:ascii="宋体" w:hAnsi="宋体"/>
          <w:color w:val="auto"/>
          <w:highlight w:val="none"/>
        </w:rPr>
        <w:t xml:space="preserve">  2</w:t>
      </w:r>
      <w:r>
        <w:rPr>
          <w:rFonts w:hint="eastAsia" w:ascii="宋体" w:hAnsi="宋体"/>
          <w:color w:val="auto"/>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525" w:firstLineChars="250"/>
        <w:rPr>
          <w:rFonts w:ascii="宋体"/>
          <w:color w:val="auto"/>
          <w:highlight w:val="none"/>
        </w:rPr>
      </w:pPr>
      <w:r>
        <w:rPr>
          <w:rFonts w:ascii="宋体" w:hAnsi="宋体"/>
          <w:color w:val="auto"/>
          <w:highlight w:val="none"/>
        </w:rPr>
        <w:t>3</w:t>
      </w:r>
      <w:r>
        <w:rPr>
          <w:rFonts w:hint="eastAsia" w:ascii="宋体" w:hAnsi="宋体"/>
          <w:color w:val="auto"/>
          <w:highlight w:val="none"/>
        </w:rPr>
        <w:t>、我方保证甲方在使用该产品或其任何一部分时，不受第三方提出的侵犯专利权、著作权、商标权和工业设计权等知识产权的起诉，若有违犯，愿承担相应的一切责任。</w:t>
      </w:r>
    </w:p>
    <w:p>
      <w:pPr>
        <w:ind w:firstLine="525" w:firstLineChars="250"/>
        <w:rPr>
          <w:rFonts w:ascii="宋体"/>
          <w:color w:val="auto"/>
          <w:highlight w:val="none"/>
        </w:rPr>
      </w:pPr>
      <w:r>
        <w:rPr>
          <w:rFonts w:ascii="宋体" w:hAnsi="宋体"/>
          <w:color w:val="auto"/>
          <w:highlight w:val="none"/>
        </w:rPr>
        <w:t>4</w:t>
      </w:r>
      <w:r>
        <w:rPr>
          <w:rFonts w:hint="eastAsia" w:ascii="宋体" w:hAnsi="宋体"/>
          <w:color w:val="auto"/>
          <w:highlight w:val="none"/>
        </w:rPr>
        <w:t>、我方承诺，除磋商文件中规定的进口产品外，所投的产品均为国产产品，且均符合国家强制性标准。若有不实，愿承担相应的责任。</w:t>
      </w:r>
    </w:p>
    <w:p>
      <w:pPr>
        <w:ind w:firstLine="480"/>
        <w:rPr>
          <w:rFonts w:ascii="宋体"/>
          <w:color w:val="auto"/>
          <w:highlight w:val="none"/>
        </w:rPr>
      </w:pPr>
      <w:r>
        <w:rPr>
          <w:rFonts w:ascii="宋体" w:hAnsi="宋体"/>
          <w:color w:val="auto"/>
          <w:highlight w:val="none"/>
        </w:rPr>
        <w:t xml:space="preserve"> 5</w:t>
      </w:r>
      <w:r>
        <w:rPr>
          <w:rFonts w:hint="eastAsia" w:ascii="宋体" w:hAnsi="宋体"/>
          <w:color w:val="auto"/>
          <w:highlight w:val="none"/>
        </w:rPr>
        <w:t>、在整个磋商过程中我方若有违规行为，贵方可按磋商文件之规定给予处罚，我方完全接受。</w:t>
      </w:r>
    </w:p>
    <w:p>
      <w:pPr>
        <w:ind w:firstLine="480"/>
        <w:rPr>
          <w:rFonts w:ascii="宋体"/>
          <w:color w:val="auto"/>
          <w:highlight w:val="none"/>
        </w:rPr>
      </w:pPr>
      <w:r>
        <w:rPr>
          <w:rFonts w:ascii="宋体" w:hAnsi="宋体"/>
          <w:color w:val="auto"/>
          <w:highlight w:val="none"/>
        </w:rPr>
        <w:t xml:space="preserve"> 6</w:t>
      </w:r>
      <w:r>
        <w:rPr>
          <w:rFonts w:hint="eastAsia" w:ascii="宋体" w:hAnsi="宋体"/>
          <w:color w:val="auto"/>
          <w:highlight w:val="none"/>
        </w:rPr>
        <w:t>、若成交，本承诺将成为合同不可分割的一部分，与合同具有同等的法律效力。</w:t>
      </w: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80"/>
        <w:rPr>
          <w:rFonts w:ascii="宋体"/>
          <w:color w:val="auto"/>
          <w:highlight w:val="none"/>
        </w:rPr>
      </w:pPr>
    </w:p>
    <w:p>
      <w:pPr>
        <w:ind w:firstLine="4294" w:firstLineChars="2037"/>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widowControl/>
        <w:snapToGrid w:val="0"/>
        <w:spacing w:line="360" w:lineRule="auto"/>
        <w:outlineLvl w:val="1"/>
        <w:rPr>
          <w:rFonts w:ascii="宋体"/>
          <w:b/>
          <w:color w:val="auto"/>
          <w:sz w:val="28"/>
          <w:szCs w:val="28"/>
          <w:highlight w:val="none"/>
        </w:rPr>
      </w:pPr>
      <w:bookmarkStart w:id="192" w:name="_Toc496626239"/>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193" w:name="_Toc3085"/>
      <w:r>
        <w:rPr>
          <w:rFonts w:hint="eastAsia" w:ascii="宋体"/>
          <w:b/>
          <w:color w:val="auto"/>
          <w:sz w:val="28"/>
          <w:szCs w:val="28"/>
          <w:highlight w:val="none"/>
        </w:rPr>
        <w:t>附件</w:t>
      </w:r>
      <w:bookmarkStart w:id="194" w:name="_Toc365019584"/>
      <w:bookmarkStart w:id="195" w:name="_Toc376936779"/>
      <w:bookmarkStart w:id="196" w:name="_Toc351475542"/>
      <w:r>
        <w:rPr>
          <w:rFonts w:ascii="宋体"/>
          <w:b/>
          <w:color w:val="auto"/>
          <w:sz w:val="28"/>
          <w:szCs w:val="28"/>
          <w:highlight w:val="none"/>
        </w:rPr>
        <w:t>5</w:t>
      </w:r>
      <w:r>
        <w:rPr>
          <w:rFonts w:hint="eastAsia" w:ascii="宋体"/>
          <w:b/>
          <w:color w:val="auto"/>
          <w:sz w:val="28"/>
          <w:szCs w:val="28"/>
          <w:highlight w:val="none"/>
        </w:rPr>
        <w:t>：供应商诚信承诺书</w:t>
      </w:r>
      <w:bookmarkEnd w:id="192"/>
      <w:bookmarkEnd w:id="193"/>
      <w:bookmarkEnd w:id="194"/>
      <w:bookmarkEnd w:id="195"/>
      <w:bookmarkEnd w:id="196"/>
    </w:p>
    <w:p>
      <w:pPr>
        <w:widowControl/>
        <w:snapToGrid w:val="0"/>
        <w:spacing w:line="360" w:lineRule="auto"/>
        <w:outlineLvl w:val="1"/>
        <w:rPr>
          <w:rFonts w:ascii="宋体"/>
          <w:b/>
          <w:color w:val="auto"/>
          <w:sz w:val="28"/>
          <w:szCs w:val="28"/>
          <w:highlight w:val="none"/>
        </w:rPr>
      </w:pPr>
    </w:p>
    <w:p>
      <w:pPr>
        <w:ind w:firstLine="2729" w:firstLineChars="755"/>
        <w:rPr>
          <w:rFonts w:ascii="宋体"/>
          <w:b/>
          <w:color w:val="auto"/>
          <w:sz w:val="36"/>
          <w:szCs w:val="36"/>
          <w:highlight w:val="none"/>
        </w:rPr>
      </w:pPr>
      <w:r>
        <w:rPr>
          <w:rFonts w:hint="eastAsia" w:ascii="宋体" w:hAnsi="宋体"/>
          <w:b/>
          <w:color w:val="auto"/>
          <w:sz w:val="36"/>
          <w:szCs w:val="36"/>
          <w:highlight w:val="none"/>
        </w:rPr>
        <w:t>供应商诚信承诺书</w:t>
      </w:r>
    </w:p>
    <w:p>
      <w:pPr>
        <w:ind w:firstLine="2729" w:firstLineChars="755"/>
        <w:rPr>
          <w:rFonts w:ascii="宋体"/>
          <w:b/>
          <w:color w:val="auto"/>
          <w:sz w:val="36"/>
          <w:szCs w:val="36"/>
          <w:highlight w:val="none"/>
        </w:rPr>
      </w:pPr>
    </w:p>
    <w:p>
      <w:pPr>
        <w:ind w:firstLine="480"/>
        <w:rPr>
          <w:rFonts w:hint="eastAsia" w:ascii="宋体" w:hAnsi="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青海德有精舍工程项目管理有限公司</w:t>
      </w:r>
    </w:p>
    <w:p>
      <w:pPr>
        <w:ind w:firstLine="480"/>
        <w:rPr>
          <w:rFonts w:ascii="宋体"/>
          <w:color w:val="auto"/>
          <w:highlight w:val="none"/>
        </w:rPr>
      </w:pPr>
      <w:r>
        <w:rPr>
          <w:rFonts w:hint="eastAsia" w:ascii="宋体" w:hAnsi="宋体"/>
          <w:color w:val="auto"/>
          <w:highlight w:val="none"/>
        </w:rPr>
        <w:t>为了诚实、客观、有序地参与青海省政府采购活动，愿就以下内容作出承诺：</w:t>
      </w:r>
    </w:p>
    <w:p>
      <w:pPr>
        <w:ind w:firstLine="480"/>
        <w:rPr>
          <w:rFonts w:ascii="宋体"/>
          <w:color w:val="auto"/>
          <w:highlight w:val="none"/>
        </w:rPr>
      </w:pPr>
      <w:r>
        <w:rPr>
          <w:rFonts w:hint="eastAsia" w:ascii="宋体" w:hAnsi="宋体"/>
          <w:color w:val="auto"/>
          <w:highlight w:val="none"/>
        </w:rPr>
        <w:t>一、自觉遵守各项法律、法规、规章、制度以及社会公德，维护廉洁环境，与同场竞争的供应商平等参加政府采购活动。</w:t>
      </w:r>
    </w:p>
    <w:p>
      <w:pPr>
        <w:ind w:firstLine="480"/>
        <w:rPr>
          <w:rFonts w:ascii="宋体"/>
          <w:color w:val="auto"/>
          <w:highlight w:val="none"/>
        </w:rPr>
      </w:pPr>
      <w:r>
        <w:rPr>
          <w:rFonts w:hint="eastAsia" w:ascii="宋体" w:hAnsi="宋体"/>
          <w:color w:val="auto"/>
          <w:highlight w:val="none"/>
        </w:rPr>
        <w:t>二、参加青海浩驰招标代理有限公司组织的政府采购活动时，严格按照磋商文件的规定和要求提供所需的相关材料，并对所提供的各类资料的真实性负责，不虚假应标，不虚列业绩。</w:t>
      </w:r>
    </w:p>
    <w:p>
      <w:pPr>
        <w:ind w:firstLine="480"/>
        <w:rPr>
          <w:rFonts w:ascii="宋体"/>
          <w:color w:val="auto"/>
          <w:highlight w:val="none"/>
        </w:rPr>
      </w:pPr>
      <w:r>
        <w:rPr>
          <w:rFonts w:hint="eastAsia" w:ascii="宋体" w:hAnsi="宋体"/>
          <w:color w:val="auto"/>
          <w:highlight w:val="none"/>
        </w:rPr>
        <w:t>三、尊重参与政府采购活动各相关方的合法行为，接受政府采购活动依法形成的意见、结果。</w:t>
      </w:r>
    </w:p>
    <w:p>
      <w:pPr>
        <w:ind w:firstLine="480"/>
        <w:rPr>
          <w:rFonts w:ascii="宋体"/>
          <w:color w:val="auto"/>
          <w:highlight w:val="none"/>
        </w:rPr>
      </w:pPr>
      <w:r>
        <w:rPr>
          <w:rFonts w:hint="eastAsia" w:ascii="宋体" w:hAnsi="宋体"/>
          <w:color w:val="auto"/>
          <w:highlight w:val="none"/>
        </w:rPr>
        <w:t>四、依法参加政府采购活动，不围标、串标，维护市场秩序，不提供“三无”产品、以次充好。</w:t>
      </w:r>
    </w:p>
    <w:p>
      <w:pPr>
        <w:ind w:firstLine="480"/>
        <w:rPr>
          <w:rFonts w:ascii="宋体"/>
          <w:color w:val="auto"/>
          <w:highlight w:val="none"/>
        </w:rPr>
      </w:pPr>
      <w:r>
        <w:rPr>
          <w:rFonts w:hint="eastAsia" w:ascii="宋体" w:hAnsi="宋体"/>
          <w:color w:val="auto"/>
          <w:highlight w:val="none"/>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color w:val="auto"/>
          <w:highlight w:val="none"/>
        </w:rPr>
      </w:pPr>
      <w:r>
        <w:rPr>
          <w:rFonts w:hint="eastAsia" w:ascii="宋体" w:hAnsi="宋体"/>
          <w:color w:val="auto"/>
          <w:highlight w:val="none"/>
        </w:rPr>
        <w:t>六、认真履行成交供应商应承担的责任和义务，全面执行采购合同规定的各项内容，保质保量地按时提供采购物品。</w:t>
      </w:r>
    </w:p>
    <w:p>
      <w:pPr>
        <w:ind w:firstLine="480"/>
        <w:rPr>
          <w:rFonts w:ascii="宋体"/>
          <w:color w:val="auto"/>
          <w:highlight w:val="none"/>
        </w:rPr>
      </w:pPr>
      <w:r>
        <w:rPr>
          <w:rFonts w:hint="eastAsia" w:ascii="宋体" w:hAnsi="宋体"/>
          <w:color w:val="auto"/>
          <w:highlight w:val="none"/>
        </w:rPr>
        <w:t>若本企业（单位）发生有悖于上述承诺的行为，愿意接受《中华人民共和国政府采购法》和《政府采购法实施条例》中对供应商的相关处理。</w:t>
      </w:r>
    </w:p>
    <w:p>
      <w:pPr>
        <w:ind w:firstLine="480"/>
        <w:rPr>
          <w:rFonts w:ascii="宋体"/>
          <w:color w:val="auto"/>
          <w:highlight w:val="none"/>
        </w:rPr>
      </w:pPr>
      <w:r>
        <w:rPr>
          <w:rFonts w:hint="eastAsia" w:ascii="宋体" w:hAnsi="宋体"/>
          <w:color w:val="auto"/>
          <w:highlight w:val="none"/>
        </w:rPr>
        <w:t>本承诺是采购项目磋商响应文件的组成部分。</w:t>
      </w:r>
    </w:p>
    <w:p>
      <w:pPr>
        <w:spacing w:before="312" w:beforeLines="100"/>
        <w:jc w:val="left"/>
        <w:rPr>
          <w:rFonts w:ascii="宋体"/>
          <w:color w:val="auto"/>
          <w:highlight w:val="none"/>
        </w:rPr>
      </w:pPr>
    </w:p>
    <w:p>
      <w:pPr>
        <w:spacing w:line="360" w:lineRule="auto"/>
        <w:ind w:firstLine="3268" w:firstLineChars="1550"/>
        <w:rPr>
          <w:rFonts w:ascii="宋体"/>
          <w:b/>
          <w:color w:val="auto"/>
          <w:highlight w:val="none"/>
        </w:rPr>
      </w:pPr>
    </w:p>
    <w:p>
      <w:pPr>
        <w:spacing w:line="360" w:lineRule="auto"/>
        <w:ind w:firstLine="3268" w:firstLineChars="1550"/>
        <w:rPr>
          <w:rFonts w:ascii="宋体"/>
          <w:b/>
          <w:color w:val="auto"/>
          <w:highlight w:val="none"/>
        </w:rPr>
      </w:pPr>
    </w:p>
    <w:p>
      <w:pPr>
        <w:spacing w:line="360" w:lineRule="auto"/>
        <w:ind w:firstLine="3335" w:firstLineChars="1582"/>
        <w:rPr>
          <w:rFonts w:ascii="宋体"/>
          <w:b/>
          <w:color w:val="auto"/>
          <w:highlight w:val="none"/>
        </w:rPr>
      </w:pPr>
      <w:r>
        <w:rPr>
          <w:rFonts w:hint="eastAsia" w:ascii="宋体" w:hAnsi="宋体"/>
          <w:b/>
          <w:color w:val="auto"/>
          <w:highlight w:val="none"/>
        </w:rPr>
        <w:t>投标单位：</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pPr>
        <w:spacing w:line="360" w:lineRule="auto"/>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rPr>
          <w:rFonts w:ascii="宋体"/>
          <w:b/>
          <w:bCs/>
          <w:color w:val="auto"/>
          <w:sz w:val="28"/>
          <w:szCs w:val="28"/>
          <w:highlight w:val="none"/>
        </w:rPr>
      </w:pPr>
    </w:p>
    <w:p>
      <w:pPr>
        <w:widowControl/>
        <w:snapToGrid w:val="0"/>
        <w:spacing w:line="360" w:lineRule="auto"/>
        <w:outlineLvl w:val="1"/>
        <w:rPr>
          <w:rFonts w:ascii="宋体"/>
          <w:b/>
          <w:bCs/>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197" w:name="_Toc496626240"/>
    </w:p>
    <w:p>
      <w:pPr>
        <w:pStyle w:val="14"/>
        <w:rPr>
          <w:color w:val="auto"/>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198" w:name="_Toc15746"/>
      <w:r>
        <w:rPr>
          <w:rFonts w:hint="eastAsia" w:ascii="宋体"/>
          <w:b/>
          <w:color w:val="auto"/>
          <w:sz w:val="28"/>
          <w:szCs w:val="28"/>
          <w:highlight w:val="none"/>
        </w:rPr>
        <w:t>附件</w:t>
      </w:r>
      <w:r>
        <w:rPr>
          <w:rFonts w:ascii="宋体"/>
          <w:b/>
          <w:color w:val="auto"/>
          <w:sz w:val="28"/>
          <w:szCs w:val="28"/>
          <w:highlight w:val="none"/>
        </w:rPr>
        <w:t>6</w:t>
      </w:r>
      <w:r>
        <w:rPr>
          <w:rFonts w:hint="eastAsia" w:ascii="宋体"/>
          <w:b/>
          <w:color w:val="auto"/>
          <w:sz w:val="28"/>
          <w:szCs w:val="28"/>
          <w:highlight w:val="none"/>
        </w:rPr>
        <w:t>：供应商资格证明文件</w:t>
      </w:r>
      <w:bookmarkEnd w:id="197"/>
      <w:bookmarkEnd w:id="198"/>
    </w:p>
    <w:p>
      <w:pPr>
        <w:widowControl/>
        <w:snapToGrid w:val="0"/>
        <w:spacing w:line="360" w:lineRule="auto"/>
        <w:outlineLvl w:val="1"/>
        <w:rPr>
          <w:rFonts w:ascii="宋体"/>
          <w:b/>
          <w:color w:val="auto"/>
          <w:sz w:val="28"/>
          <w:szCs w:val="28"/>
          <w:highlight w:val="none"/>
        </w:rPr>
      </w:pPr>
    </w:p>
    <w:p>
      <w:pPr>
        <w:ind w:firstLine="3090" w:firstLineChars="855"/>
        <w:rPr>
          <w:rFonts w:ascii="宋体"/>
          <w:b/>
          <w:color w:val="auto"/>
          <w:sz w:val="36"/>
          <w:szCs w:val="36"/>
          <w:highlight w:val="none"/>
        </w:rPr>
      </w:pPr>
      <w:bookmarkStart w:id="199" w:name="_Toc475526729"/>
      <w:bookmarkStart w:id="200" w:name="_Toc455574903"/>
      <w:bookmarkStart w:id="201" w:name="_Toc441229743"/>
      <w:bookmarkStart w:id="202" w:name="_Toc465259557"/>
      <w:bookmarkStart w:id="203" w:name="_Toc451264359"/>
      <w:bookmarkStart w:id="204" w:name="_Toc490122951"/>
      <w:bookmarkStart w:id="205" w:name="_Toc491781021"/>
      <w:bookmarkStart w:id="206" w:name="_Toc482176311"/>
      <w:bookmarkStart w:id="207" w:name="_Toc444158184"/>
      <w:bookmarkStart w:id="208" w:name="_Toc450574560"/>
      <w:bookmarkStart w:id="209" w:name="_Toc492284572"/>
      <w:bookmarkStart w:id="210" w:name="_Toc451333907"/>
      <w:bookmarkStart w:id="211" w:name="_Toc469410485"/>
      <w:r>
        <w:rPr>
          <w:rFonts w:hint="eastAsia" w:ascii="宋体" w:hAnsi="宋体"/>
          <w:b/>
          <w:color w:val="auto"/>
          <w:sz w:val="36"/>
          <w:szCs w:val="36"/>
          <w:highlight w:val="none"/>
        </w:rPr>
        <w:t>供应商资格证明文件</w:t>
      </w:r>
    </w:p>
    <w:p>
      <w:pPr>
        <w:ind w:firstLine="3090" w:firstLineChars="855"/>
        <w:rPr>
          <w:rFonts w:ascii="宋体"/>
          <w:b/>
          <w:color w:val="auto"/>
          <w:sz w:val="36"/>
          <w:szCs w:val="36"/>
          <w:highlight w:val="none"/>
        </w:rPr>
      </w:pPr>
    </w:p>
    <w:bookmarkEnd w:id="199"/>
    <w:bookmarkEnd w:id="200"/>
    <w:bookmarkEnd w:id="201"/>
    <w:bookmarkEnd w:id="202"/>
    <w:bookmarkEnd w:id="203"/>
    <w:bookmarkEnd w:id="204"/>
    <w:bookmarkEnd w:id="205"/>
    <w:bookmarkEnd w:id="206"/>
    <w:bookmarkEnd w:id="207"/>
    <w:bookmarkEnd w:id="208"/>
    <w:bookmarkEnd w:id="209"/>
    <w:bookmarkEnd w:id="210"/>
    <w:bookmarkEnd w:id="211"/>
    <w:p>
      <w:pPr>
        <w:ind w:firstLine="480"/>
        <w:rPr>
          <w:rFonts w:ascii="宋体"/>
          <w:color w:val="auto"/>
          <w:highlight w:val="none"/>
        </w:rPr>
      </w:pPr>
      <w:r>
        <w:rPr>
          <w:rFonts w:hint="eastAsia" w:ascii="宋体" w:hAnsi="宋体"/>
          <w:color w:val="auto"/>
          <w:highlight w:val="none"/>
        </w:rPr>
        <w:t>资格证明材料包括：提供有效的营业执照、税务登记证、机构代码证或三证（五证）合一统一社会代码证及其他资格证明文件（扫描或复印件）。</w:t>
      </w:r>
    </w:p>
    <w:p>
      <w:pPr>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、企业法人需提交“统一社会信用代码的营业执照”，未换证的提交“营业执照、组织机构代码证、税务登记证、”；事业法人需提交</w:t>
      </w:r>
      <w:r>
        <w:rPr>
          <w:rFonts w:ascii="宋体" w:hAnsi="宋体"/>
          <w:color w:val="auto"/>
          <w:highlight w:val="none"/>
        </w:rPr>
        <w:t xml:space="preserve"> </w:t>
      </w:r>
      <w:r>
        <w:rPr>
          <w:rFonts w:hint="eastAsia" w:ascii="宋体" w:hAnsi="宋体"/>
          <w:color w:val="auto"/>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olor w:val="auto"/>
          <w:highlight w:val="none"/>
        </w:rPr>
        <w:t xml:space="preserve"> </w:t>
      </w:r>
      <w:r>
        <w:rPr>
          <w:rFonts w:hint="eastAsia" w:ascii="宋体" w:hAnsi="宋体"/>
          <w:color w:val="auto"/>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、根据采购项目内容，提供投标人的相关资质证书、许可证等。</w:t>
      </w: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pStyle w:val="14"/>
        <w:rPr>
          <w:color w:val="auto"/>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212" w:name="_Toc496626241"/>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bookmarkStart w:id="213" w:name="_Toc21529"/>
      <w:r>
        <w:rPr>
          <w:rFonts w:hint="eastAsia" w:ascii="宋体"/>
          <w:b/>
          <w:color w:val="auto"/>
          <w:sz w:val="28"/>
          <w:szCs w:val="28"/>
          <w:highlight w:val="none"/>
        </w:rPr>
        <w:t>附件</w:t>
      </w:r>
      <w:r>
        <w:rPr>
          <w:rFonts w:ascii="宋体"/>
          <w:b/>
          <w:color w:val="auto"/>
          <w:sz w:val="28"/>
          <w:szCs w:val="28"/>
          <w:highlight w:val="none"/>
        </w:rPr>
        <w:t>7</w:t>
      </w:r>
      <w:r>
        <w:rPr>
          <w:rFonts w:hint="eastAsia" w:ascii="宋体"/>
          <w:b/>
          <w:color w:val="auto"/>
          <w:sz w:val="28"/>
          <w:szCs w:val="28"/>
          <w:highlight w:val="none"/>
        </w:rPr>
        <w:t>：财务状况、缴纳税收和社会保障资金证明</w:t>
      </w:r>
      <w:bookmarkEnd w:id="212"/>
      <w:bookmarkEnd w:id="213"/>
    </w:p>
    <w:p>
      <w:pPr>
        <w:autoSpaceDE w:val="0"/>
        <w:autoSpaceDN w:val="0"/>
        <w:adjustRightInd w:val="0"/>
        <w:ind w:firstLine="904" w:firstLineChars="250"/>
        <w:jc w:val="center"/>
        <w:rPr>
          <w:rFonts w:ascii="宋体"/>
          <w:b/>
          <w:color w:val="auto"/>
          <w:sz w:val="36"/>
          <w:szCs w:val="36"/>
          <w:highlight w:val="none"/>
        </w:rPr>
      </w:pPr>
    </w:p>
    <w:p>
      <w:pPr>
        <w:autoSpaceDE w:val="0"/>
        <w:autoSpaceDN w:val="0"/>
        <w:adjustRightInd w:val="0"/>
        <w:ind w:firstLine="904" w:firstLineChars="250"/>
        <w:rPr>
          <w:rFonts w:ascii="宋体"/>
          <w:b/>
          <w:color w:val="auto"/>
          <w:sz w:val="36"/>
          <w:szCs w:val="36"/>
          <w:highlight w:val="none"/>
        </w:rPr>
      </w:pPr>
      <w:r>
        <w:rPr>
          <w:rFonts w:hint="eastAsia" w:ascii="宋体" w:hAnsi="宋体"/>
          <w:b/>
          <w:color w:val="auto"/>
          <w:sz w:val="36"/>
          <w:szCs w:val="36"/>
          <w:highlight w:val="none"/>
        </w:rPr>
        <w:t>财务状况、缴纳税收和社会保障资金证明</w:t>
      </w:r>
    </w:p>
    <w:p>
      <w:pPr>
        <w:autoSpaceDE w:val="0"/>
        <w:autoSpaceDN w:val="0"/>
        <w:adjustRightInd w:val="0"/>
        <w:ind w:firstLine="904" w:firstLineChars="250"/>
        <w:rPr>
          <w:rFonts w:ascii="宋体"/>
          <w:b/>
          <w:color w:val="auto"/>
          <w:sz w:val="36"/>
          <w:szCs w:val="36"/>
          <w:highlight w:val="none"/>
        </w:rPr>
      </w:pPr>
    </w:p>
    <w:p>
      <w:pPr>
        <w:tabs>
          <w:tab w:val="left" w:pos="168"/>
        </w:tabs>
        <w:adjustRightInd w:val="0"/>
        <w:ind w:firstLine="480"/>
        <w:textAlignment w:val="baseline"/>
        <w:rPr>
          <w:rFonts w:ascii="宋体"/>
          <w:b w:val="0"/>
          <w:bCs/>
          <w:color w:val="auto"/>
          <w:highlight w:val="none"/>
        </w:rPr>
      </w:pPr>
      <w:r>
        <w:rPr>
          <w:rFonts w:hint="eastAsia" w:ascii="宋体"/>
          <w:b w:val="0"/>
          <w:bCs/>
          <w:color w:val="auto"/>
          <w:highlight w:val="none"/>
        </w:rPr>
        <w:t>按照《政府采购法》第</w:t>
      </w:r>
      <w:r>
        <w:rPr>
          <w:rFonts w:ascii="宋体"/>
          <w:b w:val="0"/>
          <w:bCs/>
          <w:color w:val="auto"/>
          <w:highlight w:val="none"/>
        </w:rPr>
        <w:t>22</w:t>
      </w:r>
      <w:r>
        <w:rPr>
          <w:rFonts w:hint="eastAsia" w:ascii="宋体"/>
          <w:b w:val="0"/>
          <w:bCs/>
          <w:color w:val="auto"/>
          <w:highlight w:val="none"/>
        </w:rPr>
        <w:t>条规定提供以下相关材料：</w:t>
      </w:r>
    </w:p>
    <w:p>
      <w:pPr>
        <w:tabs>
          <w:tab w:val="left" w:pos="168"/>
        </w:tabs>
        <w:adjustRightInd w:val="0"/>
        <w:ind w:firstLine="480"/>
        <w:textAlignment w:val="baseline"/>
        <w:rPr>
          <w:rFonts w:ascii="宋体"/>
          <w:b w:val="0"/>
          <w:bCs/>
          <w:color w:val="auto"/>
          <w:highlight w:val="none"/>
        </w:rPr>
      </w:pPr>
      <w:r>
        <w:rPr>
          <w:rFonts w:ascii="宋体"/>
          <w:b w:val="0"/>
          <w:bCs/>
          <w:color w:val="auto"/>
          <w:highlight w:val="none"/>
        </w:rPr>
        <w:t>1</w:t>
      </w:r>
      <w:r>
        <w:rPr>
          <w:rFonts w:hint="eastAsia" w:ascii="宋体"/>
          <w:b w:val="0"/>
          <w:bCs/>
          <w:color w:val="auto"/>
          <w:highlight w:val="none"/>
        </w:rPr>
        <w:t>、供应商是法人的，提供</w:t>
      </w:r>
      <w:r>
        <w:rPr>
          <w:rFonts w:ascii="宋体"/>
          <w:b w:val="0"/>
          <w:bCs/>
          <w:color w:val="auto"/>
          <w:highlight w:val="none"/>
        </w:rPr>
        <w:t>20</w:t>
      </w:r>
      <w:r>
        <w:rPr>
          <w:rFonts w:hint="eastAsia" w:ascii="宋体"/>
          <w:b w:val="0"/>
          <w:bCs/>
          <w:color w:val="auto"/>
          <w:highlight w:val="none"/>
        </w:rPr>
        <w:t>2</w:t>
      </w:r>
      <w:r>
        <w:rPr>
          <w:rFonts w:hint="eastAsia" w:ascii="宋体"/>
          <w:b w:val="0"/>
          <w:bCs/>
          <w:color w:val="auto"/>
          <w:highlight w:val="none"/>
          <w:lang w:val="en-US" w:eastAsia="zh-CN"/>
        </w:rPr>
        <w:t>2</w:t>
      </w:r>
      <w:r>
        <w:rPr>
          <w:rFonts w:hint="eastAsia" w:ascii="宋体"/>
          <w:b w:val="0"/>
          <w:bCs/>
          <w:color w:val="auto"/>
          <w:highlight w:val="none"/>
        </w:rPr>
        <w:t>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pPr>
        <w:tabs>
          <w:tab w:val="left" w:pos="168"/>
        </w:tabs>
        <w:adjustRightInd w:val="0"/>
        <w:ind w:firstLine="480"/>
        <w:textAlignment w:val="baseline"/>
        <w:rPr>
          <w:rFonts w:ascii="宋体"/>
          <w:b w:val="0"/>
          <w:bCs/>
          <w:color w:val="auto"/>
          <w:highlight w:val="none"/>
        </w:rPr>
      </w:pPr>
      <w:r>
        <w:rPr>
          <w:rFonts w:ascii="宋体"/>
          <w:b w:val="0"/>
          <w:bCs/>
          <w:color w:val="auto"/>
          <w:highlight w:val="none"/>
        </w:rPr>
        <w:t>2</w:t>
      </w:r>
      <w:r>
        <w:rPr>
          <w:rFonts w:hint="eastAsia" w:ascii="宋体"/>
          <w:b w:val="0"/>
          <w:bCs/>
          <w:color w:val="auto"/>
          <w:highlight w:val="none"/>
        </w:rPr>
        <w:t>、202</w:t>
      </w:r>
      <w:r>
        <w:rPr>
          <w:rFonts w:hint="eastAsia" w:ascii="宋体"/>
          <w:b w:val="0"/>
          <w:bCs/>
          <w:color w:val="auto"/>
          <w:highlight w:val="none"/>
          <w:lang w:val="en-US" w:eastAsia="zh-CN"/>
        </w:rPr>
        <w:t>3</w:t>
      </w:r>
      <w:r>
        <w:rPr>
          <w:rFonts w:hint="eastAsia" w:ascii="宋体"/>
          <w:b w:val="0"/>
          <w:bCs/>
          <w:color w:val="auto"/>
          <w:highlight w:val="none"/>
        </w:rPr>
        <w:t>年</w:t>
      </w:r>
      <w:r>
        <w:rPr>
          <w:rFonts w:hint="eastAsia" w:ascii="宋体"/>
          <w:b w:val="0"/>
          <w:bCs/>
          <w:color w:val="auto"/>
          <w:highlight w:val="none"/>
          <w:lang w:val="en-US" w:eastAsia="zh-CN"/>
        </w:rPr>
        <w:t>10</w:t>
      </w:r>
      <w:r>
        <w:rPr>
          <w:rFonts w:hint="eastAsia" w:ascii="宋体"/>
          <w:b w:val="0"/>
          <w:bCs/>
          <w:color w:val="auto"/>
          <w:highlight w:val="none"/>
        </w:rPr>
        <w:t>月至今任意三个月依法缴纳税收和社会保障资金记录的证明材料。依法免税或不需要缴纳社会保障资金的供应商，应提供相应文件证明其依法免税或不需要缴纳社会保障资金。</w:t>
      </w:r>
    </w:p>
    <w:p>
      <w:pPr>
        <w:tabs>
          <w:tab w:val="left" w:pos="168"/>
        </w:tabs>
        <w:adjustRightInd w:val="0"/>
        <w:ind w:firstLine="480"/>
        <w:textAlignment w:val="baseline"/>
        <w:rPr>
          <w:rFonts w:ascii="宋体"/>
          <w:color w:val="auto"/>
          <w:highlight w:val="none"/>
        </w:rPr>
      </w:pPr>
    </w:p>
    <w:p>
      <w:pPr>
        <w:widowControl/>
        <w:snapToGrid w:val="0"/>
        <w:spacing w:line="360" w:lineRule="auto"/>
        <w:outlineLvl w:val="1"/>
        <w:rPr>
          <w:rFonts w:ascii="宋体"/>
          <w:color w:val="auto"/>
          <w:highlight w:val="none"/>
        </w:rPr>
      </w:pPr>
    </w:p>
    <w:p>
      <w:pPr>
        <w:tabs>
          <w:tab w:val="left" w:pos="168"/>
        </w:tabs>
        <w:adjustRightInd w:val="0"/>
        <w:ind w:firstLine="480"/>
        <w:textAlignment w:val="baseline"/>
        <w:rPr>
          <w:rFonts w:ascii="宋体"/>
          <w:color w:val="auto"/>
          <w:highlight w:val="none"/>
        </w:rPr>
      </w:pPr>
    </w:p>
    <w:p>
      <w:pPr>
        <w:tabs>
          <w:tab w:val="left" w:pos="168"/>
        </w:tabs>
        <w:adjustRightInd w:val="0"/>
        <w:ind w:firstLine="480"/>
        <w:textAlignment w:val="baseline"/>
        <w:rPr>
          <w:rFonts w:ascii="宋体"/>
          <w:color w:val="auto"/>
          <w:highlight w:val="none"/>
        </w:rPr>
      </w:pPr>
    </w:p>
    <w:p>
      <w:pPr>
        <w:widowControl/>
        <w:snapToGrid w:val="0"/>
        <w:spacing w:line="360" w:lineRule="auto"/>
        <w:outlineLvl w:val="1"/>
        <w:rPr>
          <w:rFonts w:ascii="宋体"/>
          <w:b/>
          <w:color w:val="auto"/>
          <w:highlight w:val="none"/>
        </w:rPr>
      </w:pPr>
    </w:p>
    <w:p>
      <w:pPr>
        <w:rPr>
          <w:rFonts w:ascii="宋体"/>
          <w:b/>
          <w:bCs/>
          <w:color w:val="auto"/>
          <w:sz w:val="28"/>
          <w:szCs w:val="28"/>
          <w:highlight w:val="none"/>
        </w:rPr>
      </w:pPr>
    </w:p>
    <w:p>
      <w:pPr>
        <w:rPr>
          <w:rFonts w:ascii="宋体"/>
          <w:b/>
          <w:bCs/>
          <w:color w:val="auto"/>
          <w:sz w:val="28"/>
          <w:szCs w:val="28"/>
          <w:highlight w:val="none"/>
        </w:rPr>
      </w:pPr>
    </w:p>
    <w:p>
      <w:pPr>
        <w:rPr>
          <w:rFonts w:ascii="宋体"/>
          <w:b/>
          <w:bCs/>
          <w:color w:val="auto"/>
          <w:sz w:val="28"/>
          <w:szCs w:val="28"/>
          <w:highlight w:val="none"/>
        </w:rPr>
      </w:pPr>
    </w:p>
    <w:p>
      <w:pPr>
        <w:rPr>
          <w:rFonts w:ascii="宋体"/>
          <w:b/>
          <w:bCs/>
          <w:color w:val="auto"/>
          <w:sz w:val="28"/>
          <w:szCs w:val="28"/>
          <w:highlight w:val="none"/>
        </w:rPr>
      </w:pPr>
    </w:p>
    <w:p>
      <w:pPr>
        <w:rPr>
          <w:rFonts w:ascii="宋体"/>
          <w:b/>
          <w:bCs/>
          <w:color w:val="auto"/>
          <w:sz w:val="28"/>
          <w:szCs w:val="28"/>
          <w:highlight w:val="none"/>
        </w:rPr>
      </w:pPr>
    </w:p>
    <w:p>
      <w:pPr>
        <w:rPr>
          <w:rFonts w:ascii="宋体"/>
          <w:b/>
          <w:bCs/>
          <w:color w:val="auto"/>
          <w:sz w:val="28"/>
          <w:szCs w:val="28"/>
          <w:highlight w:val="none"/>
        </w:rPr>
      </w:pPr>
    </w:p>
    <w:p>
      <w:pPr>
        <w:rPr>
          <w:rFonts w:ascii="宋体"/>
          <w:b/>
          <w:bCs/>
          <w:color w:val="auto"/>
          <w:sz w:val="28"/>
          <w:szCs w:val="28"/>
          <w:highlight w:val="none"/>
        </w:rPr>
      </w:pPr>
    </w:p>
    <w:p>
      <w:pPr>
        <w:rPr>
          <w:rFonts w:ascii="宋体"/>
          <w:b/>
          <w:bCs/>
          <w:color w:val="auto"/>
          <w:sz w:val="28"/>
          <w:szCs w:val="28"/>
          <w:highlight w:val="none"/>
        </w:rPr>
      </w:pPr>
    </w:p>
    <w:p>
      <w:pPr>
        <w:pStyle w:val="14"/>
        <w:rPr>
          <w:b/>
          <w:bCs/>
          <w:color w:val="auto"/>
          <w:sz w:val="28"/>
          <w:szCs w:val="28"/>
          <w:highlight w:val="none"/>
        </w:rPr>
      </w:pPr>
    </w:p>
    <w:p>
      <w:pPr>
        <w:pStyle w:val="14"/>
        <w:rPr>
          <w:b/>
          <w:bCs/>
          <w:color w:val="auto"/>
          <w:sz w:val="28"/>
          <w:szCs w:val="28"/>
          <w:highlight w:val="none"/>
        </w:rPr>
      </w:pPr>
    </w:p>
    <w:p>
      <w:pPr>
        <w:rPr>
          <w:rFonts w:ascii="宋体"/>
          <w:b/>
          <w:bCs/>
          <w:color w:val="auto"/>
          <w:sz w:val="28"/>
          <w:szCs w:val="28"/>
          <w:highlight w:val="none"/>
        </w:rPr>
      </w:pPr>
    </w:p>
    <w:p>
      <w:pPr>
        <w:pStyle w:val="14"/>
        <w:rPr>
          <w:color w:val="auto"/>
          <w:highlight w:val="none"/>
        </w:rPr>
      </w:pPr>
    </w:p>
    <w:p>
      <w:pPr>
        <w:widowControl/>
        <w:snapToGrid w:val="0"/>
        <w:spacing w:line="360" w:lineRule="auto"/>
        <w:outlineLvl w:val="1"/>
        <w:rPr>
          <w:rFonts w:ascii="宋体"/>
          <w:b/>
          <w:color w:val="auto"/>
          <w:sz w:val="28"/>
          <w:szCs w:val="28"/>
          <w:highlight w:val="none"/>
        </w:rPr>
      </w:pPr>
      <w:bookmarkStart w:id="214" w:name="_Toc28511"/>
      <w:bookmarkStart w:id="215" w:name="_Toc496626242"/>
      <w:bookmarkStart w:id="216" w:name="_Toc29145"/>
      <w:r>
        <w:rPr>
          <w:rFonts w:hint="eastAsia" w:ascii="宋体"/>
          <w:b/>
          <w:color w:val="auto"/>
          <w:sz w:val="28"/>
          <w:szCs w:val="28"/>
          <w:highlight w:val="none"/>
        </w:rPr>
        <w:t>附件</w:t>
      </w:r>
      <w:r>
        <w:rPr>
          <w:rFonts w:ascii="宋体"/>
          <w:b/>
          <w:color w:val="auto"/>
          <w:sz w:val="28"/>
          <w:szCs w:val="28"/>
          <w:highlight w:val="none"/>
        </w:rPr>
        <w:t>8</w:t>
      </w:r>
      <w:r>
        <w:rPr>
          <w:rFonts w:hint="eastAsia" w:ascii="宋体"/>
          <w:b/>
          <w:color w:val="auto"/>
          <w:sz w:val="28"/>
          <w:szCs w:val="28"/>
          <w:highlight w:val="none"/>
        </w:rPr>
        <w:t>：无重大违法记录声明</w:t>
      </w:r>
      <w:bookmarkEnd w:id="214"/>
      <w:bookmarkEnd w:id="215"/>
    </w:p>
    <w:p>
      <w:pPr>
        <w:ind w:firstLine="2909" w:firstLineChars="805"/>
        <w:rPr>
          <w:rFonts w:ascii="宋体"/>
          <w:b/>
          <w:color w:val="auto"/>
          <w:sz w:val="36"/>
          <w:szCs w:val="36"/>
          <w:highlight w:val="none"/>
        </w:rPr>
      </w:pPr>
    </w:p>
    <w:p>
      <w:pPr>
        <w:ind w:firstLine="2909" w:firstLineChars="805"/>
        <w:rPr>
          <w:rFonts w:ascii="宋体"/>
          <w:b/>
          <w:color w:val="auto"/>
          <w:sz w:val="36"/>
          <w:szCs w:val="36"/>
          <w:highlight w:val="none"/>
        </w:rPr>
      </w:pPr>
      <w:r>
        <w:rPr>
          <w:rFonts w:hint="eastAsia" w:ascii="宋体" w:hAnsi="宋体"/>
          <w:b/>
          <w:color w:val="auto"/>
          <w:sz w:val="36"/>
          <w:szCs w:val="36"/>
          <w:highlight w:val="none"/>
        </w:rPr>
        <w:t>无重大违法记录声明</w:t>
      </w:r>
    </w:p>
    <w:p>
      <w:pPr>
        <w:tabs>
          <w:tab w:val="left" w:pos="168"/>
        </w:tabs>
        <w:adjustRightInd w:val="0"/>
        <w:ind w:firstLine="2530" w:firstLineChars="700"/>
        <w:textAlignment w:val="baseline"/>
        <w:rPr>
          <w:rFonts w:ascii="宋体"/>
          <w:b/>
          <w:color w:val="auto"/>
          <w:sz w:val="36"/>
          <w:szCs w:val="36"/>
          <w:highlight w:val="none"/>
        </w:rPr>
      </w:pPr>
    </w:p>
    <w:p>
      <w:pPr>
        <w:tabs>
          <w:tab w:val="left" w:pos="168"/>
        </w:tabs>
        <w:adjustRightInd w:val="0"/>
        <w:ind w:firstLine="480"/>
        <w:textAlignment w:val="baseline"/>
        <w:rPr>
          <w:rFonts w:ascii="宋体"/>
          <w:color w:val="auto"/>
          <w:highlight w:val="none"/>
        </w:rPr>
      </w:pPr>
      <w:r>
        <w:rPr>
          <w:rFonts w:hint="eastAsia" w:ascii="宋体" w:hAnsi="宋体"/>
          <w:color w:val="auto"/>
          <w:highlight w:val="none"/>
        </w:rPr>
        <w:t>提供参加政府采购活动前</w:t>
      </w:r>
      <w:r>
        <w:rPr>
          <w:rFonts w:ascii="宋体" w:hAnsi="宋体"/>
          <w:color w:val="auto"/>
          <w:highlight w:val="none"/>
        </w:rPr>
        <w:t>3</w:t>
      </w:r>
      <w:r>
        <w:rPr>
          <w:rFonts w:hint="eastAsia" w:ascii="宋体" w:hAnsi="宋体"/>
          <w:color w:val="auto"/>
          <w:highlight w:val="none"/>
        </w:rPr>
        <w:t>年内在经营活动中没有重大违法记录的书面声明，并</w:t>
      </w:r>
      <w:r>
        <w:rPr>
          <w:rFonts w:hint="eastAsia" w:ascii="宋体" w:hAnsi="宋体" w:cs="宋体"/>
          <w:color w:val="auto"/>
          <w:kern w:val="0"/>
          <w:highlight w:val="none"/>
        </w:rPr>
        <w:t>附“信用中国”网站无任何不良记录的查询截图，时间为投标截止时间前</w:t>
      </w:r>
      <w:r>
        <w:rPr>
          <w:rFonts w:hint="eastAsia" w:ascii="宋体" w:hAnsi="宋体" w:cs="宋体"/>
          <w:color w:val="auto"/>
          <w:kern w:val="0"/>
          <w:highlight w:val="none"/>
          <w:lang w:val="en-US" w:eastAsia="zh-CN"/>
        </w:rPr>
        <w:t>1</w:t>
      </w:r>
      <w:r>
        <w:rPr>
          <w:rFonts w:ascii="宋体" w:hAnsi="宋体" w:cs="宋体"/>
          <w:color w:val="auto"/>
          <w:kern w:val="0"/>
          <w:highlight w:val="none"/>
        </w:rPr>
        <w:t>0</w:t>
      </w:r>
      <w:r>
        <w:rPr>
          <w:rFonts w:hint="eastAsia" w:ascii="宋体" w:hAnsi="宋体" w:cs="宋体"/>
          <w:color w:val="auto"/>
          <w:kern w:val="0"/>
          <w:highlight w:val="none"/>
        </w:rPr>
        <w:t>天内</w:t>
      </w:r>
      <w:r>
        <w:rPr>
          <w:rFonts w:hint="eastAsia" w:ascii="宋体" w:hAnsi="宋体"/>
          <w:color w:val="auto"/>
          <w:highlight w:val="none"/>
        </w:rPr>
        <w:t>。（格式可自定）</w:t>
      </w: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tabs>
          <w:tab w:val="left" w:pos="168"/>
        </w:tabs>
        <w:adjustRightInd w:val="0"/>
        <w:textAlignment w:val="baseline"/>
        <w:rPr>
          <w:rFonts w:ascii="宋体"/>
          <w:b/>
          <w:bCs/>
          <w:color w:val="auto"/>
          <w:highlight w:val="none"/>
        </w:rPr>
      </w:pPr>
    </w:p>
    <w:p>
      <w:pPr>
        <w:widowControl/>
        <w:snapToGrid w:val="0"/>
        <w:spacing w:line="360" w:lineRule="auto"/>
        <w:outlineLvl w:val="1"/>
        <w:rPr>
          <w:rFonts w:ascii="宋体"/>
          <w:b/>
          <w:color w:val="auto"/>
          <w:sz w:val="28"/>
          <w:szCs w:val="28"/>
          <w:highlight w:val="none"/>
        </w:rPr>
      </w:pPr>
    </w:p>
    <w:p>
      <w:pPr>
        <w:pStyle w:val="20"/>
        <w:spacing w:line="360" w:lineRule="auto"/>
        <w:jc w:val="left"/>
        <w:outlineLvl w:val="1"/>
        <w:rPr>
          <w:rFonts w:ascii="宋体" w:hAnsi="宋体" w:cs="宋体"/>
          <w:color w:val="auto"/>
          <w:highlight w:val="none"/>
        </w:rPr>
      </w:pPr>
      <w:r>
        <w:rPr>
          <w:rFonts w:ascii="宋体"/>
          <w:color w:val="auto"/>
          <w:sz w:val="28"/>
          <w:szCs w:val="28"/>
          <w:highlight w:val="none"/>
        </w:rPr>
        <w:br w:type="page"/>
      </w:r>
      <w:bookmarkEnd w:id="216"/>
      <w:bookmarkStart w:id="217" w:name="_Toc8350"/>
      <w:bookmarkStart w:id="218" w:name="_Toc28726"/>
      <w:r>
        <w:rPr>
          <w:rFonts w:hint="eastAsia" w:ascii="宋体"/>
          <w:color w:val="auto"/>
          <w:sz w:val="28"/>
          <w:szCs w:val="28"/>
          <w:highlight w:val="none"/>
        </w:rPr>
        <w:t>附件9：</w:t>
      </w:r>
      <w:r>
        <w:rPr>
          <w:rFonts w:hint="eastAsia" w:ascii="宋体" w:hAnsi="宋体" w:cs="宋体"/>
          <w:color w:val="auto"/>
          <w:sz w:val="30"/>
          <w:szCs w:val="30"/>
          <w:highlight w:val="none"/>
          <w:lang w:val="zh-CN"/>
        </w:rPr>
        <w:t>具备履行合同所必需的设备和专业技术能力的证明材料</w:t>
      </w:r>
      <w:bookmarkEnd w:id="217"/>
    </w:p>
    <w:p>
      <w:pPr>
        <w:autoSpaceDE w:val="0"/>
        <w:autoSpaceDN w:val="0"/>
        <w:spacing w:line="360" w:lineRule="auto"/>
        <w:rPr>
          <w:rFonts w:ascii="宋体" w:hAnsi="宋体" w:cs="宋体"/>
          <w:color w:val="auto"/>
          <w:kern w:val="0"/>
          <w:sz w:val="28"/>
          <w:szCs w:val="28"/>
          <w:highlight w:val="none"/>
          <w:lang w:val="zh-CN"/>
        </w:rPr>
      </w:pPr>
    </w:p>
    <w:p>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具备履行合同所必需的设备和专业技术能力的证明材料</w:t>
      </w:r>
    </w:p>
    <w:p>
      <w:pPr>
        <w:autoSpaceDE w:val="0"/>
        <w:autoSpaceDN w:val="0"/>
        <w:spacing w:line="360" w:lineRule="auto"/>
        <w:ind w:firstLine="480"/>
        <w:rPr>
          <w:rFonts w:ascii="宋体" w:hAnsi="宋体" w:cs="宋体"/>
          <w:color w:val="auto"/>
          <w:kern w:val="0"/>
          <w:highlight w:val="none"/>
          <w:lang w:val="zh-CN"/>
        </w:rPr>
      </w:pPr>
    </w:p>
    <w:p>
      <w:pPr>
        <w:ind w:firstLine="592" w:firstLineChars="282"/>
        <w:rPr>
          <w:b w:val="0"/>
          <w:bCs/>
          <w:color w:val="auto"/>
          <w:highlight w:val="none"/>
        </w:rPr>
      </w:pPr>
      <w:r>
        <w:rPr>
          <w:rFonts w:hint="eastAsia"/>
          <w:b w:val="0"/>
          <w:bCs/>
          <w:color w:val="auto"/>
          <w:highlight w:val="none"/>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p>
    <w:p>
      <w:pPr>
        <w:ind w:firstLine="175" w:firstLineChars="83"/>
        <w:rPr>
          <w:b/>
          <w:color w:val="auto"/>
          <w:highlight w:val="none"/>
        </w:rPr>
      </w:pPr>
      <w:r>
        <w:rPr>
          <w:rFonts w:hint="eastAsia"/>
          <w:b/>
          <w:color w:val="auto"/>
          <w:highlight w:val="none"/>
        </w:rPr>
        <w:t>（磋商响应文件封面）</w:t>
      </w:r>
    </w:p>
    <w:p>
      <w:pPr>
        <w:spacing w:line="360" w:lineRule="auto"/>
        <w:ind w:firstLine="2088" w:firstLineChars="400"/>
        <w:rPr>
          <w:rFonts w:ascii="仿宋_GB2312" w:hAnsi="宋体" w:eastAsia="仿宋_GB2312"/>
          <w:b/>
          <w:color w:val="auto"/>
          <w:sz w:val="52"/>
          <w:szCs w:val="52"/>
          <w:highlight w:val="none"/>
        </w:rPr>
      </w:pPr>
    </w:p>
    <w:p>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pPr>
        <w:spacing w:line="360" w:lineRule="auto"/>
        <w:ind w:firstLine="826" w:firstLineChars="392"/>
        <w:rPr>
          <w:rFonts w:ascii="宋体"/>
          <w:b/>
          <w:color w:val="auto"/>
          <w:szCs w:val="21"/>
          <w:highlight w:val="none"/>
        </w:rPr>
      </w:pPr>
    </w:p>
    <w:p>
      <w:pPr>
        <w:spacing w:line="360" w:lineRule="auto"/>
        <w:ind w:firstLine="2364" w:firstLineChars="327"/>
        <w:rPr>
          <w:rFonts w:ascii="宋体"/>
          <w:b/>
          <w:color w:val="auto"/>
          <w:sz w:val="72"/>
          <w:szCs w:val="72"/>
          <w:highlight w:val="none"/>
        </w:rPr>
      </w:pPr>
    </w:p>
    <w:p>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（符合性审查文件）</w:t>
      </w:r>
    </w:p>
    <w:p>
      <w:pPr>
        <w:spacing w:line="360" w:lineRule="auto"/>
        <w:ind w:firstLine="689" w:firstLineChars="327"/>
        <w:rPr>
          <w:rFonts w:ascii="宋体"/>
          <w:b/>
          <w:color w:val="auto"/>
          <w:highlight w:val="none"/>
        </w:rPr>
      </w:pPr>
    </w:p>
    <w:p>
      <w:pPr>
        <w:adjustRightInd w:val="0"/>
        <w:spacing w:line="360" w:lineRule="auto"/>
        <w:textAlignment w:val="baseline"/>
        <w:rPr>
          <w:rFonts w:ascii="宋体"/>
          <w:b/>
          <w:bCs/>
          <w:color w:val="auto"/>
          <w:sz w:val="32"/>
          <w:highlight w:val="none"/>
        </w:rPr>
      </w:pPr>
    </w:p>
    <w:p>
      <w:pPr>
        <w:adjustRightInd w:val="0"/>
        <w:spacing w:line="360" w:lineRule="auto"/>
        <w:ind w:right="-248" w:rightChars="-118"/>
        <w:textAlignment w:val="baseline"/>
        <w:rPr>
          <w:rFonts w:ascii="宋体"/>
          <w:b/>
          <w:bCs/>
          <w:color w:val="auto"/>
          <w:sz w:val="36"/>
          <w:szCs w:val="36"/>
          <w:highlight w:val="none"/>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r>
        <w:rPr>
          <w:rFonts w:hint="eastAsia" w:ascii="宋体" w:hAnsi="宋体"/>
          <w:b/>
          <w:color w:val="auto"/>
          <w:sz w:val="36"/>
          <w:szCs w:val="36"/>
          <w:highlight w:val="none"/>
          <w:lang w:eastAsia="zh-CN"/>
        </w:rPr>
        <w:t>青海德有精舍竞磋（货物）2024-001-02</w:t>
      </w:r>
      <w:r>
        <w:rPr>
          <w:rFonts w:hint="eastAsia" w:ascii="宋体" w:hAnsi="宋体"/>
          <w:b/>
          <w:bCs/>
          <w:color w:val="auto"/>
          <w:sz w:val="36"/>
          <w:szCs w:val="36"/>
          <w:highlight w:val="none"/>
        </w:rPr>
        <w:t>采购项目名</w:t>
      </w:r>
      <w:r>
        <w:rPr>
          <w:rFonts w:hint="eastAsia" w:ascii="宋体" w:hAnsi="宋体"/>
          <w:b/>
          <w:color w:val="auto"/>
          <w:sz w:val="36"/>
          <w:szCs w:val="36"/>
          <w:highlight w:val="none"/>
        </w:rPr>
        <w:t>称</w:t>
      </w:r>
      <w:r>
        <w:rPr>
          <w:rFonts w:ascii="宋体" w:hAnsi="宋体"/>
          <w:b/>
          <w:color w:val="auto"/>
          <w:sz w:val="36"/>
          <w:szCs w:val="36"/>
          <w:highlight w:val="none"/>
        </w:rPr>
        <w:t xml:space="preserve">: </w:t>
      </w:r>
      <w:r>
        <w:rPr>
          <w:rFonts w:hint="eastAsia" w:ascii="宋体" w:hAnsi="宋体"/>
          <w:b/>
          <w:color w:val="auto"/>
          <w:sz w:val="36"/>
          <w:szCs w:val="36"/>
          <w:highlight w:val="none"/>
          <w:lang w:eastAsia="zh-CN"/>
        </w:rPr>
        <w:t>甘德县下藏科乡公路养护队采购平地</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lang w:eastAsia="zh-CN"/>
        </w:rPr>
        <w:t>机项目（第二次）</w:t>
      </w:r>
    </w:p>
    <w:p>
      <w:pPr>
        <w:pStyle w:val="8"/>
        <w:rPr>
          <w:rFonts w:ascii="宋体"/>
          <w:b/>
          <w:bCs/>
          <w:color w:val="auto"/>
          <w:sz w:val="36"/>
          <w:szCs w:val="36"/>
          <w:highlight w:val="none"/>
        </w:rPr>
      </w:pPr>
    </w:p>
    <w:p/>
    <w:p>
      <w:pPr>
        <w:adjustRightInd w:val="0"/>
        <w:spacing w:line="360" w:lineRule="auto"/>
        <w:ind w:right="-248" w:rightChars="-118"/>
        <w:textAlignment w:val="baseline"/>
        <w:rPr>
          <w:rFonts w:ascii="宋体"/>
          <w:b/>
          <w:bCs/>
          <w:color w:val="auto"/>
          <w:sz w:val="36"/>
          <w:szCs w:val="36"/>
          <w:highlight w:val="none"/>
        </w:rPr>
      </w:pPr>
    </w:p>
    <w:p>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19" w:name="_Toc496626244"/>
      <w:bookmarkStart w:id="220" w:name="_Toc25373"/>
      <w:r>
        <w:rPr>
          <w:rFonts w:hint="eastAsia" w:ascii="宋体"/>
          <w:b/>
          <w:color w:val="auto"/>
          <w:sz w:val="28"/>
          <w:szCs w:val="28"/>
          <w:highlight w:val="none"/>
        </w:rPr>
        <w:t>附件</w:t>
      </w:r>
      <w:bookmarkStart w:id="221" w:name="_Toc376936769"/>
      <w:bookmarkStart w:id="222" w:name="_Toc325726038"/>
      <w:r>
        <w:rPr>
          <w:rFonts w:hint="eastAsia" w:ascii="宋体"/>
          <w:b/>
          <w:color w:val="auto"/>
          <w:sz w:val="28"/>
          <w:szCs w:val="28"/>
          <w:highlight w:val="none"/>
        </w:rPr>
        <w:t>10：</w:t>
      </w:r>
      <w:bookmarkEnd w:id="221"/>
      <w:bookmarkEnd w:id="222"/>
      <w:r>
        <w:rPr>
          <w:rFonts w:hint="eastAsia" w:ascii="宋体"/>
          <w:b/>
          <w:color w:val="auto"/>
          <w:sz w:val="28"/>
          <w:szCs w:val="28"/>
          <w:highlight w:val="none"/>
        </w:rPr>
        <w:t>竞争性磋商首次报价表</w:t>
      </w:r>
      <w:bookmarkEnd w:id="219"/>
      <w:bookmarkEnd w:id="220"/>
    </w:p>
    <w:p>
      <w:pPr>
        <w:widowControl/>
        <w:snapToGrid w:val="0"/>
        <w:spacing w:line="360" w:lineRule="auto"/>
        <w:jc w:val="center"/>
        <w:outlineLvl w:val="1"/>
        <w:rPr>
          <w:rFonts w:ascii="宋体"/>
          <w:b/>
          <w:color w:val="auto"/>
          <w:sz w:val="36"/>
          <w:szCs w:val="36"/>
          <w:highlight w:val="none"/>
        </w:rPr>
      </w:pPr>
    </w:p>
    <w:p>
      <w:pPr>
        <w:ind w:firstLine="2711" w:firstLineChars="750"/>
        <w:rPr>
          <w:rFonts w:ascii="宋体"/>
          <w:b/>
          <w:color w:val="auto"/>
          <w:sz w:val="36"/>
          <w:szCs w:val="36"/>
          <w:highlight w:val="none"/>
        </w:rPr>
      </w:pPr>
      <w:r>
        <w:rPr>
          <w:rFonts w:hint="eastAsia" w:ascii="宋体" w:hAnsi="宋体"/>
          <w:b/>
          <w:color w:val="auto"/>
          <w:sz w:val="36"/>
          <w:szCs w:val="36"/>
          <w:highlight w:val="none"/>
        </w:rPr>
        <w:t>竞争性磋商首次报价表</w:t>
      </w:r>
    </w:p>
    <w:p>
      <w:pPr>
        <w:ind w:firstLine="2711" w:firstLineChars="750"/>
        <w:rPr>
          <w:rFonts w:ascii="宋体"/>
          <w:b/>
          <w:color w:val="auto"/>
          <w:sz w:val="36"/>
          <w:szCs w:val="36"/>
          <w:highlight w:val="none"/>
        </w:rPr>
      </w:pPr>
    </w:p>
    <w:p>
      <w:pPr>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r>
        <w:rPr>
          <w:rFonts w:hint="eastAsia" w:ascii="宋体" w:hAnsi="宋体"/>
          <w:b/>
          <w:color w:val="auto"/>
          <w:highlight w:val="none"/>
        </w:rPr>
        <w:t xml:space="preserve">               </w:t>
      </w:r>
    </w:p>
    <w:p>
      <w:pPr>
        <w:tabs>
          <w:tab w:val="left" w:pos="219"/>
          <w:tab w:val="right" w:pos="8426"/>
        </w:tabs>
        <w:jc w:val="left"/>
        <w:rPr>
          <w:rFonts w:ascii="宋体"/>
          <w:b/>
          <w:color w:val="auto"/>
          <w:highlight w:val="none"/>
        </w:rPr>
      </w:pPr>
      <w:r>
        <w:rPr>
          <w:rFonts w:ascii="宋体"/>
          <w:color w:val="auto"/>
          <w:highlight w:val="none"/>
        </w:rPr>
        <w:tab/>
      </w:r>
      <w:r>
        <w:rPr>
          <w:rFonts w:ascii="宋体" w:hAnsi="宋体"/>
          <w:b/>
          <w:color w:val="auto"/>
          <w:highlight w:val="none"/>
        </w:rPr>
        <w:t xml:space="preserve">    </w:t>
      </w:r>
      <w:r>
        <w:rPr>
          <w:rFonts w:ascii="宋体"/>
          <w:color w:val="auto"/>
          <w:highlight w:val="none"/>
        </w:rPr>
        <w:tab/>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21"/>
        <w:tblW w:w="8522" w:type="dxa"/>
        <w:jc w:val="center"/>
        <w:tblLayout w:type="fixed"/>
        <w:tblCellMar>
          <w:top w:w="0" w:type="dxa"/>
          <w:left w:w="108" w:type="dxa"/>
          <w:bottom w:w="0" w:type="dxa"/>
          <w:right w:w="108" w:type="dxa"/>
        </w:tblCellMar>
      </w:tblPr>
      <w:tblGrid>
        <w:gridCol w:w="2149"/>
        <w:gridCol w:w="6373"/>
      </w:tblGrid>
      <w:tr>
        <w:tblPrEx>
          <w:tblCellMar>
            <w:top w:w="0" w:type="dxa"/>
            <w:left w:w="108" w:type="dxa"/>
            <w:bottom w:w="0" w:type="dxa"/>
            <w:right w:w="108" w:type="dxa"/>
          </w:tblCellMar>
        </w:tblPrEx>
        <w:trPr>
          <w:trHeight w:val="576"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hint="eastAsia" w:ascii="宋体" w:eastAsia="宋体" w:cs="宋体"/>
                <w:color w:val="auto"/>
                <w:kern w:val="0"/>
                <w:highlight w:val="none"/>
                <w:lang w:eastAsia="zh-CN"/>
              </w:rPr>
            </w:pPr>
            <w:r>
              <w:rPr>
                <w:rFonts w:hint="eastAsia" w:ascii="宋体" w:hAnsi="宋体"/>
                <w:color w:val="auto"/>
                <w:spacing w:val="-2"/>
                <w:kern w:val="16"/>
                <w:highlight w:val="none"/>
                <w:lang w:eastAsia="zh-CN"/>
              </w:rPr>
              <w:t>甘德县下藏科乡公路养护队采购平地机项目（第二次）</w:t>
            </w:r>
          </w:p>
        </w:tc>
      </w:tr>
      <w:tr>
        <w:tblPrEx>
          <w:tblCellMar>
            <w:top w:w="0" w:type="dxa"/>
            <w:left w:w="108" w:type="dxa"/>
            <w:bottom w:w="0" w:type="dxa"/>
            <w:right w:w="108" w:type="dxa"/>
          </w:tblCellMar>
        </w:tblPrEx>
        <w:trPr>
          <w:trHeight w:val="47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color w:val="auto"/>
                <w:kern w:val="0"/>
                <w:highlight w:val="none"/>
                <w:lang w:val="zh-CN"/>
              </w:rPr>
            </w:pPr>
            <w:r>
              <w:rPr>
                <w:rFonts w:hint="eastAsia" w:ascii="宋体" w:cs="宋体"/>
                <w:color w:val="auto"/>
                <w:kern w:val="0"/>
                <w:highlight w:val="none"/>
                <w:lang w:val="zh-CN"/>
              </w:rPr>
              <w:t>青海德有精舍竞磋（货物）2024-001-02</w:t>
            </w:r>
          </w:p>
        </w:tc>
      </w:tr>
      <w:tr>
        <w:tblPrEx>
          <w:tblCellMar>
            <w:top w:w="0" w:type="dxa"/>
            <w:left w:w="108" w:type="dxa"/>
            <w:bottom w:w="0" w:type="dxa"/>
            <w:right w:w="108" w:type="dxa"/>
          </w:tblCellMar>
        </w:tblPrEx>
        <w:trPr>
          <w:trHeight w:val="488"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eastAsia="zh-CN"/>
              </w:rPr>
              <w:t>磋商</w:t>
            </w:r>
            <w:r>
              <w:rPr>
                <w:rFonts w:hint="eastAsia" w:ascii="宋体" w:hAnsi="宋体" w:cs="宋体"/>
                <w:color w:val="auto"/>
                <w:kern w:val="0"/>
                <w:highlight w:val="none"/>
                <w:lang w:val="zh-CN"/>
              </w:rPr>
              <w:t>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color w:val="auto"/>
                <w:kern w:val="0"/>
                <w:highlight w:val="none"/>
                <w:u w:val="single"/>
              </w:rPr>
            </w:pPr>
          </w:p>
        </w:tc>
      </w:tr>
      <w:tr>
        <w:tblPrEx>
          <w:tblCellMar>
            <w:top w:w="0" w:type="dxa"/>
            <w:left w:w="108" w:type="dxa"/>
            <w:bottom w:w="0" w:type="dxa"/>
            <w:right w:w="108" w:type="dxa"/>
          </w:tblCellMar>
        </w:tblPrEx>
        <w:trPr>
          <w:trHeight w:val="471"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交货期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pPr>
              <w:autoSpaceDE w:val="0"/>
              <w:autoSpaceDN w:val="0"/>
              <w:spacing w:line="360" w:lineRule="auto"/>
              <w:rPr>
                <w:rFonts w:ascii="宋体" w:cs="宋体"/>
                <w:color w:val="auto"/>
                <w:kern w:val="0"/>
                <w:highlight w:val="none"/>
                <w:lang w:val="zh-CN"/>
              </w:rPr>
            </w:pPr>
          </w:p>
        </w:tc>
      </w:tr>
      <w:tr>
        <w:tblPrEx>
          <w:tblCellMar>
            <w:top w:w="0" w:type="dxa"/>
            <w:left w:w="108" w:type="dxa"/>
            <w:bottom w:w="0" w:type="dxa"/>
            <w:right w:w="108" w:type="dxa"/>
          </w:tblCellMar>
        </w:tblPrEx>
        <w:trPr>
          <w:trHeight w:val="505"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color w:val="auto"/>
                <w:kern w:val="0"/>
                <w:highlight w:val="none"/>
                <w:lang w:val="zh-CN"/>
              </w:rPr>
            </w:pPr>
          </w:p>
        </w:tc>
      </w:tr>
      <w:tr>
        <w:tblPrEx>
          <w:tblCellMar>
            <w:top w:w="0" w:type="dxa"/>
            <w:left w:w="108" w:type="dxa"/>
            <w:bottom w:w="0" w:type="dxa"/>
            <w:right w:w="108" w:type="dxa"/>
          </w:tblCellMar>
        </w:tblPrEx>
        <w:trPr>
          <w:trHeight w:val="633"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color w:val="auto"/>
                <w:kern w:val="0"/>
                <w:highlight w:val="none"/>
                <w:lang w:val="zh-CN"/>
              </w:rPr>
            </w:pPr>
          </w:p>
        </w:tc>
      </w:tr>
    </w:tbl>
    <w:p>
      <w:pPr>
        <w:adjustRightInd w:val="0"/>
        <w:spacing w:line="360" w:lineRule="auto"/>
        <w:ind w:firstLine="373" w:firstLineChars="177"/>
        <w:textAlignment w:val="baseline"/>
        <w:rPr>
          <w:rFonts w:ascii="宋体"/>
          <w:color w:val="auto"/>
          <w:highlight w:val="none"/>
        </w:rPr>
      </w:pPr>
      <w:r>
        <w:rPr>
          <w:rFonts w:hint="eastAsia" w:ascii="宋体" w:hAnsi="宋体"/>
          <w:b/>
          <w:color w:val="auto"/>
          <w:highlight w:val="none"/>
        </w:rPr>
        <w:t>注：</w:t>
      </w:r>
      <w:r>
        <w:rPr>
          <w:rFonts w:ascii="宋体" w:hAnsi="宋体"/>
          <w:color w:val="auto"/>
          <w:highlight w:val="none"/>
        </w:rPr>
        <w:t>1</w:t>
      </w:r>
      <w:r>
        <w:rPr>
          <w:rFonts w:hint="eastAsia" w:ascii="宋体" w:hAnsi="宋体"/>
          <w:color w:val="auto"/>
          <w:highlight w:val="none"/>
        </w:rPr>
        <w:t>、填写此表时不得改变表格形式。</w:t>
      </w:r>
    </w:p>
    <w:p>
      <w:pPr>
        <w:autoSpaceDE w:val="0"/>
        <w:autoSpaceDN w:val="0"/>
        <w:spacing w:line="360" w:lineRule="auto"/>
        <w:ind w:firstLine="840" w:firstLineChars="400"/>
        <w:rPr>
          <w:rFonts w:ascii="宋体" w:cs="宋体"/>
          <w:color w:val="auto"/>
          <w:kern w:val="0"/>
          <w:highlight w:val="none"/>
          <w:lang w:val="zh-CN"/>
        </w:rPr>
      </w:pPr>
      <w:r>
        <w:rPr>
          <w:rFonts w:ascii="宋体" w:hAnsi="宋体" w:cs="宋体"/>
          <w:color w:val="auto"/>
          <w:kern w:val="0"/>
          <w:highlight w:val="none"/>
          <w:lang w:val="zh-CN"/>
        </w:rPr>
        <w:t>2</w:t>
      </w:r>
      <w:r>
        <w:rPr>
          <w:rFonts w:hint="eastAsia" w:ascii="宋体" w:hAnsi="宋体" w:cs="宋体"/>
          <w:color w:val="auto"/>
          <w:kern w:val="0"/>
          <w:highlight w:val="none"/>
          <w:lang w:val="zh-CN"/>
        </w:rPr>
        <w:t>、“投标报价”为投标总价。包括产品费、检验费、手续费、包装费、运输费、保险费、系统集成费、安装调试费、税金及其他不可预见费等全部费用。</w:t>
      </w:r>
    </w:p>
    <w:p>
      <w:pPr>
        <w:adjustRightInd w:val="0"/>
        <w:spacing w:line="360" w:lineRule="auto"/>
        <w:ind w:firstLine="791" w:firstLineChars="3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、“交货期”是指产品能够交付使用的具体时间。</w:t>
      </w: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adjustRightInd w:val="0"/>
        <w:textAlignment w:val="baseline"/>
        <w:rPr>
          <w:rFonts w:ascii="宋体"/>
          <w:color w:val="auto"/>
          <w:highlight w:val="none"/>
        </w:rPr>
      </w:pPr>
    </w:p>
    <w:p>
      <w:pPr>
        <w:rPr>
          <w:rFonts w:ascii="宋体"/>
          <w:color w:val="auto"/>
          <w:highlight w:val="none"/>
        </w:rPr>
      </w:pPr>
    </w:p>
    <w:p>
      <w:pPr>
        <w:ind w:firstLine="2215" w:firstLineChars="1055"/>
        <w:rPr>
          <w:rFonts w:ascii="宋体"/>
          <w:color w:val="auto"/>
          <w:highlight w:val="none"/>
        </w:rPr>
      </w:pP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rPr>
          <w:rFonts w:ascii="宋体"/>
          <w:b/>
          <w:color w:val="auto"/>
          <w:highlight w:val="none"/>
        </w:rPr>
      </w:pPr>
    </w:p>
    <w:p>
      <w:pPr>
        <w:widowControl/>
        <w:snapToGrid w:val="0"/>
        <w:spacing w:line="360" w:lineRule="auto"/>
        <w:outlineLvl w:val="1"/>
        <w:rPr>
          <w:rFonts w:ascii="宋体"/>
          <w:b/>
          <w:color w:val="auto"/>
          <w:sz w:val="28"/>
          <w:szCs w:val="28"/>
          <w:highlight w:val="none"/>
        </w:rPr>
      </w:pPr>
      <w:bookmarkStart w:id="223" w:name="_Toc496626245"/>
    </w:p>
    <w:p>
      <w:pPr>
        <w:pStyle w:val="18"/>
      </w:pPr>
    </w:p>
    <w:p>
      <w:pPr>
        <w:widowControl/>
        <w:snapToGrid w:val="0"/>
        <w:spacing w:line="360" w:lineRule="auto"/>
        <w:outlineLvl w:val="1"/>
        <w:rPr>
          <w:rFonts w:hint="eastAsia" w:ascii="宋体"/>
          <w:b/>
          <w:color w:val="auto"/>
          <w:sz w:val="28"/>
          <w:szCs w:val="28"/>
          <w:highlight w:val="none"/>
        </w:rPr>
      </w:pPr>
      <w:bookmarkStart w:id="224" w:name="_Toc15002"/>
    </w:p>
    <w:p>
      <w:pPr>
        <w:widowControl/>
        <w:snapToGrid w:val="0"/>
        <w:spacing w:line="360" w:lineRule="auto"/>
        <w:outlineLvl w:val="1"/>
        <w:rPr>
          <w:rFonts w:hint="eastAsia" w:ascii="宋体"/>
          <w:b/>
          <w:color w:val="auto"/>
          <w:sz w:val="28"/>
          <w:szCs w:val="28"/>
          <w:highlight w:val="none"/>
        </w:rPr>
      </w:pPr>
    </w:p>
    <w:p>
      <w:pPr>
        <w:widowControl/>
        <w:snapToGrid w:val="0"/>
        <w:spacing w:line="360" w:lineRule="auto"/>
        <w:outlineLvl w:val="1"/>
        <w:rPr>
          <w:rFonts w:hint="eastAsia" w:ascii="宋体"/>
          <w:b/>
          <w:color w:val="auto"/>
          <w:sz w:val="28"/>
          <w:szCs w:val="28"/>
          <w:highlight w:val="none"/>
        </w:rPr>
      </w:pPr>
    </w:p>
    <w:p>
      <w:pPr>
        <w:widowControl/>
        <w:snapToGrid w:val="0"/>
        <w:spacing w:line="360" w:lineRule="auto"/>
        <w:outlineLvl w:val="1"/>
        <w:rPr>
          <w:rFonts w:ascii="宋体"/>
          <w:b/>
          <w:color w:val="auto"/>
          <w:sz w:val="28"/>
          <w:szCs w:val="28"/>
          <w:highlight w:val="none"/>
        </w:rPr>
      </w:pPr>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1：分项报价表</w:t>
      </w:r>
      <w:bookmarkEnd w:id="223"/>
      <w:bookmarkEnd w:id="224"/>
      <w:r>
        <w:rPr>
          <w:rFonts w:ascii="宋体"/>
          <w:b/>
          <w:color w:val="auto"/>
          <w:sz w:val="28"/>
          <w:szCs w:val="28"/>
          <w:highlight w:val="none"/>
        </w:rPr>
        <w:t xml:space="preserve">    </w:t>
      </w:r>
    </w:p>
    <w:p>
      <w:pPr>
        <w:ind w:firstLine="3795" w:firstLineChars="1050"/>
        <w:rPr>
          <w:rFonts w:ascii="宋体" w:cs="宋体"/>
          <w:b/>
          <w:color w:val="auto"/>
          <w:sz w:val="36"/>
          <w:szCs w:val="36"/>
          <w:highlight w:val="none"/>
        </w:rPr>
      </w:pPr>
      <w:bookmarkStart w:id="225" w:name="_Toc365019575"/>
      <w:bookmarkStart w:id="226" w:name="_Toc325726039"/>
    </w:p>
    <w:p>
      <w:pPr>
        <w:ind w:firstLine="3795" w:firstLineChars="1050"/>
        <w:rPr>
          <w:rFonts w:ascii="宋体" w:cs="宋体"/>
          <w:b/>
          <w:color w:val="auto"/>
          <w:sz w:val="36"/>
          <w:szCs w:val="36"/>
          <w:highlight w:val="none"/>
        </w:rPr>
      </w:pPr>
      <w:r>
        <w:rPr>
          <w:rFonts w:hint="eastAsia" w:ascii="宋体" w:hAnsi="宋体" w:cs="宋体"/>
          <w:b/>
          <w:color w:val="auto"/>
          <w:sz w:val="36"/>
          <w:szCs w:val="36"/>
          <w:highlight w:val="none"/>
        </w:rPr>
        <w:t>分项报价表</w:t>
      </w:r>
      <w:bookmarkEnd w:id="225"/>
      <w:bookmarkEnd w:id="226"/>
    </w:p>
    <w:p>
      <w:pPr>
        <w:rPr>
          <w:rFonts w:ascii="宋体" w:cs="宋体"/>
          <w:b/>
          <w:color w:val="auto"/>
          <w:highlight w:val="none"/>
        </w:rPr>
      </w:pPr>
    </w:p>
    <w:p>
      <w:pPr>
        <w:rPr>
          <w:rFonts w:ascii="宋体" w:cs="宋体"/>
          <w:b/>
          <w:color w:val="auto"/>
          <w:highlight w:val="none"/>
        </w:rPr>
      </w:pPr>
      <w:r>
        <w:rPr>
          <w:rFonts w:hint="eastAsia" w:ascii="宋体" w:hAnsi="宋体" w:cs="宋体"/>
          <w:b/>
          <w:color w:val="auto"/>
          <w:highlight w:val="none"/>
        </w:rPr>
        <w:t>供应商名称</w:t>
      </w:r>
      <w:r>
        <w:rPr>
          <w:rFonts w:ascii="宋体" w:hAnsi="宋体" w:cs="宋体"/>
          <w:b/>
          <w:color w:val="auto"/>
          <w:highlight w:val="none"/>
        </w:rPr>
        <w:t>:</w:t>
      </w:r>
      <w:r>
        <w:rPr>
          <w:rFonts w:hint="eastAsia" w:ascii="宋体" w:hAnsi="宋体" w:cs="宋体"/>
          <w:b/>
          <w:color w:val="auto"/>
          <w:highlight w:val="none"/>
        </w:rPr>
        <w:t xml:space="preserve"> </w:t>
      </w:r>
      <w:r>
        <w:rPr>
          <w:rFonts w:ascii="宋体" w:hAnsi="宋体" w:cs="宋体"/>
          <w:b/>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单位：人民币（元）</w:t>
      </w:r>
    </w:p>
    <w:tbl>
      <w:tblPr>
        <w:tblStyle w:val="21"/>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pPr>
              <w:jc w:val="center"/>
              <w:rPr>
                <w:rFonts w:ascii="宋体" w:cs="宋体"/>
                <w:color w:val="auto"/>
                <w:highlight w:val="none"/>
              </w:rPr>
            </w:pPr>
            <w:r>
              <w:rPr>
                <w:rFonts w:hint="eastAsia" w:ascii="宋体" w:hAnsi="宋体" w:cs="宋体"/>
                <w:color w:val="auto"/>
                <w:highlight w:val="none"/>
              </w:rPr>
              <w:t>序号</w:t>
            </w:r>
          </w:p>
        </w:tc>
        <w:tc>
          <w:tcPr>
            <w:tcW w:w="1704" w:type="dxa"/>
            <w:tcBorders>
              <w:top w:val="single" w:color="auto" w:sz="12" w:space="0"/>
            </w:tcBorders>
            <w:vAlign w:val="center"/>
          </w:tcPr>
          <w:p>
            <w:pPr>
              <w:jc w:val="center"/>
              <w:rPr>
                <w:rFonts w:ascii="宋体" w:cs="宋体"/>
                <w:color w:val="auto"/>
                <w:highlight w:val="none"/>
              </w:rPr>
            </w:pPr>
            <w:r>
              <w:rPr>
                <w:rFonts w:hint="eastAsia" w:ascii="宋体" w:hAnsi="宋体" w:cs="宋体"/>
                <w:color w:val="auto"/>
                <w:highlight w:val="none"/>
              </w:rPr>
              <w:t>产品名称</w:t>
            </w:r>
          </w:p>
        </w:tc>
        <w:tc>
          <w:tcPr>
            <w:tcW w:w="1081" w:type="dxa"/>
            <w:tcBorders>
              <w:top w:val="single" w:color="auto" w:sz="12" w:space="0"/>
            </w:tcBorders>
            <w:vAlign w:val="center"/>
          </w:tcPr>
          <w:p>
            <w:pPr>
              <w:jc w:val="center"/>
              <w:rPr>
                <w:rFonts w:ascii="宋体" w:cs="宋体"/>
                <w:color w:val="auto"/>
                <w:highlight w:val="none"/>
              </w:rPr>
            </w:pPr>
            <w:r>
              <w:rPr>
                <w:rFonts w:hint="eastAsia" w:ascii="宋体" w:hAnsi="宋体" w:cs="宋体"/>
                <w:color w:val="auto"/>
                <w:highlight w:val="none"/>
              </w:rPr>
              <w:t>品牌</w:t>
            </w:r>
          </w:p>
        </w:tc>
        <w:tc>
          <w:tcPr>
            <w:tcW w:w="756" w:type="dxa"/>
            <w:tcBorders>
              <w:top w:val="single" w:color="auto" w:sz="12" w:space="0"/>
            </w:tcBorders>
            <w:vAlign w:val="center"/>
          </w:tcPr>
          <w:p>
            <w:pPr>
              <w:jc w:val="center"/>
              <w:rPr>
                <w:rFonts w:ascii="宋体" w:cs="宋体"/>
                <w:color w:val="auto"/>
                <w:highlight w:val="none"/>
              </w:rPr>
            </w:pPr>
            <w:r>
              <w:rPr>
                <w:rFonts w:hint="eastAsia" w:ascii="宋体" w:hAnsi="宋体" w:cs="宋体"/>
                <w:color w:val="auto"/>
                <w:highlight w:val="none"/>
              </w:rPr>
              <w:t>规格型号</w:t>
            </w:r>
          </w:p>
        </w:tc>
        <w:tc>
          <w:tcPr>
            <w:tcW w:w="1356" w:type="dxa"/>
            <w:tcBorders>
              <w:top w:val="single" w:color="auto" w:sz="12" w:space="0"/>
            </w:tcBorders>
            <w:vAlign w:val="center"/>
          </w:tcPr>
          <w:p>
            <w:pPr>
              <w:jc w:val="center"/>
              <w:rPr>
                <w:rFonts w:ascii="宋体" w:cs="宋体"/>
                <w:color w:val="auto"/>
                <w:highlight w:val="none"/>
              </w:rPr>
            </w:pPr>
            <w:r>
              <w:rPr>
                <w:rFonts w:hint="eastAsia" w:ascii="宋体" w:hAnsi="宋体" w:cs="宋体"/>
                <w:color w:val="auto"/>
                <w:highlight w:val="none"/>
              </w:rPr>
              <w:t>生产厂家</w:t>
            </w:r>
          </w:p>
        </w:tc>
        <w:tc>
          <w:tcPr>
            <w:tcW w:w="953" w:type="dxa"/>
            <w:tcBorders>
              <w:top w:val="single" w:color="auto" w:sz="12" w:space="0"/>
            </w:tcBorders>
            <w:vAlign w:val="center"/>
          </w:tcPr>
          <w:p>
            <w:pPr>
              <w:jc w:val="center"/>
              <w:rPr>
                <w:rFonts w:ascii="宋体" w:cs="宋体"/>
                <w:color w:val="auto"/>
                <w:highlight w:val="none"/>
              </w:rPr>
            </w:pPr>
            <w:r>
              <w:rPr>
                <w:rFonts w:hint="eastAsia" w:ascii="宋体" w:hAnsi="宋体" w:cs="宋体"/>
                <w:color w:val="auto"/>
                <w:highlight w:val="none"/>
              </w:rPr>
              <w:t>数量及单位</w:t>
            </w:r>
          </w:p>
        </w:tc>
        <w:tc>
          <w:tcPr>
            <w:tcW w:w="710" w:type="dxa"/>
            <w:tcBorders>
              <w:top w:val="single" w:color="auto" w:sz="12" w:space="0"/>
              <w:right w:val="single" w:color="auto" w:sz="4" w:space="0"/>
            </w:tcBorders>
            <w:vAlign w:val="center"/>
          </w:tcPr>
          <w:p>
            <w:pPr>
              <w:jc w:val="center"/>
              <w:rPr>
                <w:rFonts w:ascii="宋体" w:cs="宋体"/>
                <w:color w:val="auto"/>
                <w:highlight w:val="none"/>
              </w:rPr>
            </w:pPr>
            <w:r>
              <w:rPr>
                <w:rFonts w:hint="eastAsia" w:ascii="宋体" w:hAnsi="宋体" w:cs="宋体"/>
                <w:color w:val="auto"/>
                <w:highlight w:val="none"/>
              </w:rPr>
              <w:t>单价</w:t>
            </w:r>
          </w:p>
        </w:tc>
        <w:tc>
          <w:tcPr>
            <w:tcW w:w="851" w:type="dxa"/>
            <w:tcBorders>
              <w:top w:val="single" w:color="auto" w:sz="12" w:space="0"/>
              <w:left w:val="single" w:color="auto" w:sz="4" w:space="0"/>
            </w:tcBorders>
            <w:vAlign w:val="center"/>
          </w:tcPr>
          <w:p>
            <w:pPr>
              <w:jc w:val="center"/>
              <w:rPr>
                <w:rFonts w:ascii="宋体" w:cs="宋体"/>
                <w:color w:val="auto"/>
                <w:highlight w:val="none"/>
              </w:rPr>
            </w:pPr>
            <w:r>
              <w:rPr>
                <w:rFonts w:hint="eastAsia" w:ascii="宋体" w:hAnsi="宋体" w:cs="宋体"/>
                <w:color w:val="auto"/>
                <w:highlight w:val="none"/>
              </w:rPr>
              <w:t>合计</w:t>
            </w:r>
          </w:p>
        </w:tc>
        <w:tc>
          <w:tcPr>
            <w:tcW w:w="850" w:type="dxa"/>
            <w:tcBorders>
              <w:top w:val="single" w:color="auto" w:sz="12" w:space="0"/>
            </w:tcBorders>
            <w:vAlign w:val="center"/>
          </w:tcPr>
          <w:p>
            <w:pPr>
              <w:jc w:val="center"/>
              <w:rPr>
                <w:rFonts w:hint="eastAsia" w:ascii="宋体" w:eastAsia="宋体" w:cs="宋体"/>
                <w:color w:val="auto"/>
                <w:highlight w:val="none"/>
                <w:lang w:eastAsia="zh-CN"/>
              </w:rPr>
            </w:pPr>
            <w:r>
              <w:rPr>
                <w:rFonts w:hint="eastAsia" w:ascii="宋体" w:hAnsi="宋体" w:cs="宋体"/>
                <w:color w:val="auto"/>
                <w:highlight w:val="none"/>
                <w:lang w:val="en-US" w:eastAsia="zh-CN"/>
              </w:rPr>
              <w:t>质保期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color w:val="auto"/>
                <w:highlight w:val="none"/>
              </w:rPr>
            </w:pPr>
            <w:r>
              <w:rPr>
                <w:rFonts w:ascii="宋体" w:hAnsi="宋体" w:cs="宋体"/>
                <w:color w:val="auto"/>
                <w:highlight w:val="none"/>
              </w:rPr>
              <w:t>1</w:t>
            </w:r>
          </w:p>
        </w:tc>
        <w:tc>
          <w:tcPr>
            <w:tcW w:w="1704" w:type="dxa"/>
            <w:vAlign w:val="center"/>
          </w:tcPr>
          <w:p>
            <w:pPr>
              <w:ind w:firstLine="480"/>
              <w:jc w:val="center"/>
              <w:rPr>
                <w:rFonts w:ascii="宋体" w:cs="宋体"/>
                <w:color w:val="auto"/>
                <w:highlight w:val="none"/>
              </w:rPr>
            </w:pPr>
          </w:p>
        </w:tc>
        <w:tc>
          <w:tcPr>
            <w:tcW w:w="1081" w:type="dxa"/>
            <w:vAlign w:val="center"/>
          </w:tcPr>
          <w:p>
            <w:pPr>
              <w:ind w:firstLine="480"/>
              <w:jc w:val="center"/>
              <w:rPr>
                <w:rFonts w:ascii="宋体" w:cs="宋体"/>
                <w:color w:val="auto"/>
                <w:highlight w:val="none"/>
              </w:rPr>
            </w:pPr>
          </w:p>
        </w:tc>
        <w:tc>
          <w:tcPr>
            <w:tcW w:w="756" w:type="dxa"/>
            <w:vAlign w:val="center"/>
          </w:tcPr>
          <w:p>
            <w:pPr>
              <w:ind w:firstLine="480"/>
              <w:jc w:val="center"/>
              <w:rPr>
                <w:rFonts w:ascii="宋体" w:cs="宋体"/>
                <w:color w:val="auto"/>
                <w:highlight w:val="none"/>
              </w:rPr>
            </w:pPr>
          </w:p>
        </w:tc>
        <w:tc>
          <w:tcPr>
            <w:tcW w:w="1356" w:type="dxa"/>
            <w:vAlign w:val="center"/>
          </w:tcPr>
          <w:p>
            <w:pPr>
              <w:ind w:firstLine="480"/>
              <w:jc w:val="center"/>
              <w:rPr>
                <w:rFonts w:ascii="宋体" w:cs="宋体"/>
                <w:color w:val="auto"/>
                <w:highlight w:val="none"/>
              </w:rPr>
            </w:pPr>
          </w:p>
        </w:tc>
        <w:tc>
          <w:tcPr>
            <w:tcW w:w="953" w:type="dxa"/>
            <w:vAlign w:val="center"/>
          </w:tcPr>
          <w:p>
            <w:pPr>
              <w:ind w:firstLine="480"/>
              <w:jc w:val="center"/>
              <w:rPr>
                <w:rFonts w:ascii="宋体" w:cs="宋体"/>
                <w:color w:val="auto"/>
                <w:highlight w:val="none"/>
              </w:rPr>
            </w:pPr>
          </w:p>
        </w:tc>
        <w:tc>
          <w:tcPr>
            <w:tcW w:w="710" w:type="dxa"/>
            <w:tcBorders>
              <w:right w:val="single" w:color="auto" w:sz="4" w:space="0"/>
            </w:tcBorders>
            <w:vAlign w:val="center"/>
          </w:tcPr>
          <w:p>
            <w:pPr>
              <w:ind w:firstLine="480"/>
              <w:jc w:val="center"/>
              <w:rPr>
                <w:rFonts w:ascii="宋体" w:cs="宋体"/>
                <w:color w:val="auto"/>
                <w:highlight w:val="none"/>
              </w:rPr>
            </w:pPr>
          </w:p>
        </w:tc>
        <w:tc>
          <w:tcPr>
            <w:tcW w:w="851" w:type="dxa"/>
            <w:tcBorders>
              <w:left w:val="single" w:color="auto" w:sz="4" w:space="0"/>
            </w:tcBorders>
            <w:vAlign w:val="center"/>
          </w:tcPr>
          <w:p>
            <w:pPr>
              <w:ind w:firstLine="480"/>
              <w:jc w:val="center"/>
              <w:rPr>
                <w:rFonts w:ascii="宋体" w:cs="宋体"/>
                <w:color w:val="auto"/>
                <w:highlight w:val="none"/>
              </w:rPr>
            </w:pPr>
          </w:p>
        </w:tc>
        <w:tc>
          <w:tcPr>
            <w:tcW w:w="850" w:type="dxa"/>
            <w:vAlign w:val="center"/>
          </w:tcPr>
          <w:p>
            <w:pPr>
              <w:ind w:firstLine="480"/>
              <w:jc w:val="center"/>
              <w:rPr>
                <w:rFonts w:asci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color w:val="auto"/>
                <w:highlight w:val="none"/>
              </w:rPr>
            </w:pPr>
            <w:r>
              <w:rPr>
                <w:rFonts w:ascii="宋体" w:hAnsi="宋体" w:cs="宋体"/>
                <w:color w:val="auto"/>
                <w:highlight w:val="none"/>
              </w:rPr>
              <w:t>2</w:t>
            </w:r>
          </w:p>
        </w:tc>
        <w:tc>
          <w:tcPr>
            <w:tcW w:w="1704" w:type="dxa"/>
            <w:vAlign w:val="center"/>
          </w:tcPr>
          <w:p>
            <w:pPr>
              <w:ind w:firstLine="480"/>
              <w:jc w:val="center"/>
              <w:rPr>
                <w:rFonts w:ascii="宋体" w:cs="宋体"/>
                <w:color w:val="auto"/>
                <w:highlight w:val="none"/>
              </w:rPr>
            </w:pPr>
          </w:p>
        </w:tc>
        <w:tc>
          <w:tcPr>
            <w:tcW w:w="1081" w:type="dxa"/>
            <w:vAlign w:val="center"/>
          </w:tcPr>
          <w:p>
            <w:pPr>
              <w:ind w:firstLine="480"/>
              <w:jc w:val="center"/>
              <w:rPr>
                <w:rFonts w:ascii="宋体" w:cs="宋体"/>
                <w:color w:val="auto"/>
                <w:highlight w:val="none"/>
              </w:rPr>
            </w:pPr>
          </w:p>
        </w:tc>
        <w:tc>
          <w:tcPr>
            <w:tcW w:w="756" w:type="dxa"/>
            <w:vAlign w:val="center"/>
          </w:tcPr>
          <w:p>
            <w:pPr>
              <w:ind w:firstLine="480"/>
              <w:jc w:val="center"/>
              <w:rPr>
                <w:rFonts w:ascii="宋体" w:cs="宋体"/>
                <w:color w:val="auto"/>
                <w:highlight w:val="none"/>
              </w:rPr>
            </w:pPr>
          </w:p>
        </w:tc>
        <w:tc>
          <w:tcPr>
            <w:tcW w:w="1356" w:type="dxa"/>
            <w:vAlign w:val="center"/>
          </w:tcPr>
          <w:p>
            <w:pPr>
              <w:ind w:firstLine="480"/>
              <w:jc w:val="center"/>
              <w:rPr>
                <w:rFonts w:ascii="宋体" w:cs="宋体"/>
                <w:color w:val="auto"/>
                <w:highlight w:val="none"/>
              </w:rPr>
            </w:pPr>
          </w:p>
        </w:tc>
        <w:tc>
          <w:tcPr>
            <w:tcW w:w="953" w:type="dxa"/>
            <w:vAlign w:val="center"/>
          </w:tcPr>
          <w:p>
            <w:pPr>
              <w:ind w:firstLine="480"/>
              <w:jc w:val="center"/>
              <w:rPr>
                <w:rFonts w:ascii="宋体" w:cs="宋体"/>
                <w:color w:val="auto"/>
                <w:highlight w:val="none"/>
              </w:rPr>
            </w:pPr>
          </w:p>
        </w:tc>
        <w:tc>
          <w:tcPr>
            <w:tcW w:w="710" w:type="dxa"/>
            <w:tcBorders>
              <w:right w:val="single" w:color="auto" w:sz="4" w:space="0"/>
            </w:tcBorders>
            <w:vAlign w:val="center"/>
          </w:tcPr>
          <w:p>
            <w:pPr>
              <w:ind w:firstLine="480"/>
              <w:jc w:val="center"/>
              <w:rPr>
                <w:rFonts w:ascii="宋体" w:cs="宋体"/>
                <w:color w:val="auto"/>
                <w:highlight w:val="none"/>
              </w:rPr>
            </w:pPr>
          </w:p>
        </w:tc>
        <w:tc>
          <w:tcPr>
            <w:tcW w:w="851" w:type="dxa"/>
            <w:tcBorders>
              <w:left w:val="single" w:color="auto" w:sz="4" w:space="0"/>
            </w:tcBorders>
            <w:vAlign w:val="center"/>
          </w:tcPr>
          <w:p>
            <w:pPr>
              <w:ind w:firstLine="480"/>
              <w:jc w:val="center"/>
              <w:rPr>
                <w:rFonts w:ascii="宋体" w:cs="宋体"/>
                <w:color w:val="auto"/>
                <w:highlight w:val="none"/>
              </w:rPr>
            </w:pPr>
          </w:p>
        </w:tc>
        <w:tc>
          <w:tcPr>
            <w:tcW w:w="850" w:type="dxa"/>
            <w:vAlign w:val="center"/>
          </w:tcPr>
          <w:p>
            <w:pPr>
              <w:ind w:firstLine="480"/>
              <w:jc w:val="center"/>
              <w:rPr>
                <w:rFonts w:asci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color w:val="auto"/>
                <w:highlight w:val="none"/>
              </w:rPr>
            </w:pPr>
            <w:r>
              <w:rPr>
                <w:rFonts w:ascii="宋体" w:hAnsi="宋体" w:cs="宋体"/>
                <w:color w:val="auto"/>
                <w:highlight w:val="none"/>
              </w:rPr>
              <w:t>3</w:t>
            </w:r>
          </w:p>
        </w:tc>
        <w:tc>
          <w:tcPr>
            <w:tcW w:w="1704" w:type="dxa"/>
            <w:vAlign w:val="center"/>
          </w:tcPr>
          <w:p>
            <w:pPr>
              <w:ind w:firstLine="480"/>
              <w:jc w:val="center"/>
              <w:rPr>
                <w:rFonts w:ascii="宋体" w:cs="宋体"/>
                <w:color w:val="auto"/>
                <w:highlight w:val="none"/>
              </w:rPr>
            </w:pPr>
          </w:p>
        </w:tc>
        <w:tc>
          <w:tcPr>
            <w:tcW w:w="1081" w:type="dxa"/>
            <w:vAlign w:val="center"/>
          </w:tcPr>
          <w:p>
            <w:pPr>
              <w:ind w:firstLine="480"/>
              <w:jc w:val="center"/>
              <w:rPr>
                <w:rFonts w:ascii="宋体" w:cs="宋体"/>
                <w:color w:val="auto"/>
                <w:highlight w:val="none"/>
              </w:rPr>
            </w:pPr>
          </w:p>
        </w:tc>
        <w:tc>
          <w:tcPr>
            <w:tcW w:w="756" w:type="dxa"/>
            <w:vAlign w:val="center"/>
          </w:tcPr>
          <w:p>
            <w:pPr>
              <w:ind w:firstLine="480"/>
              <w:jc w:val="center"/>
              <w:rPr>
                <w:rFonts w:ascii="宋体" w:cs="宋体"/>
                <w:color w:val="auto"/>
                <w:highlight w:val="none"/>
              </w:rPr>
            </w:pPr>
          </w:p>
        </w:tc>
        <w:tc>
          <w:tcPr>
            <w:tcW w:w="1356" w:type="dxa"/>
            <w:vAlign w:val="center"/>
          </w:tcPr>
          <w:p>
            <w:pPr>
              <w:ind w:firstLine="480"/>
              <w:jc w:val="center"/>
              <w:rPr>
                <w:rFonts w:ascii="宋体" w:cs="宋体"/>
                <w:color w:val="auto"/>
                <w:highlight w:val="none"/>
              </w:rPr>
            </w:pPr>
          </w:p>
        </w:tc>
        <w:tc>
          <w:tcPr>
            <w:tcW w:w="953" w:type="dxa"/>
            <w:vAlign w:val="center"/>
          </w:tcPr>
          <w:p>
            <w:pPr>
              <w:ind w:firstLine="480"/>
              <w:jc w:val="center"/>
              <w:rPr>
                <w:rFonts w:ascii="宋体" w:cs="宋体"/>
                <w:color w:val="auto"/>
                <w:highlight w:val="none"/>
              </w:rPr>
            </w:pPr>
          </w:p>
        </w:tc>
        <w:tc>
          <w:tcPr>
            <w:tcW w:w="710" w:type="dxa"/>
            <w:tcBorders>
              <w:right w:val="single" w:color="auto" w:sz="4" w:space="0"/>
            </w:tcBorders>
            <w:vAlign w:val="center"/>
          </w:tcPr>
          <w:p>
            <w:pPr>
              <w:ind w:firstLine="480"/>
              <w:jc w:val="center"/>
              <w:rPr>
                <w:rFonts w:ascii="宋体" w:cs="宋体"/>
                <w:color w:val="auto"/>
                <w:highlight w:val="none"/>
              </w:rPr>
            </w:pPr>
          </w:p>
        </w:tc>
        <w:tc>
          <w:tcPr>
            <w:tcW w:w="851" w:type="dxa"/>
            <w:tcBorders>
              <w:left w:val="single" w:color="auto" w:sz="4" w:space="0"/>
            </w:tcBorders>
            <w:vAlign w:val="center"/>
          </w:tcPr>
          <w:p>
            <w:pPr>
              <w:ind w:firstLine="480"/>
              <w:jc w:val="center"/>
              <w:rPr>
                <w:rFonts w:ascii="宋体" w:cs="宋体"/>
                <w:color w:val="auto"/>
                <w:highlight w:val="none"/>
              </w:rPr>
            </w:pPr>
          </w:p>
        </w:tc>
        <w:tc>
          <w:tcPr>
            <w:tcW w:w="850" w:type="dxa"/>
            <w:vAlign w:val="center"/>
          </w:tcPr>
          <w:p>
            <w:pPr>
              <w:ind w:firstLine="480"/>
              <w:jc w:val="center"/>
              <w:rPr>
                <w:rFonts w:asci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color w:val="auto"/>
                <w:highlight w:val="none"/>
              </w:rPr>
            </w:pPr>
            <w:r>
              <w:rPr>
                <w:rFonts w:ascii="宋体" w:hAnsi="宋体" w:cs="宋体"/>
                <w:color w:val="auto"/>
                <w:highlight w:val="none"/>
              </w:rPr>
              <w:t>4</w:t>
            </w:r>
          </w:p>
        </w:tc>
        <w:tc>
          <w:tcPr>
            <w:tcW w:w="1704" w:type="dxa"/>
            <w:vAlign w:val="center"/>
          </w:tcPr>
          <w:p>
            <w:pPr>
              <w:ind w:firstLine="480"/>
              <w:jc w:val="center"/>
              <w:rPr>
                <w:rFonts w:ascii="宋体" w:cs="宋体"/>
                <w:color w:val="auto"/>
                <w:highlight w:val="none"/>
              </w:rPr>
            </w:pPr>
          </w:p>
        </w:tc>
        <w:tc>
          <w:tcPr>
            <w:tcW w:w="1081" w:type="dxa"/>
            <w:vAlign w:val="center"/>
          </w:tcPr>
          <w:p>
            <w:pPr>
              <w:ind w:firstLine="480"/>
              <w:jc w:val="center"/>
              <w:rPr>
                <w:rFonts w:ascii="宋体" w:cs="宋体"/>
                <w:color w:val="auto"/>
                <w:highlight w:val="none"/>
              </w:rPr>
            </w:pPr>
          </w:p>
        </w:tc>
        <w:tc>
          <w:tcPr>
            <w:tcW w:w="756" w:type="dxa"/>
            <w:vAlign w:val="center"/>
          </w:tcPr>
          <w:p>
            <w:pPr>
              <w:ind w:firstLine="480"/>
              <w:jc w:val="center"/>
              <w:rPr>
                <w:rFonts w:ascii="宋体" w:cs="宋体"/>
                <w:color w:val="auto"/>
                <w:highlight w:val="none"/>
              </w:rPr>
            </w:pPr>
          </w:p>
        </w:tc>
        <w:tc>
          <w:tcPr>
            <w:tcW w:w="1356" w:type="dxa"/>
            <w:vAlign w:val="center"/>
          </w:tcPr>
          <w:p>
            <w:pPr>
              <w:ind w:firstLine="480"/>
              <w:jc w:val="center"/>
              <w:rPr>
                <w:rFonts w:ascii="宋体" w:cs="宋体"/>
                <w:color w:val="auto"/>
                <w:highlight w:val="none"/>
              </w:rPr>
            </w:pPr>
          </w:p>
        </w:tc>
        <w:tc>
          <w:tcPr>
            <w:tcW w:w="953" w:type="dxa"/>
            <w:vAlign w:val="center"/>
          </w:tcPr>
          <w:p>
            <w:pPr>
              <w:ind w:firstLine="480"/>
              <w:jc w:val="center"/>
              <w:rPr>
                <w:rFonts w:ascii="宋体" w:cs="宋体"/>
                <w:color w:val="auto"/>
                <w:highlight w:val="none"/>
              </w:rPr>
            </w:pPr>
          </w:p>
        </w:tc>
        <w:tc>
          <w:tcPr>
            <w:tcW w:w="710" w:type="dxa"/>
            <w:tcBorders>
              <w:right w:val="single" w:color="auto" w:sz="4" w:space="0"/>
            </w:tcBorders>
            <w:vAlign w:val="center"/>
          </w:tcPr>
          <w:p>
            <w:pPr>
              <w:ind w:firstLine="480"/>
              <w:jc w:val="center"/>
              <w:rPr>
                <w:rFonts w:ascii="宋体" w:cs="宋体"/>
                <w:color w:val="auto"/>
                <w:highlight w:val="none"/>
              </w:rPr>
            </w:pPr>
          </w:p>
        </w:tc>
        <w:tc>
          <w:tcPr>
            <w:tcW w:w="851" w:type="dxa"/>
            <w:tcBorders>
              <w:left w:val="single" w:color="auto" w:sz="4" w:space="0"/>
            </w:tcBorders>
            <w:vAlign w:val="center"/>
          </w:tcPr>
          <w:p>
            <w:pPr>
              <w:ind w:firstLine="480"/>
              <w:jc w:val="center"/>
              <w:rPr>
                <w:rFonts w:ascii="宋体" w:cs="宋体"/>
                <w:color w:val="auto"/>
                <w:highlight w:val="none"/>
              </w:rPr>
            </w:pPr>
          </w:p>
        </w:tc>
        <w:tc>
          <w:tcPr>
            <w:tcW w:w="850" w:type="dxa"/>
            <w:vAlign w:val="center"/>
          </w:tcPr>
          <w:p>
            <w:pPr>
              <w:ind w:firstLine="480"/>
              <w:jc w:val="center"/>
              <w:rPr>
                <w:rFonts w:asci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color w:val="auto"/>
                <w:highlight w:val="none"/>
              </w:rPr>
            </w:pPr>
            <w:r>
              <w:rPr>
                <w:rFonts w:hint="eastAsia" w:ascii="宋体" w:hAnsi="宋体" w:cs="宋体"/>
                <w:color w:val="auto"/>
                <w:highlight w:val="none"/>
              </w:rPr>
              <w:t>…</w:t>
            </w:r>
          </w:p>
        </w:tc>
        <w:tc>
          <w:tcPr>
            <w:tcW w:w="1704" w:type="dxa"/>
            <w:vAlign w:val="center"/>
          </w:tcPr>
          <w:p>
            <w:pPr>
              <w:ind w:firstLine="480"/>
              <w:jc w:val="center"/>
              <w:rPr>
                <w:rFonts w:ascii="宋体" w:cs="宋体"/>
                <w:color w:val="auto"/>
                <w:highlight w:val="none"/>
              </w:rPr>
            </w:pPr>
          </w:p>
        </w:tc>
        <w:tc>
          <w:tcPr>
            <w:tcW w:w="1081" w:type="dxa"/>
            <w:vAlign w:val="center"/>
          </w:tcPr>
          <w:p>
            <w:pPr>
              <w:ind w:firstLine="480"/>
              <w:jc w:val="center"/>
              <w:rPr>
                <w:rFonts w:ascii="宋体" w:cs="宋体"/>
                <w:color w:val="auto"/>
                <w:highlight w:val="none"/>
              </w:rPr>
            </w:pPr>
          </w:p>
        </w:tc>
        <w:tc>
          <w:tcPr>
            <w:tcW w:w="756" w:type="dxa"/>
            <w:vAlign w:val="center"/>
          </w:tcPr>
          <w:p>
            <w:pPr>
              <w:ind w:firstLine="480"/>
              <w:jc w:val="center"/>
              <w:rPr>
                <w:rFonts w:ascii="宋体" w:cs="宋体"/>
                <w:color w:val="auto"/>
                <w:highlight w:val="none"/>
              </w:rPr>
            </w:pPr>
          </w:p>
        </w:tc>
        <w:tc>
          <w:tcPr>
            <w:tcW w:w="1356" w:type="dxa"/>
            <w:vAlign w:val="center"/>
          </w:tcPr>
          <w:p>
            <w:pPr>
              <w:ind w:firstLine="480"/>
              <w:jc w:val="center"/>
              <w:rPr>
                <w:rFonts w:ascii="宋体" w:cs="宋体"/>
                <w:color w:val="auto"/>
                <w:highlight w:val="none"/>
              </w:rPr>
            </w:pPr>
          </w:p>
        </w:tc>
        <w:tc>
          <w:tcPr>
            <w:tcW w:w="953" w:type="dxa"/>
            <w:vAlign w:val="center"/>
          </w:tcPr>
          <w:p>
            <w:pPr>
              <w:ind w:firstLine="480"/>
              <w:jc w:val="center"/>
              <w:rPr>
                <w:rFonts w:ascii="宋体" w:cs="宋体"/>
                <w:color w:val="auto"/>
                <w:highlight w:val="none"/>
              </w:rPr>
            </w:pPr>
          </w:p>
        </w:tc>
        <w:tc>
          <w:tcPr>
            <w:tcW w:w="710" w:type="dxa"/>
            <w:tcBorders>
              <w:right w:val="single" w:color="auto" w:sz="4" w:space="0"/>
            </w:tcBorders>
            <w:vAlign w:val="center"/>
          </w:tcPr>
          <w:p>
            <w:pPr>
              <w:ind w:firstLine="480"/>
              <w:jc w:val="center"/>
              <w:rPr>
                <w:rFonts w:ascii="宋体" w:cs="宋体"/>
                <w:color w:val="auto"/>
                <w:highlight w:val="none"/>
              </w:rPr>
            </w:pPr>
          </w:p>
        </w:tc>
        <w:tc>
          <w:tcPr>
            <w:tcW w:w="851" w:type="dxa"/>
            <w:tcBorders>
              <w:left w:val="single" w:color="auto" w:sz="4" w:space="0"/>
            </w:tcBorders>
            <w:vAlign w:val="center"/>
          </w:tcPr>
          <w:p>
            <w:pPr>
              <w:ind w:firstLine="480"/>
              <w:jc w:val="center"/>
              <w:rPr>
                <w:rFonts w:ascii="宋体" w:cs="宋体"/>
                <w:color w:val="auto"/>
                <w:highlight w:val="none"/>
              </w:rPr>
            </w:pPr>
          </w:p>
        </w:tc>
        <w:tc>
          <w:tcPr>
            <w:tcW w:w="850" w:type="dxa"/>
            <w:vAlign w:val="center"/>
          </w:tcPr>
          <w:p>
            <w:pPr>
              <w:ind w:firstLine="480"/>
              <w:jc w:val="center"/>
              <w:rPr>
                <w:rFonts w:asci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pPr>
              <w:adjustRightInd w:val="0"/>
              <w:textAlignment w:val="baseline"/>
              <w:rPr>
                <w:rFonts w:ascii="宋体" w:cs="宋体"/>
                <w:color w:val="auto"/>
                <w:highlight w:val="none"/>
              </w:rPr>
            </w:pPr>
            <w:r>
              <w:rPr>
                <w:rFonts w:hint="eastAsia" w:ascii="宋体" w:hAnsi="宋体" w:cs="宋体"/>
                <w:color w:val="auto"/>
                <w:highlight w:val="none"/>
              </w:rPr>
              <w:t>优惠承诺及其他：</w:t>
            </w:r>
          </w:p>
          <w:p>
            <w:pPr>
              <w:ind w:firstLine="480"/>
              <w:rPr>
                <w:rFonts w:asci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pPr>
              <w:ind w:firstLine="480"/>
              <w:rPr>
                <w:rFonts w:ascii="宋体" w:cs="宋体"/>
                <w:color w:val="auto"/>
                <w:highlight w:val="none"/>
              </w:rPr>
            </w:pPr>
            <w:r>
              <w:rPr>
                <w:rFonts w:hint="eastAsia" w:ascii="宋体" w:hAnsi="宋体" w:cs="宋体"/>
                <w:color w:val="auto"/>
                <w:highlight w:val="none"/>
              </w:rPr>
              <w:t>投标总价</w:t>
            </w:r>
          </w:p>
        </w:tc>
        <w:tc>
          <w:tcPr>
            <w:tcW w:w="6557" w:type="dxa"/>
            <w:gridSpan w:val="7"/>
            <w:tcBorders>
              <w:bottom w:val="single" w:color="auto" w:sz="12" w:space="0"/>
            </w:tcBorders>
            <w:vAlign w:val="center"/>
          </w:tcPr>
          <w:p>
            <w:pPr>
              <w:ind w:firstLine="480"/>
              <w:rPr>
                <w:rFonts w:ascii="宋体" w:cs="宋体"/>
                <w:color w:val="auto"/>
                <w:highlight w:val="none"/>
              </w:rPr>
            </w:pPr>
            <w:r>
              <w:rPr>
                <w:rFonts w:hint="eastAsia" w:ascii="宋体" w:hAnsi="宋体" w:cs="宋体"/>
                <w:color w:val="auto"/>
                <w:highlight w:val="none"/>
              </w:rPr>
              <w:t>大写：</w:t>
            </w:r>
            <w:r>
              <w:rPr>
                <w:rFonts w:ascii="宋体" w:hAnsi="宋体" w:cs="宋体"/>
                <w:color w:val="auto"/>
                <w:highlight w:val="none"/>
              </w:rPr>
              <w:t xml:space="preserve">                      </w:t>
            </w:r>
            <w:r>
              <w:rPr>
                <w:rFonts w:hint="eastAsia" w:ascii="宋体" w:hAnsi="宋体" w:cs="宋体"/>
                <w:color w:val="auto"/>
                <w:highlight w:val="none"/>
              </w:rPr>
              <w:t>小写：</w:t>
            </w:r>
          </w:p>
        </w:tc>
      </w:tr>
    </w:tbl>
    <w:p>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注：</w:t>
      </w:r>
      <w:r>
        <w:rPr>
          <w:rFonts w:ascii="宋体" w:hAnsi="宋体" w:cs="宋体"/>
          <w:color w:val="auto"/>
          <w:kern w:val="0"/>
          <w:highlight w:val="none"/>
        </w:rPr>
        <w:t>1.</w:t>
      </w:r>
      <w:r>
        <w:rPr>
          <w:rFonts w:hint="eastAsia" w:ascii="宋体" w:hAnsi="宋体" w:cs="宋体"/>
          <w:color w:val="auto"/>
          <w:kern w:val="0"/>
          <w:highlight w:val="none"/>
          <w:lang w:val="zh-CN"/>
        </w:rPr>
        <w:t>本表应依照“第五部分磋商</w:t>
      </w:r>
      <w:r>
        <w:rPr>
          <w:rFonts w:hint="eastAsia" w:ascii="宋体" w:hAnsi="宋体" w:cs="宋体"/>
          <w:color w:val="auto"/>
          <w:kern w:val="0"/>
          <w:highlight w:val="none"/>
          <w:lang w:val="en-US" w:eastAsia="zh-CN"/>
        </w:rPr>
        <w:t>要求</w:t>
      </w:r>
      <w:r>
        <w:rPr>
          <w:rFonts w:hint="eastAsia" w:ascii="宋体" w:hAnsi="宋体" w:cs="宋体"/>
          <w:color w:val="auto"/>
          <w:kern w:val="0"/>
          <w:highlight w:val="none"/>
          <w:lang w:val="zh-CN"/>
        </w:rPr>
        <w:t>及</w:t>
      </w:r>
      <w:r>
        <w:rPr>
          <w:rFonts w:hint="eastAsia" w:ascii="宋体" w:hAnsi="宋体" w:cs="宋体"/>
          <w:color w:val="auto"/>
          <w:kern w:val="0"/>
          <w:highlight w:val="none"/>
          <w:lang w:val="en-US" w:eastAsia="zh-CN"/>
        </w:rPr>
        <w:t>技术参数中二、技术参数</w:t>
      </w:r>
      <w:r>
        <w:rPr>
          <w:rFonts w:hint="eastAsia" w:ascii="宋体" w:hAnsi="宋体" w:cs="宋体"/>
          <w:color w:val="auto"/>
          <w:kern w:val="0"/>
          <w:highlight w:val="none"/>
          <w:lang w:val="zh-CN"/>
        </w:rPr>
        <w:t>”的产品序号按顺序逐项填写，不得遗漏，</w:t>
      </w:r>
      <w:r>
        <w:rPr>
          <w:rFonts w:hint="eastAsia" w:ascii="宋体" w:hAnsi="宋体"/>
          <w:color w:val="auto"/>
          <w:highlight w:val="none"/>
        </w:rPr>
        <w:t>否则</w:t>
      </w:r>
      <w:r>
        <w:rPr>
          <w:rFonts w:hint="eastAsia" w:ascii="宋体" w:hAnsi="宋体"/>
          <w:color w:val="auto"/>
          <w:kern w:val="0"/>
          <w:szCs w:val="20"/>
          <w:highlight w:val="none"/>
        </w:rPr>
        <w:t>，按无效投标处理</w:t>
      </w:r>
      <w:r>
        <w:rPr>
          <w:rFonts w:hint="eastAsia" w:ascii="宋体" w:hAnsi="宋体" w:cs="宋体"/>
          <w:color w:val="auto"/>
          <w:kern w:val="0"/>
          <w:highlight w:val="none"/>
          <w:lang w:val="zh-CN"/>
        </w:rPr>
        <w:t>。</w:t>
      </w:r>
    </w:p>
    <w:p>
      <w:pPr>
        <w:autoSpaceDE w:val="0"/>
        <w:autoSpaceDN w:val="0"/>
        <w:spacing w:line="360" w:lineRule="auto"/>
        <w:rPr>
          <w:rFonts w:ascii="宋体" w:cs="宋体"/>
          <w:color w:val="auto"/>
          <w:kern w:val="0"/>
          <w:highlight w:val="none"/>
        </w:rPr>
      </w:pPr>
      <w:r>
        <w:rPr>
          <w:rFonts w:ascii="宋体" w:hAnsi="宋体" w:cs="宋体"/>
          <w:color w:val="auto"/>
          <w:kern w:val="0"/>
          <w:highlight w:val="none"/>
        </w:rPr>
        <w:t xml:space="preserve">    2.</w:t>
      </w:r>
      <w:r>
        <w:rPr>
          <w:rFonts w:hint="eastAsia" w:ascii="宋体" w:hAnsi="宋体" w:cs="宋体"/>
          <w:color w:val="auto"/>
          <w:kern w:val="0"/>
          <w:highlight w:val="none"/>
          <w:lang w:val="zh-CN"/>
        </w:rPr>
        <w:t>投标报价不能有两个或两个以上的报价方案。</w:t>
      </w:r>
    </w:p>
    <w:p>
      <w:pPr>
        <w:adjustRightInd w:val="0"/>
        <w:ind w:firstLine="480"/>
        <w:textAlignment w:val="baseline"/>
        <w:rPr>
          <w:rFonts w:ascii="宋体"/>
          <w:color w:val="auto"/>
          <w:sz w:val="32"/>
          <w:szCs w:val="32"/>
          <w:highlight w:val="none"/>
        </w:rPr>
      </w:pPr>
    </w:p>
    <w:p>
      <w:pPr>
        <w:rPr>
          <w:rFonts w:ascii="宋体"/>
          <w:b/>
          <w:color w:val="auto"/>
          <w:highlight w:val="none"/>
        </w:rPr>
      </w:pPr>
    </w:p>
    <w:p>
      <w:pPr>
        <w:rPr>
          <w:rFonts w:ascii="宋体"/>
          <w:b/>
          <w:color w:val="auto"/>
          <w:highlight w:val="none"/>
        </w:rPr>
      </w:pPr>
    </w:p>
    <w:p>
      <w:pPr>
        <w:rPr>
          <w:rFonts w:ascii="宋体"/>
          <w:b/>
          <w:color w:val="auto"/>
          <w:highlight w:val="none"/>
        </w:rPr>
      </w:pPr>
    </w:p>
    <w:p>
      <w:pPr>
        <w:rPr>
          <w:rFonts w:ascii="宋体"/>
          <w:b/>
          <w:color w:val="auto"/>
          <w:highlight w:val="none"/>
        </w:rPr>
      </w:pPr>
    </w:p>
    <w:p>
      <w:pPr>
        <w:jc w:val="right"/>
        <w:rPr>
          <w:rFonts w:ascii="宋体"/>
          <w:b/>
          <w:color w:val="auto"/>
          <w:highlight w:val="none"/>
        </w:rPr>
      </w:pPr>
    </w:p>
    <w:p>
      <w:pPr>
        <w:ind w:right="480" w:firstLine="3679" w:firstLineChars="1745"/>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pPr>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pPr>
        <w:ind w:right="480" w:firstLine="5165" w:firstLineChars="2450"/>
        <w:rPr>
          <w:b/>
          <w:color w:val="auto"/>
          <w:highlight w:val="none"/>
        </w:rPr>
      </w:pPr>
    </w:p>
    <w:p>
      <w:pPr>
        <w:ind w:right="480" w:firstLine="5165" w:firstLineChars="2450"/>
        <w:rPr>
          <w:b/>
          <w:color w:val="auto"/>
          <w:highlight w:val="none"/>
        </w:rPr>
      </w:pPr>
    </w:p>
    <w:p>
      <w:pPr>
        <w:ind w:right="480" w:firstLine="5165" w:firstLineChars="2450"/>
        <w:rPr>
          <w:rFonts w:ascii="宋体"/>
          <w:b/>
          <w:color w:val="auto"/>
          <w:highlight w:val="none"/>
        </w:rPr>
      </w:pP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bookmarkStart w:id="227" w:name="_Toc496626246"/>
      <w:bookmarkStart w:id="228" w:name="_Toc427748095"/>
    </w:p>
    <w:p>
      <w:pPr>
        <w:pStyle w:val="18"/>
      </w:pPr>
    </w:p>
    <w:p>
      <w:pPr>
        <w:widowControl/>
        <w:snapToGrid w:val="0"/>
        <w:spacing w:line="360" w:lineRule="auto"/>
        <w:outlineLvl w:val="1"/>
        <w:rPr>
          <w:rFonts w:ascii="宋体"/>
          <w:b/>
          <w:color w:val="auto"/>
          <w:sz w:val="28"/>
          <w:szCs w:val="28"/>
          <w:highlight w:val="none"/>
        </w:rPr>
      </w:pPr>
      <w:bookmarkStart w:id="229" w:name="_Toc376936771"/>
      <w:bookmarkStart w:id="230" w:name="_Toc325726040"/>
      <w:bookmarkStart w:id="231" w:name="_Toc10254"/>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2：技术规格响应表</w:t>
      </w:r>
      <w:bookmarkEnd w:id="227"/>
      <w:bookmarkEnd w:id="228"/>
      <w:bookmarkEnd w:id="229"/>
      <w:bookmarkEnd w:id="230"/>
      <w:bookmarkEnd w:id="231"/>
    </w:p>
    <w:p>
      <w:pPr>
        <w:jc w:val="center"/>
        <w:rPr>
          <w:rFonts w:ascii="宋体"/>
          <w:b/>
          <w:color w:val="auto"/>
          <w:sz w:val="36"/>
          <w:szCs w:val="36"/>
          <w:highlight w:val="none"/>
        </w:rPr>
      </w:pPr>
    </w:p>
    <w:p>
      <w:pPr>
        <w:jc w:val="center"/>
        <w:rPr>
          <w:rFonts w:ascii="宋体" w:cs="宋体"/>
          <w:b/>
          <w:color w:val="auto"/>
          <w:sz w:val="36"/>
          <w:szCs w:val="36"/>
          <w:highlight w:val="none"/>
        </w:rPr>
      </w:pPr>
      <w:r>
        <w:rPr>
          <w:rFonts w:hint="eastAsia" w:ascii="宋体" w:hAnsi="宋体" w:cs="宋体"/>
          <w:b/>
          <w:color w:val="auto"/>
          <w:sz w:val="36"/>
          <w:szCs w:val="36"/>
          <w:highlight w:val="none"/>
        </w:rPr>
        <w:t>技术规格响应表</w:t>
      </w:r>
    </w:p>
    <w:p>
      <w:pPr>
        <w:rPr>
          <w:rFonts w:ascii="宋体" w:cs="宋体"/>
          <w:b/>
          <w:color w:val="auto"/>
          <w:highlight w:val="none"/>
        </w:rPr>
      </w:pPr>
      <w:r>
        <w:rPr>
          <w:rFonts w:hint="eastAsia" w:ascii="宋体" w:hAnsi="宋体" w:cs="宋体"/>
          <w:b/>
          <w:color w:val="auto"/>
          <w:highlight w:val="none"/>
        </w:rPr>
        <w:t>磋商供应商</w:t>
      </w:r>
      <w:r>
        <w:rPr>
          <w:rFonts w:ascii="宋体" w:hAnsi="宋体" w:cs="宋体"/>
          <w:b/>
          <w:color w:val="auto"/>
          <w:highlight w:val="none"/>
        </w:rPr>
        <w:t>:</w:t>
      </w:r>
      <w:r>
        <w:rPr>
          <w:rFonts w:hint="eastAsia" w:ascii="宋体" w:hAnsi="宋体" w:cs="宋体"/>
          <w:b/>
          <w:color w:val="auto"/>
          <w:highlight w:val="none"/>
        </w:rPr>
        <w:t xml:space="preserve">                                                      </w:t>
      </w:r>
    </w:p>
    <w:tbl>
      <w:tblPr>
        <w:tblStyle w:val="21"/>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ind w:firstLine="480"/>
              <w:jc w:val="center"/>
              <w:rPr>
                <w:rFonts w:ascii="宋体" w:cs="宋体"/>
                <w:color w:val="auto"/>
                <w:highlight w:val="none"/>
              </w:rPr>
            </w:pPr>
            <w:r>
              <w:rPr>
                <w:rFonts w:ascii="宋体" w:hAnsi="宋体" w:cs="宋体"/>
                <w:color w:val="auto"/>
                <w:highlight w:val="none"/>
              </w:rPr>
              <w:t xml:space="preserve">  </w:t>
            </w:r>
          </w:p>
        </w:tc>
        <w:tc>
          <w:tcPr>
            <w:tcW w:w="3261" w:type="dxa"/>
            <w:gridSpan w:val="3"/>
          </w:tcPr>
          <w:p>
            <w:pPr>
              <w:spacing w:before="40" w:after="40"/>
              <w:ind w:firstLine="105" w:firstLineChars="50"/>
              <w:rPr>
                <w:rFonts w:ascii="宋体" w:cs="宋体"/>
                <w:color w:val="auto"/>
                <w:highlight w:val="none"/>
              </w:rPr>
            </w:pPr>
            <w:r>
              <w:rPr>
                <w:rFonts w:hint="eastAsia" w:ascii="宋体" w:hAnsi="宋体" w:cs="宋体"/>
                <w:color w:val="auto"/>
                <w:highlight w:val="none"/>
              </w:rPr>
              <w:t>采购需求技术参数、指标</w:t>
            </w:r>
          </w:p>
        </w:tc>
        <w:tc>
          <w:tcPr>
            <w:tcW w:w="4329" w:type="dxa"/>
            <w:gridSpan w:val="4"/>
          </w:tcPr>
          <w:p>
            <w:pPr>
              <w:spacing w:before="40" w:after="40"/>
              <w:ind w:firstLine="480"/>
              <w:rPr>
                <w:rFonts w:ascii="宋体" w:cs="宋体"/>
                <w:color w:val="auto"/>
                <w:highlight w:val="none"/>
              </w:rPr>
            </w:pPr>
            <w:r>
              <w:rPr>
                <w:rFonts w:hint="eastAsia" w:ascii="宋体" w:hAnsi="宋体" w:cs="宋体"/>
                <w:color w:val="auto"/>
                <w:highlight w:val="none"/>
              </w:rPr>
              <w:t>投标产品技术参数、指标</w:t>
            </w:r>
          </w:p>
        </w:tc>
        <w:tc>
          <w:tcPr>
            <w:tcW w:w="695" w:type="dxa"/>
            <w:vAlign w:val="center"/>
          </w:tcPr>
          <w:p>
            <w:pPr>
              <w:spacing w:before="40" w:after="40"/>
              <w:jc w:val="center"/>
              <w:rPr>
                <w:rFonts w:ascii="宋体" w:cs="宋体"/>
                <w:color w:val="auto"/>
                <w:highlight w:val="none"/>
              </w:rPr>
            </w:pPr>
            <w:r>
              <w:rPr>
                <w:rFonts w:hint="eastAsia" w:ascii="宋体" w:hAnsi="宋体" w:cs="宋体"/>
                <w:color w:val="auto"/>
                <w:highlight w:val="none"/>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rPr>
                <w:rFonts w:ascii="宋体" w:cs="宋体"/>
                <w:color w:val="auto"/>
                <w:highlight w:val="none"/>
              </w:rPr>
            </w:pPr>
            <w:r>
              <w:rPr>
                <w:rFonts w:hint="eastAsia" w:ascii="宋体" w:hAnsi="宋体" w:cs="宋体"/>
                <w:color w:val="auto"/>
                <w:highlight w:val="none"/>
              </w:rPr>
              <w:t>序号</w:t>
            </w:r>
          </w:p>
        </w:tc>
        <w:tc>
          <w:tcPr>
            <w:tcW w:w="851" w:type="dxa"/>
            <w:vAlign w:val="center"/>
          </w:tcPr>
          <w:p>
            <w:pPr>
              <w:spacing w:before="40" w:after="40"/>
              <w:ind w:firstLine="174" w:firstLineChars="83"/>
              <w:rPr>
                <w:rFonts w:ascii="宋体" w:cs="宋体"/>
                <w:color w:val="auto"/>
                <w:highlight w:val="none"/>
              </w:rPr>
            </w:pPr>
            <w:r>
              <w:rPr>
                <w:rFonts w:hint="eastAsia" w:ascii="宋体" w:hAnsi="宋体" w:cs="宋体"/>
                <w:color w:val="auto"/>
                <w:highlight w:val="none"/>
              </w:rPr>
              <w:t>名称</w:t>
            </w:r>
          </w:p>
        </w:tc>
        <w:tc>
          <w:tcPr>
            <w:tcW w:w="1701" w:type="dxa"/>
            <w:vAlign w:val="center"/>
          </w:tcPr>
          <w:p>
            <w:pPr>
              <w:spacing w:before="40" w:after="40"/>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pPr>
              <w:spacing w:before="40" w:after="40"/>
              <w:jc w:val="center"/>
              <w:rPr>
                <w:rFonts w:ascii="宋体" w:cs="宋体"/>
                <w:color w:val="auto"/>
                <w:highlight w:val="none"/>
              </w:rPr>
            </w:pPr>
            <w:r>
              <w:rPr>
                <w:rFonts w:hint="eastAsia" w:ascii="宋体" w:hAnsi="宋体" w:cs="宋体"/>
                <w:color w:val="auto"/>
                <w:highlight w:val="none"/>
              </w:rPr>
              <w:t>数量</w:t>
            </w:r>
          </w:p>
        </w:tc>
        <w:tc>
          <w:tcPr>
            <w:tcW w:w="708" w:type="dxa"/>
            <w:vAlign w:val="center"/>
          </w:tcPr>
          <w:p>
            <w:pPr>
              <w:spacing w:before="40" w:after="40"/>
              <w:ind w:firstLine="105" w:firstLineChars="50"/>
              <w:rPr>
                <w:rFonts w:ascii="宋体" w:cs="宋体"/>
                <w:color w:val="auto"/>
                <w:highlight w:val="none"/>
              </w:rPr>
            </w:pPr>
            <w:r>
              <w:rPr>
                <w:rFonts w:hint="eastAsia" w:ascii="宋体" w:hAnsi="宋体" w:cs="宋体"/>
                <w:color w:val="auto"/>
                <w:highlight w:val="none"/>
              </w:rPr>
              <w:t>名称</w:t>
            </w:r>
          </w:p>
        </w:tc>
        <w:tc>
          <w:tcPr>
            <w:tcW w:w="1070" w:type="dxa"/>
            <w:tcBorders>
              <w:right w:val="single" w:color="auto" w:sz="4" w:space="0"/>
            </w:tcBorders>
            <w:vAlign w:val="center"/>
          </w:tcPr>
          <w:p>
            <w:pPr>
              <w:spacing w:before="40" w:after="40"/>
              <w:jc w:val="center"/>
              <w:rPr>
                <w:rFonts w:ascii="宋体" w:cs="宋体"/>
                <w:color w:val="auto"/>
                <w:highlight w:val="none"/>
              </w:rPr>
            </w:pPr>
            <w:r>
              <w:rPr>
                <w:rFonts w:hint="eastAsia" w:ascii="宋体" w:hAnsi="宋体" w:cs="宋体"/>
                <w:color w:val="auto"/>
                <w:highlight w:val="none"/>
              </w:rPr>
              <w:t>规格型号</w:t>
            </w:r>
          </w:p>
        </w:tc>
        <w:tc>
          <w:tcPr>
            <w:tcW w:w="1842" w:type="dxa"/>
            <w:tcBorders>
              <w:left w:val="single" w:color="auto" w:sz="4" w:space="0"/>
            </w:tcBorders>
            <w:vAlign w:val="center"/>
          </w:tcPr>
          <w:p>
            <w:pPr>
              <w:spacing w:before="40" w:after="40"/>
              <w:ind w:left="94"/>
              <w:jc w:val="center"/>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pPr>
              <w:spacing w:before="40" w:after="40"/>
              <w:jc w:val="center"/>
              <w:rPr>
                <w:rFonts w:ascii="宋体" w:cs="宋体"/>
                <w:color w:val="auto"/>
                <w:highlight w:val="none"/>
              </w:rPr>
            </w:pPr>
            <w:r>
              <w:rPr>
                <w:rFonts w:hint="eastAsia" w:ascii="宋体" w:hAnsi="宋体" w:cs="宋体"/>
                <w:color w:val="auto"/>
                <w:highlight w:val="none"/>
              </w:rPr>
              <w:t>数量</w:t>
            </w:r>
          </w:p>
        </w:tc>
        <w:tc>
          <w:tcPr>
            <w:tcW w:w="695" w:type="dxa"/>
          </w:tcPr>
          <w:p>
            <w:pP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pPr>
              <w:spacing w:before="40" w:after="40"/>
              <w:ind w:firstLine="174" w:firstLineChars="83"/>
              <w:jc w:val="center"/>
              <w:rPr>
                <w:rFonts w:ascii="宋体" w:cs="宋体"/>
                <w:color w:val="auto"/>
                <w:highlight w:val="none"/>
              </w:rPr>
            </w:pPr>
            <w:r>
              <w:rPr>
                <w:rFonts w:ascii="宋体" w:hAnsi="宋体" w:cs="宋体"/>
                <w:color w:val="auto"/>
                <w:highlight w:val="none"/>
              </w:rPr>
              <w:t>1</w:t>
            </w:r>
          </w:p>
        </w:tc>
        <w:tc>
          <w:tcPr>
            <w:tcW w:w="851" w:type="dxa"/>
          </w:tcPr>
          <w:p>
            <w:pPr>
              <w:spacing w:before="40" w:after="40"/>
              <w:ind w:firstLine="480"/>
              <w:jc w:val="center"/>
              <w:rPr>
                <w:rFonts w:ascii="宋体" w:cs="宋体"/>
                <w:color w:val="auto"/>
                <w:highlight w:val="none"/>
              </w:rPr>
            </w:pPr>
          </w:p>
        </w:tc>
        <w:tc>
          <w:tcPr>
            <w:tcW w:w="1701" w:type="dxa"/>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708" w:type="dxa"/>
          </w:tcPr>
          <w:p>
            <w:pPr>
              <w:spacing w:before="40" w:after="40"/>
              <w:ind w:firstLine="480"/>
              <w:jc w:val="center"/>
              <w:rPr>
                <w:rFonts w:ascii="宋体" w:cs="宋体"/>
                <w:color w:val="auto"/>
                <w:highlight w:val="none"/>
              </w:rPr>
            </w:pPr>
          </w:p>
        </w:tc>
        <w:tc>
          <w:tcPr>
            <w:tcW w:w="1070" w:type="dxa"/>
            <w:tcBorders>
              <w:right w:val="single" w:color="auto" w:sz="4" w:space="0"/>
            </w:tcBorders>
          </w:tcPr>
          <w:p>
            <w:pPr>
              <w:spacing w:before="40" w:after="40"/>
              <w:ind w:firstLine="480"/>
              <w:jc w:val="center"/>
              <w:rPr>
                <w:rFonts w:ascii="宋体" w:cs="宋体"/>
                <w:color w:val="auto"/>
                <w:highlight w:val="none"/>
              </w:rPr>
            </w:pPr>
          </w:p>
        </w:tc>
        <w:tc>
          <w:tcPr>
            <w:tcW w:w="1842" w:type="dxa"/>
            <w:tcBorders>
              <w:left w:val="single" w:color="auto" w:sz="4" w:space="0"/>
            </w:tcBorders>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695" w:type="dxa"/>
          </w:tcPr>
          <w:p>
            <w:pP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pPr>
              <w:spacing w:before="40" w:after="40"/>
              <w:ind w:firstLine="174" w:firstLineChars="83"/>
              <w:jc w:val="center"/>
              <w:rPr>
                <w:rFonts w:ascii="宋体" w:cs="宋体"/>
                <w:color w:val="auto"/>
                <w:highlight w:val="none"/>
              </w:rPr>
            </w:pPr>
            <w:r>
              <w:rPr>
                <w:rFonts w:ascii="宋体" w:hAnsi="宋体" w:cs="宋体"/>
                <w:color w:val="auto"/>
                <w:highlight w:val="none"/>
              </w:rPr>
              <w:t>2</w:t>
            </w:r>
          </w:p>
        </w:tc>
        <w:tc>
          <w:tcPr>
            <w:tcW w:w="851" w:type="dxa"/>
          </w:tcPr>
          <w:p>
            <w:pPr>
              <w:spacing w:before="40" w:after="40"/>
              <w:ind w:firstLine="480"/>
              <w:jc w:val="center"/>
              <w:rPr>
                <w:rFonts w:ascii="宋体" w:cs="宋体"/>
                <w:color w:val="auto"/>
                <w:highlight w:val="none"/>
              </w:rPr>
            </w:pPr>
          </w:p>
        </w:tc>
        <w:tc>
          <w:tcPr>
            <w:tcW w:w="1701" w:type="dxa"/>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708" w:type="dxa"/>
          </w:tcPr>
          <w:p>
            <w:pPr>
              <w:spacing w:before="40" w:after="40"/>
              <w:ind w:firstLine="480"/>
              <w:jc w:val="center"/>
              <w:rPr>
                <w:rFonts w:ascii="宋体" w:cs="宋体"/>
                <w:color w:val="auto"/>
                <w:highlight w:val="none"/>
              </w:rPr>
            </w:pPr>
          </w:p>
        </w:tc>
        <w:tc>
          <w:tcPr>
            <w:tcW w:w="1070" w:type="dxa"/>
            <w:tcBorders>
              <w:right w:val="single" w:color="auto" w:sz="4" w:space="0"/>
            </w:tcBorders>
          </w:tcPr>
          <w:p>
            <w:pPr>
              <w:spacing w:before="40" w:after="40"/>
              <w:ind w:firstLine="480"/>
              <w:jc w:val="center"/>
              <w:rPr>
                <w:rFonts w:ascii="宋体" w:cs="宋体"/>
                <w:color w:val="auto"/>
                <w:highlight w:val="none"/>
              </w:rPr>
            </w:pPr>
          </w:p>
        </w:tc>
        <w:tc>
          <w:tcPr>
            <w:tcW w:w="1842" w:type="dxa"/>
            <w:tcBorders>
              <w:left w:val="single" w:color="auto" w:sz="4" w:space="0"/>
            </w:tcBorders>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695" w:type="dxa"/>
          </w:tcPr>
          <w:p>
            <w:pP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pPr>
              <w:spacing w:before="40" w:after="40"/>
              <w:ind w:firstLine="174" w:firstLineChars="83"/>
              <w:jc w:val="center"/>
              <w:rPr>
                <w:rFonts w:ascii="宋体" w:cs="宋体"/>
                <w:color w:val="auto"/>
                <w:highlight w:val="none"/>
              </w:rPr>
            </w:pPr>
            <w:r>
              <w:rPr>
                <w:rFonts w:ascii="宋体" w:hAnsi="宋体" w:cs="宋体"/>
                <w:color w:val="auto"/>
                <w:highlight w:val="none"/>
              </w:rPr>
              <w:t>3</w:t>
            </w:r>
          </w:p>
        </w:tc>
        <w:tc>
          <w:tcPr>
            <w:tcW w:w="851" w:type="dxa"/>
          </w:tcPr>
          <w:p>
            <w:pPr>
              <w:spacing w:before="40" w:after="40"/>
              <w:ind w:firstLine="480"/>
              <w:jc w:val="center"/>
              <w:rPr>
                <w:rFonts w:ascii="宋体" w:cs="宋体"/>
                <w:color w:val="auto"/>
                <w:highlight w:val="none"/>
              </w:rPr>
            </w:pPr>
          </w:p>
        </w:tc>
        <w:tc>
          <w:tcPr>
            <w:tcW w:w="1701" w:type="dxa"/>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708" w:type="dxa"/>
          </w:tcPr>
          <w:p>
            <w:pPr>
              <w:spacing w:before="40" w:after="40"/>
              <w:ind w:firstLine="480"/>
              <w:jc w:val="center"/>
              <w:rPr>
                <w:rFonts w:ascii="宋体" w:cs="宋体"/>
                <w:color w:val="auto"/>
                <w:highlight w:val="none"/>
              </w:rPr>
            </w:pPr>
          </w:p>
        </w:tc>
        <w:tc>
          <w:tcPr>
            <w:tcW w:w="1070" w:type="dxa"/>
            <w:tcBorders>
              <w:right w:val="single" w:color="auto" w:sz="4" w:space="0"/>
            </w:tcBorders>
          </w:tcPr>
          <w:p>
            <w:pPr>
              <w:spacing w:before="40" w:after="40"/>
              <w:ind w:firstLine="480"/>
              <w:jc w:val="center"/>
              <w:rPr>
                <w:rFonts w:ascii="宋体" w:cs="宋体"/>
                <w:color w:val="auto"/>
                <w:highlight w:val="none"/>
              </w:rPr>
            </w:pPr>
          </w:p>
        </w:tc>
        <w:tc>
          <w:tcPr>
            <w:tcW w:w="1842" w:type="dxa"/>
            <w:tcBorders>
              <w:left w:val="single" w:color="auto" w:sz="4" w:space="0"/>
            </w:tcBorders>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695" w:type="dxa"/>
          </w:tcPr>
          <w:p>
            <w:pP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pPr>
              <w:spacing w:before="40" w:after="40"/>
              <w:ind w:firstLine="174" w:firstLineChars="83"/>
              <w:jc w:val="center"/>
              <w:rPr>
                <w:rFonts w:ascii="宋体" w:cs="宋体"/>
                <w:color w:val="auto"/>
                <w:highlight w:val="none"/>
              </w:rPr>
            </w:pPr>
            <w:r>
              <w:rPr>
                <w:rFonts w:ascii="宋体" w:hAnsi="宋体" w:cs="宋体"/>
                <w:color w:val="auto"/>
                <w:highlight w:val="none"/>
              </w:rPr>
              <w:t>4</w:t>
            </w:r>
          </w:p>
        </w:tc>
        <w:tc>
          <w:tcPr>
            <w:tcW w:w="851" w:type="dxa"/>
          </w:tcPr>
          <w:p>
            <w:pPr>
              <w:spacing w:before="40" w:after="40"/>
              <w:ind w:firstLine="480"/>
              <w:jc w:val="center"/>
              <w:rPr>
                <w:rFonts w:ascii="宋体" w:cs="宋体"/>
                <w:color w:val="auto"/>
                <w:highlight w:val="none"/>
              </w:rPr>
            </w:pPr>
          </w:p>
        </w:tc>
        <w:tc>
          <w:tcPr>
            <w:tcW w:w="1701" w:type="dxa"/>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708" w:type="dxa"/>
          </w:tcPr>
          <w:p>
            <w:pPr>
              <w:spacing w:before="40" w:after="40"/>
              <w:ind w:firstLine="480"/>
              <w:jc w:val="center"/>
              <w:rPr>
                <w:rFonts w:ascii="宋体" w:cs="宋体"/>
                <w:color w:val="auto"/>
                <w:highlight w:val="none"/>
              </w:rPr>
            </w:pPr>
          </w:p>
        </w:tc>
        <w:tc>
          <w:tcPr>
            <w:tcW w:w="1070" w:type="dxa"/>
            <w:tcBorders>
              <w:right w:val="single" w:color="auto" w:sz="4" w:space="0"/>
            </w:tcBorders>
          </w:tcPr>
          <w:p>
            <w:pPr>
              <w:spacing w:before="40" w:after="40"/>
              <w:ind w:firstLine="480"/>
              <w:jc w:val="center"/>
              <w:rPr>
                <w:rFonts w:ascii="宋体" w:cs="宋体"/>
                <w:color w:val="auto"/>
                <w:highlight w:val="none"/>
              </w:rPr>
            </w:pPr>
          </w:p>
        </w:tc>
        <w:tc>
          <w:tcPr>
            <w:tcW w:w="1842" w:type="dxa"/>
            <w:tcBorders>
              <w:left w:val="single" w:color="auto" w:sz="4" w:space="0"/>
            </w:tcBorders>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695" w:type="dxa"/>
          </w:tcPr>
          <w:p>
            <w:pP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pPr>
              <w:spacing w:before="40" w:after="40"/>
              <w:ind w:firstLine="174" w:firstLineChars="83"/>
              <w:jc w:val="center"/>
              <w:rPr>
                <w:rFonts w:ascii="宋体" w:cs="宋体"/>
                <w:color w:val="auto"/>
                <w:highlight w:val="none"/>
              </w:rPr>
            </w:pPr>
            <w:r>
              <w:rPr>
                <w:rFonts w:hint="eastAsia" w:ascii="宋体" w:hAnsi="宋体" w:cs="宋体"/>
                <w:color w:val="auto"/>
                <w:highlight w:val="none"/>
              </w:rPr>
              <w:t>…</w:t>
            </w:r>
          </w:p>
        </w:tc>
        <w:tc>
          <w:tcPr>
            <w:tcW w:w="851" w:type="dxa"/>
          </w:tcPr>
          <w:p>
            <w:pPr>
              <w:spacing w:before="40" w:after="40"/>
              <w:ind w:firstLine="480"/>
              <w:jc w:val="center"/>
              <w:rPr>
                <w:rFonts w:ascii="宋体" w:cs="宋体"/>
                <w:color w:val="auto"/>
                <w:highlight w:val="none"/>
              </w:rPr>
            </w:pPr>
          </w:p>
        </w:tc>
        <w:tc>
          <w:tcPr>
            <w:tcW w:w="1701" w:type="dxa"/>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708" w:type="dxa"/>
          </w:tcPr>
          <w:p>
            <w:pPr>
              <w:spacing w:before="40" w:after="40"/>
              <w:ind w:firstLine="480"/>
              <w:jc w:val="center"/>
              <w:rPr>
                <w:rFonts w:ascii="宋体" w:cs="宋体"/>
                <w:color w:val="auto"/>
                <w:highlight w:val="none"/>
              </w:rPr>
            </w:pPr>
          </w:p>
        </w:tc>
        <w:tc>
          <w:tcPr>
            <w:tcW w:w="1070" w:type="dxa"/>
            <w:tcBorders>
              <w:right w:val="single" w:color="auto" w:sz="4" w:space="0"/>
            </w:tcBorders>
          </w:tcPr>
          <w:p>
            <w:pPr>
              <w:spacing w:before="40" w:after="40"/>
              <w:ind w:firstLine="480"/>
              <w:jc w:val="center"/>
              <w:rPr>
                <w:rFonts w:ascii="宋体" w:cs="宋体"/>
                <w:color w:val="auto"/>
                <w:highlight w:val="none"/>
              </w:rPr>
            </w:pPr>
          </w:p>
        </w:tc>
        <w:tc>
          <w:tcPr>
            <w:tcW w:w="1842" w:type="dxa"/>
            <w:tcBorders>
              <w:left w:val="single" w:color="auto" w:sz="4" w:space="0"/>
            </w:tcBorders>
          </w:tcPr>
          <w:p>
            <w:pPr>
              <w:spacing w:before="40" w:after="40"/>
              <w:ind w:firstLine="480"/>
              <w:jc w:val="center"/>
              <w:rPr>
                <w:rFonts w:ascii="宋体" w:cs="宋体"/>
                <w:color w:val="auto"/>
                <w:highlight w:val="none"/>
              </w:rPr>
            </w:pPr>
          </w:p>
        </w:tc>
        <w:tc>
          <w:tcPr>
            <w:tcW w:w="709" w:type="dxa"/>
          </w:tcPr>
          <w:p>
            <w:pPr>
              <w:spacing w:before="40" w:after="40"/>
              <w:ind w:firstLine="480"/>
              <w:jc w:val="center"/>
              <w:rPr>
                <w:rFonts w:ascii="宋体" w:cs="宋体"/>
                <w:color w:val="auto"/>
                <w:highlight w:val="none"/>
              </w:rPr>
            </w:pPr>
          </w:p>
        </w:tc>
        <w:tc>
          <w:tcPr>
            <w:tcW w:w="695" w:type="dxa"/>
          </w:tcPr>
          <w:p>
            <w:pPr>
              <w:spacing w:before="40" w:after="40"/>
              <w:ind w:firstLine="480"/>
              <w:jc w:val="center"/>
              <w:rPr>
                <w:rFonts w:ascii="宋体" w:cs="宋体"/>
                <w:color w:val="auto"/>
                <w:highlight w:val="none"/>
              </w:rPr>
            </w:pPr>
          </w:p>
        </w:tc>
      </w:tr>
    </w:tbl>
    <w:p>
      <w:pPr>
        <w:spacing w:line="276" w:lineRule="auto"/>
        <w:rPr>
          <w:rFonts w:asci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、本表应按照</w:t>
      </w:r>
      <w:r>
        <w:rPr>
          <w:rFonts w:hint="eastAsia" w:ascii="宋体" w:hAnsi="宋体" w:cs="宋体"/>
          <w:color w:val="auto"/>
          <w:kern w:val="0"/>
          <w:highlight w:val="none"/>
          <w:lang w:val="zh-CN"/>
        </w:rPr>
        <w:t>“第五部分磋商</w:t>
      </w:r>
      <w:r>
        <w:rPr>
          <w:rFonts w:hint="eastAsia" w:ascii="宋体" w:hAnsi="宋体" w:cs="宋体"/>
          <w:color w:val="auto"/>
          <w:kern w:val="0"/>
          <w:highlight w:val="none"/>
          <w:lang w:val="en-US" w:eastAsia="zh-CN"/>
        </w:rPr>
        <w:t>要求</w:t>
      </w:r>
      <w:r>
        <w:rPr>
          <w:rFonts w:hint="eastAsia" w:ascii="宋体" w:hAnsi="宋体" w:cs="宋体"/>
          <w:color w:val="auto"/>
          <w:kern w:val="0"/>
          <w:highlight w:val="none"/>
          <w:lang w:val="zh-CN"/>
        </w:rPr>
        <w:t>及</w:t>
      </w:r>
      <w:r>
        <w:rPr>
          <w:rFonts w:hint="eastAsia" w:ascii="宋体" w:hAnsi="宋体" w:cs="宋体"/>
          <w:color w:val="auto"/>
          <w:kern w:val="0"/>
          <w:highlight w:val="none"/>
          <w:lang w:val="en-US" w:eastAsia="zh-CN"/>
        </w:rPr>
        <w:t>技术参数中二、技术参数</w:t>
      </w:r>
      <w:r>
        <w:rPr>
          <w:rFonts w:hint="eastAsia" w:ascii="宋体" w:hAnsi="宋体" w:cs="宋体"/>
          <w:color w:val="auto"/>
          <w:kern w:val="0"/>
          <w:highlight w:val="none"/>
          <w:lang w:val="zh-CN"/>
        </w:rPr>
        <w:t>”</w:t>
      </w:r>
      <w:r>
        <w:rPr>
          <w:rFonts w:hint="eastAsia" w:ascii="宋体" w:hAnsi="宋体" w:cs="宋体"/>
          <w:color w:val="auto"/>
          <w:highlight w:val="none"/>
        </w:rPr>
        <w:t>中产品序号的指标逐项填写，不得遗漏。</w:t>
      </w:r>
    </w:p>
    <w:p>
      <w:pPr>
        <w:numPr>
          <w:ilvl w:val="0"/>
          <w:numId w:val="0"/>
        </w:num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en-US" w:eastAsia="zh-CN"/>
        </w:rPr>
        <w:t>2、</w:t>
      </w: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p>
    <w:p>
      <w:pPr>
        <w:ind w:right="480" w:firstLine="4075" w:firstLineChars="1933"/>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widowControl/>
        <w:snapToGrid w:val="0"/>
        <w:spacing w:line="360" w:lineRule="auto"/>
        <w:outlineLvl w:val="1"/>
        <w:rPr>
          <w:rFonts w:ascii="宋体"/>
          <w:b/>
          <w:color w:val="auto"/>
          <w:sz w:val="28"/>
          <w:szCs w:val="28"/>
          <w:highlight w:val="none"/>
        </w:rPr>
        <w:sectPr>
          <w:headerReference r:id="rId9" w:type="default"/>
          <w:footerReference r:id="rId10" w:type="default"/>
          <w:pgSz w:w="11906" w:h="16838"/>
          <w:pgMar w:top="1440" w:right="1800" w:bottom="1440" w:left="1800" w:header="851" w:footer="992" w:gutter="0"/>
          <w:cols w:space="425" w:num="1"/>
          <w:docGrid w:type="lines" w:linePitch="312" w:charSpace="0"/>
        </w:sectPr>
      </w:pPr>
      <w:bookmarkStart w:id="232" w:name="_Toc496004041"/>
      <w:bookmarkStart w:id="233" w:name="_Toc496626247"/>
    </w:p>
    <w:p>
      <w:pPr>
        <w:widowControl/>
        <w:snapToGrid w:val="0"/>
        <w:spacing w:line="360" w:lineRule="auto"/>
        <w:outlineLvl w:val="1"/>
        <w:rPr>
          <w:rFonts w:ascii="宋体"/>
          <w:b/>
          <w:color w:val="auto"/>
          <w:sz w:val="28"/>
          <w:szCs w:val="28"/>
          <w:highlight w:val="none"/>
        </w:rPr>
      </w:pPr>
      <w:bookmarkStart w:id="234" w:name="_Toc8640"/>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3：其他资格证明材料</w:t>
      </w:r>
      <w:bookmarkEnd w:id="232"/>
      <w:bookmarkEnd w:id="233"/>
      <w:bookmarkEnd w:id="234"/>
    </w:p>
    <w:p>
      <w:pPr>
        <w:ind w:firstLine="2909" w:firstLineChars="805"/>
        <w:rPr>
          <w:rFonts w:ascii="宋体"/>
          <w:b/>
          <w:color w:val="auto"/>
          <w:sz w:val="36"/>
          <w:szCs w:val="36"/>
          <w:highlight w:val="none"/>
        </w:rPr>
      </w:pPr>
    </w:p>
    <w:p>
      <w:pPr>
        <w:ind w:firstLine="2909" w:firstLineChars="805"/>
        <w:rPr>
          <w:rFonts w:ascii="宋体"/>
          <w:b/>
          <w:color w:val="auto"/>
          <w:sz w:val="36"/>
          <w:szCs w:val="36"/>
          <w:highlight w:val="none"/>
        </w:rPr>
      </w:pPr>
      <w:r>
        <w:rPr>
          <w:rFonts w:hint="eastAsia" w:ascii="宋体" w:hAnsi="宋体"/>
          <w:b/>
          <w:color w:val="auto"/>
          <w:sz w:val="36"/>
          <w:szCs w:val="36"/>
          <w:highlight w:val="none"/>
        </w:rPr>
        <w:t>其他资格证明材料</w:t>
      </w:r>
    </w:p>
    <w:p>
      <w:pPr>
        <w:ind w:firstLine="480"/>
        <w:rPr>
          <w:rFonts w:ascii="宋体"/>
          <w:bCs/>
          <w:color w:val="auto"/>
          <w:highlight w:val="none"/>
        </w:rPr>
      </w:pPr>
    </w:p>
    <w:p>
      <w:pPr>
        <w:ind w:firstLine="480"/>
        <w:rPr>
          <w:rFonts w:ascii="宋体"/>
          <w:bCs/>
          <w:color w:val="auto"/>
          <w:highlight w:val="none"/>
        </w:rPr>
      </w:pPr>
      <w:r>
        <w:rPr>
          <w:rFonts w:hint="eastAsia" w:ascii="宋体" w:hAnsi="宋体"/>
          <w:bCs/>
          <w:color w:val="auto"/>
          <w:highlight w:val="none"/>
        </w:rPr>
        <w:t>根据采购项目内容，投标时按磋商文件要求提供投标产品的相关认证、合格证等材料，生产厂家的相关资质、相关认证和投标人认为有必要提供的其他资格证明文件等材料。</w:t>
      </w:r>
    </w:p>
    <w:p>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5" w:name="_Toc496626248"/>
      <w:bookmarkStart w:id="236" w:name="_Toc11024"/>
      <w:bookmarkStart w:id="237" w:name="_Toc496004042"/>
      <w:r>
        <w:rPr>
          <w:rFonts w:hint="eastAsia" w:ascii="宋体"/>
          <w:b/>
          <w:color w:val="auto"/>
          <w:sz w:val="28"/>
          <w:szCs w:val="28"/>
          <w:highlight w:val="none"/>
        </w:rPr>
        <w:t>附件</w:t>
      </w:r>
      <w:r>
        <w:rPr>
          <w:rFonts w:ascii="宋体"/>
          <w:b/>
          <w:color w:val="auto"/>
          <w:sz w:val="28"/>
          <w:szCs w:val="28"/>
          <w:highlight w:val="none"/>
        </w:rPr>
        <w:t>1</w:t>
      </w:r>
      <w:bookmarkStart w:id="238" w:name="_Toc376936780"/>
      <w:bookmarkStart w:id="239" w:name="_Toc325726045"/>
      <w:bookmarkStart w:id="240" w:name="_Toc365019586"/>
      <w:r>
        <w:rPr>
          <w:rFonts w:hint="eastAsia" w:ascii="宋体"/>
          <w:b/>
          <w:color w:val="auto"/>
          <w:sz w:val="28"/>
          <w:szCs w:val="28"/>
          <w:highlight w:val="none"/>
        </w:rPr>
        <w:t>4：投标产品相关资料</w:t>
      </w:r>
      <w:bookmarkEnd w:id="235"/>
      <w:bookmarkEnd w:id="236"/>
      <w:bookmarkEnd w:id="237"/>
    </w:p>
    <w:p>
      <w:pPr>
        <w:ind w:firstLine="2909" w:firstLineChars="805"/>
        <w:rPr>
          <w:rFonts w:ascii="宋体"/>
          <w:b/>
          <w:color w:val="auto"/>
          <w:sz w:val="36"/>
          <w:szCs w:val="36"/>
          <w:highlight w:val="none"/>
        </w:rPr>
      </w:pPr>
    </w:p>
    <w:p>
      <w:pPr>
        <w:ind w:firstLine="2909" w:firstLineChars="805"/>
        <w:rPr>
          <w:rFonts w:ascii="宋体"/>
          <w:b/>
          <w:color w:val="auto"/>
          <w:sz w:val="36"/>
          <w:szCs w:val="36"/>
          <w:highlight w:val="none"/>
        </w:rPr>
      </w:pPr>
      <w:r>
        <w:rPr>
          <w:rFonts w:hint="eastAsia" w:ascii="宋体" w:hAnsi="宋体"/>
          <w:b/>
          <w:color w:val="auto"/>
          <w:sz w:val="36"/>
          <w:szCs w:val="36"/>
          <w:highlight w:val="none"/>
        </w:rPr>
        <w:t>投标产品相关资料</w:t>
      </w:r>
    </w:p>
    <w:p>
      <w:pPr>
        <w:ind w:firstLine="411" w:firstLineChars="196"/>
        <w:rPr>
          <w:rFonts w:ascii="宋体"/>
          <w:bCs/>
          <w:color w:val="auto"/>
          <w:highlight w:val="none"/>
        </w:rPr>
      </w:pPr>
    </w:p>
    <w:p>
      <w:pPr>
        <w:ind w:firstLine="480"/>
        <w:rPr>
          <w:rFonts w:ascii="宋体"/>
          <w:bCs/>
          <w:color w:val="auto"/>
          <w:highlight w:val="none"/>
        </w:rPr>
      </w:pPr>
      <w:r>
        <w:rPr>
          <w:rFonts w:hint="eastAsia" w:ascii="宋体" w:hAnsi="宋体"/>
          <w:bCs/>
          <w:color w:val="auto"/>
          <w:highlight w:val="none"/>
        </w:rPr>
        <w:t>根据采购项目内容，投标时提供</w:t>
      </w:r>
      <w:r>
        <w:rPr>
          <w:rFonts w:hint="eastAsia" w:hAnsi="宋体"/>
          <w:color w:val="auto"/>
          <w:highlight w:val="none"/>
        </w:rPr>
        <w:t>国家认可的</w:t>
      </w:r>
      <w:r>
        <w:rPr>
          <w:rFonts w:hint="eastAsia" w:ascii="宋体" w:hAnsi="宋体"/>
          <w:color w:val="auto"/>
          <w:highlight w:val="none"/>
        </w:rPr>
        <w:t>质监机构出具的投标产品的产品检验报告</w:t>
      </w:r>
      <w:r>
        <w:rPr>
          <w:rFonts w:hint="eastAsia" w:ascii="宋体" w:hAnsi="宋体"/>
          <w:bCs/>
          <w:color w:val="auto"/>
          <w:highlight w:val="none"/>
        </w:rPr>
        <w:t>或</w:t>
      </w:r>
      <w:r>
        <w:rPr>
          <w:rFonts w:hint="eastAsia" w:ascii="宋体" w:hAnsi="宋体"/>
          <w:color w:val="auto"/>
          <w:kern w:val="0"/>
          <w:szCs w:val="20"/>
          <w:highlight w:val="none"/>
        </w:rPr>
        <w:t>生产厂家出具的产品彩页</w:t>
      </w:r>
      <w:r>
        <w:rPr>
          <w:rFonts w:hint="eastAsia" w:ascii="宋体" w:hAnsi="宋体"/>
          <w:bCs/>
          <w:color w:val="auto"/>
          <w:highlight w:val="none"/>
        </w:rPr>
        <w:t>（或网页原始截图）等能够</w:t>
      </w:r>
      <w:r>
        <w:rPr>
          <w:rFonts w:hint="eastAsia" w:hAnsi="宋体"/>
          <w:color w:val="auto"/>
          <w:highlight w:val="none"/>
        </w:rPr>
        <w:t>证明技术参数响应的相关资料</w:t>
      </w:r>
      <w:r>
        <w:rPr>
          <w:rFonts w:hint="eastAsia" w:ascii="宋体" w:hAnsi="宋体"/>
          <w:bCs/>
          <w:color w:val="auto"/>
          <w:highlight w:val="none"/>
        </w:rPr>
        <w:t>。</w:t>
      </w:r>
    </w:p>
    <w:bookmarkEnd w:id="238"/>
    <w:bookmarkEnd w:id="239"/>
    <w:bookmarkEnd w:id="240"/>
    <w:p>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1" w:name="_Toc6686"/>
      <w:bookmarkStart w:id="242" w:name="_Toc496626249"/>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5：供应商类似业绩证明材料</w:t>
      </w:r>
      <w:bookmarkEnd w:id="218"/>
      <w:bookmarkEnd w:id="241"/>
      <w:bookmarkEnd w:id="242"/>
    </w:p>
    <w:p>
      <w:pPr>
        <w:ind w:firstLine="2909" w:firstLineChars="805"/>
        <w:rPr>
          <w:rFonts w:ascii="宋体"/>
          <w:b/>
          <w:color w:val="auto"/>
          <w:sz w:val="36"/>
          <w:szCs w:val="36"/>
          <w:highlight w:val="none"/>
        </w:rPr>
      </w:pPr>
    </w:p>
    <w:p>
      <w:pPr>
        <w:jc w:val="center"/>
        <w:rPr>
          <w:rFonts w:ascii="宋体"/>
          <w:b/>
          <w:color w:val="auto"/>
          <w:sz w:val="36"/>
          <w:szCs w:val="36"/>
          <w:highlight w:val="none"/>
        </w:rPr>
      </w:pPr>
      <w:r>
        <w:rPr>
          <w:rFonts w:hint="eastAsia" w:ascii="宋体" w:hAnsi="宋体"/>
          <w:b/>
          <w:color w:val="auto"/>
          <w:sz w:val="36"/>
          <w:szCs w:val="36"/>
          <w:highlight w:val="none"/>
        </w:rPr>
        <w:t>供应商类似业绩证明材料</w:t>
      </w:r>
    </w:p>
    <w:p>
      <w:pPr>
        <w:tabs>
          <w:tab w:val="left" w:pos="168"/>
        </w:tabs>
        <w:adjustRightInd w:val="0"/>
        <w:ind w:firstLine="2530" w:firstLineChars="700"/>
        <w:textAlignment w:val="baseline"/>
        <w:rPr>
          <w:rFonts w:ascii="宋体"/>
          <w:b/>
          <w:color w:val="auto"/>
          <w:sz w:val="36"/>
          <w:szCs w:val="36"/>
          <w:highlight w:val="none"/>
        </w:rPr>
      </w:pPr>
    </w:p>
    <w:p>
      <w:pPr>
        <w:tabs>
          <w:tab w:val="left" w:pos="168"/>
        </w:tabs>
        <w:adjustRightInd w:val="0"/>
        <w:ind w:firstLine="480"/>
        <w:textAlignment w:val="baseline"/>
        <w:rPr>
          <w:rFonts w:hint="eastAsia" w:ascii="宋体" w:hAnsi="宋体" w:eastAsia="宋体" w:cs="宋体"/>
          <w:color w:val="auto"/>
          <w:kern w:val="2"/>
          <w:szCs w:val="21"/>
          <w:highlight w:val="none"/>
          <w:lang w:val="zh-CN" w:eastAsia="zh-CN"/>
        </w:rPr>
      </w:pPr>
      <w:r>
        <w:rPr>
          <w:rFonts w:hint="eastAsia" w:ascii="宋体" w:hAnsi="宋体"/>
          <w:color w:val="auto"/>
          <w:highlight w:val="none"/>
        </w:rPr>
        <w:t>提供</w:t>
      </w:r>
      <w:r>
        <w:rPr>
          <w:rFonts w:hint="eastAsia" w:ascii="宋体" w:hAnsi="宋体" w:cs="宋体"/>
          <w:color w:val="auto"/>
          <w:kern w:val="2"/>
          <w:szCs w:val="21"/>
          <w:highlight w:val="none"/>
          <w:lang w:val="en-US" w:eastAsia="zh-CN"/>
        </w:rPr>
        <w:t>2021</w:t>
      </w:r>
      <w:r>
        <w:rPr>
          <w:rFonts w:hint="eastAsia" w:ascii="宋体" w:hAnsi="宋体" w:cs="宋体"/>
          <w:color w:val="auto"/>
          <w:kern w:val="2"/>
          <w:szCs w:val="21"/>
          <w:highlight w:val="none"/>
        </w:rPr>
        <w:t>年</w:t>
      </w:r>
      <w:r>
        <w:rPr>
          <w:rFonts w:hint="eastAsia" w:ascii="宋体" w:hAnsi="宋体" w:cs="宋体"/>
          <w:color w:val="auto"/>
          <w:kern w:val="2"/>
          <w:szCs w:val="21"/>
          <w:highlight w:val="none"/>
          <w:lang w:val="en-US" w:eastAsia="zh-CN"/>
        </w:rPr>
        <w:t>0</w:t>
      </w:r>
      <w:r>
        <w:rPr>
          <w:rFonts w:hint="eastAsia" w:ascii="宋体" w:hAnsi="宋体" w:cs="宋体"/>
          <w:color w:val="auto"/>
          <w:kern w:val="2"/>
          <w:szCs w:val="21"/>
          <w:highlight w:val="none"/>
        </w:rPr>
        <w:t>1月</w:t>
      </w:r>
      <w:r>
        <w:rPr>
          <w:rFonts w:hint="eastAsia" w:ascii="宋体" w:hAnsi="宋体" w:cs="宋体"/>
          <w:color w:val="auto"/>
          <w:kern w:val="2"/>
          <w:szCs w:val="21"/>
          <w:highlight w:val="none"/>
          <w:lang w:val="en-US" w:eastAsia="zh-CN"/>
        </w:rPr>
        <w:t>0</w:t>
      </w:r>
      <w:r>
        <w:rPr>
          <w:rFonts w:hint="eastAsia" w:ascii="宋体" w:hAnsi="宋体" w:cs="宋体"/>
          <w:color w:val="auto"/>
          <w:kern w:val="2"/>
          <w:szCs w:val="21"/>
          <w:highlight w:val="none"/>
        </w:rPr>
        <w:t>1日至今供应商</w:t>
      </w:r>
      <w:r>
        <w:rPr>
          <w:rFonts w:hint="eastAsia" w:ascii="宋体" w:hAnsi="宋体" w:cs="宋体"/>
          <w:color w:val="auto"/>
          <w:kern w:val="2"/>
          <w:szCs w:val="21"/>
          <w:highlight w:val="none"/>
          <w:lang w:val="en-US" w:eastAsia="zh-CN"/>
        </w:rPr>
        <w:t>货物</w:t>
      </w:r>
      <w:r>
        <w:rPr>
          <w:rFonts w:hint="eastAsia" w:ascii="宋体" w:hAnsi="宋体" w:cs="宋体"/>
          <w:color w:val="auto"/>
          <w:kern w:val="2"/>
          <w:szCs w:val="21"/>
          <w:highlight w:val="none"/>
          <w:lang w:val="zh-CN"/>
        </w:rPr>
        <w:t>业绩证明材料</w:t>
      </w:r>
      <w:r>
        <w:rPr>
          <w:rFonts w:hint="eastAsia" w:ascii="宋体" w:hAnsi="宋体" w:cs="宋体"/>
          <w:color w:val="auto"/>
          <w:kern w:val="2"/>
          <w:szCs w:val="21"/>
          <w:highlight w:val="none"/>
        </w:rPr>
        <w:t>。类似业绩是指与采购项目在产品类型、使用功能、合同规模等方面相同或相近的项目。</w:t>
      </w:r>
      <w:r>
        <w:rPr>
          <w:rFonts w:hint="eastAsia" w:ascii="宋体" w:hAnsi="宋体" w:eastAsia="宋体" w:cs="宋体"/>
          <w:kern w:val="0"/>
          <w:sz w:val="21"/>
          <w:szCs w:val="21"/>
          <w:lang w:val="zh-CN" w:eastAsia="zh-CN"/>
        </w:rPr>
        <w:t>（以完整采购合同</w:t>
      </w:r>
      <w:r>
        <w:rPr>
          <w:rFonts w:hint="eastAsia" w:ascii="宋体" w:hAnsi="宋体" w:cs="宋体"/>
          <w:kern w:val="0"/>
          <w:sz w:val="21"/>
          <w:szCs w:val="21"/>
          <w:lang w:val="en-US" w:eastAsia="zh-CN"/>
        </w:rPr>
        <w:t>或中标通知书</w:t>
      </w:r>
      <w:r>
        <w:rPr>
          <w:rFonts w:hint="eastAsia" w:ascii="宋体" w:hAnsi="宋体" w:eastAsia="宋体" w:cs="宋体"/>
          <w:kern w:val="0"/>
          <w:sz w:val="21"/>
          <w:szCs w:val="21"/>
          <w:lang w:val="zh-CN" w:eastAsia="zh-CN"/>
        </w:rPr>
        <w:t>复印件为准）</w:t>
      </w: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rPr>
          <w:rFonts w:hint="eastAsia" w:ascii="宋体" w:hAnsi="宋体" w:cs="宋体"/>
          <w:color w:val="auto"/>
          <w:kern w:val="2"/>
          <w:szCs w:val="21"/>
          <w:highlight w:val="none"/>
          <w:lang w:val="zh-CN" w:eastAsia="zh-CN"/>
        </w:rPr>
      </w:pPr>
    </w:p>
    <w:p>
      <w:pPr>
        <w:pStyle w:val="6"/>
        <w:ind w:left="0" w:leftChars="0" w:firstLine="0" w:firstLineChars="0"/>
        <w:rPr>
          <w:rFonts w:hint="eastAsia" w:ascii="宋体" w:hAnsi="宋体" w:cs="宋体"/>
          <w:color w:val="auto"/>
          <w:kern w:val="2"/>
          <w:szCs w:val="21"/>
          <w:highlight w:val="none"/>
          <w:lang w:val="zh-CN" w:eastAsia="zh-CN"/>
        </w:rPr>
      </w:pPr>
    </w:p>
    <w:p>
      <w:pPr>
        <w:tabs>
          <w:tab w:val="left" w:pos="168"/>
        </w:tabs>
        <w:adjustRightInd w:val="0"/>
        <w:ind w:firstLine="480"/>
        <w:textAlignment w:val="baseline"/>
        <w:rPr>
          <w:rFonts w:hint="eastAsia" w:ascii="宋体" w:hAnsi="宋体" w:cs="宋体"/>
          <w:color w:val="auto"/>
          <w:kern w:val="2"/>
          <w:szCs w:val="21"/>
          <w:highlight w:val="none"/>
        </w:rPr>
      </w:pPr>
    </w:p>
    <w:p>
      <w:pPr>
        <w:widowControl/>
        <w:snapToGrid w:val="0"/>
        <w:spacing w:line="360" w:lineRule="auto"/>
        <w:outlineLvl w:val="1"/>
        <w:rPr>
          <w:rFonts w:ascii="宋体"/>
          <w:b/>
          <w:color w:val="auto"/>
          <w:sz w:val="28"/>
          <w:szCs w:val="28"/>
          <w:highlight w:val="none"/>
        </w:rPr>
      </w:pPr>
    </w:p>
    <w:p>
      <w:pPr>
        <w:widowControl/>
        <w:snapToGrid w:val="0"/>
        <w:spacing w:line="360" w:lineRule="auto"/>
        <w:outlineLvl w:val="1"/>
        <w:rPr>
          <w:rFonts w:ascii="宋体"/>
          <w:b/>
          <w:color w:val="auto"/>
          <w:sz w:val="36"/>
          <w:szCs w:val="36"/>
          <w:highlight w:val="none"/>
        </w:rPr>
      </w:pPr>
      <w:bookmarkStart w:id="243" w:name="_Toc496626250"/>
      <w:bookmarkStart w:id="244" w:name="_Toc496004044"/>
      <w:bookmarkStart w:id="245" w:name="_Toc8551"/>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6：</w:t>
      </w:r>
      <w:bookmarkEnd w:id="243"/>
      <w:bookmarkEnd w:id="244"/>
      <w:r>
        <w:rPr>
          <w:rFonts w:hint="eastAsia" w:ascii="宋体"/>
          <w:b/>
          <w:color w:val="auto"/>
          <w:sz w:val="28"/>
          <w:szCs w:val="28"/>
          <w:highlight w:val="none"/>
        </w:rPr>
        <w:t>中小企业声明函</w:t>
      </w:r>
      <w:bookmarkEnd w:id="245"/>
    </w:p>
    <w:p>
      <w:pPr>
        <w:widowControl/>
        <w:spacing w:beforeAutospacing="1" w:afterAutospacing="1" w:line="435" w:lineRule="atLeast"/>
        <w:jc w:val="center"/>
        <w:rPr>
          <w:rFonts w:ascii="Arial" w:hAnsi="Arial" w:cs="Arial"/>
          <w:color w:val="auto"/>
          <w:szCs w:val="21"/>
          <w:highlight w:val="none"/>
        </w:rPr>
      </w:pPr>
      <w:r>
        <w:rPr>
          <w:rStyle w:val="24"/>
          <w:rFonts w:hint="eastAsia" w:ascii="宋体" w:hAnsi="宋体" w:cs="宋体"/>
          <w:color w:val="auto"/>
          <w:kern w:val="0"/>
          <w:sz w:val="28"/>
          <w:szCs w:val="28"/>
          <w:highlight w:val="none"/>
          <w:shd w:val="clear" w:color="auto" w:fill="FFFFFF"/>
          <w:lang w:bidi="ar"/>
        </w:rPr>
        <w:t>中小企业声明函（货物）</w:t>
      </w:r>
    </w:p>
    <w:p>
      <w:pPr>
        <w:spacing w:line="360" w:lineRule="auto"/>
        <w:ind w:firstLine="480"/>
        <w:rPr>
          <w:rFonts w:hint="eastAsia"/>
          <w:color w:val="auto"/>
          <w:highlight w:val="none"/>
        </w:rPr>
      </w:pPr>
      <w:r>
        <w:rPr>
          <w:rFonts w:hint="eastAsia"/>
          <w:color w:val="auto"/>
          <w:highlight w:val="none"/>
        </w:rPr>
        <w:t>本公司（联合体）郑重声明，根据《政府采购促进中小企业发展管理办法》（财库﹝2020﹞46 号）的规定，本公司（联合体）参加     （单位名称）的    （项目名称）采购活动，提供的货物全部由符合政策要求的中小企业制造。相关企业（含联合体中的中小企业、签订分包意向协议的中小企业）的具体情况如下：</w:t>
      </w:r>
    </w:p>
    <w:p>
      <w:pPr>
        <w:spacing w:line="360" w:lineRule="auto"/>
        <w:ind w:firstLine="480"/>
        <w:rPr>
          <w:rFonts w:hint="eastAsia"/>
          <w:color w:val="auto"/>
          <w:highlight w:val="none"/>
        </w:rPr>
      </w:pPr>
      <w:r>
        <w:rPr>
          <w:rFonts w:hint="eastAsia"/>
          <w:color w:val="auto"/>
          <w:highlight w:val="none"/>
        </w:rPr>
        <w:t>1.     （标的名称），属于     （采购文件中明确的所属行业）行业；制造商为       （企业名称），从业人员    人，营业收入为    万元，资产总额为   万元1，属于     （中型企业、小型企业、微型企业）；</w:t>
      </w:r>
    </w:p>
    <w:p>
      <w:pPr>
        <w:spacing w:line="360" w:lineRule="auto"/>
        <w:ind w:firstLine="480"/>
        <w:rPr>
          <w:rFonts w:hint="eastAsia"/>
          <w:color w:val="auto"/>
          <w:highlight w:val="none"/>
        </w:rPr>
      </w:pPr>
      <w:r>
        <w:rPr>
          <w:rFonts w:hint="eastAsia"/>
          <w:color w:val="auto"/>
          <w:highlight w:val="none"/>
        </w:rPr>
        <w:t>2.     （标的名称），属于     （采购文件中明确的所属行业）行业；制造商为       （企业名称），从业人员    人，营业收入为    万元，资产总额为   万元1，属于     （中型企业、小型企业、微型企业）；</w:t>
      </w:r>
    </w:p>
    <w:p>
      <w:pPr>
        <w:spacing w:line="360" w:lineRule="auto"/>
        <w:ind w:firstLine="480"/>
        <w:rPr>
          <w:rFonts w:hint="eastAsia"/>
          <w:color w:val="auto"/>
          <w:highlight w:val="none"/>
        </w:rPr>
      </w:pPr>
      <w:r>
        <w:rPr>
          <w:rFonts w:hint="eastAsia"/>
          <w:color w:val="auto"/>
          <w:highlight w:val="none"/>
        </w:rPr>
        <w:t>……</w:t>
      </w:r>
    </w:p>
    <w:p>
      <w:pPr>
        <w:spacing w:line="360" w:lineRule="auto"/>
        <w:ind w:firstLine="480"/>
        <w:rPr>
          <w:rFonts w:hint="eastAsia"/>
          <w:color w:val="auto"/>
          <w:highlight w:val="none"/>
        </w:rPr>
      </w:pPr>
      <w:r>
        <w:rPr>
          <w:rFonts w:hint="eastAsia"/>
          <w:color w:val="auto"/>
          <w:highlight w:val="none"/>
        </w:rPr>
        <w:t>以上企业，不属于大企业的分支机构，不存在控股股东为大企业的情形，也不存在与大企业的负责人为同一人的情形。</w:t>
      </w:r>
    </w:p>
    <w:p>
      <w:pPr>
        <w:spacing w:line="360" w:lineRule="auto"/>
        <w:ind w:firstLine="480"/>
        <w:rPr>
          <w:rFonts w:ascii="Arial" w:hAnsi="Arial" w:cs="Arial"/>
          <w:color w:val="auto"/>
          <w:szCs w:val="21"/>
          <w:highlight w:val="none"/>
        </w:rPr>
      </w:pPr>
      <w:r>
        <w:rPr>
          <w:rFonts w:hint="eastAsia"/>
          <w:color w:val="auto"/>
          <w:highlight w:val="none"/>
        </w:rPr>
        <w:t>本企业对上述声明内容的真实性负责。如有虚假，将依法承担相应责任。</w:t>
      </w:r>
    </w:p>
    <w:p>
      <w:pPr>
        <w:spacing w:line="360" w:lineRule="auto"/>
        <w:rPr>
          <w:b/>
          <w:bCs/>
          <w:color w:val="auto"/>
          <w:highlight w:val="none"/>
        </w:rPr>
      </w:pPr>
      <w:r>
        <w:rPr>
          <w:rFonts w:hint="eastAsia"/>
          <w:b/>
          <w:bCs/>
          <w:color w:val="auto"/>
          <w:highlight w:val="none"/>
        </w:rPr>
        <w:t>注：</w:t>
      </w:r>
      <w:r>
        <w:rPr>
          <w:rFonts w:hint="eastAsia" w:ascii="宋体" w:hAnsi="宋体"/>
          <w:b/>
          <w:bCs/>
          <w:color w:val="auto"/>
          <w:highlight w:val="none"/>
        </w:rPr>
        <w:t>若无此项内容，可不提供此函。</w:t>
      </w:r>
    </w:p>
    <w:p>
      <w:pPr>
        <w:spacing w:line="360" w:lineRule="auto"/>
        <w:ind w:firstLine="480"/>
        <w:rPr>
          <w:rFonts w:hint="eastAsia"/>
          <w:color w:val="auto"/>
          <w:highlight w:val="none"/>
        </w:rPr>
      </w:pPr>
    </w:p>
    <w:p>
      <w:pPr>
        <w:spacing w:line="360" w:lineRule="auto"/>
        <w:ind w:firstLine="480"/>
        <w:jc w:val="right"/>
        <w:rPr>
          <w:rFonts w:hint="eastAsia"/>
          <w:color w:val="auto"/>
          <w:highlight w:val="none"/>
        </w:rPr>
      </w:pPr>
      <w:r>
        <w:rPr>
          <w:rFonts w:hint="eastAsia"/>
          <w:color w:val="auto"/>
          <w:highlight w:val="none"/>
        </w:rPr>
        <w:t> </w:t>
      </w:r>
      <w:r>
        <w:rPr>
          <w:rFonts w:hint="eastAsia"/>
          <w:color w:val="auto"/>
          <w:highlight w:val="none"/>
          <w:lang w:val="en-US" w:eastAsia="zh-CN"/>
        </w:rPr>
        <w:t xml:space="preserve">                                    </w:t>
      </w:r>
      <w:r>
        <w:rPr>
          <w:rFonts w:hint="eastAsia"/>
          <w:color w:val="auto"/>
          <w:highlight w:val="none"/>
        </w:rPr>
        <w:t>企业名称（盖章）：</w:t>
      </w:r>
    </w:p>
    <w:p>
      <w:pPr>
        <w:spacing w:line="360" w:lineRule="auto"/>
        <w:ind w:firstLine="480"/>
        <w:jc w:val="right"/>
        <w:rPr>
          <w:rFonts w:hint="eastAsia"/>
          <w:color w:val="auto"/>
          <w:highlight w:val="none"/>
        </w:rPr>
      </w:pPr>
      <w:r>
        <w:rPr>
          <w:rFonts w:hint="eastAsia"/>
          <w:color w:val="auto"/>
          <w:highlight w:val="none"/>
        </w:rPr>
        <w:t>日 期：</w:t>
      </w:r>
    </w:p>
    <w:p>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6" w:name="_Toc28127"/>
      <w:bookmarkStart w:id="247" w:name="_Toc496626251"/>
      <w:bookmarkStart w:id="248" w:name="_Toc496004045"/>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7：残疾人福利性单位声明函</w:t>
      </w:r>
      <w:bookmarkEnd w:id="246"/>
      <w:bookmarkEnd w:id="247"/>
      <w:bookmarkEnd w:id="248"/>
    </w:p>
    <w:p>
      <w:pPr>
        <w:jc w:val="center"/>
        <w:rPr>
          <w:rFonts w:ascii="宋体"/>
          <w:b/>
          <w:color w:val="auto"/>
          <w:sz w:val="36"/>
          <w:szCs w:val="36"/>
          <w:highlight w:val="none"/>
        </w:rPr>
      </w:pPr>
      <w:bookmarkStart w:id="249" w:name="OLE_LINK14"/>
      <w:bookmarkStart w:id="250" w:name="OLE_LINK13"/>
    </w:p>
    <w:p>
      <w:pPr>
        <w:jc w:val="center"/>
        <w:rPr>
          <w:rFonts w:ascii="宋体"/>
          <w:b/>
          <w:color w:val="auto"/>
          <w:sz w:val="36"/>
          <w:szCs w:val="36"/>
          <w:highlight w:val="none"/>
        </w:rPr>
      </w:pPr>
      <w:r>
        <w:rPr>
          <w:rFonts w:hint="eastAsia" w:ascii="宋体" w:hAnsi="宋体"/>
          <w:b/>
          <w:color w:val="auto"/>
          <w:sz w:val="36"/>
          <w:szCs w:val="36"/>
          <w:highlight w:val="none"/>
        </w:rPr>
        <w:t>残疾人福利性单位声明函</w:t>
      </w:r>
    </w:p>
    <w:bookmarkEnd w:id="249"/>
    <w:bookmarkEnd w:id="250"/>
    <w:p>
      <w:pPr>
        <w:spacing w:after="156" w:afterLines="50"/>
        <w:rPr>
          <w:rFonts w:ascii="宋体"/>
          <w:bCs/>
          <w:color w:val="auto"/>
          <w:highlight w:val="none"/>
        </w:rPr>
      </w:pPr>
    </w:p>
    <w:p>
      <w:pPr>
        <w:spacing w:line="360" w:lineRule="auto"/>
        <w:ind w:firstLine="480"/>
        <w:rPr>
          <w:rFonts w:hint="eastAsia" w:eastAsia="宋体"/>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青海德有精舍工程项目管理有限公司</w:t>
      </w:r>
    </w:p>
    <w:p>
      <w:pPr>
        <w:spacing w:line="360" w:lineRule="auto"/>
        <w:ind w:firstLine="480"/>
        <w:rPr>
          <w:color w:val="auto"/>
          <w:highlight w:val="none"/>
        </w:rPr>
      </w:pPr>
      <w:r>
        <w:rPr>
          <w:rFonts w:hint="eastAsia"/>
          <w:color w:val="auto"/>
          <w:highlight w:val="none"/>
        </w:rPr>
        <w:t>本单位郑重声明，根据《财政部、民政部、中国残疾人联合会关于促进残疾人就业政府采购政策的通知》（财库〔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号）的规定，本公司为符合条件的残疾人福利性单位，本公司在职职工人数为</w:t>
      </w:r>
      <w:r>
        <w:rPr>
          <w:color w:val="auto"/>
          <w:highlight w:val="none"/>
          <w:u w:val="single"/>
        </w:rPr>
        <w:t xml:space="preserve">       </w:t>
      </w:r>
      <w:r>
        <w:rPr>
          <w:rFonts w:hint="eastAsia"/>
          <w:color w:val="auto"/>
          <w:highlight w:val="none"/>
        </w:rPr>
        <w:t>人，安置的残疾人人数</w:t>
      </w:r>
      <w:r>
        <w:rPr>
          <w:color w:val="auto"/>
          <w:highlight w:val="none"/>
          <w:u w:val="single"/>
        </w:rPr>
        <w:t xml:space="preserve">      </w:t>
      </w:r>
      <w:r>
        <w:rPr>
          <w:rFonts w:hint="eastAsia"/>
          <w:color w:val="auto"/>
          <w:highlight w:val="none"/>
        </w:rPr>
        <w:t>人。且本单位参加</w:t>
      </w:r>
      <w:r>
        <w:rPr>
          <w:color w:val="auto"/>
          <w:highlight w:val="none"/>
        </w:rPr>
        <w:t>______</w:t>
      </w:r>
      <w:r>
        <w:rPr>
          <w:rFonts w:hint="eastAsia"/>
          <w:color w:val="auto"/>
          <w:highlight w:val="none"/>
        </w:rPr>
        <w:t>单位的</w:t>
      </w:r>
      <w:r>
        <w:rPr>
          <w:color w:val="auto"/>
          <w:highlight w:val="none"/>
        </w:rPr>
        <w:t>______</w:t>
      </w:r>
      <w:r>
        <w:rPr>
          <w:rFonts w:hint="eastAsia"/>
          <w:color w:val="auto"/>
          <w:highlight w:val="none"/>
        </w:rPr>
        <w:t>项目采购活动提供本单位制造的货物（由本单位承担工程</w:t>
      </w:r>
      <w:r>
        <w:rPr>
          <w:color w:val="auto"/>
          <w:highlight w:val="none"/>
        </w:rPr>
        <w:t>/</w:t>
      </w:r>
      <w:r>
        <w:rPr>
          <w:rFonts w:hint="eastAsia"/>
          <w:color w:val="auto"/>
          <w:highlight w:val="none"/>
        </w:rPr>
        <w:t>提供服务），或者提供其他残疾人福利性公司制造的货物（不包括使用非残疾人福利性公司注册商标的货物）。</w:t>
      </w:r>
    </w:p>
    <w:p>
      <w:pPr>
        <w:spacing w:line="360" w:lineRule="auto"/>
        <w:ind w:firstLine="480"/>
        <w:rPr>
          <w:color w:val="auto"/>
          <w:highlight w:val="none"/>
        </w:rPr>
      </w:pPr>
      <w:r>
        <w:rPr>
          <w:rFonts w:hint="eastAsia"/>
          <w:color w:val="auto"/>
          <w:highlight w:val="none"/>
        </w:rPr>
        <w:t>本公司对上述声明的真实性负责。如有虚假，将依法承担相应责任。</w:t>
      </w:r>
    </w:p>
    <w:p>
      <w:pPr>
        <w:spacing w:line="360" w:lineRule="auto"/>
        <w:ind w:firstLine="480"/>
        <w:rPr>
          <w:color w:val="auto"/>
          <w:highlight w:val="none"/>
        </w:rPr>
      </w:pPr>
    </w:p>
    <w:p>
      <w:pPr>
        <w:spacing w:line="360" w:lineRule="auto"/>
        <w:rPr>
          <w:b/>
          <w:bCs/>
          <w:color w:val="auto"/>
          <w:highlight w:val="none"/>
        </w:rPr>
      </w:pPr>
      <w:r>
        <w:rPr>
          <w:rFonts w:hint="eastAsia"/>
          <w:b/>
          <w:bCs/>
          <w:color w:val="auto"/>
          <w:highlight w:val="none"/>
        </w:rPr>
        <w:t>注：</w:t>
      </w:r>
      <w:r>
        <w:rPr>
          <w:rFonts w:hint="eastAsia" w:ascii="宋体" w:hAnsi="宋体"/>
          <w:b/>
          <w:bCs/>
          <w:color w:val="auto"/>
          <w:highlight w:val="none"/>
        </w:rPr>
        <w:t>若无此项内容，可不提供此函。</w:t>
      </w:r>
    </w:p>
    <w:p>
      <w:pPr>
        <w:spacing w:line="360" w:lineRule="auto"/>
        <w:ind w:firstLine="480"/>
        <w:rPr>
          <w:color w:val="auto"/>
          <w:highlight w:val="none"/>
        </w:rPr>
      </w:pPr>
    </w:p>
    <w:p>
      <w:pPr>
        <w:spacing w:line="360" w:lineRule="auto"/>
        <w:ind w:firstLine="480"/>
        <w:rPr>
          <w:color w:val="auto"/>
          <w:highlight w:val="none"/>
        </w:rPr>
      </w:pPr>
    </w:p>
    <w:p>
      <w:pPr>
        <w:spacing w:line="360" w:lineRule="auto"/>
        <w:ind w:firstLine="480"/>
        <w:rPr>
          <w:color w:val="auto"/>
          <w:highlight w:val="none"/>
        </w:rPr>
      </w:pPr>
    </w:p>
    <w:p>
      <w:pPr>
        <w:spacing w:line="360" w:lineRule="auto"/>
        <w:ind w:firstLine="480"/>
        <w:rPr>
          <w:color w:val="auto"/>
          <w:highlight w:val="none"/>
        </w:rPr>
      </w:pPr>
    </w:p>
    <w:p>
      <w:pPr>
        <w:spacing w:line="360" w:lineRule="auto"/>
        <w:ind w:firstLine="480"/>
        <w:rPr>
          <w:color w:val="auto"/>
          <w:highlight w:val="none"/>
        </w:rPr>
      </w:pPr>
    </w:p>
    <w:p>
      <w:pPr>
        <w:spacing w:line="360" w:lineRule="auto"/>
        <w:ind w:firstLine="480"/>
        <w:rPr>
          <w:color w:val="auto"/>
          <w:highlight w:val="none"/>
        </w:rPr>
      </w:pPr>
    </w:p>
    <w:p>
      <w:pPr>
        <w:spacing w:line="360" w:lineRule="auto"/>
        <w:ind w:firstLine="480"/>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ind w:firstLine="480"/>
        <w:rPr>
          <w:color w:val="auto"/>
          <w:highlight w:val="none"/>
        </w:rPr>
      </w:pPr>
    </w:p>
    <w:p>
      <w:pPr>
        <w:spacing w:line="360" w:lineRule="auto"/>
        <w:ind w:firstLine="480"/>
        <w:rPr>
          <w:color w:val="auto"/>
          <w:highlight w:val="none"/>
        </w:rPr>
      </w:pPr>
    </w:p>
    <w:p>
      <w:pPr>
        <w:spacing w:line="360" w:lineRule="auto"/>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企业名称：</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pPr>
        <w:spacing w:line="360" w:lineRule="auto"/>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企业法定代表人：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pPr>
        <w:ind w:firstLine="482"/>
        <w:jc w:val="center"/>
        <w:rPr>
          <w:rFonts w:ascii="宋体" w:hAns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bookmarkStart w:id="251" w:name="_Toc496004046"/>
      <w:bookmarkStart w:id="252" w:name="_Toc496626252"/>
      <w:bookmarkStart w:id="253" w:name="_Toc416363470"/>
    </w:p>
    <w:p>
      <w:pPr>
        <w:pStyle w:val="14"/>
        <w:rPr>
          <w:color w:val="auto"/>
          <w:highlight w:val="none"/>
        </w:rPr>
      </w:pPr>
    </w:p>
    <w:p>
      <w:pPr>
        <w:widowControl/>
        <w:snapToGrid w:val="0"/>
        <w:spacing w:line="360" w:lineRule="auto"/>
        <w:outlineLvl w:val="1"/>
        <w:rPr>
          <w:rFonts w:hint="eastAsia" w:ascii="宋体"/>
          <w:b/>
          <w:color w:val="auto"/>
          <w:sz w:val="28"/>
          <w:szCs w:val="28"/>
          <w:highlight w:val="none"/>
        </w:rPr>
      </w:pPr>
      <w:bookmarkStart w:id="254" w:name="_Toc621"/>
    </w:p>
    <w:p>
      <w:pPr>
        <w:widowControl/>
        <w:snapToGrid w:val="0"/>
        <w:spacing w:line="360" w:lineRule="auto"/>
        <w:outlineLvl w:val="1"/>
        <w:rPr>
          <w:rFonts w:ascii="宋体"/>
          <w:b/>
          <w:color w:val="auto"/>
          <w:sz w:val="28"/>
          <w:szCs w:val="28"/>
          <w:highlight w:val="none"/>
        </w:rPr>
      </w:pPr>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8：</w:t>
      </w:r>
      <w:bookmarkEnd w:id="251"/>
      <w:bookmarkEnd w:id="252"/>
      <w:r>
        <w:rPr>
          <w:rFonts w:hint="eastAsia" w:ascii="宋体"/>
          <w:b/>
          <w:color w:val="auto"/>
          <w:sz w:val="28"/>
          <w:szCs w:val="28"/>
          <w:highlight w:val="none"/>
        </w:rPr>
        <w:t>从业人员声明函</w:t>
      </w:r>
      <w:bookmarkEnd w:id="254"/>
    </w:p>
    <w:p>
      <w:pPr>
        <w:ind w:firstLine="723"/>
        <w:jc w:val="center"/>
        <w:rPr>
          <w:rFonts w:ascii="宋体"/>
          <w:b/>
          <w:color w:val="auto"/>
          <w:sz w:val="36"/>
          <w:szCs w:val="36"/>
          <w:highlight w:val="none"/>
        </w:rPr>
      </w:pPr>
      <w:r>
        <w:rPr>
          <w:rFonts w:ascii="宋体" w:hAnsi="宋体"/>
          <w:b/>
          <w:color w:val="auto"/>
          <w:sz w:val="36"/>
          <w:szCs w:val="36"/>
          <w:highlight w:val="none"/>
        </w:rPr>
        <w:t xml:space="preserve">  </w:t>
      </w:r>
    </w:p>
    <w:p>
      <w:pPr>
        <w:adjustRightInd w:val="0"/>
        <w:snapToGrid w:val="0"/>
        <w:spacing w:line="440" w:lineRule="exact"/>
        <w:ind w:left="8152" w:hanging="8152" w:hangingChars="2900"/>
        <w:jc w:val="center"/>
        <w:rPr>
          <w:rFonts w:ascii="宋体" w:cs="宋体"/>
          <w:b/>
          <w:color w:val="auto"/>
          <w:highlight w:val="none"/>
        </w:rPr>
      </w:pPr>
      <w:bookmarkStart w:id="255" w:name="_Toc496626253"/>
      <w:bookmarkStart w:id="256" w:name="_Toc496004047"/>
      <w:r>
        <w:rPr>
          <w:rFonts w:hint="eastAsia" w:ascii="宋体" w:hAnsi="宋体" w:cs="宋体"/>
          <w:b/>
          <w:color w:val="auto"/>
          <w:sz w:val="28"/>
          <w:szCs w:val="28"/>
          <w:highlight w:val="none"/>
        </w:rPr>
        <w:t>从业人员声明函</w:t>
      </w:r>
    </w:p>
    <w:p>
      <w:pPr>
        <w:adjustRightInd w:val="0"/>
        <w:snapToGrid w:val="0"/>
        <w:spacing w:line="440" w:lineRule="exact"/>
        <w:ind w:left="6114" w:hanging="6114" w:hangingChars="2900"/>
        <w:rPr>
          <w:rFonts w:ascii="宋体" w:cs="宋体"/>
          <w:b/>
          <w:bCs/>
          <w:color w:val="auto"/>
          <w:kern w:val="0"/>
          <w:highlight w:val="none"/>
          <w:lang w:val="zh-CN"/>
        </w:rPr>
      </w:pPr>
    </w:p>
    <w:p>
      <w:pPr>
        <w:adjustRightInd w:val="0"/>
        <w:snapToGrid w:val="0"/>
        <w:spacing w:line="440" w:lineRule="exact"/>
        <w:ind w:left="-4" w:leftChars="-2" w:firstLine="480"/>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致：青海德有精舍工程项目管理有限公司</w:t>
      </w:r>
    </w:p>
    <w:p>
      <w:pPr>
        <w:adjustRightInd w:val="0"/>
        <w:snapToGrid w:val="0"/>
        <w:spacing w:line="440" w:lineRule="exact"/>
        <w:ind w:left="-4" w:leftChars="-2" w:firstLine="480"/>
        <w:rPr>
          <w:rFonts w:ascii="宋体" w:cs="宋体"/>
          <w:color w:val="auto"/>
          <w:highlight w:val="none"/>
        </w:rPr>
      </w:pPr>
      <w:r>
        <w:rPr>
          <w:rFonts w:hint="eastAsia" w:ascii="宋体" w:hAnsi="宋体" w:cs="宋体"/>
          <w:color w:val="auto"/>
          <w:highlight w:val="none"/>
        </w:rPr>
        <w:t>本公司郑重声明：根据《政府采购促进中小企业发展暂行办法》（财库</w:t>
      </w:r>
      <w:r>
        <w:rPr>
          <w:rFonts w:ascii="宋体" w:hAnsi="宋体" w:cs="宋体"/>
          <w:color w:val="auto"/>
          <w:highlight w:val="none"/>
        </w:rPr>
        <w:t>[2011]181</w:t>
      </w:r>
      <w:r>
        <w:rPr>
          <w:rFonts w:hint="eastAsia" w:ascii="宋体" w:hAnsi="宋体" w:cs="宋体"/>
          <w:color w:val="auto"/>
          <w:highlight w:val="none"/>
        </w:rPr>
        <w:t>号）、《工业和信息部、国家统计局、国家发展和改革委员会、财政部关于印发中小企业划型标准规定的通知》（工信部联企业</w:t>
      </w:r>
      <w:r>
        <w:rPr>
          <w:rFonts w:ascii="宋体" w:hAnsi="宋体" w:cs="宋体"/>
          <w:color w:val="auto"/>
          <w:highlight w:val="none"/>
        </w:rPr>
        <w:t xml:space="preserve">[2011]300 </w:t>
      </w:r>
      <w:r>
        <w:rPr>
          <w:rFonts w:hint="eastAsia" w:ascii="宋体" w:hAnsi="宋体" w:cs="宋体"/>
          <w:color w:val="auto"/>
          <w:highlight w:val="none"/>
        </w:rPr>
        <w:t>号）规定，本公司从业人员数为</w:t>
      </w:r>
      <w:r>
        <w:rPr>
          <w:rFonts w:ascii="宋体" w:hAnsi="宋体" w:cs="宋体"/>
          <w:color w:val="auto"/>
          <w:highlight w:val="none"/>
        </w:rPr>
        <w:t xml:space="preserve"> </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rPr>
        <w:t>人。</w:t>
      </w:r>
    </w:p>
    <w:p>
      <w:pPr>
        <w:adjustRightInd w:val="0"/>
        <w:snapToGrid w:val="0"/>
        <w:spacing w:line="440" w:lineRule="exact"/>
        <w:ind w:left="-2" w:leftChars="-1" w:firstLine="480"/>
        <w:rPr>
          <w:rFonts w:ascii="宋体" w:cs="宋体"/>
          <w:color w:val="auto"/>
          <w:highlight w:val="none"/>
        </w:rPr>
      </w:pPr>
      <w:r>
        <w:rPr>
          <w:rFonts w:hint="eastAsia" w:ascii="宋体" w:hAnsi="宋体" w:cs="宋体"/>
          <w:color w:val="auto"/>
          <w:highlight w:val="none"/>
        </w:rPr>
        <w:t>本公司对上述声明的真实性负责，如有虚假，将依法承担相应责任。</w:t>
      </w:r>
    </w:p>
    <w:p>
      <w:pPr>
        <w:autoSpaceDE w:val="0"/>
        <w:autoSpaceDN w:val="0"/>
        <w:spacing w:line="360" w:lineRule="auto"/>
        <w:ind w:firstLine="482"/>
        <w:jc w:val="center"/>
        <w:rPr>
          <w:rFonts w:ascii="宋体" w:cs="宋体"/>
          <w:b/>
          <w:bCs/>
          <w:color w:val="auto"/>
          <w:kern w:val="0"/>
          <w:highlight w:val="none"/>
          <w:lang w:val="zh-CN"/>
        </w:rPr>
      </w:pPr>
    </w:p>
    <w:p>
      <w:pPr>
        <w:spacing w:line="360" w:lineRule="auto"/>
        <w:rPr>
          <w:b/>
          <w:bCs/>
          <w:color w:val="auto"/>
          <w:highlight w:val="none"/>
        </w:rPr>
      </w:pPr>
      <w:r>
        <w:rPr>
          <w:rFonts w:hint="eastAsia"/>
          <w:b/>
          <w:bCs/>
          <w:color w:val="auto"/>
          <w:highlight w:val="none"/>
        </w:rPr>
        <w:t>注：</w:t>
      </w:r>
      <w:r>
        <w:rPr>
          <w:rFonts w:hint="eastAsia" w:ascii="宋体" w:hAnsi="宋体"/>
          <w:b/>
          <w:bCs/>
          <w:color w:val="auto"/>
          <w:highlight w:val="none"/>
        </w:rPr>
        <w:t>若无此项内容，可不提供此函。</w:t>
      </w:r>
    </w:p>
    <w:p>
      <w:pPr>
        <w:autoSpaceDE w:val="0"/>
        <w:autoSpaceDN w:val="0"/>
        <w:spacing w:line="360" w:lineRule="auto"/>
        <w:ind w:firstLine="482"/>
        <w:jc w:val="center"/>
        <w:rPr>
          <w:rFonts w:ascii="宋体" w:cs="宋体"/>
          <w:b/>
          <w:bCs/>
          <w:color w:val="auto"/>
          <w:kern w:val="0"/>
          <w:highlight w:val="none"/>
          <w:lang w:val="zh-CN"/>
        </w:rPr>
      </w:pPr>
    </w:p>
    <w:p>
      <w:pPr>
        <w:autoSpaceDE w:val="0"/>
        <w:autoSpaceDN w:val="0"/>
        <w:spacing w:line="360" w:lineRule="auto"/>
        <w:ind w:firstLine="482"/>
        <w:jc w:val="center"/>
        <w:rPr>
          <w:rFonts w:ascii="宋体" w:cs="宋体"/>
          <w:b/>
          <w:bCs/>
          <w:color w:val="auto"/>
          <w:kern w:val="0"/>
          <w:highlight w:val="none"/>
          <w:lang w:val="zh-CN"/>
        </w:rPr>
      </w:pPr>
    </w:p>
    <w:p>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制造（生产）企业名称：</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制造（生产）企业法定代表人：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w:t>
      </w:r>
    </w:p>
    <w:p>
      <w:pPr>
        <w:autoSpaceDE w:val="0"/>
        <w:autoSpaceDN w:val="0"/>
        <w:spacing w:line="360" w:lineRule="auto"/>
        <w:ind w:firstLine="482"/>
        <w:jc w:val="center"/>
        <w:rPr>
          <w:rFonts w:ascii="宋体" w:cs="宋体"/>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pPr>
        <w:widowControl/>
        <w:snapToGrid w:val="0"/>
        <w:spacing w:line="360" w:lineRule="auto"/>
        <w:outlineLvl w:val="1"/>
        <w:rPr>
          <w:rFonts w:ascii="宋体"/>
          <w:b/>
          <w:color w:val="auto"/>
          <w:sz w:val="28"/>
          <w:szCs w:val="28"/>
          <w:highlight w:val="none"/>
        </w:rPr>
      </w:pPr>
      <w:r>
        <w:rPr>
          <w:rFonts w:ascii="宋体" w:cs="宋体"/>
          <w:color w:val="auto"/>
          <w:highlight w:val="none"/>
          <w:lang w:val="zh-CN"/>
        </w:rPr>
        <w:br w:type="page"/>
      </w:r>
      <w:bookmarkStart w:id="257" w:name="_Toc13332"/>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9：供应商认为在其他方面有必要说明的事项</w:t>
      </w:r>
      <w:bookmarkEnd w:id="255"/>
      <w:bookmarkEnd w:id="256"/>
      <w:bookmarkEnd w:id="257"/>
    </w:p>
    <w:p>
      <w:pPr>
        <w:ind w:firstLine="723"/>
        <w:jc w:val="center"/>
        <w:rPr>
          <w:rFonts w:ascii="宋体"/>
          <w:b/>
          <w:color w:val="auto"/>
          <w:sz w:val="36"/>
          <w:szCs w:val="36"/>
          <w:highlight w:val="none"/>
        </w:rPr>
      </w:pPr>
    </w:p>
    <w:p>
      <w:pPr>
        <w:ind w:firstLine="723"/>
        <w:jc w:val="center"/>
        <w:rPr>
          <w:rFonts w:ascii="宋体"/>
          <w:b/>
          <w:color w:val="auto"/>
          <w:sz w:val="36"/>
          <w:szCs w:val="36"/>
          <w:highlight w:val="none"/>
        </w:rPr>
      </w:pPr>
      <w:r>
        <w:rPr>
          <w:rFonts w:hint="eastAsia" w:ascii="宋体" w:hAnsi="宋体"/>
          <w:b/>
          <w:color w:val="auto"/>
          <w:sz w:val="36"/>
          <w:szCs w:val="36"/>
          <w:highlight w:val="none"/>
        </w:rPr>
        <w:t>供应商认为在其他方面有必要说明的事项</w:t>
      </w:r>
    </w:p>
    <w:p>
      <w:pPr>
        <w:ind w:firstLine="723"/>
        <w:jc w:val="center"/>
        <w:rPr>
          <w:rFonts w:ascii="宋体"/>
          <w:b/>
          <w:color w:val="auto"/>
          <w:sz w:val="36"/>
          <w:szCs w:val="36"/>
          <w:highlight w:val="none"/>
        </w:rPr>
      </w:pPr>
      <w:r>
        <w:rPr>
          <w:rFonts w:hint="eastAsia" w:ascii="宋体" w:hAnsi="宋体"/>
          <w:b/>
          <w:color w:val="auto"/>
          <w:sz w:val="36"/>
          <w:szCs w:val="36"/>
          <w:highlight w:val="none"/>
        </w:rPr>
        <w:t>（格式自定）</w:t>
      </w:r>
    </w:p>
    <w:p>
      <w:pPr>
        <w:widowControl/>
        <w:snapToGrid w:val="0"/>
        <w:spacing w:line="360" w:lineRule="auto"/>
        <w:outlineLvl w:val="1"/>
        <w:rPr>
          <w:rFonts w:ascii="宋体"/>
          <w:b/>
          <w:color w:val="auto"/>
          <w:highlight w:val="none"/>
        </w:rPr>
      </w:pPr>
    </w:p>
    <w:p>
      <w:pPr>
        <w:widowControl/>
        <w:snapToGrid w:val="0"/>
        <w:spacing w:line="360" w:lineRule="auto"/>
        <w:outlineLvl w:val="1"/>
        <w:rPr>
          <w:rFonts w:ascii="宋体"/>
          <w:b/>
          <w:color w:val="auto"/>
          <w:sz w:val="28"/>
          <w:szCs w:val="28"/>
          <w:highlight w:val="none"/>
        </w:rPr>
      </w:pPr>
      <w:r>
        <w:rPr>
          <w:rFonts w:ascii="宋体"/>
          <w:b/>
          <w:color w:val="auto"/>
          <w:highlight w:val="none"/>
        </w:rPr>
        <w:br w:type="page"/>
      </w:r>
      <w:bookmarkEnd w:id="253"/>
    </w:p>
    <w:p>
      <w:pPr>
        <w:keepNext/>
        <w:keepLines/>
        <w:widowControl/>
        <w:snapToGrid w:val="0"/>
        <w:spacing w:line="240" w:lineRule="atLeast"/>
        <w:jc w:val="center"/>
        <w:outlineLvl w:val="0"/>
        <w:rPr>
          <w:rFonts w:hint="eastAsia" w:ascii="宋体" w:eastAsia="宋体"/>
          <w:b/>
          <w:color w:val="auto"/>
          <w:kern w:val="28"/>
          <w:sz w:val="36"/>
          <w:szCs w:val="20"/>
          <w:highlight w:val="none"/>
          <w:lang w:eastAsia="zh-CN"/>
        </w:rPr>
      </w:pPr>
      <w:bookmarkStart w:id="258" w:name="_Toc325726051"/>
      <w:bookmarkStart w:id="259" w:name="_Toc376936782"/>
      <w:bookmarkStart w:id="260" w:name="_Toc31137"/>
      <w:bookmarkStart w:id="261" w:name="_Toc496626254"/>
      <w:r>
        <w:rPr>
          <w:rFonts w:hint="eastAsia" w:ascii="宋体"/>
          <w:b/>
          <w:color w:val="auto"/>
          <w:kern w:val="28"/>
          <w:sz w:val="36"/>
          <w:szCs w:val="20"/>
          <w:highlight w:val="none"/>
        </w:rPr>
        <w:t>第五部分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w:t>
      </w:r>
      <w:r>
        <w:rPr>
          <w:rFonts w:hint="eastAsia" w:ascii="宋体"/>
          <w:b/>
          <w:color w:val="auto"/>
          <w:kern w:val="28"/>
          <w:sz w:val="36"/>
          <w:szCs w:val="20"/>
          <w:highlight w:val="none"/>
          <w:lang w:val="en-US" w:eastAsia="zh-CN"/>
        </w:rPr>
        <w:t>要求</w:t>
      </w:r>
      <w:r>
        <w:rPr>
          <w:rFonts w:hint="eastAsia" w:ascii="宋体"/>
          <w:b/>
          <w:color w:val="auto"/>
          <w:kern w:val="28"/>
          <w:sz w:val="36"/>
          <w:szCs w:val="20"/>
          <w:highlight w:val="none"/>
        </w:rPr>
        <w:t>及</w:t>
      </w:r>
      <w:bookmarkEnd w:id="258"/>
      <w:bookmarkEnd w:id="259"/>
      <w:bookmarkEnd w:id="260"/>
      <w:bookmarkEnd w:id="261"/>
      <w:r>
        <w:rPr>
          <w:rFonts w:hint="eastAsia" w:ascii="宋体"/>
          <w:b/>
          <w:color w:val="auto"/>
          <w:kern w:val="28"/>
          <w:sz w:val="36"/>
          <w:szCs w:val="20"/>
          <w:highlight w:val="none"/>
          <w:lang w:val="en-US" w:eastAsia="zh-CN"/>
        </w:rPr>
        <w:t>技术参数</w:t>
      </w:r>
    </w:p>
    <w:p>
      <w:pPr>
        <w:widowControl/>
        <w:spacing w:before="624" w:beforeLines="200" w:after="624" w:afterLines="200" w:line="240" w:lineRule="atLeast"/>
        <w:jc w:val="center"/>
        <w:outlineLvl w:val="1"/>
        <w:rPr>
          <w:rFonts w:ascii="宋体"/>
          <w:b/>
          <w:bCs/>
          <w:color w:val="auto"/>
          <w:kern w:val="0"/>
          <w:sz w:val="36"/>
          <w:szCs w:val="36"/>
          <w:highlight w:val="none"/>
        </w:rPr>
      </w:pPr>
      <w:bookmarkStart w:id="262" w:name="_Toc376936783"/>
      <w:bookmarkStart w:id="263" w:name="_Toc325726052"/>
      <w:bookmarkStart w:id="264" w:name="_Toc24612"/>
      <w:bookmarkStart w:id="265" w:name="_Toc25789"/>
      <w:bookmarkStart w:id="266" w:name="_Toc496626255"/>
      <w:r>
        <w:rPr>
          <w:rFonts w:hint="eastAsia" w:ascii="宋体" w:hAnsi="宋体"/>
          <w:b/>
          <w:bCs/>
          <w:color w:val="auto"/>
          <w:kern w:val="0"/>
          <w:sz w:val="36"/>
          <w:szCs w:val="36"/>
          <w:highlight w:val="none"/>
        </w:rPr>
        <w:t>一、磋商要求</w:t>
      </w:r>
      <w:bookmarkEnd w:id="262"/>
      <w:bookmarkEnd w:id="263"/>
      <w:bookmarkEnd w:id="264"/>
      <w:bookmarkEnd w:id="265"/>
      <w:bookmarkEnd w:id="266"/>
      <w:bookmarkStart w:id="267" w:name="_Toc376936784"/>
      <w:bookmarkStart w:id="268" w:name="_Toc496626256"/>
      <w:bookmarkStart w:id="269" w:name="_Toc2073"/>
      <w:bookmarkStart w:id="270" w:name="_Toc325726053"/>
    </w:p>
    <w:bookmarkEnd w:id="267"/>
    <w:bookmarkEnd w:id="268"/>
    <w:bookmarkEnd w:id="269"/>
    <w:bookmarkEnd w:id="270"/>
    <w:p>
      <w:pPr>
        <w:pStyle w:val="20"/>
        <w:spacing w:line="360" w:lineRule="auto"/>
        <w:jc w:val="left"/>
        <w:outlineLvl w:val="1"/>
        <w:rPr>
          <w:rFonts w:ascii="宋体" w:cs="宋体"/>
          <w:color w:val="auto"/>
          <w:highlight w:val="none"/>
          <w:lang w:val="zh-CN"/>
        </w:rPr>
      </w:pPr>
      <w:bookmarkStart w:id="271" w:name="_Toc29451"/>
      <w:bookmarkStart w:id="272" w:name="_Toc16678"/>
      <w:bookmarkStart w:id="273" w:name="_Toc20332"/>
      <w:bookmarkStart w:id="274" w:name="_Toc4601"/>
      <w:r>
        <w:rPr>
          <w:rFonts w:ascii="宋体" w:hAnsi="宋体" w:cs="宋体"/>
          <w:color w:val="auto"/>
          <w:sz w:val="28"/>
          <w:szCs w:val="28"/>
          <w:highlight w:val="none"/>
          <w:lang w:val="zh-CN"/>
        </w:rPr>
        <w:t>1.</w:t>
      </w:r>
      <w:r>
        <w:rPr>
          <w:rFonts w:hint="eastAsia" w:ascii="宋体" w:hAnsi="宋体" w:cs="宋体"/>
          <w:color w:val="auto"/>
          <w:sz w:val="28"/>
          <w:szCs w:val="28"/>
          <w:highlight w:val="none"/>
          <w:lang w:val="zh-CN"/>
        </w:rPr>
        <w:t>投标说明</w:t>
      </w:r>
      <w:bookmarkEnd w:id="271"/>
      <w:bookmarkEnd w:id="272"/>
      <w:bookmarkEnd w:id="273"/>
      <w:bookmarkEnd w:id="274"/>
    </w:p>
    <w:p>
      <w:pPr>
        <w:autoSpaceDE w:val="0"/>
        <w:autoSpaceDN w:val="0"/>
        <w:spacing w:line="360" w:lineRule="auto"/>
        <w:ind w:firstLine="420" w:firstLineChars="200"/>
        <w:rPr>
          <w:rFonts w:ascii="宋体" w:cs="宋体"/>
          <w:b w:val="0"/>
          <w:bCs/>
          <w:color w:val="auto"/>
          <w:kern w:val="0"/>
          <w:highlight w:val="none"/>
          <w:lang w:val="zh-CN"/>
        </w:rPr>
      </w:pPr>
      <w:bookmarkStart w:id="275" w:name="_Toc11220"/>
      <w:bookmarkStart w:id="276" w:name="_Toc25496"/>
      <w:bookmarkStart w:id="277" w:name="_Toc18880"/>
      <w:bookmarkStart w:id="278" w:name="_Toc16744"/>
      <w:r>
        <w:rPr>
          <w:rFonts w:ascii="宋体" w:hAnsi="宋体" w:cs="宋体"/>
          <w:b w:val="0"/>
          <w:bCs/>
          <w:color w:val="auto"/>
          <w:kern w:val="0"/>
          <w:highlight w:val="none"/>
          <w:lang w:val="zh-CN"/>
        </w:rPr>
        <w:t>1.1</w:t>
      </w:r>
      <w:r>
        <w:rPr>
          <w:rFonts w:ascii="宋体" w:hAnsi="宋体" w:cs="宋体"/>
          <w:b w:val="0"/>
          <w:bCs/>
          <w:color w:val="auto"/>
          <w:kern w:val="0"/>
          <w:highlight w:val="none"/>
        </w:rPr>
        <w:t xml:space="preserve"> </w:t>
      </w:r>
      <w:r>
        <w:rPr>
          <w:rFonts w:hint="eastAsia" w:ascii="宋体" w:hAnsi="宋体" w:cs="宋体"/>
          <w:b w:val="0"/>
          <w:bCs/>
          <w:color w:val="auto"/>
          <w:kern w:val="0"/>
          <w:highlight w:val="none"/>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20" w:firstLineChars="200"/>
        <w:rPr>
          <w:rFonts w:hint="eastAsia" w:ascii="宋体" w:hAnsi="宋体" w:cs="宋体"/>
          <w:b w:val="0"/>
          <w:bCs/>
          <w:color w:val="auto"/>
          <w:kern w:val="0"/>
          <w:highlight w:val="none"/>
          <w:lang w:val="zh-CN"/>
        </w:rPr>
      </w:pPr>
      <w:r>
        <w:rPr>
          <w:rFonts w:ascii="宋体" w:hAnsi="宋体" w:cs="宋体"/>
          <w:b w:val="0"/>
          <w:bCs/>
          <w:color w:val="auto"/>
          <w:kern w:val="0"/>
          <w:highlight w:val="none"/>
          <w:lang w:val="zh-CN"/>
        </w:rPr>
        <w:t>1.2</w:t>
      </w:r>
      <w:r>
        <w:rPr>
          <w:rFonts w:ascii="宋体" w:hAnsi="宋体" w:cs="宋体"/>
          <w:b w:val="0"/>
          <w:bCs/>
          <w:color w:val="auto"/>
          <w:kern w:val="0"/>
          <w:highlight w:val="none"/>
        </w:rPr>
        <w:t xml:space="preserve"> </w:t>
      </w:r>
      <w:r>
        <w:rPr>
          <w:rFonts w:hint="eastAsia" w:ascii="宋体" w:hAnsi="宋体" w:cs="宋体"/>
          <w:b w:val="0"/>
          <w:bCs/>
          <w:color w:val="auto"/>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b w:val="0"/>
          <w:bCs/>
          <w:color w:val="auto"/>
          <w:kern w:val="0"/>
          <w:highlight w:val="none"/>
          <w:lang w:val="zh-CN"/>
        </w:rPr>
        <w:t>-</w:t>
      </w:r>
      <w:r>
        <w:rPr>
          <w:rFonts w:hint="eastAsia" w:ascii="宋体" w:hAnsi="宋体" w:cs="宋体"/>
          <w:b w:val="0"/>
          <w:bCs/>
          <w:color w:val="auto"/>
          <w:kern w:val="0"/>
          <w:highlight w:val="none"/>
          <w:lang w:val="zh-CN"/>
        </w:rPr>
        <w:t>”偏差。</w:t>
      </w:r>
    </w:p>
    <w:p>
      <w:pPr>
        <w:autoSpaceDE w:val="0"/>
        <w:autoSpaceDN w:val="0"/>
        <w:spacing w:line="360" w:lineRule="auto"/>
        <w:ind w:firstLine="420" w:firstLineChars="200"/>
        <w:rPr>
          <w:rFonts w:ascii="宋体" w:cs="宋体"/>
          <w:b w:val="0"/>
          <w:bCs/>
          <w:color w:val="auto"/>
          <w:kern w:val="0"/>
          <w:highlight w:val="none"/>
          <w:lang w:val="zh-CN"/>
        </w:rPr>
      </w:pPr>
      <w:r>
        <w:rPr>
          <w:rFonts w:ascii="宋体" w:hAnsi="宋体" w:cs="宋体"/>
          <w:b w:val="0"/>
          <w:bCs/>
          <w:color w:val="auto"/>
          <w:kern w:val="0"/>
          <w:highlight w:val="none"/>
        </w:rPr>
        <w:t>1.</w:t>
      </w:r>
      <w:r>
        <w:rPr>
          <w:rFonts w:hint="eastAsia" w:ascii="宋体" w:hAnsi="宋体" w:cs="宋体"/>
          <w:b w:val="0"/>
          <w:bCs/>
          <w:color w:val="auto"/>
          <w:kern w:val="0"/>
          <w:highlight w:val="none"/>
          <w:lang w:val="en-US" w:eastAsia="zh-CN"/>
        </w:rPr>
        <w:t>3</w:t>
      </w:r>
      <w:r>
        <w:rPr>
          <w:rFonts w:ascii="宋体" w:hAnsi="宋体" w:cs="宋体"/>
          <w:b w:val="0"/>
          <w:bCs/>
          <w:color w:val="auto"/>
          <w:kern w:val="0"/>
          <w:highlight w:val="none"/>
        </w:rPr>
        <w:t xml:space="preserve"> </w:t>
      </w:r>
      <w:r>
        <w:rPr>
          <w:rFonts w:hint="eastAsia" w:ascii="宋体" w:hAnsi="宋体"/>
          <w:b w:val="0"/>
          <w:bCs/>
          <w:color w:val="auto"/>
          <w:highlight w:val="none"/>
        </w:rPr>
        <w:t>所投产品或其任何一部分不得侵犯专利权、著作权、商标权和工业设计权等知识产权。</w:t>
      </w:r>
    </w:p>
    <w:p>
      <w:pPr>
        <w:autoSpaceDE w:val="0"/>
        <w:autoSpaceDN w:val="0"/>
        <w:spacing w:line="360" w:lineRule="auto"/>
        <w:ind w:firstLine="420" w:firstLineChars="200"/>
        <w:rPr>
          <w:rFonts w:ascii="宋体" w:cs="宋体"/>
          <w:b w:val="0"/>
          <w:bCs/>
          <w:color w:val="auto"/>
          <w:kern w:val="0"/>
          <w:highlight w:val="none"/>
        </w:rPr>
      </w:pPr>
      <w:r>
        <w:rPr>
          <w:rFonts w:ascii="宋体" w:hAnsi="宋体" w:cs="宋体"/>
          <w:b w:val="0"/>
          <w:bCs/>
          <w:color w:val="auto"/>
          <w:kern w:val="0"/>
          <w:highlight w:val="none"/>
        </w:rPr>
        <w:t>1.</w:t>
      </w:r>
      <w:r>
        <w:rPr>
          <w:rFonts w:hint="eastAsia" w:ascii="宋体" w:hAnsi="宋体" w:cs="宋体"/>
          <w:b w:val="0"/>
          <w:bCs/>
          <w:color w:val="auto"/>
          <w:kern w:val="0"/>
          <w:highlight w:val="none"/>
          <w:lang w:val="en-US" w:eastAsia="zh-CN"/>
        </w:rPr>
        <w:t>4</w:t>
      </w:r>
      <w:r>
        <w:rPr>
          <w:rFonts w:ascii="宋体" w:hAnsi="宋体" w:cs="宋体"/>
          <w:b w:val="0"/>
          <w:bCs/>
          <w:color w:val="auto"/>
          <w:kern w:val="0"/>
          <w:highlight w:val="none"/>
        </w:rPr>
        <w:t xml:space="preserve"> </w:t>
      </w:r>
      <w:r>
        <w:rPr>
          <w:rFonts w:hint="eastAsia" w:ascii="宋体" w:hAnsi="宋体" w:cs="宋体"/>
          <w:b w:val="0"/>
          <w:bCs/>
          <w:color w:val="auto"/>
          <w:kern w:val="0"/>
          <w:highlight w:val="none"/>
        </w:rPr>
        <w:t>项目中标后分包情况：</w:t>
      </w:r>
      <w:r>
        <w:rPr>
          <w:rFonts w:hint="eastAsia" w:ascii="宋体" w:hAnsi="宋体" w:cs="宋体"/>
          <w:b w:val="0"/>
          <w:bCs/>
          <w:color w:val="auto"/>
          <w:kern w:val="0"/>
          <w:highlight w:val="none"/>
          <w:u w:val="dashDotHeavy"/>
        </w:rPr>
        <w:t>不允许</w:t>
      </w:r>
      <w:r>
        <w:rPr>
          <w:rFonts w:hint="eastAsia" w:ascii="宋体" w:hAnsi="宋体" w:cs="宋体"/>
          <w:b w:val="0"/>
          <w:bCs/>
          <w:color w:val="auto"/>
          <w:kern w:val="0"/>
          <w:highlight w:val="none"/>
        </w:rPr>
        <w:t>。（允许，投标人拟在中标后将中标项目的非主体、非关键性工作分包的，应当在投标文件中载明分包承担主体，分包承担主体应当具备相应资质条件且不得再次分包）</w:t>
      </w:r>
    </w:p>
    <w:p>
      <w:pPr>
        <w:pStyle w:val="20"/>
        <w:spacing w:line="360" w:lineRule="auto"/>
        <w:jc w:val="left"/>
        <w:outlineLvl w:val="1"/>
        <w:rPr>
          <w:rFonts w:ascii="宋体" w:cs="宋体"/>
          <w:b w:val="0"/>
          <w:bCs/>
          <w:color w:val="auto"/>
          <w:highlight w:val="none"/>
          <w:lang w:val="zh-CN"/>
        </w:rPr>
      </w:pPr>
      <w:bookmarkStart w:id="279" w:name="_Toc26125"/>
      <w:bookmarkStart w:id="280" w:name="_Toc8251"/>
      <w:bookmarkStart w:id="281" w:name="_Toc8563"/>
      <w:r>
        <w:rPr>
          <w:rFonts w:ascii="宋体" w:hAnsi="宋体" w:cs="宋体"/>
          <w:b w:val="0"/>
          <w:bCs/>
          <w:color w:val="auto"/>
          <w:sz w:val="28"/>
          <w:szCs w:val="28"/>
          <w:highlight w:val="none"/>
        </w:rPr>
        <w:t>2.</w:t>
      </w:r>
      <w:bookmarkEnd w:id="279"/>
      <w:bookmarkStart w:id="282" w:name="_Toc1475"/>
      <w:r>
        <w:rPr>
          <w:rFonts w:hint="eastAsia" w:ascii="宋体" w:hAnsi="宋体" w:cs="宋体"/>
          <w:b w:val="0"/>
          <w:bCs/>
          <w:color w:val="auto"/>
          <w:sz w:val="28"/>
          <w:szCs w:val="28"/>
          <w:highlight w:val="none"/>
          <w:lang w:val="zh-CN"/>
        </w:rPr>
        <w:t>重要指标</w:t>
      </w:r>
      <w:bookmarkEnd w:id="280"/>
      <w:bookmarkEnd w:id="281"/>
      <w:bookmarkEnd w:id="282"/>
    </w:p>
    <w:p>
      <w:pPr>
        <w:autoSpaceDE w:val="0"/>
        <w:autoSpaceDN w:val="0"/>
        <w:spacing w:line="360" w:lineRule="auto"/>
        <w:ind w:firstLine="420" w:firstLineChars="200"/>
        <w:rPr>
          <w:rFonts w:ascii="宋体" w:cs="宋体"/>
          <w:b w:val="0"/>
          <w:bCs/>
          <w:color w:val="auto"/>
          <w:kern w:val="0"/>
          <w:highlight w:val="none"/>
          <w:lang w:val="zh-CN"/>
        </w:rPr>
      </w:pPr>
      <w:r>
        <w:rPr>
          <w:rFonts w:ascii="宋体" w:hAnsi="宋体" w:cs="宋体"/>
          <w:b w:val="0"/>
          <w:bCs/>
          <w:color w:val="auto"/>
          <w:kern w:val="0"/>
          <w:highlight w:val="none"/>
        </w:rPr>
        <w:t>2</w:t>
      </w:r>
      <w:r>
        <w:rPr>
          <w:rFonts w:ascii="宋体" w:cs="宋体"/>
          <w:b w:val="0"/>
          <w:bCs/>
          <w:color w:val="auto"/>
          <w:kern w:val="0"/>
          <w:highlight w:val="none"/>
          <w:lang w:val="zh-CN"/>
        </w:rPr>
        <w:t>.</w:t>
      </w:r>
      <w:r>
        <w:rPr>
          <w:rFonts w:ascii="宋体" w:hAnsi="宋体" w:cs="宋体"/>
          <w:b w:val="0"/>
          <w:bCs/>
          <w:color w:val="auto"/>
          <w:kern w:val="0"/>
          <w:highlight w:val="none"/>
        </w:rPr>
        <w:t xml:space="preserve">1 </w:t>
      </w:r>
      <w:r>
        <w:rPr>
          <w:rFonts w:hint="eastAsia" w:ascii="宋体" w:hAnsi="宋体" w:cs="宋体"/>
          <w:b w:val="0"/>
          <w:bCs/>
          <w:color w:val="auto"/>
          <w:kern w:val="0"/>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b w:val="0"/>
          <w:bCs/>
          <w:color w:val="auto"/>
          <w:kern w:val="0"/>
          <w:highlight w:val="none"/>
          <w:u w:val="dashDotHeavy"/>
          <w:lang w:val="zh-CN"/>
        </w:rPr>
        <w:t>采购人或者采购代理机构</w:t>
      </w:r>
      <w:r>
        <w:rPr>
          <w:rFonts w:hint="eastAsia" w:ascii="宋体" w:hAnsi="宋体" w:cs="宋体"/>
          <w:b w:val="0"/>
          <w:bCs/>
          <w:color w:val="auto"/>
          <w:kern w:val="0"/>
          <w:highlight w:val="none"/>
          <w:lang w:val="zh-CN"/>
        </w:rPr>
        <w:t>联系。</w:t>
      </w:r>
    </w:p>
    <w:p>
      <w:pPr>
        <w:pStyle w:val="20"/>
        <w:spacing w:line="360" w:lineRule="auto"/>
        <w:jc w:val="left"/>
        <w:outlineLvl w:val="1"/>
        <w:rPr>
          <w:rFonts w:ascii="宋体" w:cs="宋体"/>
          <w:color w:val="auto"/>
          <w:highlight w:val="none"/>
          <w:lang w:val="zh-CN"/>
        </w:rPr>
      </w:pPr>
      <w:r>
        <w:rPr>
          <w:rFonts w:ascii="宋体" w:hAnsi="宋体" w:cs="宋体"/>
          <w:color w:val="auto"/>
          <w:sz w:val="28"/>
          <w:szCs w:val="28"/>
          <w:highlight w:val="none"/>
        </w:rPr>
        <w:t>3</w:t>
      </w:r>
      <w:r>
        <w:rPr>
          <w:rFonts w:ascii="宋体" w:cs="宋体"/>
          <w:color w:val="auto"/>
          <w:sz w:val="28"/>
          <w:szCs w:val="28"/>
          <w:highlight w:val="none"/>
          <w:lang w:val="zh-CN"/>
        </w:rPr>
        <w:t>.</w:t>
      </w:r>
      <w:r>
        <w:rPr>
          <w:rFonts w:hint="eastAsia" w:ascii="宋体" w:hAnsi="宋体" w:cs="宋体"/>
          <w:color w:val="auto"/>
          <w:sz w:val="28"/>
          <w:szCs w:val="28"/>
          <w:highlight w:val="none"/>
          <w:lang w:val="zh-CN"/>
        </w:rPr>
        <w:t>商务要求</w:t>
      </w:r>
      <w:bookmarkEnd w:id="275"/>
      <w:bookmarkEnd w:id="276"/>
      <w:bookmarkEnd w:id="277"/>
      <w:bookmarkEnd w:id="278"/>
    </w:p>
    <w:p>
      <w:pPr>
        <w:keepNext w:val="0"/>
        <w:keepLines w:val="0"/>
        <w:pageBreakBefore w:val="0"/>
        <w:widowControl w:val="0"/>
        <w:kinsoku/>
        <w:wordWrap/>
        <w:overflowPunct/>
        <w:topLinePunct w:val="0"/>
        <w:autoSpaceDE w:val="0"/>
        <w:autoSpaceDN w:val="0"/>
        <w:bidi w:val="0"/>
        <w:adjustRightInd/>
        <w:snapToGrid/>
        <w:spacing w:line="360" w:lineRule="auto"/>
        <w:ind w:left="420" w:leftChars="200" w:firstLine="0" w:firstLineChars="0"/>
        <w:jc w:val="left"/>
        <w:textAlignment w:val="auto"/>
        <w:rPr>
          <w:rFonts w:hint="eastAsia" w:ascii="宋体" w:hAnsi="宋体" w:cs="宋体"/>
          <w:color w:val="000000"/>
          <w:kern w:val="0"/>
          <w:highlight w:val="none"/>
          <w:lang w:val="en-US" w:eastAsia="zh-CN"/>
        </w:rPr>
      </w:pPr>
      <w:r>
        <w:rPr>
          <w:rFonts w:ascii="宋体" w:hAnsi="宋体" w:cs="宋体"/>
          <w:color w:val="auto"/>
          <w:kern w:val="0"/>
          <w:highlight w:val="none"/>
        </w:rPr>
        <w:t>3</w:t>
      </w:r>
      <w:r>
        <w:rPr>
          <w:rFonts w:ascii="宋体" w:hAnsi="宋体" w:cs="宋体"/>
          <w:color w:val="auto"/>
          <w:kern w:val="0"/>
          <w:highlight w:val="none"/>
          <w:lang w:val="zh-CN"/>
        </w:rPr>
        <w:t>.1</w:t>
      </w:r>
      <w:r>
        <w:rPr>
          <w:rFonts w:hint="eastAsia" w:ascii="宋体" w:hAnsi="宋体" w:cs="宋体"/>
          <w:color w:val="auto"/>
          <w:kern w:val="0"/>
          <w:highlight w:val="none"/>
          <w:lang w:val="en-US" w:eastAsia="zh-CN"/>
        </w:rPr>
        <w:t>.</w:t>
      </w:r>
      <w:r>
        <w:rPr>
          <w:rFonts w:hint="eastAsia" w:ascii="宋体" w:hAnsi="宋体" w:cs="宋体"/>
          <w:color w:val="auto"/>
          <w:kern w:val="0"/>
          <w:highlight w:val="none"/>
          <w:lang w:val="zh-CN"/>
        </w:rPr>
        <w:t>交货期：</w:t>
      </w:r>
      <w:r>
        <w:rPr>
          <w:rFonts w:hint="eastAsia" w:ascii="宋体" w:hAnsi="宋体" w:eastAsia="宋体" w:cs="宋体"/>
          <w:b w:val="0"/>
          <w:bCs/>
          <w:color w:val="auto"/>
          <w:kern w:val="0"/>
          <w:highlight w:val="none"/>
          <w:lang w:val="zh-CN" w:eastAsia="zh-CN"/>
        </w:rPr>
        <w:t>合同签订后的</w:t>
      </w:r>
      <w:r>
        <w:rPr>
          <w:rFonts w:hint="eastAsia" w:ascii="宋体" w:hAnsi="宋体" w:cs="宋体"/>
          <w:b w:val="0"/>
          <w:bCs/>
          <w:color w:val="auto"/>
          <w:kern w:val="0"/>
          <w:highlight w:val="none"/>
          <w:lang w:val="en-US" w:eastAsia="zh-CN"/>
        </w:rPr>
        <w:t>7个工作日内完成交货</w:t>
      </w:r>
      <w:r>
        <w:rPr>
          <w:rFonts w:hint="eastAsia" w:ascii="宋体" w:hAnsi="宋体" w:eastAsia="宋体" w:cs="宋体"/>
          <w:b w:val="0"/>
          <w:bCs/>
          <w:color w:val="auto"/>
          <w:kern w:val="0"/>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420" w:leftChars="200" w:firstLine="0" w:firstLineChars="0"/>
        <w:jc w:val="left"/>
        <w:textAlignment w:val="auto"/>
        <w:rPr>
          <w:rFonts w:hint="default" w:ascii="宋体" w:hAnsi="宋体" w:eastAsia="宋体" w:cs="宋体"/>
          <w:color w:val="auto"/>
          <w:kern w:val="0"/>
          <w:highlight w:val="none"/>
          <w:lang w:val="en-US" w:eastAsia="zh-CN"/>
        </w:rPr>
      </w:pPr>
      <w:r>
        <w:rPr>
          <w:rFonts w:ascii="宋体" w:hAnsi="宋体" w:cs="宋体"/>
          <w:color w:val="auto"/>
          <w:kern w:val="0"/>
          <w:highlight w:val="none"/>
        </w:rPr>
        <w:t>3</w:t>
      </w:r>
      <w:r>
        <w:rPr>
          <w:rFonts w:ascii="宋体" w:hAnsi="宋体" w:cs="宋体"/>
          <w:color w:val="auto"/>
          <w:kern w:val="0"/>
          <w:highlight w:val="none"/>
          <w:lang w:val="zh-CN"/>
        </w:rPr>
        <w:t>.2.</w:t>
      </w:r>
      <w:r>
        <w:rPr>
          <w:rFonts w:hint="eastAsia" w:ascii="宋体" w:hAnsi="宋体" w:cs="宋体"/>
          <w:color w:val="auto"/>
          <w:kern w:val="0"/>
          <w:highlight w:val="none"/>
          <w:lang w:val="zh-CN"/>
        </w:rPr>
        <w:t>交货地点：</w:t>
      </w:r>
      <w:r>
        <w:rPr>
          <w:rFonts w:hint="eastAsia" w:ascii="宋体" w:hAnsi="宋体" w:cs="宋体"/>
          <w:color w:val="auto"/>
          <w:kern w:val="0"/>
          <w:highlight w:val="none"/>
          <w:lang w:val="en-US" w:eastAsia="zh-CN"/>
        </w:rPr>
        <w:t xml:space="preserve"> 甲方指定地点；</w:t>
      </w:r>
    </w:p>
    <w:p>
      <w:pPr>
        <w:autoSpaceDE w:val="0"/>
        <w:autoSpaceDN w:val="0"/>
        <w:spacing w:line="360" w:lineRule="auto"/>
        <w:ind w:firstLine="420" w:firstLineChars="200"/>
        <w:rPr>
          <w:rFonts w:hint="eastAsia" w:ascii="宋体" w:hAnsi="宋体" w:eastAsia="宋体" w:cs="宋体"/>
          <w:color w:val="auto"/>
          <w:kern w:val="0"/>
          <w:highlight w:val="none"/>
          <w:lang w:val="en-US" w:eastAsia="zh-CN"/>
        </w:rPr>
      </w:pPr>
      <w:r>
        <w:rPr>
          <w:rFonts w:ascii="宋体" w:hAnsi="宋体" w:cs="宋体"/>
          <w:color w:val="auto"/>
          <w:kern w:val="0"/>
          <w:highlight w:val="none"/>
        </w:rPr>
        <w:t>3</w:t>
      </w:r>
      <w:r>
        <w:rPr>
          <w:rFonts w:ascii="宋体" w:hAnsi="宋体" w:cs="宋体"/>
          <w:color w:val="auto"/>
          <w:kern w:val="0"/>
          <w:highlight w:val="none"/>
          <w:lang w:val="zh-CN"/>
        </w:rPr>
        <w:t>.3.</w:t>
      </w:r>
      <w:r>
        <w:rPr>
          <w:rFonts w:hint="eastAsia" w:ascii="宋体" w:hAnsi="宋体" w:cs="宋体"/>
          <w:color w:val="auto"/>
          <w:kern w:val="0"/>
          <w:highlight w:val="none"/>
          <w:lang w:val="zh-CN"/>
        </w:rPr>
        <w:t>付款方式：</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详见“第三部分</w:t>
      </w:r>
      <w:r>
        <w:rPr>
          <w:rFonts w:ascii="宋体" w:hAnsi="宋体" w:cs="宋体"/>
          <w:color w:val="auto"/>
          <w:kern w:val="0"/>
          <w:highlight w:val="none"/>
        </w:rPr>
        <w:t xml:space="preserve">  </w:t>
      </w:r>
      <w:r>
        <w:rPr>
          <w:rFonts w:hint="eastAsia" w:ascii="宋体" w:hAnsi="宋体" w:cs="宋体"/>
          <w:color w:val="auto"/>
          <w:kern w:val="0"/>
          <w:highlight w:val="none"/>
        </w:rPr>
        <w:t>青海省政府采购项目合同书范本”中“四、付款方式”的规定</w:t>
      </w:r>
      <w:r>
        <w:rPr>
          <w:rFonts w:hint="eastAsia" w:ascii="宋体" w:hAnsi="宋体" w:cs="宋体"/>
          <w:color w:val="auto"/>
          <w:kern w:val="0"/>
          <w:highlight w:val="none"/>
          <w:lang w:eastAsia="zh-CN"/>
        </w:rPr>
        <w:t>；</w:t>
      </w:r>
    </w:p>
    <w:p>
      <w:pPr>
        <w:autoSpaceDE w:val="0"/>
        <w:autoSpaceDN w:val="0"/>
        <w:spacing w:line="360" w:lineRule="auto"/>
        <w:ind w:firstLine="420" w:firstLineChars="200"/>
        <w:jc w:val="left"/>
        <w:rPr>
          <w:rFonts w:hint="eastAsia" w:ascii="宋体" w:hAnsi="宋体" w:eastAsia="宋体" w:cs="宋体"/>
          <w:color w:val="auto"/>
          <w:kern w:val="0"/>
          <w:highlight w:val="none"/>
          <w:lang w:val="en-US" w:eastAsia="zh-CN"/>
        </w:rPr>
      </w:pPr>
      <w:r>
        <w:rPr>
          <w:rFonts w:ascii="宋体" w:hAnsi="宋体" w:cs="宋体"/>
          <w:color w:val="auto"/>
          <w:kern w:val="0"/>
          <w:highlight w:val="none"/>
        </w:rPr>
        <w:t>3</w:t>
      </w:r>
      <w:r>
        <w:rPr>
          <w:rFonts w:ascii="宋体" w:hAnsi="宋体" w:cs="宋体"/>
          <w:color w:val="auto"/>
          <w:kern w:val="0"/>
          <w:highlight w:val="none"/>
          <w:lang w:val="zh-CN"/>
        </w:rPr>
        <w:t>.4.</w:t>
      </w:r>
      <w:r>
        <w:rPr>
          <w:rFonts w:hint="eastAsia" w:ascii="宋体" w:hAnsi="宋体" w:cs="宋体"/>
          <w:color w:val="auto"/>
          <w:kern w:val="0"/>
          <w:highlight w:val="none"/>
          <w:lang w:val="zh-CN"/>
        </w:rPr>
        <w:t>质保期：</w:t>
      </w:r>
      <w:r>
        <w:rPr>
          <w:rFonts w:hint="eastAsia" w:ascii="宋体" w:hAnsi="宋体" w:cs="宋体"/>
          <w:color w:val="auto"/>
          <w:kern w:val="0"/>
          <w:highlight w:val="none"/>
          <w:lang w:val="en-US" w:eastAsia="zh-CN"/>
        </w:rPr>
        <w:t>1年</w:t>
      </w:r>
      <w:r>
        <w:rPr>
          <w:rFonts w:hint="eastAsia" w:ascii="宋体" w:hAnsi="宋体" w:eastAsia="宋体" w:cs="宋体"/>
          <w:color w:val="auto"/>
          <w:kern w:val="0"/>
          <w:highlight w:val="none"/>
          <w:lang w:val="en-US" w:eastAsia="zh-CN"/>
        </w:rPr>
        <w:t>；</w:t>
      </w:r>
    </w:p>
    <w:p>
      <w:pPr>
        <w:pStyle w:val="18"/>
        <w:rPr>
          <w:rFonts w:hint="default"/>
          <w:lang w:val="en-US" w:eastAsia="zh-CN"/>
        </w:rPr>
      </w:pPr>
    </w:p>
    <w:p>
      <w:pPr>
        <w:autoSpaceDE w:val="0"/>
        <w:autoSpaceDN w:val="0"/>
        <w:spacing w:line="360" w:lineRule="auto"/>
        <w:ind w:firstLine="723" w:firstLineChars="200"/>
        <w:jc w:val="center"/>
        <w:rPr>
          <w:rFonts w:hint="eastAsia" w:ascii="宋体" w:hAnsi="宋体"/>
          <w:b/>
          <w:bCs/>
          <w:color w:val="auto"/>
          <w:kern w:val="0"/>
          <w:sz w:val="36"/>
          <w:szCs w:val="36"/>
          <w:highlight w:val="none"/>
          <w:lang w:val="en-US" w:eastAsia="zh-CN"/>
        </w:rPr>
      </w:pPr>
    </w:p>
    <w:p>
      <w:pPr>
        <w:numPr>
          <w:ilvl w:val="0"/>
          <w:numId w:val="5"/>
        </w:numPr>
        <w:autoSpaceDE w:val="0"/>
        <w:autoSpaceDN w:val="0"/>
        <w:spacing w:line="360" w:lineRule="auto"/>
        <w:ind w:firstLine="723" w:firstLineChars="200"/>
        <w:jc w:val="center"/>
        <w:rPr>
          <w:rFonts w:hint="eastAsia" w:ascii="宋体" w:hAnsi="宋体"/>
          <w:b/>
          <w:bCs/>
          <w:color w:val="auto"/>
          <w:kern w:val="0"/>
          <w:sz w:val="36"/>
          <w:szCs w:val="36"/>
          <w:highlight w:val="none"/>
          <w:lang w:val="en-US" w:eastAsia="zh-CN"/>
        </w:rPr>
      </w:pPr>
      <w:r>
        <w:rPr>
          <w:rFonts w:hint="eastAsia" w:ascii="宋体" w:hAnsi="宋体"/>
          <w:b/>
          <w:bCs/>
          <w:color w:val="auto"/>
          <w:kern w:val="0"/>
          <w:sz w:val="36"/>
          <w:szCs w:val="36"/>
          <w:highlight w:val="none"/>
        </w:rPr>
        <w:t>技术</w:t>
      </w:r>
      <w:r>
        <w:rPr>
          <w:rFonts w:hint="eastAsia" w:ascii="宋体" w:hAnsi="宋体"/>
          <w:b/>
          <w:bCs/>
          <w:color w:val="auto"/>
          <w:kern w:val="0"/>
          <w:sz w:val="36"/>
          <w:szCs w:val="36"/>
          <w:highlight w:val="none"/>
          <w:lang w:val="en-US" w:eastAsia="zh-CN"/>
        </w:rPr>
        <w:t>参数</w:t>
      </w:r>
    </w:p>
    <w:p>
      <w:pPr>
        <w:numPr>
          <w:ilvl w:val="0"/>
          <w:numId w:val="0"/>
        </w:numPr>
        <w:autoSpaceDE w:val="0"/>
        <w:autoSpaceDN w:val="0"/>
        <w:spacing w:line="360" w:lineRule="auto"/>
        <w:ind w:firstLine="3614" w:firstLineChars="1000"/>
        <w:jc w:val="both"/>
        <w:rPr>
          <w:rFonts w:hint="eastAsia" w:ascii="宋体" w:hAnsi="宋体"/>
          <w:b/>
          <w:bCs/>
          <w:color w:val="auto"/>
          <w:kern w:val="0"/>
          <w:sz w:val="36"/>
          <w:szCs w:val="36"/>
          <w:highlight w:val="none"/>
          <w:lang w:val="en-US" w:eastAsia="zh-CN"/>
        </w:rPr>
      </w:pPr>
    </w:p>
    <w:p>
      <w:pPr>
        <w:numPr>
          <w:ilvl w:val="0"/>
          <w:numId w:val="0"/>
        </w:numPr>
        <w:autoSpaceDE w:val="0"/>
        <w:autoSpaceDN w:val="0"/>
        <w:spacing w:line="360" w:lineRule="auto"/>
        <w:ind w:firstLine="3213" w:firstLineChars="1000"/>
        <w:jc w:val="both"/>
        <w:rPr>
          <w:rFonts w:hint="eastAsia" w:ascii="宋体" w:hAnsi="宋体" w:eastAsia="宋体" w:cs="宋体"/>
          <w:i w:val="0"/>
          <w:iCs w:val="0"/>
          <w:color w:val="000000"/>
          <w:kern w:val="0"/>
          <w:sz w:val="32"/>
          <w:szCs w:val="32"/>
          <w:u w:val="none"/>
          <w:lang w:val="en-US" w:eastAsia="zh-CN" w:bidi="ar"/>
        </w:rPr>
      </w:pPr>
      <w:r>
        <w:rPr>
          <w:rFonts w:hint="eastAsia" w:ascii="宋体" w:hAnsi="宋体"/>
          <w:b/>
          <w:bCs/>
          <w:color w:val="auto"/>
          <w:kern w:val="0"/>
          <w:sz w:val="32"/>
          <w:szCs w:val="32"/>
          <w:highlight w:val="none"/>
          <w:lang w:val="en-US" w:eastAsia="zh-CN"/>
        </w:rPr>
        <w:t>平地机技术参数</w:t>
      </w:r>
    </w:p>
    <w:p>
      <w:pPr>
        <w:pStyle w:val="2"/>
        <w:numPr>
          <w:ilvl w:val="0"/>
          <w:numId w:val="0"/>
        </w:numP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数量：1台</w:t>
      </w:r>
    </w:p>
    <w:tbl>
      <w:tblPr>
        <w:tblStyle w:val="21"/>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0"/>
        <w:gridCol w:w="1470"/>
        <w:gridCol w:w="3345"/>
        <w:gridCol w:w="3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基本参数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排放标准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国四排放标准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额定功率/转速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≧140kW/2000rpm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整机重量</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轮距</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性能参数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前进速度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5-35km/h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后退速度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5-20km/h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牵引力f=0.75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 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最大爬坡能力</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工作参数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最小转弯半径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47"/>
                <w:lang w:val="en-US" w:eastAsia="zh-CN" w:bidi="ar"/>
              </w:rPr>
              <w:t>≦</w:t>
            </w:r>
            <w:r>
              <w:rPr>
                <w:rStyle w:val="48"/>
                <w:lang w:val="en-US" w:eastAsia="zh-CN" w:bidi="ar"/>
              </w:rPr>
              <w:t>7.3m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铲刀最大提升高度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铲刀最大铲土深度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铲刀最大侧倾角度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bl>
    <w:p>
      <w:pPr>
        <w:pStyle w:val="8"/>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楷体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19</w:t>
    </w:r>
    <w:r>
      <w:rPr>
        <w:rFonts w:ascii="宋体" w:hAnsi="宋体"/>
        <w:sz w:val="24"/>
      </w:rPr>
      <w:fldChar w:fldCharType="end"/>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ind w:firstLine="360"/>
      <w:rPr>
        <w:rStyle w:val="25"/>
      </w:rPr>
    </w:pPr>
    <w:r>
      <w:rPr>
        <w:rStyle w:val="25"/>
      </w:rPr>
      <w:fldChar w:fldCharType="begin"/>
    </w:r>
    <w:r>
      <w:rPr>
        <w:rStyle w:val="25"/>
      </w:rPr>
      <w:instrText xml:space="preserve">PAGE  </w:instrText>
    </w:r>
    <w:r>
      <w:rPr>
        <w:rStyle w:val="25"/>
      </w:rPr>
      <w:fldChar w:fldCharType="separate"/>
    </w:r>
    <w:r>
      <w:rPr>
        <w:rStyle w:val="25"/>
      </w:rPr>
      <w:t>64</w:t>
    </w:r>
    <w:r>
      <w:rPr>
        <w:rStyle w:val="25"/>
      </w:rPr>
      <w:fldChar w:fldCharType="end"/>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19</w:t>
    </w:r>
    <w:r>
      <w:rPr>
        <w:rFonts w:ascii="宋体" w:hAnsi="宋体"/>
        <w:sz w:val="24"/>
      </w:rPr>
      <w:fldChar w:fldCharType="end"/>
    </w:r>
  </w:p>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0"/>
        <w:right w:val="none" w:color="auto" w:sz="0" w:space="0"/>
      </w:pBdr>
      <w:rPr>
        <w:rFonts w:hint="default" w:ascii="仿宋_GB2312" w:eastAsia="仿宋_GB2312"/>
        <w:b/>
        <w:i/>
        <w:sz w:val="24"/>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0"/>
        <w:right w:val="none" w:color="auto" w:sz="0" w:space="0"/>
      </w:pBdr>
      <w:rPr>
        <w:rFonts w:hint="default" w:ascii="仿宋_GB2312" w:eastAsia="仿宋_GB2312"/>
        <w:b/>
        <w:i/>
        <w:sz w:val="24"/>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0"/>
        <w:right w:val="none" w:color="auto" w:sz="0" w:space="0"/>
      </w:pBdr>
      <w:rPr>
        <w:rFonts w:ascii="仿宋_GB2312" w:eastAsia="仿宋_GB2312"/>
        <w:b/>
        <w:i/>
        <w:sz w:val="24"/>
        <w:u w:val="single"/>
      </w:rPr>
    </w:pPr>
  </w:p>
  <w:p>
    <w:pPr>
      <w:pStyle w:val="15"/>
      <w:pBdr>
        <w:top w:val="none" w:color="auto" w:sz="0" w:space="0"/>
        <w:left w:val="none" w:color="auto" w:sz="0" w:space="0"/>
        <w:bottom w:val="none" w:color="auto" w:sz="0" w:space="0"/>
        <w:right w:val="none" w:color="auto" w:sz="0" w:space="0"/>
      </w:pBdr>
      <w:rPr>
        <w:rFonts w:hint="eastAsia" w:ascii="仿宋_GB2312" w:eastAsia="仿宋_GB2312"/>
        <w:b/>
        <w:sz w:val="24"/>
        <w:u w:val="singl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D13D2"/>
    <w:multiLevelType w:val="singleLevel"/>
    <w:tmpl w:val="93DD13D2"/>
    <w:lvl w:ilvl="0" w:tentative="0">
      <w:start w:val="2"/>
      <w:numFmt w:val="chineseCounting"/>
      <w:suff w:val="nothing"/>
      <w:lvlText w:val="%1、"/>
      <w:lvlJc w:val="left"/>
      <w:rPr>
        <w:rFonts w:hint="eastAsia"/>
      </w:rPr>
    </w:lvl>
  </w:abstractNum>
  <w:abstractNum w:abstractNumId="1">
    <w:nsid w:val="553C602E"/>
    <w:multiLevelType w:val="singleLevel"/>
    <w:tmpl w:val="553C602E"/>
    <w:lvl w:ilvl="0" w:tentative="0">
      <w:start w:val="1"/>
      <w:numFmt w:val="decimal"/>
      <w:suff w:val="nothing"/>
      <w:lvlText w:val="%1、"/>
      <w:lvlJc w:val="left"/>
    </w:lvl>
  </w:abstractNum>
  <w:abstractNum w:abstractNumId="2">
    <w:nsid w:val="59896F69"/>
    <w:multiLevelType w:val="singleLevel"/>
    <w:tmpl w:val="59896F69"/>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rPr>
        <w:rFonts w:cs="Times New Roman"/>
      </w:rPr>
    </w:lvl>
  </w:abstractNum>
  <w:abstractNum w:abstractNumId="4">
    <w:nsid w:val="5DB64AC8"/>
    <w:multiLevelType w:val="singleLevel"/>
    <w:tmpl w:val="5DB64AC8"/>
    <w:lvl w:ilvl="0" w:tentative="0">
      <w:start w:val="1"/>
      <w:numFmt w:val="decimal"/>
      <w:suff w:val="nothing"/>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MjRhYTVjMTlmMTVlYTM5NzZmY2M5NGYzMWVlNDgifQ=="/>
  </w:docVars>
  <w:rsids>
    <w:rsidRoot w:val="268F17CA"/>
    <w:rsid w:val="0006109E"/>
    <w:rsid w:val="000F0DF4"/>
    <w:rsid w:val="00101367"/>
    <w:rsid w:val="001D4405"/>
    <w:rsid w:val="001F73BB"/>
    <w:rsid w:val="00263898"/>
    <w:rsid w:val="002A0207"/>
    <w:rsid w:val="002C47E1"/>
    <w:rsid w:val="002E6413"/>
    <w:rsid w:val="0031380D"/>
    <w:rsid w:val="00371A5A"/>
    <w:rsid w:val="003D65AE"/>
    <w:rsid w:val="003E4D62"/>
    <w:rsid w:val="0044412D"/>
    <w:rsid w:val="00560C8D"/>
    <w:rsid w:val="0058758B"/>
    <w:rsid w:val="005D4732"/>
    <w:rsid w:val="00632F62"/>
    <w:rsid w:val="00681326"/>
    <w:rsid w:val="006F01DB"/>
    <w:rsid w:val="007C3C38"/>
    <w:rsid w:val="007E5615"/>
    <w:rsid w:val="008262D1"/>
    <w:rsid w:val="0085390E"/>
    <w:rsid w:val="008A7E08"/>
    <w:rsid w:val="008B430F"/>
    <w:rsid w:val="009C2568"/>
    <w:rsid w:val="00A2142F"/>
    <w:rsid w:val="00A35999"/>
    <w:rsid w:val="00AB4038"/>
    <w:rsid w:val="00B92181"/>
    <w:rsid w:val="00BA6A16"/>
    <w:rsid w:val="00BA7770"/>
    <w:rsid w:val="00C2274B"/>
    <w:rsid w:val="00C47AE6"/>
    <w:rsid w:val="00D34240"/>
    <w:rsid w:val="00D60E93"/>
    <w:rsid w:val="00DE36B0"/>
    <w:rsid w:val="00DF4225"/>
    <w:rsid w:val="00E52F76"/>
    <w:rsid w:val="00E55843"/>
    <w:rsid w:val="00E86A09"/>
    <w:rsid w:val="00EF7950"/>
    <w:rsid w:val="00F70DE9"/>
    <w:rsid w:val="00FA7B2F"/>
    <w:rsid w:val="00FD18C4"/>
    <w:rsid w:val="010627DD"/>
    <w:rsid w:val="01396E1E"/>
    <w:rsid w:val="014F6641"/>
    <w:rsid w:val="01B20283"/>
    <w:rsid w:val="01E52B54"/>
    <w:rsid w:val="02021905"/>
    <w:rsid w:val="021E775C"/>
    <w:rsid w:val="022134C4"/>
    <w:rsid w:val="02551BCA"/>
    <w:rsid w:val="025F310D"/>
    <w:rsid w:val="028800B6"/>
    <w:rsid w:val="028A3101"/>
    <w:rsid w:val="02AD1803"/>
    <w:rsid w:val="02FE20CD"/>
    <w:rsid w:val="03070CEC"/>
    <w:rsid w:val="03597303"/>
    <w:rsid w:val="03B15391"/>
    <w:rsid w:val="03C47BAD"/>
    <w:rsid w:val="03FF3B22"/>
    <w:rsid w:val="042E246C"/>
    <w:rsid w:val="043A7E49"/>
    <w:rsid w:val="04A57F0B"/>
    <w:rsid w:val="04B1125C"/>
    <w:rsid w:val="04BA64C7"/>
    <w:rsid w:val="05023D42"/>
    <w:rsid w:val="053C7FC0"/>
    <w:rsid w:val="0546627C"/>
    <w:rsid w:val="054B5371"/>
    <w:rsid w:val="056B1B3F"/>
    <w:rsid w:val="057228FE"/>
    <w:rsid w:val="057A4137"/>
    <w:rsid w:val="05A57877"/>
    <w:rsid w:val="05BB6691"/>
    <w:rsid w:val="062260D2"/>
    <w:rsid w:val="062A1A1D"/>
    <w:rsid w:val="062E4A77"/>
    <w:rsid w:val="063D40C6"/>
    <w:rsid w:val="069939D7"/>
    <w:rsid w:val="06AD084E"/>
    <w:rsid w:val="06C70A28"/>
    <w:rsid w:val="06DA34B6"/>
    <w:rsid w:val="06F2019A"/>
    <w:rsid w:val="06F762A4"/>
    <w:rsid w:val="06FD269B"/>
    <w:rsid w:val="07041C7C"/>
    <w:rsid w:val="0720726E"/>
    <w:rsid w:val="07634F9D"/>
    <w:rsid w:val="07C82CA9"/>
    <w:rsid w:val="07DF0702"/>
    <w:rsid w:val="08365982"/>
    <w:rsid w:val="08665F5F"/>
    <w:rsid w:val="08732C15"/>
    <w:rsid w:val="09153CCC"/>
    <w:rsid w:val="09376339"/>
    <w:rsid w:val="09510A7C"/>
    <w:rsid w:val="09554CD5"/>
    <w:rsid w:val="09A765B2"/>
    <w:rsid w:val="09C401AC"/>
    <w:rsid w:val="09C52395"/>
    <w:rsid w:val="09F064E7"/>
    <w:rsid w:val="0A116CE5"/>
    <w:rsid w:val="0A3B6E30"/>
    <w:rsid w:val="0A4B1D24"/>
    <w:rsid w:val="0A8428F6"/>
    <w:rsid w:val="0AE72069"/>
    <w:rsid w:val="0AF42E98"/>
    <w:rsid w:val="0B062F91"/>
    <w:rsid w:val="0B4D5952"/>
    <w:rsid w:val="0B554541"/>
    <w:rsid w:val="0B751E6B"/>
    <w:rsid w:val="0BB608BA"/>
    <w:rsid w:val="0BBD3CC4"/>
    <w:rsid w:val="0BE847A8"/>
    <w:rsid w:val="0BF51564"/>
    <w:rsid w:val="0C371E2D"/>
    <w:rsid w:val="0C444224"/>
    <w:rsid w:val="0C550884"/>
    <w:rsid w:val="0CA737D5"/>
    <w:rsid w:val="0CC14727"/>
    <w:rsid w:val="0CCF14C0"/>
    <w:rsid w:val="0CEE7C1A"/>
    <w:rsid w:val="0D212AEF"/>
    <w:rsid w:val="0D2405BB"/>
    <w:rsid w:val="0D2E1801"/>
    <w:rsid w:val="0D381A81"/>
    <w:rsid w:val="0D3D7C96"/>
    <w:rsid w:val="0D5F19BA"/>
    <w:rsid w:val="0D6110EF"/>
    <w:rsid w:val="0D6916FC"/>
    <w:rsid w:val="0DA970D9"/>
    <w:rsid w:val="0DB90FCB"/>
    <w:rsid w:val="0DC9777B"/>
    <w:rsid w:val="0E0D41AB"/>
    <w:rsid w:val="0E18072F"/>
    <w:rsid w:val="0E4145C9"/>
    <w:rsid w:val="0E4D6F1D"/>
    <w:rsid w:val="0E4F7C80"/>
    <w:rsid w:val="0E9351F6"/>
    <w:rsid w:val="0EA27458"/>
    <w:rsid w:val="0ED84941"/>
    <w:rsid w:val="0EE53EE8"/>
    <w:rsid w:val="0EEF563B"/>
    <w:rsid w:val="0F006AEC"/>
    <w:rsid w:val="0F28328F"/>
    <w:rsid w:val="0F651E8C"/>
    <w:rsid w:val="0F841BAC"/>
    <w:rsid w:val="0FA758BC"/>
    <w:rsid w:val="0FC0248E"/>
    <w:rsid w:val="0FDF5034"/>
    <w:rsid w:val="0FE349C9"/>
    <w:rsid w:val="0FEC0226"/>
    <w:rsid w:val="10007B5C"/>
    <w:rsid w:val="10015EDC"/>
    <w:rsid w:val="103E7FAD"/>
    <w:rsid w:val="10757746"/>
    <w:rsid w:val="107F4121"/>
    <w:rsid w:val="10E741A0"/>
    <w:rsid w:val="10F93ED3"/>
    <w:rsid w:val="111F64CC"/>
    <w:rsid w:val="11472E91"/>
    <w:rsid w:val="115C1FDD"/>
    <w:rsid w:val="115C29DA"/>
    <w:rsid w:val="11641C95"/>
    <w:rsid w:val="11CB5870"/>
    <w:rsid w:val="11D20D72"/>
    <w:rsid w:val="11E9219A"/>
    <w:rsid w:val="11EA4393"/>
    <w:rsid w:val="120E1C01"/>
    <w:rsid w:val="12681311"/>
    <w:rsid w:val="127C300E"/>
    <w:rsid w:val="12C050BC"/>
    <w:rsid w:val="12C73EF9"/>
    <w:rsid w:val="12D42D15"/>
    <w:rsid w:val="12DE2ED6"/>
    <w:rsid w:val="12DE5D0A"/>
    <w:rsid w:val="12DF41F2"/>
    <w:rsid w:val="13456E57"/>
    <w:rsid w:val="13CC3CD0"/>
    <w:rsid w:val="13CF716E"/>
    <w:rsid w:val="13FC4DD4"/>
    <w:rsid w:val="146718B9"/>
    <w:rsid w:val="148166BA"/>
    <w:rsid w:val="149B0123"/>
    <w:rsid w:val="14C842E9"/>
    <w:rsid w:val="14D325F4"/>
    <w:rsid w:val="1520381C"/>
    <w:rsid w:val="15296F69"/>
    <w:rsid w:val="159D0003"/>
    <w:rsid w:val="15A563D8"/>
    <w:rsid w:val="15BE4B4E"/>
    <w:rsid w:val="15C41D44"/>
    <w:rsid w:val="15C54E34"/>
    <w:rsid w:val="15D35728"/>
    <w:rsid w:val="15E72E94"/>
    <w:rsid w:val="16344DBE"/>
    <w:rsid w:val="163A3AFE"/>
    <w:rsid w:val="16477AA9"/>
    <w:rsid w:val="1686445B"/>
    <w:rsid w:val="16985F3D"/>
    <w:rsid w:val="169B33F8"/>
    <w:rsid w:val="16A93D91"/>
    <w:rsid w:val="16B415E1"/>
    <w:rsid w:val="16BB69BF"/>
    <w:rsid w:val="16EF184E"/>
    <w:rsid w:val="17066DEB"/>
    <w:rsid w:val="170F61FF"/>
    <w:rsid w:val="17233A58"/>
    <w:rsid w:val="173159F1"/>
    <w:rsid w:val="1773288D"/>
    <w:rsid w:val="17AF1E38"/>
    <w:rsid w:val="17B40B54"/>
    <w:rsid w:val="17FA16AF"/>
    <w:rsid w:val="180B3C96"/>
    <w:rsid w:val="1816350A"/>
    <w:rsid w:val="181A637C"/>
    <w:rsid w:val="182C7CE5"/>
    <w:rsid w:val="18342CAD"/>
    <w:rsid w:val="185B2CCC"/>
    <w:rsid w:val="186D3687"/>
    <w:rsid w:val="189B47E4"/>
    <w:rsid w:val="18C748B7"/>
    <w:rsid w:val="18E3288B"/>
    <w:rsid w:val="18F411FD"/>
    <w:rsid w:val="19121FD6"/>
    <w:rsid w:val="191C75BE"/>
    <w:rsid w:val="193B3431"/>
    <w:rsid w:val="196A3BC0"/>
    <w:rsid w:val="197E766C"/>
    <w:rsid w:val="19882507"/>
    <w:rsid w:val="19947A33"/>
    <w:rsid w:val="1A1A615D"/>
    <w:rsid w:val="1A290DBB"/>
    <w:rsid w:val="1A491A28"/>
    <w:rsid w:val="1A5F3850"/>
    <w:rsid w:val="1A613EE7"/>
    <w:rsid w:val="1A872550"/>
    <w:rsid w:val="1AAD791E"/>
    <w:rsid w:val="1AD45EA4"/>
    <w:rsid w:val="1AF220BF"/>
    <w:rsid w:val="1B0260DE"/>
    <w:rsid w:val="1B197E44"/>
    <w:rsid w:val="1B3501FE"/>
    <w:rsid w:val="1B491A7D"/>
    <w:rsid w:val="1B4B5DB3"/>
    <w:rsid w:val="1B734F11"/>
    <w:rsid w:val="1BB324B0"/>
    <w:rsid w:val="1C07728B"/>
    <w:rsid w:val="1C3D7EE7"/>
    <w:rsid w:val="1C3E6DE4"/>
    <w:rsid w:val="1C725289"/>
    <w:rsid w:val="1C782A98"/>
    <w:rsid w:val="1C823A83"/>
    <w:rsid w:val="1C851087"/>
    <w:rsid w:val="1CB358ED"/>
    <w:rsid w:val="1CE343B6"/>
    <w:rsid w:val="1D0362D4"/>
    <w:rsid w:val="1D1327C1"/>
    <w:rsid w:val="1D133BAC"/>
    <w:rsid w:val="1D5A219E"/>
    <w:rsid w:val="1D786FD8"/>
    <w:rsid w:val="1D7D370E"/>
    <w:rsid w:val="1D9F0C47"/>
    <w:rsid w:val="1DC97914"/>
    <w:rsid w:val="1DD40047"/>
    <w:rsid w:val="1DF30F5E"/>
    <w:rsid w:val="1E25455A"/>
    <w:rsid w:val="1E827BFE"/>
    <w:rsid w:val="1F0A0574"/>
    <w:rsid w:val="1F39155E"/>
    <w:rsid w:val="1F6031E5"/>
    <w:rsid w:val="1F6471DB"/>
    <w:rsid w:val="202B19E9"/>
    <w:rsid w:val="20561693"/>
    <w:rsid w:val="20C57A15"/>
    <w:rsid w:val="20F46465"/>
    <w:rsid w:val="210823A6"/>
    <w:rsid w:val="213C5454"/>
    <w:rsid w:val="21507F48"/>
    <w:rsid w:val="21684092"/>
    <w:rsid w:val="216E43A7"/>
    <w:rsid w:val="2177331E"/>
    <w:rsid w:val="218029E1"/>
    <w:rsid w:val="21895DEE"/>
    <w:rsid w:val="21D02A2F"/>
    <w:rsid w:val="221F5B56"/>
    <w:rsid w:val="223034CD"/>
    <w:rsid w:val="22557E77"/>
    <w:rsid w:val="22794E74"/>
    <w:rsid w:val="229402E8"/>
    <w:rsid w:val="22BB36DF"/>
    <w:rsid w:val="22C11951"/>
    <w:rsid w:val="22C5234C"/>
    <w:rsid w:val="23121255"/>
    <w:rsid w:val="23190BEB"/>
    <w:rsid w:val="23570250"/>
    <w:rsid w:val="236D1CCB"/>
    <w:rsid w:val="23842664"/>
    <w:rsid w:val="2398757C"/>
    <w:rsid w:val="23BB2620"/>
    <w:rsid w:val="23D50E2B"/>
    <w:rsid w:val="23D56436"/>
    <w:rsid w:val="23F1506F"/>
    <w:rsid w:val="23F45A60"/>
    <w:rsid w:val="24024409"/>
    <w:rsid w:val="241B64CA"/>
    <w:rsid w:val="24305A06"/>
    <w:rsid w:val="245153D6"/>
    <w:rsid w:val="24596D0B"/>
    <w:rsid w:val="24756635"/>
    <w:rsid w:val="24EA0A4F"/>
    <w:rsid w:val="257D04CF"/>
    <w:rsid w:val="25861DB0"/>
    <w:rsid w:val="2601765A"/>
    <w:rsid w:val="26185C40"/>
    <w:rsid w:val="26291256"/>
    <w:rsid w:val="262E5F76"/>
    <w:rsid w:val="26506ACD"/>
    <w:rsid w:val="267B0A6C"/>
    <w:rsid w:val="268F17CA"/>
    <w:rsid w:val="26B91CE3"/>
    <w:rsid w:val="26F92CBD"/>
    <w:rsid w:val="2772209C"/>
    <w:rsid w:val="27742895"/>
    <w:rsid w:val="279B757E"/>
    <w:rsid w:val="27A26F17"/>
    <w:rsid w:val="27E5180D"/>
    <w:rsid w:val="284460E4"/>
    <w:rsid w:val="28526857"/>
    <w:rsid w:val="285D7463"/>
    <w:rsid w:val="28662315"/>
    <w:rsid w:val="28760CC7"/>
    <w:rsid w:val="28C87BA2"/>
    <w:rsid w:val="28F93925"/>
    <w:rsid w:val="2903434C"/>
    <w:rsid w:val="29C516C1"/>
    <w:rsid w:val="29C7367D"/>
    <w:rsid w:val="29F6324E"/>
    <w:rsid w:val="2A137E7D"/>
    <w:rsid w:val="2A826E21"/>
    <w:rsid w:val="2A8D770F"/>
    <w:rsid w:val="2AA73625"/>
    <w:rsid w:val="2AC63C33"/>
    <w:rsid w:val="2AF459E0"/>
    <w:rsid w:val="2B4B5A0B"/>
    <w:rsid w:val="2B6270C1"/>
    <w:rsid w:val="2B6378E1"/>
    <w:rsid w:val="2B724B56"/>
    <w:rsid w:val="2B901C54"/>
    <w:rsid w:val="2BA44D6C"/>
    <w:rsid w:val="2BAD5B8F"/>
    <w:rsid w:val="2BB94533"/>
    <w:rsid w:val="2BCE6231"/>
    <w:rsid w:val="2BEF0F95"/>
    <w:rsid w:val="2BFA7026"/>
    <w:rsid w:val="2C2C2F57"/>
    <w:rsid w:val="2C502E0C"/>
    <w:rsid w:val="2C7B219E"/>
    <w:rsid w:val="2C82573A"/>
    <w:rsid w:val="2C976EAA"/>
    <w:rsid w:val="2CFA2A6C"/>
    <w:rsid w:val="2CFE1283"/>
    <w:rsid w:val="2D126ABA"/>
    <w:rsid w:val="2D2B0B0C"/>
    <w:rsid w:val="2D696DF2"/>
    <w:rsid w:val="2DCF595A"/>
    <w:rsid w:val="2DCF6290"/>
    <w:rsid w:val="2DD13DB6"/>
    <w:rsid w:val="2DE03FF9"/>
    <w:rsid w:val="2E1768A4"/>
    <w:rsid w:val="2E555FE9"/>
    <w:rsid w:val="2E5F1A8F"/>
    <w:rsid w:val="2E893A36"/>
    <w:rsid w:val="2EC5412C"/>
    <w:rsid w:val="2ED309E0"/>
    <w:rsid w:val="2EE36989"/>
    <w:rsid w:val="2EFE112F"/>
    <w:rsid w:val="2EFE37A9"/>
    <w:rsid w:val="2F874994"/>
    <w:rsid w:val="2F927575"/>
    <w:rsid w:val="2FA86D99"/>
    <w:rsid w:val="2FCA3E96"/>
    <w:rsid w:val="2FD4629C"/>
    <w:rsid w:val="2FE3518C"/>
    <w:rsid w:val="2FFC28E1"/>
    <w:rsid w:val="300D348D"/>
    <w:rsid w:val="301631A3"/>
    <w:rsid w:val="301B63C6"/>
    <w:rsid w:val="305B205D"/>
    <w:rsid w:val="305E62B4"/>
    <w:rsid w:val="307A4B5B"/>
    <w:rsid w:val="30AD6E4C"/>
    <w:rsid w:val="30C165AF"/>
    <w:rsid w:val="30C9346B"/>
    <w:rsid w:val="30FE52FB"/>
    <w:rsid w:val="31003887"/>
    <w:rsid w:val="31181CFC"/>
    <w:rsid w:val="31A55C86"/>
    <w:rsid w:val="31C8503A"/>
    <w:rsid w:val="31F6761E"/>
    <w:rsid w:val="324A798B"/>
    <w:rsid w:val="32A05AD4"/>
    <w:rsid w:val="331A55A8"/>
    <w:rsid w:val="3327702B"/>
    <w:rsid w:val="333C1E46"/>
    <w:rsid w:val="33416FC8"/>
    <w:rsid w:val="33786C7E"/>
    <w:rsid w:val="337B12F2"/>
    <w:rsid w:val="33C4097F"/>
    <w:rsid w:val="33D339B9"/>
    <w:rsid w:val="33E762D2"/>
    <w:rsid w:val="34014CC9"/>
    <w:rsid w:val="340260B7"/>
    <w:rsid w:val="340B294D"/>
    <w:rsid w:val="341B5D8B"/>
    <w:rsid w:val="343C7F3B"/>
    <w:rsid w:val="345B5839"/>
    <w:rsid w:val="347F27BE"/>
    <w:rsid w:val="34B013D3"/>
    <w:rsid w:val="34BB7EFD"/>
    <w:rsid w:val="35466E38"/>
    <w:rsid w:val="35540DE3"/>
    <w:rsid w:val="359F6DD5"/>
    <w:rsid w:val="35D97CAC"/>
    <w:rsid w:val="35E72702"/>
    <w:rsid w:val="35FD4C2E"/>
    <w:rsid w:val="36354D70"/>
    <w:rsid w:val="36734541"/>
    <w:rsid w:val="36CD29EA"/>
    <w:rsid w:val="36D93CDC"/>
    <w:rsid w:val="3733163E"/>
    <w:rsid w:val="37503F9E"/>
    <w:rsid w:val="37A23FE5"/>
    <w:rsid w:val="37A470E2"/>
    <w:rsid w:val="37D22284"/>
    <w:rsid w:val="37EC35B9"/>
    <w:rsid w:val="381560D2"/>
    <w:rsid w:val="38514BAD"/>
    <w:rsid w:val="389322E0"/>
    <w:rsid w:val="38A247B6"/>
    <w:rsid w:val="391767DF"/>
    <w:rsid w:val="391F5D2A"/>
    <w:rsid w:val="393B2A2C"/>
    <w:rsid w:val="39597414"/>
    <w:rsid w:val="39903B0E"/>
    <w:rsid w:val="39BA23A1"/>
    <w:rsid w:val="39C86892"/>
    <w:rsid w:val="3A1473F3"/>
    <w:rsid w:val="3A163D53"/>
    <w:rsid w:val="3A8A3C6B"/>
    <w:rsid w:val="3AC013F5"/>
    <w:rsid w:val="3AC91FEA"/>
    <w:rsid w:val="3AEA24FA"/>
    <w:rsid w:val="3B2714BA"/>
    <w:rsid w:val="3B42332D"/>
    <w:rsid w:val="3BE745C4"/>
    <w:rsid w:val="3BF03690"/>
    <w:rsid w:val="3C2148BA"/>
    <w:rsid w:val="3C3A521C"/>
    <w:rsid w:val="3C5C5800"/>
    <w:rsid w:val="3C781121"/>
    <w:rsid w:val="3C9567AA"/>
    <w:rsid w:val="3CB53394"/>
    <w:rsid w:val="3CE7670F"/>
    <w:rsid w:val="3D112A60"/>
    <w:rsid w:val="3D900CDD"/>
    <w:rsid w:val="3DBC05DF"/>
    <w:rsid w:val="3DC7351A"/>
    <w:rsid w:val="3E2837AF"/>
    <w:rsid w:val="3F0C5071"/>
    <w:rsid w:val="3F1D246C"/>
    <w:rsid w:val="3F311094"/>
    <w:rsid w:val="3F4F46E3"/>
    <w:rsid w:val="3F7B2E16"/>
    <w:rsid w:val="3F867930"/>
    <w:rsid w:val="3FBF5061"/>
    <w:rsid w:val="40082F8D"/>
    <w:rsid w:val="401610DE"/>
    <w:rsid w:val="401D4260"/>
    <w:rsid w:val="4055093B"/>
    <w:rsid w:val="40A65AC6"/>
    <w:rsid w:val="40C41559"/>
    <w:rsid w:val="40C61F6A"/>
    <w:rsid w:val="40E27443"/>
    <w:rsid w:val="411806C4"/>
    <w:rsid w:val="414C6F51"/>
    <w:rsid w:val="4158794C"/>
    <w:rsid w:val="41594439"/>
    <w:rsid w:val="415C2130"/>
    <w:rsid w:val="41A236EE"/>
    <w:rsid w:val="41AF3FB7"/>
    <w:rsid w:val="41B20784"/>
    <w:rsid w:val="41C01CA7"/>
    <w:rsid w:val="41CE264D"/>
    <w:rsid w:val="42535BB1"/>
    <w:rsid w:val="42D45294"/>
    <w:rsid w:val="430F719D"/>
    <w:rsid w:val="43193DDE"/>
    <w:rsid w:val="431A5C44"/>
    <w:rsid w:val="433D4662"/>
    <w:rsid w:val="436C03B1"/>
    <w:rsid w:val="436D5ED7"/>
    <w:rsid w:val="437E00E5"/>
    <w:rsid w:val="4391369E"/>
    <w:rsid w:val="44022AC4"/>
    <w:rsid w:val="440F4514"/>
    <w:rsid w:val="441B6520"/>
    <w:rsid w:val="443133A9"/>
    <w:rsid w:val="4436483A"/>
    <w:rsid w:val="444A7FC7"/>
    <w:rsid w:val="444E33EF"/>
    <w:rsid w:val="44746AFB"/>
    <w:rsid w:val="44885526"/>
    <w:rsid w:val="44934204"/>
    <w:rsid w:val="45316F53"/>
    <w:rsid w:val="45372C41"/>
    <w:rsid w:val="45905EAD"/>
    <w:rsid w:val="4594265E"/>
    <w:rsid w:val="45A04342"/>
    <w:rsid w:val="463C6034"/>
    <w:rsid w:val="465A0BBB"/>
    <w:rsid w:val="46893028"/>
    <w:rsid w:val="46FC4313"/>
    <w:rsid w:val="46FD7572"/>
    <w:rsid w:val="47040901"/>
    <w:rsid w:val="473470C7"/>
    <w:rsid w:val="47663CE2"/>
    <w:rsid w:val="47787E77"/>
    <w:rsid w:val="47953C4F"/>
    <w:rsid w:val="47972A1D"/>
    <w:rsid w:val="47EA54D4"/>
    <w:rsid w:val="480D7C89"/>
    <w:rsid w:val="4823742F"/>
    <w:rsid w:val="48631E8B"/>
    <w:rsid w:val="487C3048"/>
    <w:rsid w:val="48B723D6"/>
    <w:rsid w:val="48B9451E"/>
    <w:rsid w:val="48BA51DA"/>
    <w:rsid w:val="48D77032"/>
    <w:rsid w:val="48EA3B26"/>
    <w:rsid w:val="4931055C"/>
    <w:rsid w:val="493D38D3"/>
    <w:rsid w:val="495522C6"/>
    <w:rsid w:val="49731D6E"/>
    <w:rsid w:val="49754ACC"/>
    <w:rsid w:val="49DA5504"/>
    <w:rsid w:val="49EE483C"/>
    <w:rsid w:val="4A1F66C1"/>
    <w:rsid w:val="4A6061F8"/>
    <w:rsid w:val="4A767D37"/>
    <w:rsid w:val="4A8561FD"/>
    <w:rsid w:val="4AA523FB"/>
    <w:rsid w:val="4AB64766"/>
    <w:rsid w:val="4ABD1C29"/>
    <w:rsid w:val="4AF313B8"/>
    <w:rsid w:val="4B3A3E5B"/>
    <w:rsid w:val="4B647BC0"/>
    <w:rsid w:val="4BB26B7D"/>
    <w:rsid w:val="4BBE2525"/>
    <w:rsid w:val="4BD50ABE"/>
    <w:rsid w:val="4BF36C44"/>
    <w:rsid w:val="4BFA2506"/>
    <w:rsid w:val="4C0A0767"/>
    <w:rsid w:val="4C283F1D"/>
    <w:rsid w:val="4CEC0189"/>
    <w:rsid w:val="4D470334"/>
    <w:rsid w:val="4D5E565F"/>
    <w:rsid w:val="4DA4699A"/>
    <w:rsid w:val="4E147D3B"/>
    <w:rsid w:val="4E1E24A2"/>
    <w:rsid w:val="4E367BC3"/>
    <w:rsid w:val="4E544C58"/>
    <w:rsid w:val="4E6879C7"/>
    <w:rsid w:val="4E784351"/>
    <w:rsid w:val="4E9543AB"/>
    <w:rsid w:val="4E9E5ADF"/>
    <w:rsid w:val="4EA41C68"/>
    <w:rsid w:val="4EE32BDD"/>
    <w:rsid w:val="4EF64B4C"/>
    <w:rsid w:val="4F0641DF"/>
    <w:rsid w:val="4F5A1A06"/>
    <w:rsid w:val="4F651074"/>
    <w:rsid w:val="4F66193E"/>
    <w:rsid w:val="4F943ED2"/>
    <w:rsid w:val="4FD31C97"/>
    <w:rsid w:val="4FEC1A6E"/>
    <w:rsid w:val="501C4F0D"/>
    <w:rsid w:val="50485D02"/>
    <w:rsid w:val="506A7417"/>
    <w:rsid w:val="5087599F"/>
    <w:rsid w:val="50B23AFB"/>
    <w:rsid w:val="50C51DCA"/>
    <w:rsid w:val="50F25C6E"/>
    <w:rsid w:val="50FC1938"/>
    <w:rsid w:val="51427E2C"/>
    <w:rsid w:val="515B7C2A"/>
    <w:rsid w:val="5167665C"/>
    <w:rsid w:val="519E57E5"/>
    <w:rsid w:val="51A2723F"/>
    <w:rsid w:val="51BD7398"/>
    <w:rsid w:val="51FA302C"/>
    <w:rsid w:val="523C52FE"/>
    <w:rsid w:val="524B02E8"/>
    <w:rsid w:val="524E6372"/>
    <w:rsid w:val="525B3EAF"/>
    <w:rsid w:val="527E5A0B"/>
    <w:rsid w:val="52945136"/>
    <w:rsid w:val="52A35472"/>
    <w:rsid w:val="531A4D0F"/>
    <w:rsid w:val="532E58C0"/>
    <w:rsid w:val="532F1F69"/>
    <w:rsid w:val="53456FDE"/>
    <w:rsid w:val="53482EDA"/>
    <w:rsid w:val="53853115"/>
    <w:rsid w:val="538D4B13"/>
    <w:rsid w:val="53E47AF0"/>
    <w:rsid w:val="54003139"/>
    <w:rsid w:val="540549C1"/>
    <w:rsid w:val="54655E06"/>
    <w:rsid w:val="549C410D"/>
    <w:rsid w:val="54FE3807"/>
    <w:rsid w:val="552F123F"/>
    <w:rsid w:val="55605082"/>
    <w:rsid w:val="55787A3E"/>
    <w:rsid w:val="55946974"/>
    <w:rsid w:val="55B15612"/>
    <w:rsid w:val="55D21BBD"/>
    <w:rsid w:val="561065E3"/>
    <w:rsid w:val="561C2EE1"/>
    <w:rsid w:val="56660C90"/>
    <w:rsid w:val="567C04B4"/>
    <w:rsid w:val="56C1236A"/>
    <w:rsid w:val="570A0E75"/>
    <w:rsid w:val="57284198"/>
    <w:rsid w:val="572B4110"/>
    <w:rsid w:val="57566F57"/>
    <w:rsid w:val="57A744B3"/>
    <w:rsid w:val="57FE746F"/>
    <w:rsid w:val="581D7EAE"/>
    <w:rsid w:val="58AB2894"/>
    <w:rsid w:val="58B31C4F"/>
    <w:rsid w:val="58CF5213"/>
    <w:rsid w:val="58D2260D"/>
    <w:rsid w:val="58F37D00"/>
    <w:rsid w:val="590237D6"/>
    <w:rsid w:val="592C7C27"/>
    <w:rsid w:val="59BB5797"/>
    <w:rsid w:val="59C06DFB"/>
    <w:rsid w:val="59C72A58"/>
    <w:rsid w:val="59ED3476"/>
    <w:rsid w:val="5A0C695D"/>
    <w:rsid w:val="5A5D5F45"/>
    <w:rsid w:val="5A601E9A"/>
    <w:rsid w:val="5AEB4202"/>
    <w:rsid w:val="5B050E1F"/>
    <w:rsid w:val="5B076DC2"/>
    <w:rsid w:val="5B405B10"/>
    <w:rsid w:val="5B4F43E9"/>
    <w:rsid w:val="5B6915BE"/>
    <w:rsid w:val="5BA54009"/>
    <w:rsid w:val="5BB8579B"/>
    <w:rsid w:val="5BCF3972"/>
    <w:rsid w:val="5BD13050"/>
    <w:rsid w:val="5BD26B36"/>
    <w:rsid w:val="5BD57C06"/>
    <w:rsid w:val="5C1E3DBB"/>
    <w:rsid w:val="5C383F59"/>
    <w:rsid w:val="5C6C03B4"/>
    <w:rsid w:val="5CCA61F3"/>
    <w:rsid w:val="5D115E7F"/>
    <w:rsid w:val="5D5F0727"/>
    <w:rsid w:val="5D6C6EE5"/>
    <w:rsid w:val="5D731EE5"/>
    <w:rsid w:val="5D883BE2"/>
    <w:rsid w:val="5D9A56C3"/>
    <w:rsid w:val="5E0B12EA"/>
    <w:rsid w:val="5E702B14"/>
    <w:rsid w:val="5E906BC9"/>
    <w:rsid w:val="5EBD78BB"/>
    <w:rsid w:val="5EC56770"/>
    <w:rsid w:val="5EDD546C"/>
    <w:rsid w:val="5EF930F3"/>
    <w:rsid w:val="5F381638"/>
    <w:rsid w:val="5F3A28E7"/>
    <w:rsid w:val="5F411CEE"/>
    <w:rsid w:val="5F9E76ED"/>
    <w:rsid w:val="5FB753BE"/>
    <w:rsid w:val="5FCC33BE"/>
    <w:rsid w:val="5FFF76CF"/>
    <w:rsid w:val="60213E82"/>
    <w:rsid w:val="60355A78"/>
    <w:rsid w:val="604E3101"/>
    <w:rsid w:val="60771CEC"/>
    <w:rsid w:val="60855139"/>
    <w:rsid w:val="60DB559E"/>
    <w:rsid w:val="60E20F4D"/>
    <w:rsid w:val="61025A59"/>
    <w:rsid w:val="612C03D7"/>
    <w:rsid w:val="613B060C"/>
    <w:rsid w:val="613B3E0B"/>
    <w:rsid w:val="615A329B"/>
    <w:rsid w:val="61F34222"/>
    <w:rsid w:val="62004385"/>
    <w:rsid w:val="620960D3"/>
    <w:rsid w:val="62426280"/>
    <w:rsid w:val="626340F9"/>
    <w:rsid w:val="628B57DB"/>
    <w:rsid w:val="62B249B9"/>
    <w:rsid w:val="62B31701"/>
    <w:rsid w:val="63481D72"/>
    <w:rsid w:val="63576530"/>
    <w:rsid w:val="63911785"/>
    <w:rsid w:val="63A04625"/>
    <w:rsid w:val="63E14484"/>
    <w:rsid w:val="63E83E49"/>
    <w:rsid w:val="64183E80"/>
    <w:rsid w:val="64B1537D"/>
    <w:rsid w:val="64D80F77"/>
    <w:rsid w:val="64F1485A"/>
    <w:rsid w:val="6523128F"/>
    <w:rsid w:val="653F54CE"/>
    <w:rsid w:val="65566374"/>
    <w:rsid w:val="65964ACE"/>
    <w:rsid w:val="65D010C8"/>
    <w:rsid w:val="65DA25DC"/>
    <w:rsid w:val="66212E26"/>
    <w:rsid w:val="66220DFA"/>
    <w:rsid w:val="6655487D"/>
    <w:rsid w:val="66E47901"/>
    <w:rsid w:val="6739352D"/>
    <w:rsid w:val="67580ADF"/>
    <w:rsid w:val="67892A30"/>
    <w:rsid w:val="67B20BAC"/>
    <w:rsid w:val="67DB53F8"/>
    <w:rsid w:val="67E60B6C"/>
    <w:rsid w:val="683D7504"/>
    <w:rsid w:val="68B205E1"/>
    <w:rsid w:val="68CD5B3A"/>
    <w:rsid w:val="69200148"/>
    <w:rsid w:val="692D388F"/>
    <w:rsid w:val="69463C58"/>
    <w:rsid w:val="699B4C9D"/>
    <w:rsid w:val="699B6A4B"/>
    <w:rsid w:val="69BB533F"/>
    <w:rsid w:val="69C93490"/>
    <w:rsid w:val="69DD428F"/>
    <w:rsid w:val="6A1653CC"/>
    <w:rsid w:val="6ABE0961"/>
    <w:rsid w:val="6AC94486"/>
    <w:rsid w:val="6AD94004"/>
    <w:rsid w:val="6AF512CD"/>
    <w:rsid w:val="6B013226"/>
    <w:rsid w:val="6BA40C7A"/>
    <w:rsid w:val="6BAE30A6"/>
    <w:rsid w:val="6BB51EA8"/>
    <w:rsid w:val="6BCC7390"/>
    <w:rsid w:val="6BD8690E"/>
    <w:rsid w:val="6C1653E3"/>
    <w:rsid w:val="6C3601D3"/>
    <w:rsid w:val="6C3A254B"/>
    <w:rsid w:val="6C474C68"/>
    <w:rsid w:val="6C871509"/>
    <w:rsid w:val="6CAF40F8"/>
    <w:rsid w:val="6CC95681"/>
    <w:rsid w:val="6CDB2402"/>
    <w:rsid w:val="6CDD3319"/>
    <w:rsid w:val="6CE52678"/>
    <w:rsid w:val="6CEC1F75"/>
    <w:rsid w:val="6CFF7C59"/>
    <w:rsid w:val="6D132A0B"/>
    <w:rsid w:val="6D3A6D0A"/>
    <w:rsid w:val="6D3C2870"/>
    <w:rsid w:val="6D480ACA"/>
    <w:rsid w:val="6D5533B5"/>
    <w:rsid w:val="6D611FFE"/>
    <w:rsid w:val="6D855A48"/>
    <w:rsid w:val="6D9914F3"/>
    <w:rsid w:val="6DA92CB2"/>
    <w:rsid w:val="6DD05ED4"/>
    <w:rsid w:val="6E4B13D6"/>
    <w:rsid w:val="6E954CD3"/>
    <w:rsid w:val="6EAA0D8B"/>
    <w:rsid w:val="6EBC0B36"/>
    <w:rsid w:val="6EC96443"/>
    <w:rsid w:val="6EED083D"/>
    <w:rsid w:val="6EF14B25"/>
    <w:rsid w:val="6F086931"/>
    <w:rsid w:val="6F28280D"/>
    <w:rsid w:val="6F285E67"/>
    <w:rsid w:val="6F340B83"/>
    <w:rsid w:val="6F3E05A4"/>
    <w:rsid w:val="6F6541CD"/>
    <w:rsid w:val="6F6760E8"/>
    <w:rsid w:val="6F9E025C"/>
    <w:rsid w:val="6FA5183E"/>
    <w:rsid w:val="6FB3005E"/>
    <w:rsid w:val="6FC147F6"/>
    <w:rsid w:val="6FC14D32"/>
    <w:rsid w:val="6FD8191A"/>
    <w:rsid w:val="6FED37B7"/>
    <w:rsid w:val="704F233D"/>
    <w:rsid w:val="707C0BA0"/>
    <w:rsid w:val="70C96594"/>
    <w:rsid w:val="71211F2C"/>
    <w:rsid w:val="7181015E"/>
    <w:rsid w:val="72236D44"/>
    <w:rsid w:val="723143F0"/>
    <w:rsid w:val="724C46E1"/>
    <w:rsid w:val="72590E11"/>
    <w:rsid w:val="72656A1F"/>
    <w:rsid w:val="727A7B45"/>
    <w:rsid w:val="72C76B03"/>
    <w:rsid w:val="72EB27F1"/>
    <w:rsid w:val="731865AD"/>
    <w:rsid w:val="732112BE"/>
    <w:rsid w:val="736138BF"/>
    <w:rsid w:val="73F065F6"/>
    <w:rsid w:val="73F550D4"/>
    <w:rsid w:val="74315C67"/>
    <w:rsid w:val="74411B79"/>
    <w:rsid w:val="74416441"/>
    <w:rsid w:val="747661D6"/>
    <w:rsid w:val="749114FF"/>
    <w:rsid w:val="749764BA"/>
    <w:rsid w:val="74A87E3B"/>
    <w:rsid w:val="74BD6E97"/>
    <w:rsid w:val="74E753B4"/>
    <w:rsid w:val="74EA0EFA"/>
    <w:rsid w:val="75023E22"/>
    <w:rsid w:val="75893E82"/>
    <w:rsid w:val="75C64084"/>
    <w:rsid w:val="75D7705D"/>
    <w:rsid w:val="7601347A"/>
    <w:rsid w:val="76067942"/>
    <w:rsid w:val="762A6613"/>
    <w:rsid w:val="7630284B"/>
    <w:rsid w:val="768D490A"/>
    <w:rsid w:val="76BE25BE"/>
    <w:rsid w:val="76DC5C45"/>
    <w:rsid w:val="77024615"/>
    <w:rsid w:val="777F7D18"/>
    <w:rsid w:val="77AD340F"/>
    <w:rsid w:val="77CA0AC0"/>
    <w:rsid w:val="785900EE"/>
    <w:rsid w:val="78766A39"/>
    <w:rsid w:val="78811502"/>
    <w:rsid w:val="78C31B1A"/>
    <w:rsid w:val="78DB2947"/>
    <w:rsid w:val="79444D45"/>
    <w:rsid w:val="79582F96"/>
    <w:rsid w:val="7961471E"/>
    <w:rsid w:val="7A011336"/>
    <w:rsid w:val="7A044199"/>
    <w:rsid w:val="7A211604"/>
    <w:rsid w:val="7A570B53"/>
    <w:rsid w:val="7AA31C03"/>
    <w:rsid w:val="7ABF218C"/>
    <w:rsid w:val="7B4955E4"/>
    <w:rsid w:val="7B667ABD"/>
    <w:rsid w:val="7B771C06"/>
    <w:rsid w:val="7B831F5F"/>
    <w:rsid w:val="7B933A26"/>
    <w:rsid w:val="7BB008EC"/>
    <w:rsid w:val="7BFE3A89"/>
    <w:rsid w:val="7C0040DA"/>
    <w:rsid w:val="7C5C4760"/>
    <w:rsid w:val="7C730A93"/>
    <w:rsid w:val="7C8415C1"/>
    <w:rsid w:val="7C9117F6"/>
    <w:rsid w:val="7CB9448F"/>
    <w:rsid w:val="7CF62F36"/>
    <w:rsid w:val="7D4025FE"/>
    <w:rsid w:val="7D871368"/>
    <w:rsid w:val="7E417769"/>
    <w:rsid w:val="7E4B1789"/>
    <w:rsid w:val="7EC17E8E"/>
    <w:rsid w:val="7F1B2FAA"/>
    <w:rsid w:val="7F244C51"/>
    <w:rsid w:val="7F5060EC"/>
    <w:rsid w:val="7FA515F9"/>
    <w:rsid w:val="7FBE6679"/>
    <w:rsid w:val="7FC328B2"/>
    <w:rsid w:val="7FCA3C53"/>
    <w:rsid w:val="7FD5285F"/>
    <w:rsid w:val="7FDA4208"/>
    <w:rsid w:val="7FFE3A33"/>
    <w:rsid w:val="FCFF4D84"/>
    <w:rsid w:val="FFFF27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9"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0"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autoRedefine/>
    <w:qFormat/>
    <w:uiPriority w:val="99"/>
    <w:pPr>
      <w:keepNext/>
      <w:keepLines/>
      <w:widowControl/>
      <w:snapToGrid w:val="0"/>
      <w:spacing w:line="400" w:lineRule="atLeast"/>
      <w:jc w:val="center"/>
      <w:outlineLvl w:val="0"/>
    </w:pPr>
    <w:rPr>
      <w:rFonts w:ascii="宋体"/>
      <w:b/>
      <w:kern w:val="28"/>
      <w:sz w:val="36"/>
      <w:szCs w:val="22"/>
    </w:rPr>
  </w:style>
  <w:style w:type="paragraph" w:styleId="4">
    <w:name w:val="heading 2"/>
    <w:basedOn w:val="1"/>
    <w:next w:val="1"/>
    <w:qFormat/>
    <w:locked/>
    <w:uiPriority w:val="0"/>
    <w:pPr>
      <w:keepNext/>
      <w:keepLines/>
      <w:spacing w:before="260" w:after="260" w:line="413" w:lineRule="auto"/>
      <w:outlineLvl w:val="1"/>
    </w:pPr>
    <w:rPr>
      <w:rFonts w:ascii="Arial" w:hAnsi="Arial" w:eastAsia="黑体"/>
      <w:sz w:val="32"/>
    </w:rPr>
  </w:style>
  <w:style w:type="paragraph" w:styleId="5">
    <w:name w:val="heading 4"/>
    <w:basedOn w:val="1"/>
    <w:next w:val="1"/>
    <w:autoRedefine/>
    <w:qFormat/>
    <w:locked/>
    <w:uiPriority w:val="0"/>
    <w:pPr>
      <w:keepNext/>
      <w:keepLines/>
      <w:tabs>
        <w:tab w:val="left" w:pos="864"/>
      </w:tabs>
      <w:spacing w:before="160" w:after="100" w:line="360" w:lineRule="auto"/>
      <w:ind w:left="864" w:hanging="864"/>
      <w:jc w:val="left"/>
      <w:outlineLvl w:val="3"/>
    </w:pPr>
    <w:rPr>
      <w:rFonts w:eastAsia="等线 Light"/>
      <w:b/>
      <w:bCs/>
      <w:sz w:val="30"/>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1"/>
    <w:autoRedefine/>
    <w:qFormat/>
    <w:uiPriority w:val="99"/>
    <w:pPr>
      <w:tabs>
        <w:tab w:val="center" w:pos="4153"/>
        <w:tab w:val="right" w:pos="8306"/>
      </w:tabs>
      <w:snapToGrid w:val="0"/>
      <w:jc w:val="left"/>
    </w:pPr>
    <w:rPr>
      <w:sz w:val="18"/>
    </w:rPr>
  </w:style>
  <w:style w:type="paragraph" w:styleId="6">
    <w:name w:val="Normal Indent"/>
    <w:basedOn w:val="1"/>
    <w:autoRedefine/>
    <w:qFormat/>
    <w:locked/>
    <w:uiPriority w:val="0"/>
    <w:pPr>
      <w:ind w:firstLine="420"/>
    </w:pPr>
  </w:style>
  <w:style w:type="paragraph" w:styleId="7">
    <w:name w:val="index 5"/>
    <w:basedOn w:val="1"/>
    <w:next w:val="1"/>
    <w:autoRedefine/>
    <w:qFormat/>
    <w:locked/>
    <w:uiPriority w:val="0"/>
    <w:pPr>
      <w:ind w:left="1680"/>
    </w:pPr>
  </w:style>
  <w:style w:type="paragraph" w:styleId="8">
    <w:name w:val="Body Text"/>
    <w:basedOn w:val="1"/>
    <w:next w:val="9"/>
    <w:link w:val="30"/>
    <w:autoRedefine/>
    <w:qFormat/>
    <w:uiPriority w:val="99"/>
    <w:pPr>
      <w:spacing w:after="120"/>
    </w:pPr>
    <w:rPr>
      <w:rFonts w:ascii="Calibri" w:hAnsi="Calibri"/>
    </w:rPr>
  </w:style>
  <w:style w:type="paragraph" w:customStyle="1" w:styleId="9">
    <w:name w:val="纯文本1"/>
    <w:basedOn w:val="1"/>
    <w:autoRedefine/>
    <w:qFormat/>
    <w:uiPriority w:val="0"/>
    <w:pPr>
      <w:spacing w:line="400" w:lineRule="exact"/>
      <w:ind w:firstLine="200" w:firstLineChars="200"/>
    </w:pPr>
    <w:rPr>
      <w:rFonts w:ascii="宋体" w:hAnsi="Courier New" w:eastAsia="宋体" w:cs="Times New Roman"/>
      <w:szCs w:val="21"/>
    </w:rPr>
  </w:style>
  <w:style w:type="paragraph" w:styleId="10">
    <w:name w:val="Body Text Indent"/>
    <w:basedOn w:val="1"/>
    <w:next w:val="11"/>
    <w:autoRedefine/>
    <w:qFormat/>
    <w:locked/>
    <w:uiPriority w:val="0"/>
    <w:pPr>
      <w:tabs>
        <w:tab w:val="left" w:pos="2160"/>
      </w:tabs>
      <w:ind w:left="2159" w:leftChars="1028" w:firstLine="1"/>
    </w:pPr>
    <w:rPr>
      <w:rFonts w:ascii="宋体" w:hAnsi="宋体"/>
      <w:sz w:val="21"/>
      <w:szCs w:val="21"/>
    </w:rPr>
  </w:style>
  <w:style w:type="paragraph" w:styleId="11">
    <w:name w:val="envelope return"/>
    <w:basedOn w:val="1"/>
    <w:autoRedefine/>
    <w:qFormat/>
    <w:locked/>
    <w:uiPriority w:val="0"/>
    <w:pPr>
      <w:snapToGrid w:val="0"/>
    </w:pPr>
    <w:rPr>
      <w:rFonts w:ascii="Arial" w:hAnsi="Arial" w:cs="Times New Roman"/>
    </w:rPr>
  </w:style>
  <w:style w:type="paragraph" w:styleId="12">
    <w:name w:val="List 2"/>
    <w:basedOn w:val="1"/>
    <w:autoRedefine/>
    <w:qFormat/>
    <w:locked/>
    <w:uiPriority w:val="0"/>
    <w:pPr>
      <w:ind w:left="100" w:leftChars="200" w:hanging="200" w:hangingChars="200"/>
    </w:pPr>
    <w:rPr>
      <w:szCs w:val="20"/>
    </w:rPr>
  </w:style>
  <w:style w:type="paragraph" w:styleId="13">
    <w:name w:val="toc 3"/>
    <w:basedOn w:val="1"/>
    <w:next w:val="1"/>
    <w:autoRedefine/>
    <w:qFormat/>
    <w:uiPriority w:val="99"/>
    <w:pPr>
      <w:tabs>
        <w:tab w:val="right" w:leader="dot" w:pos="8777"/>
      </w:tabs>
      <w:spacing w:line="480" w:lineRule="exact"/>
      <w:ind w:left="482" w:firstLine="103" w:firstLineChars="43"/>
      <w:jc w:val="left"/>
    </w:pPr>
    <w:rPr>
      <w:i/>
      <w:iCs/>
      <w:sz w:val="20"/>
      <w:szCs w:val="20"/>
    </w:rPr>
  </w:style>
  <w:style w:type="paragraph" w:styleId="14">
    <w:name w:val="Plain Text"/>
    <w:basedOn w:val="1"/>
    <w:link w:val="29"/>
    <w:autoRedefine/>
    <w:qFormat/>
    <w:uiPriority w:val="99"/>
    <w:rPr>
      <w:rFonts w:ascii="宋体" w:hAnsi="Courier New"/>
      <w:szCs w:val="20"/>
    </w:rPr>
  </w:style>
  <w:style w:type="paragraph" w:styleId="15">
    <w:name w:val="header"/>
    <w:basedOn w:val="1"/>
    <w:next w:val="8"/>
    <w:link w:val="3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99"/>
    <w:pPr>
      <w:jc w:val="left"/>
    </w:pPr>
    <w:rPr>
      <w:b/>
      <w:bCs/>
      <w:caps/>
      <w:sz w:val="20"/>
      <w:szCs w:val="20"/>
    </w:rPr>
  </w:style>
  <w:style w:type="paragraph" w:styleId="17">
    <w:name w:val="Subtitle"/>
    <w:basedOn w:val="1"/>
    <w:next w:val="1"/>
    <w:link w:val="33"/>
    <w:autoRedefine/>
    <w:qFormat/>
    <w:uiPriority w:val="99"/>
    <w:pPr>
      <w:spacing w:before="240" w:after="60" w:line="312" w:lineRule="auto"/>
      <w:jc w:val="center"/>
      <w:outlineLvl w:val="1"/>
    </w:pPr>
    <w:rPr>
      <w:rFonts w:ascii="Cambria" w:hAnsi="Cambria"/>
      <w:b/>
      <w:bCs/>
      <w:kern w:val="28"/>
      <w:sz w:val="32"/>
      <w:szCs w:val="32"/>
    </w:rPr>
  </w:style>
  <w:style w:type="paragraph" w:styleId="18">
    <w:name w:val="toc 2"/>
    <w:basedOn w:val="1"/>
    <w:next w:val="1"/>
    <w:autoRedefine/>
    <w:qFormat/>
    <w:uiPriority w:val="99"/>
    <w:pPr>
      <w:tabs>
        <w:tab w:val="right" w:leader="dot" w:pos="8777"/>
      </w:tabs>
      <w:ind w:firstLine="566" w:firstLineChars="236"/>
      <w:jc w:val="left"/>
    </w:pPr>
    <w:rPr>
      <w:smallCaps/>
      <w:sz w:val="20"/>
      <w:szCs w:val="20"/>
    </w:rPr>
  </w:style>
  <w:style w:type="paragraph" w:styleId="19">
    <w:name w:val="Normal (Web)"/>
    <w:basedOn w:val="1"/>
    <w:autoRedefine/>
    <w:qFormat/>
    <w:uiPriority w:val="99"/>
    <w:pPr>
      <w:spacing w:before="100" w:beforeAutospacing="1" w:after="100" w:afterAutospacing="1"/>
      <w:jc w:val="left"/>
    </w:pPr>
    <w:rPr>
      <w:kern w:val="0"/>
    </w:rPr>
  </w:style>
  <w:style w:type="paragraph" w:styleId="20">
    <w:name w:val="Title"/>
    <w:basedOn w:val="1"/>
    <w:next w:val="1"/>
    <w:link w:val="34"/>
    <w:autoRedefine/>
    <w:qFormat/>
    <w:uiPriority w:val="99"/>
    <w:pPr>
      <w:jc w:val="center"/>
      <w:outlineLvl w:val="0"/>
    </w:pPr>
    <w:rPr>
      <w:rFonts w:ascii="Cambria" w:hAnsi="Cambria"/>
      <w:b/>
      <w:bCs/>
      <w:sz w:val="36"/>
      <w:szCs w:val="32"/>
    </w:r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locked/>
    <w:uiPriority w:val="22"/>
    <w:rPr>
      <w:b/>
    </w:rPr>
  </w:style>
  <w:style w:type="character" w:styleId="25">
    <w:name w:val="page number"/>
    <w:basedOn w:val="23"/>
    <w:autoRedefine/>
    <w:qFormat/>
    <w:uiPriority w:val="99"/>
    <w:rPr>
      <w:rFonts w:cs="Times New Roman"/>
    </w:rPr>
  </w:style>
  <w:style w:type="character" w:styleId="26">
    <w:name w:val="Hyperlink"/>
    <w:basedOn w:val="23"/>
    <w:autoRedefine/>
    <w:semiHidden/>
    <w:unhideWhenUsed/>
    <w:qFormat/>
    <w:locked/>
    <w:uiPriority w:val="99"/>
    <w:rPr>
      <w:color w:val="0000FF"/>
      <w:u w:val="single"/>
    </w:rPr>
  </w:style>
  <w:style w:type="paragraph" w:customStyle="1" w:styleId="27">
    <w:name w:val="样式 首行缩进:  2 字符"/>
    <w:basedOn w:val="1"/>
    <w:qFormat/>
    <w:uiPriority w:val="0"/>
    <w:rPr>
      <w:rFonts w:cs="宋体"/>
    </w:rPr>
  </w:style>
  <w:style w:type="character" w:customStyle="1" w:styleId="28">
    <w:name w:val="标题 1 Char"/>
    <w:basedOn w:val="23"/>
    <w:link w:val="3"/>
    <w:autoRedefine/>
    <w:qFormat/>
    <w:locked/>
    <w:uiPriority w:val="99"/>
    <w:rPr>
      <w:rFonts w:cs="Times New Roman"/>
      <w:b/>
      <w:bCs/>
      <w:kern w:val="44"/>
      <w:sz w:val="44"/>
      <w:szCs w:val="44"/>
    </w:rPr>
  </w:style>
  <w:style w:type="character" w:customStyle="1" w:styleId="29">
    <w:name w:val="纯文本 Char"/>
    <w:basedOn w:val="23"/>
    <w:link w:val="14"/>
    <w:semiHidden/>
    <w:qFormat/>
    <w:locked/>
    <w:uiPriority w:val="99"/>
    <w:rPr>
      <w:rFonts w:ascii="宋体" w:hAnsi="Courier New" w:cs="Courier New"/>
      <w:sz w:val="21"/>
      <w:szCs w:val="21"/>
    </w:rPr>
  </w:style>
  <w:style w:type="character" w:customStyle="1" w:styleId="30">
    <w:name w:val="正文文本 Char"/>
    <w:basedOn w:val="23"/>
    <w:link w:val="8"/>
    <w:semiHidden/>
    <w:qFormat/>
    <w:locked/>
    <w:uiPriority w:val="99"/>
    <w:rPr>
      <w:rFonts w:cs="Times New Roman"/>
      <w:sz w:val="24"/>
      <w:szCs w:val="24"/>
    </w:rPr>
  </w:style>
  <w:style w:type="character" w:customStyle="1" w:styleId="31">
    <w:name w:val="页脚 Char"/>
    <w:basedOn w:val="23"/>
    <w:link w:val="2"/>
    <w:autoRedefine/>
    <w:semiHidden/>
    <w:qFormat/>
    <w:locked/>
    <w:uiPriority w:val="99"/>
    <w:rPr>
      <w:rFonts w:cs="Times New Roman"/>
      <w:sz w:val="18"/>
      <w:szCs w:val="18"/>
    </w:rPr>
  </w:style>
  <w:style w:type="character" w:customStyle="1" w:styleId="32">
    <w:name w:val="页眉 Char"/>
    <w:basedOn w:val="23"/>
    <w:link w:val="15"/>
    <w:autoRedefine/>
    <w:semiHidden/>
    <w:qFormat/>
    <w:locked/>
    <w:uiPriority w:val="99"/>
    <w:rPr>
      <w:rFonts w:cs="Times New Roman"/>
      <w:sz w:val="18"/>
      <w:szCs w:val="18"/>
    </w:rPr>
  </w:style>
  <w:style w:type="character" w:customStyle="1" w:styleId="33">
    <w:name w:val="副标题 Char"/>
    <w:basedOn w:val="23"/>
    <w:link w:val="17"/>
    <w:autoRedefine/>
    <w:qFormat/>
    <w:locked/>
    <w:uiPriority w:val="99"/>
    <w:rPr>
      <w:rFonts w:ascii="Cambria" w:hAnsi="Cambria" w:cs="Times New Roman"/>
      <w:b/>
      <w:bCs/>
      <w:kern w:val="28"/>
      <w:sz w:val="32"/>
      <w:szCs w:val="32"/>
    </w:rPr>
  </w:style>
  <w:style w:type="character" w:customStyle="1" w:styleId="34">
    <w:name w:val="标题 Char"/>
    <w:basedOn w:val="23"/>
    <w:link w:val="20"/>
    <w:qFormat/>
    <w:locked/>
    <w:uiPriority w:val="99"/>
    <w:rPr>
      <w:rFonts w:ascii="Cambria" w:hAnsi="Cambria" w:cs="Times New Roman"/>
      <w:b/>
      <w:bCs/>
      <w:sz w:val="32"/>
      <w:szCs w:val="32"/>
    </w:rPr>
  </w:style>
  <w:style w:type="paragraph" w:customStyle="1" w:styleId="35">
    <w:name w:val="TOC 标题1"/>
    <w:basedOn w:val="3"/>
    <w:next w:val="1"/>
    <w:qFormat/>
    <w:uiPriority w:val="99"/>
    <w:pPr>
      <w:spacing w:before="480" w:line="276" w:lineRule="auto"/>
      <w:outlineLvl w:val="9"/>
    </w:pPr>
    <w:rPr>
      <w:rFonts w:ascii="仿宋" w:hAnsi="仿宋" w:eastAsia="仿宋"/>
      <w:color w:val="000000"/>
      <w:kern w:val="0"/>
      <w:sz w:val="32"/>
      <w:szCs w:val="32"/>
    </w:rPr>
  </w:style>
  <w:style w:type="paragraph" w:customStyle="1" w:styleId="36">
    <w:name w:val="Char"/>
    <w:basedOn w:val="1"/>
    <w:qFormat/>
    <w:uiPriority w:val="99"/>
    <w:pPr>
      <w:widowControl/>
      <w:spacing w:line="240" w:lineRule="exact"/>
      <w:jc w:val="left"/>
    </w:pPr>
    <w:rPr>
      <w:rFonts w:ascii="Verdana" w:hAnsi="Verdana"/>
      <w:kern w:val="0"/>
      <w:szCs w:val="20"/>
      <w:lang w:eastAsia="en-US"/>
    </w:rPr>
  </w:style>
  <w:style w:type="paragraph" w:styleId="37">
    <w:name w:val="List Paragraph"/>
    <w:basedOn w:val="1"/>
    <w:autoRedefine/>
    <w:qFormat/>
    <w:uiPriority w:val="99"/>
    <w:pPr>
      <w:ind w:firstLine="420" w:firstLineChars="200"/>
    </w:pPr>
  </w:style>
  <w:style w:type="paragraph" w:styleId="3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NormalCharacter"/>
    <w:qFormat/>
    <w:uiPriority w:val="0"/>
    <w:rPr>
      <w:rFonts w:ascii="Times New Roman" w:hAnsi="Times New Roman" w:eastAsia="宋体"/>
    </w:rPr>
  </w:style>
  <w:style w:type="paragraph" w:customStyle="1" w:styleId="40">
    <w:name w:val="Default"/>
    <w:next w:val="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1">
    <w:name w:val="font21"/>
    <w:basedOn w:val="23"/>
    <w:autoRedefine/>
    <w:qFormat/>
    <w:uiPriority w:val="0"/>
    <w:rPr>
      <w:rFonts w:hint="eastAsia" w:ascii="宋体" w:hAnsi="宋体" w:eastAsia="宋体" w:cs="宋体"/>
      <w:color w:val="000000"/>
      <w:sz w:val="20"/>
      <w:szCs w:val="20"/>
      <w:u w:val="none"/>
    </w:rPr>
  </w:style>
  <w:style w:type="character" w:customStyle="1" w:styleId="42">
    <w:name w:val="font01"/>
    <w:basedOn w:val="23"/>
    <w:qFormat/>
    <w:uiPriority w:val="0"/>
    <w:rPr>
      <w:rFonts w:hint="eastAsia" w:ascii="宋体" w:hAnsi="宋体" w:eastAsia="宋体" w:cs="宋体"/>
      <w:color w:val="333333"/>
      <w:sz w:val="20"/>
      <w:szCs w:val="20"/>
      <w:u w:val="none"/>
    </w:rPr>
  </w:style>
  <w:style w:type="character" w:customStyle="1" w:styleId="43">
    <w:name w:val="font61"/>
    <w:basedOn w:val="23"/>
    <w:autoRedefine/>
    <w:qFormat/>
    <w:uiPriority w:val="0"/>
    <w:rPr>
      <w:rFonts w:hint="eastAsia" w:ascii="宋体" w:hAnsi="宋体" w:eastAsia="宋体" w:cs="宋体"/>
      <w:color w:val="000000"/>
      <w:sz w:val="20"/>
      <w:szCs w:val="20"/>
      <w:u w:val="none"/>
    </w:rPr>
  </w:style>
  <w:style w:type="character" w:customStyle="1" w:styleId="44">
    <w:name w:val="font41"/>
    <w:basedOn w:val="23"/>
    <w:qFormat/>
    <w:uiPriority w:val="0"/>
    <w:rPr>
      <w:rFonts w:ascii="Calibri" w:hAnsi="Calibri" w:cs="Calibri"/>
      <w:color w:val="FF0000"/>
      <w:sz w:val="22"/>
      <w:szCs w:val="22"/>
      <w:u w:val="none"/>
    </w:rPr>
  </w:style>
  <w:style w:type="character" w:customStyle="1" w:styleId="45">
    <w:name w:val="font31"/>
    <w:basedOn w:val="23"/>
    <w:autoRedefine/>
    <w:qFormat/>
    <w:uiPriority w:val="0"/>
    <w:rPr>
      <w:rFonts w:hint="eastAsia" w:ascii="宋体" w:hAnsi="宋体" w:eastAsia="宋体" w:cs="宋体"/>
      <w:color w:val="FF0000"/>
      <w:sz w:val="22"/>
      <w:szCs w:val="22"/>
      <w:u w:val="none"/>
    </w:rPr>
  </w:style>
  <w:style w:type="paragraph" w:customStyle="1" w:styleId="46">
    <w:name w:val="无间隔1"/>
    <w:basedOn w:val="1"/>
    <w:autoRedefine/>
    <w:qFormat/>
    <w:uiPriority w:val="1"/>
    <w:pPr>
      <w:spacing w:line="400" w:lineRule="exact"/>
    </w:pPr>
    <w:rPr>
      <w:sz w:val="24"/>
    </w:rPr>
  </w:style>
  <w:style w:type="character" w:customStyle="1" w:styleId="47">
    <w:name w:val="font51"/>
    <w:basedOn w:val="23"/>
    <w:uiPriority w:val="0"/>
    <w:rPr>
      <w:rFonts w:ascii="宋体" w:hAnsi="宋体" w:eastAsia="宋体" w:cs="宋体"/>
      <w:color w:val="000000"/>
      <w:sz w:val="22"/>
      <w:szCs w:val="22"/>
      <w:u w:val="none"/>
    </w:rPr>
  </w:style>
  <w:style w:type="character" w:customStyle="1" w:styleId="48">
    <w:name w:val="font11"/>
    <w:basedOn w:val="23"/>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58</Pages>
  <Words>25347</Words>
  <Characters>27212</Characters>
  <Lines>280</Lines>
  <Paragraphs>79</Paragraphs>
  <TotalTime>13</TotalTime>
  <ScaleCrop>false</ScaleCrop>
  <LinksUpToDate>false</LinksUpToDate>
  <CharactersWithSpaces>29253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2022-09-16T08:40:00Z</dcterms:created>
  <dc:creator>Summer </dc:creator>
  <cp:lastModifiedBy>清扰</cp:lastModifiedBy>
  <dcterms:modified xsi:type="dcterms:W3CDTF">2024-01-15T06:23:55Z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299E65A3319842BBBBE5610AA66F3E1A_13</vt:lpwstr>
  </property>
</Properties>
</file>