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90B2">
      <w:pPr>
        <w:autoSpaceDE w:val="0"/>
        <w:autoSpaceDN w:val="0"/>
        <w:adjustRightInd w:val="0"/>
        <w:spacing w:line="720" w:lineRule="auto"/>
        <w:ind w:firstLine="0" w:firstLineChars="0"/>
        <w:rPr>
          <w:rFonts w:ascii="黑体" w:hAnsi="黑体" w:eastAsia="黑体" w:cs="黑体"/>
          <w:bCs/>
          <w:color w:val="000000"/>
          <w:sz w:val="32"/>
          <w:szCs w:val="32"/>
        </w:rPr>
      </w:pPr>
    </w:p>
    <w:p w14:paraId="5528801C">
      <w:pPr>
        <w:autoSpaceDE w:val="0"/>
        <w:autoSpaceDN w:val="0"/>
        <w:adjustRightInd w:val="0"/>
        <w:spacing w:line="720" w:lineRule="auto"/>
        <w:ind w:firstLine="0" w:firstLineChars="0"/>
        <w:rPr>
          <w:rFonts w:ascii="宋体" w:hAnsi="宋体" w:cs="宋体"/>
          <w:b/>
          <w:color w:val="000000"/>
          <w:sz w:val="24"/>
          <w:szCs w:val="24"/>
          <w:lang w:val="zh-CN"/>
        </w:rPr>
      </w:pPr>
    </w:p>
    <w:p w14:paraId="33ACD35D">
      <w:pPr>
        <w:autoSpaceDE w:val="0"/>
        <w:autoSpaceDN w:val="0"/>
        <w:adjustRightInd w:val="0"/>
        <w:spacing w:line="720" w:lineRule="auto"/>
        <w:ind w:firstLine="0" w:firstLineChars="0"/>
        <w:rPr>
          <w:rFonts w:ascii="宋体" w:hAnsi="宋体" w:cs="宋体"/>
          <w:b/>
          <w:color w:val="000000"/>
          <w:sz w:val="24"/>
          <w:szCs w:val="24"/>
          <w:lang w:val="zh-CN"/>
        </w:rPr>
      </w:pPr>
    </w:p>
    <w:p w14:paraId="765ADA53">
      <w:pPr>
        <w:autoSpaceDE w:val="0"/>
        <w:autoSpaceDN w:val="0"/>
        <w:adjustRightInd w:val="0"/>
        <w:spacing w:line="720" w:lineRule="auto"/>
        <w:ind w:firstLine="0" w:firstLineChars="0"/>
        <w:jc w:val="center"/>
        <w:rPr>
          <w:rFonts w:ascii="宋体" w:hAnsi="宋体" w:cs="宋体"/>
          <w:b/>
          <w:color w:val="000000"/>
          <w:sz w:val="72"/>
          <w:szCs w:val="72"/>
        </w:rPr>
      </w:pPr>
      <w:r>
        <w:rPr>
          <w:rFonts w:hint="eastAsia" w:ascii="宋体" w:hAnsi="宋体" w:cs="宋体"/>
          <w:b/>
          <w:color w:val="000000"/>
          <w:sz w:val="72"/>
          <w:szCs w:val="72"/>
          <w:lang w:val="zh-CN"/>
        </w:rPr>
        <w:t>竞争性磋商文件</w:t>
      </w:r>
    </w:p>
    <w:p w14:paraId="502BD22E">
      <w:pPr>
        <w:adjustRightInd w:val="0"/>
        <w:spacing w:line="720" w:lineRule="auto"/>
        <w:ind w:firstLine="0" w:firstLineChars="0"/>
        <w:jc w:val="center"/>
        <w:textAlignment w:val="baseline"/>
        <w:rPr>
          <w:rFonts w:ascii="仿宋_GB2312" w:hAnsi="仿宋_GB2312" w:eastAsia="仿宋_GB2312" w:cs="仿宋_GB2312"/>
          <w:color w:val="000000"/>
          <w:sz w:val="32"/>
          <w:szCs w:val="32"/>
        </w:rPr>
      </w:pPr>
    </w:p>
    <w:p w14:paraId="07081A9E">
      <w:pPr>
        <w:adjustRightInd w:val="0"/>
        <w:spacing w:line="720" w:lineRule="auto"/>
        <w:ind w:firstLine="0" w:firstLineChars="0"/>
        <w:textAlignment w:val="baseline"/>
        <w:rPr>
          <w:rFonts w:ascii="宋体" w:hAnsi="宋体" w:cs="宋体"/>
          <w:b/>
          <w:color w:val="000000"/>
          <w:sz w:val="24"/>
          <w:szCs w:val="24"/>
        </w:rPr>
      </w:pPr>
    </w:p>
    <w:p w14:paraId="388E8A7F">
      <w:pPr>
        <w:pStyle w:val="6"/>
        <w:spacing w:line="500" w:lineRule="exact"/>
        <w:rPr>
          <w:rFonts w:hint="eastAsia" w:ascii="宋体" w:hAnsi="宋体" w:eastAsia="宋体" w:cs="宋体"/>
          <w:b/>
          <w:color w:val="000000"/>
          <w:sz w:val="32"/>
          <w:szCs w:val="32"/>
          <w:lang w:val="en-US" w:eastAsia="zh-CN"/>
        </w:rPr>
      </w:pPr>
      <w:r>
        <w:rPr>
          <w:rFonts w:hint="eastAsia" w:ascii="宋体" w:hAnsi="宋体" w:cs="宋体"/>
          <w:b/>
          <w:color w:val="000000"/>
          <w:sz w:val="32"/>
          <w:szCs w:val="32"/>
        </w:rPr>
        <w:t>采购项目编号：</w:t>
      </w:r>
      <w:r>
        <w:rPr>
          <w:rFonts w:hint="eastAsia" w:ascii="宋体" w:hAnsi="宋体" w:cs="宋体"/>
          <w:b/>
          <w:color w:val="000000"/>
          <w:sz w:val="32"/>
          <w:szCs w:val="32"/>
          <w:lang w:eastAsia="zh-CN"/>
        </w:rPr>
        <w:t>青海诚鑫竞磋（货物）2025-061（第二次）</w:t>
      </w:r>
    </w:p>
    <w:p w14:paraId="5757584E">
      <w:pPr>
        <w:adjustRightInd w:val="0"/>
        <w:spacing w:line="720" w:lineRule="auto"/>
        <w:ind w:left="2249" w:hanging="2249" w:hangingChars="700"/>
        <w:textAlignment w:val="baseline"/>
        <w:rPr>
          <w:rFonts w:ascii="宋体" w:hAnsi="宋体" w:cs="宋体"/>
          <w:b/>
          <w:color w:val="000000"/>
          <w:sz w:val="32"/>
          <w:szCs w:val="32"/>
        </w:rPr>
      </w:pPr>
      <w:r>
        <w:rPr>
          <w:rFonts w:hint="eastAsia" w:ascii="宋体" w:hAnsi="宋体" w:cs="宋体"/>
          <w:b/>
          <w:color w:val="000000"/>
          <w:sz w:val="32"/>
          <w:szCs w:val="32"/>
        </w:rPr>
        <w:t>采购项目名称：</w:t>
      </w:r>
      <w:r>
        <w:rPr>
          <w:rFonts w:hint="eastAsia" w:ascii="宋体" w:hAnsi="宋体" w:cs="宋体"/>
          <w:b/>
          <w:color w:val="000000"/>
          <w:sz w:val="32"/>
          <w:szCs w:val="32"/>
          <w:lang w:eastAsia="zh-CN"/>
        </w:rPr>
        <w:t>省县共建重点专科</w:t>
      </w:r>
      <w:r>
        <w:rPr>
          <w:rFonts w:hint="eastAsia" w:ascii="宋体" w:hAnsi="宋体" w:cs="宋体"/>
          <w:b/>
          <w:color w:val="000000"/>
          <w:sz w:val="32"/>
          <w:szCs w:val="32"/>
          <w:lang w:val="en-US" w:eastAsia="zh-CN"/>
        </w:rPr>
        <w:t>-急诊科建设项目</w:t>
      </w:r>
      <w:r>
        <w:rPr>
          <w:rFonts w:hint="eastAsia" w:ascii="宋体" w:hAnsi="宋体" w:cs="宋体"/>
          <w:b/>
          <w:color w:val="000000"/>
          <w:sz w:val="32"/>
          <w:szCs w:val="32"/>
        </w:rPr>
        <w:t xml:space="preserve">                 </w:t>
      </w:r>
    </w:p>
    <w:p w14:paraId="5759D8FF">
      <w:pPr>
        <w:adjustRightInd w:val="0"/>
        <w:spacing w:line="720" w:lineRule="auto"/>
        <w:ind w:left="2249" w:hanging="2249" w:hangingChars="700"/>
        <w:textAlignment w:val="baseline"/>
        <w:rPr>
          <w:rFonts w:ascii="宋体" w:hAnsi="宋体" w:cs="宋体"/>
          <w:b/>
          <w:color w:val="000000"/>
          <w:sz w:val="32"/>
          <w:szCs w:val="32"/>
        </w:rPr>
      </w:pPr>
      <w:r>
        <w:rPr>
          <w:rFonts w:hint="eastAsia" w:ascii="宋体" w:hAnsi="宋体" w:cs="宋体"/>
          <w:b/>
          <w:color w:val="000000"/>
          <w:sz w:val="32"/>
          <w:szCs w:val="32"/>
        </w:rPr>
        <w:t>采 购 人：</w:t>
      </w:r>
      <w:r>
        <w:rPr>
          <w:rFonts w:hint="eastAsia" w:ascii="宋体" w:hAnsi="宋体" w:cs="宋体"/>
          <w:b/>
          <w:color w:val="000000"/>
          <w:sz w:val="32"/>
          <w:szCs w:val="32"/>
          <w:lang w:eastAsia="zh-CN"/>
        </w:rPr>
        <w:t>大通回族土族自治县第二人民医院</w:t>
      </w:r>
      <w:r>
        <w:rPr>
          <w:rFonts w:hint="eastAsia" w:ascii="宋体" w:hAnsi="宋体" w:cs="宋体"/>
          <w:b/>
          <w:color w:val="000000"/>
          <w:sz w:val="32"/>
          <w:szCs w:val="32"/>
        </w:rPr>
        <w:t xml:space="preserve">   </w:t>
      </w:r>
    </w:p>
    <w:p w14:paraId="57398E1A">
      <w:pPr>
        <w:adjustRightInd w:val="0"/>
        <w:spacing w:line="720" w:lineRule="auto"/>
        <w:ind w:firstLine="0" w:firstLineChars="0"/>
        <w:textAlignment w:val="baseline"/>
        <w:rPr>
          <w:rFonts w:ascii="宋体" w:hAnsi="宋体" w:cs="宋体"/>
          <w:b/>
          <w:color w:val="000000"/>
          <w:sz w:val="32"/>
          <w:szCs w:val="32"/>
        </w:rPr>
      </w:pPr>
      <w:r>
        <w:rPr>
          <w:rFonts w:hint="eastAsia" w:ascii="宋体" w:hAnsi="宋体" w:cs="宋体"/>
          <w:b/>
          <w:color w:val="000000"/>
          <w:sz w:val="32"/>
          <w:szCs w:val="32"/>
        </w:rPr>
        <w:t>采购代理机构：</w:t>
      </w:r>
      <w:r>
        <w:rPr>
          <w:rFonts w:hint="eastAsia" w:ascii="宋体" w:hAnsi="宋体" w:cs="宋体"/>
          <w:b/>
          <w:color w:val="000000"/>
          <w:sz w:val="32"/>
          <w:szCs w:val="32"/>
          <w:lang w:val="en-US" w:eastAsia="zh-CN"/>
        </w:rPr>
        <w:t>青海诚鑫招标有限公司</w:t>
      </w:r>
      <w:r>
        <w:rPr>
          <w:rFonts w:hint="eastAsia" w:ascii="宋体" w:hAnsi="宋体" w:cs="宋体"/>
          <w:b/>
          <w:color w:val="000000"/>
          <w:sz w:val="32"/>
          <w:szCs w:val="32"/>
        </w:rPr>
        <w:t xml:space="preserve">           </w:t>
      </w:r>
    </w:p>
    <w:p w14:paraId="1CACA8D2">
      <w:pPr>
        <w:spacing w:line="720" w:lineRule="auto"/>
        <w:ind w:firstLine="0" w:firstLineChars="0"/>
        <w:rPr>
          <w:rFonts w:ascii="宋体" w:hAnsi="宋体" w:cs="宋体"/>
          <w:b/>
          <w:bCs/>
          <w:color w:val="000000"/>
          <w:sz w:val="32"/>
          <w:szCs w:val="32"/>
        </w:rPr>
      </w:pPr>
    </w:p>
    <w:p w14:paraId="56269356">
      <w:pPr>
        <w:spacing w:line="720" w:lineRule="auto"/>
        <w:ind w:firstLine="0" w:firstLineChars="0"/>
        <w:rPr>
          <w:rFonts w:ascii="宋体" w:hAnsi="宋体" w:cs="宋体"/>
          <w:b/>
          <w:bCs/>
          <w:color w:val="000000"/>
          <w:sz w:val="32"/>
          <w:szCs w:val="32"/>
        </w:rPr>
      </w:pPr>
    </w:p>
    <w:p w14:paraId="0D67A135">
      <w:pPr>
        <w:spacing w:line="720" w:lineRule="auto"/>
        <w:ind w:firstLine="0" w:firstLineChars="0"/>
        <w:jc w:val="center"/>
        <w:rPr>
          <w:rFonts w:ascii="宋体" w:hAnsi="宋体" w:cs="宋体"/>
          <w:b/>
          <w:bCs/>
          <w:color w:val="000000"/>
          <w:sz w:val="36"/>
          <w:szCs w:val="36"/>
        </w:rPr>
      </w:pPr>
      <w:r>
        <w:rPr>
          <w:rFonts w:hint="eastAsia" w:ascii="宋体" w:hAnsi="宋体" w:cs="宋体"/>
          <w:b/>
          <w:bCs/>
          <w:color w:val="000000"/>
          <w:sz w:val="32"/>
          <w:szCs w:val="32"/>
          <w:lang w:val="en-US" w:eastAsia="zh-CN"/>
        </w:rPr>
        <w:t>2025年7月</w:t>
      </w:r>
    </w:p>
    <w:p w14:paraId="4DAA300C">
      <w:pPr>
        <w:ind w:firstLine="723"/>
        <w:jc w:val="center"/>
        <w:rPr>
          <w:b/>
          <w:sz w:val="36"/>
          <w:szCs w:val="36"/>
        </w:rPr>
      </w:pPr>
    </w:p>
    <w:p w14:paraId="0A216E89">
      <w:pPr>
        <w:ind w:firstLine="723"/>
        <w:jc w:val="center"/>
        <w:rPr>
          <w:b/>
          <w:sz w:val="36"/>
          <w:szCs w:val="36"/>
        </w:rPr>
      </w:pPr>
    </w:p>
    <w:p w14:paraId="0CB5019F">
      <w:pPr>
        <w:ind w:firstLine="723"/>
        <w:jc w:val="center"/>
        <w:rPr>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docGrid w:type="lines" w:linePitch="312" w:charSpace="0"/>
        </w:sectPr>
      </w:pPr>
    </w:p>
    <w:p w14:paraId="549EDA76">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sz w:val="30"/>
          <w:szCs w:val="30"/>
        </w:rPr>
      </w:pPr>
      <w:r>
        <w:rPr>
          <w:rFonts w:hint="eastAsia" w:cs="宋体" w:asciiTheme="minorEastAsia" w:hAnsiTheme="minorEastAsia" w:eastAsiaTheme="minorEastAsia"/>
          <w:b/>
          <w:color w:val="000000"/>
          <w:sz w:val="30"/>
          <w:szCs w:val="30"/>
        </w:rPr>
        <w:t>目 录</w:t>
      </w:r>
    </w:p>
    <w:p w14:paraId="4BC555EA">
      <w:pPr>
        <w:pStyle w:val="15"/>
        <w:tabs>
          <w:tab w:val="right" w:leader="dot" w:pos="9072"/>
        </w:tabs>
        <w:rPr>
          <w:rFonts w:hint="eastAsia" w:asciiTheme="minorEastAsia" w:hAnsiTheme="minorEastAsia" w:eastAsiaTheme="minorEastAsia" w:cstheme="minorEastAsia"/>
          <w:b w:val="0"/>
          <w:bCs/>
          <w:sz w:val="30"/>
          <w:szCs w:val="30"/>
        </w:rPr>
      </w:pPr>
      <w:r>
        <w:rPr>
          <w:rFonts w:hint="eastAsia" w:cs="仿宋_GB2312" w:asciiTheme="minorEastAsia" w:hAnsiTheme="minorEastAsia" w:eastAsiaTheme="minorEastAsia"/>
          <w:b w:val="0"/>
          <w:bCs w:val="0"/>
          <w:sz w:val="30"/>
          <w:szCs w:val="30"/>
          <w:lang w:val="zh-CN"/>
        </w:rPr>
        <w:fldChar w:fldCharType="begin"/>
      </w:r>
      <w:r>
        <w:rPr>
          <w:rFonts w:hint="eastAsia" w:cs="仿宋_GB2312" w:asciiTheme="minorEastAsia" w:hAnsiTheme="minorEastAsia" w:eastAsiaTheme="minorEastAsia"/>
          <w:b w:val="0"/>
          <w:bCs w:val="0"/>
          <w:sz w:val="30"/>
          <w:szCs w:val="30"/>
          <w:lang w:val="zh-CN"/>
        </w:rPr>
        <w:instrText xml:space="preserve"> TOC \o "1-3" \h \z \u </w:instrText>
      </w:r>
      <w:r>
        <w:rPr>
          <w:rFonts w:hint="eastAsia" w:cs="仿宋_GB2312" w:asciiTheme="minorEastAsia" w:hAnsiTheme="minorEastAsia" w:eastAsiaTheme="minorEastAsia"/>
          <w:b w:val="0"/>
          <w:bCs w:val="0"/>
          <w:sz w:val="30"/>
          <w:szCs w:val="30"/>
          <w:lang w:val="zh-CN"/>
        </w:rPr>
        <w:fldChar w:fldCharType="separate"/>
      </w:r>
      <w:r>
        <w:rPr>
          <w:rFonts w:hint="eastAsia" w:asciiTheme="minorEastAsia" w:hAnsiTheme="minorEastAsia" w:eastAsiaTheme="minorEastAsia" w:cstheme="minorEastAsia"/>
          <w:b w:val="0"/>
          <w:bCs/>
          <w:sz w:val="30"/>
          <w:szCs w:val="30"/>
          <w:lang w:val="zh-CN"/>
        </w:rPr>
        <w:fldChar w:fldCharType="begin"/>
      </w:r>
      <w:r>
        <w:rPr>
          <w:rFonts w:hint="eastAsia" w:asciiTheme="minorEastAsia" w:hAnsiTheme="minorEastAsia" w:eastAsiaTheme="minorEastAsia" w:cstheme="minorEastAsia"/>
          <w:b w:val="0"/>
          <w:bCs/>
          <w:sz w:val="30"/>
          <w:szCs w:val="30"/>
          <w:lang w:val="zh-CN"/>
        </w:rPr>
        <w:instrText xml:space="preserve"> HYPERLINK \l _Toc13275 </w:instrText>
      </w:r>
      <w:r>
        <w:rPr>
          <w:rFonts w:hint="eastAsia" w:asciiTheme="minorEastAsia" w:hAnsiTheme="minorEastAsia" w:eastAsiaTheme="minorEastAsia" w:cstheme="minorEastAsia"/>
          <w:b w:val="0"/>
          <w:bCs/>
          <w:sz w:val="30"/>
          <w:szCs w:val="30"/>
          <w:lang w:val="zh-CN"/>
        </w:rPr>
        <w:fldChar w:fldCharType="separate"/>
      </w:r>
      <w:r>
        <w:rPr>
          <w:rFonts w:hint="eastAsia" w:asciiTheme="minorEastAsia" w:hAnsiTheme="minorEastAsia" w:eastAsiaTheme="minorEastAsia" w:cstheme="minorEastAsia"/>
          <w:b w:val="0"/>
          <w:bCs/>
          <w:sz w:val="30"/>
          <w:szCs w:val="30"/>
          <w:lang w:val="zh-CN"/>
        </w:rPr>
        <w:t>第一部分竞争性磋商公告</w:t>
      </w:r>
      <w:r>
        <w:rPr>
          <w:rFonts w:hint="eastAsia" w:asciiTheme="minorEastAsia" w:hAnsiTheme="minorEastAsia" w:eastAsiaTheme="minorEastAsia" w:cstheme="minorEastAsia"/>
          <w:b w:val="0"/>
          <w:bCs/>
          <w:sz w:val="30"/>
          <w:szCs w:val="30"/>
        </w:rPr>
        <w:tab/>
      </w:r>
      <w:r>
        <w:rPr>
          <w:rFonts w:hint="eastAsia" w:asciiTheme="minorEastAsia" w:hAnsiTheme="minorEastAsia" w:eastAsiaTheme="minorEastAsia" w:cstheme="minorEastAsia"/>
          <w:b w:val="0"/>
          <w:bCs/>
          <w:sz w:val="30"/>
          <w:szCs w:val="30"/>
        </w:rPr>
        <w:fldChar w:fldCharType="begin"/>
      </w:r>
      <w:r>
        <w:rPr>
          <w:rFonts w:hint="eastAsia" w:asciiTheme="minorEastAsia" w:hAnsiTheme="minorEastAsia" w:eastAsiaTheme="minorEastAsia" w:cstheme="minorEastAsia"/>
          <w:b w:val="0"/>
          <w:bCs/>
          <w:sz w:val="30"/>
          <w:szCs w:val="30"/>
        </w:rPr>
        <w:instrText xml:space="preserve"> PAGEREF _Toc13275 \h </w:instrText>
      </w:r>
      <w:r>
        <w:rPr>
          <w:rFonts w:hint="eastAsia" w:asciiTheme="minorEastAsia" w:hAnsiTheme="minorEastAsia" w:eastAsiaTheme="minorEastAsia" w:cstheme="minorEastAsia"/>
          <w:b w:val="0"/>
          <w:bCs/>
          <w:sz w:val="30"/>
          <w:szCs w:val="30"/>
        </w:rPr>
        <w:fldChar w:fldCharType="separate"/>
      </w:r>
      <w:r>
        <w:rPr>
          <w:rFonts w:hint="eastAsia" w:asciiTheme="minorEastAsia" w:hAnsiTheme="minorEastAsia" w:eastAsiaTheme="minorEastAsia" w:cstheme="minorEastAsia"/>
          <w:b w:val="0"/>
          <w:bCs/>
          <w:sz w:val="30"/>
          <w:szCs w:val="30"/>
        </w:rPr>
        <w:t>1</w:t>
      </w:r>
      <w:r>
        <w:rPr>
          <w:rFonts w:hint="eastAsia" w:asciiTheme="minorEastAsia" w:hAnsiTheme="minorEastAsia" w:eastAsiaTheme="minorEastAsia" w:cstheme="minorEastAsia"/>
          <w:b w:val="0"/>
          <w:bCs/>
          <w:sz w:val="30"/>
          <w:szCs w:val="30"/>
        </w:rPr>
        <w:fldChar w:fldCharType="end"/>
      </w:r>
      <w:r>
        <w:rPr>
          <w:rFonts w:hint="eastAsia" w:asciiTheme="minorEastAsia" w:hAnsiTheme="minorEastAsia" w:eastAsiaTheme="minorEastAsia" w:cstheme="minorEastAsia"/>
          <w:b w:val="0"/>
          <w:bCs/>
          <w:sz w:val="30"/>
          <w:szCs w:val="30"/>
          <w:lang w:val="zh-CN"/>
        </w:rPr>
        <w:fldChar w:fldCharType="end"/>
      </w:r>
    </w:p>
    <w:p w14:paraId="57D15ED8">
      <w:pPr>
        <w:pStyle w:val="15"/>
        <w:tabs>
          <w:tab w:val="right" w:leader="dot" w:pos="9072"/>
        </w:tabs>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lang w:val="zh-CN"/>
        </w:rPr>
        <w:fldChar w:fldCharType="begin"/>
      </w:r>
      <w:r>
        <w:rPr>
          <w:rFonts w:hint="eastAsia" w:asciiTheme="minorEastAsia" w:hAnsiTheme="minorEastAsia" w:eastAsiaTheme="minorEastAsia" w:cstheme="minorEastAsia"/>
          <w:b w:val="0"/>
          <w:bCs/>
          <w:sz w:val="30"/>
          <w:szCs w:val="30"/>
          <w:lang w:val="zh-CN"/>
        </w:rPr>
        <w:instrText xml:space="preserve"> HYPERLINK \l _Toc13849 </w:instrText>
      </w:r>
      <w:r>
        <w:rPr>
          <w:rFonts w:hint="eastAsia" w:asciiTheme="minorEastAsia" w:hAnsiTheme="minorEastAsia" w:eastAsiaTheme="minorEastAsia" w:cstheme="minorEastAsia"/>
          <w:b w:val="0"/>
          <w:bCs/>
          <w:sz w:val="30"/>
          <w:szCs w:val="30"/>
          <w:lang w:val="zh-CN"/>
        </w:rPr>
        <w:fldChar w:fldCharType="separate"/>
      </w:r>
      <w:r>
        <w:rPr>
          <w:rFonts w:hint="eastAsia" w:asciiTheme="minorEastAsia" w:hAnsiTheme="minorEastAsia" w:eastAsiaTheme="minorEastAsia" w:cstheme="minorEastAsia"/>
          <w:b w:val="0"/>
          <w:bCs/>
          <w:sz w:val="30"/>
          <w:szCs w:val="30"/>
          <w:lang w:val="zh-CN"/>
        </w:rPr>
        <w:t>第二部分供应商须知</w:t>
      </w:r>
      <w:r>
        <w:rPr>
          <w:rFonts w:hint="eastAsia" w:asciiTheme="minorEastAsia" w:hAnsiTheme="minorEastAsia" w:eastAsiaTheme="minorEastAsia" w:cstheme="minorEastAsia"/>
          <w:b w:val="0"/>
          <w:bCs/>
          <w:sz w:val="30"/>
          <w:szCs w:val="30"/>
        </w:rPr>
        <w:tab/>
      </w:r>
      <w:r>
        <w:rPr>
          <w:rFonts w:hint="eastAsia" w:asciiTheme="minorEastAsia" w:hAnsiTheme="minorEastAsia" w:eastAsiaTheme="minorEastAsia" w:cstheme="minorEastAsia"/>
          <w:b w:val="0"/>
          <w:bCs/>
          <w:sz w:val="30"/>
          <w:szCs w:val="30"/>
        </w:rPr>
        <w:fldChar w:fldCharType="begin"/>
      </w:r>
      <w:r>
        <w:rPr>
          <w:rFonts w:hint="eastAsia" w:asciiTheme="minorEastAsia" w:hAnsiTheme="minorEastAsia" w:eastAsiaTheme="minorEastAsia" w:cstheme="minorEastAsia"/>
          <w:b w:val="0"/>
          <w:bCs/>
          <w:sz w:val="30"/>
          <w:szCs w:val="30"/>
        </w:rPr>
        <w:instrText xml:space="preserve"> PAGEREF _Toc13849 \h </w:instrText>
      </w:r>
      <w:r>
        <w:rPr>
          <w:rFonts w:hint="eastAsia" w:asciiTheme="minorEastAsia" w:hAnsiTheme="minorEastAsia" w:eastAsiaTheme="minorEastAsia" w:cstheme="minorEastAsia"/>
          <w:b w:val="0"/>
          <w:bCs/>
          <w:sz w:val="30"/>
          <w:szCs w:val="30"/>
        </w:rPr>
        <w:fldChar w:fldCharType="separate"/>
      </w:r>
      <w:r>
        <w:rPr>
          <w:rFonts w:hint="eastAsia" w:asciiTheme="minorEastAsia" w:hAnsiTheme="minorEastAsia" w:eastAsiaTheme="minorEastAsia" w:cstheme="minorEastAsia"/>
          <w:b w:val="0"/>
          <w:bCs/>
          <w:sz w:val="30"/>
          <w:szCs w:val="30"/>
        </w:rPr>
        <w:t>5</w:t>
      </w:r>
      <w:r>
        <w:rPr>
          <w:rFonts w:hint="eastAsia" w:asciiTheme="minorEastAsia" w:hAnsiTheme="minorEastAsia" w:eastAsiaTheme="minorEastAsia" w:cstheme="minorEastAsia"/>
          <w:b w:val="0"/>
          <w:bCs/>
          <w:sz w:val="30"/>
          <w:szCs w:val="30"/>
        </w:rPr>
        <w:fldChar w:fldCharType="end"/>
      </w:r>
      <w:r>
        <w:rPr>
          <w:rFonts w:hint="eastAsia" w:asciiTheme="minorEastAsia" w:hAnsiTheme="minorEastAsia" w:eastAsiaTheme="minorEastAsia" w:cstheme="minorEastAsia"/>
          <w:b w:val="0"/>
          <w:bCs/>
          <w:sz w:val="30"/>
          <w:szCs w:val="30"/>
          <w:lang w:val="zh-CN"/>
        </w:rPr>
        <w:fldChar w:fldCharType="end"/>
      </w:r>
    </w:p>
    <w:p w14:paraId="0E59D1F5">
      <w:pPr>
        <w:pStyle w:val="15"/>
        <w:tabs>
          <w:tab w:val="right" w:leader="dot" w:pos="9072"/>
        </w:tabs>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lang w:val="zh-CN"/>
        </w:rPr>
        <w:fldChar w:fldCharType="begin"/>
      </w:r>
      <w:r>
        <w:rPr>
          <w:rFonts w:hint="eastAsia" w:asciiTheme="minorEastAsia" w:hAnsiTheme="minorEastAsia" w:eastAsiaTheme="minorEastAsia" w:cstheme="minorEastAsia"/>
          <w:b w:val="0"/>
          <w:bCs/>
          <w:sz w:val="30"/>
          <w:szCs w:val="30"/>
          <w:lang w:val="zh-CN"/>
        </w:rPr>
        <w:instrText xml:space="preserve"> HYPERLINK \l _Toc108 </w:instrText>
      </w:r>
      <w:r>
        <w:rPr>
          <w:rFonts w:hint="eastAsia" w:asciiTheme="minorEastAsia" w:hAnsiTheme="minorEastAsia" w:eastAsiaTheme="minorEastAsia" w:cstheme="minorEastAsia"/>
          <w:b w:val="0"/>
          <w:bCs/>
          <w:sz w:val="30"/>
          <w:szCs w:val="30"/>
          <w:lang w:val="zh-CN"/>
        </w:rPr>
        <w:fldChar w:fldCharType="separate"/>
      </w:r>
      <w:r>
        <w:rPr>
          <w:rFonts w:hint="eastAsia" w:asciiTheme="minorEastAsia" w:hAnsiTheme="minorEastAsia" w:eastAsiaTheme="minorEastAsia" w:cstheme="minorEastAsia"/>
          <w:b w:val="0"/>
          <w:bCs/>
          <w:kern w:val="28"/>
          <w:sz w:val="30"/>
          <w:szCs w:val="30"/>
        </w:rPr>
        <w:t>第三部分采购项目合同书</w:t>
      </w:r>
      <w:r>
        <w:rPr>
          <w:rFonts w:hint="eastAsia" w:asciiTheme="minorEastAsia" w:hAnsiTheme="minorEastAsia" w:eastAsiaTheme="minorEastAsia" w:cstheme="minorEastAsia"/>
          <w:b w:val="0"/>
          <w:bCs/>
          <w:sz w:val="30"/>
          <w:szCs w:val="30"/>
        </w:rPr>
        <w:tab/>
      </w:r>
      <w:r>
        <w:rPr>
          <w:rFonts w:hint="eastAsia" w:asciiTheme="minorEastAsia" w:hAnsiTheme="minorEastAsia" w:eastAsiaTheme="minorEastAsia" w:cstheme="minorEastAsia"/>
          <w:b w:val="0"/>
          <w:bCs/>
          <w:sz w:val="30"/>
          <w:szCs w:val="30"/>
        </w:rPr>
        <w:fldChar w:fldCharType="begin"/>
      </w:r>
      <w:r>
        <w:rPr>
          <w:rFonts w:hint="eastAsia" w:asciiTheme="minorEastAsia" w:hAnsiTheme="minorEastAsia" w:eastAsiaTheme="minorEastAsia" w:cstheme="minorEastAsia"/>
          <w:b w:val="0"/>
          <w:bCs/>
          <w:sz w:val="30"/>
          <w:szCs w:val="30"/>
        </w:rPr>
        <w:instrText xml:space="preserve"> PAGEREF _Toc108 \h </w:instrText>
      </w:r>
      <w:r>
        <w:rPr>
          <w:rFonts w:hint="eastAsia" w:asciiTheme="minorEastAsia" w:hAnsiTheme="minorEastAsia" w:eastAsiaTheme="minorEastAsia" w:cstheme="minorEastAsia"/>
          <w:b w:val="0"/>
          <w:bCs/>
          <w:sz w:val="30"/>
          <w:szCs w:val="30"/>
        </w:rPr>
        <w:fldChar w:fldCharType="separate"/>
      </w:r>
      <w:r>
        <w:rPr>
          <w:rFonts w:hint="eastAsia" w:asciiTheme="minorEastAsia" w:hAnsiTheme="minorEastAsia" w:eastAsiaTheme="minorEastAsia" w:cstheme="minorEastAsia"/>
          <w:b w:val="0"/>
          <w:bCs/>
          <w:sz w:val="30"/>
          <w:szCs w:val="30"/>
        </w:rPr>
        <w:t>25</w:t>
      </w:r>
      <w:r>
        <w:rPr>
          <w:rFonts w:hint="eastAsia" w:asciiTheme="minorEastAsia" w:hAnsiTheme="minorEastAsia" w:eastAsiaTheme="minorEastAsia" w:cstheme="minorEastAsia"/>
          <w:b w:val="0"/>
          <w:bCs/>
          <w:sz w:val="30"/>
          <w:szCs w:val="30"/>
        </w:rPr>
        <w:fldChar w:fldCharType="end"/>
      </w:r>
      <w:r>
        <w:rPr>
          <w:rFonts w:hint="eastAsia" w:asciiTheme="minorEastAsia" w:hAnsiTheme="minorEastAsia" w:eastAsiaTheme="minorEastAsia" w:cstheme="minorEastAsia"/>
          <w:b w:val="0"/>
          <w:bCs/>
          <w:sz w:val="30"/>
          <w:szCs w:val="30"/>
          <w:lang w:val="zh-CN"/>
        </w:rPr>
        <w:fldChar w:fldCharType="end"/>
      </w:r>
    </w:p>
    <w:p w14:paraId="5F1B1F10">
      <w:pPr>
        <w:pStyle w:val="15"/>
        <w:tabs>
          <w:tab w:val="right" w:leader="dot" w:pos="9072"/>
        </w:tabs>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lang w:val="zh-CN"/>
        </w:rPr>
        <w:fldChar w:fldCharType="begin"/>
      </w:r>
      <w:r>
        <w:rPr>
          <w:rFonts w:hint="eastAsia" w:asciiTheme="minorEastAsia" w:hAnsiTheme="minorEastAsia" w:eastAsiaTheme="minorEastAsia" w:cstheme="minorEastAsia"/>
          <w:b w:val="0"/>
          <w:bCs/>
          <w:sz w:val="30"/>
          <w:szCs w:val="30"/>
          <w:lang w:val="zh-CN"/>
        </w:rPr>
        <w:instrText xml:space="preserve"> HYPERLINK \l _Toc30144 </w:instrText>
      </w:r>
      <w:r>
        <w:rPr>
          <w:rFonts w:hint="eastAsia" w:asciiTheme="minorEastAsia" w:hAnsiTheme="minorEastAsia" w:eastAsiaTheme="minorEastAsia" w:cstheme="minorEastAsia"/>
          <w:b w:val="0"/>
          <w:bCs/>
          <w:sz w:val="30"/>
          <w:szCs w:val="30"/>
          <w:lang w:val="zh-CN"/>
        </w:rPr>
        <w:fldChar w:fldCharType="separate"/>
      </w:r>
      <w:r>
        <w:rPr>
          <w:rFonts w:hint="eastAsia" w:asciiTheme="minorEastAsia" w:hAnsiTheme="minorEastAsia" w:eastAsiaTheme="minorEastAsia" w:cstheme="minorEastAsia"/>
          <w:b w:val="0"/>
          <w:bCs/>
          <w:kern w:val="28"/>
          <w:sz w:val="30"/>
          <w:szCs w:val="30"/>
        </w:rPr>
        <w:t>第四部分响应文件格式</w:t>
      </w:r>
      <w:r>
        <w:rPr>
          <w:rFonts w:hint="eastAsia" w:asciiTheme="minorEastAsia" w:hAnsiTheme="minorEastAsia" w:eastAsiaTheme="minorEastAsia" w:cstheme="minorEastAsia"/>
          <w:b w:val="0"/>
          <w:bCs/>
          <w:sz w:val="30"/>
          <w:szCs w:val="30"/>
        </w:rPr>
        <w:tab/>
      </w:r>
      <w:r>
        <w:rPr>
          <w:rFonts w:hint="eastAsia" w:asciiTheme="minorEastAsia" w:hAnsiTheme="minorEastAsia" w:eastAsiaTheme="minorEastAsia" w:cstheme="minorEastAsia"/>
          <w:b w:val="0"/>
          <w:bCs/>
          <w:sz w:val="30"/>
          <w:szCs w:val="30"/>
        </w:rPr>
        <w:fldChar w:fldCharType="begin"/>
      </w:r>
      <w:r>
        <w:rPr>
          <w:rFonts w:hint="eastAsia" w:asciiTheme="minorEastAsia" w:hAnsiTheme="minorEastAsia" w:eastAsiaTheme="minorEastAsia" w:cstheme="minorEastAsia"/>
          <w:b w:val="0"/>
          <w:bCs/>
          <w:sz w:val="30"/>
          <w:szCs w:val="30"/>
        </w:rPr>
        <w:instrText xml:space="preserve"> PAGEREF _Toc30144 \h </w:instrText>
      </w:r>
      <w:r>
        <w:rPr>
          <w:rFonts w:hint="eastAsia" w:asciiTheme="minorEastAsia" w:hAnsiTheme="minorEastAsia" w:eastAsiaTheme="minorEastAsia" w:cstheme="minorEastAsia"/>
          <w:b w:val="0"/>
          <w:bCs/>
          <w:sz w:val="30"/>
          <w:szCs w:val="30"/>
        </w:rPr>
        <w:fldChar w:fldCharType="separate"/>
      </w:r>
      <w:r>
        <w:rPr>
          <w:rFonts w:hint="eastAsia" w:asciiTheme="minorEastAsia" w:hAnsiTheme="minorEastAsia" w:eastAsiaTheme="minorEastAsia" w:cstheme="minorEastAsia"/>
          <w:b w:val="0"/>
          <w:bCs/>
          <w:sz w:val="30"/>
          <w:szCs w:val="30"/>
        </w:rPr>
        <w:t>41</w:t>
      </w:r>
      <w:r>
        <w:rPr>
          <w:rFonts w:hint="eastAsia" w:asciiTheme="minorEastAsia" w:hAnsiTheme="minorEastAsia" w:eastAsiaTheme="minorEastAsia" w:cstheme="minorEastAsia"/>
          <w:b w:val="0"/>
          <w:bCs/>
          <w:sz w:val="30"/>
          <w:szCs w:val="30"/>
        </w:rPr>
        <w:fldChar w:fldCharType="end"/>
      </w:r>
      <w:r>
        <w:rPr>
          <w:rFonts w:hint="eastAsia" w:asciiTheme="minorEastAsia" w:hAnsiTheme="minorEastAsia" w:eastAsiaTheme="minorEastAsia" w:cstheme="minorEastAsia"/>
          <w:b w:val="0"/>
          <w:bCs/>
          <w:sz w:val="30"/>
          <w:szCs w:val="30"/>
          <w:lang w:val="zh-CN"/>
        </w:rPr>
        <w:fldChar w:fldCharType="end"/>
      </w:r>
    </w:p>
    <w:p w14:paraId="0678F3E7">
      <w:pPr>
        <w:pStyle w:val="15"/>
        <w:tabs>
          <w:tab w:val="right" w:leader="dot" w:pos="9072"/>
        </w:tabs>
      </w:pPr>
      <w:r>
        <w:rPr>
          <w:rFonts w:hint="eastAsia" w:asciiTheme="minorEastAsia" w:hAnsiTheme="minorEastAsia" w:eastAsiaTheme="minorEastAsia" w:cstheme="minorEastAsia"/>
          <w:b w:val="0"/>
          <w:bCs/>
          <w:sz w:val="30"/>
          <w:szCs w:val="30"/>
          <w:lang w:val="zh-CN"/>
        </w:rPr>
        <w:fldChar w:fldCharType="begin"/>
      </w:r>
      <w:r>
        <w:rPr>
          <w:rFonts w:hint="eastAsia" w:asciiTheme="minorEastAsia" w:hAnsiTheme="minorEastAsia" w:eastAsiaTheme="minorEastAsia" w:cstheme="minorEastAsia"/>
          <w:b w:val="0"/>
          <w:bCs/>
          <w:sz w:val="30"/>
          <w:szCs w:val="30"/>
          <w:lang w:val="zh-CN"/>
        </w:rPr>
        <w:instrText xml:space="preserve"> HYPERLINK \l _Toc648 </w:instrText>
      </w:r>
      <w:r>
        <w:rPr>
          <w:rFonts w:hint="eastAsia" w:asciiTheme="minorEastAsia" w:hAnsiTheme="minorEastAsia" w:eastAsiaTheme="minorEastAsia" w:cstheme="minorEastAsia"/>
          <w:b w:val="0"/>
          <w:bCs/>
          <w:sz w:val="30"/>
          <w:szCs w:val="30"/>
          <w:lang w:val="zh-CN"/>
        </w:rPr>
        <w:fldChar w:fldCharType="separate"/>
      </w:r>
      <w:r>
        <w:rPr>
          <w:rFonts w:hint="eastAsia" w:asciiTheme="minorEastAsia" w:hAnsiTheme="minorEastAsia" w:eastAsiaTheme="minorEastAsia" w:cstheme="minorEastAsia"/>
          <w:b w:val="0"/>
          <w:bCs/>
          <w:kern w:val="2"/>
          <w:sz w:val="30"/>
          <w:szCs w:val="30"/>
          <w:lang w:val="zh-CN"/>
        </w:rPr>
        <w:t>第五部分 采购项目要求及技术参数</w:t>
      </w:r>
      <w:r>
        <w:rPr>
          <w:rFonts w:hint="eastAsia" w:asciiTheme="minorEastAsia" w:hAnsiTheme="minorEastAsia" w:eastAsiaTheme="minorEastAsia" w:cstheme="minorEastAsia"/>
          <w:b w:val="0"/>
          <w:bCs/>
          <w:sz w:val="30"/>
          <w:szCs w:val="30"/>
        </w:rPr>
        <w:tab/>
      </w:r>
      <w:r>
        <w:rPr>
          <w:rFonts w:hint="eastAsia" w:asciiTheme="minorEastAsia" w:hAnsiTheme="minorEastAsia" w:eastAsiaTheme="minorEastAsia" w:cstheme="minorEastAsia"/>
          <w:b w:val="0"/>
          <w:bCs/>
          <w:sz w:val="30"/>
          <w:szCs w:val="30"/>
        </w:rPr>
        <w:fldChar w:fldCharType="begin"/>
      </w:r>
      <w:r>
        <w:rPr>
          <w:rFonts w:hint="eastAsia" w:asciiTheme="minorEastAsia" w:hAnsiTheme="minorEastAsia" w:eastAsiaTheme="minorEastAsia" w:cstheme="minorEastAsia"/>
          <w:b w:val="0"/>
          <w:bCs/>
          <w:sz w:val="30"/>
          <w:szCs w:val="30"/>
        </w:rPr>
        <w:instrText xml:space="preserve"> PAGEREF _Toc648 \h </w:instrText>
      </w:r>
      <w:r>
        <w:rPr>
          <w:rFonts w:hint="eastAsia" w:asciiTheme="minorEastAsia" w:hAnsiTheme="minorEastAsia" w:eastAsiaTheme="minorEastAsia" w:cstheme="minorEastAsia"/>
          <w:b w:val="0"/>
          <w:bCs/>
          <w:sz w:val="30"/>
          <w:szCs w:val="30"/>
        </w:rPr>
        <w:fldChar w:fldCharType="separate"/>
      </w:r>
      <w:r>
        <w:rPr>
          <w:rFonts w:hint="eastAsia" w:asciiTheme="minorEastAsia" w:hAnsiTheme="minorEastAsia" w:eastAsiaTheme="minorEastAsia" w:cstheme="minorEastAsia"/>
          <w:b w:val="0"/>
          <w:bCs/>
          <w:sz w:val="30"/>
          <w:szCs w:val="30"/>
        </w:rPr>
        <w:t>65</w:t>
      </w:r>
      <w:r>
        <w:rPr>
          <w:rFonts w:hint="eastAsia" w:asciiTheme="minorEastAsia" w:hAnsiTheme="minorEastAsia" w:eastAsiaTheme="minorEastAsia" w:cstheme="minorEastAsia"/>
          <w:b w:val="0"/>
          <w:bCs/>
          <w:sz w:val="30"/>
          <w:szCs w:val="30"/>
        </w:rPr>
        <w:fldChar w:fldCharType="end"/>
      </w:r>
      <w:r>
        <w:rPr>
          <w:rFonts w:hint="eastAsia" w:asciiTheme="minorEastAsia" w:hAnsiTheme="minorEastAsia" w:eastAsiaTheme="minorEastAsia" w:cstheme="minorEastAsia"/>
          <w:b w:val="0"/>
          <w:bCs/>
          <w:sz w:val="30"/>
          <w:szCs w:val="30"/>
          <w:lang w:val="zh-CN"/>
        </w:rPr>
        <w:fldChar w:fldCharType="end"/>
      </w:r>
    </w:p>
    <w:p w14:paraId="45A50669">
      <w:pPr>
        <w:pStyle w:val="15"/>
        <w:tabs>
          <w:tab w:val="right" w:leader="dot" w:pos="9062"/>
        </w:tabs>
        <w:spacing w:line="600" w:lineRule="exact"/>
        <w:ind w:left="42" w:leftChars="20" w:firstLine="361" w:firstLineChars="180"/>
        <w:rPr>
          <w:rFonts w:ascii="仿宋_GB2312" w:hAnsi="仿宋_GB2312" w:eastAsia="仿宋_GB2312" w:cs="仿宋_GB2312"/>
          <w:b w:val="0"/>
          <w:bCs w:val="0"/>
          <w:sz w:val="30"/>
          <w:szCs w:val="30"/>
          <w:lang w:val="zh-CN"/>
        </w:rPr>
      </w:pPr>
      <w:r>
        <w:rPr>
          <w:rFonts w:hint="eastAsia" w:cs="仿宋_GB2312" w:asciiTheme="minorEastAsia" w:hAnsiTheme="minorEastAsia" w:eastAsiaTheme="minorEastAsia"/>
          <w:bCs w:val="0"/>
          <w:szCs w:val="30"/>
          <w:lang w:val="zh-CN"/>
        </w:rPr>
        <w:fldChar w:fldCharType="end"/>
      </w:r>
    </w:p>
    <w:p w14:paraId="105FC08F">
      <w:pPr>
        <w:pStyle w:val="15"/>
        <w:tabs>
          <w:tab w:val="right" w:leader="dot" w:pos="9062"/>
        </w:tabs>
        <w:ind w:left="42" w:leftChars="20" w:firstLine="540" w:firstLineChars="180"/>
        <w:rPr>
          <w:rFonts w:ascii="仿宋_GB2312" w:hAnsi="仿宋_GB2312" w:eastAsia="仿宋_GB2312" w:cs="仿宋_GB2312"/>
          <w:b w:val="0"/>
          <w:bCs w:val="0"/>
          <w:sz w:val="30"/>
          <w:szCs w:val="30"/>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decimal" w:start="1"/>
          <w:cols w:space="720" w:num="1"/>
          <w:titlePg/>
          <w:docGrid w:linePitch="319" w:charSpace="-630"/>
        </w:sectPr>
      </w:pPr>
      <w:bookmarkStart w:id="0" w:name="_Toc10494"/>
    </w:p>
    <w:p w14:paraId="5F3A676B">
      <w:pPr>
        <w:pStyle w:val="2"/>
        <w:spacing w:before="60" w:after="20" w:line="560" w:lineRule="exact"/>
        <w:jc w:val="center"/>
        <w:rPr>
          <w:rFonts w:ascii="宋体" w:hAnsi="宋体" w:cs="宋体"/>
          <w:bCs w:val="0"/>
          <w:color w:val="000000"/>
          <w:sz w:val="44"/>
          <w:lang w:val="zh-CN"/>
        </w:rPr>
      </w:pPr>
      <w:bookmarkStart w:id="1" w:name="_Toc13275"/>
      <w:r>
        <w:rPr>
          <w:rFonts w:hint="eastAsia" w:ascii="宋体" w:hAnsi="宋体" w:cs="宋体"/>
          <w:bCs w:val="0"/>
          <w:color w:val="000000"/>
          <w:sz w:val="44"/>
          <w:lang w:val="zh-CN"/>
        </w:rPr>
        <w:t>第一部分</w:t>
      </w:r>
      <w:bookmarkEnd w:id="0"/>
      <w:r>
        <w:rPr>
          <w:rFonts w:hint="eastAsia" w:ascii="宋体" w:hAnsi="宋体" w:cs="宋体"/>
          <w:bCs w:val="0"/>
          <w:color w:val="000000"/>
          <w:sz w:val="44"/>
          <w:lang w:val="zh-CN"/>
        </w:rPr>
        <w:t>竞争性磋商公告</w:t>
      </w:r>
      <w:bookmarkEnd w:id="1"/>
    </w:p>
    <w:p w14:paraId="267845D3">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省县共建重点专科-急诊科建设项目的潜在供应商应在青海省政府采购网下载采购文件，并于2025年7月22日9点30分（北京时间）前提交响应文件。</w:t>
      </w:r>
    </w:p>
    <w:p w14:paraId="76D9D4BA">
      <w:pPr>
        <w:pStyle w:val="19"/>
        <w:keepNext w:val="0"/>
        <w:keepLines w:val="0"/>
        <w:pageBreakBefore w:val="0"/>
        <w:widowControl w:val="0"/>
        <w:kinsoku/>
        <w:wordWrap/>
        <w:overflowPunct/>
        <w:topLinePunct w:val="0"/>
        <w:autoSpaceDE/>
        <w:autoSpaceDN/>
        <w:bidi w:val="0"/>
        <w:adjustRightInd/>
        <w:snapToGrid/>
        <w:spacing w:line="520" w:lineRule="exact"/>
        <w:ind w:firstLine="630" w:firstLineChars="200"/>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一、项目基本情况</w:t>
      </w:r>
    </w:p>
    <w:p w14:paraId="380D5D2B">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项目编号：青海诚鑫竞磋（货物）2025-061（第二次）</w:t>
      </w:r>
    </w:p>
    <w:p w14:paraId="165B2701">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项目名称：省县共建重点专科-急诊科建设项目</w:t>
      </w:r>
    </w:p>
    <w:p w14:paraId="6DF36387">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采购方式：竞争性磋商</w:t>
      </w:r>
    </w:p>
    <w:p w14:paraId="63174BF0">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预算金额：520200元（大写：伍拾贰万零贰佰元整）</w:t>
      </w:r>
    </w:p>
    <w:p w14:paraId="3D3A858F">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 xml:space="preserve">最高限价：520200元（大写：伍拾贰万零贰佰元整） </w:t>
      </w:r>
    </w:p>
    <w:p w14:paraId="1D883171">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各包要求：</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w:t>
      </w:r>
      <w:r>
        <w:rPr>
          <w:rFonts w:hint="eastAsia" w:ascii="仿宋_GB2312" w:eastAsia="仿宋_GB2312" w:hAnsiTheme="minorEastAsia"/>
          <w:color w:val="000000" w:themeColor="text1"/>
          <w:spacing w:val="7"/>
          <w:sz w:val="30"/>
          <w:szCs w:val="30"/>
          <w14:textFill>
            <w14:solidFill>
              <w14:schemeClr w14:val="tx1"/>
            </w14:solidFill>
          </w14:textFill>
        </w:rPr>
        <w:t xml:space="preserve"> </w:t>
      </w:r>
    </w:p>
    <w:p w14:paraId="25E16DDC">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采购需求：详见第五部分采购项目要求及技术参数</w:t>
      </w:r>
    </w:p>
    <w:p w14:paraId="2A1C3AA8">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交货期</w:t>
      </w:r>
      <w:r>
        <w:rPr>
          <w:rFonts w:hint="eastAsia" w:ascii="仿宋_GB2312" w:eastAsia="仿宋_GB2312" w:hAnsiTheme="minorEastAsia"/>
          <w:color w:val="000000" w:themeColor="text1"/>
          <w:spacing w:val="7"/>
          <w:sz w:val="30"/>
          <w:szCs w:val="30"/>
          <w:highlight w:val="none"/>
          <w14:textFill>
            <w14:solidFill>
              <w14:schemeClr w14:val="tx1"/>
            </w14:solidFill>
          </w14:textFill>
        </w:rPr>
        <w:t xml:space="preserve">：签订合同后30天 </w:t>
      </w:r>
    </w:p>
    <w:p w14:paraId="2466F625">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交货地点：采购单位指定地点</w:t>
      </w:r>
    </w:p>
    <w:p w14:paraId="73B8838B">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二、申请人的资格要求：</w:t>
      </w:r>
    </w:p>
    <w:p w14:paraId="227A9CEC">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1.满足《中华人民共和国政府采购法》第二十二条及《政府采购法实施条例》第十七条的规定；</w:t>
      </w:r>
    </w:p>
    <w:p w14:paraId="7AC7F097">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2.落实政府采购政策需满足的资格要求：本项目全部面向中小企业；</w:t>
      </w:r>
    </w:p>
    <w:p w14:paraId="485E8A6E">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本项目的特定资格要求：（1）本次采购要求供应商为生产商的，须具备有效的营业执照、有效的医疗器械生产许可证和所投产品的医疗器械注册证或备案凭证；供应商为代理商的，具备有效的营业执照、医疗器械经营许可证和所投产品的医疗器械注册证或备案凭证（2）供应商所投产品中非医疗器械产品只须具备有效的营业执照</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w:t>
      </w:r>
      <w:r>
        <w:rPr>
          <w:rFonts w:ascii="仿宋_GB2312" w:eastAsia="仿宋_GB2312" w:hAnsiTheme="minorEastAsia"/>
          <w:color w:val="000000" w:themeColor="text1"/>
          <w:spacing w:val="7"/>
          <w:sz w:val="30"/>
          <w:szCs w:val="30"/>
          <w:highlight w:val="none"/>
          <w14:textFill>
            <w14:solidFill>
              <w14:schemeClr w14:val="tx1"/>
            </w14:solidFill>
          </w14:textFill>
        </w:rPr>
        <w:t xml:space="preserve"> </w:t>
      </w:r>
    </w:p>
    <w:p w14:paraId="0F6E59CC">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38BCBDBF">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5.单位负责人为同一人或者存在直接控股、管理关系的不同供应商，不得参加同一合同项下的政府采购活动；</w:t>
      </w:r>
    </w:p>
    <w:p w14:paraId="7DFF542A">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6.为本采购项目提供整体设计、规范编制或者项目管理、监理、检测、代建等服务的供应商，不得再参加该项目的本次采购活动；</w:t>
      </w:r>
    </w:p>
    <w:p w14:paraId="142D6332">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b w:val="0"/>
          <w:bCs w:val="0"/>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val="0"/>
          <w:bCs w:val="0"/>
          <w:color w:val="000000" w:themeColor="text1"/>
          <w:spacing w:val="7"/>
          <w:sz w:val="30"/>
          <w:szCs w:val="30"/>
          <w:highlight w:val="none"/>
          <w14:textFill>
            <w14:solidFill>
              <w14:schemeClr w14:val="tx1"/>
            </w14:solidFill>
          </w14:textFill>
        </w:rPr>
        <w:t>7.本项目不接受供应商以联合体方式进行磋商；</w:t>
      </w:r>
    </w:p>
    <w:p w14:paraId="31E9750B">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8.其他要求：</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14:textFill>
            <w14:solidFill>
              <w14:schemeClr w14:val="tx1"/>
            </w14:solidFill>
          </w14:textFill>
        </w:rPr>
        <w:t xml:space="preserve"> </w:t>
      </w:r>
    </w:p>
    <w:p w14:paraId="4E508480">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三、获取采购文件</w:t>
      </w:r>
    </w:p>
    <w:p w14:paraId="4E83D3B8">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时间：2025年7月11日至2025年7月18日，每天上午00:00至12:00，下午12:00至23:59（北京时间，法定节假日除外）</w:t>
      </w:r>
    </w:p>
    <w:p w14:paraId="755E18C9">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方式：《青海政府采购网》免费下载磋商文件。</w:t>
      </w:r>
    </w:p>
    <w:p w14:paraId="6248F461">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559E7049">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四、响应文件接收</w:t>
      </w:r>
    </w:p>
    <w:p w14:paraId="078F8CE0">
      <w:pPr>
        <w:keepNext w:val="0"/>
        <w:keepLines w:val="0"/>
        <w:pageBreakBefore w:val="0"/>
        <w:widowControl w:val="0"/>
        <w:kinsoku/>
        <w:wordWrap/>
        <w:overflowPunct/>
        <w:topLinePunct w:val="0"/>
        <w:autoSpaceDE/>
        <w:autoSpaceDN/>
        <w:bidi w:val="0"/>
        <w:adjustRightInd/>
        <w:snapToGrid/>
        <w:spacing w:line="50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截止时间：2025年7月22日9点30分（北京时间）</w:t>
      </w:r>
    </w:p>
    <w:p w14:paraId="0D481A0E">
      <w:pPr>
        <w:keepNext w:val="0"/>
        <w:keepLines w:val="0"/>
        <w:pageBreakBefore w:val="0"/>
        <w:widowControl w:val="0"/>
        <w:kinsoku/>
        <w:wordWrap/>
        <w:overflowPunct/>
        <w:topLinePunct w:val="0"/>
        <w:autoSpaceDE/>
        <w:autoSpaceDN/>
        <w:bidi w:val="0"/>
        <w:adjustRightInd/>
        <w:snapToGrid/>
        <w:spacing w:line="50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地点：政采云平台线上提交</w:t>
      </w:r>
    </w:p>
    <w:p w14:paraId="7A76A87C">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五、开启</w:t>
      </w:r>
    </w:p>
    <w:p w14:paraId="006FCCA1">
      <w:pPr>
        <w:keepNext w:val="0"/>
        <w:keepLines w:val="0"/>
        <w:pageBreakBefore w:val="0"/>
        <w:widowControl w:val="0"/>
        <w:kinsoku/>
        <w:wordWrap/>
        <w:overflowPunct/>
        <w:topLinePunct w:val="0"/>
        <w:autoSpaceDE/>
        <w:autoSpaceDN/>
        <w:bidi w:val="0"/>
        <w:adjustRightInd/>
        <w:snapToGrid/>
        <w:spacing w:line="50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开启时间：2025年7月22日9点30分（北京时间）</w:t>
      </w:r>
    </w:p>
    <w:p w14:paraId="181E2B2D">
      <w:pPr>
        <w:keepNext w:val="0"/>
        <w:keepLines w:val="0"/>
        <w:pageBreakBefore w:val="0"/>
        <w:widowControl w:val="0"/>
        <w:kinsoku/>
        <w:wordWrap/>
        <w:overflowPunct/>
        <w:topLinePunct w:val="0"/>
        <w:autoSpaceDE/>
        <w:autoSpaceDN/>
        <w:bidi w:val="0"/>
        <w:adjustRightInd/>
        <w:snapToGrid/>
        <w:spacing w:line="500" w:lineRule="exact"/>
        <w:ind w:firstLine="628"/>
        <w:textAlignment w:val="auto"/>
        <w:rPr>
          <w:rFonts w:hint="default" w:ascii="仿宋_GB2312" w:eastAsia="仿宋_GB2312" w:hAnsiTheme="minorEastAsia"/>
          <w:b/>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地点：青海诚鑫招标有限公司</w:t>
      </w:r>
    </w:p>
    <w:p w14:paraId="08A0E564">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六、公告期限</w:t>
      </w:r>
    </w:p>
    <w:p w14:paraId="078E16AB">
      <w:pPr>
        <w:keepNext w:val="0"/>
        <w:keepLines w:val="0"/>
        <w:pageBreakBefore w:val="0"/>
        <w:widowControl w:val="0"/>
        <w:kinsoku/>
        <w:wordWrap/>
        <w:overflowPunct/>
        <w:topLinePunct w:val="0"/>
        <w:autoSpaceDE/>
        <w:autoSpaceDN/>
        <w:bidi w:val="0"/>
        <w:adjustRightInd/>
        <w:snapToGrid/>
        <w:spacing w:line="500" w:lineRule="exact"/>
        <w:ind w:firstLine="628"/>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自本公告发布之日起5个工作日。</w:t>
      </w:r>
    </w:p>
    <w:p w14:paraId="7E1A22B7">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七、其他补充事宜</w:t>
      </w:r>
    </w:p>
    <w:p w14:paraId="7BD717A0">
      <w:pPr>
        <w:keepNext w:val="0"/>
        <w:keepLines w:val="0"/>
        <w:pageBreakBefore w:val="0"/>
        <w:widowControl w:val="0"/>
        <w:kinsoku/>
        <w:wordWrap/>
        <w:overflowPunct/>
        <w:topLinePunct w:val="0"/>
        <w:autoSpaceDE/>
        <w:autoSpaceDN/>
        <w:bidi w:val="0"/>
        <w:adjustRightInd/>
        <w:snapToGrid/>
        <w:spacing w:line="500" w:lineRule="exact"/>
        <w:ind w:firstLine="628"/>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项目公告将在《青海政府采购网》《青海项目信息网》及《青海诚鑫招标有限公司》门户网站/www.qhcxzb.com同时发布。</w:t>
      </w:r>
    </w:p>
    <w:p w14:paraId="7A4FE38B">
      <w:pPr>
        <w:keepNext w:val="0"/>
        <w:keepLines w:val="0"/>
        <w:pageBreakBefore w:val="0"/>
        <w:widowControl w:val="0"/>
        <w:kinsoku/>
        <w:wordWrap/>
        <w:overflowPunct/>
        <w:topLinePunct w:val="0"/>
        <w:autoSpaceDE/>
        <w:autoSpaceDN/>
        <w:bidi w:val="0"/>
        <w:adjustRightInd/>
        <w:snapToGrid/>
        <w:spacing w:line="500" w:lineRule="exact"/>
        <w:ind w:firstLine="628"/>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公告期限：自青海政府采购网发布之日起5个工作日</w:t>
      </w:r>
    </w:p>
    <w:p w14:paraId="1E28D81F">
      <w:pPr>
        <w:keepNext w:val="0"/>
        <w:keepLines w:val="0"/>
        <w:pageBreakBefore w:val="0"/>
        <w:widowControl w:val="0"/>
        <w:kinsoku/>
        <w:wordWrap/>
        <w:overflowPunct/>
        <w:topLinePunct w:val="0"/>
        <w:autoSpaceDE/>
        <w:autoSpaceDN/>
        <w:bidi w:val="0"/>
        <w:adjustRightInd/>
        <w:snapToGrid/>
        <w:spacing w:line="500" w:lineRule="exact"/>
        <w:ind w:firstLine="628"/>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708EBAC9">
      <w:pPr>
        <w:keepNext w:val="0"/>
        <w:keepLines w:val="0"/>
        <w:pageBreakBefore w:val="0"/>
        <w:widowControl w:val="0"/>
        <w:kinsoku/>
        <w:wordWrap/>
        <w:overflowPunct/>
        <w:topLinePunct w:val="0"/>
        <w:autoSpaceDE/>
        <w:autoSpaceDN/>
        <w:bidi w:val="0"/>
        <w:adjustRightInd/>
        <w:snapToGrid/>
        <w:spacing w:line="500" w:lineRule="exact"/>
        <w:ind w:firstLine="628"/>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2、线上电子化开评标系统操作及办理CA数字证书等相关事宜请咨询政采云：咨询电话：95763；</w:t>
      </w:r>
    </w:p>
    <w:p w14:paraId="4659AA62">
      <w:pPr>
        <w:keepNext w:val="0"/>
        <w:keepLines w:val="0"/>
        <w:pageBreakBefore w:val="0"/>
        <w:widowControl w:val="0"/>
        <w:kinsoku/>
        <w:wordWrap/>
        <w:overflowPunct/>
        <w:topLinePunct w:val="0"/>
        <w:autoSpaceDE/>
        <w:autoSpaceDN/>
        <w:bidi w:val="0"/>
        <w:adjustRightInd/>
        <w:snapToGrid/>
        <w:spacing w:line="500" w:lineRule="exact"/>
        <w:ind w:firstLine="628"/>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3、线上CA数字证书：PC咨询网址（可及时反馈问题截图，让客服快速定位问题）:http://tseal.cn/k.html，咨询电话：400-0878-198；</w:t>
      </w:r>
    </w:p>
    <w:p w14:paraId="563F5888">
      <w:pPr>
        <w:keepNext w:val="0"/>
        <w:keepLines w:val="0"/>
        <w:pageBreakBefore w:val="0"/>
        <w:widowControl w:val="0"/>
        <w:kinsoku/>
        <w:wordWrap/>
        <w:overflowPunct/>
        <w:topLinePunct w:val="0"/>
        <w:autoSpaceDE/>
        <w:autoSpaceDN/>
        <w:bidi w:val="0"/>
        <w:adjustRightInd/>
        <w:snapToGrid/>
        <w:spacing w:line="500" w:lineRule="exact"/>
        <w:ind w:firstLine="628"/>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4、注：供应商务必在2025年7月22日9点30分之前进入电子开标系统完成电子签到，如响应文件无法解密或解密不成功的视为放弃参加采购；</w:t>
      </w:r>
    </w:p>
    <w:p w14:paraId="6301FD0F">
      <w:pPr>
        <w:keepNext w:val="0"/>
        <w:keepLines w:val="0"/>
        <w:pageBreakBefore w:val="0"/>
        <w:widowControl w:val="0"/>
        <w:kinsoku/>
        <w:wordWrap/>
        <w:overflowPunct/>
        <w:topLinePunct w:val="0"/>
        <w:autoSpaceDE/>
        <w:autoSpaceDN/>
        <w:bidi w:val="0"/>
        <w:adjustRightInd/>
        <w:snapToGrid/>
        <w:spacing w:line="520" w:lineRule="exact"/>
        <w:ind w:left="0" w:leftChars="0" w:firstLine="630" w:firstLineChars="200"/>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八、凡对本次采购提出询问，请按以下方式联系。</w:t>
      </w:r>
    </w:p>
    <w:p w14:paraId="76009A00">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b/>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1.采购人信息</w:t>
      </w:r>
    </w:p>
    <w:p w14:paraId="0704F6CC">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default"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名  称：大通回族土族自治县第二人民医院</w:t>
      </w:r>
    </w:p>
    <w:p w14:paraId="700FA914">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default"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联 系 人：昝老师</w:t>
      </w:r>
    </w:p>
    <w:p w14:paraId="6F5EA65F">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default"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地  址：/</w:t>
      </w:r>
    </w:p>
    <w:p w14:paraId="42489D1A">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default"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pPr>
      <w:r>
        <w:rPr>
          <w:rFonts w:hint="default"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联系方式：15003658920</w:t>
      </w:r>
    </w:p>
    <w:p w14:paraId="60168639">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2.采购代理机构信息</w:t>
      </w:r>
    </w:p>
    <w:p w14:paraId="0CEA6375">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cs="Times New Roman"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cs="Times New Roman" w:hAnsiTheme="minorEastAsia"/>
          <w:color w:val="000000" w:themeColor="text1"/>
          <w:spacing w:val="7"/>
          <w:sz w:val="30"/>
          <w:szCs w:val="30"/>
          <w:highlight w:val="none"/>
          <w:u w:val="none"/>
          <w:lang w:val="en-US" w:eastAsia="zh-CN"/>
          <w14:textFill>
            <w14:solidFill>
              <w14:schemeClr w14:val="tx1"/>
            </w14:solidFill>
          </w14:textFill>
        </w:rPr>
        <w:t>名  称：</w:t>
      </w:r>
      <w:bookmarkStart w:id="229" w:name="_GoBack"/>
      <w:r>
        <w:rPr>
          <w:rFonts w:hint="eastAsia" w:ascii="仿宋_GB2312" w:eastAsia="仿宋_GB2312" w:cs="Times New Roman" w:hAnsiTheme="minorEastAsia"/>
          <w:color w:val="000000" w:themeColor="text1"/>
          <w:spacing w:val="7"/>
          <w:sz w:val="30"/>
          <w:szCs w:val="30"/>
          <w:highlight w:val="none"/>
          <w:u w:val="none"/>
          <w:lang w:val="en-US" w:eastAsia="zh-CN"/>
          <w14:textFill>
            <w14:solidFill>
              <w14:schemeClr w14:val="tx1"/>
            </w14:solidFill>
          </w14:textFill>
        </w:rPr>
        <w:t>青海诚鑫招标有限公司</w:t>
      </w:r>
      <w:bookmarkEnd w:id="229"/>
    </w:p>
    <w:p w14:paraId="08ECFE26">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cs="Times New Roman"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cs="Times New Roman" w:hAnsiTheme="minorEastAsia"/>
          <w:color w:val="000000" w:themeColor="text1"/>
          <w:spacing w:val="7"/>
          <w:sz w:val="30"/>
          <w:szCs w:val="30"/>
          <w:highlight w:val="none"/>
          <w:u w:val="none"/>
          <w:lang w:val="en-US" w:eastAsia="zh-CN"/>
          <w14:textFill>
            <w14:solidFill>
              <w14:schemeClr w14:val="tx1"/>
            </w14:solidFill>
          </w14:textFill>
        </w:rPr>
        <w:t>地　　址：青海省西宁市城西区文景街14号</w:t>
      </w:r>
    </w:p>
    <w:p w14:paraId="3B033C16">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cs="Times New Roman"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cs="Times New Roman" w:hAnsiTheme="minorEastAsia"/>
          <w:color w:val="000000" w:themeColor="text1"/>
          <w:spacing w:val="7"/>
          <w:sz w:val="30"/>
          <w:szCs w:val="30"/>
          <w:highlight w:val="none"/>
          <w:u w:val="none"/>
          <w:lang w:val="en-US" w:eastAsia="zh-CN"/>
          <w14:textFill>
            <w14:solidFill>
              <w14:schemeClr w14:val="tx1"/>
            </w14:solidFill>
          </w14:textFill>
        </w:rPr>
        <w:t>项目联系人：宋超、马妍君</w:t>
      </w:r>
    </w:p>
    <w:p w14:paraId="7FBD6C27">
      <w:pPr>
        <w:pStyle w:val="19"/>
        <w:spacing w:line="520" w:lineRule="exact"/>
        <w:ind w:firstLine="628" w:firstLineChars="200"/>
        <w:rPr>
          <w:rFonts w:hint="default" w:eastAsia="仿宋_GB2312" w:asciiTheme="minorEastAsia" w:hAnsiTheme="minorEastAsia"/>
          <w:color w:val="333333"/>
          <w:spacing w:val="7"/>
          <w:lang w:val="en-US" w:eastAsia="zh-CN"/>
        </w:rPr>
      </w:pPr>
      <w:r>
        <w:rPr>
          <w:rFonts w:hint="eastAsia" w:ascii="仿宋_GB2312" w:eastAsia="仿宋_GB2312" w:cs="Times New Roman" w:hAnsiTheme="minorEastAsia"/>
          <w:color w:val="000000" w:themeColor="text1"/>
          <w:spacing w:val="7"/>
          <w:sz w:val="30"/>
          <w:szCs w:val="30"/>
          <w:highlight w:val="none"/>
          <w:u w:val="none"/>
          <w:lang w:val="en-US" w:eastAsia="zh-CN"/>
          <w14:textFill>
            <w14:solidFill>
              <w14:schemeClr w14:val="tx1"/>
            </w14:solidFill>
          </w14:textFill>
        </w:rPr>
        <w:t>电　　话：0971-6144811</w:t>
      </w:r>
    </w:p>
    <w:p w14:paraId="3BAE237F">
      <w:pPr>
        <w:ind w:firstLine="420"/>
        <w:rPr>
          <w:lang w:val="zh-CN"/>
        </w:rPr>
      </w:pPr>
      <w:r>
        <w:rPr>
          <w:rFonts w:ascii="宋体" w:hAnsi="宋体"/>
          <w:color w:val="000000"/>
        </w:rPr>
        <w:br w:type="page"/>
      </w:r>
    </w:p>
    <w:p w14:paraId="37B5606D">
      <w:pPr>
        <w:pStyle w:val="2"/>
        <w:spacing w:before="60" w:after="60" w:line="560" w:lineRule="exact"/>
        <w:jc w:val="center"/>
        <w:rPr>
          <w:rFonts w:ascii="宋体" w:hAnsi="宋体" w:cs="宋体"/>
          <w:bCs w:val="0"/>
          <w:color w:val="000000"/>
          <w:sz w:val="44"/>
          <w:lang w:val="zh-CN"/>
        </w:rPr>
      </w:pPr>
      <w:bookmarkStart w:id="2" w:name="_Toc13849"/>
      <w:bookmarkStart w:id="3" w:name="_Toc3201"/>
      <w:r>
        <w:rPr>
          <w:rFonts w:hint="eastAsia" w:ascii="宋体" w:hAnsi="宋体" w:cs="宋体"/>
          <w:bCs w:val="0"/>
          <w:color w:val="000000"/>
          <w:sz w:val="44"/>
          <w:lang w:val="zh-CN"/>
        </w:rPr>
        <w:t>第二部分供应商须知</w:t>
      </w:r>
      <w:bookmarkEnd w:id="2"/>
    </w:p>
    <w:p w14:paraId="7A8BFCD1">
      <w:pPr>
        <w:spacing w:line="560" w:lineRule="exact"/>
        <w:ind w:firstLine="0" w:firstLineChars="0"/>
        <w:jc w:val="center"/>
        <w:rPr>
          <w:rFonts w:ascii="宋体" w:hAnsi="宋体" w:cs="宋体"/>
          <w:color w:val="000000"/>
          <w:sz w:val="32"/>
          <w:szCs w:val="32"/>
          <w:lang w:val="zh-CN"/>
        </w:rPr>
      </w:pPr>
      <w:r>
        <w:rPr>
          <w:rFonts w:hint="eastAsia" w:ascii="宋体" w:hAnsi="宋体" w:cs="宋体"/>
          <w:b/>
          <w:bCs/>
          <w:color w:val="000000"/>
          <w:sz w:val="32"/>
          <w:szCs w:val="32"/>
          <w:lang w:val="zh-CN"/>
        </w:rPr>
        <w:t>供应商须知前附表</w:t>
      </w:r>
      <w:bookmarkEnd w:id="3"/>
    </w:p>
    <w:tbl>
      <w:tblPr>
        <w:tblStyle w:val="21"/>
        <w:tblW w:w="9781" w:type="dxa"/>
        <w:jc w:val="center"/>
        <w:tblLayout w:type="fixed"/>
        <w:tblCellMar>
          <w:top w:w="0" w:type="dxa"/>
          <w:left w:w="57" w:type="dxa"/>
          <w:bottom w:w="0" w:type="dxa"/>
          <w:right w:w="57" w:type="dxa"/>
        </w:tblCellMar>
      </w:tblPr>
      <w:tblGrid>
        <w:gridCol w:w="780"/>
        <w:gridCol w:w="2403"/>
        <w:gridCol w:w="6598"/>
      </w:tblGrid>
      <w:tr w14:paraId="1F5B7C0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bottom"/>
          </w:tcPr>
          <w:p w14:paraId="096E3511">
            <w:pPr>
              <w:autoSpaceDE w:val="0"/>
              <w:autoSpaceDN w:val="0"/>
              <w:spacing w:line="520" w:lineRule="exact"/>
              <w:ind w:firstLine="0" w:firstLineChars="0"/>
              <w:jc w:val="center"/>
              <w:rPr>
                <w:rFonts w:ascii="仿宋_GB2312" w:hAnsi="宋体" w:eastAsia="仿宋_GB2312" w:cs="宋体"/>
                <w:color w:val="000000"/>
                <w:sz w:val="28"/>
                <w:szCs w:val="28"/>
                <w:lang w:val="zh-CN"/>
              </w:rPr>
            </w:pPr>
            <w:bookmarkStart w:id="4" w:name="_Toc325725997"/>
            <w:r>
              <w:rPr>
                <w:rFonts w:hint="eastAsia" w:ascii="仿宋_GB2312" w:hAnsi="宋体" w:eastAsia="仿宋_GB2312" w:cs="宋体"/>
                <w:bCs/>
                <w:color w:val="000000"/>
                <w:sz w:val="28"/>
                <w:szCs w:val="28"/>
                <w:lang w:val="zh-CN"/>
              </w:rPr>
              <w:t>序号</w:t>
            </w:r>
          </w:p>
        </w:tc>
        <w:tc>
          <w:tcPr>
            <w:tcW w:w="9001" w:type="dxa"/>
            <w:gridSpan w:val="2"/>
            <w:tcBorders>
              <w:top w:val="single" w:color="000000" w:sz="6" w:space="0"/>
              <w:left w:val="single" w:color="000000" w:sz="6" w:space="0"/>
              <w:bottom w:val="single" w:color="000000" w:sz="6" w:space="0"/>
              <w:right w:val="single" w:color="000000" w:sz="6" w:space="0"/>
            </w:tcBorders>
            <w:vAlign w:val="bottom"/>
          </w:tcPr>
          <w:p w14:paraId="30E0527F">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bCs/>
                <w:color w:val="000000"/>
                <w:sz w:val="28"/>
                <w:szCs w:val="28"/>
                <w:lang w:val="zh-CN"/>
              </w:rPr>
              <w:t>内容</w:t>
            </w:r>
          </w:p>
        </w:tc>
      </w:tr>
      <w:tr w14:paraId="51A16332">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F89662A">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E44EE61">
            <w:pPr>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3E4269D2">
            <w:pPr>
              <w:autoSpaceDE w:val="0"/>
              <w:autoSpaceDN w:val="0"/>
              <w:spacing w:line="520" w:lineRule="exact"/>
              <w:ind w:firstLine="0" w:firstLineChars="0"/>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zh-CN"/>
              </w:rPr>
              <w:t>青海诚鑫竞磋（货物）2025-061（第二次）</w:t>
            </w:r>
          </w:p>
        </w:tc>
      </w:tr>
      <w:tr w14:paraId="38B97F3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F0B0A71">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9838CA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14:paraId="3F07EC95">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省县共建重点专科-急诊科建设项目</w:t>
            </w:r>
          </w:p>
        </w:tc>
      </w:tr>
      <w:tr w14:paraId="5100599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5ED56F4">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740AE93">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14:paraId="74370670">
            <w:pPr>
              <w:autoSpaceDE w:val="0"/>
              <w:autoSpaceDN w:val="0"/>
              <w:spacing w:line="520" w:lineRule="exact"/>
              <w:ind w:firstLine="0" w:firstLineChars="0"/>
              <w:jc w:val="left"/>
              <w:rPr>
                <w:rFonts w:hint="eastAsia" w:ascii="仿宋_GB2312" w:hAnsi="宋体" w:eastAsia="仿宋_GB2312" w:cs="宋体"/>
                <w:color w:val="000000"/>
                <w:sz w:val="28"/>
                <w:szCs w:val="28"/>
                <w:lang w:val="zh-CN" w:eastAsia="zh-CN"/>
              </w:rPr>
            </w:pPr>
            <w:r>
              <w:rPr>
                <w:rFonts w:hint="eastAsia" w:ascii="仿宋_GB2312" w:eastAsia="仿宋_GB2312" w:hAnsiTheme="minorEastAsia"/>
                <w:color w:val="333333"/>
                <w:spacing w:val="7"/>
                <w:sz w:val="28"/>
                <w:szCs w:val="28"/>
                <w:lang w:eastAsia="zh-CN"/>
              </w:rPr>
              <w:t>大通回族土族自治县第二人民医院</w:t>
            </w:r>
          </w:p>
        </w:tc>
      </w:tr>
      <w:tr w14:paraId="548C95CE">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2348F13">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539A9C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14:paraId="60691160">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青海诚鑫招标有限公司</w:t>
            </w:r>
          </w:p>
        </w:tc>
      </w:tr>
      <w:tr w14:paraId="30B2C7EE">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CBCA16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2.1</w:t>
            </w:r>
          </w:p>
        </w:tc>
        <w:tc>
          <w:tcPr>
            <w:tcW w:w="2403" w:type="dxa"/>
            <w:tcBorders>
              <w:top w:val="single" w:color="000000" w:sz="6" w:space="0"/>
              <w:left w:val="single" w:color="000000" w:sz="6" w:space="0"/>
              <w:bottom w:val="single" w:color="000000" w:sz="6" w:space="0"/>
              <w:right w:val="single" w:color="000000" w:sz="6" w:space="0"/>
            </w:tcBorders>
            <w:vAlign w:val="center"/>
          </w:tcPr>
          <w:p w14:paraId="242CED76">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14:paraId="5D919A80">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竞争性磋商</w:t>
            </w:r>
          </w:p>
        </w:tc>
      </w:tr>
      <w:tr w14:paraId="096CF95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474458E">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4D221BD">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14:paraId="1C3C70AA">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color w:val="000000"/>
                <w:sz w:val="28"/>
                <w:szCs w:val="28"/>
              </w:rPr>
              <w:t>综合评分法</w:t>
            </w:r>
          </w:p>
        </w:tc>
      </w:tr>
      <w:tr w14:paraId="49837F0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C322B0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8B6534A">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69C98EF9">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en-US" w:eastAsia="zh-CN"/>
              </w:rPr>
              <w:t>520200</w:t>
            </w:r>
            <w:r>
              <w:rPr>
                <w:rFonts w:hint="eastAsia" w:ascii="仿宋_GB2312" w:hAnsi="宋体" w:eastAsia="仿宋_GB2312" w:cs="宋体"/>
                <w:color w:val="000000"/>
                <w:sz w:val="28"/>
                <w:szCs w:val="28"/>
                <w:lang w:val="zh-CN" w:eastAsia="zh-CN"/>
              </w:rPr>
              <w:t>元（大写：</w:t>
            </w:r>
            <w:r>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t>伍拾贰万零贰佰元整</w:t>
            </w:r>
            <w:r>
              <w:rPr>
                <w:rFonts w:hint="eastAsia" w:ascii="仿宋_GB2312" w:hAnsi="宋体" w:eastAsia="仿宋_GB2312" w:cs="宋体"/>
                <w:color w:val="000000"/>
                <w:sz w:val="28"/>
                <w:szCs w:val="28"/>
                <w:lang w:val="zh-CN" w:eastAsia="zh-CN"/>
              </w:rPr>
              <w:t>）</w:t>
            </w:r>
          </w:p>
        </w:tc>
      </w:tr>
      <w:tr w14:paraId="1A278AC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A875A1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9DFD9A5">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56536D62">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en-US" w:eastAsia="zh-CN"/>
              </w:rPr>
              <w:t>520200</w:t>
            </w:r>
            <w:r>
              <w:rPr>
                <w:rFonts w:hint="eastAsia" w:ascii="仿宋_GB2312" w:hAnsi="宋体" w:eastAsia="仿宋_GB2312" w:cs="宋体"/>
                <w:color w:val="000000"/>
                <w:sz w:val="28"/>
                <w:szCs w:val="28"/>
                <w:lang w:val="zh-CN" w:eastAsia="zh-CN"/>
              </w:rPr>
              <w:t>元（大写：</w:t>
            </w:r>
            <w:r>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t>伍拾贰万零贰佰元整</w:t>
            </w:r>
            <w:r>
              <w:rPr>
                <w:rFonts w:hint="eastAsia" w:ascii="仿宋_GB2312" w:hAnsi="宋体" w:eastAsia="仿宋_GB2312" w:cs="宋体"/>
                <w:color w:val="000000"/>
                <w:sz w:val="28"/>
                <w:szCs w:val="28"/>
                <w:lang w:val="zh-CN" w:eastAsia="zh-CN"/>
              </w:rPr>
              <w:t>）</w:t>
            </w:r>
          </w:p>
        </w:tc>
      </w:tr>
      <w:tr w14:paraId="7675B59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10B23C3">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65362B4">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0CB04046">
            <w:pPr>
              <w:spacing w:line="520" w:lineRule="exact"/>
              <w:ind w:firstLine="0" w:firstLineChars="0"/>
              <w:jc w:val="left"/>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w:t>
            </w:r>
          </w:p>
        </w:tc>
      </w:tr>
      <w:tr w14:paraId="0D525D9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53DFC32">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681EA7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00CA32DB">
            <w:pPr>
              <w:autoSpaceDE w:val="0"/>
              <w:autoSpaceDN w:val="0"/>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详见磋商文件第五部分</w:t>
            </w:r>
          </w:p>
        </w:tc>
      </w:tr>
      <w:tr w14:paraId="700874D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A398BF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2.2</w:t>
            </w:r>
          </w:p>
        </w:tc>
        <w:tc>
          <w:tcPr>
            <w:tcW w:w="2403" w:type="dxa"/>
            <w:tcBorders>
              <w:top w:val="single" w:color="000000" w:sz="6" w:space="0"/>
              <w:left w:val="single" w:color="000000" w:sz="6" w:space="0"/>
              <w:bottom w:val="single" w:color="000000" w:sz="6" w:space="0"/>
              <w:right w:val="single" w:color="000000" w:sz="6" w:space="0"/>
            </w:tcBorders>
            <w:vAlign w:val="center"/>
          </w:tcPr>
          <w:p w14:paraId="3F9BA196">
            <w:pPr>
              <w:spacing w:line="520" w:lineRule="exact"/>
              <w:ind w:left="0" w:leftChars="0" w:firstLine="0" w:firstLineChars="0"/>
              <w:rPr>
                <w:rFonts w:ascii="仿宋_GB2312" w:eastAsia="仿宋_GB2312" w:hAnsiTheme="minorEastAsia"/>
                <w:color w:val="333333"/>
                <w:spacing w:val="7"/>
                <w:sz w:val="28"/>
                <w:szCs w:val="28"/>
                <w:lang w:val="zh-CN"/>
              </w:rPr>
            </w:pPr>
            <w:r>
              <w:rPr>
                <w:rFonts w:hint="eastAsia" w:ascii="仿宋_GB2312" w:eastAsia="仿宋_GB2312" w:hAnsiTheme="minorEastAsia"/>
                <w:color w:val="333333"/>
                <w:spacing w:val="7"/>
                <w:sz w:val="28"/>
                <w:szCs w:val="28"/>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634D47D3">
            <w:pPr>
              <w:keepNext w:val="0"/>
              <w:keepLines w:val="0"/>
              <w:pageBreakBefore w:val="0"/>
              <w:widowControl w:val="0"/>
              <w:kinsoku/>
              <w:wordWrap/>
              <w:overflowPunct/>
              <w:topLinePunct w:val="0"/>
              <w:autoSpaceDE/>
              <w:autoSpaceDN/>
              <w:bidi w:val="0"/>
              <w:adjustRightInd/>
              <w:snapToGrid/>
              <w:spacing w:line="480" w:lineRule="exact"/>
              <w:ind w:firstLine="588"/>
              <w:textAlignment w:val="auto"/>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1.满足《中华人民共和国政府采购法》第二十二条及《政府采购法实施条例》第十七条的规定；</w:t>
            </w:r>
          </w:p>
          <w:p w14:paraId="78A66B50">
            <w:pPr>
              <w:keepNext w:val="0"/>
              <w:keepLines w:val="0"/>
              <w:pageBreakBefore w:val="0"/>
              <w:widowControl w:val="0"/>
              <w:kinsoku/>
              <w:wordWrap/>
              <w:overflowPunct/>
              <w:topLinePunct w:val="0"/>
              <w:autoSpaceDE/>
              <w:autoSpaceDN/>
              <w:bidi w:val="0"/>
              <w:adjustRightInd/>
              <w:snapToGrid/>
              <w:spacing w:line="480" w:lineRule="exact"/>
              <w:ind w:firstLine="588"/>
              <w:textAlignment w:val="auto"/>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2.落实政府采购政策需满足的资格要求：本项目全部面向中小企业；</w:t>
            </w:r>
          </w:p>
          <w:p w14:paraId="6D27C0D0">
            <w:pPr>
              <w:keepNext w:val="0"/>
              <w:keepLines w:val="0"/>
              <w:pageBreakBefore w:val="0"/>
              <w:widowControl w:val="0"/>
              <w:kinsoku/>
              <w:wordWrap/>
              <w:overflowPunct/>
              <w:topLinePunct w:val="0"/>
              <w:autoSpaceDE/>
              <w:autoSpaceDN/>
              <w:bidi w:val="0"/>
              <w:adjustRightInd/>
              <w:snapToGrid/>
              <w:spacing w:line="480" w:lineRule="exact"/>
              <w:ind w:firstLine="588"/>
              <w:textAlignment w:val="auto"/>
              <w:rPr>
                <w:rFonts w:hint="eastAsia" w:ascii="仿宋_GB2312" w:eastAsia="仿宋_GB2312" w:hAnsiTheme="minorEastAsia"/>
                <w:color w:val="333333"/>
                <w:spacing w:val="7"/>
                <w:sz w:val="28"/>
                <w:szCs w:val="28"/>
                <w:lang w:eastAsia="zh-CN"/>
              </w:rPr>
            </w:pPr>
            <w:r>
              <w:rPr>
                <w:rFonts w:hint="eastAsia" w:ascii="仿宋_GB2312" w:eastAsia="仿宋_GB2312" w:hAnsiTheme="minorEastAsia"/>
                <w:color w:val="333333"/>
                <w:spacing w:val="7"/>
                <w:sz w:val="28"/>
                <w:szCs w:val="28"/>
              </w:rPr>
              <w:t>3.本项目的特定资格要求：</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lang w:val="en-US" w:eastAsia="zh-CN"/>
              </w:rPr>
              <w:t>1</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rPr>
              <w:t>本次采购要求供应商为生产商的，须具备有效的营业执照、有效的医疗器械生产许可证和所投产品的医疗器械注册证或备案凭证；供应商为代理商的，具备有效的营业执照、医疗器械经营许可证和所投产品的医疗器械注册证或备案凭证</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lang w:val="en-US" w:eastAsia="zh-CN"/>
              </w:rPr>
              <w:t>2</w:t>
            </w:r>
            <w:r>
              <w:rPr>
                <w:rFonts w:hint="eastAsia" w:ascii="仿宋_GB2312" w:eastAsia="仿宋_GB2312" w:hAnsiTheme="minorEastAsia"/>
                <w:color w:val="333333"/>
                <w:spacing w:val="7"/>
                <w:sz w:val="28"/>
                <w:szCs w:val="28"/>
                <w:lang w:eastAsia="zh-CN"/>
              </w:rPr>
              <w:t>）供应商所投产品中非医疗器械产品只须具备有效的营业执照</w:t>
            </w:r>
          </w:p>
          <w:p w14:paraId="5901BF2F">
            <w:pPr>
              <w:keepNext w:val="0"/>
              <w:keepLines w:val="0"/>
              <w:pageBreakBefore w:val="0"/>
              <w:widowControl w:val="0"/>
              <w:kinsoku/>
              <w:wordWrap/>
              <w:overflowPunct/>
              <w:topLinePunct w:val="0"/>
              <w:autoSpaceDE/>
              <w:autoSpaceDN/>
              <w:bidi w:val="0"/>
              <w:adjustRightInd/>
              <w:snapToGrid/>
              <w:spacing w:line="480" w:lineRule="exact"/>
              <w:ind w:firstLine="588"/>
              <w:jc w:val="left"/>
              <w:textAlignment w:val="auto"/>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4.未被《信用中国》（www.creditchina.gov.cn）、《中国政府采购网》（www.ccgp.gov.cn）列入失信被执行人、重大税收违法案件当事人名单、政府采购严重违法失信行为记录名单的；</w:t>
            </w:r>
          </w:p>
          <w:p w14:paraId="6D841795">
            <w:pPr>
              <w:spacing w:line="520" w:lineRule="exact"/>
              <w:ind w:firstLine="588"/>
              <w:jc w:val="left"/>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5.单位负责人为同一人或者存在直接控股、管理关系的不同供应商，不得参加同一合同项下的政府采购活动；</w:t>
            </w:r>
          </w:p>
          <w:p w14:paraId="080A7A44">
            <w:pPr>
              <w:spacing w:line="520" w:lineRule="exact"/>
              <w:ind w:firstLine="588"/>
              <w:jc w:val="left"/>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6.为本采购项目提供整体设计、规范编制或者项目管理、监理、检测、代建等服务的供应商，不得再参加该项目的本次采购活动；</w:t>
            </w:r>
          </w:p>
          <w:p w14:paraId="58A5898A">
            <w:pPr>
              <w:spacing w:line="520" w:lineRule="exact"/>
              <w:ind w:firstLine="588"/>
              <w:jc w:val="left"/>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7.本项目（不接受）供应商以联合体方式进行磋商；</w:t>
            </w:r>
          </w:p>
          <w:p w14:paraId="4ED32F89">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8.其他要求：</w:t>
            </w:r>
            <w:r>
              <w:rPr>
                <w:rFonts w:hint="eastAsia" w:ascii="仿宋_GB2312" w:eastAsia="仿宋_GB2312" w:hAnsiTheme="minorEastAsia"/>
                <w:color w:val="333333"/>
                <w:spacing w:val="7"/>
                <w:sz w:val="28"/>
                <w:szCs w:val="28"/>
                <w:lang w:val="en-US" w:eastAsia="zh-CN"/>
              </w:rPr>
              <w:t>/</w:t>
            </w:r>
            <w:r>
              <w:rPr>
                <w:rFonts w:hint="eastAsia" w:ascii="仿宋_GB2312" w:eastAsia="仿宋_GB2312" w:hAnsiTheme="minorEastAsia"/>
                <w:color w:val="333333"/>
                <w:spacing w:val="7"/>
                <w:sz w:val="28"/>
                <w:szCs w:val="28"/>
              </w:rPr>
              <w:t>。</w:t>
            </w:r>
          </w:p>
        </w:tc>
      </w:tr>
      <w:tr w14:paraId="4986FE0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BAA1A4B">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9</w:t>
            </w:r>
          </w:p>
        </w:tc>
        <w:tc>
          <w:tcPr>
            <w:tcW w:w="2403" w:type="dxa"/>
            <w:tcBorders>
              <w:top w:val="single" w:color="000000" w:sz="6" w:space="0"/>
              <w:left w:val="single" w:color="000000" w:sz="6" w:space="0"/>
              <w:bottom w:val="single" w:color="000000" w:sz="6" w:space="0"/>
              <w:right w:val="single" w:color="000000" w:sz="6" w:space="0"/>
            </w:tcBorders>
            <w:vAlign w:val="center"/>
          </w:tcPr>
          <w:p w14:paraId="4922793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14:paraId="289EBFBB">
            <w:pPr>
              <w:spacing w:line="520" w:lineRule="exact"/>
              <w:ind w:firstLine="0" w:firstLineChars="0"/>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磋商保证金：大写：</w:t>
            </w:r>
            <w:r>
              <w:rPr>
                <w:rFonts w:hint="eastAsia" w:ascii="仿宋_GB2312" w:hAnsi="宋体" w:eastAsia="仿宋_GB2312" w:cs="宋体"/>
                <w:color w:val="000000"/>
                <w:sz w:val="28"/>
                <w:szCs w:val="28"/>
                <w:lang w:val="en-US" w:eastAsia="zh-CN"/>
              </w:rPr>
              <w:t>壹万零陆拾壹元整</w:t>
            </w:r>
          </w:p>
          <w:p w14:paraId="7A95BAB2">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小写：</w:t>
            </w:r>
            <w:r>
              <w:rPr>
                <w:rFonts w:hint="eastAsia" w:ascii="仿宋_GB2312" w:hAnsi="宋体" w:eastAsia="仿宋_GB2312" w:cs="宋体"/>
                <w:color w:val="000000"/>
                <w:sz w:val="28"/>
                <w:szCs w:val="28"/>
                <w:lang w:val="en-US" w:eastAsia="zh-CN"/>
              </w:rPr>
              <w:t>10061.00</w:t>
            </w:r>
            <w:r>
              <w:rPr>
                <w:rFonts w:hint="eastAsia" w:ascii="仿宋_GB2312" w:hAnsi="宋体" w:eastAsia="仿宋_GB2312" w:cs="宋体"/>
                <w:color w:val="000000"/>
                <w:sz w:val="28"/>
                <w:szCs w:val="28"/>
              </w:rPr>
              <w:t>元</w:t>
            </w:r>
          </w:p>
          <w:p w14:paraId="21CACCBF">
            <w:pPr>
              <w:spacing w:line="520" w:lineRule="exact"/>
              <w:ind w:firstLine="0" w:firstLineChars="0"/>
              <w:rPr>
                <w:rFonts w:ascii="仿宋_GB2312" w:hAnsi="宋体" w:eastAsia="仿宋_GB2312" w:cs="宋体"/>
                <w:sz w:val="28"/>
                <w:szCs w:val="28"/>
              </w:rPr>
            </w:pPr>
            <w:r>
              <w:rPr>
                <w:rFonts w:hint="eastAsia" w:ascii="仿宋_GB2312" w:hAnsi="宋体" w:eastAsia="仿宋_GB2312" w:cs="宋体"/>
                <w:sz w:val="28"/>
                <w:szCs w:val="28"/>
              </w:rPr>
              <w:t>收款单位：青海诚鑫招标有限公司</w:t>
            </w:r>
          </w:p>
          <w:p w14:paraId="36601A07">
            <w:pPr>
              <w:spacing w:line="520" w:lineRule="exact"/>
              <w:ind w:firstLine="0" w:firstLineChars="0"/>
              <w:rPr>
                <w:rFonts w:ascii="仿宋_GB2312" w:hAnsi="宋体" w:eastAsia="仿宋_GB2312" w:cs="宋体"/>
                <w:sz w:val="28"/>
                <w:szCs w:val="28"/>
              </w:rPr>
            </w:pPr>
            <w:r>
              <w:rPr>
                <w:rFonts w:hint="eastAsia" w:ascii="仿宋_GB2312" w:hAnsi="宋体" w:eastAsia="仿宋_GB2312" w:cs="宋体"/>
                <w:sz w:val="28"/>
                <w:szCs w:val="28"/>
              </w:rPr>
              <w:t>开 户 行：</w:t>
            </w:r>
            <w:r>
              <w:rPr>
                <w:rFonts w:hint="eastAsia" w:ascii="仿宋_GB2312" w:hAnsi="仿宋_GB2312" w:eastAsia="仿宋_GB2312" w:cs="仿宋_GB2312"/>
                <w:color w:val="000000"/>
                <w:sz w:val="28"/>
                <w:szCs w:val="28"/>
                <w:lang w:val="en-US" w:eastAsia="zh-CN"/>
              </w:rPr>
              <w:t>中国民生银行股份有限公司西宁分行营业部</w:t>
            </w:r>
          </w:p>
          <w:p w14:paraId="34B7D644">
            <w:pPr>
              <w:spacing w:line="520" w:lineRule="exact"/>
              <w:ind w:firstLine="0" w:firstLineChars="0"/>
              <w:rPr>
                <w:rFonts w:ascii="仿宋_GB2312" w:hAnsi="宋体" w:eastAsia="仿宋_GB2312" w:cs="宋体"/>
                <w:sz w:val="28"/>
                <w:szCs w:val="28"/>
              </w:rPr>
            </w:pPr>
            <w:r>
              <w:rPr>
                <w:rFonts w:hint="eastAsia" w:ascii="仿宋_GB2312" w:hAnsi="宋体" w:eastAsia="仿宋_GB2312" w:cs="宋体"/>
                <w:sz w:val="28"/>
                <w:szCs w:val="28"/>
              </w:rPr>
              <w:t>银行账号：</w:t>
            </w:r>
            <w:r>
              <w:rPr>
                <w:rFonts w:hint="eastAsia" w:ascii="仿宋_GB2312" w:hAnsi="宋体" w:eastAsia="仿宋_GB2312" w:cs="宋体"/>
                <w:sz w:val="28"/>
                <w:szCs w:val="28"/>
                <w:lang w:val="en-US" w:eastAsia="zh-CN"/>
              </w:rPr>
              <w:t>634774450</w:t>
            </w:r>
          </w:p>
          <w:p w14:paraId="0429F951">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sz w:val="28"/>
                <w:szCs w:val="28"/>
              </w:rPr>
              <w:t>提交时间：供应商在提交响应文件截止时间前，以银行到账时间为准。</w:t>
            </w:r>
          </w:p>
        </w:tc>
      </w:tr>
      <w:tr w14:paraId="7055B59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B3DECCA">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9.1</w:t>
            </w:r>
          </w:p>
        </w:tc>
        <w:tc>
          <w:tcPr>
            <w:tcW w:w="2403" w:type="dxa"/>
            <w:tcBorders>
              <w:top w:val="single" w:color="000000" w:sz="6" w:space="0"/>
              <w:left w:val="single" w:color="000000" w:sz="6" w:space="0"/>
              <w:bottom w:val="single" w:color="000000" w:sz="6" w:space="0"/>
              <w:right w:val="single" w:color="000000" w:sz="6" w:space="0"/>
            </w:tcBorders>
            <w:vAlign w:val="center"/>
          </w:tcPr>
          <w:p w14:paraId="3EDBD23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26EBC766">
            <w:pPr>
              <w:spacing w:line="520" w:lineRule="exact"/>
              <w:ind w:firstLine="0" w:firstLineChars="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530C0627">
            <w:pPr>
              <w:spacing w:line="520" w:lineRule="exact"/>
              <w:ind w:firstLine="0" w:firstLineChars="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2.采用银行保函形式提交的，格式由金融机构提供。</w:t>
            </w:r>
          </w:p>
          <w:p w14:paraId="033B9E75">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themeColor="text1"/>
                <w:sz w:val="28"/>
                <w:szCs w:val="28"/>
                <w14:textFill>
                  <w14:solidFill>
                    <w14:schemeClr w14:val="tx1"/>
                  </w14:solidFill>
                </w14:textFill>
              </w:rPr>
              <w:t>供应商未按照磋商文件要求提交磋商保证金的，响应无效。</w:t>
            </w:r>
          </w:p>
        </w:tc>
      </w:tr>
      <w:tr w14:paraId="2F07B78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82859D4">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9.2</w:t>
            </w:r>
          </w:p>
        </w:tc>
        <w:tc>
          <w:tcPr>
            <w:tcW w:w="2403" w:type="dxa"/>
            <w:tcBorders>
              <w:top w:val="single" w:color="000000" w:sz="6" w:space="0"/>
              <w:left w:val="single" w:color="000000" w:sz="6" w:space="0"/>
              <w:bottom w:val="single" w:color="000000" w:sz="6" w:space="0"/>
              <w:right w:val="single" w:color="000000" w:sz="6" w:space="0"/>
            </w:tcBorders>
            <w:vAlign w:val="center"/>
          </w:tcPr>
          <w:p w14:paraId="0A7E95EA">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vAlign w:val="center"/>
          </w:tcPr>
          <w:p w14:paraId="6C04C6F4">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themeColor="text1"/>
                <w:sz w:val="28"/>
                <w:szCs w:val="28"/>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5A0DF00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D2D356C">
            <w:pPr>
              <w:tabs>
                <w:tab w:val="left" w:pos="0"/>
              </w:tabs>
              <w:autoSpaceDE w:val="0"/>
              <w:autoSpaceDN w:val="0"/>
              <w:spacing w:line="520" w:lineRule="exact"/>
              <w:ind w:firstLine="0" w:firstLineChars="0"/>
              <w:jc w:val="center"/>
              <w:rPr>
                <w:rFonts w:hint="eastAsia"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lang w:val="en-US" w:eastAsia="zh-CN"/>
                <w14:textFill>
                  <w14:solidFill>
                    <w14:schemeClr w14:val="tx1"/>
                  </w14:solidFill>
                </w14:textFill>
              </w:rPr>
              <w:t>10</w:t>
            </w:r>
          </w:p>
        </w:tc>
        <w:tc>
          <w:tcPr>
            <w:tcW w:w="2403" w:type="dxa"/>
            <w:tcBorders>
              <w:top w:val="single" w:color="000000" w:sz="6" w:space="0"/>
              <w:left w:val="single" w:color="000000" w:sz="6" w:space="0"/>
              <w:bottom w:val="single" w:color="000000" w:sz="6" w:space="0"/>
              <w:right w:val="single" w:color="000000" w:sz="6" w:space="0"/>
            </w:tcBorders>
            <w:vAlign w:val="center"/>
          </w:tcPr>
          <w:p w14:paraId="54578400">
            <w:pPr>
              <w:autoSpaceDE w:val="0"/>
              <w:autoSpaceDN w:val="0"/>
              <w:spacing w:line="520" w:lineRule="exact"/>
              <w:ind w:firstLine="0" w:firstLineChars="0"/>
              <w:jc w:val="center"/>
              <w:rPr>
                <w:rFonts w:hint="eastAsia" w:ascii="仿宋_GB2312" w:hAnsi="宋体" w:eastAsia="仿宋_GB2312" w:cs="宋体"/>
                <w:bCs/>
                <w:color w:val="000000"/>
                <w:sz w:val="28"/>
                <w:szCs w:val="28"/>
                <w:lang w:val="zh-CN"/>
              </w:rPr>
            </w:pPr>
            <w:r>
              <w:rPr>
                <w:rFonts w:hint="eastAsia" w:ascii="仿宋_GB2312" w:hAnsi="仿宋_GB2312" w:eastAsia="仿宋_GB2312" w:cs="仿宋_GB2312"/>
                <w:b w:val="0"/>
                <w:bCs/>
                <w:sz w:val="28"/>
                <w:szCs w:val="28"/>
                <w:highlight w:val="none"/>
                <w:u w:val="none"/>
              </w:rPr>
              <w:t>磋商有效期</w:t>
            </w:r>
          </w:p>
        </w:tc>
        <w:tc>
          <w:tcPr>
            <w:tcW w:w="6598" w:type="dxa"/>
            <w:tcBorders>
              <w:top w:val="single" w:color="000000" w:sz="6" w:space="0"/>
              <w:left w:val="single" w:color="000000" w:sz="6" w:space="0"/>
              <w:bottom w:val="single" w:color="000000" w:sz="6" w:space="0"/>
              <w:right w:val="single" w:color="000000" w:sz="6" w:space="0"/>
            </w:tcBorders>
            <w:vAlign w:val="center"/>
          </w:tcPr>
          <w:p w14:paraId="71F6FEEB">
            <w:pPr>
              <w:spacing w:line="520" w:lineRule="exact"/>
              <w:ind w:firstLine="0" w:firstLineChars="0"/>
              <w:jc w:val="left"/>
              <w:rPr>
                <w:rFonts w:hint="eastAsia"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自响应文件提交截止之日起 60个日历日内有效</w:t>
            </w:r>
          </w:p>
        </w:tc>
      </w:tr>
      <w:tr w14:paraId="34287ED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02B24CA">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12</w:t>
            </w:r>
          </w:p>
        </w:tc>
        <w:tc>
          <w:tcPr>
            <w:tcW w:w="2403" w:type="dxa"/>
            <w:tcBorders>
              <w:top w:val="single" w:color="000000" w:sz="6" w:space="0"/>
              <w:left w:val="single" w:color="000000" w:sz="6" w:space="0"/>
              <w:bottom w:val="single" w:color="000000" w:sz="6" w:space="0"/>
              <w:right w:val="single" w:color="000000" w:sz="6" w:space="0"/>
            </w:tcBorders>
            <w:vAlign w:val="center"/>
          </w:tcPr>
          <w:p w14:paraId="6E16943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786BBECD">
            <w:pPr>
              <w:autoSpaceDE w:val="0"/>
              <w:autoSpaceDN w:val="0"/>
              <w:spacing w:line="520" w:lineRule="exact"/>
              <w:ind w:firstLine="0" w:firstLineChars="0"/>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60C47E8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AD89979">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AD2B671">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3D2BF30B">
            <w:pPr>
              <w:spacing w:line="520" w:lineRule="exact"/>
              <w:ind w:firstLine="0" w:firstLineChars="0"/>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4FB21016">
        <w:tblPrEx>
          <w:tblCellMar>
            <w:top w:w="0" w:type="dxa"/>
            <w:left w:w="57" w:type="dxa"/>
            <w:bottom w:w="0" w:type="dxa"/>
            <w:right w:w="57" w:type="dxa"/>
          </w:tblCellMar>
        </w:tblPrEx>
        <w:trPr>
          <w:trHeight w:val="646"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E72AB68">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14.1</w:t>
            </w:r>
          </w:p>
        </w:tc>
        <w:tc>
          <w:tcPr>
            <w:tcW w:w="2403" w:type="dxa"/>
            <w:tcBorders>
              <w:top w:val="single" w:color="000000" w:sz="6" w:space="0"/>
              <w:left w:val="single" w:color="000000" w:sz="6" w:space="0"/>
              <w:bottom w:val="single" w:color="000000" w:sz="6" w:space="0"/>
              <w:right w:val="single" w:color="000000" w:sz="6" w:space="0"/>
            </w:tcBorders>
            <w:vAlign w:val="center"/>
          </w:tcPr>
          <w:p w14:paraId="2796F7CA">
            <w:pPr>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54B5529B">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bCs/>
                <w:sz w:val="28"/>
                <w:szCs w:val="28"/>
                <w:lang w:val="zh-CN"/>
              </w:rPr>
              <w:t>202</w:t>
            </w:r>
            <w:r>
              <w:rPr>
                <w:rFonts w:hint="eastAsia" w:ascii="仿宋_GB2312" w:hAnsi="宋体" w:eastAsia="仿宋_GB2312" w:cs="宋体"/>
                <w:bCs/>
                <w:sz w:val="28"/>
                <w:szCs w:val="28"/>
                <w:lang w:val="en-US" w:eastAsia="zh-CN"/>
              </w:rPr>
              <w:t>5</w:t>
            </w:r>
            <w:r>
              <w:rPr>
                <w:rFonts w:hint="eastAsia" w:ascii="仿宋_GB2312" w:hAnsi="宋体" w:eastAsia="仿宋_GB2312" w:cs="宋体"/>
                <w:bCs/>
                <w:sz w:val="28"/>
                <w:szCs w:val="28"/>
                <w:lang w:val="zh-CN"/>
              </w:rPr>
              <w:t>年</w:t>
            </w:r>
            <w:r>
              <w:rPr>
                <w:rFonts w:hint="eastAsia" w:ascii="仿宋_GB2312" w:hAnsi="宋体" w:eastAsia="仿宋_GB2312" w:cs="宋体"/>
                <w:bCs/>
                <w:sz w:val="28"/>
                <w:szCs w:val="28"/>
                <w:lang w:val="en-US" w:eastAsia="zh-CN"/>
              </w:rPr>
              <w:t>7月22日上午</w:t>
            </w:r>
            <w:r>
              <w:rPr>
                <w:rFonts w:hint="eastAsia" w:ascii="仿宋_GB2312" w:hAnsi="宋体" w:eastAsia="仿宋_GB2312" w:cs="宋体"/>
                <w:bCs/>
                <w:sz w:val="28"/>
                <w:szCs w:val="28"/>
                <w:lang w:val="zh-CN"/>
              </w:rPr>
              <w:t>9点30分（北京时间）</w:t>
            </w:r>
          </w:p>
        </w:tc>
      </w:tr>
      <w:tr w14:paraId="255E14CE">
        <w:tblPrEx>
          <w:tblCellMar>
            <w:top w:w="0" w:type="dxa"/>
            <w:left w:w="57" w:type="dxa"/>
            <w:bottom w:w="0" w:type="dxa"/>
            <w:right w:w="57" w:type="dxa"/>
          </w:tblCellMar>
        </w:tblPrEx>
        <w:trPr>
          <w:trHeight w:val="187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B9A906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280CE45">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14:paraId="7C4CFB93">
            <w:pPr>
              <w:autoSpaceDE w:val="0"/>
              <w:autoSpaceDN w:val="0"/>
              <w:adjustRightInd w:val="0"/>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收取对象：</w:t>
            </w:r>
          </w:p>
          <w:p w14:paraId="530E6234">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b/>
                <w:sz w:val="28"/>
                <w:szCs w:val="28"/>
                <w:u w:val="single"/>
              </w:rPr>
              <w:t>成交供应商</w:t>
            </w:r>
            <w:r>
              <w:rPr>
                <w:rFonts w:hint="eastAsia" w:ascii="仿宋_GB2312" w:hAnsi="宋体" w:eastAsia="仿宋_GB2312" w:cs="宋体"/>
                <w:color w:val="000000"/>
                <w:sz w:val="28"/>
                <w:szCs w:val="28"/>
              </w:rPr>
              <w:t>须向采购代理机构支付代理服务费：</w:t>
            </w:r>
          </w:p>
          <w:p w14:paraId="0BA896F4">
            <w:pPr>
              <w:autoSpaceDE w:val="0"/>
              <w:autoSpaceDN w:val="0"/>
              <w:spacing w:line="520" w:lineRule="exact"/>
              <w:ind w:firstLine="0" w:firstLineChars="0"/>
              <w:jc w:val="left"/>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（大写）</w:t>
            </w:r>
            <w:r>
              <w:rPr>
                <w:rFonts w:hint="eastAsia" w:ascii="仿宋_GB2312" w:hAnsi="宋体" w:eastAsia="仿宋_GB2312" w:cs="宋体"/>
                <w:color w:val="000000"/>
                <w:sz w:val="28"/>
                <w:szCs w:val="28"/>
                <w:lang w:val="en-US" w:eastAsia="zh-CN"/>
              </w:rPr>
              <w:t>玖仟叁佰陆拾肆元整</w:t>
            </w:r>
          </w:p>
          <w:p w14:paraId="4380C69F">
            <w:pPr>
              <w:autoSpaceDE w:val="0"/>
              <w:autoSpaceDN w:val="0"/>
              <w:spacing w:line="520" w:lineRule="exact"/>
              <w:ind w:firstLine="0" w:firstLineChars="0"/>
              <w:jc w:val="left"/>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（小写）</w:t>
            </w:r>
            <w:r>
              <w:rPr>
                <w:rFonts w:hint="eastAsia" w:ascii="仿宋_GB2312" w:hAnsi="宋体" w:eastAsia="仿宋_GB2312" w:cs="宋体"/>
                <w:color w:val="000000"/>
                <w:sz w:val="28"/>
                <w:szCs w:val="28"/>
                <w:lang w:val="en-US" w:eastAsia="zh-CN"/>
              </w:rPr>
              <w:t>9364.00元</w:t>
            </w:r>
          </w:p>
          <w:p w14:paraId="6D9F086F">
            <w:pPr>
              <w:autoSpaceDE w:val="0"/>
              <w:autoSpaceDN w:val="0"/>
              <w:spacing w:line="520" w:lineRule="exact"/>
              <w:ind w:firstLine="0" w:firstLineChars="0"/>
              <w:jc w:val="left"/>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账号：400069945805017</w:t>
            </w:r>
          </w:p>
          <w:p w14:paraId="71EED799">
            <w:pPr>
              <w:autoSpaceDE w:val="0"/>
              <w:autoSpaceDN w:val="0"/>
              <w:spacing w:line="520" w:lineRule="exact"/>
              <w:ind w:firstLine="0" w:firstLineChars="0"/>
              <w:jc w:val="left"/>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开户行：青海银行海湖新区支行</w:t>
            </w:r>
          </w:p>
          <w:p w14:paraId="290CBC51">
            <w:pPr>
              <w:autoSpaceDE w:val="0"/>
              <w:autoSpaceDN w:val="0"/>
              <w:spacing w:line="520" w:lineRule="exact"/>
              <w:ind w:firstLine="0" w:firstLineChars="0"/>
              <w:jc w:val="left"/>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收款人：青海诚鑫招标有限公司</w:t>
            </w:r>
          </w:p>
        </w:tc>
      </w:tr>
      <w:tr w14:paraId="2474C12E">
        <w:tblPrEx>
          <w:tblCellMar>
            <w:top w:w="0" w:type="dxa"/>
            <w:left w:w="57" w:type="dxa"/>
            <w:bottom w:w="0" w:type="dxa"/>
            <w:right w:w="57" w:type="dxa"/>
          </w:tblCellMar>
        </w:tblPrEx>
        <w:trPr>
          <w:trHeight w:val="561"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449B7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104793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75B4BDB6">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16E74CE5">
        <w:tblPrEx>
          <w:tblCellMar>
            <w:top w:w="0" w:type="dxa"/>
            <w:left w:w="57" w:type="dxa"/>
            <w:bottom w:w="0" w:type="dxa"/>
            <w:right w:w="57" w:type="dxa"/>
          </w:tblCellMar>
        </w:tblPrEx>
        <w:trPr>
          <w:trHeight w:val="524"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C390C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51B9AE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26ADB556">
            <w:pPr>
              <w:autoSpaceDE w:val="0"/>
              <w:autoSpaceDN w:val="0"/>
              <w:spacing w:line="460" w:lineRule="exact"/>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采购合同全数返回采购代理机构签证，盖章。</w:t>
            </w:r>
          </w:p>
          <w:p w14:paraId="495E2056">
            <w:pPr>
              <w:autoSpaceDE w:val="0"/>
              <w:autoSpaceDN w:val="0"/>
              <w:spacing w:line="460" w:lineRule="exact"/>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采购代理机构留存一份原件备案。</w:t>
            </w:r>
          </w:p>
          <w:p w14:paraId="43566AE0">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仿宋_GB2312" w:eastAsia="仿宋_GB2312" w:cs="仿宋_GB2312"/>
                <w:b/>
                <w:bCs/>
                <w:sz w:val="28"/>
                <w:szCs w:val="28"/>
                <w:highlight w:val="none"/>
                <w:lang w:val="zh-CN" w:eastAsia="zh-CN"/>
              </w:rPr>
              <w:t>中标人在合同签订后2个工作日内移交招标代理机构进行合同备案。招标人在合同签订后2个工作日内完成合同公告工作。</w:t>
            </w:r>
          </w:p>
        </w:tc>
      </w:tr>
      <w:tr w14:paraId="61B4F3C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C5BACE3">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7A025EB">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19C6304B">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自提交响应文件截止之日起60个日历日</w:t>
            </w:r>
          </w:p>
        </w:tc>
      </w:tr>
      <w:tr w14:paraId="49074484">
        <w:tblPrEx>
          <w:tblCellMar>
            <w:top w:w="0" w:type="dxa"/>
            <w:left w:w="57" w:type="dxa"/>
            <w:bottom w:w="0" w:type="dxa"/>
            <w:right w:w="57" w:type="dxa"/>
          </w:tblCellMar>
        </w:tblPrEx>
        <w:trPr>
          <w:trHeight w:val="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944EABC">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6FFCC8B">
            <w:pPr>
              <w:autoSpaceDE w:val="0"/>
              <w:autoSpaceDN w:val="0"/>
              <w:spacing w:line="520" w:lineRule="exact"/>
              <w:ind w:firstLine="0" w:firstLineChars="0"/>
              <w:jc w:val="left"/>
              <w:rPr>
                <w:rFonts w:ascii="仿宋_GB2312" w:hAnsi="宋体" w:eastAsia="仿宋_GB2312" w:cs="宋体"/>
                <w:bCs/>
                <w:color w:val="000000"/>
                <w:sz w:val="28"/>
                <w:szCs w:val="28"/>
                <w:highlight w:val="yellow"/>
              </w:rPr>
            </w:pPr>
            <w:r>
              <w:rPr>
                <w:rFonts w:hint="eastAsia" w:ascii="仿宋_GB2312" w:hAnsi="宋体" w:eastAsia="仿宋_GB2312" w:cs="宋体"/>
                <w:bCs/>
                <w:color w:val="000000"/>
                <w:sz w:val="28"/>
                <w:szCs w:val="28"/>
                <w:highlight w:val="none"/>
                <w:lang w:val="en-US" w:eastAsia="zh-CN"/>
              </w:rPr>
              <w:t>交货期</w:t>
            </w:r>
          </w:p>
        </w:tc>
        <w:tc>
          <w:tcPr>
            <w:tcW w:w="6598" w:type="dxa"/>
            <w:tcBorders>
              <w:top w:val="single" w:color="000000" w:sz="6" w:space="0"/>
              <w:left w:val="single" w:color="000000" w:sz="6" w:space="0"/>
              <w:bottom w:val="single" w:color="000000" w:sz="6" w:space="0"/>
              <w:right w:val="single" w:color="000000" w:sz="6" w:space="0"/>
            </w:tcBorders>
            <w:vAlign w:val="top"/>
          </w:tcPr>
          <w:p w14:paraId="7A3E58F1">
            <w:pPr>
              <w:autoSpaceDE w:val="0"/>
              <w:autoSpaceDN w:val="0"/>
              <w:spacing w:line="520" w:lineRule="exact"/>
              <w:ind w:firstLine="0" w:firstLineChars="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签订合同后30天</w:t>
            </w:r>
          </w:p>
        </w:tc>
      </w:tr>
      <w:tr w14:paraId="2A87B645">
        <w:tblPrEx>
          <w:tblCellMar>
            <w:top w:w="0" w:type="dxa"/>
            <w:left w:w="57" w:type="dxa"/>
            <w:bottom w:w="0" w:type="dxa"/>
            <w:right w:w="57" w:type="dxa"/>
          </w:tblCellMar>
        </w:tblPrEx>
        <w:trPr>
          <w:trHeight w:val="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50BB8AD">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B1903E0">
            <w:pPr>
              <w:autoSpaceDE w:val="0"/>
              <w:autoSpaceDN w:val="0"/>
              <w:spacing w:line="460" w:lineRule="exact"/>
              <w:ind w:firstLine="560" w:firstLineChars="200"/>
              <w:jc w:val="left"/>
              <w:rPr>
                <w:rFonts w:hint="eastAsia" w:ascii="仿宋_GB2312" w:hAnsi="宋体" w:eastAsia="仿宋_GB2312" w:cs="宋体"/>
                <w:bCs/>
                <w:color w:val="000000"/>
                <w:sz w:val="28"/>
                <w:szCs w:val="28"/>
                <w:highlight w:val="none"/>
                <w:lang w:val="en-US" w:eastAsia="zh-CN"/>
              </w:rPr>
            </w:pPr>
            <w:r>
              <w:rPr>
                <w:rFonts w:hint="eastAsia" w:ascii="仿宋_GB2312" w:hAnsi="仿宋_GB2312" w:eastAsia="仿宋_GB2312" w:cs="仿宋_GB2312"/>
                <w:sz w:val="28"/>
                <w:szCs w:val="28"/>
                <w:highlight w:val="none"/>
                <w:lang w:val="zh-CN"/>
              </w:rPr>
              <w:t>履约担保</w:t>
            </w:r>
          </w:p>
        </w:tc>
        <w:tc>
          <w:tcPr>
            <w:tcW w:w="6598" w:type="dxa"/>
            <w:tcBorders>
              <w:top w:val="single" w:color="000000" w:sz="6" w:space="0"/>
              <w:left w:val="single" w:color="000000" w:sz="6" w:space="0"/>
              <w:bottom w:val="single" w:color="000000" w:sz="6" w:space="0"/>
              <w:right w:val="single" w:color="000000" w:sz="6" w:space="0"/>
            </w:tcBorders>
            <w:vAlign w:val="center"/>
          </w:tcPr>
          <w:p w14:paraId="504C98A4">
            <w:pPr>
              <w:autoSpaceDE w:val="0"/>
              <w:autoSpaceDN w:val="0"/>
              <w:spacing w:line="460" w:lineRule="exact"/>
              <w:ind w:left="0" w:leftChars="0" w:firstLine="0" w:firstLineChars="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zh-CN"/>
              </w:rPr>
              <w:t>履约担保的金额：</w:t>
            </w:r>
            <w:r>
              <w:rPr>
                <w:rFonts w:hint="eastAsia" w:ascii="仿宋_GB2312" w:hAnsi="仿宋_GB2312" w:eastAsia="仿宋_GB2312" w:cs="仿宋_GB2312"/>
                <w:sz w:val="28"/>
                <w:szCs w:val="28"/>
                <w:highlight w:val="none"/>
                <w:lang w:val="en-US" w:eastAsia="zh-CN"/>
              </w:rPr>
              <w:t xml:space="preserve"> /</w:t>
            </w:r>
          </w:p>
          <w:p w14:paraId="7A9B8B77">
            <w:pPr>
              <w:autoSpaceDE w:val="0"/>
              <w:autoSpaceDN w:val="0"/>
              <w:spacing w:line="460" w:lineRule="exact"/>
              <w:ind w:left="0" w:leftChars="0" w:firstLine="0" w:firstLine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zh-CN"/>
              </w:rPr>
              <w:t>履约担保的形式：</w:t>
            </w:r>
            <w:r>
              <w:rPr>
                <w:rFonts w:hint="eastAsia" w:ascii="仿宋_GB2312" w:hAnsi="仿宋_GB2312" w:eastAsia="仿宋_GB2312" w:cs="仿宋_GB2312"/>
                <w:sz w:val="28"/>
                <w:szCs w:val="28"/>
                <w:highlight w:val="none"/>
                <w:lang w:val="en-US" w:eastAsia="zh-CN"/>
              </w:rPr>
              <w:t>/</w:t>
            </w:r>
          </w:p>
          <w:p w14:paraId="10400BFE">
            <w:pPr>
              <w:autoSpaceDE w:val="0"/>
              <w:autoSpaceDN w:val="0"/>
              <w:spacing w:line="460" w:lineRule="exact"/>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（1）银行转账</w:t>
            </w:r>
          </w:p>
          <w:p w14:paraId="68534006">
            <w:pPr>
              <w:autoSpaceDE w:val="0"/>
              <w:autoSpaceDN w:val="0"/>
              <w:spacing w:line="460" w:lineRule="exact"/>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（2）保险保单</w:t>
            </w:r>
          </w:p>
          <w:p w14:paraId="603BA569">
            <w:pPr>
              <w:autoSpaceDE w:val="0"/>
              <w:autoSpaceDN w:val="0"/>
              <w:spacing w:line="460" w:lineRule="exact"/>
              <w:ind w:firstLine="560" w:firstLineChars="200"/>
              <w:jc w:val="left"/>
              <w:rPr>
                <w:rFonts w:hint="eastAsia" w:ascii="仿宋_GB2312" w:hAnsi="宋体" w:eastAsia="仿宋_GB2312" w:cs="宋体"/>
                <w:color w:val="000000"/>
                <w:sz w:val="28"/>
                <w:szCs w:val="28"/>
              </w:rPr>
            </w:pPr>
            <w:r>
              <w:rPr>
                <w:rFonts w:hint="eastAsia" w:ascii="仿宋_GB2312" w:hAnsi="仿宋_GB2312" w:eastAsia="仿宋_GB2312" w:cs="仿宋_GB2312"/>
                <w:sz w:val="28"/>
                <w:szCs w:val="28"/>
                <w:highlight w:val="none"/>
                <w:lang w:val="zh-CN"/>
              </w:rPr>
              <w:t>（3）银行保函</w:t>
            </w:r>
          </w:p>
        </w:tc>
      </w:tr>
      <w:tr w14:paraId="22BF642C">
        <w:tblPrEx>
          <w:tblCellMar>
            <w:top w:w="0" w:type="dxa"/>
            <w:left w:w="57" w:type="dxa"/>
            <w:bottom w:w="0" w:type="dxa"/>
            <w:right w:w="57" w:type="dxa"/>
          </w:tblCellMar>
        </w:tblPrEx>
        <w:trPr>
          <w:trHeight w:val="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9FD5C7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11814C9">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center"/>
              <w:textAlignment w:val="auto"/>
              <w:rPr>
                <w:rFonts w:hint="eastAsia" w:ascii="仿宋_GB2312" w:hAnsi="宋体" w:eastAsia="仿宋_GB2312" w:cs="宋体"/>
                <w:bCs/>
                <w:color w:val="000000"/>
                <w:sz w:val="28"/>
                <w:szCs w:val="28"/>
              </w:rPr>
            </w:pPr>
            <w:r>
              <w:rPr>
                <w:rFonts w:hint="eastAsia" w:ascii="仿宋_GB2312" w:hAnsi="仿宋_GB2312" w:eastAsia="仿宋_GB2312" w:cs="仿宋_GB2312"/>
                <w:sz w:val="28"/>
                <w:szCs w:val="28"/>
                <w:highlight w:val="none"/>
                <w:u w:val="none"/>
                <w:lang w:val="zh-CN"/>
              </w:rPr>
              <w:t>接收质疑函的联系部门、联系电话和通讯地址</w:t>
            </w:r>
          </w:p>
        </w:tc>
        <w:tc>
          <w:tcPr>
            <w:tcW w:w="6598" w:type="dxa"/>
            <w:tcBorders>
              <w:top w:val="single" w:color="000000" w:sz="6" w:space="0"/>
              <w:left w:val="single" w:color="000000" w:sz="6" w:space="0"/>
              <w:bottom w:val="single" w:color="000000" w:sz="6" w:space="0"/>
              <w:right w:val="single" w:color="000000" w:sz="6" w:space="0"/>
            </w:tcBorders>
            <w:vAlign w:val="center"/>
          </w:tcPr>
          <w:p w14:paraId="37AB053D">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sz w:val="28"/>
                <w:szCs w:val="28"/>
                <w:highlight w:val="none"/>
                <w:u w:val="none"/>
                <w:lang w:val="zh-CN"/>
              </w:rPr>
              <w:t>投标人认为招标文件、采购过程和中标结果使自己的权益受到损害的，可以在知道或者应知其权益受到损害之日起7个工作日内向采购代理机构提出质疑，不接受匿名质疑。潜在投标人已依法获取其可质疑的采购文件的，可以对该文件提出质疑，对采购文件提出质疑的，应当在获取采购文件或者采购文件公告期限届满之日起7个工作日内提出。投标人须在法定质疑期内一次性提出针对同一采购程序环节的质疑。采购代理机构在收到质疑函后7个工作日内作出答复。</w:t>
            </w:r>
          </w:p>
          <w:p w14:paraId="006D2E53">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b/>
                <w:bCs/>
                <w:sz w:val="28"/>
                <w:szCs w:val="28"/>
                <w:highlight w:val="none"/>
                <w:u w:val="none"/>
                <w:lang w:val="zh-CN"/>
              </w:rPr>
              <w:t>本采购项目接收质疑函方式、联系部门及联系电话、通讯地址：</w:t>
            </w:r>
          </w:p>
          <w:p w14:paraId="416BB9DF">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sz w:val="28"/>
                <w:szCs w:val="28"/>
                <w:highlight w:val="none"/>
                <w:u w:val="none"/>
                <w:lang w:val="zh-CN"/>
              </w:rPr>
              <w:t>接收质疑函的方式：投标人应当按国家相关规定向采购代理机构提交书面质疑函及相关证明材料。（</w:t>
            </w:r>
            <w:r>
              <w:rPr>
                <w:rFonts w:hint="eastAsia" w:ascii="仿宋_GB2312" w:hAnsi="仿宋_GB2312" w:eastAsia="仿宋_GB2312" w:cs="仿宋_GB2312"/>
                <w:sz w:val="28"/>
                <w:szCs w:val="28"/>
                <w:highlight w:val="none"/>
                <w:u w:val="none"/>
                <w:lang w:val="en-US" w:eastAsia="zh-CN"/>
              </w:rPr>
              <w:t>邮箱发送邮件或</w:t>
            </w:r>
            <w:r>
              <w:rPr>
                <w:rFonts w:hint="eastAsia" w:ascii="仿宋_GB2312" w:hAnsi="仿宋_GB2312" w:eastAsia="仿宋_GB2312" w:cs="仿宋_GB2312"/>
                <w:sz w:val="28"/>
                <w:szCs w:val="28"/>
                <w:highlight w:val="none"/>
                <w:u w:val="none"/>
                <w:lang w:val="zh-CN"/>
              </w:rPr>
              <w:t>在政采云平台系统中向采购代理机构提出质疑）</w:t>
            </w:r>
          </w:p>
          <w:p w14:paraId="0475D565">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仿宋_GB2312" w:eastAsia="仿宋_GB2312" w:cs="仿宋_GB2312"/>
                <w:sz w:val="28"/>
                <w:szCs w:val="28"/>
                <w:highlight w:val="none"/>
                <w:u w:val="none"/>
                <w:lang w:val="zh-CN"/>
              </w:rPr>
            </w:pPr>
            <w:r>
              <w:rPr>
                <w:rFonts w:hint="eastAsia" w:ascii="仿宋_GB2312" w:hAnsi="仿宋_GB2312" w:eastAsia="仿宋_GB2312" w:cs="仿宋_GB2312"/>
                <w:sz w:val="28"/>
                <w:szCs w:val="28"/>
                <w:highlight w:val="none"/>
                <w:u w:val="none"/>
                <w:lang w:val="zh-CN"/>
              </w:rPr>
              <w:t>采购代理机构：</w:t>
            </w:r>
            <w:r>
              <w:rPr>
                <w:rFonts w:hint="eastAsia" w:ascii="仿宋_GB2312" w:hAnsi="仿宋_GB2312" w:eastAsia="仿宋_GB2312" w:cs="仿宋_GB2312"/>
                <w:sz w:val="28"/>
                <w:szCs w:val="28"/>
                <w:highlight w:val="none"/>
                <w:u w:val="none"/>
                <w:lang w:val="en-US" w:eastAsia="zh-CN"/>
              </w:rPr>
              <w:t>青海诚鑫招标有限公司</w:t>
            </w:r>
          </w:p>
          <w:p w14:paraId="019128C6">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zh-CN"/>
              </w:rPr>
              <w:t>地址：青海省西宁市城西区</w:t>
            </w:r>
            <w:r>
              <w:rPr>
                <w:rFonts w:hint="eastAsia" w:ascii="仿宋_GB2312" w:hAnsi="仿宋_GB2312" w:eastAsia="仿宋_GB2312" w:cs="仿宋_GB2312"/>
                <w:sz w:val="28"/>
                <w:szCs w:val="28"/>
                <w:highlight w:val="none"/>
                <w:u w:val="none"/>
                <w:lang w:val="en-US" w:eastAsia="zh-CN"/>
              </w:rPr>
              <w:t>文景街14号</w:t>
            </w:r>
          </w:p>
          <w:p w14:paraId="30B67703">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zh-CN"/>
              </w:rPr>
              <w:t>电话：0971-</w:t>
            </w:r>
            <w:r>
              <w:rPr>
                <w:rFonts w:hint="eastAsia" w:ascii="仿宋_GB2312" w:hAnsi="仿宋_GB2312" w:eastAsia="仿宋_GB2312" w:cs="仿宋_GB2312"/>
                <w:sz w:val="28"/>
                <w:szCs w:val="28"/>
                <w:highlight w:val="none"/>
                <w:u w:val="none"/>
                <w:lang w:val="en-US" w:eastAsia="zh-CN"/>
              </w:rPr>
              <w:t>6144811</w:t>
            </w:r>
          </w:p>
          <w:p w14:paraId="05CBF19A">
            <w:pPr>
              <w:keepNext w:val="0"/>
              <w:keepLines w:val="0"/>
              <w:pageBreakBefore w:val="0"/>
              <w:widowControl/>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eastAsia="仿宋_GB2312" w:hAnsiTheme="minorEastAsia"/>
                <w:b/>
                <w:color w:val="333333"/>
                <w:spacing w:val="7"/>
                <w:sz w:val="28"/>
                <w:szCs w:val="28"/>
                <w:lang w:val="en-US"/>
              </w:rPr>
            </w:pPr>
            <w:r>
              <w:rPr>
                <w:rFonts w:hint="eastAsia" w:ascii="仿宋_GB2312" w:hAnsi="仿宋_GB2312" w:eastAsia="仿宋_GB2312" w:cs="仿宋_GB2312"/>
                <w:sz w:val="28"/>
                <w:szCs w:val="28"/>
                <w:highlight w:val="none"/>
                <w:u w:val="none"/>
                <w:lang w:val="en-US" w:eastAsia="zh-CN"/>
              </w:rPr>
              <w:t>邮箱：</w:t>
            </w:r>
            <w:r>
              <w:rPr>
                <w:rFonts w:hint="eastAsia" w:ascii="仿宋_GB2312" w:hAnsi="仿宋_GB2312" w:eastAsia="仿宋_GB2312" w:cs="仿宋_GB2312"/>
                <w:sz w:val="28"/>
                <w:szCs w:val="28"/>
                <w:highlight w:val="none"/>
                <w:u w:val="none"/>
                <w:lang w:val="en-US" w:eastAsia="zh-CN"/>
              </w:rPr>
              <w:fldChar w:fldCharType="begin"/>
            </w:r>
            <w:r>
              <w:rPr>
                <w:rFonts w:hint="eastAsia" w:ascii="仿宋_GB2312" w:hAnsi="仿宋_GB2312" w:eastAsia="仿宋_GB2312" w:cs="仿宋_GB2312"/>
                <w:sz w:val="28"/>
                <w:szCs w:val="28"/>
                <w:highlight w:val="none"/>
                <w:u w:val="none"/>
                <w:lang w:val="en-US" w:eastAsia="zh-CN"/>
              </w:rPr>
              <w:instrText xml:space="preserve"> HYPERLINK "mailto:qhcxzbyw3@sina.com" </w:instrText>
            </w:r>
            <w:r>
              <w:rPr>
                <w:rFonts w:hint="eastAsia" w:ascii="仿宋_GB2312" w:hAnsi="仿宋_GB2312" w:eastAsia="仿宋_GB2312" w:cs="仿宋_GB2312"/>
                <w:sz w:val="28"/>
                <w:szCs w:val="28"/>
                <w:highlight w:val="none"/>
                <w:u w:val="none"/>
                <w:lang w:val="en-US" w:eastAsia="zh-CN"/>
              </w:rPr>
              <w:fldChar w:fldCharType="separate"/>
            </w:r>
            <w:r>
              <w:rPr>
                <w:rFonts w:hint="eastAsia" w:ascii="仿宋_GB2312" w:hAnsi="仿宋_GB2312" w:eastAsia="仿宋_GB2312" w:cs="仿宋_GB2312"/>
                <w:sz w:val="28"/>
                <w:szCs w:val="28"/>
                <w:highlight w:val="none"/>
                <w:u w:val="none"/>
                <w:lang w:val="en-US" w:eastAsia="zh-CN"/>
              </w:rPr>
              <w:t>qhcxzbyw3@sina.com</w:t>
            </w:r>
            <w:r>
              <w:rPr>
                <w:rFonts w:hint="eastAsia" w:ascii="仿宋_GB2312" w:hAnsi="仿宋_GB2312" w:eastAsia="仿宋_GB2312" w:cs="仿宋_GB2312"/>
                <w:sz w:val="28"/>
                <w:szCs w:val="28"/>
                <w:highlight w:val="none"/>
                <w:u w:val="none"/>
                <w:lang w:val="en-US" w:eastAsia="zh-CN"/>
              </w:rPr>
              <w:fldChar w:fldCharType="end"/>
            </w:r>
          </w:p>
        </w:tc>
      </w:tr>
      <w:tr w14:paraId="6A371EDB">
        <w:tblPrEx>
          <w:tblCellMar>
            <w:top w:w="0" w:type="dxa"/>
            <w:left w:w="57" w:type="dxa"/>
            <w:bottom w:w="0" w:type="dxa"/>
            <w:right w:w="57" w:type="dxa"/>
          </w:tblCellMar>
        </w:tblPrEx>
        <w:trPr>
          <w:trHeight w:val="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52070E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A49E5EE">
            <w:pPr>
              <w:autoSpaceDE w:val="0"/>
              <w:autoSpaceDN w:val="0"/>
              <w:spacing w:line="520" w:lineRule="exact"/>
              <w:ind w:firstLine="0" w:firstLineChars="0"/>
              <w:jc w:val="left"/>
              <w:rPr>
                <w:rFonts w:ascii="仿宋_GB2312" w:hAnsi="宋体" w:eastAsia="仿宋_GB2312" w:cs="宋体"/>
                <w:b/>
                <w:bCs/>
                <w:color w:val="000000"/>
                <w:sz w:val="28"/>
                <w:szCs w:val="28"/>
                <w:lang w:val="zh-CN"/>
              </w:rPr>
            </w:pPr>
            <w:r>
              <w:rPr>
                <w:rFonts w:hint="eastAsia" w:ascii="仿宋_GB2312" w:hAnsi="宋体" w:eastAsia="仿宋_GB2312" w:cs="宋体"/>
                <w:bCs/>
                <w:color w:val="000000"/>
                <w:sz w:val="28"/>
                <w:szCs w:val="28"/>
              </w:rPr>
              <w:t>其他事项</w:t>
            </w:r>
          </w:p>
        </w:tc>
        <w:tc>
          <w:tcPr>
            <w:tcW w:w="6598" w:type="dxa"/>
            <w:tcBorders>
              <w:top w:val="single" w:color="000000" w:sz="6" w:space="0"/>
              <w:left w:val="single" w:color="000000" w:sz="6" w:space="0"/>
              <w:bottom w:val="single" w:color="000000" w:sz="6" w:space="0"/>
              <w:right w:val="single" w:color="000000" w:sz="6" w:space="0"/>
            </w:tcBorders>
            <w:vAlign w:val="top"/>
          </w:tcPr>
          <w:p w14:paraId="0332AC51">
            <w:pPr>
              <w:spacing w:line="520" w:lineRule="exact"/>
              <w:ind w:left="0" w:leftChars="0" w:firstLine="0" w:firstLineChars="0"/>
              <w:rPr>
                <w:rFonts w:ascii="仿宋_GB2312" w:eastAsia="仿宋_GB2312" w:hAnsiTheme="minorEastAsia"/>
                <w:b w:val="0"/>
                <w:bCs/>
                <w:color w:val="333333"/>
                <w:spacing w:val="7"/>
                <w:sz w:val="28"/>
                <w:szCs w:val="28"/>
              </w:rPr>
            </w:pPr>
            <w:r>
              <w:rPr>
                <w:rFonts w:hint="eastAsia" w:ascii="仿宋_GB2312" w:eastAsia="仿宋_GB2312" w:hAnsiTheme="minorEastAsia"/>
                <w:b w:val="0"/>
                <w:bCs/>
                <w:color w:val="333333"/>
                <w:spacing w:val="7"/>
                <w:sz w:val="28"/>
                <w:szCs w:val="28"/>
              </w:rPr>
              <w:t>项目公告将在《青海政府采购网》《青海项目信息网》及《青海诚鑫招标有限公司》门户网站/www.qhcxzb.com同时发布。</w:t>
            </w:r>
          </w:p>
          <w:p w14:paraId="4AEAEE63">
            <w:pPr>
              <w:spacing w:line="520" w:lineRule="exact"/>
              <w:ind w:firstLine="590"/>
              <w:rPr>
                <w:rFonts w:ascii="仿宋_GB2312" w:eastAsia="仿宋_GB2312" w:hAnsiTheme="minorEastAsia"/>
                <w:b w:val="0"/>
                <w:bCs/>
                <w:color w:val="333333"/>
                <w:spacing w:val="7"/>
                <w:sz w:val="28"/>
                <w:szCs w:val="28"/>
              </w:rPr>
            </w:pPr>
            <w:r>
              <w:rPr>
                <w:rFonts w:hint="eastAsia" w:ascii="仿宋_GB2312" w:eastAsia="仿宋_GB2312" w:hAnsiTheme="minorEastAsia"/>
                <w:b w:val="0"/>
                <w:bCs/>
                <w:color w:val="333333"/>
                <w:spacing w:val="7"/>
                <w:sz w:val="28"/>
                <w:szCs w:val="28"/>
              </w:rPr>
              <w:t>公告期限：自青海政府采购网发布之日起5个工作日</w:t>
            </w:r>
          </w:p>
          <w:p w14:paraId="783AB1D0">
            <w:pPr>
              <w:spacing w:line="520" w:lineRule="exact"/>
              <w:ind w:firstLine="590"/>
              <w:rPr>
                <w:rFonts w:ascii="仿宋_GB2312" w:eastAsia="仿宋_GB2312" w:hAnsiTheme="minorEastAsia"/>
                <w:b w:val="0"/>
                <w:bCs/>
                <w:color w:val="333333"/>
                <w:spacing w:val="7"/>
                <w:sz w:val="28"/>
                <w:szCs w:val="28"/>
              </w:rPr>
            </w:pPr>
            <w:r>
              <w:rPr>
                <w:rFonts w:hint="eastAsia" w:ascii="仿宋_GB2312" w:eastAsia="仿宋_GB2312" w:hAnsiTheme="minorEastAsia"/>
                <w:b w:val="0"/>
                <w:bCs/>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4100520C">
            <w:pPr>
              <w:spacing w:line="520" w:lineRule="exact"/>
              <w:ind w:firstLine="590"/>
              <w:rPr>
                <w:rFonts w:ascii="仿宋_GB2312" w:eastAsia="仿宋_GB2312" w:hAnsiTheme="minorEastAsia"/>
                <w:b w:val="0"/>
                <w:bCs/>
                <w:color w:val="333333"/>
                <w:spacing w:val="7"/>
                <w:sz w:val="28"/>
                <w:szCs w:val="28"/>
              </w:rPr>
            </w:pPr>
            <w:r>
              <w:rPr>
                <w:rFonts w:hint="eastAsia" w:ascii="仿宋_GB2312" w:eastAsia="仿宋_GB2312" w:hAnsiTheme="minorEastAsia"/>
                <w:b w:val="0"/>
                <w:bCs/>
                <w:color w:val="333333"/>
                <w:spacing w:val="7"/>
                <w:sz w:val="28"/>
                <w:szCs w:val="28"/>
              </w:rPr>
              <w:t>2、线上电子化开评标系统操作及办理CA数字证书等相关事宜请咨询政采云：咨询电话：95763；</w:t>
            </w:r>
          </w:p>
          <w:p w14:paraId="3BB9CAB4">
            <w:pPr>
              <w:spacing w:line="520" w:lineRule="exact"/>
              <w:ind w:firstLine="590"/>
              <w:rPr>
                <w:rFonts w:ascii="仿宋_GB2312" w:eastAsia="仿宋_GB2312" w:hAnsiTheme="minorEastAsia"/>
                <w:b w:val="0"/>
                <w:bCs/>
                <w:color w:val="333333"/>
                <w:spacing w:val="7"/>
                <w:sz w:val="28"/>
                <w:szCs w:val="28"/>
              </w:rPr>
            </w:pPr>
            <w:r>
              <w:rPr>
                <w:rFonts w:hint="eastAsia" w:ascii="仿宋_GB2312" w:eastAsia="仿宋_GB2312" w:hAnsiTheme="minorEastAsia"/>
                <w:b w:val="0"/>
                <w:bCs/>
                <w:color w:val="333333"/>
                <w:spacing w:val="7"/>
                <w:sz w:val="28"/>
                <w:szCs w:val="28"/>
              </w:rPr>
              <w:t>3、线上CA数字证书：PC咨询网址（可及时反馈问题截图，让客服快速定位问题）:http://tseal.cn/k.html，咨询电话：400-0878-198；</w:t>
            </w:r>
          </w:p>
          <w:p w14:paraId="319A6F0A">
            <w:pPr>
              <w:spacing w:line="520" w:lineRule="exact"/>
              <w:ind w:firstLine="590"/>
              <w:rPr>
                <w:rFonts w:hint="eastAsia" w:ascii="仿宋_GB2312" w:eastAsia="仿宋_GB2312" w:hAnsiTheme="minorEastAsia"/>
                <w:b/>
                <w:color w:val="333333"/>
                <w:spacing w:val="7"/>
                <w:sz w:val="28"/>
                <w:szCs w:val="28"/>
              </w:rPr>
            </w:pPr>
            <w:r>
              <w:rPr>
                <w:rFonts w:hint="eastAsia" w:ascii="仿宋_GB2312" w:eastAsia="仿宋_GB2312" w:hAnsiTheme="minorEastAsia"/>
                <w:b w:val="0"/>
                <w:bCs/>
                <w:color w:val="333333"/>
                <w:spacing w:val="7"/>
                <w:sz w:val="28"/>
                <w:szCs w:val="28"/>
              </w:rPr>
              <w:t>4、注：供应商务必在202</w:t>
            </w:r>
            <w:r>
              <w:rPr>
                <w:rFonts w:hint="eastAsia" w:ascii="仿宋_GB2312" w:eastAsia="仿宋_GB2312" w:hAnsiTheme="minorEastAsia"/>
                <w:b w:val="0"/>
                <w:bCs/>
                <w:color w:val="333333"/>
                <w:spacing w:val="7"/>
                <w:sz w:val="28"/>
                <w:szCs w:val="28"/>
                <w:lang w:val="en-US" w:eastAsia="zh-CN"/>
              </w:rPr>
              <w:t>5</w:t>
            </w:r>
            <w:r>
              <w:rPr>
                <w:rFonts w:hint="eastAsia" w:ascii="仿宋_GB2312" w:eastAsia="仿宋_GB2312" w:hAnsiTheme="minorEastAsia"/>
                <w:b w:val="0"/>
                <w:bCs/>
                <w:color w:val="333333"/>
                <w:spacing w:val="7"/>
                <w:sz w:val="28"/>
                <w:szCs w:val="28"/>
              </w:rPr>
              <w:t>年</w:t>
            </w:r>
            <w:r>
              <w:rPr>
                <w:rFonts w:hint="eastAsia" w:ascii="仿宋_GB2312" w:eastAsia="仿宋_GB2312" w:hAnsiTheme="minorEastAsia"/>
                <w:b w:val="0"/>
                <w:bCs/>
                <w:color w:val="333333"/>
                <w:spacing w:val="7"/>
                <w:sz w:val="28"/>
                <w:szCs w:val="28"/>
                <w:lang w:val="en-US" w:eastAsia="zh-CN"/>
              </w:rPr>
              <w:t>7月22日</w:t>
            </w:r>
            <w:r>
              <w:rPr>
                <w:rFonts w:hint="eastAsia" w:ascii="仿宋_GB2312" w:eastAsia="仿宋_GB2312" w:hAnsiTheme="minorEastAsia"/>
                <w:b w:val="0"/>
                <w:bCs/>
                <w:color w:val="333333"/>
                <w:spacing w:val="7"/>
                <w:sz w:val="28"/>
                <w:szCs w:val="28"/>
              </w:rPr>
              <w:t>9点30分之前进入电子开标系统完成电子签到，如响应文件无法解密或解密不成功的视为放弃参加采购。</w:t>
            </w:r>
            <w:r>
              <w:rPr>
                <w:rFonts w:hint="eastAsia" w:ascii="仿宋_GB2312" w:eastAsia="仿宋_GB2312" w:hAnsiTheme="minorEastAsia"/>
                <w:b/>
                <w:color w:val="333333"/>
                <w:spacing w:val="7"/>
                <w:sz w:val="28"/>
                <w:szCs w:val="28"/>
              </w:rPr>
              <w:t xml:space="preserve">                                                     </w:t>
            </w:r>
          </w:p>
        </w:tc>
      </w:tr>
    </w:tbl>
    <w:p w14:paraId="36CD6685">
      <w:pPr>
        <w:ind w:firstLine="0" w:firstLineChars="0"/>
        <w:jc w:val="center"/>
        <w:rPr>
          <w:rFonts w:ascii="宋体" w:hAnsi="宋体" w:cs="宋体"/>
          <w:b/>
          <w:color w:val="000000"/>
          <w:kern w:val="28"/>
          <w:sz w:val="36"/>
          <w:szCs w:val="20"/>
        </w:rPr>
      </w:pPr>
    </w:p>
    <w:p w14:paraId="6644F72D">
      <w:pPr>
        <w:ind w:firstLine="0" w:firstLineChars="0"/>
        <w:jc w:val="center"/>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79C657C0">
      <w:pPr>
        <w:spacing w:line="520" w:lineRule="exact"/>
        <w:ind w:firstLine="562"/>
        <w:rPr>
          <w:rFonts w:ascii="仿宋_GB2312" w:hAnsi="宋体" w:eastAsia="仿宋_GB2312" w:cs="宋体"/>
          <w:b/>
          <w:bCs/>
          <w:color w:val="000000"/>
          <w:sz w:val="28"/>
          <w:szCs w:val="28"/>
        </w:rPr>
      </w:pPr>
      <w:bookmarkStart w:id="5" w:name="_Toc24622"/>
      <w:bookmarkStart w:id="6" w:name="_Toc376936728"/>
      <w:bookmarkStart w:id="7" w:name="_Toc14943"/>
      <w:r>
        <w:rPr>
          <w:rFonts w:hint="eastAsia" w:ascii="仿宋_GB2312" w:hAnsi="宋体" w:eastAsia="仿宋_GB2312" w:cs="宋体"/>
          <w:b/>
          <w:bCs/>
          <w:color w:val="000000"/>
          <w:sz w:val="28"/>
          <w:szCs w:val="28"/>
        </w:rPr>
        <w:t>一、说明</w:t>
      </w:r>
      <w:bookmarkEnd w:id="4"/>
      <w:bookmarkEnd w:id="5"/>
      <w:bookmarkEnd w:id="6"/>
      <w:bookmarkEnd w:id="7"/>
    </w:p>
    <w:p w14:paraId="28731C47">
      <w:pPr>
        <w:spacing w:line="520" w:lineRule="exact"/>
        <w:ind w:firstLine="562"/>
        <w:rPr>
          <w:rFonts w:ascii="仿宋_GB2312" w:hAnsi="宋体" w:eastAsia="仿宋_GB2312" w:cs="宋体"/>
          <w:b/>
          <w:bCs/>
          <w:color w:val="000000"/>
          <w:sz w:val="28"/>
          <w:szCs w:val="28"/>
        </w:rPr>
      </w:pPr>
      <w:bookmarkStart w:id="8" w:name="_Toc9770"/>
      <w:bookmarkStart w:id="9" w:name="_Toc376936729"/>
      <w:bookmarkStart w:id="10" w:name="_Toc325725998"/>
      <w:bookmarkStart w:id="11" w:name="_Toc26944"/>
      <w:r>
        <w:rPr>
          <w:rFonts w:hint="eastAsia" w:ascii="仿宋_GB2312" w:hAnsi="宋体" w:eastAsia="仿宋_GB2312" w:cs="宋体"/>
          <w:b/>
          <w:bCs/>
          <w:color w:val="000000"/>
          <w:sz w:val="28"/>
          <w:szCs w:val="28"/>
        </w:rPr>
        <w:t>1.适用范围</w:t>
      </w:r>
      <w:bookmarkEnd w:id="8"/>
      <w:bookmarkEnd w:id="9"/>
      <w:bookmarkEnd w:id="10"/>
      <w:bookmarkEnd w:id="11"/>
    </w:p>
    <w:p w14:paraId="6B86B7A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12A52A0A">
      <w:pPr>
        <w:spacing w:line="520" w:lineRule="exact"/>
        <w:ind w:firstLine="562"/>
        <w:rPr>
          <w:rFonts w:ascii="仿宋_GB2312" w:hAnsi="宋体" w:eastAsia="仿宋_GB2312" w:cs="宋体"/>
          <w:b/>
          <w:bCs/>
          <w:color w:val="000000"/>
          <w:sz w:val="28"/>
          <w:szCs w:val="28"/>
        </w:rPr>
      </w:pPr>
      <w:bookmarkStart w:id="12" w:name="_Toc21998"/>
      <w:bookmarkStart w:id="13" w:name="_Toc325725999"/>
      <w:bookmarkStart w:id="14" w:name="_Toc376936730"/>
      <w:bookmarkStart w:id="15" w:name="_Toc31556"/>
      <w:r>
        <w:rPr>
          <w:rFonts w:hint="eastAsia" w:ascii="仿宋_GB2312" w:hAnsi="宋体" w:eastAsia="仿宋_GB2312" w:cs="宋体"/>
          <w:b/>
          <w:bCs/>
          <w:color w:val="000000"/>
          <w:sz w:val="28"/>
          <w:szCs w:val="28"/>
        </w:rPr>
        <w:t>2.采购方式、合格的</w:t>
      </w:r>
      <w:bookmarkEnd w:id="12"/>
      <w:bookmarkEnd w:id="13"/>
      <w:bookmarkEnd w:id="14"/>
      <w:r>
        <w:rPr>
          <w:rFonts w:hint="eastAsia" w:ascii="仿宋_GB2312" w:hAnsi="宋体" w:eastAsia="仿宋_GB2312" w:cs="宋体"/>
          <w:b/>
          <w:bCs/>
          <w:color w:val="000000"/>
          <w:sz w:val="28"/>
          <w:szCs w:val="28"/>
        </w:rPr>
        <w:t>供应商</w:t>
      </w:r>
      <w:bookmarkEnd w:id="15"/>
    </w:p>
    <w:p w14:paraId="30B22DF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6EB8CF8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2.2合格的供应商：详见【供应商须知前附表】2.2.</w:t>
      </w:r>
    </w:p>
    <w:p w14:paraId="4270270C">
      <w:pPr>
        <w:spacing w:line="520" w:lineRule="exact"/>
        <w:ind w:firstLine="562"/>
        <w:rPr>
          <w:rFonts w:ascii="仿宋_GB2312" w:hAnsi="宋体" w:eastAsia="仿宋_GB2312" w:cs="宋体"/>
          <w:b/>
          <w:bCs/>
          <w:color w:val="000000"/>
          <w:sz w:val="28"/>
          <w:szCs w:val="28"/>
        </w:rPr>
      </w:pPr>
      <w:bookmarkStart w:id="16" w:name="_Toc8820"/>
      <w:bookmarkStart w:id="17" w:name="_Toc325726000"/>
      <w:bookmarkStart w:id="18" w:name="_Toc8805"/>
      <w:bookmarkStart w:id="19" w:name="_Toc376936731"/>
      <w:r>
        <w:rPr>
          <w:rFonts w:hint="eastAsia" w:ascii="仿宋_GB2312" w:hAnsi="宋体" w:eastAsia="仿宋_GB2312" w:cs="宋体"/>
          <w:b/>
          <w:bCs/>
          <w:color w:val="000000"/>
          <w:sz w:val="28"/>
          <w:szCs w:val="28"/>
        </w:rPr>
        <w:t>3.磋商费用</w:t>
      </w:r>
      <w:bookmarkEnd w:id="16"/>
      <w:bookmarkEnd w:id="17"/>
      <w:bookmarkEnd w:id="18"/>
      <w:bookmarkEnd w:id="19"/>
    </w:p>
    <w:p w14:paraId="3F4806B7">
      <w:pPr>
        <w:spacing w:line="520" w:lineRule="exact"/>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20" w:name="_Toc18155"/>
      <w:bookmarkStart w:id="21" w:name="_Toc376936732"/>
      <w:bookmarkStart w:id="22" w:name="_Toc325726001"/>
    </w:p>
    <w:p w14:paraId="51219C1F">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20"/>
      <w:bookmarkEnd w:id="21"/>
      <w:bookmarkEnd w:id="22"/>
    </w:p>
    <w:p w14:paraId="600A1BD7">
      <w:pPr>
        <w:spacing w:line="520" w:lineRule="exact"/>
        <w:ind w:firstLine="562"/>
        <w:rPr>
          <w:rFonts w:ascii="仿宋_GB2312" w:hAnsi="宋体" w:eastAsia="仿宋_GB2312" w:cs="宋体"/>
          <w:b/>
          <w:bCs/>
          <w:color w:val="000000"/>
          <w:sz w:val="28"/>
          <w:szCs w:val="28"/>
        </w:rPr>
      </w:pPr>
      <w:bookmarkStart w:id="23" w:name="_Toc14153"/>
      <w:bookmarkStart w:id="24" w:name="_Toc10649"/>
      <w:bookmarkStart w:id="25" w:name="_Toc376936733"/>
      <w:bookmarkStart w:id="26" w:name="_Toc325726002"/>
      <w:r>
        <w:rPr>
          <w:rFonts w:hint="eastAsia" w:ascii="仿宋_GB2312" w:hAnsi="宋体" w:eastAsia="仿宋_GB2312" w:cs="宋体"/>
          <w:b/>
          <w:bCs/>
          <w:color w:val="000000"/>
          <w:sz w:val="28"/>
          <w:szCs w:val="28"/>
        </w:rPr>
        <w:t>4.磋商文件的构成</w:t>
      </w:r>
      <w:bookmarkEnd w:id="23"/>
      <w:bookmarkEnd w:id="24"/>
      <w:bookmarkEnd w:id="25"/>
      <w:bookmarkEnd w:id="26"/>
    </w:p>
    <w:p w14:paraId="627A346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69AF1CA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4A53878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供应商须知前附表；</w:t>
      </w:r>
    </w:p>
    <w:p w14:paraId="7371081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455321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43DB55F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262EB8E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（6）采购项目要求及技术参数；</w:t>
      </w:r>
    </w:p>
    <w:p w14:paraId="71EFDC3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2AD2926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4.2 供应商应认真阅读磋商文件中列示的事项、格式、条款和要求等内容。如果供应商未按磋商文件要求提交全部资料，或者对磋商文件未做出实质性响应的。</w:t>
      </w:r>
    </w:p>
    <w:p w14:paraId="65B2FC21">
      <w:pPr>
        <w:spacing w:line="520" w:lineRule="exact"/>
        <w:ind w:firstLine="562"/>
        <w:rPr>
          <w:rFonts w:ascii="仿宋_GB2312" w:hAnsi="宋体" w:eastAsia="仿宋_GB2312" w:cs="宋体"/>
          <w:b/>
          <w:bCs/>
          <w:color w:val="000000"/>
          <w:sz w:val="28"/>
          <w:szCs w:val="28"/>
        </w:rPr>
      </w:pPr>
      <w:bookmarkStart w:id="27" w:name="_Toc325726003"/>
      <w:bookmarkStart w:id="28" w:name="_Toc376936734"/>
      <w:bookmarkStart w:id="29" w:name="_Toc6482"/>
      <w:bookmarkStart w:id="30" w:name="_Toc3451"/>
      <w:r>
        <w:rPr>
          <w:rFonts w:hint="eastAsia" w:ascii="仿宋_GB2312" w:hAnsi="宋体" w:eastAsia="仿宋_GB2312" w:cs="宋体"/>
          <w:b/>
          <w:bCs/>
          <w:color w:val="000000"/>
          <w:sz w:val="28"/>
          <w:szCs w:val="28"/>
        </w:rPr>
        <w:t>5.磋商文件的</w:t>
      </w:r>
      <w:bookmarkEnd w:id="27"/>
      <w:bookmarkEnd w:id="28"/>
      <w:r>
        <w:rPr>
          <w:rFonts w:hint="eastAsia" w:ascii="仿宋_GB2312" w:hAnsi="宋体" w:eastAsia="仿宋_GB2312" w:cs="宋体"/>
          <w:b/>
          <w:bCs/>
          <w:color w:val="000000"/>
          <w:sz w:val="28"/>
          <w:szCs w:val="28"/>
        </w:rPr>
        <w:t>质疑</w:t>
      </w:r>
      <w:bookmarkEnd w:id="29"/>
      <w:bookmarkEnd w:id="30"/>
    </w:p>
    <w:p w14:paraId="342342D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5AACC81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rPr>
        <w:t>将书面质疑彩色扫描成PDF格式发送至采购代理机构指定邮箱，并打电话确认。</w:t>
      </w:r>
    </w:p>
    <w:p w14:paraId="05B967E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27531285">
      <w:pPr>
        <w:spacing w:line="520" w:lineRule="exact"/>
        <w:ind w:firstLine="562"/>
        <w:rPr>
          <w:rFonts w:ascii="仿宋_GB2312" w:hAnsi="宋体" w:eastAsia="仿宋_GB2312" w:cs="宋体"/>
          <w:b/>
          <w:bCs/>
          <w:color w:val="000000"/>
          <w:sz w:val="28"/>
          <w:szCs w:val="28"/>
        </w:rPr>
      </w:pPr>
      <w:bookmarkStart w:id="31" w:name="_Toc325726004"/>
      <w:bookmarkStart w:id="32" w:name="_Toc13050"/>
      <w:bookmarkStart w:id="33" w:name="_Toc376936735"/>
      <w:bookmarkStart w:id="34" w:name="_Toc26515"/>
      <w:r>
        <w:rPr>
          <w:rFonts w:hint="eastAsia" w:ascii="仿宋_GB2312" w:hAnsi="宋体" w:eastAsia="仿宋_GB2312" w:cs="宋体"/>
          <w:b/>
          <w:bCs/>
          <w:color w:val="000000"/>
          <w:sz w:val="28"/>
          <w:szCs w:val="28"/>
        </w:rPr>
        <w:t>6.磋商文件的澄清、修改</w:t>
      </w:r>
      <w:bookmarkEnd w:id="31"/>
      <w:bookmarkEnd w:id="32"/>
      <w:bookmarkEnd w:id="33"/>
      <w:bookmarkEnd w:id="34"/>
    </w:p>
    <w:p w14:paraId="0B62AAE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13148D0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376936736"/>
      <w:bookmarkStart w:id="36" w:name="_Toc325726005"/>
      <w:bookmarkStart w:id="37" w:name="_Toc23340"/>
    </w:p>
    <w:p w14:paraId="40684EFD">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35"/>
      <w:bookmarkEnd w:id="36"/>
      <w:bookmarkEnd w:id="37"/>
    </w:p>
    <w:p w14:paraId="74A729F9">
      <w:pPr>
        <w:spacing w:line="520" w:lineRule="exact"/>
        <w:ind w:firstLine="562"/>
        <w:rPr>
          <w:rFonts w:ascii="仿宋_GB2312" w:hAnsi="宋体" w:eastAsia="仿宋_GB2312" w:cs="宋体"/>
          <w:b/>
          <w:bCs/>
          <w:color w:val="000000"/>
          <w:sz w:val="28"/>
          <w:szCs w:val="28"/>
        </w:rPr>
      </w:pPr>
      <w:bookmarkStart w:id="38" w:name="_Toc9674"/>
      <w:bookmarkStart w:id="39" w:name="_Toc325726006"/>
      <w:bookmarkStart w:id="40" w:name="_Toc13057"/>
      <w:bookmarkStart w:id="41" w:name="_Toc376936737"/>
      <w:r>
        <w:rPr>
          <w:rFonts w:hint="eastAsia" w:ascii="仿宋_GB2312" w:hAnsi="宋体" w:eastAsia="仿宋_GB2312" w:cs="宋体"/>
          <w:b/>
          <w:bCs/>
          <w:color w:val="000000"/>
          <w:sz w:val="28"/>
          <w:szCs w:val="28"/>
        </w:rPr>
        <w:t>7.响应文件的语言及计量单位</w:t>
      </w:r>
      <w:bookmarkEnd w:id="38"/>
      <w:bookmarkEnd w:id="39"/>
      <w:bookmarkEnd w:id="40"/>
      <w:bookmarkEnd w:id="41"/>
    </w:p>
    <w:p w14:paraId="674390F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7.1供应商递交的响应文件以及供应商与采购代理机构就此磋商发生的所有来往函电均应使用简体中文。</w:t>
      </w:r>
    </w:p>
    <w:p w14:paraId="3913F0F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3B710E1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7A4EC316">
      <w:pPr>
        <w:spacing w:line="520" w:lineRule="exact"/>
        <w:ind w:firstLine="562"/>
        <w:rPr>
          <w:rFonts w:ascii="仿宋_GB2312" w:hAnsi="宋体" w:eastAsia="仿宋_GB2312" w:cs="宋体"/>
          <w:b/>
          <w:bCs/>
          <w:color w:val="000000"/>
          <w:sz w:val="28"/>
          <w:szCs w:val="28"/>
        </w:rPr>
      </w:pPr>
      <w:bookmarkStart w:id="42" w:name="_Toc21569"/>
      <w:bookmarkStart w:id="43" w:name="_Toc17093"/>
      <w:bookmarkStart w:id="44" w:name="_Toc325726012"/>
      <w:bookmarkStart w:id="45" w:name="_Toc376936743"/>
      <w:r>
        <w:rPr>
          <w:rFonts w:hint="eastAsia" w:ascii="仿宋_GB2312" w:hAnsi="宋体" w:eastAsia="仿宋_GB2312" w:cs="宋体"/>
          <w:b/>
          <w:bCs/>
          <w:color w:val="000000"/>
          <w:sz w:val="28"/>
          <w:szCs w:val="28"/>
        </w:rPr>
        <w:t>8.磋商报价</w:t>
      </w:r>
    </w:p>
    <w:p w14:paraId="7062E03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w:t>
      </w:r>
    </w:p>
    <w:p w14:paraId="027268C6">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8.2在首次报价表、分项报价表、最后报价表填写报价时应注意下列要求：</w:t>
      </w:r>
    </w:p>
    <w:p w14:paraId="76026BDE">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（1）采购需求要求的安装、调试、培训、售后服务及其它附加服务的费用。</w:t>
      </w:r>
    </w:p>
    <w:p w14:paraId="0974A84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（2）所有根据合同或其它原因应由供应商交纳和支付的税款和费用。</w:t>
      </w:r>
    </w:p>
    <w:p w14:paraId="18D7A83D">
      <w:pPr>
        <w:adjustRightInd w:val="0"/>
        <w:snapToGrid w:val="0"/>
        <w:spacing w:line="520" w:lineRule="exact"/>
        <w:ind w:firstLine="560"/>
        <w:jc w:val="left"/>
        <w:rPr>
          <w:rFonts w:ascii="仿宋_GB2312" w:hAnsi="宋体" w:eastAsia="仿宋_GB2312" w:cs="宋体"/>
          <w:sz w:val="28"/>
          <w:szCs w:val="28"/>
        </w:rPr>
      </w:pPr>
      <w:r>
        <w:rPr>
          <w:rFonts w:hint="eastAsia" w:ascii="仿宋_GB2312" w:hAnsi="宋体" w:eastAsia="仿宋_GB2312" w:cs="宋体"/>
          <w:color w:val="000000"/>
          <w:sz w:val="28"/>
          <w:szCs w:val="28"/>
        </w:rPr>
        <w:t>（3）供应商报价应为完成本竞争性磋商文件中所要求的货物所应包括内容的所有</w:t>
      </w:r>
      <w:r>
        <w:rPr>
          <w:rFonts w:hint="eastAsia" w:ascii="仿宋_GB2312" w:hAnsi="宋体" w:eastAsia="仿宋_GB2312" w:cs="宋体"/>
          <w:sz w:val="28"/>
          <w:szCs w:val="28"/>
        </w:rPr>
        <w:t>费用。</w:t>
      </w:r>
    </w:p>
    <w:p w14:paraId="739D573B">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8.3供应商的每次报价均不得超过采购项目预算，否则视为无效响应。采购项目预算见【磋商须知前附表】。</w:t>
      </w:r>
    </w:p>
    <w:p w14:paraId="20BAC858">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8.4供应商提交的最后报价在合同执行过程中是固定不变的，不得以任何理由予以变更。以可变动价格提交的报价将被认为是非实质响应而被拒绝。</w:t>
      </w:r>
    </w:p>
    <w:p w14:paraId="1B9023D5">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8.5磋商报价为总价。供应商须按要求填写磋商总报价，最后报价不得出现两个或两个以上的报价方案。 </w:t>
      </w:r>
    </w:p>
    <w:p w14:paraId="58B9227D">
      <w:pPr>
        <w:adjustRightInd w:val="0"/>
        <w:snapToGrid w:val="0"/>
        <w:spacing w:line="520" w:lineRule="exact"/>
        <w:ind w:firstLine="560"/>
        <w:jc w:val="left"/>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8.6报价币种为人民币。</w:t>
      </w:r>
    </w:p>
    <w:p w14:paraId="65A01580">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2"/>
      <w:bookmarkEnd w:id="43"/>
      <w:bookmarkEnd w:id="44"/>
      <w:bookmarkEnd w:id="45"/>
    </w:p>
    <w:p w14:paraId="3750B613">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22C89AD6">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.2磋商保证金采用前附表规定转账方式的，由供应商直接转入“青海诚鑫招标有限公司”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13429F8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3FDFA61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（1）供应商在递交响应文件截止时间后撤回响应文件的；</w:t>
      </w:r>
    </w:p>
    <w:p w14:paraId="62E3040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4E3E716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278633A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384FB73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659527BE">
      <w:pPr>
        <w:spacing w:line="520" w:lineRule="exact"/>
        <w:ind w:firstLine="562"/>
        <w:rPr>
          <w:rFonts w:ascii="仿宋_GB2312" w:hAnsi="宋体" w:eastAsia="仿宋_GB2312" w:cs="宋体"/>
          <w:b/>
          <w:bCs/>
          <w:color w:val="000000"/>
          <w:sz w:val="28"/>
          <w:szCs w:val="28"/>
        </w:rPr>
      </w:pPr>
      <w:bookmarkStart w:id="46" w:name="_Toc325726013"/>
      <w:bookmarkStart w:id="47" w:name="_Toc22044"/>
      <w:bookmarkStart w:id="48" w:name="_Toc376936744"/>
      <w:bookmarkStart w:id="49" w:name="_Toc32704"/>
      <w:r>
        <w:rPr>
          <w:rFonts w:hint="eastAsia" w:ascii="仿宋_GB2312" w:hAnsi="宋体" w:eastAsia="仿宋_GB2312" w:cs="宋体"/>
          <w:b/>
          <w:bCs/>
          <w:color w:val="000000"/>
          <w:sz w:val="28"/>
          <w:szCs w:val="28"/>
        </w:rPr>
        <w:t>10.响应有效期</w:t>
      </w:r>
      <w:bookmarkEnd w:id="46"/>
      <w:bookmarkEnd w:id="47"/>
      <w:bookmarkEnd w:id="48"/>
      <w:bookmarkEnd w:id="49"/>
    </w:p>
    <w:p w14:paraId="734FC42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自响应文件提交截止之日起60个日历日。（供应商须知前附表另有规定的除外）</w:t>
      </w:r>
    </w:p>
    <w:p w14:paraId="01DF55D1">
      <w:pPr>
        <w:spacing w:line="520" w:lineRule="exact"/>
        <w:ind w:firstLine="562"/>
        <w:rPr>
          <w:rFonts w:ascii="仿宋_GB2312" w:hAnsi="宋体" w:eastAsia="仿宋_GB2312" w:cs="宋体"/>
          <w:b/>
          <w:bCs/>
          <w:color w:val="000000"/>
          <w:sz w:val="28"/>
          <w:szCs w:val="28"/>
        </w:rPr>
      </w:pPr>
      <w:bookmarkStart w:id="50" w:name="_Toc325726008"/>
      <w:bookmarkStart w:id="51" w:name="_Toc31915"/>
      <w:bookmarkStart w:id="52" w:name="_Toc376936739"/>
      <w:bookmarkStart w:id="53" w:name="_Toc16445"/>
      <w:r>
        <w:rPr>
          <w:rFonts w:hint="eastAsia" w:ascii="仿宋_GB2312" w:hAnsi="宋体" w:eastAsia="仿宋_GB2312" w:cs="宋体"/>
          <w:b/>
          <w:bCs/>
          <w:color w:val="000000"/>
          <w:sz w:val="28"/>
          <w:szCs w:val="28"/>
        </w:rPr>
        <w:t>11.响应文件构成</w:t>
      </w:r>
      <w:bookmarkEnd w:id="50"/>
      <w:bookmarkEnd w:id="51"/>
      <w:bookmarkEnd w:id="52"/>
      <w:bookmarkEnd w:id="53"/>
    </w:p>
    <w:p w14:paraId="23988D3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73020B7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50D7D22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7A4E546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076258C5">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370B21E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w:t>
      </w:r>
      <w:r>
        <w:rPr>
          <w:rFonts w:hint="eastAsia" w:ascii="仿宋_GB2312" w:hAnsi="宋体" w:eastAsia="仿宋_GB2312" w:cs="宋体"/>
          <w:color w:val="000000"/>
          <w:sz w:val="28"/>
          <w:szCs w:val="28"/>
        </w:rPr>
        <w:t>5）技术规格响应表</w:t>
      </w:r>
    </w:p>
    <w:p w14:paraId="7A6B8A8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（6）法定代表人（非法人组织负责人）证明书</w:t>
      </w:r>
    </w:p>
    <w:p w14:paraId="7A0D936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w:t>
      </w:r>
      <w:r>
        <w:rPr>
          <w:rFonts w:hint="eastAsia" w:ascii="仿宋_GB2312" w:hAnsi="宋体" w:eastAsia="仿宋_GB2312" w:cs="宋体"/>
          <w:color w:val="000000"/>
          <w:sz w:val="28"/>
          <w:szCs w:val="28"/>
          <w:lang w:val="en-US" w:eastAsia="zh-CN"/>
        </w:rPr>
        <w:t>法</w:t>
      </w:r>
      <w:r>
        <w:rPr>
          <w:rFonts w:hint="eastAsia" w:ascii="仿宋_GB2312" w:hAnsi="宋体" w:eastAsia="仿宋_GB2312" w:cs="宋体"/>
          <w:color w:val="000000"/>
          <w:sz w:val="28"/>
          <w:szCs w:val="28"/>
        </w:rPr>
        <w:t>定代表人（非法人组织负责人）授权书</w:t>
      </w:r>
    </w:p>
    <w:p w14:paraId="3B04BFB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4AADC2C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31DE85E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4F06499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24DE317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176E5C9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47519A3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p>
    <w:p w14:paraId="4B11422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（15）供应商最后报价表</w:t>
      </w:r>
    </w:p>
    <w:p w14:paraId="05B7087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（16）供应商类似业绩证明材料</w:t>
      </w:r>
    </w:p>
    <w:p w14:paraId="3DF21C3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（17）享受政府采购政策优惠的证明材料</w:t>
      </w:r>
    </w:p>
    <w:p w14:paraId="0A1AF81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（18）供应商认为在其他方面有必要说明的事项</w:t>
      </w:r>
    </w:p>
    <w:p w14:paraId="6DEE299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45400A25">
      <w:pPr>
        <w:spacing w:line="520" w:lineRule="exact"/>
        <w:ind w:firstLine="562"/>
        <w:rPr>
          <w:rFonts w:ascii="仿宋_GB2312" w:hAnsi="宋体" w:eastAsia="仿宋_GB2312" w:cs="宋体"/>
          <w:b/>
          <w:bCs/>
          <w:color w:val="000000"/>
          <w:sz w:val="28"/>
          <w:szCs w:val="28"/>
        </w:rPr>
      </w:pPr>
      <w:bookmarkStart w:id="54" w:name="_Toc16453"/>
      <w:bookmarkStart w:id="55" w:name="_Toc412617729"/>
      <w:bookmarkStart w:id="56" w:name="_Toc373392580"/>
      <w:bookmarkStart w:id="57" w:name="_Toc11377"/>
      <w:r>
        <w:rPr>
          <w:rFonts w:hint="eastAsia" w:ascii="仿宋_GB2312" w:hAnsi="宋体" w:eastAsia="仿宋_GB2312" w:cs="宋体"/>
          <w:b/>
          <w:bCs/>
          <w:color w:val="000000"/>
          <w:sz w:val="28"/>
          <w:szCs w:val="28"/>
        </w:rPr>
        <w:t>12.电子版响应文件编印和签署</w:t>
      </w:r>
      <w:bookmarkEnd w:id="54"/>
      <w:bookmarkEnd w:id="55"/>
      <w:bookmarkEnd w:id="56"/>
      <w:bookmarkEnd w:id="57"/>
    </w:p>
    <w:p w14:paraId="5216A9C4">
      <w:pPr>
        <w:spacing w:line="520" w:lineRule="exact"/>
        <w:ind w:firstLine="560"/>
        <w:rPr>
          <w:rFonts w:ascii="仿宋_GB2312" w:hAnsi="宋体" w:eastAsia="仿宋_GB2312" w:cs="宋体"/>
          <w:color w:val="000000"/>
          <w:sz w:val="28"/>
          <w:szCs w:val="28"/>
        </w:rPr>
      </w:pPr>
      <w:bookmarkStart w:id="58" w:name="_Toc15102"/>
      <w:bookmarkStart w:id="59" w:name="_Toc412617730"/>
      <w:bookmarkStart w:id="60" w:name="_Toc376936748"/>
      <w:bookmarkStart w:id="61" w:name="_Toc37109002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5168A915">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四、响应文件的提交</w:t>
      </w:r>
      <w:bookmarkEnd w:id="58"/>
      <w:bookmarkEnd w:id="59"/>
    </w:p>
    <w:p w14:paraId="69BFD018">
      <w:pPr>
        <w:spacing w:line="520" w:lineRule="exact"/>
        <w:ind w:firstLine="562"/>
        <w:rPr>
          <w:rFonts w:ascii="仿宋_GB2312" w:hAnsi="宋体" w:eastAsia="仿宋_GB2312" w:cs="宋体"/>
          <w:b/>
          <w:bCs/>
          <w:color w:val="000000"/>
          <w:sz w:val="28"/>
          <w:szCs w:val="28"/>
        </w:rPr>
      </w:pPr>
      <w:bookmarkStart w:id="62" w:name="_Toc1176"/>
      <w:bookmarkStart w:id="63" w:name="_Toc325726016"/>
      <w:bookmarkStart w:id="64" w:name="_Toc412617731"/>
      <w:bookmarkStart w:id="65" w:name="_Toc373392582"/>
      <w:bookmarkStart w:id="66" w:name="_Toc23823"/>
      <w:r>
        <w:rPr>
          <w:rFonts w:hint="eastAsia" w:ascii="仿宋_GB2312" w:hAnsi="宋体" w:eastAsia="仿宋_GB2312" w:cs="宋体"/>
          <w:b/>
          <w:bCs/>
          <w:color w:val="000000"/>
          <w:sz w:val="28"/>
          <w:szCs w:val="28"/>
        </w:rPr>
        <w:t>13.响应文件的</w:t>
      </w:r>
      <w:bookmarkEnd w:id="62"/>
      <w:bookmarkEnd w:id="63"/>
      <w:bookmarkEnd w:id="64"/>
      <w:bookmarkEnd w:id="65"/>
      <w:bookmarkEnd w:id="66"/>
      <w:r>
        <w:rPr>
          <w:rFonts w:hint="eastAsia" w:ascii="仿宋_GB2312" w:hAnsi="宋体" w:eastAsia="仿宋_GB2312" w:cs="宋体"/>
          <w:b/>
          <w:bCs/>
          <w:color w:val="000000"/>
          <w:sz w:val="28"/>
          <w:szCs w:val="28"/>
        </w:rPr>
        <w:t>提交</w:t>
      </w:r>
    </w:p>
    <w:bookmarkEnd w:id="60"/>
    <w:bookmarkEnd w:id="61"/>
    <w:p w14:paraId="34678460">
      <w:pPr>
        <w:spacing w:line="520" w:lineRule="exact"/>
        <w:ind w:firstLine="560"/>
        <w:rPr>
          <w:rFonts w:ascii="仿宋_GB2312" w:hAnsi="宋体" w:eastAsia="仿宋_GB2312" w:cs="宋体"/>
          <w:color w:val="000000"/>
          <w:sz w:val="28"/>
          <w:szCs w:val="28"/>
        </w:rPr>
      </w:pPr>
      <w:bookmarkStart w:id="67" w:name="_Toc30756"/>
      <w:bookmarkStart w:id="68" w:name="_Toc4009"/>
      <w:bookmarkStart w:id="69" w:name="_Toc373392583"/>
      <w:bookmarkStart w:id="70" w:name="_Toc412617732"/>
      <w:bookmarkStart w:id="71" w:name="_Toc325726017"/>
      <w:bookmarkStart w:id="72" w:name="_Toc376936749"/>
      <w:bookmarkStart w:id="73" w:name="_Toc371090030"/>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23E7151">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14.</w:t>
      </w:r>
      <w:bookmarkEnd w:id="67"/>
      <w:bookmarkEnd w:id="68"/>
      <w:bookmarkEnd w:id="69"/>
      <w:bookmarkEnd w:id="70"/>
      <w:bookmarkEnd w:id="71"/>
      <w:r>
        <w:rPr>
          <w:rFonts w:hint="eastAsia" w:ascii="仿宋_GB2312" w:hAnsi="宋体" w:eastAsia="仿宋_GB2312" w:cs="宋体"/>
          <w:b/>
          <w:bCs/>
          <w:color w:val="000000"/>
          <w:sz w:val="28"/>
          <w:szCs w:val="28"/>
        </w:rPr>
        <w:t>提交响应文件截止时间</w:t>
      </w:r>
    </w:p>
    <w:bookmarkEnd w:id="72"/>
    <w:bookmarkEnd w:id="73"/>
    <w:p w14:paraId="16300168">
      <w:pPr>
        <w:spacing w:line="520" w:lineRule="exact"/>
        <w:ind w:firstLine="560"/>
        <w:rPr>
          <w:rFonts w:ascii="仿宋_GB2312" w:hAnsi="宋体" w:eastAsia="仿宋_GB2312" w:cs="宋体"/>
          <w:color w:val="000000"/>
          <w:sz w:val="28"/>
          <w:szCs w:val="28"/>
        </w:rPr>
      </w:pPr>
      <w:bookmarkStart w:id="74" w:name="_Toc376936750"/>
      <w:bookmarkStart w:id="75" w:name="_Toc325726019"/>
      <w:bookmarkStart w:id="76" w:name="_Toc9147"/>
      <w:bookmarkStart w:id="77" w:name="_Toc5644"/>
      <w:r>
        <w:rPr>
          <w:rFonts w:hint="eastAsia" w:ascii="仿宋_GB2312" w:hAnsi="宋体" w:eastAsia="仿宋_GB2312" w:cs="宋体"/>
          <w:color w:val="000000"/>
          <w:sz w:val="28"/>
          <w:szCs w:val="28"/>
        </w:rPr>
        <w:t>14.1提交响应文件截止时间及邮箱详见“供应商须知前附表”。</w:t>
      </w:r>
    </w:p>
    <w:p w14:paraId="382A185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14.2采购代理机构将拒绝接受在提交响应文件截止时间之后发送的响应文件。</w:t>
      </w:r>
    </w:p>
    <w:p w14:paraId="7F9B4ACC">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五、</w:t>
      </w:r>
      <w:bookmarkEnd w:id="74"/>
      <w:bookmarkEnd w:id="75"/>
      <w:r>
        <w:rPr>
          <w:rFonts w:hint="eastAsia" w:ascii="仿宋_GB2312" w:hAnsi="宋体" w:eastAsia="仿宋_GB2312" w:cs="宋体"/>
          <w:b/>
          <w:bCs/>
          <w:color w:val="000000"/>
          <w:sz w:val="28"/>
          <w:szCs w:val="28"/>
        </w:rPr>
        <w:t>磋商过程</w:t>
      </w:r>
      <w:bookmarkEnd w:id="76"/>
      <w:bookmarkEnd w:id="77"/>
    </w:p>
    <w:p w14:paraId="5FFE6AAD">
      <w:pPr>
        <w:spacing w:line="520" w:lineRule="exact"/>
        <w:ind w:firstLine="562"/>
        <w:rPr>
          <w:rFonts w:ascii="仿宋_GB2312" w:hAnsi="宋体" w:eastAsia="仿宋_GB2312" w:cs="宋体"/>
          <w:b/>
          <w:bCs/>
          <w:color w:val="000000"/>
          <w:sz w:val="28"/>
          <w:szCs w:val="28"/>
        </w:rPr>
      </w:pPr>
      <w:bookmarkStart w:id="78" w:name="_Toc325726020"/>
      <w:bookmarkStart w:id="79" w:name="_Toc376936751"/>
      <w:bookmarkStart w:id="80" w:name="_Toc15630"/>
      <w:bookmarkStart w:id="81" w:name="_Toc26723"/>
      <w:r>
        <w:rPr>
          <w:rFonts w:hint="eastAsia" w:ascii="仿宋_GB2312" w:hAnsi="宋体" w:eastAsia="仿宋_GB2312" w:cs="宋体"/>
          <w:b/>
          <w:bCs/>
          <w:color w:val="000000"/>
          <w:sz w:val="28"/>
          <w:szCs w:val="28"/>
        </w:rPr>
        <w:t>15.</w:t>
      </w:r>
      <w:bookmarkEnd w:id="78"/>
      <w:bookmarkEnd w:id="79"/>
      <w:r>
        <w:rPr>
          <w:rFonts w:hint="eastAsia" w:ascii="仿宋_GB2312" w:hAnsi="宋体" w:eastAsia="仿宋_GB2312" w:cs="宋体"/>
          <w:b/>
          <w:bCs/>
          <w:color w:val="000000"/>
          <w:sz w:val="28"/>
          <w:szCs w:val="28"/>
        </w:rPr>
        <w:t>磋商过程</w:t>
      </w:r>
      <w:bookmarkEnd w:id="80"/>
      <w:bookmarkEnd w:id="81"/>
    </w:p>
    <w:p w14:paraId="76B2964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15.1采购代理机构按本磋商文件中确定的时间和方式组织本项目的磋商活动。供应商应由其法定代表人或委托代理人参加。</w:t>
      </w:r>
    </w:p>
    <w:p w14:paraId="76E7CCC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0214500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0FB851C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2C2F5117">
      <w:pPr>
        <w:spacing w:line="520" w:lineRule="exact"/>
        <w:ind w:firstLine="562"/>
        <w:rPr>
          <w:rFonts w:ascii="仿宋_GB2312" w:hAnsi="宋体" w:eastAsia="仿宋_GB2312" w:cs="宋体"/>
          <w:b/>
          <w:bCs/>
          <w:color w:val="000000"/>
          <w:sz w:val="28"/>
          <w:szCs w:val="28"/>
        </w:rPr>
      </w:pPr>
      <w:bookmarkStart w:id="82" w:name="_Toc376936752"/>
      <w:bookmarkStart w:id="83" w:name="_Toc18107"/>
      <w:bookmarkStart w:id="84" w:name="_Toc325726021"/>
      <w:bookmarkStart w:id="85" w:name="_Toc19030"/>
      <w:r>
        <w:rPr>
          <w:rFonts w:hint="eastAsia" w:ascii="仿宋_GB2312" w:hAnsi="宋体" w:eastAsia="仿宋_GB2312" w:cs="宋体"/>
          <w:b/>
          <w:bCs/>
          <w:color w:val="000000"/>
          <w:sz w:val="28"/>
          <w:szCs w:val="28"/>
        </w:rPr>
        <w:t>六、磋商程序及方法</w:t>
      </w:r>
      <w:bookmarkEnd w:id="82"/>
      <w:bookmarkEnd w:id="83"/>
      <w:bookmarkEnd w:id="84"/>
      <w:bookmarkEnd w:id="85"/>
    </w:p>
    <w:p w14:paraId="26BFB1F5">
      <w:pPr>
        <w:spacing w:line="520" w:lineRule="exact"/>
        <w:ind w:firstLine="562"/>
        <w:rPr>
          <w:rFonts w:ascii="仿宋_GB2312" w:hAnsi="宋体" w:eastAsia="仿宋_GB2312" w:cs="宋体"/>
          <w:b/>
          <w:bCs/>
          <w:color w:val="000000"/>
          <w:sz w:val="28"/>
          <w:szCs w:val="28"/>
        </w:rPr>
      </w:pPr>
      <w:bookmarkStart w:id="86" w:name="_Toc26121"/>
      <w:bookmarkStart w:id="87" w:name="_Toc325726022"/>
      <w:bookmarkStart w:id="88" w:name="_Toc376936753"/>
      <w:bookmarkStart w:id="89" w:name="_Toc16935"/>
      <w:r>
        <w:rPr>
          <w:rFonts w:hint="eastAsia" w:ascii="仿宋_GB2312" w:hAnsi="宋体" w:eastAsia="仿宋_GB2312" w:cs="宋体"/>
          <w:b/>
          <w:bCs/>
          <w:color w:val="000000"/>
          <w:sz w:val="28"/>
          <w:szCs w:val="28"/>
        </w:rPr>
        <w:t>16.磋商小组</w:t>
      </w:r>
      <w:bookmarkEnd w:id="86"/>
      <w:bookmarkEnd w:id="87"/>
      <w:bookmarkEnd w:id="88"/>
      <w:bookmarkEnd w:id="89"/>
    </w:p>
    <w:p w14:paraId="7AEEFD6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14:paraId="267427D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2506519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（1）审查响应文件是否符合磋商文件要求，并作出评价；</w:t>
      </w:r>
    </w:p>
    <w:p w14:paraId="0EBD8FB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（2）要求供应商对响应文件有关事项作出解释或澄清；</w:t>
      </w:r>
    </w:p>
    <w:p w14:paraId="1A15DCA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4E1145C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6B0E4A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1C84058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（1）遵纪守法，客观、公正、廉洁地履行职责；</w:t>
      </w:r>
    </w:p>
    <w:p w14:paraId="33AF232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（2）按照磋商文件规定的评审方法和评审标准进行评审，磋商小组成员对评审意见承担责任；</w:t>
      </w:r>
    </w:p>
    <w:p w14:paraId="3B0BF53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611D92E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（4）参与磋商报告的起草；</w:t>
      </w:r>
    </w:p>
    <w:p w14:paraId="19F41C9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06C4C99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5D56F5C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48D15D4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671EC3DD">
      <w:pPr>
        <w:spacing w:line="520" w:lineRule="exact"/>
        <w:ind w:firstLine="562"/>
        <w:rPr>
          <w:rFonts w:ascii="仿宋_GB2312" w:hAnsi="宋体" w:eastAsia="仿宋_GB2312" w:cs="宋体"/>
          <w:b/>
          <w:bCs/>
          <w:color w:val="000000"/>
          <w:sz w:val="28"/>
          <w:szCs w:val="28"/>
        </w:rPr>
      </w:pPr>
      <w:bookmarkStart w:id="90" w:name="_Toc325726023"/>
      <w:bookmarkStart w:id="91" w:name="_Toc376936754"/>
      <w:bookmarkStart w:id="92" w:name="_Toc27086"/>
      <w:bookmarkStart w:id="93" w:name="_Toc14694"/>
      <w:r>
        <w:rPr>
          <w:rFonts w:hint="eastAsia" w:ascii="仿宋_GB2312" w:hAnsi="宋体" w:eastAsia="仿宋_GB2312" w:cs="宋体"/>
          <w:b/>
          <w:bCs/>
          <w:color w:val="000000"/>
          <w:sz w:val="28"/>
          <w:szCs w:val="28"/>
        </w:rPr>
        <w:t>17.磋商程序</w:t>
      </w:r>
      <w:bookmarkEnd w:id="90"/>
      <w:bookmarkEnd w:id="91"/>
      <w:bookmarkEnd w:id="92"/>
      <w:bookmarkEnd w:id="93"/>
    </w:p>
    <w:p w14:paraId="1C95170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01F0396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7F4943C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511ABFB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（1）不符合第</w:t>
      </w:r>
      <w:r>
        <w:rPr>
          <w:rFonts w:hint="eastAsia" w:ascii="仿宋_GB2312" w:hAnsi="宋体" w:eastAsia="仿宋_GB2312" w:cs="宋体"/>
          <w:color w:val="000000"/>
          <w:sz w:val="28"/>
          <w:szCs w:val="28"/>
          <w:lang w:val="zh-CN"/>
        </w:rPr>
        <w:t>2</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zh-CN"/>
        </w:rPr>
        <w:t>2款“合格的供应商”之规定的；</w:t>
      </w:r>
    </w:p>
    <w:p w14:paraId="2156EFF7">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未按磋商文件要求提交或未足额提交磋商保证金的；</w:t>
      </w:r>
    </w:p>
    <w:p w14:paraId="4FA4988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（3）未按第11.1（1）-（14）要求提供相关资料的；</w:t>
      </w:r>
    </w:p>
    <w:p w14:paraId="1B05C0C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（4）响应文件内容没有按磋商文件规定和要求签字、盖章的；</w:t>
      </w:r>
    </w:p>
    <w:p w14:paraId="79060DB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（5）响应文件不符合磋商文件规定的格式、顺序要求的；</w:t>
      </w:r>
    </w:p>
    <w:p w14:paraId="0E84F1F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（6）交货期、响应有效期最终不能满足磋商文件要求的；</w:t>
      </w:r>
    </w:p>
    <w:p w14:paraId="77D9B8F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w:t>
      </w:r>
      <w:r>
        <w:rPr>
          <w:rFonts w:hint="eastAsia" w:ascii="仿宋_GB2312" w:hAnsi="宋体" w:eastAsia="仿宋_GB2312" w:cs="宋体"/>
          <w:color w:val="000000"/>
          <w:sz w:val="28"/>
          <w:szCs w:val="28"/>
          <w:lang w:val="zh-CN"/>
        </w:rPr>
        <w:t>产品的技术规格、技术标准不符合采购</w:t>
      </w:r>
      <w:r>
        <w:rPr>
          <w:rFonts w:hint="eastAsia" w:ascii="仿宋_GB2312" w:hAnsi="宋体" w:eastAsia="仿宋_GB2312" w:cs="宋体"/>
          <w:sz w:val="28"/>
          <w:szCs w:val="28"/>
          <w:lang w:val="zh-CN"/>
        </w:rPr>
        <w:t>项目目的和实际需求</w:t>
      </w:r>
      <w:r>
        <w:rPr>
          <w:rFonts w:hint="eastAsia" w:ascii="仿宋_GB2312" w:hAnsi="宋体" w:eastAsia="仿宋_GB2312" w:cs="宋体"/>
          <w:color w:val="000000"/>
          <w:sz w:val="28"/>
          <w:szCs w:val="28"/>
          <w:lang w:val="zh-CN"/>
        </w:rPr>
        <w:t>的</w:t>
      </w:r>
      <w:r>
        <w:rPr>
          <w:rFonts w:hint="eastAsia" w:ascii="仿宋_GB2312" w:hAnsi="宋体" w:eastAsia="仿宋_GB2312" w:cs="宋体"/>
          <w:color w:val="000000"/>
          <w:sz w:val="28"/>
          <w:szCs w:val="28"/>
        </w:rPr>
        <w:t>；</w:t>
      </w:r>
    </w:p>
    <w:p w14:paraId="612085D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（8）响应文件中附有采购人不能接受的条件的；</w:t>
      </w:r>
    </w:p>
    <w:p w14:paraId="0B0C055A">
      <w:pPr>
        <w:spacing w:line="520" w:lineRule="exact"/>
        <w:rPr>
          <w:rFonts w:ascii="仿宋_GB2312" w:eastAsia="仿宋_GB2312" w:hAnsiTheme="minorEastAsia"/>
          <w:spacing w:val="7"/>
          <w:sz w:val="28"/>
          <w:szCs w:val="28"/>
        </w:rPr>
      </w:pPr>
      <w:r>
        <w:rPr>
          <w:rFonts w:hint="eastAsia" w:ascii="仿宋_GB2312" w:hAnsi="宋体" w:eastAsia="仿宋_GB2312" w:cs="宋体"/>
          <w:color w:val="000000"/>
          <w:sz w:val="28"/>
          <w:szCs w:val="28"/>
        </w:rPr>
        <w:t>（9）报价超过采购预算额度或最高限价的；</w:t>
      </w:r>
    </w:p>
    <w:p w14:paraId="61CDA6E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（10）法律、法规规定的其他情形。</w:t>
      </w:r>
    </w:p>
    <w:p w14:paraId="4D894D7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183D5F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5501ECA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48B2A3D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w:t>
      </w:r>
    </w:p>
    <w:p w14:paraId="2BD6DD7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5B0F191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7BE0D99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796C163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3E4149B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112CA45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0F39F1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856037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6165CA5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确定一个供应商获得成交候选人推荐资格，磋商文件未规定的采取随机抽取方式确定，其他同品牌供应商不作为成交候选人。</w:t>
      </w:r>
    </w:p>
    <w:p w14:paraId="38463B0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14:paraId="0693B370">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94" w:name="_Toc376936755"/>
      <w:bookmarkStart w:id="95" w:name="_Toc325726024"/>
      <w:bookmarkStart w:id="96" w:name="_Toc13668"/>
      <w:bookmarkStart w:id="97" w:name="_Toc20611"/>
      <w:r>
        <w:rPr>
          <w:rFonts w:hint="eastAsia" w:ascii="仿宋_GB2312" w:hAnsi="宋体" w:eastAsia="仿宋_GB2312" w:cs="宋体"/>
          <w:b/>
          <w:bCs/>
          <w:color w:val="000000" w:themeColor="text1"/>
          <w:sz w:val="28"/>
          <w:szCs w:val="28"/>
          <w14:textFill>
            <w14:solidFill>
              <w14:schemeClr w14:val="tx1"/>
            </w14:solidFill>
          </w14:textFill>
        </w:rPr>
        <w:t>18.评审办法</w:t>
      </w:r>
      <w:bookmarkEnd w:id="94"/>
      <w:bookmarkEnd w:id="95"/>
      <w:bookmarkEnd w:id="96"/>
      <w:bookmarkEnd w:id="97"/>
    </w:p>
    <w:p w14:paraId="10A0827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0ED528C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tbl>
      <w:tblPr>
        <w:tblStyle w:val="21"/>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14:paraId="6126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14:paraId="5A6CB1F0">
            <w:pPr>
              <w:spacing w:line="520" w:lineRule="exact"/>
              <w:ind w:firstLine="232" w:firstLineChars="83"/>
              <w:rPr>
                <w:rFonts w:ascii="仿宋_GB2312" w:hAnsi="宋体" w:eastAsia="仿宋_GB2312" w:cs="宋体"/>
                <w:color w:val="000000"/>
                <w:sz w:val="28"/>
                <w:szCs w:val="28"/>
              </w:rPr>
            </w:pPr>
            <w:r>
              <w:rPr>
                <w:rFonts w:hint="eastAsia" w:ascii="仿宋_GB2312" w:hAnsi="宋体" w:eastAsia="仿宋_GB2312" w:cs="宋体"/>
                <w:color w:val="000000"/>
                <w:sz w:val="28"/>
                <w:szCs w:val="28"/>
              </w:rPr>
              <w:t>类别</w:t>
            </w:r>
          </w:p>
        </w:tc>
        <w:tc>
          <w:tcPr>
            <w:tcW w:w="1288" w:type="dxa"/>
            <w:vAlign w:val="center"/>
          </w:tcPr>
          <w:p w14:paraId="36BD9A27">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w:t>
            </w:r>
          </w:p>
        </w:tc>
        <w:tc>
          <w:tcPr>
            <w:tcW w:w="858" w:type="dxa"/>
            <w:vAlign w:val="center"/>
          </w:tcPr>
          <w:p w14:paraId="37B46438">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分值</w:t>
            </w:r>
          </w:p>
        </w:tc>
        <w:tc>
          <w:tcPr>
            <w:tcW w:w="6295" w:type="dxa"/>
            <w:vAlign w:val="center"/>
          </w:tcPr>
          <w:p w14:paraId="20C4277A">
            <w:pPr>
              <w:spacing w:line="520" w:lineRule="exact"/>
              <w:ind w:firstLine="2940" w:firstLineChars="1050"/>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评分标准</w:t>
            </w:r>
          </w:p>
        </w:tc>
      </w:tr>
      <w:tr w14:paraId="509C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289" w:type="dxa"/>
            <w:vAlign w:val="center"/>
          </w:tcPr>
          <w:p w14:paraId="508C354F">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磋商报价</w:t>
            </w:r>
          </w:p>
          <w:p w14:paraId="1533D4A0">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30</w:t>
            </w:r>
            <w:r>
              <w:rPr>
                <w:rFonts w:hint="eastAsia" w:ascii="仿宋_GB2312" w:hAnsi="宋体" w:eastAsia="仿宋_GB2312" w:cs="宋体"/>
                <w:color w:val="000000"/>
                <w:sz w:val="28"/>
                <w:szCs w:val="28"/>
              </w:rPr>
              <w:t>分）</w:t>
            </w:r>
          </w:p>
        </w:tc>
        <w:tc>
          <w:tcPr>
            <w:tcW w:w="1288" w:type="dxa"/>
            <w:vAlign w:val="center"/>
          </w:tcPr>
          <w:p w14:paraId="6C074560">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报价分</w:t>
            </w:r>
          </w:p>
        </w:tc>
        <w:tc>
          <w:tcPr>
            <w:tcW w:w="858" w:type="dxa"/>
            <w:vAlign w:val="center"/>
          </w:tcPr>
          <w:p w14:paraId="2831A7B7">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30</w:t>
            </w:r>
            <w:r>
              <w:rPr>
                <w:rFonts w:hint="eastAsia" w:ascii="仿宋_GB2312" w:hAnsi="宋体" w:eastAsia="仿宋_GB2312" w:cs="宋体"/>
                <w:color w:val="000000"/>
                <w:sz w:val="28"/>
                <w:szCs w:val="28"/>
              </w:rPr>
              <w:t>分</w:t>
            </w:r>
          </w:p>
        </w:tc>
        <w:tc>
          <w:tcPr>
            <w:tcW w:w="6295" w:type="dxa"/>
            <w:vAlign w:val="center"/>
          </w:tcPr>
          <w:p w14:paraId="219BBCA9">
            <w:pPr>
              <w:spacing w:line="520" w:lineRule="exact"/>
              <w:ind w:firstLine="0" w:firstLineChars="0"/>
              <w:rPr>
                <w:rFonts w:ascii="仿宋_GB2312" w:hAnsi="宋体" w:eastAsia="仿宋_GB2312"/>
                <w:color w:val="000000"/>
                <w:sz w:val="28"/>
                <w:szCs w:val="28"/>
              </w:rPr>
            </w:pPr>
            <w:r>
              <w:rPr>
                <w:rFonts w:hint="eastAsia" w:ascii="仿宋_GB2312" w:hAnsi="宋体" w:eastAsia="仿宋_GB2312"/>
                <w:color w:val="000000"/>
                <w:sz w:val="28"/>
                <w:szCs w:val="28"/>
              </w:rPr>
              <w:t>磋商基准值=满足磋商文件要求且最后磋商报价最低的供应商的价格为磋商基准价。</w:t>
            </w:r>
          </w:p>
          <w:p w14:paraId="32B37663">
            <w:pPr>
              <w:spacing w:line="520" w:lineRule="exact"/>
              <w:ind w:firstLine="0" w:firstLineChars="0"/>
              <w:rPr>
                <w:rFonts w:ascii="仿宋_GB2312" w:hAnsi="宋体" w:eastAsia="仿宋_GB2312"/>
                <w:color w:val="000000"/>
                <w:sz w:val="28"/>
                <w:szCs w:val="28"/>
              </w:rPr>
            </w:pPr>
            <w:r>
              <w:rPr>
                <w:rFonts w:hint="eastAsia" w:ascii="仿宋_GB2312" w:hAnsi="宋体" w:eastAsia="仿宋_GB2312"/>
                <w:color w:val="000000"/>
                <w:sz w:val="28"/>
                <w:szCs w:val="28"/>
              </w:rPr>
              <w:t>磋商报价得分=（磋商基准价/最后磋商报价）×价格权值（</w:t>
            </w:r>
            <w:r>
              <w:rPr>
                <w:rFonts w:hint="eastAsia" w:ascii="仿宋_GB2312" w:hAnsi="宋体" w:eastAsia="仿宋_GB2312"/>
                <w:color w:val="000000"/>
                <w:sz w:val="28"/>
                <w:szCs w:val="28"/>
                <w:lang w:val="en-US" w:eastAsia="zh-CN"/>
              </w:rPr>
              <w:t>30</w:t>
            </w:r>
            <w:r>
              <w:rPr>
                <w:rFonts w:hint="eastAsia" w:ascii="仿宋_GB2312" w:hAnsi="宋体" w:eastAsia="仿宋_GB2312"/>
                <w:color w:val="000000"/>
                <w:sz w:val="28"/>
                <w:szCs w:val="28"/>
              </w:rPr>
              <w:t>%）×100（四舍五入后保留小数点后两位）。</w:t>
            </w:r>
          </w:p>
          <w:p w14:paraId="607BC501">
            <w:pPr>
              <w:spacing w:line="520" w:lineRule="exact"/>
              <w:ind w:firstLine="0" w:firstLineChars="0"/>
              <w:rPr>
                <w:rFonts w:ascii="仿宋_GB2312" w:hAnsi="宋体" w:eastAsia="仿宋_GB2312"/>
                <w:color w:val="000000"/>
                <w:sz w:val="28"/>
                <w:szCs w:val="28"/>
              </w:rPr>
            </w:pPr>
            <w:r>
              <w:rPr>
                <w:rFonts w:hint="eastAsia" w:ascii="仿宋_GB2312" w:hAnsi="宋体" w:eastAsia="仿宋_GB2312"/>
                <w:color w:val="000000"/>
                <w:sz w:val="28"/>
                <w:szCs w:val="28"/>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01E21ABE">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olor w:val="000000"/>
                <w:sz w:val="28"/>
                <w:szCs w:val="28"/>
              </w:rPr>
              <w:t>（残疾人福利性单位属于监狱企业、小型、微型企业的，不重复享受政策。）</w:t>
            </w:r>
          </w:p>
        </w:tc>
      </w:tr>
      <w:tr w14:paraId="4F01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9" w:type="dxa"/>
            <w:vAlign w:val="center"/>
          </w:tcPr>
          <w:p w14:paraId="5EA3894E">
            <w:pPr>
              <w:spacing w:line="520" w:lineRule="exact"/>
              <w:ind w:firstLine="0" w:firstLineChars="0"/>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商务评价</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10分</w:t>
            </w:r>
            <w:r>
              <w:rPr>
                <w:rFonts w:hint="eastAsia" w:ascii="仿宋_GB2312" w:hAnsi="宋体" w:eastAsia="仿宋_GB2312" w:cs="宋体"/>
                <w:color w:val="000000"/>
                <w:sz w:val="28"/>
                <w:szCs w:val="28"/>
                <w:lang w:eastAsia="zh-CN"/>
              </w:rPr>
              <w:t>）</w:t>
            </w:r>
          </w:p>
        </w:tc>
        <w:tc>
          <w:tcPr>
            <w:tcW w:w="1288" w:type="dxa"/>
            <w:vAlign w:val="center"/>
          </w:tcPr>
          <w:p w14:paraId="20A99EA7">
            <w:pPr>
              <w:autoSpaceDE w:val="0"/>
              <w:autoSpaceDN w:val="0"/>
              <w:adjustRightInd w:val="0"/>
              <w:spacing w:line="520" w:lineRule="exact"/>
              <w:ind w:firstLine="0" w:firstLineChars="0"/>
              <w:jc w:val="center"/>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业绩</w:t>
            </w:r>
          </w:p>
        </w:tc>
        <w:tc>
          <w:tcPr>
            <w:tcW w:w="858" w:type="dxa"/>
            <w:vAlign w:val="center"/>
          </w:tcPr>
          <w:p w14:paraId="652D9074">
            <w:pPr>
              <w:autoSpaceDE w:val="0"/>
              <w:autoSpaceDN w:val="0"/>
              <w:adjustRightInd w:val="0"/>
              <w:spacing w:line="520" w:lineRule="exact"/>
              <w:ind w:firstLine="0" w:firstLineChars="0"/>
              <w:jc w:val="center"/>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10分</w:t>
            </w:r>
          </w:p>
        </w:tc>
        <w:tc>
          <w:tcPr>
            <w:tcW w:w="6295" w:type="dxa"/>
            <w:vAlign w:val="center"/>
          </w:tcPr>
          <w:p w14:paraId="25521A02">
            <w:pPr>
              <w:autoSpaceDE w:val="0"/>
              <w:autoSpaceDN w:val="0"/>
              <w:adjustRightInd w:val="0"/>
              <w:spacing w:line="520" w:lineRule="exact"/>
              <w:ind w:firstLine="0" w:firstLineChars="0"/>
              <w:jc w:val="both"/>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提供自</w:t>
            </w:r>
            <w:r>
              <w:rPr>
                <w:rFonts w:ascii="仿宋_GB2312" w:hAnsi="宋体" w:eastAsia="仿宋_GB2312" w:cs="Times New Roman"/>
                <w:color w:val="auto"/>
                <w:sz w:val="28"/>
                <w:szCs w:val="28"/>
              </w:rPr>
              <w:t>20</w:t>
            </w:r>
            <w:r>
              <w:rPr>
                <w:rFonts w:hint="eastAsia" w:ascii="仿宋_GB2312" w:hAnsi="宋体" w:eastAsia="仿宋_GB2312" w:cs="Times New Roman"/>
                <w:color w:val="auto"/>
                <w:sz w:val="28"/>
                <w:szCs w:val="28"/>
                <w:lang w:val="en-US" w:eastAsia="zh-CN"/>
              </w:rPr>
              <w:t>21</w:t>
            </w:r>
            <w:r>
              <w:rPr>
                <w:rFonts w:hint="eastAsia" w:ascii="仿宋_GB2312" w:hAnsi="宋体" w:eastAsia="仿宋_GB2312" w:cs="Times New Roman"/>
                <w:color w:val="auto"/>
                <w:sz w:val="28"/>
                <w:szCs w:val="28"/>
              </w:rPr>
              <w:t>年1月1日至今完成的类似业绩证明材料。每提供</w:t>
            </w:r>
            <w:r>
              <w:rPr>
                <w:rFonts w:ascii="仿宋_GB2312" w:hAnsi="宋体" w:eastAsia="仿宋_GB2312" w:cs="Times New Roman"/>
                <w:color w:val="auto"/>
                <w:sz w:val="28"/>
                <w:szCs w:val="28"/>
              </w:rPr>
              <w:t>1</w:t>
            </w:r>
            <w:r>
              <w:rPr>
                <w:rFonts w:hint="eastAsia" w:ascii="仿宋_GB2312" w:hAnsi="宋体" w:eastAsia="仿宋_GB2312" w:cs="Times New Roman"/>
                <w:color w:val="auto"/>
                <w:sz w:val="28"/>
                <w:szCs w:val="28"/>
              </w:rPr>
              <w:t>项得</w:t>
            </w:r>
            <w:r>
              <w:rPr>
                <w:rFonts w:ascii="仿宋_GB2312" w:hAnsi="宋体" w:eastAsia="仿宋_GB2312" w:cs="Times New Roman"/>
                <w:color w:val="auto"/>
                <w:sz w:val="28"/>
                <w:szCs w:val="28"/>
              </w:rPr>
              <w:t>2.5</w:t>
            </w:r>
            <w:r>
              <w:rPr>
                <w:rFonts w:hint="eastAsia" w:ascii="仿宋_GB2312" w:hAnsi="宋体" w:eastAsia="仿宋_GB2312" w:cs="Times New Roman"/>
                <w:color w:val="auto"/>
                <w:sz w:val="28"/>
                <w:szCs w:val="28"/>
              </w:rPr>
              <w:t>分，满分10分，不提供不得分。（业绩以中标通知书或合同复印件为准）。</w:t>
            </w:r>
          </w:p>
        </w:tc>
      </w:tr>
      <w:tr w14:paraId="06C7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restart"/>
            <w:vAlign w:val="center"/>
          </w:tcPr>
          <w:p w14:paraId="7DC20B5B">
            <w:pPr>
              <w:spacing w:line="520" w:lineRule="exact"/>
              <w:ind w:firstLine="0" w:firstLineChars="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技术评价</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lang w:val="en-US" w:eastAsia="zh-CN"/>
              </w:rPr>
              <w:t>60分</w:t>
            </w:r>
            <w:r>
              <w:rPr>
                <w:rFonts w:hint="eastAsia" w:ascii="仿宋_GB2312" w:hAnsi="宋体" w:eastAsia="仿宋_GB2312" w:cs="宋体"/>
                <w:color w:val="000000"/>
                <w:sz w:val="28"/>
                <w:szCs w:val="28"/>
                <w:lang w:eastAsia="zh-CN"/>
              </w:rPr>
              <w:t>）</w:t>
            </w:r>
          </w:p>
        </w:tc>
        <w:tc>
          <w:tcPr>
            <w:tcW w:w="1288" w:type="dxa"/>
            <w:vAlign w:val="center"/>
          </w:tcPr>
          <w:p w14:paraId="5CDF98D9">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项目管理及实施方案</w:t>
            </w:r>
          </w:p>
        </w:tc>
        <w:tc>
          <w:tcPr>
            <w:tcW w:w="858" w:type="dxa"/>
            <w:vAlign w:val="center"/>
          </w:tcPr>
          <w:p w14:paraId="3E0EF6EA">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18分</w:t>
            </w:r>
          </w:p>
        </w:tc>
        <w:tc>
          <w:tcPr>
            <w:tcW w:w="6295" w:type="dxa"/>
            <w:vAlign w:val="center"/>
          </w:tcPr>
          <w:p w14:paraId="49900366">
            <w:pPr>
              <w:autoSpaceDE w:val="0"/>
              <w:autoSpaceDN w:val="0"/>
              <w:adjustRightInd w:val="0"/>
              <w:spacing w:line="520" w:lineRule="exact"/>
              <w:ind w:firstLine="0" w:firstLineChars="0"/>
              <w:jc w:val="both"/>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供应商针对本项目制定项目管理及实施方案，具体内容包括：①设置项目管理机构②有具体的项目管理措施③结合项目特点制定实施方案；上述三项供应商每响应一项得6分，满分18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6C18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331111DE">
            <w:pPr>
              <w:spacing w:line="520" w:lineRule="exact"/>
              <w:ind w:firstLine="0" w:firstLineChars="0"/>
              <w:jc w:val="center"/>
              <w:rPr>
                <w:rFonts w:hint="eastAsia" w:ascii="仿宋_GB2312" w:hAnsi="宋体" w:eastAsia="仿宋_GB2312" w:cs="宋体"/>
                <w:color w:val="000000"/>
                <w:sz w:val="28"/>
                <w:szCs w:val="28"/>
              </w:rPr>
            </w:pPr>
          </w:p>
        </w:tc>
        <w:tc>
          <w:tcPr>
            <w:tcW w:w="1288" w:type="dxa"/>
            <w:vAlign w:val="center"/>
          </w:tcPr>
          <w:p w14:paraId="573C454A">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技术</w:t>
            </w:r>
          </w:p>
          <w:p w14:paraId="5C7C786C">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参数</w:t>
            </w:r>
          </w:p>
        </w:tc>
        <w:tc>
          <w:tcPr>
            <w:tcW w:w="858" w:type="dxa"/>
            <w:vAlign w:val="center"/>
          </w:tcPr>
          <w:p w14:paraId="097021F0">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20分</w:t>
            </w:r>
          </w:p>
        </w:tc>
        <w:tc>
          <w:tcPr>
            <w:tcW w:w="6295" w:type="dxa"/>
            <w:vAlign w:val="center"/>
          </w:tcPr>
          <w:p w14:paraId="7F44E49E">
            <w:pPr>
              <w:autoSpaceDE w:val="0"/>
              <w:autoSpaceDN w:val="0"/>
              <w:adjustRightInd w:val="0"/>
              <w:spacing w:line="520" w:lineRule="exact"/>
              <w:ind w:firstLine="0" w:firstLineChars="0"/>
              <w:jc w:val="both"/>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技术参数和配置完全满足或高于磋商文件要求的，得20分；每有一项负偏离扣1分，直至扣完为止；（以设备公开发布的彩页或检测报告等证明材料为准）。</w:t>
            </w:r>
          </w:p>
        </w:tc>
      </w:tr>
      <w:tr w14:paraId="56BA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2BBB21C2">
            <w:pPr>
              <w:spacing w:line="520" w:lineRule="exact"/>
              <w:ind w:firstLine="0" w:firstLineChars="0"/>
              <w:jc w:val="center"/>
              <w:rPr>
                <w:rFonts w:hint="eastAsia" w:ascii="仿宋_GB2312" w:hAnsi="宋体" w:eastAsia="仿宋_GB2312" w:cs="宋体"/>
                <w:color w:val="000000"/>
                <w:sz w:val="28"/>
                <w:szCs w:val="28"/>
              </w:rPr>
            </w:pPr>
          </w:p>
        </w:tc>
        <w:tc>
          <w:tcPr>
            <w:tcW w:w="1288" w:type="dxa"/>
            <w:vAlign w:val="center"/>
          </w:tcPr>
          <w:p w14:paraId="3E594A05">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质量保证措施</w:t>
            </w:r>
          </w:p>
        </w:tc>
        <w:tc>
          <w:tcPr>
            <w:tcW w:w="858" w:type="dxa"/>
            <w:vAlign w:val="center"/>
          </w:tcPr>
          <w:p w14:paraId="30B060F1">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12分</w:t>
            </w:r>
          </w:p>
        </w:tc>
        <w:tc>
          <w:tcPr>
            <w:tcW w:w="6295" w:type="dxa"/>
            <w:vAlign w:val="center"/>
          </w:tcPr>
          <w:p w14:paraId="72AFE67A">
            <w:pPr>
              <w:autoSpaceDE w:val="0"/>
              <w:autoSpaceDN w:val="0"/>
              <w:adjustRightInd w:val="0"/>
              <w:spacing w:line="520" w:lineRule="exact"/>
              <w:ind w:firstLine="0" w:firstLineChars="0"/>
              <w:jc w:val="both"/>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供应商针对本项目提供设备质量保证措施，具体内容包括：①有具体质量保证计划②有具体的质量保证措施③有具体的质量控制流程；</w:t>
            </w:r>
            <w:r>
              <w:rPr>
                <w:rFonts w:hint="eastAsia" w:ascii="仿宋_GB2312" w:hAnsi="宋体" w:eastAsia="仿宋_GB2312" w:cs="Times New Roman"/>
                <w:color w:val="auto"/>
                <w:sz w:val="28"/>
                <w:szCs w:val="28"/>
              </w:rPr>
              <w:t>上述</w:t>
            </w:r>
            <w:r>
              <w:rPr>
                <w:rFonts w:hint="eastAsia" w:ascii="仿宋_GB2312" w:hAnsi="宋体" w:eastAsia="仿宋_GB2312" w:cs="Times New Roman"/>
                <w:color w:val="auto"/>
                <w:sz w:val="28"/>
                <w:szCs w:val="28"/>
                <w:lang w:val="en-US" w:eastAsia="zh-CN"/>
              </w:rPr>
              <w:t>三</w:t>
            </w:r>
            <w:r>
              <w:rPr>
                <w:rFonts w:hint="eastAsia" w:ascii="仿宋_GB2312" w:hAnsi="宋体" w:eastAsia="仿宋_GB2312" w:cs="Times New Roman"/>
                <w:color w:val="auto"/>
                <w:sz w:val="28"/>
                <w:szCs w:val="28"/>
              </w:rPr>
              <w:t>项</w:t>
            </w:r>
            <w:r>
              <w:rPr>
                <w:rFonts w:hint="eastAsia" w:ascii="仿宋_GB2312" w:hAnsi="宋体" w:eastAsia="仿宋_GB2312" w:cs="Times New Roman"/>
                <w:color w:val="auto"/>
                <w:sz w:val="28"/>
                <w:szCs w:val="28"/>
                <w:lang w:val="en-US" w:eastAsia="zh-CN"/>
              </w:rPr>
              <w:t>投标人每响应一项得4分，满分12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464E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38419915">
            <w:pPr>
              <w:spacing w:line="520" w:lineRule="exact"/>
              <w:ind w:firstLine="0" w:firstLineChars="0"/>
              <w:jc w:val="center"/>
              <w:rPr>
                <w:rFonts w:hint="eastAsia" w:ascii="仿宋_GB2312" w:hAnsi="宋体" w:eastAsia="仿宋_GB2312" w:cs="宋体"/>
                <w:color w:val="000000"/>
                <w:sz w:val="28"/>
                <w:szCs w:val="28"/>
              </w:rPr>
            </w:pPr>
          </w:p>
        </w:tc>
        <w:tc>
          <w:tcPr>
            <w:tcW w:w="1288" w:type="dxa"/>
            <w:vAlign w:val="center"/>
          </w:tcPr>
          <w:p w14:paraId="186C74CD">
            <w:pPr>
              <w:autoSpaceDE w:val="0"/>
              <w:autoSpaceDN w:val="0"/>
              <w:adjustRightInd w:val="0"/>
              <w:spacing w:line="520" w:lineRule="exact"/>
              <w:ind w:firstLine="0" w:firstLineChars="0"/>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售后</w:t>
            </w:r>
            <w:r>
              <w:rPr>
                <w:rFonts w:hint="eastAsia" w:ascii="仿宋_GB2312" w:hAnsi="宋体" w:eastAsia="仿宋_GB2312" w:cs="Times New Roman"/>
                <w:color w:val="auto"/>
                <w:sz w:val="28"/>
                <w:szCs w:val="28"/>
                <w:lang w:val="en-US" w:eastAsia="zh-CN"/>
              </w:rPr>
              <w:t xml:space="preserve">  </w:t>
            </w:r>
            <w:r>
              <w:rPr>
                <w:rFonts w:hint="eastAsia" w:ascii="仿宋_GB2312" w:hAnsi="宋体" w:eastAsia="仿宋_GB2312" w:cs="Times New Roman"/>
                <w:color w:val="auto"/>
                <w:sz w:val="28"/>
                <w:szCs w:val="28"/>
              </w:rPr>
              <w:t>服务</w:t>
            </w:r>
          </w:p>
        </w:tc>
        <w:tc>
          <w:tcPr>
            <w:tcW w:w="858" w:type="dxa"/>
            <w:vAlign w:val="center"/>
          </w:tcPr>
          <w:p w14:paraId="3C5F8BF1">
            <w:pPr>
              <w:autoSpaceDE w:val="0"/>
              <w:autoSpaceDN w:val="0"/>
              <w:adjustRightInd w:val="0"/>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10分</w:t>
            </w:r>
          </w:p>
        </w:tc>
        <w:tc>
          <w:tcPr>
            <w:tcW w:w="6295" w:type="dxa"/>
            <w:vAlign w:val="center"/>
          </w:tcPr>
          <w:p w14:paraId="29272E54">
            <w:pPr>
              <w:autoSpaceDE w:val="0"/>
              <w:autoSpaceDN w:val="0"/>
              <w:adjustRightInd w:val="0"/>
              <w:spacing w:line="520" w:lineRule="exact"/>
              <w:ind w:firstLine="0" w:firstLineChars="0"/>
              <w:jc w:val="both"/>
              <w:rPr>
                <w:rFonts w:hint="eastAsia" w:ascii="仿宋_GB2312" w:hAnsi="宋体" w:eastAsia="仿宋_GB2312" w:cs="Times New Roman"/>
                <w:color w:val="auto"/>
                <w:sz w:val="28"/>
                <w:szCs w:val="28"/>
              </w:rPr>
            </w:pPr>
            <w:r>
              <w:rPr>
                <w:rFonts w:hint="eastAsia" w:ascii="仿宋_GB2312" w:hAnsi="宋体" w:eastAsia="仿宋_GB2312" w:cs="宋体"/>
                <w:color w:val="000000"/>
                <w:sz w:val="28"/>
                <w:szCs w:val="28"/>
                <w:lang w:val="zh-CN"/>
              </w:rPr>
              <w:t>根据各供应商提供针对本项目拟定的内容包括</w:t>
            </w:r>
            <w:r>
              <w:rPr>
                <w:rFonts w:hint="eastAsia" w:ascii="仿宋_GB2312" w:hAnsi="宋体" w:eastAsia="仿宋_GB2312" w:cs="宋体"/>
                <w:color w:val="000000"/>
                <w:sz w:val="28"/>
                <w:szCs w:val="28"/>
              </w:rPr>
              <w:t>①</w:t>
            </w:r>
            <w:r>
              <w:rPr>
                <w:rFonts w:hint="eastAsia" w:ascii="仿宋_GB2312" w:hAnsi="宋体" w:eastAsia="仿宋_GB2312" w:cs="宋体"/>
                <w:color w:val="000000"/>
                <w:sz w:val="28"/>
                <w:szCs w:val="28"/>
                <w:lang w:val="zh-CN"/>
              </w:rPr>
              <w:t>售后服务方案</w:t>
            </w:r>
            <w:r>
              <w:rPr>
                <w:rFonts w:hint="eastAsia" w:ascii="仿宋_GB2312" w:hAnsi="宋体" w:eastAsia="仿宋_GB2312" w:cs="宋体"/>
                <w:color w:val="000000"/>
                <w:sz w:val="28"/>
                <w:szCs w:val="28"/>
              </w:rPr>
              <w:t>②</w:t>
            </w:r>
            <w:r>
              <w:rPr>
                <w:rFonts w:hint="eastAsia" w:ascii="仿宋_GB2312" w:hAnsi="宋体" w:eastAsia="仿宋_GB2312" w:cs="宋体"/>
                <w:color w:val="000000"/>
                <w:sz w:val="28"/>
                <w:szCs w:val="28"/>
                <w:lang w:val="zh-CN"/>
              </w:rPr>
              <w:t>质保期内外的保障服务</w:t>
            </w:r>
            <w:r>
              <w:rPr>
                <w:rFonts w:hint="eastAsia" w:ascii="仿宋_GB2312" w:hAnsi="宋体" w:eastAsia="仿宋_GB2312" w:cs="宋体"/>
                <w:color w:val="000000"/>
                <w:sz w:val="28"/>
                <w:szCs w:val="28"/>
              </w:rPr>
              <w:t>③</w:t>
            </w:r>
            <w:r>
              <w:rPr>
                <w:rFonts w:hint="eastAsia" w:ascii="仿宋_GB2312" w:hAnsi="宋体" w:eastAsia="仿宋_GB2312" w:cs="宋体"/>
                <w:color w:val="000000"/>
                <w:sz w:val="28"/>
                <w:szCs w:val="28"/>
                <w:lang w:val="zh-CN"/>
              </w:rPr>
              <w:t>故障响应时间</w:t>
            </w:r>
            <w:r>
              <w:rPr>
                <w:rFonts w:hint="eastAsia" w:ascii="仿宋_GB2312" w:hAnsi="宋体" w:eastAsia="仿宋_GB2312" w:cs="宋体"/>
                <w:color w:val="000000"/>
                <w:sz w:val="28"/>
                <w:szCs w:val="28"/>
              </w:rPr>
              <w:t>④</w:t>
            </w:r>
            <w:r>
              <w:rPr>
                <w:rFonts w:hint="eastAsia" w:ascii="仿宋_GB2312" w:hAnsi="宋体" w:eastAsia="仿宋_GB2312" w:cs="宋体"/>
                <w:color w:val="000000"/>
                <w:sz w:val="28"/>
                <w:szCs w:val="28"/>
                <w:lang w:val="zh-CN"/>
              </w:rPr>
              <w:t>质保期说明</w:t>
            </w:r>
            <w:r>
              <w:rPr>
                <w:rFonts w:hint="eastAsia" w:ascii="仿宋_GB2312" w:hAnsi="宋体" w:eastAsia="仿宋_GB2312" w:cs="宋体"/>
                <w:color w:val="000000"/>
                <w:sz w:val="28"/>
                <w:szCs w:val="28"/>
              </w:rPr>
              <w:t>⑤</w:t>
            </w:r>
            <w:r>
              <w:rPr>
                <w:rFonts w:hint="eastAsia" w:ascii="仿宋_GB2312" w:hAnsi="宋体" w:eastAsia="仿宋_GB2312" w:cs="宋体"/>
                <w:color w:val="000000"/>
                <w:sz w:val="28"/>
                <w:szCs w:val="28"/>
                <w:lang w:val="zh-CN"/>
              </w:rPr>
              <w:t>售后服务团队、售后服务专职人员等方面</w:t>
            </w:r>
            <w:r>
              <w:rPr>
                <w:rFonts w:hint="eastAsia" w:ascii="仿宋_GB2312" w:hAnsi="宋体" w:eastAsia="仿宋_GB2312" w:cs="宋体"/>
                <w:color w:val="000000"/>
                <w:sz w:val="28"/>
                <w:szCs w:val="28"/>
              </w:rPr>
              <w:t>；上述</w:t>
            </w:r>
            <w:r>
              <w:rPr>
                <w:rFonts w:hint="eastAsia" w:ascii="仿宋_GB2312" w:hAnsi="宋体" w:eastAsia="仿宋_GB2312" w:cs="宋体"/>
                <w:color w:val="000000"/>
                <w:sz w:val="28"/>
                <w:szCs w:val="28"/>
                <w:lang w:eastAsia="zh-CN"/>
              </w:rPr>
              <w:t>五</w:t>
            </w:r>
            <w:r>
              <w:rPr>
                <w:rFonts w:hint="eastAsia" w:ascii="仿宋_GB2312" w:hAnsi="宋体" w:eastAsia="仿宋_GB2312" w:cs="宋体"/>
                <w:color w:val="000000"/>
                <w:sz w:val="28"/>
                <w:szCs w:val="28"/>
              </w:rPr>
              <w:t>项按采购项目要求及技术参数切实满足项目实际需求，每响应一项得</w:t>
            </w:r>
            <w:r>
              <w:rPr>
                <w:rFonts w:hint="eastAsia" w:ascii="仿宋_GB2312" w:hAnsi="宋体" w:eastAsia="仿宋_GB2312" w:cs="宋体"/>
                <w:color w:val="000000"/>
                <w:sz w:val="28"/>
                <w:szCs w:val="28"/>
                <w:lang w:val="en-US" w:eastAsia="zh-CN"/>
              </w:rPr>
              <w:t>2</w:t>
            </w:r>
            <w:r>
              <w:rPr>
                <w:rFonts w:hint="eastAsia" w:ascii="仿宋_GB2312" w:hAnsi="宋体" w:eastAsia="仿宋_GB2312" w:cs="宋体"/>
                <w:color w:val="000000"/>
                <w:sz w:val="28"/>
                <w:szCs w:val="28"/>
              </w:rPr>
              <w:t>分，满分</w:t>
            </w:r>
            <w:r>
              <w:rPr>
                <w:rFonts w:hint="eastAsia" w:ascii="仿宋_GB2312" w:hAnsi="宋体" w:eastAsia="仿宋_GB2312" w:cs="宋体"/>
                <w:color w:val="000000"/>
                <w:sz w:val="28"/>
                <w:szCs w:val="28"/>
                <w:lang w:val="en-US" w:eastAsia="zh-CN"/>
              </w:rPr>
              <w:t>10</w:t>
            </w:r>
            <w:r>
              <w:rPr>
                <w:rFonts w:hint="eastAsia" w:ascii="仿宋_GB2312" w:hAnsi="宋体" w:eastAsia="仿宋_GB2312" w:cs="宋体"/>
                <w:color w:val="000000"/>
                <w:sz w:val="28"/>
                <w:szCs w:val="28"/>
              </w:rPr>
              <w:t>分；在此基础上，存在缺陷或不足的，每有一处扣0.5分。（注：缺陷是指：存在项目名称错误、地点区域错误、内容与本项目需求无关、方案内容矛盾或表述前后不一致、仅有框架或标题、适用的标准（方法）错误、明显复制其他项目内容等情况的任意一种情形。）</w:t>
            </w:r>
          </w:p>
        </w:tc>
      </w:tr>
    </w:tbl>
    <w:p w14:paraId="0D91EAE7">
      <w:pPr>
        <w:spacing w:line="520" w:lineRule="exact"/>
        <w:ind w:firstLine="562"/>
        <w:rPr>
          <w:rFonts w:hint="eastAsia" w:ascii="仿宋_GB2312" w:hAnsi="宋体" w:eastAsia="仿宋_GB2312" w:cs="宋体"/>
          <w:b/>
          <w:bCs/>
          <w:color w:val="000000"/>
          <w:sz w:val="28"/>
          <w:szCs w:val="28"/>
        </w:rPr>
      </w:pPr>
      <w:bookmarkStart w:id="98" w:name="_Toc376936756"/>
      <w:bookmarkStart w:id="99" w:name="_Toc325726025"/>
      <w:bookmarkStart w:id="100" w:name="_Toc6689"/>
      <w:bookmarkStart w:id="101" w:name="_Toc2506"/>
    </w:p>
    <w:p w14:paraId="6D6050B8">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七、</w:t>
      </w:r>
      <w:bookmarkEnd w:id="98"/>
      <w:bookmarkEnd w:id="99"/>
      <w:r>
        <w:rPr>
          <w:rFonts w:hint="eastAsia" w:ascii="仿宋_GB2312" w:hAnsi="宋体" w:eastAsia="仿宋_GB2312" w:cs="宋体"/>
          <w:b/>
          <w:bCs/>
          <w:color w:val="000000"/>
          <w:sz w:val="28"/>
          <w:szCs w:val="28"/>
        </w:rPr>
        <w:t>确定成交供应商</w:t>
      </w:r>
      <w:bookmarkEnd w:id="100"/>
      <w:bookmarkEnd w:id="101"/>
    </w:p>
    <w:p w14:paraId="5BEE2DD0">
      <w:pPr>
        <w:spacing w:line="520" w:lineRule="exact"/>
        <w:ind w:firstLine="562"/>
        <w:rPr>
          <w:rFonts w:ascii="仿宋_GB2312" w:hAnsi="宋体" w:eastAsia="仿宋_GB2312" w:cs="宋体"/>
          <w:b/>
          <w:bCs/>
          <w:color w:val="000000"/>
          <w:sz w:val="28"/>
          <w:szCs w:val="28"/>
        </w:rPr>
      </w:pPr>
      <w:bookmarkStart w:id="102" w:name="_Toc325726026"/>
      <w:bookmarkStart w:id="103" w:name="_Toc376936757"/>
      <w:bookmarkStart w:id="104" w:name="_Toc17038"/>
      <w:bookmarkStart w:id="105" w:name="_Toc28889"/>
      <w:r>
        <w:rPr>
          <w:rFonts w:hint="eastAsia" w:ascii="仿宋_GB2312" w:hAnsi="宋体" w:eastAsia="仿宋_GB2312" w:cs="宋体"/>
          <w:b/>
          <w:bCs/>
          <w:color w:val="000000"/>
          <w:sz w:val="28"/>
          <w:szCs w:val="28"/>
        </w:rPr>
        <w:t>19.推荐并确定成交</w:t>
      </w:r>
      <w:bookmarkEnd w:id="102"/>
      <w:bookmarkEnd w:id="103"/>
      <w:r>
        <w:rPr>
          <w:rFonts w:hint="eastAsia" w:ascii="仿宋_GB2312" w:hAnsi="宋体" w:eastAsia="仿宋_GB2312" w:cs="宋体"/>
          <w:b/>
          <w:bCs/>
          <w:color w:val="000000"/>
          <w:sz w:val="28"/>
          <w:szCs w:val="28"/>
        </w:rPr>
        <w:t>供应商</w:t>
      </w:r>
      <w:bookmarkEnd w:id="104"/>
      <w:bookmarkEnd w:id="105"/>
    </w:p>
    <w:p w14:paraId="00920B3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82502B">
      <w:pPr>
        <w:spacing w:line="520" w:lineRule="exact"/>
        <w:ind w:firstLine="562"/>
        <w:rPr>
          <w:rFonts w:ascii="仿宋_GB2312" w:hAnsi="宋体" w:eastAsia="仿宋_GB2312" w:cs="宋体"/>
          <w:b/>
          <w:bCs/>
          <w:color w:val="000000"/>
          <w:sz w:val="28"/>
          <w:szCs w:val="28"/>
        </w:rPr>
      </w:pPr>
      <w:bookmarkStart w:id="106" w:name="_Toc325726028"/>
      <w:bookmarkStart w:id="107" w:name="_Toc376936759"/>
      <w:bookmarkStart w:id="108" w:name="_Toc2963"/>
      <w:bookmarkStart w:id="109" w:name="_Toc2346"/>
      <w:bookmarkStart w:id="110" w:name="_Toc325726027"/>
      <w:r>
        <w:rPr>
          <w:rFonts w:hint="eastAsia" w:ascii="仿宋_GB2312" w:hAnsi="宋体" w:eastAsia="仿宋_GB2312" w:cs="宋体"/>
          <w:b/>
          <w:bCs/>
          <w:color w:val="000000"/>
          <w:sz w:val="28"/>
          <w:szCs w:val="28"/>
        </w:rPr>
        <w:t>20.成交通知</w:t>
      </w:r>
      <w:bookmarkEnd w:id="106"/>
      <w:bookmarkEnd w:id="107"/>
      <w:bookmarkEnd w:id="108"/>
      <w:bookmarkEnd w:id="109"/>
    </w:p>
    <w:p w14:paraId="5014422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03DBCAF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21C06AA2">
      <w:pPr>
        <w:spacing w:line="520" w:lineRule="exact"/>
        <w:ind w:firstLine="562"/>
        <w:rPr>
          <w:rFonts w:ascii="仿宋_GB2312" w:hAnsi="宋体" w:eastAsia="仿宋_GB2312" w:cs="宋体"/>
          <w:b/>
          <w:bCs/>
          <w:color w:val="000000"/>
          <w:sz w:val="28"/>
          <w:szCs w:val="28"/>
        </w:rPr>
      </w:pPr>
      <w:bookmarkStart w:id="111" w:name="_Toc18063"/>
      <w:bookmarkStart w:id="112" w:name="_Toc5556"/>
      <w:bookmarkStart w:id="113" w:name="_Toc376936758"/>
      <w:r>
        <w:rPr>
          <w:rFonts w:hint="eastAsia" w:ascii="仿宋_GB2312" w:hAnsi="宋体" w:eastAsia="仿宋_GB2312" w:cs="宋体"/>
          <w:b/>
          <w:bCs/>
          <w:color w:val="000000"/>
          <w:sz w:val="28"/>
          <w:szCs w:val="28"/>
        </w:rPr>
        <w:t>八、授予合同</w:t>
      </w:r>
      <w:bookmarkEnd w:id="110"/>
      <w:bookmarkEnd w:id="111"/>
      <w:bookmarkEnd w:id="112"/>
      <w:bookmarkEnd w:id="113"/>
    </w:p>
    <w:p w14:paraId="26D10C4C">
      <w:pPr>
        <w:spacing w:line="520" w:lineRule="exact"/>
        <w:ind w:firstLine="562"/>
        <w:rPr>
          <w:rFonts w:ascii="仿宋_GB2312" w:hAnsi="宋体" w:eastAsia="仿宋_GB2312" w:cs="宋体"/>
          <w:b/>
          <w:bCs/>
          <w:color w:val="000000"/>
          <w:sz w:val="28"/>
          <w:szCs w:val="28"/>
        </w:rPr>
      </w:pPr>
      <w:bookmarkStart w:id="114" w:name="_Toc325726029"/>
      <w:bookmarkStart w:id="115" w:name="_Toc921"/>
      <w:bookmarkStart w:id="116" w:name="_Toc28394"/>
      <w:bookmarkStart w:id="117" w:name="_Toc376936760"/>
      <w:r>
        <w:rPr>
          <w:rFonts w:hint="eastAsia" w:ascii="仿宋_GB2312" w:hAnsi="宋体" w:eastAsia="仿宋_GB2312" w:cs="宋体"/>
          <w:b/>
          <w:bCs/>
          <w:color w:val="000000"/>
          <w:sz w:val="28"/>
          <w:szCs w:val="28"/>
        </w:rPr>
        <w:t>21.签订合同</w:t>
      </w:r>
      <w:bookmarkEnd w:id="114"/>
      <w:bookmarkEnd w:id="115"/>
      <w:bookmarkEnd w:id="116"/>
      <w:bookmarkEnd w:id="117"/>
    </w:p>
    <w:p w14:paraId="06DB3352">
      <w:pPr>
        <w:spacing w:line="520" w:lineRule="exact"/>
        <w:ind w:firstLine="560"/>
        <w:rPr>
          <w:rFonts w:hint="eastAsia" w:ascii="仿宋_GB2312" w:hAnsi="宋体" w:eastAsia="仿宋_GB2312" w:cs="宋体"/>
          <w:color w:val="000000"/>
          <w:sz w:val="28"/>
          <w:szCs w:val="28"/>
        </w:rPr>
      </w:pPr>
      <w:bookmarkStart w:id="118" w:name="_Toc325726030"/>
      <w:bookmarkStart w:id="119" w:name="_Toc376936761"/>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7681A46C">
      <w:pPr>
        <w:spacing w:line="520" w:lineRule="exact"/>
        <w:ind w:firstLine="56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21.2签订合同前，成交供应商应当以支票、汇票、本票等非现金形式缴纳履约保证金到采购人指定的账户。</w:t>
      </w:r>
    </w:p>
    <w:p w14:paraId="466C06A2">
      <w:pPr>
        <w:spacing w:line="520" w:lineRule="exact"/>
        <w:ind w:firstLine="56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18CCF2AD">
      <w:pPr>
        <w:spacing w:line="520" w:lineRule="exact"/>
        <w:ind w:firstLine="56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33E49403">
      <w:pPr>
        <w:spacing w:line="520" w:lineRule="exact"/>
        <w:ind w:firstLine="56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51CB9563">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20" w:name="_Toc896"/>
      <w:bookmarkStart w:id="121" w:name="_Toc22442"/>
    </w:p>
    <w:p w14:paraId="51AD4A8B">
      <w:pPr>
        <w:spacing w:line="520" w:lineRule="exact"/>
        <w:ind w:firstLine="562"/>
        <w:rPr>
          <w:rFonts w:ascii="仿宋_GB2312" w:hAnsi="宋体" w:eastAsia="仿宋_GB2312" w:cs="宋体"/>
          <w:b/>
          <w:bCs/>
          <w:color w:val="000000"/>
          <w:sz w:val="28"/>
          <w:szCs w:val="28"/>
        </w:rPr>
      </w:pPr>
      <w:bookmarkStart w:id="122" w:name="_Toc3517_WPSOffice_Level2"/>
      <w:bookmarkStart w:id="123" w:name="_Toc6881"/>
      <w:bookmarkStart w:id="124" w:name="_Toc31604_WPSOffice_Level2"/>
      <w:bookmarkStart w:id="125" w:name="_Toc32362"/>
      <w:bookmarkStart w:id="126" w:name="_Toc2728"/>
      <w:bookmarkStart w:id="127" w:name="_Toc4328"/>
      <w:bookmarkStart w:id="128" w:name="_Toc2658_WPSOffice_Level2"/>
      <w:r>
        <w:rPr>
          <w:rFonts w:hint="eastAsia" w:ascii="仿宋_GB2312" w:hAnsi="宋体" w:eastAsia="仿宋_GB2312" w:cs="宋体"/>
          <w:b/>
          <w:bCs/>
          <w:color w:val="000000"/>
          <w:sz w:val="28"/>
          <w:szCs w:val="28"/>
        </w:rPr>
        <w:t>九、询问与质疑</w:t>
      </w:r>
      <w:bookmarkEnd w:id="122"/>
      <w:bookmarkEnd w:id="123"/>
      <w:bookmarkEnd w:id="124"/>
      <w:bookmarkEnd w:id="125"/>
      <w:bookmarkEnd w:id="126"/>
      <w:bookmarkEnd w:id="127"/>
      <w:bookmarkEnd w:id="128"/>
    </w:p>
    <w:p w14:paraId="3D562DD6">
      <w:pPr>
        <w:spacing w:line="520" w:lineRule="exact"/>
        <w:ind w:firstLine="562"/>
        <w:rPr>
          <w:rFonts w:ascii="仿宋_GB2312" w:hAnsi="宋体" w:eastAsia="仿宋_GB2312" w:cs="宋体"/>
          <w:b/>
          <w:bCs/>
          <w:color w:val="000000"/>
          <w:sz w:val="28"/>
          <w:szCs w:val="28"/>
        </w:rPr>
      </w:pPr>
      <w:bookmarkStart w:id="129" w:name="_Toc14109"/>
      <w:bookmarkStart w:id="130" w:name="_Toc25982_WPSOffice_Level3"/>
      <w:bookmarkStart w:id="131" w:name="_Toc29785"/>
      <w:bookmarkStart w:id="132" w:name="_Toc21641"/>
      <w:bookmarkStart w:id="133" w:name="_Toc23314_WPSOffice_Level3"/>
      <w:r>
        <w:rPr>
          <w:rFonts w:hint="eastAsia" w:ascii="仿宋_GB2312" w:hAnsi="宋体" w:eastAsia="仿宋_GB2312" w:cs="宋体"/>
          <w:b/>
          <w:bCs/>
          <w:color w:val="000000"/>
          <w:sz w:val="28"/>
          <w:szCs w:val="28"/>
        </w:rPr>
        <w:t>22.对采购过程、结果的询问及质疑</w:t>
      </w:r>
      <w:bookmarkEnd w:id="129"/>
      <w:bookmarkEnd w:id="130"/>
      <w:bookmarkEnd w:id="131"/>
      <w:bookmarkEnd w:id="132"/>
      <w:bookmarkEnd w:id="133"/>
    </w:p>
    <w:p w14:paraId="71130D2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7FAF007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499C593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6964E44C">
      <w:pPr>
        <w:spacing w:line="520" w:lineRule="exact"/>
        <w:ind w:firstLine="562"/>
        <w:rPr>
          <w:rFonts w:ascii="仿宋_GB2312" w:hAnsi="宋体" w:eastAsia="仿宋_GB2312" w:cs="宋体"/>
          <w:b/>
          <w:bCs/>
          <w:color w:val="000000"/>
          <w:sz w:val="28"/>
          <w:szCs w:val="28"/>
        </w:rPr>
      </w:pPr>
      <w:bookmarkStart w:id="134" w:name="_Toc9701_WPSOffice_Level2"/>
      <w:bookmarkStart w:id="135" w:name="_Toc11509_WPSOffice_Level2"/>
      <w:bookmarkStart w:id="136" w:name="_Toc6866_WPSOffice_Level2"/>
      <w:bookmarkStart w:id="137" w:name="_Toc22889"/>
      <w:bookmarkStart w:id="138" w:name="_Toc28133"/>
      <w:bookmarkStart w:id="139" w:name="_Toc4534"/>
      <w:bookmarkStart w:id="140" w:name="_Toc34637771"/>
      <w:bookmarkStart w:id="141" w:name="_Toc21832"/>
      <w:bookmarkStart w:id="142" w:name="_Toc22201076"/>
      <w:r>
        <w:rPr>
          <w:rFonts w:hint="eastAsia" w:ascii="仿宋_GB2312" w:hAnsi="宋体" w:eastAsia="仿宋_GB2312" w:cs="宋体"/>
          <w:b/>
          <w:bCs/>
          <w:color w:val="000000"/>
          <w:sz w:val="28"/>
          <w:szCs w:val="28"/>
        </w:rPr>
        <w:t>十、政府采购政策</w:t>
      </w:r>
      <w:bookmarkEnd w:id="134"/>
      <w:bookmarkEnd w:id="135"/>
      <w:bookmarkEnd w:id="136"/>
      <w:bookmarkEnd w:id="137"/>
      <w:bookmarkEnd w:id="138"/>
      <w:bookmarkEnd w:id="139"/>
      <w:bookmarkEnd w:id="140"/>
      <w:bookmarkEnd w:id="141"/>
      <w:bookmarkEnd w:id="142"/>
    </w:p>
    <w:p w14:paraId="31D6A19F">
      <w:pPr>
        <w:spacing w:line="520" w:lineRule="exact"/>
        <w:ind w:firstLine="562"/>
        <w:rPr>
          <w:rFonts w:ascii="仿宋_GB2312" w:hAnsi="宋体" w:eastAsia="仿宋_GB2312" w:cs="宋体"/>
          <w:b/>
          <w:bCs/>
          <w:color w:val="000000"/>
          <w:sz w:val="28"/>
          <w:szCs w:val="28"/>
        </w:rPr>
      </w:pPr>
      <w:bookmarkStart w:id="143" w:name="_Toc17253_WPSOffice_Level3"/>
      <w:bookmarkStart w:id="144" w:name="_Toc16893"/>
      <w:bookmarkStart w:id="145" w:name="_Toc19360_WPSOffice_Level3"/>
      <w:bookmarkStart w:id="146" w:name="_Toc22921"/>
      <w:bookmarkStart w:id="147" w:name="_Toc27584"/>
      <w:r>
        <w:rPr>
          <w:rFonts w:hint="eastAsia" w:ascii="仿宋_GB2312" w:hAnsi="宋体" w:eastAsia="仿宋_GB2312" w:cs="宋体"/>
          <w:b/>
          <w:bCs/>
          <w:color w:val="000000"/>
          <w:sz w:val="28"/>
          <w:szCs w:val="28"/>
        </w:rPr>
        <w:t>23.政府采购政策</w:t>
      </w:r>
      <w:bookmarkEnd w:id="143"/>
      <w:bookmarkEnd w:id="144"/>
      <w:bookmarkEnd w:id="145"/>
      <w:bookmarkEnd w:id="146"/>
      <w:bookmarkEnd w:id="147"/>
    </w:p>
    <w:p w14:paraId="459870E8">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23.1价格评审优惠：</w:t>
      </w:r>
    </w:p>
    <w:p w14:paraId="55C73030">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 xml:space="preserve">规定的中小企业扶持政策: </w:t>
      </w:r>
    </w:p>
    <w:p w14:paraId="070154F2">
      <w:pPr>
        <w:pStyle w:val="30"/>
        <w:adjustRightInd w:val="0"/>
        <w:snapToGrid w:val="0"/>
        <w:spacing w:line="520" w:lineRule="exact"/>
        <w:ind w:firstLine="560"/>
        <w:jc w:val="lef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（1）在服务采购项目中，服务由中小企业承接，即提供服务的人员为中小企业依照《中华人民共和国劳动合同法》订立劳动合同的从业人员。</w:t>
      </w:r>
    </w:p>
    <w:p w14:paraId="76AB3C53">
      <w:pPr>
        <w:adjustRightInd w:val="0"/>
        <w:snapToGrid w:val="0"/>
        <w:spacing w:line="520" w:lineRule="exact"/>
        <w:ind w:firstLine="700" w:firstLineChars="25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以联合体形式参加政府采购活动，联合体各方均为中小企业的，联合体视同中小企业。其中，联合体各方均为小微企业的，联合体视同小微企业。</w:t>
      </w:r>
    </w:p>
    <w:p w14:paraId="3E588276">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规定的小微企业报价给予10%-20%的扣除，用扣除后的价格参加评审。</w:t>
      </w:r>
    </w:p>
    <w:p w14:paraId="5CD78FD4">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B607CD6">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22FD85E4">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xml:space="preserve">（5）监狱企业、残疾人福利性单位视同小型、微型企业，享受评审中价格扣除等促进中小企业发展的政府采购政策。 </w:t>
      </w:r>
    </w:p>
    <w:p w14:paraId="014C6EFA">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23.2供应商同时符合小型、微型企业及监狱企业、残疾人福利性单位要求的，评审时只有一种类型享受价格评审优惠政策；</w:t>
      </w:r>
    </w:p>
    <w:p w14:paraId="1F8A4830">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themeColor="text1"/>
          <w:sz w:val="28"/>
          <w:szCs w:val="28"/>
          <w14:textFill>
            <w14:solidFill>
              <w14:schemeClr w14:val="tx1"/>
            </w14:solidFill>
          </w14:textFill>
        </w:rPr>
        <w:t>23.3响应文件符合本章前款规定的，供应商应提供相关证明资料，且所提供资料必须真实可信。如有虚假，将依法承担相应责任</w:t>
      </w:r>
      <w:r>
        <w:rPr>
          <w:rFonts w:hint="eastAsia" w:ascii="仿宋_GB2312" w:hAnsi="宋体" w:eastAsia="仿宋_GB2312" w:cs="宋体"/>
          <w:color w:val="000000"/>
          <w:sz w:val="28"/>
          <w:szCs w:val="28"/>
        </w:rPr>
        <w:t>。</w:t>
      </w:r>
    </w:p>
    <w:p w14:paraId="6F51C68E">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18"/>
      <w:bookmarkEnd w:id="119"/>
      <w:r>
        <w:rPr>
          <w:rFonts w:hint="eastAsia" w:ascii="仿宋_GB2312" w:hAnsi="宋体" w:eastAsia="仿宋_GB2312" w:cs="宋体"/>
          <w:b/>
          <w:bCs/>
          <w:color w:val="000000"/>
          <w:sz w:val="28"/>
          <w:szCs w:val="28"/>
        </w:rPr>
        <w:t>磋商活动终止</w:t>
      </w:r>
      <w:bookmarkEnd w:id="120"/>
      <w:bookmarkEnd w:id="121"/>
    </w:p>
    <w:p w14:paraId="2921513F">
      <w:pPr>
        <w:spacing w:line="520" w:lineRule="exact"/>
        <w:ind w:firstLine="562"/>
        <w:rPr>
          <w:rFonts w:ascii="仿宋_GB2312" w:hAnsi="宋体" w:eastAsia="仿宋_GB2312" w:cs="宋体"/>
          <w:b/>
          <w:bCs/>
          <w:color w:val="000000"/>
          <w:sz w:val="28"/>
          <w:szCs w:val="28"/>
        </w:rPr>
      </w:pPr>
      <w:bookmarkStart w:id="148" w:name="_Toc11684"/>
      <w:bookmarkStart w:id="149" w:name="_Toc7098"/>
      <w:bookmarkStart w:id="150" w:name="_Toc325726031"/>
      <w:bookmarkStart w:id="151" w:name="_Toc376936762"/>
      <w:r>
        <w:rPr>
          <w:rFonts w:hint="eastAsia" w:ascii="仿宋_GB2312" w:hAnsi="宋体" w:eastAsia="仿宋_GB2312" w:cs="宋体"/>
          <w:b/>
          <w:bCs/>
          <w:color w:val="000000"/>
          <w:sz w:val="28"/>
          <w:szCs w:val="28"/>
        </w:rPr>
        <w:t>24.终止情形</w:t>
      </w:r>
      <w:bookmarkEnd w:id="148"/>
      <w:bookmarkEnd w:id="149"/>
    </w:p>
    <w:p w14:paraId="707C204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50"/>
      <w:bookmarkEnd w:id="151"/>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303B1CC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1CAE64B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01CC189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14:paraId="59E9D3E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2" w:name="_Toc325726032"/>
    </w:p>
    <w:bookmarkEnd w:id="152"/>
    <w:p w14:paraId="05EC76B7">
      <w:pPr>
        <w:spacing w:line="520" w:lineRule="exact"/>
        <w:ind w:firstLine="562"/>
        <w:rPr>
          <w:rFonts w:ascii="仿宋_GB2312" w:hAnsi="宋体" w:eastAsia="仿宋_GB2312" w:cs="宋体"/>
          <w:b/>
          <w:bCs/>
          <w:color w:val="000000"/>
          <w:sz w:val="28"/>
          <w:szCs w:val="28"/>
        </w:rPr>
      </w:pPr>
      <w:bookmarkStart w:id="153" w:name="_Toc376936765"/>
      <w:bookmarkStart w:id="154" w:name="_Toc19538"/>
      <w:bookmarkStart w:id="155" w:name="_Toc16406"/>
      <w:bookmarkStart w:id="156" w:name="_Toc325726034"/>
      <w:r>
        <w:rPr>
          <w:rFonts w:hint="eastAsia" w:ascii="仿宋_GB2312" w:hAnsi="宋体" w:eastAsia="仿宋_GB2312" w:cs="宋体"/>
          <w:b/>
          <w:bCs/>
          <w:color w:val="000000"/>
          <w:sz w:val="28"/>
          <w:szCs w:val="28"/>
        </w:rPr>
        <w:t>十二、其他</w:t>
      </w:r>
      <w:bookmarkEnd w:id="153"/>
      <w:bookmarkEnd w:id="154"/>
      <w:bookmarkEnd w:id="155"/>
      <w:bookmarkEnd w:id="156"/>
    </w:p>
    <w:p w14:paraId="4E3175FC">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23BC8153">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13D4E5AF">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7" w:name="_Toc108"/>
      <w:r>
        <w:rPr>
          <w:rFonts w:hint="eastAsia" w:ascii="宋体" w:hAnsi="宋体" w:cs="宋体"/>
          <w:b/>
          <w:color w:val="000000"/>
          <w:kern w:val="28"/>
          <w:sz w:val="44"/>
          <w:szCs w:val="44"/>
        </w:rPr>
        <w:t>第三部分采购项目合同书</w:t>
      </w:r>
      <w:bookmarkEnd w:id="157"/>
    </w:p>
    <w:p w14:paraId="7E489DDF">
      <w:pPr>
        <w:ind w:firstLine="0" w:firstLineChars="0"/>
        <w:jc w:val="center"/>
        <w:rPr>
          <w:b/>
          <w:sz w:val="36"/>
          <w:szCs w:val="36"/>
        </w:rPr>
      </w:pPr>
      <w:r>
        <w:rPr>
          <w:rFonts w:hint="eastAsia"/>
          <w:b/>
          <w:sz w:val="36"/>
          <w:szCs w:val="36"/>
        </w:rPr>
        <w:t>（货物类）</w:t>
      </w:r>
    </w:p>
    <w:p w14:paraId="79099F4B">
      <w:pPr>
        <w:spacing w:line="360" w:lineRule="auto"/>
        <w:ind w:firstLine="0" w:firstLineChars="0"/>
        <w:rPr>
          <w:rFonts w:ascii="宋体" w:hAnsi="宋体" w:cs="宋体"/>
          <w:color w:val="000000"/>
          <w:sz w:val="24"/>
          <w:szCs w:val="24"/>
        </w:rPr>
      </w:pPr>
    </w:p>
    <w:p w14:paraId="592B5CBE">
      <w:pPr>
        <w:spacing w:line="360" w:lineRule="auto"/>
        <w:ind w:firstLine="0" w:firstLineChars="0"/>
        <w:rPr>
          <w:rFonts w:ascii="宋体" w:hAnsi="宋体" w:cs="宋体"/>
          <w:color w:val="000000"/>
          <w:sz w:val="24"/>
          <w:szCs w:val="24"/>
        </w:rPr>
      </w:pPr>
    </w:p>
    <w:p w14:paraId="6F512966">
      <w:pPr>
        <w:spacing w:line="360" w:lineRule="auto"/>
        <w:ind w:firstLine="0" w:firstLineChars="0"/>
        <w:rPr>
          <w:rFonts w:ascii="宋体" w:hAnsi="宋体" w:cs="宋体"/>
          <w:color w:val="000000"/>
          <w:sz w:val="24"/>
          <w:szCs w:val="24"/>
        </w:rPr>
      </w:pPr>
    </w:p>
    <w:p w14:paraId="1FE5D4A5">
      <w:pPr>
        <w:spacing w:line="360" w:lineRule="auto"/>
        <w:ind w:firstLine="0" w:firstLineChars="0"/>
        <w:rPr>
          <w:rFonts w:ascii="宋体" w:hAnsi="宋体" w:cs="宋体"/>
          <w:color w:val="000000"/>
          <w:sz w:val="24"/>
          <w:szCs w:val="24"/>
        </w:rPr>
      </w:pPr>
    </w:p>
    <w:p w14:paraId="244A8BFC">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14:paraId="4144AFE8">
      <w:pPr>
        <w:spacing w:line="360" w:lineRule="auto"/>
        <w:ind w:firstLine="0" w:firstLineChars="0"/>
        <w:rPr>
          <w:rFonts w:ascii="宋体" w:hAnsi="宋体" w:cs="宋体"/>
          <w:color w:val="000000"/>
          <w:sz w:val="24"/>
          <w:szCs w:val="24"/>
        </w:rPr>
      </w:pPr>
    </w:p>
    <w:p w14:paraId="638071CF">
      <w:pPr>
        <w:spacing w:line="360" w:lineRule="auto"/>
        <w:ind w:firstLine="0" w:firstLineChars="0"/>
        <w:rPr>
          <w:rFonts w:ascii="宋体" w:hAnsi="宋体" w:cs="宋体"/>
          <w:color w:val="000000"/>
          <w:sz w:val="24"/>
          <w:szCs w:val="24"/>
        </w:rPr>
      </w:pPr>
    </w:p>
    <w:p w14:paraId="0FD4A1CB">
      <w:pPr>
        <w:spacing w:line="360" w:lineRule="auto"/>
        <w:ind w:firstLine="0" w:firstLineChars="0"/>
        <w:rPr>
          <w:rFonts w:ascii="宋体" w:hAnsi="宋体" w:cs="宋体"/>
          <w:color w:val="000000"/>
          <w:sz w:val="24"/>
          <w:szCs w:val="24"/>
        </w:rPr>
      </w:pPr>
    </w:p>
    <w:p w14:paraId="7FB3E213">
      <w:pPr>
        <w:spacing w:line="360" w:lineRule="auto"/>
        <w:ind w:firstLine="0" w:firstLineChars="0"/>
        <w:rPr>
          <w:rFonts w:ascii="宋体" w:hAnsi="宋体" w:cs="宋体"/>
          <w:color w:val="000000"/>
          <w:sz w:val="24"/>
          <w:szCs w:val="24"/>
        </w:rPr>
      </w:pPr>
    </w:p>
    <w:p w14:paraId="76D2BCC8">
      <w:pPr>
        <w:autoSpaceDE w:val="0"/>
        <w:autoSpaceDN w:val="0"/>
        <w:spacing w:line="600" w:lineRule="exact"/>
        <w:ind w:firstLine="0" w:firstLineChars="0"/>
        <w:rPr>
          <w:rFonts w:hint="default" w:ascii="宋体" w:hAnsi="宋体" w:eastAsia="宋体" w:cs="宋体"/>
          <w:b/>
          <w:bCs/>
          <w:color w:val="000000"/>
          <w:sz w:val="32"/>
          <w:szCs w:val="32"/>
          <w:u w:val="single"/>
          <w:lang w:val="en-US" w:eastAsia="zh-CN"/>
        </w:rPr>
      </w:pPr>
      <w:r>
        <w:rPr>
          <w:rFonts w:hint="eastAsia" w:ascii="宋体" w:hAnsi="宋体" w:cs="宋体"/>
          <w:b/>
          <w:bCs/>
          <w:color w:val="000000"/>
          <w:sz w:val="32"/>
          <w:szCs w:val="32"/>
          <w:lang w:val="zh-CN"/>
        </w:rPr>
        <w:t>采购项目编号：</w:t>
      </w:r>
      <w:r>
        <w:rPr>
          <w:rFonts w:hint="eastAsia" w:ascii="宋体" w:hAnsi="宋体" w:cs="宋体"/>
          <w:b w:val="0"/>
          <w:bCs w:val="0"/>
          <w:color w:val="000000"/>
          <w:sz w:val="32"/>
          <w:szCs w:val="32"/>
          <w:u w:val="single"/>
          <w:lang w:val="zh-CN"/>
        </w:rPr>
        <w:t>青海诚鑫竞磋（货物）2025-061</w:t>
      </w:r>
    </w:p>
    <w:p w14:paraId="6BE60D3D">
      <w:pPr>
        <w:autoSpaceDE w:val="0"/>
        <w:autoSpaceDN w:val="0"/>
        <w:spacing w:line="600" w:lineRule="exact"/>
        <w:ind w:left="2249" w:hanging="2249" w:hangingChars="700"/>
        <w:rPr>
          <w:rFonts w:ascii="宋体" w:hAnsi="宋体" w:cs="宋体"/>
          <w:b/>
          <w:bCs/>
          <w:color w:val="000000"/>
          <w:sz w:val="32"/>
          <w:szCs w:val="32"/>
          <w:lang w:val="zh-CN"/>
        </w:rPr>
      </w:pPr>
      <w:r>
        <w:rPr>
          <w:rFonts w:hint="eastAsia" w:ascii="宋体" w:hAnsi="宋体" w:cs="宋体"/>
          <w:b/>
          <w:bCs/>
          <w:color w:val="000000"/>
          <w:sz w:val="32"/>
          <w:szCs w:val="32"/>
          <w:lang w:val="zh-CN"/>
        </w:rPr>
        <w:t>采购项目名称：</w:t>
      </w:r>
      <w:r>
        <w:rPr>
          <w:rFonts w:hint="eastAsia" w:ascii="宋体" w:hAnsi="宋体" w:cs="宋体"/>
          <w:b w:val="0"/>
          <w:bCs w:val="0"/>
          <w:color w:val="000000"/>
          <w:sz w:val="32"/>
          <w:szCs w:val="32"/>
          <w:u w:val="single"/>
          <w:lang w:val="zh-CN"/>
        </w:rPr>
        <w:t>省县共建重点专科-急诊科建设项目</w:t>
      </w:r>
    </w:p>
    <w:p w14:paraId="7248BD09">
      <w:pPr>
        <w:autoSpaceDE w:val="0"/>
        <w:autoSpaceDN w:val="0"/>
        <w:spacing w:line="600" w:lineRule="exact"/>
        <w:ind w:left="2249" w:hanging="2249" w:hangingChars="700"/>
        <w:rPr>
          <w:rFonts w:hint="default" w:ascii="宋体" w:hAnsi="宋体" w:cs="宋体"/>
          <w:b/>
          <w:bCs/>
          <w:color w:val="000000"/>
          <w:sz w:val="32"/>
          <w:szCs w:val="32"/>
          <w:lang w:val="en-US"/>
        </w:rPr>
      </w:pPr>
      <w:r>
        <w:rPr>
          <w:rFonts w:hint="eastAsia" w:ascii="宋体" w:hAnsi="宋体" w:cs="宋体"/>
          <w:b/>
          <w:bCs/>
          <w:color w:val="000000"/>
          <w:sz w:val="32"/>
          <w:szCs w:val="32"/>
          <w:lang w:val="zh-CN"/>
        </w:rPr>
        <w:t>采购合同编号：</w:t>
      </w:r>
      <w:r>
        <w:rPr>
          <w:rFonts w:hint="eastAsia" w:ascii="宋体" w:hAnsi="宋体" w:cs="宋体"/>
          <w:color w:val="000000"/>
          <w:kern w:val="0"/>
          <w:sz w:val="30"/>
          <w:szCs w:val="30"/>
          <w:u w:val="single"/>
          <w:lang w:val="zh-CN"/>
        </w:rPr>
        <w:t>QHCX-2025-061</w:t>
      </w:r>
    </w:p>
    <w:p w14:paraId="76C5D57C">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合同金额（人民币）：</w:t>
      </w:r>
    </w:p>
    <w:p w14:paraId="02C6785D">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采购人（甲方）：</w:t>
      </w:r>
      <w:r>
        <w:rPr>
          <w:rFonts w:hint="eastAsia" w:ascii="宋体" w:hAnsi="宋体" w:cs="宋体"/>
          <w:b/>
          <w:bCs/>
          <w:color w:val="000000"/>
          <w:sz w:val="32"/>
          <w:szCs w:val="32"/>
          <w:u w:val="single"/>
          <w:lang w:val="zh-CN"/>
        </w:rPr>
        <w:t>（盖章）</w:t>
      </w:r>
    </w:p>
    <w:p w14:paraId="7E521BAF">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供应商（乙方）：</w:t>
      </w:r>
      <w:r>
        <w:rPr>
          <w:rFonts w:hint="eastAsia" w:ascii="宋体" w:hAnsi="宋体" w:cs="宋体"/>
          <w:b/>
          <w:bCs/>
          <w:color w:val="000000"/>
          <w:sz w:val="32"/>
          <w:szCs w:val="32"/>
          <w:u w:val="single"/>
          <w:lang w:val="zh-CN"/>
        </w:rPr>
        <w:t>（盖章）</w:t>
      </w:r>
    </w:p>
    <w:p w14:paraId="37AF876B">
      <w:pPr>
        <w:autoSpaceDE w:val="0"/>
        <w:autoSpaceDN w:val="0"/>
        <w:spacing w:line="600" w:lineRule="exact"/>
        <w:ind w:firstLine="0" w:firstLineChars="0"/>
        <w:rPr>
          <w:rFonts w:ascii="宋体" w:hAnsi="宋体" w:cs="宋体"/>
          <w:b/>
          <w:bCs/>
          <w:color w:val="000000"/>
          <w:sz w:val="30"/>
          <w:szCs w:val="30"/>
        </w:rPr>
      </w:pPr>
      <w:r>
        <w:rPr>
          <w:rFonts w:hint="eastAsia" w:ascii="宋体" w:hAnsi="宋体" w:cs="宋体"/>
          <w:b/>
          <w:bCs/>
          <w:color w:val="000000"/>
          <w:sz w:val="32"/>
          <w:szCs w:val="32"/>
          <w:lang w:val="zh-CN"/>
        </w:rPr>
        <w:t>采购日期：</w:t>
      </w:r>
    </w:p>
    <w:p w14:paraId="444AC04F">
      <w:pPr>
        <w:spacing w:line="600" w:lineRule="exact"/>
        <w:ind w:firstLine="480"/>
        <w:rPr>
          <w:rFonts w:ascii="宋体" w:hAnsi="宋体" w:cs="宋体"/>
          <w:color w:val="000000"/>
          <w:sz w:val="24"/>
          <w:szCs w:val="24"/>
        </w:rPr>
      </w:pPr>
    </w:p>
    <w:p w14:paraId="7D25E33F">
      <w:pPr>
        <w:spacing w:line="600" w:lineRule="exact"/>
        <w:ind w:firstLine="480"/>
        <w:rPr>
          <w:rFonts w:ascii="宋体" w:hAnsi="宋体" w:cs="宋体"/>
          <w:color w:val="000000"/>
          <w:sz w:val="24"/>
          <w:szCs w:val="24"/>
        </w:rPr>
      </w:pPr>
    </w:p>
    <w:p w14:paraId="44CC138F">
      <w:pPr>
        <w:spacing w:line="360" w:lineRule="auto"/>
        <w:ind w:firstLine="480"/>
        <w:rPr>
          <w:rFonts w:ascii="宋体" w:hAnsi="宋体" w:cs="宋体"/>
          <w:color w:val="000000"/>
          <w:sz w:val="24"/>
          <w:szCs w:val="24"/>
        </w:rPr>
      </w:pPr>
    </w:p>
    <w:p w14:paraId="664F97CD">
      <w:pPr>
        <w:autoSpaceDE w:val="0"/>
        <w:autoSpaceDN w:val="0"/>
        <w:spacing w:line="360" w:lineRule="auto"/>
        <w:ind w:firstLine="0" w:firstLineChars="0"/>
        <w:jc w:val="left"/>
        <w:rPr>
          <w:rFonts w:hint="eastAsia" w:ascii="仿宋_GB2312" w:hAnsi="仿宋_GB2312" w:eastAsia="仿宋_GB2312" w:cs="仿宋_GB2312"/>
          <w:b/>
          <w:bCs/>
          <w:color w:val="000000"/>
          <w:kern w:val="2"/>
          <w:sz w:val="28"/>
          <w:szCs w:val="28"/>
        </w:rPr>
      </w:pPr>
      <w:r>
        <w:rPr>
          <w:rFonts w:ascii="宋体" w:hAnsi="宋体" w:cs="宋体"/>
          <w:color w:val="000000"/>
          <w:sz w:val="28"/>
          <w:szCs w:val="28"/>
        </w:rPr>
        <w:br w:type="page"/>
      </w:r>
      <w:r>
        <w:rPr>
          <w:rFonts w:hint="eastAsia" w:ascii="仿宋_GB2312" w:hAnsi="仿宋_GB2312" w:eastAsia="仿宋_GB2312" w:cs="仿宋_GB2312"/>
          <w:b/>
          <w:bCs/>
          <w:color w:val="000000"/>
          <w:kern w:val="2"/>
          <w:sz w:val="28"/>
          <w:szCs w:val="28"/>
          <w:lang w:val="zh-CN"/>
        </w:rPr>
        <w:t>采</w:t>
      </w:r>
      <w:r>
        <w:rPr>
          <w:rFonts w:hint="eastAsia" w:ascii="仿宋_GB2312" w:hAnsi="仿宋_GB2312" w:eastAsia="仿宋_GB2312" w:cs="仿宋_GB2312"/>
          <w:b/>
          <w:bCs/>
          <w:color w:val="000000"/>
          <w:kern w:val="2"/>
          <w:sz w:val="28"/>
          <w:szCs w:val="28"/>
        </w:rPr>
        <w:t xml:space="preserve"> </w:t>
      </w:r>
      <w:r>
        <w:rPr>
          <w:rFonts w:hint="eastAsia" w:ascii="仿宋_GB2312" w:hAnsi="仿宋_GB2312" w:eastAsia="仿宋_GB2312" w:cs="仿宋_GB2312"/>
          <w:b/>
          <w:bCs/>
          <w:color w:val="000000"/>
          <w:kern w:val="2"/>
          <w:sz w:val="28"/>
          <w:szCs w:val="28"/>
          <w:lang w:val="zh-CN"/>
        </w:rPr>
        <w:t>购</w:t>
      </w:r>
      <w:r>
        <w:rPr>
          <w:rFonts w:hint="eastAsia" w:ascii="仿宋_GB2312" w:hAnsi="仿宋_GB2312" w:eastAsia="仿宋_GB2312" w:cs="仿宋_GB2312"/>
          <w:b/>
          <w:bCs/>
          <w:color w:val="000000"/>
          <w:kern w:val="2"/>
          <w:sz w:val="28"/>
          <w:szCs w:val="28"/>
        </w:rPr>
        <w:t xml:space="preserve"> </w:t>
      </w:r>
      <w:r>
        <w:rPr>
          <w:rFonts w:hint="eastAsia" w:ascii="仿宋_GB2312" w:hAnsi="仿宋_GB2312" w:eastAsia="仿宋_GB2312" w:cs="仿宋_GB2312"/>
          <w:b/>
          <w:bCs/>
          <w:color w:val="000000"/>
          <w:kern w:val="2"/>
          <w:sz w:val="28"/>
          <w:szCs w:val="28"/>
          <w:lang w:val="zh-CN"/>
        </w:rPr>
        <w:t>人（以下简称甲方）：</w:t>
      </w:r>
    </w:p>
    <w:p w14:paraId="148BFA6B">
      <w:pPr>
        <w:autoSpaceDE w:val="0"/>
        <w:autoSpaceDN w:val="0"/>
        <w:spacing w:line="360" w:lineRule="auto"/>
        <w:ind w:firstLine="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b/>
          <w:bCs/>
          <w:color w:val="000000"/>
          <w:kern w:val="2"/>
          <w:sz w:val="28"/>
          <w:szCs w:val="28"/>
          <w:lang w:val="zh-CN"/>
        </w:rPr>
        <w:t>供</w:t>
      </w:r>
      <w:r>
        <w:rPr>
          <w:rFonts w:hint="eastAsia" w:ascii="仿宋_GB2312" w:hAnsi="仿宋_GB2312" w:eastAsia="仿宋_GB2312" w:cs="仿宋_GB2312"/>
          <w:b/>
          <w:bCs/>
          <w:color w:val="000000"/>
          <w:kern w:val="2"/>
          <w:sz w:val="28"/>
          <w:szCs w:val="28"/>
        </w:rPr>
        <w:t xml:space="preserve"> </w:t>
      </w:r>
      <w:r>
        <w:rPr>
          <w:rFonts w:hint="eastAsia" w:ascii="仿宋_GB2312" w:hAnsi="仿宋_GB2312" w:eastAsia="仿宋_GB2312" w:cs="仿宋_GB2312"/>
          <w:b/>
          <w:bCs/>
          <w:color w:val="000000"/>
          <w:kern w:val="2"/>
          <w:sz w:val="28"/>
          <w:szCs w:val="28"/>
          <w:lang w:val="zh-CN"/>
        </w:rPr>
        <w:t>应</w:t>
      </w:r>
      <w:r>
        <w:rPr>
          <w:rFonts w:hint="eastAsia" w:ascii="仿宋_GB2312" w:hAnsi="仿宋_GB2312" w:eastAsia="仿宋_GB2312" w:cs="仿宋_GB2312"/>
          <w:b/>
          <w:bCs/>
          <w:color w:val="000000"/>
          <w:kern w:val="2"/>
          <w:sz w:val="28"/>
          <w:szCs w:val="28"/>
        </w:rPr>
        <w:t xml:space="preserve"> </w:t>
      </w:r>
      <w:r>
        <w:rPr>
          <w:rFonts w:hint="eastAsia" w:ascii="仿宋_GB2312" w:hAnsi="仿宋_GB2312" w:eastAsia="仿宋_GB2312" w:cs="仿宋_GB2312"/>
          <w:b/>
          <w:bCs/>
          <w:color w:val="000000"/>
          <w:kern w:val="2"/>
          <w:sz w:val="28"/>
          <w:szCs w:val="28"/>
          <w:lang w:val="zh-CN"/>
        </w:rPr>
        <w:t>商（以下简称乙方）：</w:t>
      </w:r>
    </w:p>
    <w:p w14:paraId="51B2B033">
      <w:pPr>
        <w:widowControl w:val="0"/>
        <w:spacing w:after="0" w:line="360" w:lineRule="auto"/>
        <w:ind w:left="0" w:leftChars="0" w:firstLine="48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zh-CN" w:eastAsia="zh-CN" w:bidi="ar-SA"/>
        </w:rPr>
        <w:t>甲、乙双方根据</w:t>
      </w:r>
      <w:r>
        <w:rPr>
          <w:rFonts w:hint="eastAsia" w:ascii="仿宋_GB2312" w:hAnsi="仿宋_GB2312" w:eastAsia="仿宋_GB2312" w:cs="仿宋_GB2312"/>
          <w:color w:val="000000"/>
          <w:kern w:val="2"/>
          <w:sz w:val="28"/>
          <w:szCs w:val="28"/>
          <w:u w:val="single"/>
          <w:lang w:val="zh-CN" w:eastAsia="zh-CN" w:bidi="ar-SA"/>
        </w:rPr>
        <w:t>202</w:t>
      </w:r>
      <w:r>
        <w:rPr>
          <w:rFonts w:hint="eastAsia" w:ascii="仿宋_GB2312" w:hAnsi="仿宋_GB2312" w:eastAsia="仿宋_GB2312" w:cs="仿宋_GB2312"/>
          <w:color w:val="000000"/>
          <w:kern w:val="2"/>
          <w:sz w:val="28"/>
          <w:szCs w:val="28"/>
          <w:u w:val="single"/>
          <w:lang w:val="en-US" w:eastAsia="zh-CN" w:bidi="ar-SA"/>
        </w:rPr>
        <w:t>5</w:t>
      </w:r>
      <w:r>
        <w:rPr>
          <w:rFonts w:hint="eastAsia" w:ascii="仿宋_GB2312" w:hAnsi="仿宋_GB2312" w:eastAsia="仿宋_GB2312" w:cs="仿宋_GB2312"/>
          <w:color w:val="000000"/>
          <w:kern w:val="2"/>
          <w:sz w:val="28"/>
          <w:szCs w:val="28"/>
          <w:u w:val="single"/>
          <w:lang w:val="zh-CN" w:eastAsia="zh-CN" w:bidi="ar-SA"/>
        </w:rPr>
        <w:t>年  月  日省县共建重点专科-急诊科建设项目</w:t>
      </w:r>
      <w:r>
        <w:rPr>
          <w:rFonts w:hint="eastAsia" w:ascii="仿宋_GB2312" w:hAnsi="仿宋_GB2312" w:eastAsia="仿宋_GB2312" w:cs="仿宋_GB2312"/>
          <w:color w:val="auto"/>
          <w:kern w:val="2"/>
          <w:sz w:val="28"/>
          <w:szCs w:val="28"/>
          <w:u w:val="single"/>
          <w:lang w:val="zh-CN" w:eastAsia="zh-CN" w:bidi="ar-SA"/>
        </w:rPr>
        <w:t>（青海诚鑫竞磋（货物）2025-061）</w:t>
      </w:r>
      <w:r>
        <w:rPr>
          <w:rFonts w:hint="eastAsia" w:ascii="仿宋_GB2312" w:hAnsi="仿宋_GB2312" w:eastAsia="仿宋_GB2312" w:cs="仿宋_GB2312"/>
          <w:color w:val="000000"/>
          <w:kern w:val="2"/>
          <w:sz w:val="28"/>
          <w:szCs w:val="28"/>
          <w:u w:val="single"/>
          <w:lang w:val="zh-CN" w:eastAsia="zh-CN" w:bidi="ar-SA"/>
        </w:rPr>
        <w:t>的</w:t>
      </w:r>
      <w:r>
        <w:rPr>
          <w:rFonts w:hint="eastAsia" w:ascii="仿宋_GB2312" w:hAnsi="仿宋_GB2312" w:eastAsia="仿宋_GB2312" w:cs="仿宋_GB2312"/>
          <w:color w:val="000000"/>
          <w:kern w:val="2"/>
          <w:sz w:val="28"/>
          <w:szCs w:val="28"/>
          <w:lang w:val="zh-CN" w:eastAsia="zh-CN" w:bidi="ar-SA"/>
        </w:rPr>
        <w:t>招标文件要求和青海诚鑫招标有限公司出具的《中标通知书》，并经双方协商一致，签订本合同协议书。</w:t>
      </w:r>
    </w:p>
    <w:p w14:paraId="54852482">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一、</w:t>
      </w:r>
      <w:r>
        <w:rPr>
          <w:rFonts w:hint="eastAsia" w:ascii="仿宋_GB2312" w:hAnsi="仿宋_GB2312" w:eastAsia="仿宋_GB2312" w:cs="仿宋_GB2312"/>
          <w:b/>
          <w:color w:val="000000"/>
          <w:kern w:val="2"/>
          <w:sz w:val="28"/>
          <w:szCs w:val="28"/>
          <w:lang w:val="zh-CN"/>
        </w:rPr>
        <w:t>签订本政府采购合同的依据</w:t>
      </w:r>
    </w:p>
    <w:p w14:paraId="02AC7770">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本政府采购合同所附下列文件是构成本政府采购合同不可分割的部分：</w:t>
      </w:r>
    </w:p>
    <w:p w14:paraId="3E42B764">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1.招标文件；</w:t>
      </w:r>
    </w:p>
    <w:p w14:paraId="0FE8020C">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2.招标文件的更正、变更公告；</w:t>
      </w:r>
    </w:p>
    <w:p w14:paraId="6242B752">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3.中标人提交的投标文件；</w:t>
      </w:r>
    </w:p>
    <w:p w14:paraId="7DA9D2FB">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4.中标通知书。</w:t>
      </w:r>
    </w:p>
    <w:p w14:paraId="2FB99CDD">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b/>
          <w:color w:val="000000"/>
          <w:kern w:val="2"/>
          <w:sz w:val="28"/>
          <w:szCs w:val="28"/>
          <w:lang w:val="zh-CN"/>
        </w:rPr>
        <w:t>二、合同标的及金额</w:t>
      </w:r>
      <w:r>
        <w:rPr>
          <w:rFonts w:hint="eastAsia" w:ascii="仿宋_GB2312" w:hAnsi="仿宋_GB2312" w:eastAsia="仿宋_GB2312" w:cs="仿宋_GB2312"/>
          <w:color w:val="000000"/>
          <w:kern w:val="2"/>
          <w:sz w:val="28"/>
          <w:szCs w:val="28"/>
          <w:lang w:val="zh-CN"/>
        </w:rPr>
        <w:t xml:space="preserve">                                       单位：元</w:t>
      </w:r>
    </w:p>
    <w:tbl>
      <w:tblPr>
        <w:tblStyle w:val="21"/>
        <w:tblW w:w="0" w:type="auto"/>
        <w:jc w:val="center"/>
        <w:tblLayout w:type="fixed"/>
        <w:tblCellMar>
          <w:top w:w="0" w:type="dxa"/>
          <w:left w:w="57" w:type="dxa"/>
          <w:bottom w:w="0" w:type="dxa"/>
          <w:right w:w="57" w:type="dxa"/>
        </w:tblCellMar>
      </w:tblPr>
      <w:tblGrid>
        <w:gridCol w:w="812"/>
        <w:gridCol w:w="2191"/>
        <w:gridCol w:w="2940"/>
        <w:gridCol w:w="1065"/>
        <w:gridCol w:w="1095"/>
        <w:gridCol w:w="977"/>
      </w:tblGrid>
      <w:tr w14:paraId="36897432">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2877DB9F">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序号</w:t>
            </w: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6FEAADE">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服务名称</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95B8D7F">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服务内容</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58E401C">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单价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CA2A147">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总价</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8F948A7">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备注</w:t>
            </w:r>
          </w:p>
        </w:tc>
      </w:tr>
      <w:tr w14:paraId="213C716B">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029A1B4D">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C3861EB">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DE20F7F">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E965F63">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29B3EC5">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6E65EA9D">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r>
      <w:tr w14:paraId="6F8AE3F1">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7E5B3C5D">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4CBD32A4">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4B23051A">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0AD5A9B">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E0BE3A8">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7C1805E3">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r>
      <w:tr w14:paraId="4118ABD8">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14F1A974">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3CCCC72C">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5FA1418E">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C9676A1">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D0FE23F">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023D56D9">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r>
      <w:tr w14:paraId="57A8B7EF">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44424B92">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14:paraId="1633E563">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14:paraId="051F9CA8">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3B61E79">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7E01987">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1FFFC9B3">
            <w:pPr>
              <w:autoSpaceDE w:val="0"/>
              <w:autoSpaceDN w:val="0"/>
              <w:spacing w:line="240" w:lineRule="atLeast"/>
              <w:ind w:firstLine="0" w:firstLineChars="0"/>
              <w:jc w:val="center"/>
              <w:rPr>
                <w:rFonts w:hint="eastAsia" w:ascii="仿宋_GB2312" w:hAnsi="仿宋_GB2312" w:eastAsia="仿宋_GB2312" w:cs="仿宋_GB2312"/>
                <w:color w:val="000000"/>
                <w:kern w:val="2"/>
                <w:sz w:val="28"/>
                <w:szCs w:val="28"/>
                <w:lang w:val="zh-CN"/>
              </w:rPr>
            </w:pPr>
          </w:p>
        </w:tc>
      </w:tr>
    </w:tbl>
    <w:p w14:paraId="0AAC6647">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根据上述政府采购合同文件要求，本政府采购合同的总金额为人民币</w:t>
      </w:r>
    </w:p>
    <w:p w14:paraId="3438E851">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u w:val="single"/>
          <w:lang w:val="zh-CN"/>
        </w:rPr>
        <w:t xml:space="preserve">      </w:t>
      </w:r>
      <w:r>
        <w:rPr>
          <w:rFonts w:hint="eastAsia" w:ascii="仿宋_GB2312" w:hAnsi="仿宋_GB2312" w:eastAsia="仿宋_GB2312" w:cs="仿宋_GB2312"/>
          <w:color w:val="000000"/>
          <w:kern w:val="2"/>
          <w:sz w:val="28"/>
          <w:szCs w:val="28"/>
          <w:u w:val="single"/>
        </w:rPr>
        <w:t xml:space="preserve">   </w:t>
      </w:r>
      <w:r>
        <w:rPr>
          <w:rFonts w:hint="eastAsia" w:ascii="仿宋_GB2312" w:hAnsi="仿宋_GB2312" w:eastAsia="仿宋_GB2312" w:cs="仿宋_GB2312"/>
          <w:color w:val="000000"/>
          <w:kern w:val="2"/>
          <w:sz w:val="28"/>
          <w:szCs w:val="28"/>
          <w:u w:val="single"/>
          <w:lang w:val="zh-CN"/>
        </w:rPr>
        <w:t xml:space="preserve">             </w:t>
      </w:r>
      <w:r>
        <w:rPr>
          <w:rFonts w:hint="eastAsia" w:ascii="仿宋_GB2312" w:hAnsi="仿宋_GB2312" w:eastAsia="仿宋_GB2312" w:cs="仿宋_GB2312"/>
          <w:color w:val="000000"/>
          <w:kern w:val="2"/>
          <w:sz w:val="28"/>
          <w:szCs w:val="28"/>
          <w:lang w:val="zh-CN"/>
        </w:rPr>
        <w:t xml:space="preserve"> （大写）</w:t>
      </w:r>
      <w:r>
        <w:rPr>
          <w:rFonts w:hint="eastAsia" w:ascii="仿宋_GB2312" w:hAnsi="仿宋_GB2312" w:eastAsia="仿宋_GB2312" w:cs="仿宋_GB2312"/>
          <w:color w:val="000000"/>
          <w:kern w:val="2"/>
          <w:sz w:val="28"/>
          <w:szCs w:val="28"/>
          <w:u w:val="single"/>
          <w:lang w:val="zh-CN"/>
        </w:rPr>
        <w:t xml:space="preserve">                 </w:t>
      </w:r>
      <w:r>
        <w:rPr>
          <w:rFonts w:hint="eastAsia" w:ascii="仿宋_GB2312" w:hAnsi="仿宋_GB2312" w:eastAsia="仿宋_GB2312" w:cs="仿宋_GB2312"/>
          <w:color w:val="000000"/>
          <w:kern w:val="2"/>
          <w:sz w:val="28"/>
          <w:szCs w:val="28"/>
          <w:lang w:val="zh-CN"/>
        </w:rPr>
        <w:t>元。</w:t>
      </w:r>
    </w:p>
    <w:p w14:paraId="030404DC">
      <w:pPr>
        <w:autoSpaceDE w:val="0"/>
        <w:autoSpaceDN w:val="0"/>
        <w:adjustRightInd w:val="0"/>
        <w:spacing w:line="600" w:lineRule="exact"/>
        <w:ind w:firstLine="482"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本合同以人民币进行结算，合同总价包括：</w:t>
      </w:r>
      <w:r>
        <w:rPr>
          <w:rFonts w:hint="eastAsia" w:ascii="仿宋_GB2312" w:hAnsi="仿宋_GB2312" w:eastAsia="仿宋_GB2312" w:cs="仿宋_GB2312"/>
          <w:color w:val="000000"/>
          <w:kern w:val="0"/>
          <w:sz w:val="28"/>
          <w:szCs w:val="28"/>
          <w:lang w:val="zh-CN"/>
        </w:rPr>
        <w:t>投标报价必须包括：</w:t>
      </w:r>
      <w:r>
        <w:rPr>
          <w:rFonts w:hint="eastAsia" w:ascii="仿宋_GB2312" w:hAnsi="仿宋_GB2312" w:eastAsia="仿宋_GB2312" w:cs="仿宋_GB2312"/>
          <w:color w:val="000000"/>
          <w:kern w:val="0"/>
          <w:sz w:val="28"/>
          <w:szCs w:val="28"/>
          <w:lang w:val="zh-CN" w:eastAsia="zh-CN"/>
        </w:rPr>
        <w:t>人工费、材料费、机械费、管理费、利润、规费、税金、运费、安装费、辅材费、培训费、调试费、不可预见费及拆除费用中应包含的垃圾清理外运等全部费用</w:t>
      </w:r>
      <w:r>
        <w:rPr>
          <w:rFonts w:hint="eastAsia" w:ascii="仿宋_GB2312" w:hAnsi="仿宋_GB2312" w:eastAsia="仿宋_GB2312" w:cs="仿宋_GB2312"/>
          <w:color w:val="000000"/>
          <w:kern w:val="0"/>
          <w:sz w:val="28"/>
          <w:szCs w:val="28"/>
          <w:lang w:val="zh-CN"/>
        </w:rPr>
        <w:t>。</w:t>
      </w:r>
    </w:p>
    <w:p w14:paraId="2B06BD01">
      <w:pPr>
        <w:autoSpaceDE w:val="0"/>
        <w:autoSpaceDN w:val="0"/>
        <w:spacing w:line="360" w:lineRule="auto"/>
        <w:ind w:firstLine="0" w:firstLineChars="0"/>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b/>
          <w:color w:val="000000"/>
          <w:kern w:val="2"/>
          <w:sz w:val="28"/>
          <w:szCs w:val="28"/>
          <w:lang w:val="zh-CN"/>
        </w:rPr>
        <w:t>三、时间、地点要求</w:t>
      </w:r>
    </w:p>
    <w:p w14:paraId="4A9F2F62">
      <w:pPr>
        <w:autoSpaceDE w:val="0"/>
        <w:autoSpaceDN w:val="0"/>
        <w:spacing w:line="360" w:lineRule="auto"/>
        <w:ind w:firstLine="480" w:firstLineChars="0"/>
        <w:rPr>
          <w:rFonts w:hint="eastAsia" w:ascii="仿宋_GB2312" w:hAnsi="仿宋_GB2312" w:eastAsia="仿宋_GB2312" w:cs="仿宋_GB2312"/>
          <w:kern w:val="2"/>
          <w:sz w:val="28"/>
          <w:szCs w:val="28"/>
          <w:u w:val="none"/>
          <w:lang w:val="zh-CN"/>
        </w:rPr>
      </w:pPr>
      <w:r>
        <w:rPr>
          <w:rFonts w:hint="eastAsia" w:ascii="仿宋_GB2312" w:hAnsi="仿宋_GB2312" w:eastAsia="仿宋_GB2312" w:cs="仿宋_GB2312"/>
          <w:kern w:val="2"/>
          <w:sz w:val="28"/>
          <w:szCs w:val="28"/>
        </w:rPr>
        <w:t>1.</w:t>
      </w:r>
      <w:r>
        <w:rPr>
          <w:rFonts w:hint="eastAsia" w:ascii="仿宋_GB2312" w:hAnsi="仿宋_GB2312" w:eastAsia="仿宋_GB2312" w:cs="仿宋_GB2312"/>
          <w:kern w:val="2"/>
          <w:sz w:val="28"/>
          <w:szCs w:val="28"/>
          <w:lang w:val="en-US" w:eastAsia="zh-CN"/>
        </w:rPr>
        <w:t>交货期</w:t>
      </w: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u w:val="none"/>
        </w:rPr>
        <w:t>签订合同后30天</w:t>
      </w:r>
      <w:r>
        <w:rPr>
          <w:rFonts w:hint="eastAsia" w:ascii="仿宋_GB2312" w:hAnsi="仿宋_GB2312" w:eastAsia="仿宋_GB2312" w:cs="仿宋_GB2312"/>
          <w:kern w:val="2"/>
          <w:sz w:val="28"/>
          <w:szCs w:val="28"/>
          <w:u w:val="none"/>
          <w:lang w:val="zh-CN"/>
        </w:rPr>
        <w:t>；</w:t>
      </w:r>
    </w:p>
    <w:p w14:paraId="3BD7828A">
      <w:pPr>
        <w:autoSpaceDE w:val="0"/>
        <w:autoSpaceDN w:val="0"/>
        <w:spacing w:line="360" w:lineRule="auto"/>
        <w:ind w:firstLine="480" w:firstLineChars="0"/>
        <w:rPr>
          <w:rFonts w:hint="eastAsia" w:ascii="仿宋_GB2312" w:hAnsi="仿宋_GB2312" w:eastAsia="仿宋_GB2312" w:cs="仿宋_GB2312"/>
          <w:kern w:val="2"/>
          <w:sz w:val="28"/>
          <w:szCs w:val="28"/>
          <w:u w:val="none"/>
        </w:rPr>
      </w:pPr>
      <w:r>
        <w:rPr>
          <w:rFonts w:hint="eastAsia" w:ascii="仿宋_GB2312" w:hAnsi="仿宋_GB2312" w:eastAsia="仿宋_GB2312" w:cs="仿宋_GB2312"/>
          <w:kern w:val="2"/>
          <w:sz w:val="28"/>
          <w:szCs w:val="28"/>
          <w:u w:val="none"/>
          <w:lang w:val="zh-CN"/>
        </w:rPr>
        <w:t>2.交货地点：</w:t>
      </w:r>
      <w:r>
        <w:rPr>
          <w:rFonts w:hint="eastAsia" w:ascii="仿宋_GB2312" w:hAnsi="仿宋_GB2312" w:eastAsia="仿宋_GB2312" w:cs="仿宋_GB2312"/>
          <w:kern w:val="2"/>
          <w:sz w:val="28"/>
          <w:szCs w:val="28"/>
          <w:u w:val="none"/>
          <w:lang w:val="en-US" w:eastAsia="zh-CN"/>
        </w:rPr>
        <w:t>采购单位</w:t>
      </w:r>
      <w:r>
        <w:rPr>
          <w:rFonts w:hint="eastAsia" w:ascii="仿宋_GB2312" w:hAnsi="仿宋_GB2312" w:eastAsia="仿宋_GB2312" w:cs="仿宋_GB2312"/>
          <w:kern w:val="2"/>
          <w:sz w:val="28"/>
          <w:szCs w:val="28"/>
          <w:u w:val="none"/>
          <w:lang w:val="zh-CN"/>
        </w:rPr>
        <w:t>指定地点。</w:t>
      </w:r>
    </w:p>
    <w:p w14:paraId="3BA32588">
      <w:pPr>
        <w:autoSpaceDE w:val="0"/>
        <w:autoSpaceDN w:val="0"/>
        <w:spacing w:line="360" w:lineRule="auto"/>
        <w:ind w:firstLine="0" w:firstLineChars="0"/>
        <w:rPr>
          <w:rFonts w:hint="eastAsia" w:ascii="仿宋_GB2312" w:hAnsi="仿宋_GB2312" w:eastAsia="仿宋_GB2312" w:cs="仿宋_GB2312"/>
          <w:kern w:val="2"/>
          <w:sz w:val="28"/>
          <w:szCs w:val="28"/>
        </w:rPr>
      </w:pPr>
      <w:r>
        <w:rPr>
          <w:rFonts w:hint="eastAsia" w:ascii="仿宋_GB2312" w:hAnsi="仿宋_GB2312" w:eastAsia="仿宋_GB2312" w:cs="仿宋_GB2312"/>
          <w:b/>
          <w:kern w:val="2"/>
          <w:sz w:val="28"/>
          <w:szCs w:val="28"/>
          <w:lang w:val="zh-CN"/>
        </w:rPr>
        <w:t>四、付款方式</w:t>
      </w:r>
    </w:p>
    <w:p w14:paraId="4E241612">
      <w:pPr>
        <w:spacing w:line="360" w:lineRule="auto"/>
        <w:ind w:firstLine="0" w:firstLineChars="0"/>
        <w:rPr>
          <w:rFonts w:hint="eastAsia" w:ascii="仿宋_GB2312" w:hAnsi="仿宋_GB2312" w:eastAsia="仿宋_GB2312" w:cs="仿宋_GB2312"/>
          <w:color w:val="000000" w:themeColor="text1"/>
          <w:kern w:val="2"/>
          <w:sz w:val="28"/>
          <w:szCs w:val="28"/>
          <w:highlight w:val="yellow"/>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1.付款方式：</w:t>
      </w:r>
    </w:p>
    <w:p w14:paraId="036890B4">
      <w:pPr>
        <w:autoSpaceDE w:val="0"/>
        <w:autoSpaceDN w:val="0"/>
        <w:spacing w:line="360" w:lineRule="auto"/>
        <w:ind w:firstLine="0" w:firstLineChars="0"/>
        <w:rPr>
          <w:rFonts w:hint="eastAsia" w:ascii="仿宋_GB2312" w:hAnsi="仿宋_GB2312" w:eastAsia="仿宋_GB2312" w:cs="仿宋_GB2312"/>
          <w:b/>
          <w:color w:val="000000"/>
          <w:kern w:val="2"/>
          <w:sz w:val="28"/>
          <w:szCs w:val="28"/>
          <w:lang w:val="zh-CN"/>
        </w:rPr>
      </w:pPr>
      <w:r>
        <w:rPr>
          <w:rFonts w:hint="eastAsia" w:ascii="仿宋_GB2312" w:hAnsi="仿宋_GB2312" w:eastAsia="仿宋_GB2312" w:cs="仿宋_GB2312"/>
          <w:b/>
          <w:color w:val="000000"/>
          <w:kern w:val="2"/>
          <w:sz w:val="28"/>
          <w:szCs w:val="28"/>
          <w:lang w:val="zh-CN"/>
        </w:rPr>
        <w:t>五、合同的变更、终止与转让</w:t>
      </w:r>
    </w:p>
    <w:p w14:paraId="3A63AA29">
      <w:pPr>
        <w:autoSpaceDE w:val="0"/>
        <w:autoSpaceDN w:val="0"/>
        <w:spacing w:line="360" w:lineRule="auto"/>
        <w:ind w:firstLine="48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1.除《中华人民共和国政府采购法》第50条规定的情形外，本合同一经签订，甲乙双方不得擅自变更、中止或终止。</w:t>
      </w:r>
    </w:p>
    <w:p w14:paraId="5B13D6C3">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2.</w:t>
      </w:r>
      <w:r>
        <w:rPr>
          <w:rFonts w:hint="eastAsia" w:ascii="仿宋_GB2312" w:hAnsi="仿宋_GB2312" w:eastAsia="仿宋_GB2312" w:cs="仿宋_GB2312"/>
          <w:color w:val="000000"/>
          <w:kern w:val="2"/>
          <w:sz w:val="28"/>
          <w:szCs w:val="28"/>
          <w:lang w:val="zh-CN"/>
        </w:rPr>
        <w:t>乙方不得擅自转让其应履行的合同义务。</w:t>
      </w:r>
    </w:p>
    <w:p w14:paraId="1EA47789">
      <w:pPr>
        <w:spacing w:line="240" w:lineRule="auto"/>
        <w:ind w:firstLine="230" w:firstLineChars="82"/>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b/>
          <w:color w:val="000000"/>
          <w:kern w:val="2"/>
          <w:sz w:val="28"/>
          <w:szCs w:val="28"/>
          <w:lang w:val="zh-CN"/>
        </w:rPr>
        <w:t>六、</w:t>
      </w:r>
      <w:r>
        <w:rPr>
          <w:rFonts w:hint="eastAsia" w:ascii="仿宋_GB2312" w:hAnsi="仿宋_GB2312" w:eastAsia="仿宋_GB2312" w:cs="仿宋_GB2312"/>
          <w:b/>
          <w:color w:val="000000"/>
          <w:kern w:val="2"/>
          <w:sz w:val="28"/>
          <w:szCs w:val="28"/>
        </w:rPr>
        <w:t>双方权利义务</w:t>
      </w:r>
    </w:p>
    <w:p w14:paraId="1B21E379">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zh-CN" w:eastAsia="zh-CN" w:bidi="ar-SA"/>
        </w:rPr>
        <w:t>（一）甲方权利义务</w:t>
      </w:r>
    </w:p>
    <w:p w14:paraId="26A71FEE">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1</w:t>
      </w:r>
      <w:r>
        <w:rPr>
          <w:rFonts w:hint="eastAsia" w:ascii="仿宋_GB2312" w:hAnsi="仿宋_GB2312" w:eastAsia="仿宋_GB2312" w:cs="仿宋_GB2312"/>
          <w:color w:val="000000"/>
          <w:kern w:val="2"/>
          <w:sz w:val="28"/>
          <w:szCs w:val="28"/>
          <w:lang w:val="zh-CN" w:eastAsia="zh-CN" w:bidi="ar-SA"/>
        </w:rPr>
        <w:t>、甲方有权监督核查乙方派出人员进行服务工作的进度、程序、质量和其他情况。</w:t>
      </w:r>
    </w:p>
    <w:p w14:paraId="3DA1B796">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2</w:t>
      </w:r>
      <w:r>
        <w:rPr>
          <w:rFonts w:hint="eastAsia" w:ascii="仿宋_GB2312" w:hAnsi="仿宋_GB2312" w:eastAsia="仿宋_GB2312" w:cs="仿宋_GB2312"/>
          <w:color w:val="000000"/>
          <w:kern w:val="2"/>
          <w:sz w:val="28"/>
          <w:szCs w:val="28"/>
          <w:lang w:val="zh-CN" w:eastAsia="zh-CN" w:bidi="ar-SA"/>
        </w:rPr>
        <w:t>、乙方不按相关合同规定以及《招标文件》中的采购项目要求及技术参数要求履行职责时，甲方有权要求乙方重新组织核查或终止合同。造成不良影响和经济损失的，可要求乙方消除影响并承担赔偿责任。</w:t>
      </w:r>
    </w:p>
    <w:p w14:paraId="75ED45D0">
      <w:pPr>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3、若乙方在服务过程中有违反规定的行为或其他违反国家法律法规规定的行为，甲方有权提请相关部门依据有关规定对乙方做出相应处罚，并向社会公布。</w:t>
      </w:r>
    </w:p>
    <w:p w14:paraId="70B19886">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4</w:t>
      </w:r>
      <w:r>
        <w:rPr>
          <w:rFonts w:hint="eastAsia" w:ascii="仿宋_GB2312" w:hAnsi="仿宋_GB2312" w:eastAsia="仿宋_GB2312" w:cs="仿宋_GB2312"/>
          <w:color w:val="000000"/>
          <w:kern w:val="2"/>
          <w:sz w:val="28"/>
          <w:szCs w:val="28"/>
          <w:lang w:val="zh-CN" w:eastAsia="zh-CN" w:bidi="ar-SA"/>
        </w:rPr>
        <w:t>、甲方应协调解决乙方服务工作中的有关问题。</w:t>
      </w:r>
    </w:p>
    <w:p w14:paraId="6DF879DB">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zh-CN" w:eastAsia="zh-CN" w:bidi="ar-SA"/>
        </w:rPr>
        <w:t>（二）乙方权利义务</w:t>
      </w:r>
    </w:p>
    <w:p w14:paraId="491E615B">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zh-CN" w:eastAsia="zh-CN" w:bidi="ar-SA"/>
        </w:rPr>
        <w:t>1、乙方应严格遵守国家有关法律法规，遵守保密和廉政纪律，服从甲方工作安排。</w:t>
      </w:r>
    </w:p>
    <w:p w14:paraId="2C32B84F">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zh-CN" w:eastAsia="zh-CN" w:bidi="ar-SA"/>
        </w:rPr>
        <w:t>2、乙方不得对服务业务进行转包和分包。</w:t>
      </w:r>
    </w:p>
    <w:p w14:paraId="3CBF302F">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3</w:t>
      </w:r>
      <w:r>
        <w:rPr>
          <w:rFonts w:hint="eastAsia" w:ascii="仿宋_GB2312" w:hAnsi="仿宋_GB2312" w:eastAsia="仿宋_GB2312" w:cs="仿宋_GB2312"/>
          <w:color w:val="000000"/>
          <w:kern w:val="2"/>
          <w:sz w:val="28"/>
          <w:szCs w:val="28"/>
          <w:lang w:val="zh-CN" w:eastAsia="zh-CN" w:bidi="ar-SA"/>
        </w:rPr>
        <w:t>、乙方派出人员应按照甲方规定的期限按时提交</w:t>
      </w:r>
      <w:r>
        <w:rPr>
          <w:rFonts w:hint="eastAsia" w:ascii="仿宋_GB2312" w:hAnsi="仿宋_GB2312" w:eastAsia="仿宋_GB2312" w:cs="仿宋_GB2312"/>
          <w:color w:val="000000"/>
          <w:kern w:val="2"/>
          <w:sz w:val="28"/>
          <w:szCs w:val="28"/>
          <w:lang w:val="en-US" w:eastAsia="zh-CN" w:bidi="ar-SA"/>
        </w:rPr>
        <w:t>碳排放数据核查报告、行业分析报告和甲方要求的其他与核查相关的数据</w:t>
      </w:r>
      <w:r>
        <w:rPr>
          <w:rFonts w:hint="eastAsia" w:ascii="仿宋_GB2312" w:hAnsi="仿宋_GB2312" w:eastAsia="仿宋_GB2312" w:cs="仿宋_GB2312"/>
          <w:color w:val="000000"/>
          <w:kern w:val="2"/>
          <w:sz w:val="28"/>
          <w:szCs w:val="28"/>
          <w:lang w:val="zh-CN" w:eastAsia="zh-CN" w:bidi="ar-SA"/>
        </w:rPr>
        <w:t>，并为核查报告的质量和真实性负责。</w:t>
      </w:r>
    </w:p>
    <w:p w14:paraId="5D037CB8">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4、</w:t>
      </w:r>
      <w:r>
        <w:rPr>
          <w:rFonts w:hint="eastAsia" w:ascii="仿宋_GB2312" w:hAnsi="仿宋_GB2312" w:eastAsia="仿宋_GB2312" w:cs="仿宋_GB2312"/>
          <w:color w:val="000000"/>
          <w:kern w:val="2"/>
          <w:sz w:val="28"/>
          <w:szCs w:val="28"/>
          <w:lang w:val="zh-CN" w:eastAsia="zh-CN" w:bidi="ar-SA"/>
        </w:rPr>
        <w:t>乙方应保证核查数据的准确性，核查数据实质性偏差应控制在5%以内。甲方将在乙方提交全部核查报告后组织报告质量交叉评审工作，若交叉评审合格率低于80%，乙方应在5个工作日内重新组织相关核查工作，在30日内完成并提交核查报告，并接受甲方再次交叉评审，若合格率未达到</w:t>
      </w:r>
      <w:r>
        <w:rPr>
          <w:rFonts w:hint="eastAsia" w:ascii="仿宋_GB2312" w:hAnsi="仿宋_GB2312" w:eastAsia="仿宋_GB2312" w:cs="仿宋_GB2312"/>
          <w:color w:val="000000"/>
          <w:kern w:val="2"/>
          <w:sz w:val="28"/>
          <w:szCs w:val="28"/>
          <w:lang w:val="en-US" w:eastAsia="zh-CN" w:bidi="ar-SA"/>
        </w:rPr>
        <w:t>100%</w:t>
      </w:r>
      <w:r>
        <w:rPr>
          <w:rFonts w:hint="eastAsia" w:ascii="仿宋_GB2312" w:hAnsi="仿宋_GB2312" w:eastAsia="仿宋_GB2312" w:cs="仿宋_GB2312"/>
          <w:color w:val="000000"/>
          <w:kern w:val="2"/>
          <w:sz w:val="28"/>
          <w:szCs w:val="28"/>
          <w:lang w:val="zh-CN" w:eastAsia="zh-CN" w:bidi="ar-SA"/>
        </w:rPr>
        <w:t>，甲方有权终止合同，并收回全部核查费用。</w:t>
      </w:r>
    </w:p>
    <w:p w14:paraId="68E4CFD4">
      <w:pPr>
        <w:widowControl w:val="0"/>
        <w:spacing w:line="500" w:lineRule="exact"/>
        <w:ind w:firstLine="420"/>
        <w:jc w:val="both"/>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en-US" w:eastAsia="zh-CN" w:bidi="ar-SA"/>
        </w:rPr>
        <w:t>5</w:t>
      </w:r>
      <w:r>
        <w:rPr>
          <w:rFonts w:hint="eastAsia" w:ascii="仿宋_GB2312" w:hAnsi="仿宋_GB2312" w:eastAsia="仿宋_GB2312" w:cs="仿宋_GB2312"/>
          <w:color w:val="000000"/>
          <w:kern w:val="2"/>
          <w:sz w:val="28"/>
          <w:szCs w:val="28"/>
          <w:lang w:val="zh-CN" w:eastAsia="zh-CN" w:bidi="ar-SA"/>
        </w:rPr>
        <w:t>、乙方在服务期间无特殊原因不得更换派出人员，确需更换的，替换人员必须征得甲方同意。</w:t>
      </w:r>
    </w:p>
    <w:p w14:paraId="664BBD23">
      <w:pPr>
        <w:widowControl w:val="0"/>
        <w:spacing w:line="500" w:lineRule="exact"/>
        <w:jc w:val="both"/>
        <w:rPr>
          <w:rFonts w:hint="eastAsia" w:ascii="仿宋_GB2312" w:hAnsi="仿宋_GB2312" w:eastAsia="仿宋_GB2312" w:cs="仿宋_GB2312"/>
          <w:b/>
          <w:color w:val="000000"/>
          <w:kern w:val="2"/>
          <w:sz w:val="28"/>
          <w:szCs w:val="28"/>
          <w:lang w:val="zh-CN" w:eastAsia="zh-CN" w:bidi="ar-SA"/>
        </w:rPr>
      </w:pPr>
      <w:r>
        <w:rPr>
          <w:rFonts w:hint="eastAsia" w:ascii="仿宋_GB2312" w:hAnsi="仿宋_GB2312" w:eastAsia="仿宋_GB2312" w:cs="仿宋_GB2312"/>
          <w:b/>
          <w:color w:val="000000"/>
          <w:kern w:val="2"/>
          <w:sz w:val="28"/>
          <w:szCs w:val="28"/>
          <w:lang w:val="zh-CN" w:eastAsia="zh-CN" w:bidi="ar-SA"/>
        </w:rPr>
        <w:t>七、不可抗力</w:t>
      </w:r>
    </w:p>
    <w:p w14:paraId="41A328E9">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1.</w:t>
      </w:r>
      <w:r>
        <w:rPr>
          <w:rFonts w:hint="eastAsia" w:ascii="仿宋_GB2312" w:hAnsi="仿宋_GB2312" w:eastAsia="仿宋_GB2312" w:cs="仿宋_GB2312"/>
          <w:color w:val="000000"/>
          <w:kern w:val="2"/>
          <w:sz w:val="28"/>
          <w:szCs w:val="28"/>
          <w:lang w:val="zh-CN"/>
        </w:rPr>
        <w:t>不可抗力使合同的某些内容有变更必要的，双方应通过协商在</w:t>
      </w:r>
      <w:r>
        <w:rPr>
          <w:rFonts w:hint="eastAsia" w:ascii="仿宋_GB2312" w:hAnsi="仿宋_GB2312" w:eastAsia="仿宋_GB2312" w:cs="仿宋_GB2312"/>
          <w:color w:val="000000"/>
          <w:kern w:val="2"/>
          <w:sz w:val="28"/>
          <w:szCs w:val="28"/>
          <w:u w:val="single"/>
        </w:rPr>
        <w:t>15</w:t>
      </w:r>
      <w:r>
        <w:rPr>
          <w:rFonts w:hint="eastAsia" w:ascii="仿宋_GB2312" w:hAnsi="仿宋_GB2312" w:eastAsia="仿宋_GB2312" w:cs="仿宋_GB2312"/>
          <w:color w:val="000000"/>
          <w:kern w:val="2"/>
          <w:sz w:val="28"/>
          <w:szCs w:val="28"/>
          <w:lang w:val="zh-CN"/>
        </w:rPr>
        <w:t>天内达成进一步履行合同的协议，因不可抗力致使合同不能履行的，合同终止。</w:t>
      </w:r>
    </w:p>
    <w:p w14:paraId="0B389BD7">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2.</w:t>
      </w:r>
      <w:r>
        <w:rPr>
          <w:rFonts w:hint="eastAsia" w:ascii="仿宋_GB2312" w:hAnsi="仿宋_GB2312" w:eastAsia="仿宋_GB2312" w:cs="仿宋_GB2312"/>
          <w:color w:val="000000"/>
          <w:kern w:val="2"/>
          <w:sz w:val="28"/>
          <w:szCs w:val="28"/>
          <w:lang w:val="zh-CN"/>
        </w:rPr>
        <w:t>除法律、法规规定的不可抗力情形外，双方约定出现</w:t>
      </w:r>
      <w:r>
        <w:rPr>
          <w:rFonts w:hint="eastAsia" w:ascii="仿宋_GB2312" w:hAnsi="仿宋_GB2312" w:eastAsia="仿宋_GB2312" w:cs="仿宋_GB2312"/>
          <w:color w:val="000000"/>
          <w:kern w:val="2"/>
          <w:sz w:val="28"/>
          <w:szCs w:val="28"/>
          <w:u w:val="single"/>
          <w:lang w:val="zh-CN"/>
        </w:rPr>
        <w:t>非人为</w:t>
      </w:r>
      <w:r>
        <w:rPr>
          <w:rFonts w:hint="eastAsia" w:ascii="仿宋_GB2312" w:hAnsi="仿宋_GB2312" w:eastAsia="仿宋_GB2312" w:cs="仿宋_GB2312"/>
          <w:color w:val="000000"/>
          <w:kern w:val="2"/>
          <w:sz w:val="28"/>
          <w:szCs w:val="28"/>
          <w:lang w:val="zh-CN"/>
        </w:rPr>
        <w:t>情况亦视为不可抗力。</w:t>
      </w:r>
    </w:p>
    <w:p w14:paraId="18FC4CF2">
      <w:pPr>
        <w:autoSpaceDE w:val="0"/>
        <w:autoSpaceDN w:val="0"/>
        <w:spacing w:line="360" w:lineRule="auto"/>
        <w:ind w:firstLine="0" w:firstLineChars="0"/>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b/>
          <w:color w:val="000000"/>
          <w:kern w:val="2"/>
          <w:sz w:val="28"/>
          <w:szCs w:val="28"/>
          <w:lang w:val="zh-CN"/>
        </w:rPr>
        <w:t>八、合同争议解决</w:t>
      </w:r>
    </w:p>
    <w:p w14:paraId="401127AE">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1.</w:t>
      </w:r>
      <w:r>
        <w:rPr>
          <w:rFonts w:hint="eastAsia" w:ascii="仿宋_GB2312" w:hAnsi="仿宋_GB2312" w:eastAsia="仿宋_GB2312" w:cs="仿宋_GB2312"/>
          <w:color w:val="000000"/>
          <w:kern w:val="2"/>
          <w:sz w:val="28"/>
          <w:szCs w:val="28"/>
          <w:lang w:val="zh-CN"/>
        </w:rPr>
        <w:t>因服务质量问题发生争议的，应邀请国家认可的第三方机构进行鉴定。服务质量符合标准的，鉴定费由甲方承担；服务质量不符合标准的，鉴定费由乙方承担。</w:t>
      </w:r>
    </w:p>
    <w:p w14:paraId="6A401AB6">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2.</w:t>
      </w:r>
      <w:r>
        <w:rPr>
          <w:rFonts w:hint="eastAsia" w:ascii="仿宋_GB2312" w:hAnsi="仿宋_GB2312" w:eastAsia="仿宋_GB2312" w:cs="仿宋_GB2312"/>
          <w:color w:val="000000"/>
          <w:kern w:val="2"/>
          <w:sz w:val="28"/>
          <w:szCs w:val="28"/>
          <w:lang w:val="zh-CN"/>
        </w:rPr>
        <w:t>因履行本合同引起的或与本合同有关的争议，甲乙双方应首先通过友好协商解决，如果协商不能解决，可向</w:t>
      </w:r>
      <w:r>
        <w:rPr>
          <w:rFonts w:hint="eastAsia" w:ascii="仿宋_GB2312" w:hAnsi="仿宋_GB2312" w:eastAsia="仿宋_GB2312" w:cs="仿宋_GB2312"/>
          <w:color w:val="000000"/>
          <w:kern w:val="2"/>
          <w:sz w:val="28"/>
          <w:szCs w:val="28"/>
          <w:u w:val="single"/>
          <w:lang w:val="zh-CN"/>
        </w:rPr>
        <w:t>甲方</w:t>
      </w:r>
      <w:r>
        <w:rPr>
          <w:rFonts w:hint="eastAsia" w:ascii="仿宋_GB2312" w:hAnsi="仿宋_GB2312" w:eastAsia="仿宋_GB2312" w:cs="仿宋_GB2312"/>
          <w:color w:val="000000"/>
          <w:kern w:val="2"/>
          <w:sz w:val="28"/>
          <w:szCs w:val="28"/>
          <w:lang w:val="zh-CN"/>
        </w:rPr>
        <w:t>所在地仲裁委员会申请仲裁或向甲方所在地人民法院提起诉讼。</w:t>
      </w:r>
    </w:p>
    <w:p w14:paraId="400C1218">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3.</w:t>
      </w:r>
      <w:r>
        <w:rPr>
          <w:rFonts w:hint="eastAsia" w:ascii="仿宋_GB2312" w:hAnsi="仿宋_GB2312" w:eastAsia="仿宋_GB2312" w:cs="仿宋_GB2312"/>
          <w:color w:val="000000"/>
          <w:kern w:val="2"/>
          <w:sz w:val="28"/>
          <w:szCs w:val="28"/>
          <w:lang w:val="zh-CN"/>
        </w:rPr>
        <w:t>诉讼期间，本合同继续履行。</w:t>
      </w:r>
    </w:p>
    <w:p w14:paraId="586078EF">
      <w:pPr>
        <w:autoSpaceDE w:val="0"/>
        <w:autoSpaceDN w:val="0"/>
        <w:spacing w:line="360" w:lineRule="auto"/>
        <w:ind w:firstLine="0" w:firstLineChars="0"/>
        <w:rPr>
          <w:rFonts w:hint="eastAsia" w:ascii="仿宋_GB2312" w:hAnsi="仿宋_GB2312" w:eastAsia="仿宋_GB2312" w:cs="仿宋_GB2312"/>
          <w:b/>
          <w:color w:val="000000"/>
          <w:kern w:val="2"/>
          <w:sz w:val="28"/>
          <w:szCs w:val="28"/>
          <w:lang w:val="zh-CN"/>
        </w:rPr>
      </w:pPr>
      <w:r>
        <w:rPr>
          <w:rFonts w:hint="eastAsia" w:ascii="仿宋_GB2312" w:hAnsi="仿宋_GB2312" w:eastAsia="仿宋_GB2312" w:cs="仿宋_GB2312"/>
          <w:b/>
          <w:color w:val="000000"/>
          <w:kern w:val="2"/>
          <w:sz w:val="28"/>
          <w:szCs w:val="28"/>
          <w:lang w:val="zh-CN"/>
        </w:rPr>
        <w:t>九、合同生效及其它：</w:t>
      </w:r>
    </w:p>
    <w:p w14:paraId="5DD075E9">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1.</w:t>
      </w:r>
      <w:r>
        <w:rPr>
          <w:rFonts w:hint="eastAsia" w:ascii="仿宋_GB2312" w:hAnsi="仿宋_GB2312" w:eastAsia="仿宋_GB2312" w:cs="仿宋_GB2312"/>
          <w:color w:val="000000"/>
          <w:kern w:val="2"/>
          <w:sz w:val="28"/>
          <w:szCs w:val="28"/>
          <w:lang w:val="zh-CN"/>
        </w:rPr>
        <w:t>本合同一式</w:t>
      </w:r>
      <w:r>
        <w:rPr>
          <w:rFonts w:hint="eastAsia" w:ascii="仿宋_GB2312" w:hAnsi="仿宋_GB2312" w:eastAsia="仿宋_GB2312" w:cs="仿宋_GB2312"/>
          <w:color w:val="000000"/>
          <w:kern w:val="2"/>
          <w:sz w:val="28"/>
          <w:szCs w:val="28"/>
          <w:u w:val="single"/>
        </w:rPr>
        <w:t>6</w:t>
      </w:r>
      <w:r>
        <w:rPr>
          <w:rFonts w:hint="eastAsia" w:ascii="仿宋_GB2312" w:hAnsi="仿宋_GB2312" w:eastAsia="仿宋_GB2312" w:cs="仿宋_GB2312"/>
          <w:color w:val="000000"/>
          <w:kern w:val="2"/>
          <w:sz w:val="28"/>
          <w:szCs w:val="28"/>
          <w:lang w:val="zh-CN"/>
        </w:rPr>
        <w:t>份，经双方签字，并加盖公章即为生效。</w:t>
      </w:r>
    </w:p>
    <w:p w14:paraId="10DBA1A5">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2.</w:t>
      </w:r>
      <w:r>
        <w:rPr>
          <w:rFonts w:hint="eastAsia" w:ascii="仿宋_GB2312" w:hAnsi="仿宋_GB2312" w:eastAsia="仿宋_GB2312" w:cs="仿宋_GB2312"/>
          <w:color w:val="000000"/>
          <w:kern w:val="2"/>
          <w:sz w:val="28"/>
          <w:szCs w:val="28"/>
          <w:lang w:val="zh-CN"/>
        </w:rPr>
        <w:t>本合同未尽事宜，按经济合同法有关规定处理。</w:t>
      </w:r>
    </w:p>
    <w:p w14:paraId="44EAAEAF">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612FA8DE">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5A152D31">
      <w:pPr>
        <w:autoSpaceDE w:val="0"/>
        <w:autoSpaceDN w:val="0"/>
        <w:spacing w:line="360" w:lineRule="auto"/>
        <w:ind w:firstLine="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zh-CN"/>
        </w:rPr>
        <w:t>甲方（盖章）：</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乙方（盖章）：</w:t>
      </w:r>
    </w:p>
    <w:p w14:paraId="2D80B647">
      <w:pPr>
        <w:autoSpaceDE w:val="0"/>
        <w:autoSpaceDN w:val="0"/>
        <w:spacing w:line="360" w:lineRule="auto"/>
        <w:ind w:firstLine="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zh-CN"/>
        </w:rPr>
        <w:t>法定代表人或委托代理人</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法定代表人或委托代理人</w:t>
      </w:r>
      <w:r>
        <w:rPr>
          <w:rFonts w:hint="eastAsia" w:ascii="仿宋_GB2312" w:hAnsi="仿宋_GB2312" w:eastAsia="仿宋_GB2312" w:cs="仿宋_GB2312"/>
          <w:color w:val="000000"/>
          <w:kern w:val="2"/>
          <w:sz w:val="28"/>
          <w:szCs w:val="28"/>
        </w:rPr>
        <w:t>：</w:t>
      </w:r>
    </w:p>
    <w:p w14:paraId="5194CBFB">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开户银行：</w:t>
      </w:r>
    </w:p>
    <w:p w14:paraId="42004009">
      <w:pPr>
        <w:autoSpaceDE w:val="0"/>
        <w:autoSpaceDN w:val="0"/>
        <w:spacing w:line="360" w:lineRule="auto"/>
        <w:ind w:firstLine="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zh-CN"/>
        </w:rPr>
        <w:t>联系电话：</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账号：</w:t>
      </w:r>
    </w:p>
    <w:p w14:paraId="35290808">
      <w:pPr>
        <w:autoSpaceDE w:val="0"/>
        <w:autoSpaceDN w:val="0"/>
        <w:spacing w:line="360" w:lineRule="auto"/>
        <w:ind w:firstLine="480" w:firstLineChars="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联系电话：</w:t>
      </w:r>
    </w:p>
    <w:p w14:paraId="5C81AD00">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27512497">
      <w:pPr>
        <w:autoSpaceDE w:val="0"/>
        <w:autoSpaceDN w:val="0"/>
        <w:spacing w:line="360" w:lineRule="auto"/>
        <w:ind w:firstLine="1540" w:firstLineChars="55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lang w:val="zh-CN"/>
        </w:rPr>
        <w:t>签约时间：</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年</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月</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日</w:t>
      </w:r>
    </w:p>
    <w:p w14:paraId="3D504B65">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396D2A7C">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5D6F328D">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5E008FDA">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0BA9F951">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en-US" w:eastAsia="zh-CN"/>
        </w:rPr>
      </w:pPr>
      <w:r>
        <w:rPr>
          <w:rFonts w:hint="eastAsia" w:ascii="仿宋_GB2312" w:hAnsi="仿宋_GB2312" w:eastAsia="仿宋_GB2312" w:cs="仿宋_GB2312"/>
          <w:color w:val="000000"/>
          <w:kern w:val="2"/>
          <w:sz w:val="28"/>
          <w:szCs w:val="28"/>
          <w:lang w:val="en-US" w:eastAsia="zh-CN"/>
        </w:rPr>
        <w:t>合同备案部门：</w:t>
      </w:r>
    </w:p>
    <w:p w14:paraId="134C06B3">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采购代理机构：青海诚鑫招标有限公司</w:t>
      </w:r>
    </w:p>
    <w:p w14:paraId="5C5FE8F8">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负责人</w:t>
      </w:r>
      <w:r>
        <w:rPr>
          <w:rFonts w:hint="eastAsia" w:ascii="仿宋_GB2312" w:hAnsi="仿宋_GB2312" w:eastAsia="仿宋_GB2312" w:cs="仿宋_GB2312"/>
          <w:color w:val="000000"/>
          <w:kern w:val="2"/>
          <w:sz w:val="28"/>
          <w:szCs w:val="28"/>
          <w:lang w:val="en-US" w:eastAsia="zh-CN"/>
        </w:rPr>
        <w:t>或</w:t>
      </w:r>
      <w:r>
        <w:rPr>
          <w:rFonts w:hint="eastAsia" w:ascii="仿宋_GB2312" w:hAnsi="仿宋_GB2312" w:eastAsia="仿宋_GB2312" w:cs="仿宋_GB2312"/>
          <w:color w:val="000000"/>
          <w:kern w:val="2"/>
          <w:sz w:val="28"/>
          <w:szCs w:val="28"/>
          <w:lang w:val="zh-CN"/>
        </w:rPr>
        <w:t>经办人：</w:t>
      </w:r>
    </w:p>
    <w:p w14:paraId="1AD29795">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0C5899DD">
      <w:pPr>
        <w:autoSpaceDE w:val="0"/>
        <w:autoSpaceDN w:val="0"/>
        <w:spacing w:line="360" w:lineRule="auto"/>
        <w:ind w:firstLine="0" w:firstLineChars="0"/>
        <w:jc w:val="right"/>
        <w:rPr>
          <w:rFonts w:hint="eastAsia" w:ascii="仿宋_GB2312" w:hAnsi="仿宋_GB2312" w:eastAsia="仿宋_GB2312" w:cs="仿宋_GB2312"/>
          <w:color w:val="000000"/>
          <w:kern w:val="2"/>
          <w:sz w:val="28"/>
          <w:szCs w:val="28"/>
          <w:lang w:val="zh-CN"/>
        </w:rPr>
      </w:pPr>
      <w:r>
        <w:rPr>
          <w:rFonts w:hint="eastAsia" w:ascii="仿宋_GB2312" w:hAnsi="仿宋_GB2312" w:eastAsia="仿宋_GB2312" w:cs="仿宋_GB2312"/>
          <w:color w:val="000000"/>
          <w:kern w:val="2"/>
          <w:sz w:val="28"/>
          <w:szCs w:val="28"/>
          <w:lang w:val="zh-CN"/>
        </w:rPr>
        <w:t>合同备案时间：</w:t>
      </w:r>
      <w:r>
        <w:rPr>
          <w:rFonts w:hint="eastAsia" w:ascii="仿宋_GB2312" w:hAnsi="仿宋_GB2312" w:eastAsia="仿宋_GB2312" w:cs="仿宋_GB2312"/>
          <w:color w:val="000000"/>
          <w:kern w:val="2"/>
          <w:sz w:val="28"/>
          <w:szCs w:val="28"/>
          <w:lang w:val="en-US" w:eastAsia="zh-CN"/>
        </w:rPr>
        <w:t>2025</w:t>
      </w:r>
      <w:r>
        <w:rPr>
          <w:rFonts w:hint="eastAsia" w:ascii="仿宋_GB2312" w:hAnsi="仿宋_GB2312" w:eastAsia="仿宋_GB2312" w:cs="仿宋_GB2312"/>
          <w:color w:val="000000"/>
          <w:kern w:val="2"/>
          <w:sz w:val="28"/>
          <w:szCs w:val="28"/>
          <w:lang w:val="zh-CN"/>
        </w:rPr>
        <w:t>年</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月</w:t>
      </w:r>
      <w:r>
        <w:rPr>
          <w:rFonts w:hint="eastAsia" w:ascii="仿宋_GB2312" w:hAnsi="仿宋_GB2312" w:eastAsia="仿宋_GB2312" w:cs="仿宋_GB2312"/>
          <w:color w:val="000000"/>
          <w:kern w:val="2"/>
          <w:sz w:val="28"/>
          <w:szCs w:val="28"/>
        </w:rPr>
        <w:t xml:space="preserve">    </w:t>
      </w:r>
      <w:r>
        <w:rPr>
          <w:rFonts w:hint="eastAsia" w:ascii="仿宋_GB2312" w:hAnsi="仿宋_GB2312" w:eastAsia="仿宋_GB2312" w:cs="仿宋_GB2312"/>
          <w:color w:val="000000"/>
          <w:kern w:val="2"/>
          <w:sz w:val="28"/>
          <w:szCs w:val="28"/>
          <w:lang w:val="zh-CN"/>
        </w:rPr>
        <w:t>日</w:t>
      </w:r>
    </w:p>
    <w:p w14:paraId="3474F812">
      <w:pPr>
        <w:autoSpaceDE w:val="0"/>
        <w:autoSpaceDN w:val="0"/>
        <w:spacing w:line="360" w:lineRule="auto"/>
        <w:ind w:firstLine="0" w:firstLineChars="0"/>
        <w:rPr>
          <w:rFonts w:hint="eastAsia" w:ascii="仿宋_GB2312" w:hAnsi="仿宋_GB2312" w:eastAsia="仿宋_GB2312" w:cs="仿宋_GB2312"/>
          <w:color w:val="000000"/>
          <w:kern w:val="2"/>
          <w:sz w:val="28"/>
          <w:szCs w:val="28"/>
          <w:lang w:val="zh-CN"/>
        </w:rPr>
      </w:pPr>
    </w:p>
    <w:p w14:paraId="1599B57C">
      <w:pPr>
        <w:autoSpaceDE w:val="0"/>
        <w:autoSpaceDN w:val="0"/>
        <w:spacing w:line="360" w:lineRule="auto"/>
        <w:ind w:firstLine="0" w:firstLineChars="0"/>
        <w:rPr>
          <w:rFonts w:hint="eastAsia" w:ascii="宋体" w:hAnsi="宋体" w:eastAsia="宋体" w:cs="宋体"/>
          <w:color w:val="000000"/>
          <w:kern w:val="2"/>
          <w:sz w:val="24"/>
          <w:szCs w:val="24"/>
          <w:lang w:val="zh-CN"/>
        </w:rPr>
      </w:pPr>
    </w:p>
    <w:p w14:paraId="2CB14845">
      <w:pPr>
        <w:autoSpaceDE w:val="0"/>
        <w:autoSpaceDN w:val="0"/>
        <w:spacing w:line="360" w:lineRule="auto"/>
        <w:ind w:firstLine="0" w:firstLineChars="0"/>
        <w:rPr>
          <w:rFonts w:hint="eastAsia" w:ascii="宋体" w:hAnsi="宋体" w:eastAsia="宋体" w:cs="宋体"/>
          <w:color w:val="000000"/>
          <w:kern w:val="2"/>
          <w:sz w:val="24"/>
          <w:szCs w:val="24"/>
          <w:lang w:val="zh-CN"/>
        </w:rPr>
      </w:pPr>
    </w:p>
    <w:p w14:paraId="5F2F9994">
      <w:pPr>
        <w:autoSpaceDE w:val="0"/>
        <w:autoSpaceDN w:val="0"/>
        <w:spacing w:line="360" w:lineRule="auto"/>
        <w:ind w:firstLine="0" w:firstLineChars="0"/>
        <w:rPr>
          <w:rFonts w:hint="eastAsia" w:ascii="宋体" w:hAnsi="宋体" w:eastAsia="宋体" w:cs="宋体"/>
          <w:color w:val="000000"/>
          <w:kern w:val="2"/>
          <w:sz w:val="24"/>
          <w:szCs w:val="24"/>
          <w:lang w:val="zh-CN"/>
        </w:rPr>
      </w:pPr>
    </w:p>
    <w:p w14:paraId="142AB9B8">
      <w:pPr>
        <w:autoSpaceDE w:val="0"/>
        <w:autoSpaceDN w:val="0"/>
        <w:spacing w:line="360" w:lineRule="auto"/>
        <w:ind w:firstLine="0" w:firstLineChars="0"/>
        <w:rPr>
          <w:rFonts w:hint="eastAsia" w:ascii="宋体" w:hAnsi="宋体" w:eastAsia="宋体" w:cs="宋体"/>
          <w:color w:val="000000"/>
          <w:kern w:val="2"/>
          <w:sz w:val="24"/>
          <w:szCs w:val="24"/>
          <w:lang w:val="zh-CN"/>
        </w:rPr>
      </w:pPr>
    </w:p>
    <w:p w14:paraId="6A1BBF30">
      <w:pPr>
        <w:rPr>
          <w:rFonts w:hint="eastAsia" w:ascii="宋体" w:hAnsi="宋体" w:eastAsia="宋体" w:cs="宋体"/>
          <w:b/>
          <w:bCs/>
          <w:color w:val="000000"/>
          <w:kern w:val="0"/>
          <w:sz w:val="28"/>
          <w:szCs w:val="28"/>
          <w:lang w:val="zh-CN"/>
        </w:rPr>
      </w:pPr>
      <w:r>
        <w:rPr>
          <w:rFonts w:hint="eastAsia" w:ascii="宋体" w:hAnsi="宋体" w:eastAsia="宋体" w:cs="宋体"/>
          <w:b/>
          <w:bCs/>
          <w:color w:val="000000"/>
          <w:kern w:val="0"/>
          <w:sz w:val="28"/>
          <w:szCs w:val="28"/>
          <w:lang w:val="zh-CN"/>
        </w:rPr>
        <w:br w:type="page"/>
      </w:r>
    </w:p>
    <w:p w14:paraId="1AD6B526">
      <w:pPr>
        <w:autoSpaceDE w:val="0"/>
        <w:autoSpaceDN w:val="0"/>
        <w:spacing w:line="360" w:lineRule="auto"/>
        <w:ind w:firstLine="0" w:firstLineChars="0"/>
        <w:jc w:val="center"/>
        <w:rPr>
          <w:rFonts w:hint="eastAsia" w:ascii="仿宋_GB2312" w:hAnsi="仿宋_GB2312" w:eastAsia="仿宋_GB2312" w:cs="仿宋_GB2312"/>
          <w:b/>
          <w:bCs/>
          <w:color w:val="000000"/>
          <w:kern w:val="0"/>
          <w:sz w:val="32"/>
          <w:szCs w:val="32"/>
          <w:lang w:val="zh-CN"/>
        </w:rPr>
      </w:pPr>
      <w:r>
        <w:rPr>
          <w:rFonts w:hint="eastAsia" w:ascii="仿宋_GB2312" w:hAnsi="仿宋_GB2312" w:eastAsia="仿宋_GB2312" w:cs="仿宋_GB2312"/>
          <w:b/>
          <w:bCs/>
          <w:color w:val="000000"/>
          <w:kern w:val="0"/>
          <w:sz w:val="32"/>
          <w:szCs w:val="32"/>
          <w:lang w:val="zh-CN"/>
        </w:rPr>
        <w:t>合同通用条款</w:t>
      </w:r>
    </w:p>
    <w:p w14:paraId="7B3B2257">
      <w:pPr>
        <w:autoSpaceDE w:val="0"/>
        <w:autoSpaceDN w:val="0"/>
        <w:spacing w:line="360" w:lineRule="auto"/>
        <w:ind w:firstLine="0" w:firstLineChars="0"/>
        <w:jc w:val="center"/>
        <w:rPr>
          <w:rFonts w:hint="eastAsia" w:ascii="仿宋_GB2312" w:hAnsi="仿宋_GB2312" w:eastAsia="仿宋_GB2312" w:cs="仿宋_GB2312"/>
          <w:b/>
          <w:bCs/>
          <w:color w:val="000000"/>
          <w:kern w:val="0"/>
          <w:sz w:val="32"/>
          <w:szCs w:val="32"/>
          <w:lang w:val="zh-CN"/>
        </w:rPr>
      </w:pPr>
    </w:p>
    <w:p w14:paraId="2EAFEA3A">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根据《中华人民共和国</w:t>
      </w:r>
      <w:r>
        <w:rPr>
          <w:rFonts w:hint="eastAsia" w:ascii="仿宋_GB2312" w:hAnsi="仿宋_GB2312" w:eastAsia="仿宋_GB2312" w:cs="仿宋_GB2312"/>
          <w:color w:val="000000"/>
          <w:kern w:val="0"/>
          <w:sz w:val="28"/>
          <w:szCs w:val="28"/>
          <w:lang w:val="en-US" w:eastAsia="zh-CN"/>
        </w:rPr>
        <w:t>民法典</w:t>
      </w:r>
      <w:r>
        <w:rPr>
          <w:rFonts w:hint="eastAsia" w:ascii="仿宋_GB2312" w:hAnsi="仿宋_GB2312" w:eastAsia="仿宋_GB2312" w:cs="仿宋_GB2312"/>
          <w:color w:val="000000"/>
          <w:kern w:val="0"/>
          <w:sz w:val="28"/>
          <w:szCs w:val="28"/>
          <w:lang w:val="zh-CN"/>
        </w:rPr>
        <w:t>》、《中华人民共和国政府采购法》的规定，合同双方经协商达成一致，自愿订立本合同，遵循公平原则明确双方的权利、义务，确保双方诚实守信地履行合同。</w:t>
      </w:r>
    </w:p>
    <w:p w14:paraId="78F46F3A">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w:t>
      </w:r>
      <w:r>
        <w:rPr>
          <w:rFonts w:hint="eastAsia" w:ascii="仿宋_GB2312" w:hAnsi="仿宋_GB2312" w:eastAsia="仿宋_GB2312" w:cs="仿宋_GB2312"/>
          <w:b/>
          <w:bCs/>
          <w:color w:val="000000"/>
          <w:kern w:val="0"/>
          <w:sz w:val="28"/>
          <w:szCs w:val="28"/>
          <w:lang w:val="zh-CN"/>
        </w:rPr>
        <w:t>定义</w:t>
      </w:r>
    </w:p>
    <w:p w14:paraId="55862DC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本合同中的下列术语应解释为：</w:t>
      </w:r>
    </w:p>
    <w:p w14:paraId="351E692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 </w:t>
      </w:r>
      <w:r>
        <w:rPr>
          <w:rFonts w:hint="eastAsia" w:ascii="仿宋_GB2312" w:hAnsi="仿宋_GB2312" w:eastAsia="仿宋_GB2312" w:cs="仿宋_GB2312"/>
          <w:color w:val="000000"/>
          <w:kern w:val="0"/>
          <w:sz w:val="28"/>
          <w:szCs w:val="28"/>
          <w:lang w:val="zh-CN"/>
        </w:rPr>
        <w:t>“合同”指甲乙双方签署的、载明的甲乙双方权利义务的协议，包括所有的附件、附录和上述文件所提到的构成合同的所有文件。</w:t>
      </w:r>
    </w:p>
    <w:p w14:paraId="7546E93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1.2 </w:t>
      </w:r>
      <w:r>
        <w:rPr>
          <w:rFonts w:hint="eastAsia" w:ascii="仿宋_GB2312" w:hAnsi="仿宋_GB2312" w:eastAsia="仿宋_GB2312" w:cs="仿宋_GB2312"/>
          <w:color w:val="000000"/>
          <w:kern w:val="0"/>
          <w:sz w:val="28"/>
          <w:szCs w:val="28"/>
          <w:lang w:val="zh-CN"/>
        </w:rPr>
        <w:t>“合同金额”指根据合同规定，乙方在正确地完全履行合同义务后甲方应付给乙方的价款。</w:t>
      </w:r>
    </w:p>
    <w:p w14:paraId="5DF6478A">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 </w:t>
      </w:r>
      <w:r>
        <w:rPr>
          <w:rFonts w:hint="eastAsia" w:ascii="仿宋_GB2312" w:hAnsi="仿宋_GB2312" w:eastAsia="仿宋_GB2312" w:cs="仿宋_GB2312"/>
          <w:color w:val="000000"/>
          <w:kern w:val="0"/>
          <w:sz w:val="28"/>
          <w:szCs w:val="28"/>
          <w:lang w:val="zh-CN"/>
        </w:rPr>
        <w:t>“合同条款”指本合同条款。</w:t>
      </w:r>
    </w:p>
    <w:p w14:paraId="77B38D9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 </w:t>
      </w:r>
      <w:r>
        <w:rPr>
          <w:rFonts w:hint="eastAsia" w:ascii="仿宋_GB2312" w:hAnsi="仿宋_GB2312" w:eastAsia="仿宋_GB2312" w:cs="仿宋_GB2312"/>
          <w:color w:val="000000"/>
          <w:kern w:val="0"/>
          <w:sz w:val="28"/>
          <w:szCs w:val="28"/>
          <w:lang w:val="zh-CN"/>
        </w:rPr>
        <w:t>“货物”指乙方根据合同约定须向甲方提供的一切产品、设备、机械、仪表、备件等，包括辅助工具、使用手册等相关资料。</w:t>
      </w:r>
    </w:p>
    <w:p w14:paraId="364F905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1.5 </w:t>
      </w:r>
      <w:r>
        <w:rPr>
          <w:rFonts w:hint="eastAsia" w:ascii="仿宋_GB2312" w:hAnsi="仿宋_GB2312" w:eastAsia="仿宋_GB2312" w:cs="仿宋_GB2312"/>
          <w:color w:val="000000"/>
          <w:kern w:val="0"/>
          <w:sz w:val="28"/>
          <w:szCs w:val="28"/>
          <w:lang w:val="zh-CN"/>
        </w:rPr>
        <w:t>“服务”指根据本合同规定乙方承担与供货有关的辅助服务，如运输、保险及安装、调试、提供技术援助、培训和合同中规定乙方应承担的其它义务。</w:t>
      </w:r>
    </w:p>
    <w:p w14:paraId="376205B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1.6 </w:t>
      </w:r>
      <w:r>
        <w:rPr>
          <w:rFonts w:hint="eastAsia" w:ascii="仿宋_GB2312" w:hAnsi="仿宋_GB2312" w:eastAsia="仿宋_GB2312" w:cs="仿宋_GB2312"/>
          <w:color w:val="000000"/>
          <w:kern w:val="0"/>
          <w:sz w:val="28"/>
          <w:szCs w:val="28"/>
          <w:lang w:val="zh-CN"/>
        </w:rPr>
        <w:t>“甲方”指购买货物和服务的单位。</w:t>
      </w:r>
    </w:p>
    <w:p w14:paraId="1BC3DE2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1.7 </w:t>
      </w:r>
      <w:r>
        <w:rPr>
          <w:rFonts w:hint="eastAsia" w:ascii="仿宋_GB2312" w:hAnsi="仿宋_GB2312" w:eastAsia="仿宋_GB2312" w:cs="仿宋_GB2312"/>
          <w:color w:val="000000"/>
          <w:kern w:val="0"/>
          <w:sz w:val="28"/>
          <w:szCs w:val="28"/>
          <w:lang w:val="zh-CN"/>
        </w:rPr>
        <w:t>“乙方”指提供本合同条款下货物和服务的公司或其他实体。</w:t>
      </w:r>
    </w:p>
    <w:p w14:paraId="103F01F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1.8 </w:t>
      </w:r>
      <w:r>
        <w:rPr>
          <w:rFonts w:hint="eastAsia" w:ascii="仿宋_GB2312" w:hAnsi="仿宋_GB2312" w:eastAsia="仿宋_GB2312" w:cs="仿宋_GB2312"/>
          <w:color w:val="000000"/>
          <w:kern w:val="0"/>
          <w:sz w:val="28"/>
          <w:szCs w:val="28"/>
          <w:lang w:val="zh-CN"/>
        </w:rPr>
        <w:t>“现场”指合同规定货物将要运至和安装的地点。</w:t>
      </w:r>
    </w:p>
    <w:p w14:paraId="07F628B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1.9 </w:t>
      </w:r>
      <w:r>
        <w:rPr>
          <w:rFonts w:hint="eastAsia" w:ascii="仿宋_GB2312" w:hAnsi="仿宋_GB2312" w:eastAsia="仿宋_GB2312" w:cs="仿宋_GB2312"/>
          <w:color w:val="000000"/>
          <w:kern w:val="0"/>
          <w:sz w:val="28"/>
          <w:szCs w:val="28"/>
          <w:lang w:val="zh-CN"/>
        </w:rPr>
        <w:t>“验收”指合同双方依据强制性的国家技术质量规范和合同约定，确认合同条款下的货物符合合同规定的活动。</w:t>
      </w:r>
    </w:p>
    <w:p w14:paraId="0ECEF02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1.10 </w:t>
      </w:r>
      <w:r>
        <w:rPr>
          <w:rFonts w:hint="eastAsia" w:ascii="仿宋_GB2312" w:hAnsi="仿宋_GB2312" w:eastAsia="仿宋_GB2312" w:cs="仿宋_GB2312"/>
          <w:color w:val="000000"/>
          <w:kern w:val="0"/>
          <w:sz w:val="28"/>
          <w:szCs w:val="28"/>
          <w:lang w:val="zh-CN"/>
        </w:rPr>
        <w:t>原厂商：产品制造商或其在中国境内设立的办事或技术服务机构。除另有说明外，本合同文件所述的制造商、产品制造商、制造厂家、产品制造厂家均为原厂商。</w:t>
      </w:r>
    </w:p>
    <w:p w14:paraId="47BCEE1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1.11 </w:t>
      </w:r>
      <w:r>
        <w:rPr>
          <w:rFonts w:hint="eastAsia" w:ascii="仿宋_GB2312" w:hAnsi="仿宋_GB2312" w:eastAsia="仿宋_GB2312" w:cs="仿宋_GB2312"/>
          <w:color w:val="000000"/>
          <w:kern w:val="0"/>
          <w:sz w:val="28"/>
          <w:szCs w:val="28"/>
          <w:lang w:val="zh-CN"/>
        </w:rPr>
        <w:t>原产地：指产品的生产地，或提供服务的来源地。</w:t>
      </w:r>
    </w:p>
    <w:p w14:paraId="2845CEE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 </w:t>
      </w:r>
      <w:r>
        <w:rPr>
          <w:rFonts w:hint="eastAsia" w:ascii="仿宋_GB2312" w:hAnsi="仿宋_GB2312" w:eastAsia="仿宋_GB2312" w:cs="仿宋_GB2312"/>
          <w:color w:val="000000"/>
          <w:kern w:val="0"/>
          <w:sz w:val="28"/>
          <w:szCs w:val="28"/>
          <w:lang w:val="zh-CN"/>
        </w:rPr>
        <w:t>“工作日”指国家法定工作日，“天”指日历天数。</w:t>
      </w:r>
    </w:p>
    <w:p w14:paraId="1AE33DFD">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zh-CN"/>
        </w:rPr>
        <w:t>技术规格要求</w:t>
      </w:r>
    </w:p>
    <w:p w14:paraId="510B231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2.1 </w:t>
      </w:r>
      <w:r>
        <w:rPr>
          <w:rFonts w:hint="eastAsia" w:ascii="仿宋_GB2312" w:hAnsi="仿宋_GB2312" w:eastAsia="仿宋_GB2312" w:cs="仿宋_GB2312"/>
          <w:color w:val="000000"/>
          <w:kern w:val="0"/>
          <w:sz w:val="28"/>
          <w:szCs w:val="28"/>
          <w:lang w:val="zh-CN"/>
        </w:rPr>
        <w:t>本合同条款下提交货物的技术规格要求应等于或优于招投标文件技术规格要求。若技术规格要求中无相应规定，则应符合相应的国家有关部门最新颁布的相应正式标准。</w:t>
      </w:r>
    </w:p>
    <w:p w14:paraId="1E264406">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2.2 </w:t>
      </w:r>
      <w:r>
        <w:rPr>
          <w:rFonts w:hint="eastAsia" w:ascii="仿宋_GB2312" w:hAnsi="仿宋_GB2312" w:eastAsia="仿宋_GB2312" w:cs="仿宋_GB2312"/>
          <w:color w:val="000000"/>
          <w:kern w:val="0"/>
          <w:sz w:val="28"/>
          <w:szCs w:val="28"/>
          <w:lang w:val="zh-CN"/>
        </w:rPr>
        <w:t>乙方应向甲方提供货物及服务有关的标准的中文文本。</w:t>
      </w:r>
    </w:p>
    <w:p w14:paraId="0E9C6E8F">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2.3 </w:t>
      </w:r>
      <w:r>
        <w:rPr>
          <w:rFonts w:hint="eastAsia" w:ascii="仿宋_GB2312" w:hAnsi="仿宋_GB2312" w:eastAsia="仿宋_GB2312" w:cs="仿宋_GB2312"/>
          <w:color w:val="000000"/>
          <w:kern w:val="0"/>
          <w:sz w:val="28"/>
          <w:szCs w:val="28"/>
          <w:lang w:val="zh-CN"/>
        </w:rPr>
        <w:t>除非技术规范中另有规定，计量单位均采用中华人民共和国法定计量单位。</w:t>
      </w:r>
    </w:p>
    <w:p w14:paraId="2D0F1CA2">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3.</w:t>
      </w:r>
      <w:r>
        <w:rPr>
          <w:rFonts w:hint="eastAsia" w:ascii="仿宋_GB2312" w:hAnsi="仿宋_GB2312" w:eastAsia="仿宋_GB2312" w:cs="仿宋_GB2312"/>
          <w:b/>
          <w:bCs/>
          <w:color w:val="000000"/>
          <w:kern w:val="0"/>
          <w:sz w:val="28"/>
          <w:szCs w:val="28"/>
          <w:lang w:val="zh-CN"/>
        </w:rPr>
        <w:t>合同范围</w:t>
      </w:r>
    </w:p>
    <w:p w14:paraId="2D7E5EB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3.1 </w:t>
      </w:r>
      <w:r>
        <w:rPr>
          <w:rFonts w:hint="eastAsia" w:ascii="仿宋_GB2312" w:hAnsi="仿宋_GB2312" w:eastAsia="仿宋_GB2312" w:cs="仿宋_GB2312"/>
          <w:color w:val="000000"/>
          <w:kern w:val="0"/>
          <w:sz w:val="28"/>
          <w:szCs w:val="28"/>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B10C82F">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3.2 </w:t>
      </w:r>
      <w:r>
        <w:rPr>
          <w:rFonts w:hint="eastAsia" w:ascii="仿宋_GB2312" w:hAnsi="仿宋_GB2312" w:eastAsia="仿宋_GB2312" w:cs="仿宋_GB2312"/>
          <w:color w:val="000000"/>
          <w:kern w:val="0"/>
          <w:sz w:val="28"/>
          <w:szCs w:val="28"/>
          <w:lang w:val="zh-CN"/>
        </w:rPr>
        <w:t>乙方应负责培训甲方的技术人员。</w:t>
      </w:r>
    </w:p>
    <w:p w14:paraId="7E06C00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3.3 </w:t>
      </w:r>
      <w:r>
        <w:rPr>
          <w:rFonts w:hint="eastAsia" w:ascii="仿宋_GB2312" w:hAnsi="仿宋_GB2312" w:eastAsia="仿宋_GB2312" w:cs="仿宋_GB2312"/>
          <w:color w:val="000000"/>
          <w:kern w:val="0"/>
          <w:sz w:val="28"/>
          <w:szCs w:val="28"/>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5125180">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w:t>
      </w:r>
      <w:r>
        <w:rPr>
          <w:rFonts w:hint="eastAsia" w:ascii="仿宋_GB2312" w:hAnsi="仿宋_GB2312" w:eastAsia="仿宋_GB2312" w:cs="仿宋_GB2312"/>
          <w:b/>
          <w:bCs/>
          <w:color w:val="000000"/>
          <w:kern w:val="0"/>
          <w:sz w:val="28"/>
          <w:szCs w:val="28"/>
          <w:lang w:val="zh-CN"/>
        </w:rPr>
        <w:t>合同文件和资料</w:t>
      </w:r>
    </w:p>
    <w:p w14:paraId="5D3C12E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4.1 </w:t>
      </w:r>
      <w:r>
        <w:rPr>
          <w:rFonts w:hint="eastAsia" w:ascii="仿宋_GB2312" w:hAnsi="仿宋_GB2312" w:eastAsia="仿宋_GB2312" w:cs="仿宋_GB2312"/>
          <w:color w:val="000000"/>
          <w:kern w:val="0"/>
          <w:sz w:val="28"/>
          <w:szCs w:val="28"/>
          <w:lang w:val="zh-CN"/>
        </w:rPr>
        <w:t>乙方在提供仪器设备时应同时提供中文版相关的技术资料，如目录索引、图纸、操作手册、使用指南、维修指南、服务手册等。</w:t>
      </w:r>
    </w:p>
    <w:p w14:paraId="1E1ACE16">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4.2 </w:t>
      </w:r>
      <w:r>
        <w:rPr>
          <w:rFonts w:hint="eastAsia" w:ascii="仿宋_GB2312" w:hAnsi="仿宋_GB2312" w:eastAsia="仿宋_GB2312" w:cs="仿宋_GB2312"/>
          <w:color w:val="000000"/>
          <w:kern w:val="0"/>
          <w:sz w:val="28"/>
          <w:szCs w:val="28"/>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5D40270">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5.</w:t>
      </w:r>
      <w:r>
        <w:rPr>
          <w:rFonts w:hint="eastAsia" w:ascii="仿宋_GB2312" w:hAnsi="仿宋_GB2312" w:eastAsia="仿宋_GB2312" w:cs="仿宋_GB2312"/>
          <w:b/>
          <w:bCs/>
          <w:color w:val="000000"/>
          <w:kern w:val="0"/>
          <w:sz w:val="28"/>
          <w:szCs w:val="28"/>
          <w:lang w:val="zh-CN"/>
        </w:rPr>
        <w:t>知识产权</w:t>
      </w:r>
    </w:p>
    <w:p w14:paraId="18DB9D7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5.1 </w:t>
      </w:r>
      <w:r>
        <w:rPr>
          <w:rFonts w:hint="eastAsia" w:ascii="仿宋_GB2312" w:hAnsi="仿宋_GB2312" w:eastAsia="仿宋_GB2312" w:cs="仿宋_GB2312"/>
          <w:color w:val="000000"/>
          <w:kern w:val="0"/>
          <w:sz w:val="28"/>
          <w:szCs w:val="28"/>
          <w:lang w:val="zh-CN"/>
        </w:rPr>
        <w:t>乙方应保证甲方在使用该货物或其任何一部分时不受第三方提出的侵犯专利权、著作权、商标权和工业设计权等的起诉。</w:t>
      </w:r>
    </w:p>
    <w:p w14:paraId="0FDA520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5.2 </w:t>
      </w:r>
      <w:r>
        <w:rPr>
          <w:rFonts w:hint="eastAsia" w:ascii="仿宋_GB2312" w:hAnsi="仿宋_GB2312" w:eastAsia="仿宋_GB2312" w:cs="仿宋_GB2312"/>
          <w:color w:val="000000"/>
          <w:kern w:val="0"/>
          <w:sz w:val="28"/>
          <w:szCs w:val="28"/>
          <w:lang w:val="zh-CN"/>
        </w:rPr>
        <w:t>任何第三方提出侵权指控，乙方须与第三方交涉并承担由此产生的一切责任、费用和经济赔偿。</w:t>
      </w:r>
    </w:p>
    <w:p w14:paraId="389946D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5.3 </w:t>
      </w:r>
      <w:r>
        <w:rPr>
          <w:rFonts w:hint="eastAsia" w:ascii="仿宋_GB2312" w:hAnsi="仿宋_GB2312" w:eastAsia="仿宋_GB2312" w:cs="仿宋_GB2312"/>
          <w:color w:val="000000"/>
          <w:kern w:val="0"/>
          <w:sz w:val="28"/>
          <w:szCs w:val="28"/>
          <w:lang w:val="zh-CN"/>
        </w:rPr>
        <w:t>双方应共同遵守国家有关版权、专利、商标等知识产权方面的法律规定，相互尊重对方的知识产权，对本合同内容、对方的技术秘密和商业秘密负有保密责任。如有违反，违约方负相关法律责任。</w:t>
      </w:r>
    </w:p>
    <w:p w14:paraId="76CDCBF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5.4 </w:t>
      </w:r>
      <w:r>
        <w:rPr>
          <w:rFonts w:hint="eastAsia" w:ascii="仿宋_GB2312" w:hAnsi="仿宋_GB2312" w:eastAsia="仿宋_GB2312" w:cs="仿宋_GB2312"/>
          <w:color w:val="000000"/>
          <w:kern w:val="0"/>
          <w:sz w:val="28"/>
          <w:szCs w:val="28"/>
          <w:lang w:val="zh-CN"/>
        </w:rPr>
        <w:t>在本合同生效时已经存在并为各方合法拥有或使用的所有技术、资料和信息的知识产权，仍应属于其各自的原权利人所有或享有，另有约定的除外。</w:t>
      </w:r>
    </w:p>
    <w:p w14:paraId="783EE69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5.5 </w:t>
      </w:r>
      <w:r>
        <w:rPr>
          <w:rFonts w:hint="eastAsia" w:ascii="仿宋_GB2312" w:hAnsi="仿宋_GB2312" w:eastAsia="仿宋_GB2312" w:cs="仿宋_GB2312"/>
          <w:color w:val="000000"/>
          <w:kern w:val="0"/>
          <w:sz w:val="28"/>
          <w:szCs w:val="28"/>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26E2E5D">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6.</w:t>
      </w:r>
      <w:r>
        <w:rPr>
          <w:rFonts w:hint="eastAsia" w:ascii="仿宋_GB2312" w:hAnsi="仿宋_GB2312" w:eastAsia="仿宋_GB2312" w:cs="仿宋_GB2312"/>
          <w:b/>
          <w:bCs/>
          <w:color w:val="000000"/>
          <w:kern w:val="0"/>
          <w:sz w:val="28"/>
          <w:szCs w:val="28"/>
          <w:lang w:val="zh-CN"/>
        </w:rPr>
        <w:t>保密</w:t>
      </w:r>
    </w:p>
    <w:p w14:paraId="2D4E7156">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6.1 </w:t>
      </w:r>
      <w:r>
        <w:rPr>
          <w:rFonts w:hint="eastAsia" w:ascii="仿宋_GB2312" w:hAnsi="仿宋_GB2312" w:eastAsia="仿宋_GB2312" w:cs="仿宋_GB2312"/>
          <w:color w:val="000000"/>
          <w:kern w:val="0"/>
          <w:sz w:val="28"/>
          <w:szCs w:val="28"/>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83088CC">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6.2 </w:t>
      </w:r>
      <w:r>
        <w:rPr>
          <w:rFonts w:hint="eastAsia" w:ascii="仿宋_GB2312" w:hAnsi="仿宋_GB2312" w:eastAsia="仿宋_GB2312" w:cs="仿宋_GB2312"/>
          <w:color w:val="000000"/>
          <w:kern w:val="0"/>
          <w:sz w:val="28"/>
          <w:szCs w:val="28"/>
          <w:lang w:val="zh-CN"/>
        </w:rPr>
        <w:t>保密信息指任何一方因履行本合同所知悉的任何以口头、书面、图表或电子形式存在的对方信息，具体包括：</w:t>
      </w:r>
    </w:p>
    <w:p w14:paraId="720CACFB">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6.2.1 </w:t>
      </w:r>
      <w:r>
        <w:rPr>
          <w:rFonts w:hint="eastAsia" w:ascii="仿宋_GB2312" w:hAnsi="仿宋_GB2312" w:eastAsia="仿宋_GB2312" w:cs="仿宋_GB2312"/>
          <w:color w:val="000000"/>
          <w:kern w:val="0"/>
          <w:sz w:val="28"/>
          <w:szCs w:val="28"/>
          <w:lang w:val="zh-CN"/>
        </w:rPr>
        <w:t>任何涉及对方过去、现在或将来的商业计划、规章制度、操作规程、处理手段、财务信息；</w:t>
      </w:r>
    </w:p>
    <w:p w14:paraId="4DAEDA7B">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6.2.2 </w:t>
      </w:r>
      <w:r>
        <w:rPr>
          <w:rFonts w:hint="eastAsia" w:ascii="仿宋_GB2312" w:hAnsi="仿宋_GB2312" w:eastAsia="仿宋_GB2312" w:cs="仿宋_GB2312"/>
          <w:color w:val="000000"/>
          <w:kern w:val="0"/>
          <w:sz w:val="28"/>
          <w:szCs w:val="28"/>
          <w:lang w:val="zh-CN"/>
        </w:rPr>
        <w:t>任何对方的技术措施、技术方案、软件应用及开发，硬件设备的品种、质量、数量、品牌等；</w:t>
      </w:r>
    </w:p>
    <w:p w14:paraId="30F47693">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6.2.3 </w:t>
      </w:r>
      <w:r>
        <w:rPr>
          <w:rFonts w:hint="eastAsia" w:ascii="仿宋_GB2312" w:hAnsi="仿宋_GB2312" w:eastAsia="仿宋_GB2312" w:cs="仿宋_GB2312"/>
          <w:color w:val="000000"/>
          <w:kern w:val="0"/>
          <w:sz w:val="28"/>
          <w:szCs w:val="28"/>
          <w:lang w:val="zh-CN"/>
        </w:rPr>
        <w:t>任何对方的技术秘密或专有知识、文件</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zh-CN"/>
        </w:rPr>
        <w:t>、报告、数据、客户软件、流程图、数据库、发明、知识、贸易秘密。</w:t>
      </w:r>
    </w:p>
    <w:p w14:paraId="72DF50CC">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6.3 </w:t>
      </w:r>
      <w:r>
        <w:rPr>
          <w:rFonts w:hint="eastAsia" w:ascii="仿宋_GB2312" w:hAnsi="仿宋_GB2312" w:eastAsia="仿宋_GB2312" w:cs="仿宋_GB2312"/>
          <w:color w:val="000000"/>
          <w:kern w:val="0"/>
          <w:sz w:val="28"/>
          <w:szCs w:val="28"/>
          <w:lang w:val="zh-CN"/>
        </w:rPr>
        <w:t>乙方应根据甲方的要求签署相应的保密协议，保密协议与本条款存在不一致的，以保密协议为准。</w:t>
      </w:r>
    </w:p>
    <w:p w14:paraId="363AAE27">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7. </w:t>
      </w:r>
      <w:r>
        <w:rPr>
          <w:rFonts w:hint="eastAsia" w:ascii="仿宋_GB2312" w:hAnsi="仿宋_GB2312" w:eastAsia="仿宋_GB2312" w:cs="仿宋_GB2312"/>
          <w:b/>
          <w:bCs/>
          <w:color w:val="000000"/>
          <w:kern w:val="0"/>
          <w:sz w:val="28"/>
          <w:szCs w:val="28"/>
          <w:lang w:val="zh-CN"/>
        </w:rPr>
        <w:t>质量保证</w:t>
      </w:r>
    </w:p>
    <w:p w14:paraId="666B9D5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 </w:t>
      </w:r>
      <w:r>
        <w:rPr>
          <w:rFonts w:hint="eastAsia" w:ascii="仿宋_GB2312" w:hAnsi="仿宋_GB2312" w:eastAsia="仿宋_GB2312" w:cs="仿宋_GB2312"/>
          <w:color w:val="000000"/>
          <w:kern w:val="0"/>
          <w:sz w:val="28"/>
          <w:szCs w:val="28"/>
          <w:lang w:val="zh-CN"/>
        </w:rPr>
        <w:t>货物质量保证</w:t>
      </w:r>
    </w:p>
    <w:p w14:paraId="2E2696C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7.1.1 </w:t>
      </w:r>
      <w:r>
        <w:rPr>
          <w:rFonts w:hint="eastAsia" w:ascii="仿宋_GB2312" w:hAnsi="仿宋_GB2312" w:eastAsia="仿宋_GB2312" w:cs="仿宋_GB2312"/>
          <w:color w:val="000000"/>
          <w:kern w:val="0"/>
          <w:sz w:val="28"/>
          <w:szCs w:val="28"/>
          <w:lang w:val="zh-CN"/>
        </w:rPr>
        <w:t>乙方必须保证货物是全新、未使用过的，并完全符合强制性的国家技术质量规范和合同规定的质量、规格、性能和技术规范等的要求。</w:t>
      </w:r>
    </w:p>
    <w:p w14:paraId="66A6B66B">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7.1.2 </w:t>
      </w:r>
      <w:r>
        <w:rPr>
          <w:rFonts w:hint="eastAsia" w:ascii="仿宋_GB2312" w:hAnsi="仿宋_GB2312" w:eastAsia="仿宋_GB2312" w:cs="仿宋_GB2312"/>
          <w:color w:val="000000"/>
          <w:kern w:val="0"/>
          <w:sz w:val="28"/>
          <w:szCs w:val="28"/>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4F529FF">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7.1.3 </w:t>
      </w:r>
      <w:r>
        <w:rPr>
          <w:rFonts w:hint="eastAsia" w:ascii="仿宋_GB2312" w:hAnsi="仿宋_GB2312" w:eastAsia="仿宋_GB2312" w:cs="仿宋_GB2312"/>
          <w:color w:val="000000"/>
          <w:kern w:val="0"/>
          <w:sz w:val="28"/>
          <w:szCs w:val="28"/>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9F2A4A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7.1.4 </w:t>
      </w:r>
      <w:r>
        <w:rPr>
          <w:rFonts w:hint="eastAsia" w:ascii="仿宋_GB2312" w:hAnsi="仿宋_GB2312" w:eastAsia="仿宋_GB2312" w:cs="仿宋_GB2312"/>
          <w:color w:val="000000"/>
          <w:kern w:val="0"/>
          <w:sz w:val="28"/>
          <w:szCs w:val="28"/>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F38571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7.1.5 </w:t>
      </w:r>
      <w:r>
        <w:rPr>
          <w:rFonts w:hint="eastAsia" w:ascii="仿宋_GB2312" w:hAnsi="仿宋_GB2312" w:eastAsia="仿宋_GB2312" w:cs="仿宋_GB2312"/>
          <w:color w:val="000000"/>
          <w:kern w:val="0"/>
          <w:sz w:val="28"/>
          <w:szCs w:val="28"/>
          <w:lang w:val="zh-CN"/>
        </w:rPr>
        <w:t>合同条款下货物的质量保证期自货物通过最终验收起算，合同另行规定除外。</w:t>
      </w:r>
    </w:p>
    <w:p w14:paraId="541EDB4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7.2 </w:t>
      </w:r>
      <w:r>
        <w:rPr>
          <w:rFonts w:hint="eastAsia" w:ascii="仿宋_GB2312" w:hAnsi="仿宋_GB2312" w:eastAsia="仿宋_GB2312" w:cs="仿宋_GB2312"/>
          <w:color w:val="000000"/>
          <w:kern w:val="0"/>
          <w:sz w:val="28"/>
          <w:szCs w:val="28"/>
          <w:lang w:val="zh-CN"/>
        </w:rPr>
        <w:t>辅助服务质量保证</w:t>
      </w:r>
    </w:p>
    <w:p w14:paraId="024F3E1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7.2.1 </w:t>
      </w:r>
      <w:r>
        <w:rPr>
          <w:rFonts w:hint="eastAsia" w:ascii="仿宋_GB2312" w:hAnsi="仿宋_GB2312" w:eastAsia="仿宋_GB2312" w:cs="仿宋_GB2312"/>
          <w:color w:val="000000"/>
          <w:kern w:val="0"/>
          <w:sz w:val="28"/>
          <w:szCs w:val="28"/>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69EB7D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7.2.2 </w:t>
      </w:r>
      <w:r>
        <w:rPr>
          <w:rFonts w:hint="eastAsia" w:ascii="仿宋_GB2312" w:hAnsi="仿宋_GB2312" w:eastAsia="仿宋_GB2312" w:cs="仿宋_GB2312"/>
          <w:color w:val="000000"/>
          <w:kern w:val="0"/>
          <w:sz w:val="28"/>
          <w:szCs w:val="28"/>
          <w:lang w:val="zh-CN"/>
        </w:rPr>
        <w:t>乙方应保证合同条款下所提供的服务包括培训、安装指导、单机调试、系统联调和试验等，按合同规定方式进行，并保证不存在因乙方工作人员的过失、错误或疏忽而产生的缺陷。</w:t>
      </w:r>
    </w:p>
    <w:p w14:paraId="725206D4">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8.</w:t>
      </w:r>
      <w:r>
        <w:rPr>
          <w:rFonts w:hint="eastAsia" w:ascii="仿宋_GB2312" w:hAnsi="仿宋_GB2312" w:eastAsia="仿宋_GB2312" w:cs="仿宋_GB2312"/>
          <w:b/>
          <w:bCs/>
          <w:color w:val="000000"/>
          <w:kern w:val="0"/>
          <w:sz w:val="28"/>
          <w:szCs w:val="28"/>
          <w:lang w:val="zh-CN"/>
        </w:rPr>
        <w:t>包装要求</w:t>
      </w:r>
    </w:p>
    <w:p w14:paraId="42490FD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8.1 </w:t>
      </w:r>
      <w:r>
        <w:rPr>
          <w:rFonts w:hint="eastAsia" w:ascii="仿宋_GB2312" w:hAnsi="仿宋_GB2312" w:eastAsia="仿宋_GB2312" w:cs="仿宋_GB2312"/>
          <w:color w:val="000000"/>
          <w:kern w:val="0"/>
          <w:sz w:val="28"/>
          <w:szCs w:val="28"/>
          <w:lang w:val="zh-CN"/>
        </w:rPr>
        <w:t>除合同另有约定外</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zh-CN"/>
        </w:rPr>
        <w:t>乙方提供的全部货物</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zh-CN"/>
        </w:rPr>
        <w:t>均应采用本行业通用的方式进行包装，且该包装应符合国家有关包装的法律、法规的规定。</w:t>
      </w:r>
    </w:p>
    <w:p w14:paraId="45755C6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8.2 </w:t>
      </w:r>
      <w:r>
        <w:rPr>
          <w:rFonts w:hint="eastAsia" w:ascii="仿宋_GB2312" w:hAnsi="仿宋_GB2312" w:eastAsia="仿宋_GB2312" w:cs="仿宋_GB2312"/>
          <w:color w:val="000000"/>
          <w:kern w:val="0"/>
          <w:sz w:val="28"/>
          <w:szCs w:val="28"/>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84A8ADF">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8.3 </w:t>
      </w:r>
      <w:r>
        <w:rPr>
          <w:rFonts w:hint="eastAsia" w:ascii="仿宋_GB2312" w:hAnsi="仿宋_GB2312" w:eastAsia="仿宋_GB2312" w:cs="仿宋_GB2312"/>
          <w:color w:val="000000"/>
          <w:kern w:val="0"/>
          <w:sz w:val="28"/>
          <w:szCs w:val="28"/>
          <w:lang w:val="zh-CN"/>
        </w:rPr>
        <w:t>乙方所提供的货物包装均为出厂时原包装。</w:t>
      </w:r>
    </w:p>
    <w:p w14:paraId="35EEF32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8.4 </w:t>
      </w:r>
      <w:r>
        <w:rPr>
          <w:rFonts w:hint="eastAsia" w:ascii="仿宋_GB2312" w:hAnsi="仿宋_GB2312" w:eastAsia="仿宋_GB2312" w:cs="仿宋_GB2312"/>
          <w:color w:val="000000"/>
          <w:kern w:val="0"/>
          <w:sz w:val="28"/>
          <w:szCs w:val="28"/>
          <w:lang w:val="zh-CN"/>
        </w:rPr>
        <w:t>乙方所提供货物必须附有质量合格证，装箱清单，主机、附件、各种零部件和消耗品，有清楚的与装箱单相对应的名称和编号。</w:t>
      </w:r>
    </w:p>
    <w:p w14:paraId="136D9F5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8.5 </w:t>
      </w:r>
      <w:r>
        <w:rPr>
          <w:rFonts w:hint="eastAsia" w:ascii="仿宋_GB2312" w:hAnsi="仿宋_GB2312" w:eastAsia="仿宋_GB2312" w:cs="仿宋_GB2312"/>
          <w:color w:val="000000"/>
          <w:kern w:val="0"/>
          <w:sz w:val="28"/>
          <w:szCs w:val="28"/>
          <w:lang w:val="zh-CN"/>
        </w:rPr>
        <w:t>货物运输中的运输费用和保险费用均由乙方承担。运输过程中的一切损失、损坏均由乙方负责。</w:t>
      </w:r>
    </w:p>
    <w:p w14:paraId="483B1BEC">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9.</w:t>
      </w:r>
      <w:r>
        <w:rPr>
          <w:rFonts w:hint="eastAsia" w:ascii="仿宋_GB2312" w:hAnsi="仿宋_GB2312" w:eastAsia="仿宋_GB2312" w:cs="仿宋_GB2312"/>
          <w:b/>
          <w:bCs/>
          <w:color w:val="000000"/>
          <w:kern w:val="0"/>
          <w:sz w:val="28"/>
          <w:szCs w:val="28"/>
          <w:lang w:val="zh-CN"/>
        </w:rPr>
        <w:t>价格</w:t>
      </w:r>
    </w:p>
    <w:p w14:paraId="1CDDF163">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9.1 </w:t>
      </w:r>
      <w:r>
        <w:rPr>
          <w:rFonts w:hint="eastAsia" w:ascii="仿宋_GB2312" w:hAnsi="仿宋_GB2312" w:eastAsia="仿宋_GB2312" w:cs="仿宋_GB2312"/>
          <w:color w:val="000000"/>
          <w:kern w:val="0"/>
          <w:sz w:val="28"/>
          <w:szCs w:val="28"/>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8340D7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9.2 </w:t>
      </w:r>
      <w:r>
        <w:rPr>
          <w:rFonts w:hint="eastAsia" w:ascii="仿宋_GB2312" w:hAnsi="仿宋_GB2312" w:eastAsia="仿宋_GB2312" w:cs="仿宋_GB2312"/>
          <w:color w:val="000000"/>
          <w:kern w:val="0"/>
          <w:sz w:val="28"/>
          <w:szCs w:val="28"/>
          <w:lang w:val="zh-CN"/>
        </w:rPr>
        <w:t>本合同价格为固定价格，包括了乙方履行合同全过程产生的所有成本和费用以及乙方应承担的一切税费。</w:t>
      </w:r>
    </w:p>
    <w:p w14:paraId="7125633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9.3 </w:t>
      </w:r>
      <w:r>
        <w:rPr>
          <w:rFonts w:hint="eastAsia" w:ascii="仿宋_GB2312" w:hAnsi="仿宋_GB2312" w:eastAsia="仿宋_GB2312" w:cs="仿宋_GB2312"/>
          <w:color w:val="000000"/>
          <w:kern w:val="0"/>
          <w:sz w:val="28"/>
          <w:szCs w:val="28"/>
          <w:lang w:val="zh-CN"/>
        </w:rPr>
        <w:t>检验费用</w:t>
      </w:r>
    </w:p>
    <w:p w14:paraId="0E4B7DE7">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9.3.1 </w:t>
      </w:r>
      <w:r>
        <w:rPr>
          <w:rFonts w:hint="eastAsia" w:ascii="仿宋_GB2312" w:hAnsi="仿宋_GB2312" w:eastAsia="仿宋_GB2312" w:cs="仿宋_GB2312"/>
          <w:color w:val="000000"/>
          <w:kern w:val="0"/>
          <w:sz w:val="28"/>
          <w:szCs w:val="28"/>
          <w:lang w:val="zh-CN"/>
        </w:rPr>
        <w:t>乙方必须负担本条款下属于乙方负责的检验、测试、调试、试运行和验收的所有费用，并负责乙方派往买方组织的检验、测试和验收人员的所有费用。</w:t>
      </w:r>
    </w:p>
    <w:p w14:paraId="3C26595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9.3.2 </w:t>
      </w:r>
      <w:r>
        <w:rPr>
          <w:rFonts w:hint="eastAsia" w:ascii="仿宋_GB2312" w:hAnsi="仿宋_GB2312" w:eastAsia="仿宋_GB2312" w:cs="仿宋_GB2312"/>
          <w:color w:val="000000"/>
          <w:kern w:val="0"/>
          <w:sz w:val="28"/>
          <w:szCs w:val="28"/>
          <w:lang w:val="zh-CN"/>
        </w:rPr>
        <w:t>甲方按合同计划参加在乙方工厂所在地检验、测试和验收的费用全部由乙方负责并已包含在合同总价中。</w:t>
      </w:r>
    </w:p>
    <w:p w14:paraId="152A4BE7">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9.3.3 </w:t>
      </w:r>
      <w:r>
        <w:rPr>
          <w:rFonts w:hint="eastAsia" w:ascii="仿宋_GB2312" w:hAnsi="仿宋_GB2312" w:eastAsia="仿宋_GB2312" w:cs="仿宋_GB2312"/>
          <w:color w:val="000000"/>
          <w:kern w:val="0"/>
          <w:sz w:val="28"/>
          <w:szCs w:val="28"/>
          <w:lang w:val="zh-CN"/>
        </w:rPr>
        <w:t>甲方检验人员已到卖方所在地，测试无法依照合同进行，</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zh-CN"/>
        </w:rPr>
        <w:t>而引起甲方人员延长逗留时间，所有由此产生的包括甲方人员在内的直接费用及成本由乙方承担。</w:t>
      </w:r>
    </w:p>
    <w:p w14:paraId="409424C4">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10.</w:t>
      </w:r>
      <w:r>
        <w:rPr>
          <w:rFonts w:hint="eastAsia" w:ascii="仿宋_GB2312" w:hAnsi="仿宋_GB2312" w:eastAsia="仿宋_GB2312" w:cs="仿宋_GB2312"/>
          <w:b/>
          <w:bCs/>
          <w:color w:val="000000"/>
          <w:kern w:val="0"/>
          <w:sz w:val="28"/>
          <w:szCs w:val="28"/>
          <w:lang w:val="zh-CN"/>
        </w:rPr>
        <w:t>交货方式及交货日期</w:t>
      </w:r>
    </w:p>
    <w:p w14:paraId="5EF7E202">
      <w:pPr>
        <w:autoSpaceDE w:val="0"/>
        <w:autoSpaceDN w:val="0"/>
        <w:spacing w:line="360" w:lineRule="auto"/>
        <w:ind w:firstLine="480" w:firstLineChars="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交货方式：现场交货，乙方负责办理运输和保险，将货物运抵现场。</w:t>
      </w:r>
    </w:p>
    <w:p w14:paraId="4E6AA1A5">
      <w:pPr>
        <w:autoSpaceDE w:val="0"/>
        <w:autoSpaceDN w:val="0"/>
        <w:spacing w:line="360" w:lineRule="auto"/>
        <w:ind w:firstLine="480" w:firstLineChars="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交货期应根据产品的特点实事求是填写，进口产品90个工作日内，国产产品60个工作日内。特殊产品交货期需说明。</w:t>
      </w:r>
    </w:p>
    <w:p w14:paraId="33BCD8FE">
      <w:pPr>
        <w:autoSpaceDE w:val="0"/>
        <w:autoSpaceDN w:val="0"/>
        <w:spacing w:line="360" w:lineRule="auto"/>
        <w:ind w:firstLine="480" w:firstLineChars="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交货日期：所有货物运抵现场并经双方开箱验收合格之日。</w:t>
      </w:r>
    </w:p>
    <w:p w14:paraId="0DCDA06B">
      <w:pPr>
        <w:autoSpaceDE w:val="0"/>
        <w:autoSpaceDN w:val="0"/>
        <w:spacing w:line="360" w:lineRule="auto"/>
        <w:ind w:firstLine="0" w:firstLineChars="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b/>
          <w:bCs/>
          <w:color w:val="000000"/>
          <w:kern w:val="0"/>
          <w:sz w:val="28"/>
          <w:szCs w:val="28"/>
          <w:lang w:val="zh-CN"/>
        </w:rPr>
        <w:t>11.检验和验收</w:t>
      </w:r>
    </w:p>
    <w:p w14:paraId="6C2918A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11.1 </w:t>
      </w:r>
      <w:r>
        <w:rPr>
          <w:rFonts w:hint="eastAsia" w:ascii="仿宋_GB2312" w:hAnsi="仿宋_GB2312" w:eastAsia="仿宋_GB2312" w:cs="仿宋_GB2312"/>
          <w:color w:val="000000"/>
          <w:kern w:val="0"/>
          <w:sz w:val="28"/>
          <w:szCs w:val="28"/>
          <w:lang w:val="zh-CN"/>
        </w:rPr>
        <w:t>开箱验收</w:t>
      </w:r>
    </w:p>
    <w:p w14:paraId="33D91EB1">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11.1.1 </w:t>
      </w:r>
      <w:r>
        <w:rPr>
          <w:rFonts w:hint="eastAsia" w:ascii="仿宋_GB2312" w:hAnsi="仿宋_GB2312" w:eastAsia="仿宋_GB2312" w:cs="仿宋_GB2312"/>
          <w:color w:val="000000"/>
          <w:kern w:val="0"/>
          <w:sz w:val="28"/>
          <w:szCs w:val="28"/>
          <w:lang w:val="zh-CN"/>
        </w:rPr>
        <w:t>货物运抵现场后，双方应及时开箱验收，并制作验收记录，以确认与本合同约定的数量、型号等是否一致。</w:t>
      </w:r>
    </w:p>
    <w:p w14:paraId="5EAEB61A">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11.1.2 </w:t>
      </w:r>
      <w:r>
        <w:rPr>
          <w:rFonts w:hint="eastAsia" w:ascii="仿宋_GB2312" w:hAnsi="仿宋_GB2312" w:eastAsia="仿宋_GB2312" w:cs="仿宋_GB2312"/>
          <w:color w:val="000000"/>
          <w:kern w:val="0"/>
          <w:sz w:val="28"/>
          <w:szCs w:val="28"/>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425ECBC">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11.1.3 </w:t>
      </w:r>
      <w:r>
        <w:rPr>
          <w:rFonts w:hint="eastAsia" w:ascii="仿宋_GB2312" w:hAnsi="仿宋_GB2312" w:eastAsia="仿宋_GB2312" w:cs="仿宋_GB2312"/>
          <w:color w:val="000000"/>
          <w:kern w:val="0"/>
          <w:sz w:val="28"/>
          <w:szCs w:val="28"/>
          <w:lang w:val="zh-CN"/>
        </w:rPr>
        <w:t>开箱验收中如发现货物的数量、规格与合同约定不符，甲方有权拒收货物，乙方应及时按甲方要求免费对拒收货物采取更换或其他必要的补救措施，直至开箱验收合格，方视为乙方完成交货。</w:t>
      </w:r>
    </w:p>
    <w:p w14:paraId="40856A5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 </w:t>
      </w:r>
      <w:r>
        <w:rPr>
          <w:rFonts w:hint="eastAsia" w:ascii="仿宋_GB2312" w:hAnsi="仿宋_GB2312" w:eastAsia="仿宋_GB2312" w:cs="仿宋_GB2312"/>
          <w:color w:val="000000"/>
          <w:kern w:val="0"/>
          <w:sz w:val="28"/>
          <w:szCs w:val="28"/>
          <w:lang w:val="zh-CN"/>
        </w:rPr>
        <w:t>检验验收</w:t>
      </w:r>
    </w:p>
    <w:p w14:paraId="0C080FD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11.2.1 </w:t>
      </w:r>
      <w:r>
        <w:rPr>
          <w:rFonts w:hint="eastAsia" w:ascii="仿宋_GB2312" w:hAnsi="仿宋_GB2312" w:eastAsia="仿宋_GB2312" w:cs="仿宋_GB2312"/>
          <w:color w:val="000000"/>
          <w:kern w:val="0"/>
          <w:sz w:val="28"/>
          <w:szCs w:val="28"/>
          <w:lang w:val="zh-CN"/>
        </w:rPr>
        <w:t>交货完成后，乙方应及时组装、调试、试运行，按照合同专用条款规定的试运行完成后，双方及时组织对货物检验验收。合同双方均须派人参加合同要求双方参加的试验、检验。</w:t>
      </w:r>
    </w:p>
    <w:p w14:paraId="43B21BA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11.2.2 </w:t>
      </w:r>
      <w:r>
        <w:rPr>
          <w:rFonts w:hint="eastAsia" w:ascii="仿宋_GB2312" w:hAnsi="仿宋_GB2312" w:eastAsia="仿宋_GB2312" w:cs="仿宋_GB2312"/>
          <w:color w:val="000000"/>
          <w:kern w:val="0"/>
          <w:sz w:val="28"/>
          <w:szCs w:val="28"/>
          <w:lang w:val="zh-CN"/>
        </w:rPr>
        <w:t>在具体实施合同规定的检验验收之前，乙方需提前提交相应的测试计划（包括测试程序、测试内容和检验标准、试验时间安排等）供甲方确认。</w:t>
      </w:r>
    </w:p>
    <w:p w14:paraId="0EBAAFCA">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11.2.3 </w:t>
      </w:r>
      <w:r>
        <w:rPr>
          <w:rFonts w:hint="eastAsia" w:ascii="仿宋_GB2312" w:hAnsi="仿宋_GB2312" w:eastAsia="仿宋_GB2312" w:cs="仿宋_GB2312"/>
          <w:color w:val="000000"/>
          <w:kern w:val="0"/>
          <w:sz w:val="28"/>
          <w:szCs w:val="28"/>
          <w:lang w:val="zh-CN"/>
        </w:rPr>
        <w:t>除需甲方确认的试验验收外，乙方还应对所有检验验收测试的结果、步骤、原始数据等作妥善记录。如甲方要求，乙方应提供这些记录给买方。</w:t>
      </w:r>
    </w:p>
    <w:p w14:paraId="5B6A27B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11.2.4 </w:t>
      </w:r>
      <w:r>
        <w:rPr>
          <w:rFonts w:hint="eastAsia" w:ascii="仿宋_GB2312" w:hAnsi="仿宋_GB2312" w:eastAsia="仿宋_GB2312" w:cs="仿宋_GB2312"/>
          <w:color w:val="000000"/>
          <w:kern w:val="0"/>
          <w:sz w:val="28"/>
          <w:szCs w:val="28"/>
          <w:lang w:val="zh-CN"/>
        </w:rPr>
        <w:t>检验测试出现全部或部分未达到本合同所约定的技术指标，甲方有权选择下列任一处理方式：</w:t>
      </w:r>
    </w:p>
    <w:p w14:paraId="5CFBC1F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w:t>
      </w:r>
      <w:r>
        <w:rPr>
          <w:rFonts w:hint="eastAsia" w:ascii="仿宋_GB2312" w:hAnsi="仿宋_GB2312" w:eastAsia="仿宋_GB2312" w:cs="仿宋_GB2312"/>
          <w:color w:val="000000"/>
          <w:kern w:val="0"/>
          <w:sz w:val="28"/>
          <w:szCs w:val="28"/>
          <w:lang w:val="zh-CN"/>
        </w:rPr>
        <w:t>重新测试直至合格为止；</w:t>
      </w:r>
    </w:p>
    <w:p w14:paraId="2F600F6C">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b.</w:t>
      </w:r>
      <w:r>
        <w:rPr>
          <w:rFonts w:hint="eastAsia" w:ascii="仿宋_GB2312" w:hAnsi="仿宋_GB2312" w:eastAsia="仿宋_GB2312" w:cs="仿宋_GB2312"/>
          <w:color w:val="000000"/>
          <w:kern w:val="0"/>
          <w:sz w:val="28"/>
          <w:szCs w:val="28"/>
          <w:lang w:val="zh-CN"/>
        </w:rPr>
        <w:t>要求乙方对货物进行免费更换，然后重新测试直至合格为止；</w:t>
      </w:r>
    </w:p>
    <w:p w14:paraId="3661AE64">
      <w:pPr>
        <w:autoSpaceDE w:val="0"/>
        <w:autoSpaceDN w:val="0"/>
        <w:spacing w:line="360" w:lineRule="auto"/>
        <w:ind w:firstLine="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无论选择何种方式，甲方因此而发生的因卖方原因引起的所有费用均由乙方负担。</w:t>
      </w:r>
    </w:p>
    <w:p w14:paraId="52FD9E3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11.3 </w:t>
      </w:r>
      <w:r>
        <w:rPr>
          <w:rFonts w:hint="eastAsia" w:ascii="仿宋_GB2312" w:hAnsi="仿宋_GB2312" w:eastAsia="仿宋_GB2312" w:cs="仿宋_GB2312"/>
          <w:color w:val="000000"/>
          <w:kern w:val="0"/>
          <w:sz w:val="28"/>
          <w:szCs w:val="28"/>
          <w:lang w:val="zh-CN"/>
        </w:rPr>
        <w:t>使用过程检验</w:t>
      </w:r>
    </w:p>
    <w:p w14:paraId="13DFD93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11.3.1 </w:t>
      </w:r>
      <w:r>
        <w:rPr>
          <w:rFonts w:hint="eastAsia" w:ascii="仿宋_GB2312" w:hAnsi="仿宋_GB2312" w:eastAsia="仿宋_GB2312" w:cs="仿宋_GB2312"/>
          <w:color w:val="000000"/>
          <w:kern w:val="0"/>
          <w:sz w:val="28"/>
          <w:szCs w:val="28"/>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B9DFC77">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11.3.2 </w:t>
      </w:r>
      <w:r>
        <w:rPr>
          <w:rFonts w:hint="eastAsia" w:ascii="仿宋_GB2312" w:hAnsi="仿宋_GB2312" w:eastAsia="仿宋_GB2312" w:cs="仿宋_GB2312"/>
          <w:color w:val="000000"/>
          <w:kern w:val="0"/>
          <w:sz w:val="28"/>
          <w:szCs w:val="28"/>
          <w:lang w:val="zh-CN"/>
        </w:rPr>
        <w:t>如果合同双方对乙方提供的上述试验结果报告的解释有分歧，双方须于出现分歧后</w:t>
      </w:r>
      <w:r>
        <w:rPr>
          <w:rFonts w:hint="eastAsia" w:ascii="仿宋_GB2312" w:hAnsi="仿宋_GB2312" w:eastAsia="仿宋_GB2312" w:cs="仿宋_GB2312"/>
          <w:color w:val="000000"/>
          <w:kern w:val="0"/>
          <w:sz w:val="28"/>
          <w:szCs w:val="28"/>
        </w:rPr>
        <w:t>10</w:t>
      </w:r>
      <w:r>
        <w:rPr>
          <w:rFonts w:hint="eastAsia" w:ascii="仿宋_GB2312" w:hAnsi="仿宋_GB2312" w:eastAsia="仿宋_GB2312" w:cs="仿宋_GB2312"/>
          <w:color w:val="000000"/>
          <w:kern w:val="0"/>
          <w:sz w:val="28"/>
          <w:szCs w:val="28"/>
          <w:lang w:val="zh-CN"/>
        </w:rPr>
        <w:t>天内给对方声明，以陈述己方的观点。声明须附有关证据。分歧应通过协商解决。</w:t>
      </w:r>
    </w:p>
    <w:p w14:paraId="2A7C62FD">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12.</w:t>
      </w:r>
      <w:r>
        <w:rPr>
          <w:rFonts w:hint="eastAsia" w:ascii="仿宋_GB2312" w:hAnsi="仿宋_GB2312" w:eastAsia="仿宋_GB2312" w:cs="仿宋_GB2312"/>
          <w:b/>
          <w:bCs/>
          <w:color w:val="000000"/>
          <w:kern w:val="0"/>
          <w:sz w:val="28"/>
          <w:szCs w:val="28"/>
          <w:lang w:val="zh-CN"/>
        </w:rPr>
        <w:t>付款方法和条件</w:t>
      </w:r>
    </w:p>
    <w:p w14:paraId="5F6A378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本合同条款下的付款方法和条件在“青海省政府采购项目合同书”中具体规定。</w:t>
      </w:r>
    </w:p>
    <w:p w14:paraId="433E5F31">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13.</w:t>
      </w:r>
      <w:r>
        <w:rPr>
          <w:rFonts w:hint="eastAsia" w:ascii="仿宋_GB2312" w:hAnsi="仿宋_GB2312" w:eastAsia="仿宋_GB2312" w:cs="仿宋_GB2312"/>
          <w:b/>
          <w:bCs/>
          <w:color w:val="000000"/>
          <w:kern w:val="0"/>
          <w:sz w:val="28"/>
          <w:szCs w:val="28"/>
          <w:lang w:val="zh-CN"/>
        </w:rPr>
        <w:t>履约保证金</w:t>
      </w:r>
    </w:p>
    <w:p w14:paraId="0C975A5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13.1 </w:t>
      </w:r>
      <w:r>
        <w:rPr>
          <w:rFonts w:hint="eastAsia" w:ascii="仿宋_GB2312" w:hAnsi="仿宋_GB2312" w:eastAsia="仿宋_GB2312" w:cs="仿宋_GB2312"/>
          <w:color w:val="000000"/>
          <w:kern w:val="0"/>
          <w:sz w:val="28"/>
          <w:szCs w:val="28"/>
          <w:lang w:val="zh-CN"/>
        </w:rPr>
        <w:t>乙方应在合同签订前，按招标文件第</w:t>
      </w: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color w:val="000000"/>
          <w:kern w:val="0"/>
          <w:sz w:val="28"/>
          <w:szCs w:val="28"/>
          <w:lang w:val="zh-CN"/>
        </w:rPr>
        <w:t>部分“九 授予合同”中第23.2项的约定提交履约保证金。</w:t>
      </w:r>
    </w:p>
    <w:p w14:paraId="70091C56">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13.2 </w:t>
      </w:r>
      <w:r>
        <w:rPr>
          <w:rFonts w:hint="eastAsia" w:ascii="仿宋_GB2312" w:hAnsi="仿宋_GB2312" w:eastAsia="仿宋_GB2312" w:cs="仿宋_GB2312"/>
          <w:color w:val="000000"/>
          <w:kern w:val="0"/>
          <w:sz w:val="28"/>
          <w:szCs w:val="28"/>
          <w:lang w:val="zh-CN"/>
        </w:rPr>
        <w:t>履约保证金用于补偿甲方因乙方不能履行其合同义务而蒙受的损失。</w:t>
      </w:r>
    </w:p>
    <w:p w14:paraId="795C993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13.3 </w:t>
      </w:r>
      <w:r>
        <w:rPr>
          <w:rFonts w:hint="eastAsia" w:ascii="仿宋_GB2312" w:hAnsi="仿宋_GB2312" w:eastAsia="仿宋_GB2312" w:cs="仿宋_GB2312"/>
          <w:color w:val="000000"/>
          <w:kern w:val="0"/>
          <w:sz w:val="28"/>
          <w:szCs w:val="28"/>
          <w:lang w:val="zh-CN"/>
        </w:rPr>
        <w:t>履约保证金应使用本合同货币，按下述方式之一提交（招标文件中另有约定的除外）：</w:t>
      </w:r>
    </w:p>
    <w:p w14:paraId="0E6EA6F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13.3.1 </w:t>
      </w:r>
      <w:r>
        <w:rPr>
          <w:rFonts w:hint="eastAsia" w:ascii="仿宋_GB2312" w:hAnsi="仿宋_GB2312" w:eastAsia="仿宋_GB2312" w:cs="仿宋_GB2312"/>
          <w:color w:val="000000"/>
          <w:kern w:val="0"/>
          <w:sz w:val="28"/>
          <w:szCs w:val="28"/>
          <w:lang w:val="zh-CN"/>
        </w:rPr>
        <w:t>甲方可接受的在中华人民共和国注册和营业的银行出具的履约保函；</w:t>
      </w:r>
    </w:p>
    <w:p w14:paraId="5C1C95D3">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13.3.2 </w:t>
      </w:r>
      <w:r>
        <w:rPr>
          <w:rFonts w:hint="eastAsia" w:ascii="仿宋_GB2312" w:hAnsi="仿宋_GB2312" w:eastAsia="仿宋_GB2312" w:cs="仿宋_GB2312"/>
          <w:color w:val="000000"/>
          <w:kern w:val="0"/>
          <w:sz w:val="28"/>
          <w:szCs w:val="28"/>
          <w:lang w:val="zh-CN"/>
        </w:rPr>
        <w:t>支票或汇票。</w:t>
      </w:r>
    </w:p>
    <w:p w14:paraId="0ECD798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13.4 </w:t>
      </w:r>
      <w:r>
        <w:rPr>
          <w:rFonts w:hint="eastAsia" w:ascii="仿宋_GB2312" w:hAnsi="仿宋_GB2312" w:eastAsia="仿宋_GB2312" w:cs="仿宋_GB2312"/>
          <w:color w:val="000000"/>
          <w:kern w:val="0"/>
          <w:sz w:val="28"/>
          <w:szCs w:val="28"/>
          <w:lang w:val="zh-CN"/>
        </w:rPr>
        <w:t>乙方未能按合同规定履行其义务，甲方有权从履约保证金中取得补偿。货物验收合格后，甲方将履约保证金退还乙方或转为质量保证金。</w:t>
      </w:r>
    </w:p>
    <w:p w14:paraId="32C35E8A">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14.</w:t>
      </w:r>
      <w:r>
        <w:rPr>
          <w:rFonts w:hint="eastAsia" w:ascii="仿宋_GB2312" w:hAnsi="仿宋_GB2312" w:eastAsia="仿宋_GB2312" w:cs="仿宋_GB2312"/>
          <w:b/>
          <w:bCs/>
          <w:color w:val="000000"/>
          <w:kern w:val="0"/>
          <w:sz w:val="28"/>
          <w:szCs w:val="28"/>
          <w:lang w:val="zh-CN"/>
        </w:rPr>
        <w:t>索赔</w:t>
      </w:r>
    </w:p>
    <w:p w14:paraId="5E16A10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14.1 </w:t>
      </w:r>
      <w:r>
        <w:rPr>
          <w:rFonts w:hint="eastAsia" w:ascii="仿宋_GB2312" w:hAnsi="仿宋_GB2312" w:eastAsia="仿宋_GB2312" w:cs="仿宋_GB2312"/>
          <w:color w:val="000000"/>
          <w:kern w:val="0"/>
          <w:sz w:val="28"/>
          <w:szCs w:val="28"/>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58F706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14.2 </w:t>
      </w:r>
      <w:r>
        <w:rPr>
          <w:rFonts w:hint="eastAsia" w:ascii="仿宋_GB2312" w:hAnsi="仿宋_GB2312" w:eastAsia="仿宋_GB2312" w:cs="仿宋_GB2312"/>
          <w:color w:val="000000"/>
          <w:kern w:val="0"/>
          <w:sz w:val="28"/>
          <w:szCs w:val="28"/>
          <w:lang w:val="zh-CN"/>
        </w:rPr>
        <w:t>在履约保证期和检验期内，乙方对甲方提出的索赔负有责任，乙方应按照甲方同意的下列一种或多种方式解决索赔事宜：</w:t>
      </w:r>
    </w:p>
    <w:p w14:paraId="74A05460">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14.2.1 </w:t>
      </w:r>
      <w:r>
        <w:rPr>
          <w:rFonts w:hint="eastAsia" w:ascii="仿宋_GB2312" w:hAnsi="仿宋_GB2312" w:eastAsia="仿宋_GB2312" w:cs="仿宋_GB2312"/>
          <w:color w:val="000000"/>
          <w:kern w:val="0"/>
          <w:sz w:val="28"/>
          <w:szCs w:val="28"/>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223794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14.2.2 </w:t>
      </w:r>
      <w:r>
        <w:rPr>
          <w:rFonts w:hint="eastAsia" w:ascii="仿宋_GB2312" w:hAnsi="仿宋_GB2312" w:eastAsia="仿宋_GB2312" w:cs="仿宋_GB2312"/>
          <w:color w:val="000000"/>
          <w:kern w:val="0"/>
          <w:sz w:val="28"/>
          <w:szCs w:val="28"/>
          <w:lang w:val="zh-CN"/>
        </w:rPr>
        <w:t>根据货物低劣程度、损坏程度以及甲方所遭受损失的数额，经甲乙双方商定降低货物的价格，或由有资质的中介机构评估，以降低后的价格或评估价格为准。</w:t>
      </w:r>
    </w:p>
    <w:p w14:paraId="77AB72E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14.2.3 </w:t>
      </w:r>
      <w:r>
        <w:rPr>
          <w:rFonts w:hint="eastAsia" w:ascii="仿宋_GB2312" w:hAnsi="仿宋_GB2312" w:eastAsia="仿宋_GB2312" w:cs="仿宋_GB2312"/>
          <w:color w:val="000000"/>
          <w:kern w:val="0"/>
          <w:sz w:val="28"/>
          <w:szCs w:val="28"/>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05FBE0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14.3 </w:t>
      </w:r>
      <w:r>
        <w:rPr>
          <w:rFonts w:hint="eastAsia" w:ascii="仿宋_GB2312" w:hAnsi="仿宋_GB2312" w:eastAsia="仿宋_GB2312" w:cs="仿宋_GB2312"/>
          <w:color w:val="000000"/>
          <w:kern w:val="0"/>
          <w:sz w:val="28"/>
          <w:szCs w:val="28"/>
          <w:lang w:val="zh-CN"/>
        </w:rPr>
        <w:t>乙方收到甲方发出的索赔通知之日起</w:t>
      </w:r>
      <w:r>
        <w:rPr>
          <w:rFonts w:hint="eastAsia"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lang w:val="zh-CN"/>
        </w:rPr>
        <w:t>个工作日内未作答复的，甲方可从合同款或履约保证金中扣回索赔金额，如金额不足以补偿索赔金额，乙方应补足差额部分。</w:t>
      </w:r>
    </w:p>
    <w:p w14:paraId="290BF215">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15.</w:t>
      </w:r>
      <w:r>
        <w:rPr>
          <w:rFonts w:hint="eastAsia" w:ascii="仿宋_GB2312" w:hAnsi="仿宋_GB2312" w:eastAsia="仿宋_GB2312" w:cs="仿宋_GB2312"/>
          <w:b/>
          <w:bCs/>
          <w:color w:val="000000"/>
          <w:kern w:val="0"/>
          <w:sz w:val="28"/>
          <w:szCs w:val="28"/>
          <w:lang w:val="zh-CN"/>
        </w:rPr>
        <w:t>迟延交货</w:t>
      </w:r>
    </w:p>
    <w:p w14:paraId="0836196E">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15.1 </w:t>
      </w:r>
      <w:r>
        <w:rPr>
          <w:rFonts w:hint="eastAsia" w:ascii="仿宋_GB2312" w:hAnsi="仿宋_GB2312" w:eastAsia="仿宋_GB2312" w:cs="仿宋_GB2312"/>
          <w:color w:val="000000"/>
          <w:kern w:val="0"/>
          <w:sz w:val="28"/>
          <w:szCs w:val="28"/>
          <w:lang w:val="zh-CN"/>
        </w:rPr>
        <w:t>乙方应按照合同约定的时间交货和提供服务。</w:t>
      </w:r>
    </w:p>
    <w:p w14:paraId="56F3197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15.2 </w:t>
      </w:r>
      <w:r>
        <w:rPr>
          <w:rFonts w:hint="eastAsia" w:ascii="仿宋_GB2312" w:hAnsi="仿宋_GB2312" w:eastAsia="仿宋_GB2312" w:cs="仿宋_GB2312"/>
          <w:color w:val="000000"/>
          <w:kern w:val="0"/>
          <w:sz w:val="28"/>
          <w:szCs w:val="28"/>
          <w:lang w:val="zh-CN"/>
        </w:rPr>
        <w:t>除不可抗力因素外，乙方迟延交货，甲方有权提出违约损失赔偿或解除合同。</w:t>
      </w:r>
    </w:p>
    <w:p w14:paraId="23D73429">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15.3 </w:t>
      </w:r>
      <w:r>
        <w:rPr>
          <w:rFonts w:hint="eastAsia" w:ascii="仿宋_GB2312" w:hAnsi="仿宋_GB2312" w:eastAsia="仿宋_GB2312" w:cs="仿宋_GB2312"/>
          <w:color w:val="000000"/>
          <w:kern w:val="0"/>
          <w:sz w:val="28"/>
          <w:szCs w:val="28"/>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B7DC000">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16.</w:t>
      </w:r>
      <w:r>
        <w:rPr>
          <w:rFonts w:hint="eastAsia" w:ascii="仿宋_GB2312" w:hAnsi="仿宋_GB2312" w:eastAsia="仿宋_GB2312" w:cs="仿宋_GB2312"/>
          <w:b/>
          <w:bCs/>
          <w:color w:val="000000"/>
          <w:kern w:val="0"/>
          <w:sz w:val="28"/>
          <w:szCs w:val="28"/>
          <w:lang w:val="zh-CN"/>
        </w:rPr>
        <w:t>违约赔偿</w:t>
      </w:r>
    </w:p>
    <w:p w14:paraId="0DFDFAF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除不可抗力因素外，乙方没有按照合同规定的时间交货和提供服务，甲方可要求乙方支付违约金。违约金每日按合同总价款的千分之五计收。</w:t>
      </w:r>
    </w:p>
    <w:p w14:paraId="576776FE">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17.</w:t>
      </w:r>
      <w:r>
        <w:rPr>
          <w:rFonts w:hint="eastAsia" w:ascii="仿宋_GB2312" w:hAnsi="仿宋_GB2312" w:eastAsia="仿宋_GB2312" w:cs="仿宋_GB2312"/>
          <w:b/>
          <w:bCs/>
          <w:color w:val="000000"/>
          <w:kern w:val="0"/>
          <w:sz w:val="28"/>
          <w:szCs w:val="28"/>
          <w:lang w:val="zh-CN"/>
        </w:rPr>
        <w:t>不可抗力</w:t>
      </w:r>
    </w:p>
    <w:p w14:paraId="48BD47BF">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17.1 </w:t>
      </w:r>
      <w:r>
        <w:rPr>
          <w:rFonts w:hint="eastAsia" w:ascii="仿宋_GB2312" w:hAnsi="仿宋_GB2312" w:eastAsia="仿宋_GB2312" w:cs="仿宋_GB2312"/>
          <w:color w:val="000000"/>
          <w:kern w:val="0"/>
          <w:sz w:val="28"/>
          <w:szCs w:val="28"/>
          <w:lang w:val="zh-CN"/>
        </w:rPr>
        <w:t>双方中任何一方遭遇法律规定的不可抗力，致使合同履行受阻时，履行合同的期限应予延长，延长的期限应相当于不可抗力所影响的时间。</w:t>
      </w:r>
    </w:p>
    <w:p w14:paraId="202FE44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17.2 </w:t>
      </w:r>
      <w:r>
        <w:rPr>
          <w:rFonts w:hint="eastAsia" w:ascii="仿宋_GB2312" w:hAnsi="仿宋_GB2312" w:eastAsia="仿宋_GB2312" w:cs="仿宋_GB2312"/>
          <w:color w:val="000000"/>
          <w:kern w:val="0"/>
          <w:sz w:val="28"/>
          <w:szCs w:val="28"/>
          <w:lang w:val="zh-CN"/>
        </w:rPr>
        <w:t>受事故影响的一方应在不可抗力的事故发生后以书面形式通知另一方。</w:t>
      </w:r>
    </w:p>
    <w:p w14:paraId="0511CC62">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17.3 </w:t>
      </w:r>
      <w:r>
        <w:rPr>
          <w:rFonts w:hint="eastAsia" w:ascii="仿宋_GB2312" w:hAnsi="仿宋_GB2312" w:eastAsia="仿宋_GB2312" w:cs="仿宋_GB2312"/>
          <w:color w:val="000000"/>
          <w:kern w:val="0"/>
          <w:sz w:val="28"/>
          <w:szCs w:val="28"/>
          <w:lang w:val="zh-CN"/>
        </w:rPr>
        <w:t>不可抗力使合同的某些内容有变更必要的，双方应通过协商达成进一步履行合同的协议，因不可抗力致使合同不能履行的，合同终止。</w:t>
      </w:r>
    </w:p>
    <w:p w14:paraId="58AFE682">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18.</w:t>
      </w:r>
      <w:r>
        <w:rPr>
          <w:rFonts w:hint="eastAsia" w:ascii="仿宋_GB2312" w:hAnsi="仿宋_GB2312" w:eastAsia="仿宋_GB2312" w:cs="仿宋_GB2312"/>
          <w:b/>
          <w:bCs/>
          <w:color w:val="000000"/>
          <w:kern w:val="0"/>
          <w:sz w:val="28"/>
          <w:szCs w:val="28"/>
          <w:lang w:val="zh-CN"/>
        </w:rPr>
        <w:t>税费</w:t>
      </w:r>
    </w:p>
    <w:p w14:paraId="074996AD">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与本合同有关的一切税费均由乙方承担。</w:t>
      </w:r>
    </w:p>
    <w:p w14:paraId="550D3F7C">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19.</w:t>
      </w:r>
      <w:r>
        <w:rPr>
          <w:rFonts w:hint="eastAsia" w:ascii="仿宋_GB2312" w:hAnsi="仿宋_GB2312" w:eastAsia="仿宋_GB2312" w:cs="仿宋_GB2312"/>
          <w:b/>
          <w:bCs/>
          <w:color w:val="000000"/>
          <w:kern w:val="0"/>
          <w:sz w:val="28"/>
          <w:szCs w:val="28"/>
          <w:lang w:val="zh-CN"/>
        </w:rPr>
        <w:t>合同争议的解决</w:t>
      </w:r>
    </w:p>
    <w:p w14:paraId="1595C90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19.1 </w:t>
      </w:r>
      <w:r>
        <w:rPr>
          <w:rFonts w:hint="eastAsia" w:ascii="仿宋_GB2312" w:hAnsi="仿宋_GB2312" w:eastAsia="仿宋_GB2312" w:cs="仿宋_GB2312"/>
          <w:color w:val="000000"/>
          <w:kern w:val="0"/>
          <w:sz w:val="28"/>
          <w:szCs w:val="28"/>
          <w:lang w:val="zh-CN"/>
        </w:rPr>
        <w:t>甲方和乙方由于本合同的履行而发生任何争议时，双方可先通过协商解决。</w:t>
      </w:r>
    </w:p>
    <w:p w14:paraId="443AAEE4">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19.2 </w:t>
      </w:r>
      <w:r>
        <w:rPr>
          <w:rFonts w:hint="eastAsia" w:ascii="仿宋_GB2312" w:hAnsi="仿宋_GB2312" w:eastAsia="仿宋_GB2312" w:cs="仿宋_GB2312"/>
          <w:color w:val="000000"/>
          <w:kern w:val="0"/>
          <w:sz w:val="28"/>
          <w:szCs w:val="28"/>
          <w:lang w:val="zh-CN"/>
        </w:rPr>
        <w:t>任何一方不愿通过协商或通过协商仍不能解决争议，则双方中任何一方均应向甲方所在地人民法院起诉。</w:t>
      </w:r>
    </w:p>
    <w:p w14:paraId="3C388C63">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20.</w:t>
      </w:r>
      <w:r>
        <w:rPr>
          <w:rFonts w:hint="eastAsia" w:ascii="仿宋_GB2312" w:hAnsi="仿宋_GB2312" w:eastAsia="仿宋_GB2312" w:cs="仿宋_GB2312"/>
          <w:b/>
          <w:bCs/>
          <w:color w:val="000000"/>
          <w:kern w:val="0"/>
          <w:sz w:val="28"/>
          <w:szCs w:val="28"/>
          <w:lang w:val="zh-CN"/>
        </w:rPr>
        <w:t>违约解除合同</w:t>
      </w:r>
    </w:p>
    <w:p w14:paraId="20733117">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20.1 </w:t>
      </w:r>
      <w:r>
        <w:rPr>
          <w:rFonts w:hint="eastAsia" w:ascii="仿宋_GB2312" w:hAnsi="仿宋_GB2312" w:eastAsia="仿宋_GB2312" w:cs="仿宋_GB2312"/>
          <w:color w:val="000000"/>
          <w:kern w:val="0"/>
          <w:sz w:val="28"/>
          <w:szCs w:val="28"/>
          <w:lang w:val="zh-CN"/>
        </w:rPr>
        <w:t>出现下列情形之一的，视为乙方违约。甲方可向乙方发出书面通知，部分或全部终止合同，同时保留向乙方索赔的权利。</w:t>
      </w:r>
    </w:p>
    <w:p w14:paraId="134AD735">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20.1.1 </w:t>
      </w:r>
      <w:r>
        <w:rPr>
          <w:rFonts w:hint="eastAsia" w:ascii="仿宋_GB2312" w:hAnsi="仿宋_GB2312" w:eastAsia="仿宋_GB2312" w:cs="仿宋_GB2312"/>
          <w:color w:val="000000"/>
          <w:kern w:val="0"/>
          <w:sz w:val="28"/>
          <w:szCs w:val="28"/>
          <w:lang w:val="zh-CN"/>
        </w:rPr>
        <w:t>乙方未能在合同规定的限期或甲方同意延长的限期内，提供全部或部分货物的；</w:t>
      </w:r>
    </w:p>
    <w:p w14:paraId="7605851C">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20.1.2 </w:t>
      </w:r>
      <w:r>
        <w:rPr>
          <w:rFonts w:hint="eastAsia" w:ascii="仿宋_GB2312" w:hAnsi="仿宋_GB2312" w:eastAsia="仿宋_GB2312" w:cs="仿宋_GB2312"/>
          <w:color w:val="000000"/>
          <w:kern w:val="0"/>
          <w:sz w:val="28"/>
          <w:szCs w:val="28"/>
          <w:lang w:val="zh-CN"/>
        </w:rPr>
        <w:t>乙方未能履行合同规定的其它主要义务的；</w:t>
      </w:r>
    </w:p>
    <w:p w14:paraId="6131A20B">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20.1.3 </w:t>
      </w:r>
      <w:r>
        <w:rPr>
          <w:rFonts w:hint="eastAsia" w:ascii="仿宋_GB2312" w:hAnsi="仿宋_GB2312" w:eastAsia="仿宋_GB2312" w:cs="仿宋_GB2312"/>
          <w:color w:val="000000"/>
          <w:kern w:val="0"/>
          <w:sz w:val="28"/>
          <w:szCs w:val="28"/>
          <w:lang w:val="zh-CN"/>
        </w:rPr>
        <w:t>乙方在本合同履行过程中有欺诈行为的。</w:t>
      </w:r>
    </w:p>
    <w:p w14:paraId="35C6907A">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20.2 </w:t>
      </w:r>
      <w:r>
        <w:rPr>
          <w:rFonts w:hint="eastAsia" w:ascii="仿宋_GB2312" w:hAnsi="仿宋_GB2312" w:eastAsia="仿宋_GB2312" w:cs="仿宋_GB2312"/>
          <w:color w:val="000000"/>
          <w:kern w:val="0"/>
          <w:sz w:val="28"/>
          <w:szCs w:val="28"/>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91B1B0E">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21.</w:t>
      </w:r>
      <w:r>
        <w:rPr>
          <w:rFonts w:hint="eastAsia" w:ascii="仿宋_GB2312" w:hAnsi="仿宋_GB2312" w:eastAsia="仿宋_GB2312" w:cs="仿宋_GB2312"/>
          <w:b/>
          <w:bCs/>
          <w:color w:val="000000"/>
          <w:kern w:val="0"/>
          <w:sz w:val="28"/>
          <w:szCs w:val="28"/>
          <w:lang w:val="zh-CN"/>
        </w:rPr>
        <w:t>破产终止合同</w:t>
      </w:r>
    </w:p>
    <w:p w14:paraId="6F03A243">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乙方破产而无法完全履行本合同义务时，甲方可以书面方式通知乙方终止合同而不给予乙方补偿。该合同的终止将不损害或不影响甲方已经采取或将要采取任何行动或补救措施的权利。</w:t>
      </w:r>
    </w:p>
    <w:p w14:paraId="419F8F14">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22.</w:t>
      </w:r>
      <w:r>
        <w:rPr>
          <w:rFonts w:hint="eastAsia" w:ascii="仿宋_GB2312" w:hAnsi="仿宋_GB2312" w:eastAsia="仿宋_GB2312" w:cs="仿宋_GB2312"/>
          <w:b/>
          <w:bCs/>
          <w:color w:val="000000"/>
          <w:kern w:val="0"/>
          <w:sz w:val="28"/>
          <w:szCs w:val="28"/>
          <w:lang w:val="zh-CN"/>
        </w:rPr>
        <w:t>转让和分包</w:t>
      </w:r>
    </w:p>
    <w:p w14:paraId="210063A1">
      <w:pPr>
        <w:autoSpaceDE w:val="0"/>
        <w:autoSpaceDN w:val="0"/>
        <w:spacing w:line="360" w:lineRule="auto"/>
        <w:ind w:firstLine="36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22.1 </w:t>
      </w:r>
      <w:r>
        <w:rPr>
          <w:rFonts w:hint="eastAsia" w:ascii="仿宋_GB2312" w:hAnsi="仿宋_GB2312" w:eastAsia="仿宋_GB2312" w:cs="仿宋_GB2312"/>
          <w:color w:val="000000"/>
          <w:kern w:val="0"/>
          <w:sz w:val="28"/>
          <w:szCs w:val="28"/>
          <w:lang w:val="zh-CN"/>
        </w:rPr>
        <w:t>政府采购合同不能转让。</w:t>
      </w:r>
    </w:p>
    <w:p w14:paraId="4FF2743D">
      <w:pPr>
        <w:autoSpaceDE w:val="0"/>
        <w:autoSpaceDN w:val="0"/>
        <w:spacing w:line="360" w:lineRule="auto"/>
        <w:ind w:firstLine="36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22.2 </w:t>
      </w:r>
      <w:r>
        <w:rPr>
          <w:rFonts w:hint="eastAsia" w:ascii="仿宋_GB2312" w:hAnsi="仿宋_GB2312" w:eastAsia="仿宋_GB2312" w:cs="仿宋_GB2312"/>
          <w:color w:val="000000"/>
          <w:kern w:val="0"/>
          <w:sz w:val="28"/>
          <w:szCs w:val="28"/>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2834740">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23.</w:t>
      </w:r>
      <w:r>
        <w:rPr>
          <w:rFonts w:hint="eastAsia" w:ascii="仿宋_GB2312" w:hAnsi="仿宋_GB2312" w:eastAsia="仿宋_GB2312" w:cs="仿宋_GB2312"/>
          <w:b/>
          <w:bCs/>
          <w:color w:val="000000"/>
          <w:kern w:val="0"/>
          <w:sz w:val="28"/>
          <w:szCs w:val="28"/>
          <w:lang w:val="zh-CN"/>
        </w:rPr>
        <w:t>合同修改</w:t>
      </w:r>
    </w:p>
    <w:p w14:paraId="53E403B9">
      <w:pPr>
        <w:autoSpaceDE w:val="0"/>
        <w:autoSpaceDN w:val="0"/>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政府采购合同的双方当事人不得擅自变更、中止或者终止合同</w:t>
      </w:r>
    </w:p>
    <w:p w14:paraId="65E47514">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24.</w:t>
      </w:r>
      <w:r>
        <w:rPr>
          <w:rFonts w:hint="eastAsia" w:ascii="仿宋_GB2312" w:hAnsi="仿宋_GB2312" w:eastAsia="仿宋_GB2312" w:cs="仿宋_GB2312"/>
          <w:b/>
          <w:bCs/>
          <w:color w:val="000000"/>
          <w:kern w:val="0"/>
          <w:sz w:val="28"/>
          <w:szCs w:val="28"/>
          <w:lang w:val="zh-CN"/>
        </w:rPr>
        <w:t>通知</w:t>
      </w:r>
    </w:p>
    <w:p w14:paraId="1758C618">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本合同任何一方给另一方的通知，都应以书面形式发送，而另一方也应以书面形式确认并发送到对方明确的地址。</w:t>
      </w:r>
    </w:p>
    <w:p w14:paraId="12B6F5B6">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25.</w:t>
      </w:r>
      <w:r>
        <w:rPr>
          <w:rFonts w:hint="eastAsia" w:ascii="仿宋_GB2312" w:hAnsi="仿宋_GB2312" w:eastAsia="仿宋_GB2312" w:cs="仿宋_GB2312"/>
          <w:b/>
          <w:bCs/>
          <w:color w:val="000000"/>
          <w:kern w:val="0"/>
          <w:sz w:val="28"/>
          <w:szCs w:val="28"/>
          <w:lang w:val="zh-CN"/>
        </w:rPr>
        <w:t>计量单位</w:t>
      </w:r>
    </w:p>
    <w:p w14:paraId="32693513">
      <w:pPr>
        <w:autoSpaceDE w:val="0"/>
        <w:autoSpaceDN w:val="0"/>
        <w:spacing w:line="360" w:lineRule="auto"/>
        <w:ind w:firstLine="48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除技术规范中另有规定外</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zh-CN"/>
        </w:rPr>
        <w:t>计量单位均使用国家法定计量单位。</w:t>
      </w:r>
    </w:p>
    <w:p w14:paraId="68CF8145">
      <w:pPr>
        <w:autoSpaceDE w:val="0"/>
        <w:autoSpaceDN w:val="0"/>
        <w:spacing w:line="360" w:lineRule="auto"/>
        <w:ind w:firstLine="0" w:firstLineChars="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26.</w:t>
      </w:r>
      <w:r>
        <w:rPr>
          <w:rFonts w:hint="eastAsia" w:ascii="仿宋_GB2312" w:hAnsi="仿宋_GB2312" w:eastAsia="仿宋_GB2312" w:cs="仿宋_GB2312"/>
          <w:b/>
          <w:bCs/>
          <w:color w:val="000000"/>
          <w:kern w:val="0"/>
          <w:sz w:val="28"/>
          <w:szCs w:val="28"/>
          <w:lang w:val="zh-CN"/>
        </w:rPr>
        <w:t>适用法律</w:t>
      </w:r>
    </w:p>
    <w:p w14:paraId="2C400A27">
      <w:pPr>
        <w:autoSpaceDE w:val="0"/>
        <w:autoSpaceDN w:val="0"/>
        <w:spacing w:line="360" w:lineRule="auto"/>
        <w:ind w:firstLine="480" w:firstLineChars="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本合同按照中华人民共和国的相关法律进行解释。</w:t>
      </w:r>
    </w:p>
    <w:p w14:paraId="5F82F258">
      <w:pPr>
        <w:rPr>
          <w:rFonts w:hint="eastAsia" w:ascii="宋体" w:hAnsi="宋体" w:cs="宋体"/>
          <w:b/>
          <w:color w:val="000000"/>
          <w:kern w:val="28"/>
          <w:sz w:val="44"/>
          <w:szCs w:val="44"/>
        </w:rPr>
      </w:pPr>
      <w:r>
        <w:rPr>
          <w:rFonts w:hint="eastAsia" w:ascii="宋体" w:hAnsi="宋体" w:cs="宋体"/>
          <w:b/>
          <w:color w:val="000000"/>
          <w:kern w:val="28"/>
          <w:sz w:val="44"/>
          <w:szCs w:val="44"/>
        </w:rPr>
        <w:br w:type="page"/>
      </w:r>
    </w:p>
    <w:p w14:paraId="18964D3B">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8" w:name="_Toc30144"/>
      <w:r>
        <w:rPr>
          <w:rFonts w:hint="eastAsia" w:ascii="宋体" w:hAnsi="宋体" w:cs="宋体"/>
          <w:b/>
          <w:color w:val="000000"/>
          <w:kern w:val="28"/>
          <w:sz w:val="44"/>
          <w:szCs w:val="44"/>
        </w:rPr>
        <w:t>第四部分响应文件格式</w:t>
      </w:r>
      <w:bookmarkEnd w:id="158"/>
    </w:p>
    <w:p w14:paraId="4C853FE2">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B943E6E">
      <w:pPr>
        <w:ind w:firstLine="562"/>
        <w:rPr>
          <w:rFonts w:ascii="宋体" w:hAnsi="宋体" w:cs="宋体"/>
          <w:b/>
          <w:color w:val="000000"/>
          <w:sz w:val="28"/>
          <w:szCs w:val="28"/>
        </w:rPr>
      </w:pPr>
      <w:bookmarkStart w:id="159" w:name="_Toc16431"/>
      <w:bookmarkStart w:id="160" w:name="_Toc9848"/>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59"/>
      <w:bookmarkEnd w:id="160"/>
    </w:p>
    <w:p w14:paraId="2C7E363E">
      <w:pPr>
        <w:spacing w:line="360" w:lineRule="auto"/>
        <w:ind w:firstLine="0" w:firstLineChars="0"/>
        <w:rPr>
          <w:rFonts w:ascii="宋体" w:hAnsi="宋体" w:cs="宋体"/>
          <w:b/>
          <w:color w:val="000000"/>
          <w:sz w:val="36"/>
          <w:szCs w:val="36"/>
        </w:rPr>
      </w:pPr>
    </w:p>
    <w:p w14:paraId="3565EDF0">
      <w:pPr>
        <w:spacing w:line="360" w:lineRule="auto"/>
        <w:ind w:firstLine="0" w:firstLineChars="0"/>
        <w:rPr>
          <w:rFonts w:ascii="宋体" w:hAnsi="宋体" w:cs="宋体"/>
          <w:b/>
          <w:color w:val="000000"/>
          <w:sz w:val="36"/>
          <w:szCs w:val="36"/>
        </w:rPr>
      </w:pPr>
    </w:p>
    <w:p w14:paraId="54BAC266">
      <w:pPr>
        <w:spacing w:line="360" w:lineRule="auto"/>
        <w:ind w:firstLine="0" w:firstLineChars="0"/>
        <w:rPr>
          <w:rFonts w:ascii="宋体" w:hAnsi="宋体" w:cs="宋体"/>
          <w:b/>
          <w:color w:val="000000"/>
          <w:sz w:val="36"/>
          <w:szCs w:val="36"/>
        </w:rPr>
      </w:pPr>
    </w:p>
    <w:p w14:paraId="60501D45">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14:paraId="392A4B97">
      <w:pPr>
        <w:adjustRightInd w:val="0"/>
        <w:spacing w:line="360" w:lineRule="auto"/>
        <w:ind w:firstLine="0" w:firstLineChars="0"/>
        <w:textAlignment w:val="baseline"/>
        <w:rPr>
          <w:rFonts w:ascii="宋体" w:hAnsi="宋体" w:cs="宋体"/>
          <w:b/>
          <w:bCs/>
          <w:color w:val="000000"/>
          <w:sz w:val="36"/>
          <w:szCs w:val="36"/>
        </w:rPr>
      </w:pPr>
    </w:p>
    <w:p w14:paraId="518779A7">
      <w:pPr>
        <w:pStyle w:val="6"/>
        <w:spacing w:line="600" w:lineRule="exact"/>
        <w:rPr>
          <w:rFonts w:ascii="宋体" w:hAnsi="宋体" w:cs="宋体"/>
          <w:b/>
          <w:color w:val="000000"/>
          <w:sz w:val="36"/>
          <w:szCs w:val="36"/>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bCs/>
          <w:color w:val="000000"/>
          <w:sz w:val="36"/>
          <w:szCs w:val="36"/>
        </w:rPr>
        <w:t>青海诚鑫竞磋（货物）</w:t>
      </w:r>
      <w:r>
        <w:rPr>
          <w:rFonts w:hint="eastAsia" w:ascii="宋体" w:hAnsi="宋体" w:cs="宋体"/>
          <w:b/>
          <w:color w:val="000000"/>
          <w:sz w:val="36"/>
          <w:szCs w:val="36"/>
        </w:rPr>
        <w:t>202X-XX</w:t>
      </w:r>
    </w:p>
    <w:p w14:paraId="7DF565F6">
      <w:pPr>
        <w:adjustRightInd w:val="0"/>
        <w:spacing w:line="600" w:lineRule="exact"/>
        <w:ind w:firstLine="0" w:firstLineChars="0"/>
        <w:textAlignment w:val="baseline"/>
        <w:rPr>
          <w:rFonts w:ascii="宋体" w:hAnsi="宋体" w:cs="宋体"/>
          <w:b/>
          <w:bCs/>
          <w:color w:val="000000"/>
          <w:sz w:val="36"/>
          <w:szCs w:val="36"/>
        </w:rPr>
      </w:pPr>
    </w:p>
    <w:p w14:paraId="08341A63">
      <w:pPr>
        <w:adjustRightInd w:val="0"/>
        <w:spacing w:line="600" w:lineRule="exact"/>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rPr>
        <w:t xml:space="preserve">采购项目名称：                            </w:t>
      </w:r>
    </w:p>
    <w:p w14:paraId="6AF724A5">
      <w:pPr>
        <w:adjustRightInd w:val="0"/>
        <w:spacing w:line="600" w:lineRule="exact"/>
        <w:ind w:left="2530" w:hanging="2530" w:hangingChars="700"/>
        <w:textAlignment w:val="baseline"/>
        <w:rPr>
          <w:rFonts w:ascii="宋体" w:hAnsi="宋体" w:cs="宋体"/>
          <w:b/>
          <w:bCs/>
          <w:color w:val="000000"/>
          <w:sz w:val="36"/>
          <w:szCs w:val="36"/>
        </w:rPr>
      </w:pPr>
    </w:p>
    <w:p w14:paraId="39C33D54">
      <w:pPr>
        <w:adjustRightInd w:val="0"/>
        <w:spacing w:line="600" w:lineRule="exact"/>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 xml:space="preserve">：                </w:t>
      </w:r>
    </w:p>
    <w:p w14:paraId="61DC81BA">
      <w:pPr>
        <w:adjustRightInd w:val="0"/>
        <w:spacing w:line="600" w:lineRule="exact"/>
        <w:ind w:firstLine="0" w:firstLineChars="0"/>
        <w:textAlignment w:val="baseline"/>
        <w:rPr>
          <w:rFonts w:ascii="宋体" w:hAnsi="宋体" w:cs="宋体"/>
          <w:b/>
          <w:color w:val="000000"/>
          <w:sz w:val="36"/>
          <w:szCs w:val="36"/>
        </w:rPr>
      </w:pPr>
    </w:p>
    <w:p w14:paraId="0C85122C">
      <w:pPr>
        <w:adjustRightInd w:val="0"/>
        <w:spacing w:line="600" w:lineRule="exact"/>
        <w:ind w:firstLine="0" w:firstLineChars="0"/>
        <w:textAlignment w:val="baseline"/>
        <w:rPr>
          <w:rFonts w:ascii="宋体" w:hAnsi="宋体" w:cs="宋体"/>
          <w:b/>
          <w:color w:val="000000"/>
          <w:sz w:val="36"/>
          <w:szCs w:val="36"/>
        </w:rPr>
      </w:pPr>
    </w:p>
    <w:p w14:paraId="645B194F">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供应商：（公章）</w:t>
      </w:r>
    </w:p>
    <w:p w14:paraId="020FB9CD">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法定代表人或委托代理人：（签字或盖章）</w:t>
      </w:r>
    </w:p>
    <w:p w14:paraId="757FC5A6">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07B758FB">
      <w:pPr>
        <w:wordWrap w:val="0"/>
        <w:spacing w:line="360" w:lineRule="auto"/>
        <w:ind w:firstLine="0" w:firstLineChars="0"/>
        <w:jc w:val="center"/>
        <w:rPr>
          <w:rFonts w:ascii="宋体" w:hAnsi="宋体" w:cs="宋体"/>
          <w:b/>
          <w:color w:val="000000"/>
          <w:sz w:val="32"/>
        </w:rPr>
      </w:pPr>
    </w:p>
    <w:p w14:paraId="591593F2">
      <w:pPr>
        <w:wordWrap w:val="0"/>
        <w:spacing w:line="360" w:lineRule="auto"/>
        <w:ind w:firstLine="0" w:firstLineChars="0"/>
        <w:rPr>
          <w:rFonts w:ascii="宋体" w:hAnsi="宋体" w:cs="宋体"/>
          <w:b/>
          <w:color w:val="000000"/>
          <w:sz w:val="28"/>
          <w:szCs w:val="28"/>
        </w:rPr>
      </w:pPr>
      <w:bookmarkStart w:id="161" w:name="_Toc30269"/>
      <w:bookmarkStart w:id="162" w:name="_Toc17238"/>
    </w:p>
    <w:p w14:paraId="2F605E51">
      <w:pPr>
        <w:spacing w:line="600" w:lineRule="exact"/>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5F89C85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4B1B1DE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 所在页码</w:t>
      </w:r>
    </w:p>
    <w:p w14:paraId="597E1BA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 所在页码</w:t>
      </w:r>
    </w:p>
    <w:p w14:paraId="2E4ACE1F">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7CB8C61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（5）技术规格响应表................................... 所在页码</w:t>
      </w:r>
    </w:p>
    <w:p w14:paraId="24326AA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 所在页码</w:t>
      </w:r>
    </w:p>
    <w:p w14:paraId="71E2001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 所在页码</w:t>
      </w:r>
    </w:p>
    <w:p w14:paraId="1C5E3310">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3623A37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 所在页码</w:t>
      </w:r>
    </w:p>
    <w:p w14:paraId="1B06B36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 所在页码</w:t>
      </w:r>
    </w:p>
    <w:p w14:paraId="4A62EF6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 所在页码</w:t>
      </w:r>
    </w:p>
    <w:p w14:paraId="6F6B472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 所在页码</w:t>
      </w:r>
    </w:p>
    <w:p w14:paraId="65CF134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 所在页码</w:t>
      </w:r>
    </w:p>
    <w:p w14:paraId="2251BC2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 所在页码</w:t>
      </w:r>
    </w:p>
    <w:p w14:paraId="2DCA5A6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（15）供应商最后报价表....................... ........ 所在页码</w:t>
      </w:r>
    </w:p>
    <w:p w14:paraId="666E93DC">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 xml:space="preserve">（16）供应商的类似业绩证明材料.........................所在页码 </w:t>
      </w:r>
    </w:p>
    <w:p w14:paraId="574D41C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（17）享受政府采购政策优惠的证明材料...................所在页码</w:t>
      </w:r>
    </w:p>
    <w:p w14:paraId="76C2B861">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（18）供应商认为在其他方面有必要说明的事项............ 所在页码</w:t>
      </w:r>
    </w:p>
    <w:p w14:paraId="2A0F0CC4">
      <w:pPr>
        <w:wordWrap w:val="0"/>
        <w:spacing w:line="360" w:lineRule="auto"/>
        <w:ind w:firstLine="0" w:firstLineChars="0"/>
        <w:rPr>
          <w:rFonts w:ascii="宋体" w:hAnsi="宋体" w:cs="宋体"/>
          <w:b/>
          <w:color w:val="000000"/>
          <w:sz w:val="28"/>
          <w:szCs w:val="28"/>
        </w:rPr>
      </w:pPr>
    </w:p>
    <w:p w14:paraId="4B04E900">
      <w:pPr>
        <w:wordWrap w:val="0"/>
        <w:spacing w:line="360" w:lineRule="auto"/>
        <w:ind w:firstLine="0" w:firstLineChars="0"/>
        <w:rPr>
          <w:rFonts w:ascii="宋体" w:hAnsi="宋体" w:cs="宋体"/>
          <w:b/>
          <w:color w:val="000000"/>
          <w:sz w:val="28"/>
          <w:szCs w:val="28"/>
        </w:rPr>
      </w:pPr>
    </w:p>
    <w:p w14:paraId="0D846C56">
      <w:pPr>
        <w:wordWrap w:val="0"/>
        <w:spacing w:line="360" w:lineRule="auto"/>
        <w:ind w:firstLine="0" w:firstLineChars="0"/>
        <w:rPr>
          <w:rFonts w:ascii="宋体" w:hAnsi="宋体" w:cs="宋体"/>
          <w:b/>
          <w:color w:val="000000"/>
          <w:sz w:val="28"/>
          <w:szCs w:val="28"/>
        </w:rPr>
      </w:pPr>
    </w:p>
    <w:p w14:paraId="300C38CD">
      <w:pPr>
        <w:wordWrap w:val="0"/>
        <w:spacing w:line="360" w:lineRule="auto"/>
        <w:ind w:firstLine="0" w:firstLineChars="0"/>
        <w:rPr>
          <w:rFonts w:ascii="宋体" w:hAnsi="宋体" w:cs="宋体"/>
          <w:b/>
          <w:color w:val="000000"/>
          <w:sz w:val="28"/>
          <w:szCs w:val="28"/>
        </w:rPr>
      </w:pPr>
    </w:p>
    <w:p w14:paraId="3F9C86B0">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3" w:name="_Toc376936768"/>
      <w:bookmarkStart w:id="164" w:name="_Toc325726037"/>
      <w:r>
        <w:rPr>
          <w:rFonts w:hint="eastAsia" w:cs="宋体" w:asciiTheme="minorEastAsia" w:hAnsiTheme="minorEastAsia" w:eastAsiaTheme="minorEastAsia"/>
          <w:b/>
          <w:color w:val="000000"/>
          <w:sz w:val="28"/>
          <w:szCs w:val="28"/>
        </w:rPr>
        <w:t>3：磋商函</w:t>
      </w:r>
      <w:bookmarkEnd w:id="161"/>
      <w:bookmarkEnd w:id="162"/>
      <w:bookmarkEnd w:id="163"/>
      <w:bookmarkEnd w:id="164"/>
    </w:p>
    <w:p w14:paraId="20B133F5">
      <w:pPr>
        <w:spacing w:line="520" w:lineRule="exact"/>
        <w:ind w:firstLine="0" w:firstLineChars="0"/>
        <w:rPr>
          <w:rFonts w:cs="宋体" w:asciiTheme="minorEastAsia" w:hAnsiTheme="minorEastAsia" w:eastAsiaTheme="minorEastAsia"/>
          <w:b/>
          <w:color w:val="000000"/>
          <w:sz w:val="28"/>
          <w:szCs w:val="28"/>
        </w:rPr>
      </w:pPr>
    </w:p>
    <w:p w14:paraId="363FEFE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00E7C290">
      <w:pPr>
        <w:spacing w:line="520" w:lineRule="exact"/>
        <w:ind w:firstLine="0" w:firstLineChars="0"/>
        <w:textAlignment w:val="baseline"/>
        <w:rPr>
          <w:rFonts w:cs="宋体" w:asciiTheme="minorEastAsia" w:hAnsiTheme="minorEastAsia" w:eastAsiaTheme="minorEastAsia"/>
          <w:b/>
          <w:color w:val="000000"/>
          <w:sz w:val="28"/>
          <w:szCs w:val="28"/>
        </w:rPr>
      </w:pPr>
    </w:p>
    <w:p w14:paraId="14C8895F">
      <w:pPr>
        <w:spacing w:line="520" w:lineRule="exact"/>
        <w:ind w:firstLine="0" w:firstLineChars="0"/>
        <w:textAlignment w:val="baseline"/>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致：青海诚鑫招标有限公司</w:t>
      </w:r>
    </w:p>
    <w:p w14:paraId="05EC7F0E">
      <w:pPr>
        <w:spacing w:line="520" w:lineRule="exact"/>
        <w:ind w:firstLine="0" w:firstLineChars="0"/>
        <w:textAlignment w:val="baseline"/>
        <w:rPr>
          <w:rFonts w:cs="宋体" w:asciiTheme="minorEastAsia" w:hAnsiTheme="minorEastAsia" w:eastAsiaTheme="minorEastAsia"/>
          <w:color w:val="000000"/>
          <w:sz w:val="28"/>
          <w:szCs w:val="28"/>
        </w:rPr>
      </w:pPr>
    </w:p>
    <w:p w14:paraId="66129A9A">
      <w:pPr>
        <w:spacing w:line="52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rPr>
        <w:t>（项目名称）（</w:t>
      </w:r>
      <w:r>
        <w:rPr>
          <w:rFonts w:hint="eastAsia" w:cs="Arial" w:asciiTheme="minorEastAsia" w:hAnsiTheme="minorEastAsia" w:eastAsiaTheme="minorEastAsia"/>
          <w:color w:val="000000"/>
          <w:sz w:val="28"/>
          <w:szCs w:val="28"/>
          <w:u w:val="single"/>
        </w:rPr>
        <w:t>项目编号）</w:t>
      </w:r>
      <w:r>
        <w:rPr>
          <w:rFonts w:hint="eastAsia" w:cs="宋体" w:asciiTheme="minorEastAsia" w:hAnsiTheme="minorEastAsia" w:eastAsiaTheme="minorEastAsia"/>
          <w:color w:val="000000"/>
          <w:sz w:val="28"/>
          <w:szCs w:val="28"/>
        </w:rPr>
        <w:t>文件，经研究，法定代表人（姓名、职务）正式授权（委托代理人姓名、职务）代表供应商（供应商名称、地址）提交响应文件。</w:t>
      </w:r>
    </w:p>
    <w:p w14:paraId="25F9F14C">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15C58D95">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2A33EF59">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、响应有效期自响应文件提交截止之日起</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u w:val="single"/>
          <w:lang w:val="en-US" w:eastAsia="zh-CN"/>
        </w:rPr>
        <w:t>60</w:t>
      </w:r>
      <w:r>
        <w:rPr>
          <w:rFonts w:hint="eastAsia" w:cs="宋体" w:asciiTheme="minorEastAsia" w:hAnsiTheme="minorEastAsia" w:eastAsiaTheme="minorEastAsia"/>
          <w:color w:val="000000"/>
          <w:sz w:val="28"/>
          <w:szCs w:val="28"/>
          <w:u w:val="single"/>
        </w:rPr>
        <w:t xml:space="preserve"> </w:t>
      </w:r>
      <w:r>
        <w:rPr>
          <w:rFonts w:hint="eastAsia" w:cs="宋体" w:asciiTheme="minorEastAsia" w:hAnsiTheme="minorEastAsia" w:eastAsiaTheme="minorEastAsia"/>
          <w:color w:val="000000"/>
          <w:sz w:val="28"/>
          <w:szCs w:val="28"/>
        </w:rPr>
        <w:t>个日历日内有效。如果在规定的磋商时间后，我方在磋商有效期内撤回磋商响应文件或成交后不签约的，磋商保证金将不予退还。</w:t>
      </w:r>
    </w:p>
    <w:p w14:paraId="7CD7F07A">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、我方同意按照贵方要求提供与磋商有关的一切数据或资料，理解并接受贵方制定的评审办法。</w:t>
      </w:r>
    </w:p>
    <w:p w14:paraId="6206B478">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44CFAD0B">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5AD22679">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723F0EBA">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7EA03C6E">
      <w:pPr>
        <w:spacing w:line="520" w:lineRule="exact"/>
        <w:ind w:firstLine="0" w:firstLineChars="0"/>
        <w:textAlignment w:val="baseline"/>
        <w:rPr>
          <w:rFonts w:cs="宋体" w:asciiTheme="minorEastAsia" w:hAnsiTheme="minorEastAsia" w:eastAsiaTheme="minorEastAsia"/>
          <w:color w:val="000000"/>
          <w:sz w:val="28"/>
          <w:szCs w:val="28"/>
        </w:rPr>
      </w:pPr>
    </w:p>
    <w:p w14:paraId="326246D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4D0917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7F94227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bookmarkStart w:id="165" w:name="_Toc26950"/>
      <w:bookmarkStart w:id="166" w:name="_Toc31069"/>
    </w:p>
    <w:p w14:paraId="4BECD099">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65"/>
      <w:bookmarkEnd w:id="166"/>
    </w:p>
    <w:p w14:paraId="31C62720">
      <w:pPr>
        <w:spacing w:line="520" w:lineRule="exact"/>
        <w:ind w:firstLine="0" w:firstLineChars="0"/>
        <w:textAlignment w:val="baseline"/>
        <w:rPr>
          <w:rFonts w:cs="宋体" w:asciiTheme="minorEastAsia" w:hAnsiTheme="minorEastAsia" w:eastAsiaTheme="minorEastAsia"/>
          <w:color w:val="000000"/>
          <w:sz w:val="28"/>
          <w:szCs w:val="28"/>
        </w:rPr>
      </w:pPr>
    </w:p>
    <w:p w14:paraId="3B8115F4">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5ED8472F">
      <w:pPr>
        <w:autoSpaceDE w:val="0"/>
        <w:autoSpaceDN w:val="0"/>
        <w:spacing w:line="520" w:lineRule="exact"/>
        <w:ind w:firstLine="562" w:firstLineChars="2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57BD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680A7EE">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77B295EE">
            <w:pPr>
              <w:pStyle w:val="5"/>
              <w:spacing w:line="520" w:lineRule="exact"/>
              <w:ind w:firstLine="0" w:firstLineChars="0"/>
              <w:rPr>
                <w:rFonts w:cs="宋体" w:asciiTheme="minorEastAsia" w:hAnsiTheme="minorEastAsia" w:eastAsiaTheme="minorEastAsia"/>
                <w:color w:val="000000"/>
                <w:sz w:val="28"/>
                <w:szCs w:val="28"/>
              </w:rPr>
            </w:pPr>
          </w:p>
        </w:tc>
      </w:tr>
      <w:tr w14:paraId="33ED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75191EEB">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5B505436">
            <w:pPr>
              <w:pStyle w:val="5"/>
              <w:spacing w:line="520" w:lineRule="exact"/>
              <w:ind w:firstLine="0" w:firstLineChars="0"/>
              <w:rPr>
                <w:rFonts w:cs="宋体" w:asciiTheme="minorEastAsia" w:hAnsiTheme="minorEastAsia" w:eastAsiaTheme="minorEastAsia"/>
                <w:color w:val="000000"/>
                <w:sz w:val="28"/>
                <w:szCs w:val="28"/>
              </w:rPr>
            </w:pPr>
          </w:p>
        </w:tc>
      </w:tr>
      <w:tr w14:paraId="1937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14272EB">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5473D69B">
            <w:pPr>
              <w:pStyle w:val="5"/>
              <w:spacing w:line="520" w:lineRule="exact"/>
              <w:ind w:firstLine="0" w:firstLineChars="0"/>
              <w:rPr>
                <w:rFonts w:cs="宋体" w:asciiTheme="minorEastAsia" w:hAnsiTheme="minorEastAsia" w:eastAsiaTheme="minorEastAsia"/>
                <w:color w:val="000000"/>
                <w:sz w:val="28"/>
                <w:szCs w:val="28"/>
              </w:rPr>
            </w:pPr>
          </w:p>
        </w:tc>
      </w:tr>
      <w:tr w14:paraId="554F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10CEA893">
            <w:pPr>
              <w:pStyle w:val="5"/>
              <w:spacing w:line="520" w:lineRule="exact"/>
              <w:ind w:firstLine="0" w:firstLineChars="0"/>
              <w:jc w:val="center"/>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交货期</w:t>
            </w:r>
          </w:p>
        </w:tc>
        <w:tc>
          <w:tcPr>
            <w:tcW w:w="5749" w:type="dxa"/>
            <w:tcBorders>
              <w:top w:val="single" w:color="auto" w:sz="4" w:space="0"/>
              <w:left w:val="single" w:color="auto" w:sz="4" w:space="0"/>
              <w:bottom w:val="single" w:color="auto" w:sz="4" w:space="0"/>
              <w:right w:val="single" w:color="auto" w:sz="4" w:space="0"/>
            </w:tcBorders>
            <w:vAlign w:val="center"/>
          </w:tcPr>
          <w:p w14:paraId="06B8E9D8">
            <w:pPr>
              <w:pStyle w:val="5"/>
              <w:spacing w:line="520" w:lineRule="exact"/>
              <w:ind w:firstLine="0" w:firstLineChars="0"/>
              <w:rPr>
                <w:rFonts w:cs="宋体" w:asciiTheme="minorEastAsia" w:hAnsiTheme="minorEastAsia" w:eastAsiaTheme="minorEastAsia"/>
                <w:color w:val="000000"/>
                <w:sz w:val="28"/>
                <w:szCs w:val="28"/>
              </w:rPr>
            </w:pPr>
          </w:p>
        </w:tc>
      </w:tr>
      <w:tr w14:paraId="4893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5BE5FAB">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14:paraId="6BBCC981">
            <w:pPr>
              <w:pStyle w:val="5"/>
              <w:spacing w:line="520" w:lineRule="exact"/>
              <w:ind w:firstLine="0" w:firstLineChars="0"/>
              <w:rPr>
                <w:rFonts w:cs="宋体" w:asciiTheme="minorEastAsia" w:hAnsiTheme="minorEastAsia" w:eastAsiaTheme="minorEastAsia"/>
                <w:color w:val="000000"/>
                <w:sz w:val="28"/>
                <w:szCs w:val="28"/>
              </w:rPr>
            </w:pPr>
          </w:p>
        </w:tc>
      </w:tr>
      <w:tr w14:paraId="7A37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73CBFF5A">
            <w:pPr>
              <w:pStyle w:val="5"/>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服务承诺及其他：</w:t>
            </w:r>
          </w:p>
          <w:p w14:paraId="36190929">
            <w:pPr>
              <w:pStyle w:val="5"/>
              <w:spacing w:line="520" w:lineRule="exact"/>
              <w:ind w:firstLine="0" w:firstLineChars="0"/>
              <w:rPr>
                <w:rFonts w:cs="宋体" w:asciiTheme="minorEastAsia" w:hAnsiTheme="minorEastAsia" w:eastAsiaTheme="minorEastAsia"/>
                <w:color w:val="000000"/>
                <w:sz w:val="28"/>
                <w:szCs w:val="28"/>
                <w:lang w:val="zh-CN"/>
              </w:rPr>
            </w:pPr>
          </w:p>
          <w:p w14:paraId="0B8738AD">
            <w:pPr>
              <w:pStyle w:val="5"/>
              <w:spacing w:line="520" w:lineRule="exact"/>
              <w:ind w:firstLine="0" w:firstLineChars="0"/>
              <w:rPr>
                <w:rFonts w:cs="宋体" w:asciiTheme="minorEastAsia" w:hAnsiTheme="minorEastAsia" w:eastAsiaTheme="minorEastAsia"/>
                <w:color w:val="000000"/>
                <w:sz w:val="28"/>
                <w:szCs w:val="28"/>
                <w:lang w:val="zh-CN"/>
              </w:rPr>
            </w:pPr>
          </w:p>
        </w:tc>
      </w:tr>
    </w:tbl>
    <w:p w14:paraId="386724CD">
      <w:pPr>
        <w:spacing w:line="520" w:lineRule="exact"/>
        <w:ind w:firstLine="0" w:firstLineChars="0"/>
        <w:rPr>
          <w:rFonts w:cs="宋体" w:asciiTheme="minorEastAsia" w:hAnsiTheme="minorEastAsia" w:eastAsiaTheme="minorEastAsia"/>
          <w:color w:val="000000"/>
          <w:sz w:val="28"/>
          <w:szCs w:val="28"/>
        </w:rPr>
      </w:pPr>
    </w:p>
    <w:p w14:paraId="53CBE1C1">
      <w:pPr>
        <w:spacing w:line="520" w:lineRule="exact"/>
        <w:ind w:firstLine="0" w:firstLineChars="0"/>
        <w:textAlignment w:val="baseline"/>
        <w:rPr>
          <w:rFonts w:cs="宋体" w:asciiTheme="minorEastAsia" w:hAnsiTheme="minorEastAsia" w:eastAsiaTheme="minorEastAsia"/>
          <w:color w:val="000000"/>
          <w:sz w:val="28"/>
          <w:szCs w:val="28"/>
        </w:rPr>
      </w:pPr>
    </w:p>
    <w:p w14:paraId="223E3E9F">
      <w:pPr>
        <w:spacing w:line="520" w:lineRule="exact"/>
        <w:ind w:firstLine="0" w:firstLineChars="0"/>
        <w:textAlignment w:val="baseline"/>
        <w:rPr>
          <w:rFonts w:cs="宋体" w:asciiTheme="minorEastAsia" w:hAnsiTheme="minorEastAsia" w:eastAsiaTheme="minorEastAsia"/>
          <w:color w:val="000000"/>
          <w:sz w:val="28"/>
          <w:szCs w:val="28"/>
        </w:rPr>
      </w:pPr>
    </w:p>
    <w:p w14:paraId="3D29BDB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2083C0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1D80C5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1EDB3617">
      <w:pPr>
        <w:spacing w:line="520" w:lineRule="exact"/>
        <w:ind w:firstLine="0" w:firstLineChars="0"/>
        <w:jc w:val="center"/>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r>
        <w:rPr>
          <w:rFonts w:hint="eastAsia" w:cs="宋体" w:asciiTheme="minorEastAsia" w:hAnsiTheme="minorEastAsia" w:eastAsiaTheme="minorEastAsia"/>
          <w:b/>
          <w:color w:val="000000"/>
          <w:sz w:val="28"/>
          <w:szCs w:val="28"/>
        </w:rPr>
        <w:t>分项报价表</w:t>
      </w:r>
    </w:p>
    <w:p w14:paraId="51B3614E">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p>
    <w:p w14:paraId="5566398F">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r>
        <w:rPr>
          <w:rFonts w:hint="eastAsia" w:cs="宋体" w:asciiTheme="minorEastAsia" w:hAnsiTheme="minorEastAsia" w:eastAsiaTheme="minorEastAsia"/>
          <w:b/>
          <w:bCs/>
          <w:color w:val="000000"/>
          <w:sz w:val="28"/>
          <w:szCs w:val="28"/>
          <w:lang w:val="en-US" w:eastAsia="zh-CN"/>
        </w:rPr>
        <w:t xml:space="preserve">                                        </w:t>
      </w:r>
    </w:p>
    <w:tbl>
      <w:tblPr>
        <w:tblStyle w:val="21"/>
        <w:tblW w:w="9498"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50B52AFD">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3E14CC4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6279FBF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4C5FA81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765FCD1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6190F79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0390F38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5E8E16B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2D85474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1440324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6365F80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69A56597">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7980551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0E80D20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6673FF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3897CA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095914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B398A1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67A3530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764E36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529E67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69D7781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5AA897B">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7B3552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65093CF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29F97D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77BB59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040C8A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C334DA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433A3D9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A3283C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94CC14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199E29F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6CD1B94F">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3F268B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58ED6BF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B5715A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E9BC00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975AE6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555A30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479CBD9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46D698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4F69B2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55A4CD9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2EEBD180">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47A088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5B61F3F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CE5449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A3A2AF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5670E6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56A5DC1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55635E8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6B4AF59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64C4C4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196AAF3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D616665">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372BA6E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7CB841A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61EB14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20B2B1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ACCD45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659770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59A386C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894FF2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D9D867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6FEFBF8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355B34A">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5833F313">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3037DD82">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641E88C7">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57FA7847">
      <w:pPr>
        <w:spacing w:line="520" w:lineRule="exact"/>
        <w:ind w:firstLine="0" w:firstLineChars="0"/>
        <w:rPr>
          <w:rFonts w:cs="宋体" w:asciiTheme="minorEastAsia" w:hAnsiTheme="minorEastAsia" w:eastAsiaTheme="minorEastAsia"/>
          <w:color w:val="000000"/>
          <w:sz w:val="28"/>
          <w:szCs w:val="28"/>
        </w:rPr>
      </w:pPr>
    </w:p>
    <w:p w14:paraId="4722CE37">
      <w:pPr>
        <w:pStyle w:val="55"/>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若分项费用的计算依据、过程和公式不便在表中表述，可单独另附表格或描述进行说明。</w:t>
      </w:r>
    </w:p>
    <w:p w14:paraId="7EFF31A1">
      <w:pPr>
        <w:pStyle w:val="55"/>
        <w:spacing w:line="520" w:lineRule="exact"/>
        <w:ind w:firstLine="560" w:firstLineChars="200"/>
        <w:rPr>
          <w:rFonts w:hint="default"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2.报价应包括：人工费、材料费、机械费、管理费、利润、规费、税金、运费、安装费、辅材费、培训费、调试费、不可预见费及拆除费用中应包含的垃圾清理外运等全部费用。</w:t>
      </w:r>
    </w:p>
    <w:p w14:paraId="44C9F823">
      <w:pPr>
        <w:spacing w:line="520" w:lineRule="exact"/>
        <w:ind w:firstLine="0" w:firstLineChars="0"/>
        <w:textAlignment w:val="baseline"/>
        <w:rPr>
          <w:rFonts w:cs="宋体" w:asciiTheme="minorEastAsia" w:hAnsiTheme="minorEastAsia" w:eastAsiaTheme="minorEastAsia"/>
          <w:color w:val="000000"/>
          <w:sz w:val="28"/>
          <w:szCs w:val="28"/>
        </w:rPr>
      </w:pPr>
    </w:p>
    <w:p w14:paraId="2F611D5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BB18EC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F5D1D2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5962BC4">
      <w:pPr>
        <w:spacing w:line="520" w:lineRule="exact"/>
        <w:ind w:firstLine="0" w:firstLineChars="0"/>
        <w:jc w:val="center"/>
        <w:rPr>
          <w:rFonts w:cs="宋体" w:asciiTheme="minorEastAsia" w:hAnsiTheme="minorEastAsia" w:eastAsiaTheme="minorEastAsia"/>
          <w:b/>
          <w:color w:val="000000"/>
          <w:sz w:val="28"/>
          <w:szCs w:val="28"/>
        </w:rPr>
      </w:pPr>
    </w:p>
    <w:p w14:paraId="589B7228">
      <w:pPr>
        <w:spacing w:line="520" w:lineRule="exact"/>
        <w:ind w:firstLine="0" w:firstLineChars="0"/>
        <w:jc w:val="center"/>
        <w:rPr>
          <w:rFonts w:cs="宋体" w:asciiTheme="minorEastAsia" w:hAnsiTheme="minorEastAsia" w:eastAsiaTheme="minorEastAsia"/>
          <w:b/>
          <w:color w:val="000000"/>
          <w:sz w:val="28"/>
          <w:szCs w:val="28"/>
        </w:rPr>
      </w:pPr>
    </w:p>
    <w:p w14:paraId="68A54649">
      <w:pPr>
        <w:spacing w:line="520" w:lineRule="exact"/>
        <w:ind w:firstLine="0" w:firstLineChars="0"/>
        <w:rPr>
          <w:rFonts w:hint="eastAsia" w:cs="宋体" w:asciiTheme="minorEastAsia" w:hAnsiTheme="minorEastAsia" w:eastAsiaTheme="minorEastAsia"/>
          <w:b/>
          <w:color w:val="000000"/>
          <w:sz w:val="28"/>
          <w:szCs w:val="28"/>
        </w:rPr>
      </w:pPr>
      <w:bookmarkStart w:id="167" w:name="_Toc482026005"/>
      <w:bookmarkStart w:id="168" w:name="_Toc14675"/>
      <w:bookmarkStart w:id="169" w:name="_Toc13693"/>
    </w:p>
    <w:p w14:paraId="32EF3F49">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附件5：技术规格响应表</w:t>
      </w:r>
      <w:bookmarkEnd w:id="167"/>
    </w:p>
    <w:p w14:paraId="6A61F040">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p>
    <w:p w14:paraId="3FF43EAC">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技术规格响应表</w:t>
      </w:r>
    </w:p>
    <w:p w14:paraId="751963E3">
      <w:pPr>
        <w:spacing w:line="520" w:lineRule="exact"/>
        <w:ind w:firstLine="560"/>
        <w:rPr>
          <w:rFonts w:asciiTheme="minorEastAsia" w:hAnsiTheme="minorEastAsia" w:eastAsiaTheme="minorEastAsia"/>
          <w:sz w:val="28"/>
          <w:szCs w:val="28"/>
        </w:rPr>
      </w:pPr>
    </w:p>
    <w:p w14:paraId="445BE21A">
      <w:pPr>
        <w:autoSpaceDE w:val="0"/>
        <w:autoSpaceDN w:val="0"/>
        <w:adjustRightInd w:val="0"/>
        <w:spacing w:line="520" w:lineRule="exact"/>
        <w:ind w:left="0" w:leftChars="0" w:firstLine="0" w:firstLineChars="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供应商名称：                                  </w:t>
      </w:r>
    </w:p>
    <w:tbl>
      <w:tblPr>
        <w:tblStyle w:val="21"/>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4FF4BF5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9715B0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599C93A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0BD7081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C6727F0">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偏离</w:t>
            </w:r>
          </w:p>
        </w:tc>
      </w:tr>
      <w:tr w14:paraId="70265E83">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72656BE">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55CC58C">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090DD29">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544440F">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72A3D88">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D9F2D59">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A01F6AB">
            <w:pPr>
              <w:autoSpaceDE w:val="0"/>
              <w:autoSpaceDN w:val="0"/>
              <w:adjustRightInd w:val="0"/>
              <w:spacing w:before="40" w:after="40" w:line="520" w:lineRule="exact"/>
              <w:ind w:left="94"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B06ABD7">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3C1A99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r>
      <w:tr w14:paraId="5CD5F470">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E92497D">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07CD859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60E4425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7D4440F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408779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22C033F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3A876F8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5BB355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83D0C3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1394C45E">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E9A845B">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586303D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51B6F86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790D89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FD424B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207D2AE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3221C7B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3B7A816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46AEFDC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1E9678E6">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6E2D49A">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3D18F17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7FBEE3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4906AB4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249040D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4699B8F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79F9A26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3C67660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4B10697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3414F8DF">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D4F49BB">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6EEB4BE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73DBA62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94CF38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8715BE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0B75934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2F932A5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682B53C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207BBAC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57741F5B">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1453807">
            <w:pPr>
              <w:autoSpaceDE w:val="0"/>
              <w:autoSpaceDN w:val="0"/>
              <w:adjustRightInd w:val="0"/>
              <w:spacing w:before="40" w:after="40" w:line="520" w:lineRule="exact"/>
              <w:ind w:firstLine="140" w:firstLineChars="5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0EB5C81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0DE8BEB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8B861D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556B810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2622D1B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11B9779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508EB10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7C46D3D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bl>
    <w:p w14:paraId="7501B862">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注：</w:t>
      </w:r>
      <w:r>
        <w:rPr>
          <w:rFonts w:cs="宋体" w:asciiTheme="minorEastAsia" w:hAnsiTheme="minorEastAsia" w:eastAsiaTheme="minorEastAsia"/>
          <w:color w:val="000000"/>
          <w:sz w:val="28"/>
          <w:szCs w:val="28"/>
          <w:lang w:val="zh-CN"/>
        </w:rPr>
        <w:t>1.</w:t>
      </w:r>
      <w:r>
        <w:rPr>
          <w:rFonts w:hint="eastAsia" w:cs="宋体" w:asciiTheme="minorEastAsia" w:hAnsiTheme="minorEastAsia" w:eastAsiaTheme="minorEastAsia"/>
          <w:color w:val="000000"/>
          <w:sz w:val="28"/>
          <w:szCs w:val="28"/>
          <w:lang w:val="zh-CN"/>
        </w:rPr>
        <w:t>本表应按照每包采购一览表中产品序号的指标逐项填写，不得遗漏。</w:t>
      </w:r>
    </w:p>
    <w:p w14:paraId="40124E25">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r>
        <w:rPr>
          <w:rFonts w:hint="eastAsia" w:cs="宋体" w:asciiTheme="minorEastAsia" w:hAnsiTheme="minorEastAsia" w:eastAsiaTheme="minorEastAsia"/>
          <w:color w:val="000000"/>
          <w:sz w:val="28"/>
          <w:szCs w:val="28"/>
          <w:lang w:val="zh-CN"/>
        </w:rPr>
        <w:t>“产品技术参数、指标”必须与响应文件中提供的产品检测报告</w:t>
      </w:r>
      <w:r>
        <w:rPr>
          <w:rFonts w:hint="eastAsia" w:cs="宋体" w:asciiTheme="minorEastAsia" w:hAnsiTheme="minorEastAsia" w:eastAsiaTheme="minorEastAsia"/>
          <w:color w:val="000000"/>
          <w:sz w:val="28"/>
          <w:szCs w:val="28"/>
          <w:lang w:val="en-US" w:eastAsia="zh-CN"/>
        </w:rPr>
        <w:t>或</w:t>
      </w:r>
      <w:r>
        <w:rPr>
          <w:rFonts w:hint="eastAsia" w:cs="宋体" w:asciiTheme="minorEastAsia" w:hAnsiTheme="minorEastAsia" w:eastAsiaTheme="minorEastAsia"/>
          <w:color w:val="000000"/>
          <w:sz w:val="28"/>
          <w:szCs w:val="28"/>
          <w:lang w:val="zh-CN"/>
        </w:rPr>
        <w:t>彩页等证明材料的实质性响应情况相一致。若在评审环节发现该项与磋商响应文件中提供的产品检测报告、彩页（或厂家公开发布的资料参数）等证明材料的实质性响应情况不一致或直接复制磋商文件“采购需求技术参数、指标”内容的，扣除相应的分值。</w:t>
      </w:r>
    </w:p>
    <w:p w14:paraId="256D08F5">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3. </w:t>
      </w:r>
      <w:r>
        <w:rPr>
          <w:rFonts w:hint="eastAsia" w:cs="宋体" w:asciiTheme="minorEastAsia" w:hAnsiTheme="minorEastAsia" w:eastAsiaTheme="minorEastAsia"/>
          <w:color w:val="000000"/>
          <w:sz w:val="28"/>
          <w:szCs w:val="28"/>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、-”偏差，并做出详细说明；如果只注明“</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”、“-”或未填写，将视为该项指标不响应。</w:t>
      </w:r>
    </w:p>
    <w:p w14:paraId="4839D7E1">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4. </w:t>
      </w:r>
      <w:r>
        <w:rPr>
          <w:rFonts w:hint="eastAsia" w:cs="宋体" w:asciiTheme="minorEastAsia" w:hAnsiTheme="minorEastAsia" w:eastAsiaTheme="minorEastAsia"/>
          <w:color w:val="000000"/>
          <w:sz w:val="28"/>
          <w:szCs w:val="28"/>
          <w:lang w:val="zh-CN"/>
        </w:rPr>
        <w:t>供应商应按提供产品实际情况填写，不得照抄、复制磋商文件技术参数要求。</w:t>
      </w:r>
    </w:p>
    <w:p w14:paraId="14E1E056">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5. </w:t>
      </w:r>
      <w:r>
        <w:rPr>
          <w:rFonts w:hint="eastAsia" w:cs="宋体" w:asciiTheme="minorEastAsia" w:hAnsiTheme="minorEastAsia" w:eastAsiaTheme="minorEastAsia"/>
          <w:color w:val="000000"/>
          <w:sz w:val="28"/>
          <w:szCs w:val="28"/>
          <w:lang w:val="zh-CN"/>
        </w:rPr>
        <w:t>供应商响应采购需求应具体、明确，含糊不清、不确切或伪造、编造证明材料的，按照实质性不响应处理。对伪造、编造证明材料的，将报送采购监管部门查处。</w:t>
      </w:r>
    </w:p>
    <w:p w14:paraId="4D1C1341">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lang w:val="zh-CN"/>
        </w:rPr>
      </w:pPr>
    </w:p>
    <w:p w14:paraId="4AEAA06C">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      供应商：（公章）</w:t>
      </w:r>
    </w:p>
    <w:p w14:paraId="7F37AA23">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法定代表人或委托代理人：（签字或盖章）</w:t>
      </w:r>
    </w:p>
    <w:p w14:paraId="73D32C08">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年  月  日</w:t>
      </w:r>
    </w:p>
    <w:p w14:paraId="75CF0460">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3CDD17E6">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326B65DD">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0D0C1210">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0062A7D8">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0CCD97E">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2931541B">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2404B47">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67080F0F">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0125CF7B">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7BB5213">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4E5D554">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0CA223A">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475BBAEA">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929E3B0">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0F96EC69">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70" w:name="_Toc376936774"/>
      <w:bookmarkStart w:id="171" w:name="_Toc325726043"/>
      <w:r>
        <w:rPr>
          <w:rFonts w:hint="eastAsia" w:cs="宋体" w:asciiTheme="minorEastAsia" w:hAnsiTheme="minorEastAsia" w:eastAsiaTheme="minorEastAsia"/>
          <w:b/>
          <w:color w:val="000000"/>
          <w:sz w:val="28"/>
          <w:szCs w:val="28"/>
        </w:rPr>
        <w:t>6：法定代表人（非法人组织负责人）证明书</w:t>
      </w:r>
      <w:bookmarkEnd w:id="168"/>
      <w:bookmarkEnd w:id="169"/>
      <w:bookmarkEnd w:id="170"/>
      <w:bookmarkEnd w:id="171"/>
    </w:p>
    <w:p w14:paraId="40280C49">
      <w:pPr>
        <w:spacing w:line="520" w:lineRule="exact"/>
        <w:ind w:firstLine="0" w:firstLineChars="0"/>
        <w:jc w:val="center"/>
        <w:rPr>
          <w:rFonts w:cs="宋体" w:asciiTheme="minorEastAsia" w:hAnsiTheme="minorEastAsia" w:eastAsiaTheme="minorEastAsia"/>
          <w:b/>
          <w:bCs/>
          <w:color w:val="000000"/>
          <w:sz w:val="28"/>
          <w:szCs w:val="28"/>
        </w:rPr>
      </w:pPr>
    </w:p>
    <w:p w14:paraId="693205F2">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法定代表人（非法人组织负责人）证明书</w:t>
      </w:r>
    </w:p>
    <w:p w14:paraId="58496D32">
      <w:pPr>
        <w:spacing w:line="520" w:lineRule="exact"/>
        <w:ind w:firstLine="0" w:firstLineChars="0"/>
        <w:rPr>
          <w:rFonts w:cs="宋体" w:asciiTheme="minorEastAsia" w:hAnsiTheme="minorEastAsia" w:eastAsiaTheme="minorEastAsia"/>
          <w:b/>
          <w:bCs/>
          <w:color w:val="000000"/>
          <w:sz w:val="28"/>
          <w:szCs w:val="28"/>
        </w:rPr>
      </w:pPr>
    </w:p>
    <w:p w14:paraId="6EB07C8B">
      <w:pPr>
        <w:autoSpaceDE w:val="0"/>
        <w:autoSpaceDN w:val="0"/>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rPr>
        <w:t>青海诚鑫招标有限公司</w:t>
      </w:r>
    </w:p>
    <w:p w14:paraId="4103BF07">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9A9AA6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法定代表人（非法人组织负责人）姓名</w:t>
      </w:r>
      <w:r>
        <w:rPr>
          <w:rFonts w:hint="eastAsia" w:cs="宋体" w:asciiTheme="minorEastAsia" w:hAnsiTheme="minorEastAsia" w:eastAsiaTheme="minorEastAsia"/>
          <w:color w:val="000000"/>
          <w:sz w:val="28"/>
          <w:szCs w:val="28"/>
          <w:lang w:val="zh-CN"/>
        </w:rPr>
        <w:t>现任我单位职务，为法定代表人（非法人组织的负责人），特此证明。</w:t>
      </w:r>
    </w:p>
    <w:p w14:paraId="5145550F">
      <w:pPr>
        <w:autoSpaceDE w:val="0"/>
        <w:autoSpaceDN w:val="0"/>
        <w:spacing w:line="520" w:lineRule="exact"/>
        <w:ind w:firstLine="560"/>
        <w:rPr>
          <w:rFonts w:cs="宋体" w:asciiTheme="minorEastAsia" w:hAnsiTheme="minorEastAsia" w:eastAsiaTheme="minorEastAsia"/>
          <w:color w:val="000000"/>
          <w:sz w:val="28"/>
          <w:szCs w:val="28"/>
          <w:lang w:val="zh-CN"/>
        </w:rPr>
      </w:pPr>
    </w:p>
    <w:p w14:paraId="2C6CF68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法定代表人（非法人组织的负责人）基本情况：</w:t>
      </w:r>
    </w:p>
    <w:p w14:paraId="1F0C1C10">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2E239303">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3747E553">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6F3965A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7BA3046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6AF93232">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25DDE4E0">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7E667F4E">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025B6E8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91B5AF1">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color w:val="000000"/>
          <w:sz w:val="28"/>
          <w:szCs w:val="28"/>
        </w:rPr>
        <w:t xml:space="preserve">               法定代表人</w:t>
      </w:r>
      <w:r>
        <w:rPr>
          <w:rFonts w:hint="eastAsia" w:cs="宋体" w:asciiTheme="minorEastAsia" w:hAnsiTheme="minorEastAsia" w:eastAsiaTheme="minorEastAsia"/>
          <w:b/>
          <w:bCs/>
          <w:color w:val="000000"/>
          <w:sz w:val="28"/>
          <w:szCs w:val="28"/>
        </w:rPr>
        <w:t>（非法人组织的负责人）</w:t>
      </w:r>
    </w:p>
    <w:p w14:paraId="46456BF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或委托代理人：（签字或盖章）</w:t>
      </w:r>
    </w:p>
    <w:p w14:paraId="744CC0D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0912EF8D">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2" w:name="_Toc201287639"/>
      <w:bookmarkStart w:id="173" w:name="_Toc324756736"/>
      <w:bookmarkStart w:id="174" w:name="_Toc31614"/>
      <w:bookmarkStart w:id="175" w:name="_Toc29201"/>
      <w:r>
        <w:rPr>
          <w:rFonts w:hint="eastAsia" w:cs="宋体" w:asciiTheme="minorEastAsia" w:hAnsiTheme="minorEastAsia" w:eastAsiaTheme="minorEastAsia"/>
          <w:b/>
          <w:color w:val="000000"/>
          <w:sz w:val="28"/>
          <w:szCs w:val="28"/>
        </w:rPr>
        <w:t>附件</w:t>
      </w:r>
      <w:bookmarkEnd w:id="172"/>
      <w:bookmarkEnd w:id="173"/>
      <w:r>
        <w:rPr>
          <w:rFonts w:hint="eastAsia" w:cs="宋体" w:asciiTheme="minorEastAsia" w:hAnsiTheme="minorEastAsia" w:eastAsiaTheme="minorEastAsia"/>
          <w:b/>
          <w:color w:val="000000"/>
          <w:sz w:val="28"/>
          <w:szCs w:val="28"/>
        </w:rPr>
        <w:t>7：法定代表人（非法人组织负责人）授权书</w:t>
      </w:r>
      <w:bookmarkEnd w:id="174"/>
      <w:bookmarkEnd w:id="175"/>
    </w:p>
    <w:p w14:paraId="4ED7F028">
      <w:pPr>
        <w:spacing w:line="520" w:lineRule="exact"/>
        <w:ind w:firstLine="0" w:firstLineChars="0"/>
        <w:rPr>
          <w:rFonts w:cs="宋体" w:asciiTheme="minorEastAsia" w:hAnsiTheme="minorEastAsia" w:eastAsiaTheme="minorEastAsia"/>
          <w:b/>
          <w:color w:val="000000"/>
          <w:sz w:val="28"/>
          <w:szCs w:val="28"/>
        </w:rPr>
      </w:pPr>
    </w:p>
    <w:p w14:paraId="091A32A9">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法定代表人（非法人组织负责人）授权书</w:t>
      </w:r>
    </w:p>
    <w:p w14:paraId="7D886C19">
      <w:pPr>
        <w:spacing w:line="520" w:lineRule="exact"/>
        <w:ind w:firstLine="0" w:firstLineChars="0"/>
        <w:rPr>
          <w:rFonts w:cs="宋体" w:asciiTheme="minorEastAsia" w:hAnsiTheme="minorEastAsia" w:eastAsiaTheme="minorEastAsia"/>
          <w:b/>
          <w:bCs/>
          <w:color w:val="000000"/>
          <w:sz w:val="28"/>
          <w:szCs w:val="28"/>
        </w:rPr>
      </w:pPr>
    </w:p>
    <w:p w14:paraId="0B2CA835">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2F2E6AA2">
      <w:pPr>
        <w:spacing w:line="520" w:lineRule="exact"/>
        <w:ind w:firstLine="0" w:firstLineChars="0"/>
        <w:rPr>
          <w:rFonts w:cs="宋体" w:asciiTheme="minorEastAsia" w:hAnsiTheme="minorEastAsia" w:eastAsiaTheme="minorEastAsia"/>
          <w:color w:val="000000"/>
          <w:sz w:val="28"/>
          <w:szCs w:val="28"/>
          <w:u w:val="single"/>
        </w:rPr>
      </w:pPr>
    </w:p>
    <w:p w14:paraId="2F102336">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0F3E2FE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法定代表人</w:t>
      </w:r>
      <w:r>
        <w:rPr>
          <w:rFonts w:hint="eastAsia" w:cs="宋体" w:asciiTheme="minorEastAsia" w:hAnsiTheme="minorEastAsia" w:eastAsiaTheme="minorEastAsia"/>
          <w:bCs/>
          <w:color w:val="000000"/>
          <w:sz w:val="28"/>
          <w:szCs w:val="28"/>
          <w:u w:val="single"/>
        </w:rPr>
        <w:t>（非法人组织负责人）</w:t>
      </w:r>
      <w:r>
        <w:rPr>
          <w:rFonts w:hint="eastAsia" w:cs="宋体" w:asciiTheme="minorEastAsia" w:hAnsiTheme="minorEastAsia" w:eastAsiaTheme="minorEastAsia"/>
          <w:color w:val="000000"/>
          <w:sz w:val="28"/>
          <w:szCs w:val="28"/>
          <w:u w:val="single"/>
          <w:lang w:val="zh-CN"/>
        </w:rPr>
        <w:t xml:space="preserve">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w:t>
      </w:r>
    </w:p>
    <w:p w14:paraId="6DD0F129">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项目的磋商、答疑等具体工作，并签署全部有关的文件、资料。</w:t>
      </w:r>
    </w:p>
    <w:p w14:paraId="389D8E8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52CB782C">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0A4D08A0">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被授权人（委托代理人）签字或盖章：</w:t>
      </w:r>
    </w:p>
    <w:p w14:paraId="47CD61C3">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3610818D">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授权人（法定代表人或非法人组织的负责人）签字或盖章：</w:t>
      </w:r>
    </w:p>
    <w:p w14:paraId="6780ECE0">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61FF043B">
      <w:pPr>
        <w:autoSpaceDE w:val="0"/>
        <w:autoSpaceDN w:val="0"/>
        <w:spacing w:line="520" w:lineRule="exact"/>
        <w:ind w:firstLine="560"/>
        <w:rPr>
          <w:rFonts w:cs="宋体" w:asciiTheme="minorEastAsia" w:hAnsiTheme="minorEastAsia" w:eastAsiaTheme="minorEastAsia"/>
          <w:color w:val="000000"/>
          <w:sz w:val="28"/>
          <w:szCs w:val="28"/>
          <w:lang w:val="zh-CN"/>
        </w:rPr>
      </w:pPr>
    </w:p>
    <w:p w14:paraId="6973545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6E3BEA4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37AD0F6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1B46B8E2">
      <w:pPr>
        <w:spacing w:line="520" w:lineRule="exact"/>
        <w:ind w:firstLine="0" w:firstLineChars="0"/>
        <w:rPr>
          <w:rFonts w:cs="宋体" w:asciiTheme="minorEastAsia" w:hAnsiTheme="minorEastAsia" w:eastAsiaTheme="minorEastAsia"/>
          <w:color w:val="000000"/>
          <w:sz w:val="28"/>
          <w:szCs w:val="28"/>
        </w:rPr>
      </w:pPr>
    </w:p>
    <w:p w14:paraId="4A99A810">
      <w:pPr>
        <w:spacing w:line="520" w:lineRule="exact"/>
        <w:ind w:firstLine="0" w:firstLineChars="0"/>
        <w:rPr>
          <w:rFonts w:cs="宋体" w:asciiTheme="minorEastAsia" w:hAnsiTheme="minorEastAsia" w:eastAsiaTheme="minorEastAsia"/>
          <w:color w:val="000000"/>
          <w:sz w:val="28"/>
          <w:szCs w:val="28"/>
        </w:rPr>
      </w:pPr>
    </w:p>
    <w:p w14:paraId="3537389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33F972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78B492F6">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6" w:name="_Toc30284"/>
      <w:bookmarkStart w:id="177" w:name="_Toc25884"/>
      <w:r>
        <w:rPr>
          <w:rFonts w:hint="eastAsia" w:cs="宋体" w:asciiTheme="minorEastAsia" w:hAnsiTheme="minorEastAsia" w:eastAsiaTheme="minorEastAsia"/>
          <w:b/>
          <w:color w:val="000000"/>
          <w:sz w:val="28"/>
          <w:szCs w:val="28"/>
        </w:rPr>
        <w:t>附件8：供应商承诺函</w:t>
      </w:r>
      <w:bookmarkEnd w:id="176"/>
      <w:bookmarkEnd w:id="177"/>
    </w:p>
    <w:p w14:paraId="6ABE9A74">
      <w:pPr>
        <w:spacing w:line="520" w:lineRule="exact"/>
        <w:ind w:firstLine="0" w:firstLineChars="0"/>
        <w:jc w:val="center"/>
        <w:rPr>
          <w:rFonts w:cs="宋体" w:asciiTheme="minorEastAsia" w:hAnsiTheme="minorEastAsia" w:eastAsiaTheme="minorEastAsia"/>
          <w:b/>
          <w:bCs/>
          <w:color w:val="000000"/>
          <w:sz w:val="28"/>
          <w:szCs w:val="28"/>
        </w:rPr>
      </w:pPr>
    </w:p>
    <w:p w14:paraId="3DC69DC7">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4CBBB709">
      <w:pPr>
        <w:spacing w:line="520" w:lineRule="exact"/>
        <w:ind w:firstLine="0" w:firstLineChars="0"/>
        <w:rPr>
          <w:rFonts w:cs="宋体" w:asciiTheme="minorEastAsia" w:hAnsiTheme="minorEastAsia" w:eastAsiaTheme="minorEastAsia"/>
          <w:b/>
          <w:bCs/>
          <w:color w:val="000000"/>
          <w:sz w:val="28"/>
          <w:szCs w:val="28"/>
        </w:rPr>
      </w:pPr>
    </w:p>
    <w:p w14:paraId="69E42AF8">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5AC1BE11">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关于贵方年月日</w:t>
      </w:r>
      <w:r>
        <w:rPr>
          <w:rFonts w:hint="eastAsia" w:cs="宋体" w:asciiTheme="minorEastAsia" w:hAnsiTheme="minorEastAsia" w:eastAsiaTheme="minorEastAsia"/>
          <w:color w:val="000000"/>
          <w:sz w:val="28"/>
          <w:szCs w:val="28"/>
          <w:u w:val="single"/>
          <w:lang w:val="zh-CN"/>
        </w:rPr>
        <w:t xml:space="preserve">       (项目名称)</w:t>
      </w:r>
      <w:r>
        <w:rPr>
          <w:rFonts w:hint="eastAsia" w:cs="宋体" w:asciiTheme="minorEastAsia" w:hAnsiTheme="minorEastAsia" w:eastAsiaTheme="minorEastAsia"/>
          <w:color w:val="000000"/>
          <w:sz w:val="28"/>
          <w:szCs w:val="28"/>
          <w:lang w:val="zh-CN"/>
        </w:rPr>
        <w:t>采购项目，本签字人愿意参加磋商活动，提供采购一览表中要求的所有产品，并证实提交的所有资料是准确的和真实的。同时，我代表（供应商名称），在此作如下承诺：</w:t>
      </w:r>
    </w:p>
    <w:p w14:paraId="3A32452D">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5A76522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60ACAA5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3、我方保证甲方在使用该产品或其任何一部分时，不受第三方提出的侵犯专利权、著作权、商标权和工业设计权等知识产权的起诉，若有违犯，愿承担相应的一切责任。</w:t>
      </w:r>
    </w:p>
    <w:p w14:paraId="374E12A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4、我方承诺，除磋商文件中规定的进口产品外，所提供产品均为国产产品，且均符合国家强制性标准。若有不实，愿承担相应的责任。</w:t>
      </w:r>
    </w:p>
    <w:p w14:paraId="39243701">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5、在整个磋商过程中我方若有违规行为，贵方可按磋商文件之规定给予处罚，我方完全接受。</w:t>
      </w:r>
    </w:p>
    <w:p w14:paraId="1173BE0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6、若成交，本承诺将成为合同不可分割的一部分，与合同具有同等的法律效力。</w:t>
      </w:r>
    </w:p>
    <w:p w14:paraId="6E4D061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4AD67A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4A4684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9B26EB5">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8" w:name="_Toc11173"/>
      <w:bookmarkStart w:id="179" w:name="_Toc11349"/>
      <w:r>
        <w:rPr>
          <w:rFonts w:hint="eastAsia" w:cs="宋体" w:asciiTheme="minorEastAsia" w:hAnsiTheme="minorEastAsia" w:eastAsiaTheme="minorEastAsia"/>
          <w:b/>
          <w:color w:val="000000"/>
          <w:sz w:val="28"/>
          <w:szCs w:val="28"/>
        </w:rPr>
        <w:t>附件</w:t>
      </w:r>
      <w:bookmarkStart w:id="180" w:name="_Toc351475542"/>
      <w:bookmarkStart w:id="181" w:name="_Toc376936779"/>
      <w:bookmarkStart w:id="182" w:name="_Toc365019584"/>
      <w:r>
        <w:rPr>
          <w:rFonts w:hint="eastAsia" w:cs="宋体" w:asciiTheme="minorEastAsia" w:hAnsiTheme="minorEastAsia" w:eastAsiaTheme="minorEastAsia"/>
          <w:b/>
          <w:color w:val="000000"/>
          <w:sz w:val="28"/>
          <w:szCs w:val="28"/>
        </w:rPr>
        <w:t>9：供应商诚信承诺书</w:t>
      </w:r>
      <w:bookmarkEnd w:id="178"/>
      <w:bookmarkEnd w:id="179"/>
      <w:bookmarkEnd w:id="180"/>
      <w:bookmarkEnd w:id="181"/>
      <w:bookmarkEnd w:id="182"/>
    </w:p>
    <w:p w14:paraId="107D7368">
      <w:pPr>
        <w:spacing w:line="520" w:lineRule="exact"/>
        <w:ind w:firstLine="0" w:firstLineChars="0"/>
        <w:rPr>
          <w:rFonts w:cs="宋体" w:asciiTheme="minorEastAsia" w:hAnsiTheme="minorEastAsia" w:eastAsiaTheme="minorEastAsia"/>
          <w:color w:val="000000"/>
          <w:sz w:val="28"/>
          <w:szCs w:val="28"/>
        </w:rPr>
      </w:pPr>
    </w:p>
    <w:p w14:paraId="01EB00A8">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7F89F119">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451A5684">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598F48F6">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607635B3">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二、参加青海诚鑫招标有限公司组织的政府采购活动时，严格按照磋商文件的规定和要求提供所需的相关材料，并对所提供的各类资料的真实性负责，不虚假应标，不虚列业绩。</w:t>
      </w:r>
    </w:p>
    <w:p w14:paraId="2BDF03BB">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22E1054E">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维护市场秩序，不提供“三无”产品、以次充好。</w:t>
      </w:r>
    </w:p>
    <w:p w14:paraId="2A91DB02">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72161F12">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六、认真履行成交供应商应承担的责任和义务，全面执行采购合同规定的各项内容，保质保量地按时提供采购物品。</w:t>
      </w:r>
    </w:p>
    <w:p w14:paraId="3681EECA">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18E52C7E">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49E92B6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763292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DCC578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D91C578">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3" w:name="_Toc7486"/>
      <w:bookmarkStart w:id="184" w:name="_Toc25993"/>
      <w:r>
        <w:rPr>
          <w:rFonts w:hint="eastAsia" w:cs="宋体" w:asciiTheme="minorEastAsia" w:hAnsiTheme="minorEastAsia" w:eastAsiaTheme="minorEastAsia"/>
          <w:b/>
          <w:color w:val="000000"/>
          <w:sz w:val="28"/>
          <w:szCs w:val="28"/>
        </w:rPr>
        <w:t>附件10：资格证明材料</w:t>
      </w:r>
      <w:bookmarkEnd w:id="183"/>
      <w:bookmarkEnd w:id="184"/>
    </w:p>
    <w:p w14:paraId="7345937C">
      <w:pPr>
        <w:spacing w:line="520" w:lineRule="exact"/>
        <w:ind w:firstLine="0" w:firstLineChars="0"/>
        <w:rPr>
          <w:rFonts w:cs="宋体" w:asciiTheme="minorEastAsia" w:hAnsiTheme="minorEastAsia" w:eastAsiaTheme="minorEastAsia"/>
          <w:color w:val="000000"/>
          <w:sz w:val="28"/>
          <w:szCs w:val="28"/>
        </w:rPr>
      </w:pPr>
    </w:p>
    <w:p w14:paraId="71989CFF">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6B10AB47">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2544360C">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2F831FB1">
      <w:pPr>
        <w:numPr>
          <w:ilvl w:val="0"/>
          <w:numId w:val="4"/>
        </w:numPr>
        <w:spacing w:line="520" w:lineRule="exact"/>
        <w:ind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0CDA9DA6">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67664E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7377642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4B018F4F">
      <w:pPr>
        <w:spacing w:line="520" w:lineRule="exact"/>
        <w:ind w:firstLine="560"/>
        <w:rPr>
          <w:rFonts w:cs="宋体" w:asciiTheme="minorEastAsia" w:hAnsiTheme="minorEastAsia" w:eastAsiaTheme="minorEastAsia"/>
          <w:color w:val="000000"/>
          <w:sz w:val="28"/>
          <w:szCs w:val="28"/>
        </w:rPr>
      </w:pPr>
    </w:p>
    <w:p w14:paraId="276547BC">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85" w:name="_Toc19128"/>
      <w:bookmarkStart w:id="186" w:name="_Toc32130"/>
      <w:r>
        <w:rPr>
          <w:rFonts w:hint="eastAsia" w:cs="宋体" w:asciiTheme="minorEastAsia" w:hAnsiTheme="minorEastAsia" w:eastAsiaTheme="minorEastAsia"/>
          <w:b/>
          <w:color w:val="000000"/>
          <w:sz w:val="28"/>
          <w:szCs w:val="28"/>
        </w:rPr>
        <w:t>附件11：财务状况证明</w:t>
      </w:r>
      <w:bookmarkEnd w:id="185"/>
      <w:bookmarkEnd w:id="186"/>
    </w:p>
    <w:p w14:paraId="019B77FB">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2458EE56">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59FDF7A3">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4E346E39">
      <w:pPr>
        <w:autoSpaceDE w:val="0"/>
        <w:autoSpaceDN w:val="0"/>
        <w:spacing w:line="520" w:lineRule="exact"/>
        <w:ind w:firstLine="56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按照磋商文件第</w:t>
      </w:r>
      <w:r>
        <w:rPr>
          <w:rFonts w:cs="宋体" w:asciiTheme="minorEastAsia" w:hAnsiTheme="minorEastAsia" w:eastAsiaTheme="minorEastAsia"/>
          <w:color w:val="000000"/>
          <w:sz w:val="28"/>
          <w:szCs w:val="28"/>
        </w:rPr>
        <w:t>2.2</w:t>
      </w:r>
      <w:r>
        <w:rPr>
          <w:rFonts w:hint="eastAsia" w:cs="宋体" w:asciiTheme="minorEastAsia" w:hAnsiTheme="minorEastAsia" w:eastAsiaTheme="minorEastAsia"/>
          <w:color w:val="000000"/>
          <w:sz w:val="28"/>
          <w:szCs w:val="28"/>
        </w:rPr>
        <w:t>款规定提供以下相关材料。</w:t>
      </w:r>
    </w:p>
    <w:p w14:paraId="09DEBEE7">
      <w:pPr>
        <w:autoSpaceDE w:val="0"/>
        <w:autoSpaceDN w:val="0"/>
        <w:spacing w:line="520" w:lineRule="exact"/>
        <w:ind w:firstLine="56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val="zh-CN"/>
        </w:rPr>
        <w:t>1、供应商是</w:t>
      </w:r>
      <w:r>
        <w:rPr>
          <w:rFonts w:cs="宋体" w:asciiTheme="minorEastAsia" w:hAnsiTheme="minorEastAsia" w:eastAsiaTheme="minorEastAsia"/>
          <w:color w:val="000000"/>
          <w:sz w:val="28"/>
          <w:szCs w:val="28"/>
          <w:lang w:val="zh-CN"/>
        </w:rPr>
        <w:t>法人的，提供</w:t>
      </w:r>
      <w:r>
        <w:rPr>
          <w:rFonts w:hint="eastAsia" w:cs="宋体" w:asciiTheme="minorEastAsia" w:hAnsiTheme="minorEastAsia" w:eastAsiaTheme="minorEastAsia"/>
          <w:color w:val="000000"/>
          <w:sz w:val="28"/>
          <w:szCs w:val="28"/>
          <w:lang w:val="zh-CN"/>
        </w:rPr>
        <w:t>基本开户银行近三个月内出具的资信证明或</w:t>
      </w:r>
      <w:r>
        <w:rPr>
          <w:rFonts w:hint="eastAsia" w:cs="宋体" w:asciiTheme="minorEastAsia" w:hAnsiTheme="minorEastAsia" w:eastAsiaTheme="minorEastAsia"/>
          <w:b/>
          <w:bCs/>
          <w:sz w:val="28"/>
          <w:szCs w:val="28"/>
          <w:u w:val="single"/>
          <w:lang w:val="en-US" w:eastAsia="zh-CN"/>
        </w:rPr>
        <w:t>2023</w:t>
      </w:r>
      <w:r>
        <w:rPr>
          <w:rFonts w:hint="eastAsia" w:cs="宋体" w:asciiTheme="minorEastAsia" w:hAnsiTheme="minorEastAsia" w:eastAsiaTheme="minorEastAsia"/>
          <w:b/>
          <w:bCs/>
          <w:sz w:val="28"/>
          <w:szCs w:val="28"/>
          <w:u w:val="single"/>
        </w:rPr>
        <w:t>年度</w:t>
      </w:r>
      <w:r>
        <w:rPr>
          <w:rFonts w:hint="eastAsia" w:cs="宋体" w:asciiTheme="minorEastAsia" w:hAnsiTheme="minorEastAsia" w:eastAsiaTheme="minorEastAsia"/>
          <w:b/>
          <w:bCs/>
          <w:sz w:val="28"/>
          <w:szCs w:val="28"/>
          <w:u w:val="single"/>
          <w:lang w:val="en-US" w:eastAsia="zh-CN"/>
        </w:rPr>
        <w:t>或2024年度</w:t>
      </w:r>
      <w:r>
        <w:rPr>
          <w:rFonts w:hint="eastAsia" w:asciiTheme="minorEastAsia" w:hAnsiTheme="minorEastAsia" w:eastAsiaTheme="minorEastAsia"/>
          <w:color w:val="000000"/>
          <w:sz w:val="28"/>
          <w:szCs w:val="28"/>
        </w:rPr>
        <w:t>经第三方审计的财务状况报告</w:t>
      </w:r>
      <w:r>
        <w:rPr>
          <w:rFonts w:hint="eastAsia" w:cs="宋体" w:asciiTheme="minorEastAsia" w:hAnsiTheme="minorEastAsia" w:eastAsiaTheme="minorEastAsia"/>
          <w:color w:val="000000"/>
          <w:sz w:val="28"/>
          <w:szCs w:val="28"/>
          <w:lang w:val="zh-CN"/>
        </w:rPr>
        <w:t>（扫描或复印件应全面、完整、清晰），包括资</w:t>
      </w:r>
      <w:r>
        <w:rPr>
          <w:rFonts w:hint="eastAsia" w:cs="宋体" w:asciiTheme="minorEastAsia" w:hAnsiTheme="minorEastAsia" w:eastAsiaTheme="minorEastAsia"/>
          <w:color w:val="000000"/>
          <w:sz w:val="28"/>
          <w:szCs w:val="28"/>
        </w:rPr>
        <w:t>产负债表、现金流量表、利润表和财务（会计）报表附注（财务情况说明），并提供第三方机构的营业执照、执业证书。供应商是其他组织和自然人，没有经审计的财务报告，可以提供基本开户银行出具的资信证明。</w:t>
      </w:r>
    </w:p>
    <w:p w14:paraId="12849AD4">
      <w:pPr>
        <w:autoSpaceDE w:val="0"/>
        <w:autoSpaceDN w:val="0"/>
        <w:spacing w:line="520" w:lineRule="exact"/>
        <w:ind w:firstLine="560"/>
        <w:jc w:val="left"/>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rPr>
        <w:t>2、</w:t>
      </w:r>
      <w:r>
        <w:rPr>
          <w:rFonts w:hint="eastAsia" w:cs="宋体" w:asciiTheme="minorEastAsia" w:hAnsiTheme="minorEastAsia" w:eastAsiaTheme="minorEastAsia"/>
          <w:b/>
          <w:bCs/>
          <w:color w:val="000000"/>
          <w:sz w:val="28"/>
          <w:szCs w:val="28"/>
        </w:rPr>
        <w:t>近半年内任意</w:t>
      </w:r>
      <w:r>
        <w:rPr>
          <w:rFonts w:hint="eastAsia" w:cs="宋体" w:asciiTheme="minorEastAsia" w:hAnsiTheme="minorEastAsia" w:eastAsiaTheme="minorEastAsia"/>
          <w:b/>
          <w:bCs/>
          <w:color w:val="000000"/>
          <w:sz w:val="28"/>
          <w:szCs w:val="28"/>
          <w:u w:val="single"/>
          <w:lang w:val="en-US" w:eastAsia="zh-CN"/>
        </w:rPr>
        <w:t>1</w:t>
      </w:r>
      <w:r>
        <w:rPr>
          <w:rFonts w:hint="eastAsia" w:cs="宋体" w:asciiTheme="minorEastAsia" w:hAnsiTheme="minorEastAsia" w:eastAsiaTheme="minorEastAsia"/>
          <w:b/>
          <w:bCs/>
          <w:color w:val="000000"/>
          <w:sz w:val="28"/>
          <w:szCs w:val="28"/>
        </w:rPr>
        <w:t>个月</w:t>
      </w:r>
      <w:r>
        <w:rPr>
          <w:rFonts w:hint="eastAsia" w:cs="宋体" w:asciiTheme="minorEastAsia" w:hAnsiTheme="minorEastAsia" w:eastAsiaTheme="minorEastAsia"/>
          <w:color w:val="000000"/>
          <w:sz w:val="28"/>
          <w:szCs w:val="28"/>
        </w:rPr>
        <w:t>的依法缴纳税收和社会保障资金记录的证明材料；依法免税或不需要缴纳社会保障资金的供应商须提供相应文件证明其依法免税或不需要缴纳社会保障资金。</w:t>
      </w:r>
      <w:r>
        <w:rPr>
          <w:rFonts w:cs="宋体" w:asciiTheme="minorEastAsia" w:hAnsiTheme="minorEastAsia" w:eastAsiaTheme="minorEastAsia"/>
          <w:color w:val="000000"/>
          <w:sz w:val="28"/>
          <w:szCs w:val="28"/>
        </w:rPr>
        <w:br w:type="page"/>
      </w:r>
      <w:bookmarkStart w:id="187" w:name="_Toc23114"/>
      <w:bookmarkStart w:id="188" w:name="_Toc27149"/>
      <w:r>
        <w:rPr>
          <w:rFonts w:hint="eastAsia" w:cs="宋体" w:asciiTheme="minorEastAsia" w:hAnsiTheme="minorEastAsia" w:eastAsiaTheme="minorEastAsia"/>
          <w:b/>
          <w:color w:val="000000"/>
          <w:sz w:val="28"/>
          <w:szCs w:val="28"/>
        </w:rPr>
        <w:t>附件12：具备履行合同所必须的设备和专业技术能力证明</w:t>
      </w:r>
    </w:p>
    <w:p w14:paraId="44A038CE">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CA57DAA">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27C8DA92">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1B00293F">
      <w:pPr>
        <w:autoSpaceDE w:val="0"/>
        <w:autoSpaceDN w:val="0"/>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36C78004">
      <w:pPr>
        <w:spacing w:line="520" w:lineRule="exact"/>
        <w:ind w:firstLine="0" w:firstLineChars="0"/>
        <w:rPr>
          <w:rFonts w:cs="宋体" w:asciiTheme="minorEastAsia" w:hAnsiTheme="minorEastAsia" w:eastAsiaTheme="minorEastAsia"/>
          <w:b/>
          <w:color w:val="000000"/>
          <w:sz w:val="28"/>
          <w:szCs w:val="28"/>
        </w:rPr>
      </w:pPr>
    </w:p>
    <w:p w14:paraId="289E8E8D">
      <w:pPr>
        <w:spacing w:line="520" w:lineRule="exact"/>
        <w:ind w:firstLine="0" w:firstLineChars="0"/>
        <w:rPr>
          <w:rFonts w:cs="宋体" w:asciiTheme="minorEastAsia" w:hAnsiTheme="minorEastAsia" w:eastAsiaTheme="minorEastAsia"/>
          <w:b/>
          <w:color w:val="000000"/>
          <w:sz w:val="28"/>
          <w:szCs w:val="28"/>
        </w:rPr>
      </w:pPr>
    </w:p>
    <w:p w14:paraId="11AB7582">
      <w:pPr>
        <w:spacing w:line="520" w:lineRule="exact"/>
        <w:ind w:firstLine="0" w:firstLineChars="0"/>
        <w:rPr>
          <w:rFonts w:cs="宋体" w:asciiTheme="minorEastAsia" w:hAnsiTheme="minorEastAsia" w:eastAsiaTheme="minorEastAsia"/>
          <w:b/>
          <w:color w:val="000000"/>
          <w:sz w:val="28"/>
          <w:szCs w:val="28"/>
        </w:rPr>
      </w:pPr>
    </w:p>
    <w:p w14:paraId="1E8E1AFA">
      <w:pPr>
        <w:spacing w:line="520" w:lineRule="exact"/>
        <w:ind w:firstLine="0" w:firstLineChars="0"/>
        <w:rPr>
          <w:rFonts w:cs="宋体" w:asciiTheme="minorEastAsia" w:hAnsiTheme="minorEastAsia" w:eastAsiaTheme="minorEastAsia"/>
          <w:b/>
          <w:color w:val="000000"/>
          <w:sz w:val="28"/>
          <w:szCs w:val="28"/>
        </w:rPr>
      </w:pPr>
    </w:p>
    <w:p w14:paraId="453550B5">
      <w:pPr>
        <w:spacing w:line="520" w:lineRule="exact"/>
        <w:ind w:firstLine="0" w:firstLineChars="0"/>
        <w:rPr>
          <w:rFonts w:cs="宋体" w:asciiTheme="minorEastAsia" w:hAnsiTheme="minorEastAsia" w:eastAsiaTheme="minorEastAsia"/>
          <w:b/>
          <w:color w:val="000000"/>
          <w:sz w:val="28"/>
          <w:szCs w:val="28"/>
        </w:rPr>
      </w:pPr>
    </w:p>
    <w:p w14:paraId="5ED679E7">
      <w:pPr>
        <w:spacing w:line="520" w:lineRule="exact"/>
        <w:ind w:firstLine="0" w:firstLineChars="0"/>
        <w:rPr>
          <w:rFonts w:cs="宋体" w:asciiTheme="minorEastAsia" w:hAnsiTheme="minorEastAsia" w:eastAsiaTheme="minorEastAsia"/>
          <w:b/>
          <w:color w:val="000000"/>
          <w:sz w:val="28"/>
          <w:szCs w:val="28"/>
        </w:rPr>
      </w:pPr>
    </w:p>
    <w:p w14:paraId="3A75DEF8">
      <w:pPr>
        <w:spacing w:line="520" w:lineRule="exact"/>
        <w:ind w:firstLine="0" w:firstLineChars="0"/>
        <w:rPr>
          <w:rFonts w:cs="宋体" w:asciiTheme="minorEastAsia" w:hAnsiTheme="minorEastAsia" w:eastAsiaTheme="minorEastAsia"/>
          <w:b/>
          <w:color w:val="000000"/>
          <w:sz w:val="28"/>
          <w:szCs w:val="28"/>
        </w:rPr>
      </w:pPr>
    </w:p>
    <w:p w14:paraId="4816CC46">
      <w:pPr>
        <w:spacing w:line="520" w:lineRule="exact"/>
        <w:ind w:firstLine="0" w:firstLineChars="0"/>
        <w:rPr>
          <w:rFonts w:cs="宋体" w:asciiTheme="minorEastAsia" w:hAnsiTheme="minorEastAsia" w:eastAsiaTheme="minorEastAsia"/>
          <w:b/>
          <w:color w:val="000000"/>
          <w:sz w:val="28"/>
          <w:szCs w:val="28"/>
        </w:rPr>
      </w:pPr>
    </w:p>
    <w:p w14:paraId="2C8CD63E">
      <w:pPr>
        <w:spacing w:line="520" w:lineRule="exact"/>
        <w:ind w:firstLine="0" w:firstLineChars="0"/>
        <w:rPr>
          <w:rFonts w:cs="宋体" w:asciiTheme="minorEastAsia" w:hAnsiTheme="minorEastAsia" w:eastAsiaTheme="minorEastAsia"/>
          <w:b/>
          <w:color w:val="000000"/>
          <w:sz w:val="28"/>
          <w:szCs w:val="28"/>
        </w:rPr>
      </w:pPr>
    </w:p>
    <w:p w14:paraId="4759C81F">
      <w:pPr>
        <w:spacing w:line="520" w:lineRule="exact"/>
        <w:ind w:firstLine="0" w:firstLineChars="0"/>
        <w:rPr>
          <w:rFonts w:cs="宋体" w:asciiTheme="minorEastAsia" w:hAnsiTheme="minorEastAsia" w:eastAsiaTheme="minorEastAsia"/>
          <w:b/>
          <w:color w:val="000000"/>
          <w:sz w:val="28"/>
          <w:szCs w:val="28"/>
        </w:rPr>
      </w:pPr>
    </w:p>
    <w:p w14:paraId="3BC84303">
      <w:pPr>
        <w:spacing w:line="520" w:lineRule="exact"/>
        <w:ind w:firstLine="0" w:firstLineChars="0"/>
        <w:rPr>
          <w:rFonts w:cs="宋体" w:asciiTheme="minorEastAsia" w:hAnsiTheme="minorEastAsia" w:eastAsiaTheme="minorEastAsia"/>
          <w:b/>
          <w:color w:val="000000"/>
          <w:sz w:val="28"/>
          <w:szCs w:val="28"/>
        </w:rPr>
      </w:pPr>
    </w:p>
    <w:p w14:paraId="581E652F">
      <w:pPr>
        <w:spacing w:line="520" w:lineRule="exact"/>
        <w:ind w:firstLine="0" w:firstLineChars="0"/>
        <w:rPr>
          <w:rFonts w:cs="宋体" w:asciiTheme="minorEastAsia" w:hAnsiTheme="minorEastAsia" w:eastAsiaTheme="minorEastAsia"/>
          <w:b/>
          <w:color w:val="000000"/>
          <w:sz w:val="28"/>
          <w:szCs w:val="28"/>
        </w:rPr>
      </w:pPr>
    </w:p>
    <w:p w14:paraId="2753C309">
      <w:pPr>
        <w:spacing w:line="520" w:lineRule="exact"/>
        <w:ind w:firstLine="0" w:firstLineChars="0"/>
        <w:rPr>
          <w:rFonts w:cs="宋体" w:asciiTheme="minorEastAsia" w:hAnsiTheme="minorEastAsia" w:eastAsiaTheme="minorEastAsia"/>
          <w:b/>
          <w:color w:val="000000"/>
          <w:sz w:val="28"/>
          <w:szCs w:val="28"/>
        </w:rPr>
      </w:pPr>
    </w:p>
    <w:p w14:paraId="2EC52CF1">
      <w:pPr>
        <w:spacing w:line="520" w:lineRule="exact"/>
        <w:ind w:firstLine="0" w:firstLineChars="0"/>
        <w:rPr>
          <w:rFonts w:cs="宋体" w:asciiTheme="minorEastAsia" w:hAnsiTheme="minorEastAsia" w:eastAsiaTheme="minorEastAsia"/>
          <w:b/>
          <w:color w:val="000000"/>
          <w:sz w:val="28"/>
          <w:szCs w:val="28"/>
        </w:rPr>
      </w:pPr>
    </w:p>
    <w:p w14:paraId="102CFC68">
      <w:pPr>
        <w:spacing w:line="520" w:lineRule="exact"/>
        <w:ind w:firstLine="0" w:firstLineChars="0"/>
        <w:rPr>
          <w:rFonts w:cs="宋体" w:asciiTheme="minorEastAsia" w:hAnsiTheme="minorEastAsia" w:eastAsiaTheme="minorEastAsia"/>
          <w:b/>
          <w:color w:val="000000"/>
          <w:sz w:val="28"/>
          <w:szCs w:val="28"/>
        </w:rPr>
      </w:pPr>
    </w:p>
    <w:p w14:paraId="2EB3340C">
      <w:pPr>
        <w:spacing w:line="520" w:lineRule="exact"/>
        <w:ind w:firstLine="0" w:firstLineChars="0"/>
        <w:rPr>
          <w:rFonts w:cs="宋体" w:asciiTheme="minorEastAsia" w:hAnsiTheme="minorEastAsia" w:eastAsiaTheme="minorEastAsia"/>
          <w:b/>
          <w:color w:val="000000"/>
          <w:sz w:val="28"/>
          <w:szCs w:val="28"/>
        </w:rPr>
      </w:pPr>
    </w:p>
    <w:p w14:paraId="110FBABF">
      <w:pPr>
        <w:spacing w:line="520" w:lineRule="exact"/>
        <w:ind w:firstLine="0" w:firstLineChars="0"/>
        <w:rPr>
          <w:rFonts w:cs="宋体" w:asciiTheme="minorEastAsia" w:hAnsiTheme="minorEastAsia" w:eastAsiaTheme="minorEastAsia"/>
          <w:b/>
          <w:color w:val="000000"/>
          <w:sz w:val="28"/>
          <w:szCs w:val="28"/>
        </w:rPr>
      </w:pPr>
    </w:p>
    <w:p w14:paraId="3330A1A3">
      <w:pPr>
        <w:spacing w:line="520" w:lineRule="exact"/>
        <w:ind w:firstLine="0" w:firstLineChars="0"/>
        <w:rPr>
          <w:rFonts w:cs="宋体" w:asciiTheme="minorEastAsia" w:hAnsiTheme="minorEastAsia" w:eastAsiaTheme="minorEastAsia"/>
          <w:b/>
          <w:color w:val="000000"/>
          <w:sz w:val="28"/>
          <w:szCs w:val="28"/>
        </w:rPr>
      </w:pPr>
    </w:p>
    <w:p w14:paraId="49F04F3F">
      <w:pPr>
        <w:spacing w:line="520" w:lineRule="exact"/>
        <w:ind w:firstLine="0" w:firstLineChars="0"/>
        <w:rPr>
          <w:rFonts w:cs="宋体" w:asciiTheme="minorEastAsia" w:hAnsiTheme="minorEastAsia" w:eastAsiaTheme="minorEastAsia"/>
          <w:b/>
          <w:color w:val="000000"/>
          <w:sz w:val="28"/>
          <w:szCs w:val="28"/>
        </w:rPr>
      </w:pPr>
    </w:p>
    <w:p w14:paraId="2B1A44FA">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bookmarkStart w:id="189" w:name="_Toc325726049"/>
      <w:bookmarkStart w:id="190" w:name="_Toc376936781"/>
      <w:r>
        <w:rPr>
          <w:rFonts w:hint="eastAsia" w:cs="宋体" w:asciiTheme="minorEastAsia" w:hAnsiTheme="minorEastAsia" w:eastAsiaTheme="minorEastAsia"/>
          <w:b/>
          <w:color w:val="000000"/>
          <w:sz w:val="28"/>
          <w:szCs w:val="28"/>
        </w:rPr>
        <w:t>3：</w:t>
      </w:r>
      <w:bookmarkEnd w:id="189"/>
      <w:bookmarkEnd w:id="190"/>
      <w:r>
        <w:rPr>
          <w:rFonts w:hint="eastAsia" w:cs="宋体" w:asciiTheme="minorEastAsia" w:hAnsiTheme="minorEastAsia" w:eastAsiaTheme="minorEastAsia"/>
          <w:b/>
          <w:color w:val="000000"/>
          <w:sz w:val="28"/>
          <w:szCs w:val="28"/>
        </w:rPr>
        <w:t>无重大违法记录声明</w:t>
      </w:r>
      <w:bookmarkEnd w:id="187"/>
      <w:bookmarkEnd w:id="188"/>
    </w:p>
    <w:p w14:paraId="3EA1D9E7">
      <w:pPr>
        <w:spacing w:line="520" w:lineRule="exact"/>
        <w:ind w:firstLine="0" w:firstLineChars="0"/>
        <w:rPr>
          <w:rFonts w:cs="宋体" w:asciiTheme="minorEastAsia" w:hAnsiTheme="minorEastAsia" w:eastAsiaTheme="minorEastAsia"/>
          <w:b/>
          <w:color w:val="000000"/>
          <w:sz w:val="28"/>
          <w:szCs w:val="28"/>
        </w:rPr>
      </w:pPr>
    </w:p>
    <w:p w14:paraId="4603B8EF">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3C716FAD">
      <w:pPr>
        <w:spacing w:line="520" w:lineRule="exact"/>
        <w:ind w:firstLine="0" w:firstLineChars="0"/>
        <w:jc w:val="center"/>
        <w:rPr>
          <w:rFonts w:cs="宋体" w:asciiTheme="minorEastAsia" w:hAnsiTheme="minorEastAsia" w:eastAsiaTheme="minorEastAsia"/>
          <w:b/>
          <w:color w:val="000000"/>
          <w:sz w:val="28"/>
          <w:szCs w:val="28"/>
        </w:rPr>
      </w:pPr>
    </w:p>
    <w:p w14:paraId="6B1D3D48">
      <w:pPr>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388EB7FB">
      <w:pPr>
        <w:spacing w:line="520" w:lineRule="exact"/>
        <w:ind w:firstLine="562"/>
        <w:rPr>
          <w:rFonts w:cs="宋体" w:asciiTheme="minorEastAsia" w:hAnsiTheme="minorEastAsia" w:eastAsiaTheme="minorEastAsia"/>
          <w:b/>
          <w:bCs/>
          <w:color w:val="000000"/>
          <w:sz w:val="28"/>
          <w:szCs w:val="28"/>
        </w:rPr>
      </w:pPr>
    </w:p>
    <w:p w14:paraId="006B3ECC">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w:t>
      </w:r>
      <w:r>
        <w:rPr>
          <w:rFonts w:hint="eastAsia" w:cs="宋体" w:asciiTheme="minorEastAsia" w:hAnsiTheme="minorEastAsia" w:eastAsiaTheme="minorEastAsia"/>
          <w:color w:val="000000"/>
          <w:sz w:val="28"/>
          <w:szCs w:val="28"/>
          <w:lang w:eastAsia="zh-CN"/>
        </w:rPr>
        <w:t>录</w:t>
      </w:r>
      <w:r>
        <w:rPr>
          <w:rFonts w:hint="eastAsia" w:cs="宋体" w:asciiTheme="minorEastAsia" w:hAnsiTheme="minorEastAsia" w:eastAsiaTheme="minorEastAsia"/>
          <w:color w:val="000000"/>
          <w:sz w:val="28"/>
          <w:szCs w:val="28"/>
        </w:rPr>
        <w:t>，特此声明。</w:t>
      </w:r>
    </w:p>
    <w:p w14:paraId="06FDE76D">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21A10A7B">
      <w:pPr>
        <w:spacing w:line="520" w:lineRule="exact"/>
        <w:ind w:firstLine="560"/>
        <w:rPr>
          <w:rFonts w:cs="宋体" w:asciiTheme="minorEastAsia" w:hAnsiTheme="minorEastAsia" w:eastAsiaTheme="minorEastAsia"/>
          <w:color w:val="000000"/>
          <w:sz w:val="28"/>
          <w:szCs w:val="28"/>
        </w:rPr>
      </w:pPr>
    </w:p>
    <w:p w14:paraId="5D1CE9A2">
      <w:pPr>
        <w:spacing w:line="520" w:lineRule="exact"/>
        <w:ind w:firstLine="560"/>
        <w:rPr>
          <w:rFonts w:cs="宋体" w:asciiTheme="minorEastAsia" w:hAnsiTheme="minorEastAsia" w:eastAsiaTheme="minorEastAsia"/>
          <w:color w:val="000000"/>
          <w:sz w:val="28"/>
          <w:szCs w:val="28"/>
        </w:rPr>
      </w:pPr>
    </w:p>
    <w:p w14:paraId="4C3948E4">
      <w:pPr>
        <w:spacing w:line="520" w:lineRule="exact"/>
        <w:ind w:firstLine="560"/>
        <w:rPr>
          <w:rFonts w:cs="宋体" w:asciiTheme="minorEastAsia" w:hAnsiTheme="minorEastAsia" w:eastAsiaTheme="minorEastAsia"/>
          <w:color w:val="000000"/>
          <w:sz w:val="28"/>
          <w:szCs w:val="28"/>
        </w:rPr>
      </w:pPr>
    </w:p>
    <w:p w14:paraId="6A2CCC9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5C2AD26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37ADC7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0FDA494">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1" w:name="_Toc24531"/>
      <w:bookmarkStart w:id="192" w:name="_Toc22957"/>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4：磋商保证金</w:t>
      </w:r>
      <w:bookmarkEnd w:id="191"/>
      <w:bookmarkEnd w:id="192"/>
    </w:p>
    <w:p w14:paraId="5A066DAA">
      <w:pPr>
        <w:spacing w:line="520" w:lineRule="exact"/>
        <w:ind w:firstLine="0" w:firstLineChars="0"/>
        <w:rPr>
          <w:rFonts w:cs="宋体" w:asciiTheme="minorEastAsia" w:hAnsiTheme="minorEastAsia" w:eastAsiaTheme="minorEastAsia"/>
          <w:color w:val="000000"/>
          <w:sz w:val="28"/>
          <w:szCs w:val="28"/>
        </w:rPr>
      </w:pPr>
    </w:p>
    <w:p w14:paraId="5A8CDC8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磋商保证金</w:t>
      </w:r>
    </w:p>
    <w:p w14:paraId="6AB3897F">
      <w:pPr>
        <w:spacing w:line="520" w:lineRule="exact"/>
        <w:ind w:firstLine="0" w:firstLineChars="0"/>
        <w:rPr>
          <w:rFonts w:cs="宋体" w:asciiTheme="minorEastAsia" w:hAnsiTheme="minorEastAsia" w:eastAsiaTheme="minorEastAsia"/>
          <w:b/>
          <w:color w:val="000000"/>
          <w:sz w:val="28"/>
          <w:szCs w:val="28"/>
        </w:rPr>
      </w:pPr>
    </w:p>
    <w:p w14:paraId="7043E46C">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p>
    <w:p w14:paraId="2449CC14">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2、如供应商采用银行保函的，以金融机构或担保机构提供的格式为准。</w:t>
      </w:r>
    </w:p>
    <w:p w14:paraId="0118678D">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3" w:name="_Toc1224"/>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08679C68">
      <w:pPr>
        <w:spacing w:line="520" w:lineRule="exact"/>
        <w:ind w:firstLine="0" w:firstLineChars="0"/>
        <w:rPr>
          <w:rFonts w:cs="宋体" w:asciiTheme="minorEastAsia" w:hAnsiTheme="minorEastAsia" w:eastAsiaTheme="minorEastAsia"/>
          <w:b/>
          <w:color w:val="000000"/>
          <w:sz w:val="28"/>
          <w:szCs w:val="28"/>
        </w:rPr>
      </w:pPr>
    </w:p>
    <w:p w14:paraId="5B0752A3">
      <w:pPr>
        <w:spacing w:line="520" w:lineRule="exact"/>
        <w:ind w:firstLine="0" w:firstLineChars="0"/>
        <w:jc w:val="center"/>
        <w:rPr>
          <w:rFonts w:cs="宋体" w:asciiTheme="minorEastAsia" w:hAnsiTheme="minorEastAsia" w:eastAsiaTheme="minorEastAsia"/>
          <w:b/>
          <w:color w:val="000000"/>
          <w:sz w:val="28"/>
          <w:szCs w:val="28"/>
        </w:rPr>
      </w:pPr>
      <w:bookmarkStart w:id="194" w:name="_Toc408326292"/>
      <w:r>
        <w:rPr>
          <w:rFonts w:hint="eastAsia" w:cs="宋体" w:asciiTheme="minorEastAsia" w:hAnsiTheme="minorEastAsia" w:eastAsiaTheme="minorEastAsia"/>
          <w:b/>
          <w:color w:val="000000"/>
          <w:sz w:val="28"/>
          <w:szCs w:val="28"/>
        </w:rPr>
        <w:t>供应商最后报价表</w:t>
      </w:r>
      <w:bookmarkEnd w:id="194"/>
    </w:p>
    <w:p w14:paraId="4068EF6D">
      <w:pPr>
        <w:spacing w:line="520" w:lineRule="exact"/>
        <w:ind w:firstLine="0" w:firstLineChars="0"/>
        <w:rPr>
          <w:rFonts w:cs="宋体" w:asciiTheme="minorEastAsia" w:hAnsiTheme="minorEastAsia" w:eastAsiaTheme="minorEastAsia"/>
          <w:b/>
          <w:color w:val="000000"/>
          <w:sz w:val="28"/>
          <w:szCs w:val="28"/>
        </w:rPr>
      </w:pPr>
    </w:p>
    <w:p w14:paraId="74B830C4">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项目名称：</w:t>
      </w:r>
      <w:r>
        <w:rPr>
          <w:rFonts w:hint="eastAsia" w:cs="宋体" w:asciiTheme="minorEastAsia" w:hAnsiTheme="minorEastAsia" w:eastAsiaTheme="minorEastAsia"/>
          <w:b/>
          <w:color w:val="000000"/>
          <w:sz w:val="28"/>
          <w:szCs w:val="28"/>
          <w:lang w:val="en-US" w:eastAsia="zh-CN"/>
        </w:rPr>
        <w:t xml:space="preserve">                          </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872"/>
        <w:gridCol w:w="1872"/>
        <w:gridCol w:w="1872"/>
        <w:gridCol w:w="1872"/>
      </w:tblGrid>
      <w:tr w14:paraId="6FA1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14:paraId="1319867E">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p>
        </w:tc>
        <w:tc>
          <w:tcPr>
            <w:tcW w:w="1872" w:type="dxa"/>
            <w:tcBorders>
              <w:top w:val="single" w:color="auto" w:sz="4" w:space="0"/>
              <w:left w:val="single" w:color="auto" w:sz="4" w:space="0"/>
              <w:bottom w:val="single" w:color="auto" w:sz="4" w:space="0"/>
              <w:right w:val="single" w:color="auto" w:sz="4" w:space="0"/>
            </w:tcBorders>
            <w:vAlign w:val="center"/>
          </w:tcPr>
          <w:p w14:paraId="0DCD16A2">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1872" w:type="dxa"/>
            <w:tcBorders>
              <w:top w:val="single" w:color="auto" w:sz="4" w:space="0"/>
              <w:left w:val="single" w:color="auto" w:sz="4" w:space="0"/>
              <w:bottom w:val="single" w:color="auto" w:sz="4" w:space="0"/>
              <w:right w:val="single" w:color="auto" w:sz="4" w:space="0"/>
            </w:tcBorders>
            <w:vAlign w:val="center"/>
          </w:tcPr>
          <w:p w14:paraId="6D9DAF33">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最后报价</w:t>
            </w:r>
          </w:p>
        </w:tc>
        <w:tc>
          <w:tcPr>
            <w:tcW w:w="1872" w:type="dxa"/>
            <w:tcBorders>
              <w:top w:val="single" w:color="auto" w:sz="4" w:space="0"/>
              <w:left w:val="single" w:color="auto" w:sz="4" w:space="0"/>
              <w:bottom w:val="single" w:color="auto" w:sz="4" w:space="0"/>
              <w:right w:val="single" w:color="auto" w:sz="4" w:space="0"/>
            </w:tcBorders>
            <w:vAlign w:val="center"/>
          </w:tcPr>
          <w:p w14:paraId="05708A1E">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color w:val="000000"/>
                <w:sz w:val="28"/>
                <w:szCs w:val="28"/>
                <w:lang w:val="en-US" w:eastAsia="zh-CN"/>
              </w:rPr>
              <w:t>交货期</w:t>
            </w:r>
          </w:p>
        </w:tc>
        <w:tc>
          <w:tcPr>
            <w:tcW w:w="1872" w:type="dxa"/>
            <w:tcBorders>
              <w:top w:val="single" w:color="auto" w:sz="4" w:space="0"/>
              <w:left w:val="single" w:color="auto" w:sz="4" w:space="0"/>
              <w:bottom w:val="single" w:color="auto" w:sz="4" w:space="0"/>
              <w:right w:val="single" w:color="auto" w:sz="4" w:space="0"/>
            </w:tcBorders>
            <w:vAlign w:val="center"/>
          </w:tcPr>
          <w:p w14:paraId="6587B8F1">
            <w:pPr>
              <w:spacing w:line="520" w:lineRule="exact"/>
              <w:ind w:firstLine="0" w:firstLineChars="0"/>
              <w:jc w:val="center"/>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免费质保期</w:t>
            </w:r>
          </w:p>
        </w:tc>
      </w:tr>
      <w:tr w14:paraId="32F1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72" w:type="dxa"/>
            <w:tcBorders>
              <w:top w:val="single" w:color="auto" w:sz="4" w:space="0"/>
              <w:left w:val="single" w:color="auto" w:sz="4" w:space="0"/>
              <w:bottom w:val="single" w:color="auto" w:sz="4" w:space="0"/>
              <w:right w:val="single" w:color="auto" w:sz="4" w:space="0"/>
            </w:tcBorders>
          </w:tcPr>
          <w:p w14:paraId="30018C11">
            <w:pPr>
              <w:spacing w:line="520" w:lineRule="exact"/>
              <w:ind w:firstLine="0" w:firstLineChars="0"/>
              <w:rPr>
                <w:rFonts w:cs="宋体" w:asciiTheme="minorEastAsia" w:hAnsiTheme="minorEastAsia" w:eastAsiaTheme="minorEastAsia"/>
                <w:color w:val="000000"/>
                <w:sz w:val="28"/>
                <w:szCs w:val="28"/>
              </w:rPr>
            </w:pPr>
          </w:p>
        </w:tc>
        <w:tc>
          <w:tcPr>
            <w:tcW w:w="1872" w:type="dxa"/>
            <w:tcBorders>
              <w:top w:val="single" w:color="auto" w:sz="4" w:space="0"/>
              <w:left w:val="single" w:color="auto" w:sz="4" w:space="0"/>
              <w:bottom w:val="single" w:color="auto" w:sz="4" w:space="0"/>
              <w:right w:val="single" w:color="auto" w:sz="4" w:space="0"/>
            </w:tcBorders>
          </w:tcPr>
          <w:p w14:paraId="72040954">
            <w:pPr>
              <w:spacing w:line="520" w:lineRule="exact"/>
              <w:ind w:firstLine="0" w:firstLineChars="0"/>
              <w:rPr>
                <w:rFonts w:cs="宋体" w:asciiTheme="minorEastAsia" w:hAnsiTheme="minorEastAsia" w:eastAsiaTheme="minorEastAsia"/>
                <w:color w:val="000000"/>
                <w:sz w:val="28"/>
                <w:szCs w:val="28"/>
              </w:rPr>
            </w:pPr>
          </w:p>
        </w:tc>
        <w:tc>
          <w:tcPr>
            <w:tcW w:w="1872" w:type="dxa"/>
            <w:tcBorders>
              <w:top w:val="single" w:color="auto" w:sz="4" w:space="0"/>
              <w:left w:val="single" w:color="auto" w:sz="4" w:space="0"/>
              <w:bottom w:val="single" w:color="auto" w:sz="4" w:space="0"/>
              <w:right w:val="single" w:color="auto" w:sz="4" w:space="0"/>
            </w:tcBorders>
          </w:tcPr>
          <w:p w14:paraId="34731F02">
            <w:pPr>
              <w:spacing w:line="520" w:lineRule="exact"/>
              <w:ind w:firstLine="0" w:firstLineChars="0"/>
              <w:rPr>
                <w:rFonts w:cs="宋体" w:asciiTheme="minorEastAsia" w:hAnsiTheme="minorEastAsia" w:eastAsiaTheme="minorEastAsia"/>
                <w:color w:val="000000"/>
                <w:sz w:val="28"/>
                <w:szCs w:val="28"/>
              </w:rPr>
            </w:pPr>
          </w:p>
        </w:tc>
        <w:tc>
          <w:tcPr>
            <w:tcW w:w="1872" w:type="dxa"/>
            <w:tcBorders>
              <w:top w:val="single" w:color="auto" w:sz="4" w:space="0"/>
              <w:left w:val="single" w:color="auto" w:sz="4" w:space="0"/>
              <w:bottom w:val="single" w:color="auto" w:sz="4" w:space="0"/>
              <w:right w:val="single" w:color="auto" w:sz="4" w:space="0"/>
            </w:tcBorders>
          </w:tcPr>
          <w:p w14:paraId="5139986E">
            <w:pPr>
              <w:spacing w:line="520" w:lineRule="exact"/>
              <w:ind w:firstLine="0" w:firstLineChars="0"/>
              <w:rPr>
                <w:rFonts w:cs="宋体" w:asciiTheme="minorEastAsia" w:hAnsiTheme="minorEastAsia" w:eastAsiaTheme="minorEastAsia"/>
                <w:color w:val="000000"/>
                <w:sz w:val="28"/>
                <w:szCs w:val="28"/>
              </w:rPr>
            </w:pPr>
          </w:p>
        </w:tc>
        <w:tc>
          <w:tcPr>
            <w:tcW w:w="1872" w:type="dxa"/>
            <w:tcBorders>
              <w:top w:val="single" w:color="auto" w:sz="4" w:space="0"/>
              <w:left w:val="single" w:color="auto" w:sz="4" w:space="0"/>
              <w:bottom w:val="single" w:color="auto" w:sz="4" w:space="0"/>
              <w:right w:val="single" w:color="auto" w:sz="4" w:space="0"/>
            </w:tcBorders>
          </w:tcPr>
          <w:p w14:paraId="0D1F9524">
            <w:pPr>
              <w:spacing w:line="520" w:lineRule="exact"/>
              <w:ind w:firstLine="0" w:firstLineChars="0"/>
              <w:rPr>
                <w:rFonts w:cs="宋体" w:asciiTheme="minorEastAsia" w:hAnsiTheme="minorEastAsia" w:eastAsiaTheme="minorEastAsia"/>
                <w:color w:val="000000"/>
                <w:sz w:val="28"/>
                <w:szCs w:val="28"/>
              </w:rPr>
            </w:pPr>
          </w:p>
        </w:tc>
      </w:tr>
      <w:tr w14:paraId="3F6B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5"/>
            <w:tcBorders>
              <w:top w:val="single" w:color="auto" w:sz="4" w:space="0"/>
              <w:left w:val="single" w:color="auto" w:sz="4" w:space="0"/>
              <w:bottom w:val="single" w:color="auto" w:sz="4" w:space="0"/>
              <w:right w:val="single" w:color="auto" w:sz="4" w:space="0"/>
            </w:tcBorders>
          </w:tcPr>
          <w:p w14:paraId="0C444F70">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286CFDE5">
            <w:pPr>
              <w:spacing w:line="520" w:lineRule="exact"/>
              <w:ind w:firstLine="0" w:firstLineChars="0"/>
              <w:rPr>
                <w:rFonts w:cs="宋体" w:asciiTheme="minorEastAsia" w:hAnsiTheme="minorEastAsia" w:eastAsiaTheme="minorEastAsia"/>
                <w:color w:val="000000"/>
                <w:sz w:val="28"/>
                <w:szCs w:val="28"/>
              </w:rPr>
            </w:pPr>
          </w:p>
          <w:p w14:paraId="4A96F0E9">
            <w:pPr>
              <w:spacing w:line="520" w:lineRule="exact"/>
              <w:ind w:firstLine="0" w:firstLineChars="0"/>
              <w:rPr>
                <w:rFonts w:cs="宋体" w:asciiTheme="minorEastAsia" w:hAnsiTheme="minorEastAsia" w:eastAsiaTheme="minorEastAsia"/>
                <w:color w:val="000000"/>
                <w:sz w:val="28"/>
                <w:szCs w:val="28"/>
              </w:rPr>
            </w:pPr>
          </w:p>
          <w:p w14:paraId="5E2B629A">
            <w:pPr>
              <w:spacing w:line="520" w:lineRule="exact"/>
              <w:ind w:firstLine="0" w:firstLineChars="0"/>
              <w:rPr>
                <w:rFonts w:cs="宋体" w:asciiTheme="minorEastAsia" w:hAnsiTheme="minorEastAsia" w:eastAsiaTheme="minorEastAsia"/>
                <w:color w:val="000000"/>
                <w:sz w:val="28"/>
                <w:szCs w:val="28"/>
              </w:rPr>
            </w:pPr>
          </w:p>
          <w:p w14:paraId="59C0B7B5">
            <w:pPr>
              <w:spacing w:line="520" w:lineRule="exact"/>
              <w:ind w:firstLine="0" w:firstLineChars="0"/>
              <w:rPr>
                <w:rFonts w:cs="宋体" w:asciiTheme="minorEastAsia" w:hAnsiTheme="minorEastAsia" w:eastAsiaTheme="minorEastAsia"/>
                <w:color w:val="000000"/>
                <w:sz w:val="28"/>
                <w:szCs w:val="28"/>
              </w:rPr>
            </w:pPr>
          </w:p>
        </w:tc>
      </w:tr>
    </w:tbl>
    <w:p w14:paraId="3B9C36F5">
      <w:pPr>
        <w:pStyle w:val="55"/>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sz w:val="28"/>
          <w:szCs w:val="28"/>
        </w:rPr>
        <w:t>注：最后</w:t>
      </w:r>
      <w:r>
        <w:rPr>
          <w:rFonts w:cs="宋体" w:asciiTheme="minorEastAsia" w:hAnsiTheme="minorEastAsia" w:eastAsiaTheme="minorEastAsia"/>
          <w:color w:val="000000"/>
          <w:sz w:val="28"/>
          <w:szCs w:val="28"/>
        </w:rPr>
        <w:t>报价表作为响应文件的组成部分，不</w:t>
      </w:r>
      <w:r>
        <w:rPr>
          <w:rFonts w:hint="eastAsia" w:cs="宋体" w:asciiTheme="minorEastAsia" w:hAnsiTheme="minorEastAsia" w:eastAsiaTheme="minorEastAsia"/>
          <w:color w:val="000000"/>
          <w:sz w:val="28"/>
          <w:szCs w:val="28"/>
        </w:rPr>
        <w:t>与响应文件同时发送。由资格审查合格的供应商填写</w:t>
      </w:r>
      <w:r>
        <w:rPr>
          <w:rFonts w:hint="eastAsia" w:cs="宋体" w:asciiTheme="minorEastAsia" w:hAnsiTheme="minorEastAsia" w:eastAsiaTheme="minorEastAsia"/>
          <w:color w:val="000000" w:themeColor="text1"/>
          <w:sz w:val="28"/>
          <w:szCs w:val="28"/>
          <w14:textFill>
            <w14:solidFill>
              <w14:schemeClr w14:val="tx1"/>
            </w14:solidFill>
          </w14:textFill>
        </w:rPr>
        <w:t>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w:t>
      </w:r>
      <w:r>
        <w:rPr>
          <w:rFonts w:hint="eastAsia" w:cs="宋体" w:asciiTheme="minorEastAsia" w:hAnsiTheme="minorEastAsia" w:eastAsiaTheme="minorEastAsia"/>
          <w:color w:val="000000"/>
          <w:sz w:val="28"/>
          <w:szCs w:val="28"/>
        </w:rPr>
        <w:t>。</w:t>
      </w:r>
      <w:r>
        <w:rPr>
          <w:rFonts w:hint="eastAsia" w:cs="宋体" w:asciiTheme="minorEastAsia" w:hAnsiTheme="minorEastAsia" w:eastAsiaTheme="minorEastAsia"/>
          <w:color w:val="000000"/>
          <w:sz w:val="28"/>
          <w:szCs w:val="28"/>
          <w:lang w:eastAsia="zh-CN"/>
        </w:rPr>
        <w:t>供应商需随时关注</w:t>
      </w:r>
      <w:r>
        <w:rPr>
          <w:rFonts w:hint="eastAsia" w:cs="宋体" w:asciiTheme="minorEastAsia" w:hAnsiTheme="minorEastAsia" w:eastAsiaTheme="minorEastAsia"/>
          <w:color w:val="000000" w:themeColor="text1"/>
          <w:sz w:val="28"/>
          <w:szCs w:val="28"/>
          <w14:textFill>
            <w14:solidFill>
              <w14:schemeClr w14:val="tx1"/>
            </w14:solidFill>
          </w14:textFill>
        </w:rPr>
        <w:t>政采云平台</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5CC24D7A">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2018900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818142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E88237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17A73478">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eastAsia="zh-CN"/>
        </w:rPr>
        <w:t>最后</w:t>
      </w:r>
      <w:r>
        <w:rPr>
          <w:rFonts w:hint="eastAsia" w:cs="宋体" w:asciiTheme="minorEastAsia" w:hAnsiTheme="minorEastAsia" w:eastAsiaTheme="minorEastAsia"/>
          <w:b/>
          <w:color w:val="000000"/>
          <w:sz w:val="28"/>
          <w:szCs w:val="28"/>
        </w:rPr>
        <w:t>分项报价表</w:t>
      </w:r>
    </w:p>
    <w:p w14:paraId="1C2F40AF">
      <w:pPr>
        <w:autoSpaceDE w:val="0"/>
        <w:autoSpaceDN w:val="0"/>
        <w:spacing w:line="520" w:lineRule="exact"/>
        <w:ind w:firstLine="0" w:firstLineChars="0"/>
        <w:rPr>
          <w:rFonts w:hint="eastAsia" w:cs="宋体" w:asciiTheme="minorEastAsia" w:hAnsiTheme="minorEastAsia" w:eastAsiaTheme="minorEastAsia"/>
          <w:b/>
          <w:bCs/>
          <w:color w:val="000000" w:themeColor="text1"/>
          <w:sz w:val="28"/>
          <w:szCs w:val="28"/>
          <w:lang w:val="zh-CN"/>
          <w14:textFill>
            <w14:solidFill>
              <w14:schemeClr w14:val="tx1"/>
            </w14:solidFill>
          </w14:textFill>
        </w:rPr>
      </w:pPr>
    </w:p>
    <w:p w14:paraId="041657A7">
      <w:pPr>
        <w:autoSpaceDE w:val="0"/>
        <w:autoSpaceDN w:val="0"/>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项目名称：</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tbl>
      <w:tblPr>
        <w:tblStyle w:val="21"/>
        <w:tblW w:w="9846" w:type="dxa"/>
        <w:jc w:val="center"/>
        <w:tblLayout w:type="fixed"/>
        <w:tblCellMar>
          <w:top w:w="0" w:type="dxa"/>
          <w:left w:w="28" w:type="dxa"/>
          <w:bottom w:w="0" w:type="dxa"/>
          <w:right w:w="28" w:type="dxa"/>
        </w:tblCellMar>
      </w:tblPr>
      <w:tblGrid>
        <w:gridCol w:w="597"/>
        <w:gridCol w:w="1672"/>
        <w:gridCol w:w="992"/>
        <w:gridCol w:w="1276"/>
        <w:gridCol w:w="1276"/>
        <w:gridCol w:w="784"/>
        <w:gridCol w:w="818"/>
        <w:gridCol w:w="779"/>
        <w:gridCol w:w="850"/>
        <w:gridCol w:w="802"/>
      </w:tblGrid>
      <w:tr w14:paraId="4A1CE945">
        <w:tblPrEx>
          <w:tblCellMar>
            <w:top w:w="0" w:type="dxa"/>
            <w:left w:w="28" w:type="dxa"/>
            <w:bottom w:w="0" w:type="dxa"/>
            <w:right w:w="28" w:type="dxa"/>
          </w:tblCellMar>
        </w:tblPrEx>
        <w:trPr>
          <w:trHeight w:val="23" w:hRule="atLeast"/>
          <w:jc w:val="center"/>
        </w:trPr>
        <w:tc>
          <w:tcPr>
            <w:tcW w:w="597" w:type="dxa"/>
            <w:tcBorders>
              <w:top w:val="single" w:color="000000" w:sz="8" w:space="0"/>
              <w:left w:val="single" w:color="000000" w:sz="8" w:space="0"/>
              <w:bottom w:val="single" w:color="000000" w:sz="6" w:space="0"/>
              <w:right w:val="single" w:color="000000" w:sz="6" w:space="0"/>
            </w:tcBorders>
            <w:vAlign w:val="center"/>
          </w:tcPr>
          <w:p w14:paraId="192A4A7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序号</w:t>
            </w:r>
          </w:p>
        </w:tc>
        <w:tc>
          <w:tcPr>
            <w:tcW w:w="1672" w:type="dxa"/>
            <w:tcBorders>
              <w:top w:val="single" w:color="000000" w:sz="8" w:space="0"/>
              <w:left w:val="single" w:color="000000" w:sz="6" w:space="0"/>
              <w:bottom w:val="single" w:color="000000" w:sz="6" w:space="0"/>
              <w:right w:val="single" w:color="000000" w:sz="6" w:space="0"/>
            </w:tcBorders>
            <w:vAlign w:val="center"/>
          </w:tcPr>
          <w:p w14:paraId="5EDEA56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0847900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3A0600D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486DA4A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生产厂家</w:t>
            </w:r>
          </w:p>
        </w:tc>
        <w:tc>
          <w:tcPr>
            <w:tcW w:w="784" w:type="dxa"/>
            <w:tcBorders>
              <w:top w:val="single" w:color="000000" w:sz="8" w:space="0"/>
              <w:left w:val="single" w:color="000000" w:sz="6" w:space="0"/>
              <w:bottom w:val="single" w:color="000000" w:sz="6" w:space="0"/>
              <w:right w:val="single" w:color="000000" w:sz="6" w:space="0"/>
            </w:tcBorders>
            <w:vAlign w:val="center"/>
          </w:tcPr>
          <w:p w14:paraId="125B2B6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数量</w:t>
            </w:r>
          </w:p>
        </w:tc>
        <w:tc>
          <w:tcPr>
            <w:tcW w:w="818" w:type="dxa"/>
            <w:tcBorders>
              <w:top w:val="single" w:color="000000" w:sz="8" w:space="0"/>
              <w:left w:val="single" w:color="000000" w:sz="6" w:space="0"/>
              <w:bottom w:val="single" w:color="000000" w:sz="6" w:space="0"/>
              <w:right w:val="single" w:color="000000" w:sz="6" w:space="0"/>
            </w:tcBorders>
            <w:vAlign w:val="center"/>
          </w:tcPr>
          <w:p w14:paraId="3C133BE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单位</w:t>
            </w:r>
          </w:p>
        </w:tc>
        <w:tc>
          <w:tcPr>
            <w:tcW w:w="779" w:type="dxa"/>
            <w:tcBorders>
              <w:top w:val="single" w:color="000000" w:sz="8" w:space="0"/>
              <w:left w:val="single" w:color="000000" w:sz="6" w:space="0"/>
              <w:bottom w:val="single" w:color="000000" w:sz="6" w:space="0"/>
              <w:right w:val="single" w:color="000000" w:sz="6" w:space="0"/>
            </w:tcBorders>
            <w:vAlign w:val="center"/>
          </w:tcPr>
          <w:p w14:paraId="3DDE5BD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6AC5F00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合计</w:t>
            </w:r>
          </w:p>
        </w:tc>
        <w:tc>
          <w:tcPr>
            <w:tcW w:w="802" w:type="dxa"/>
            <w:tcBorders>
              <w:top w:val="single" w:color="000000" w:sz="8" w:space="0"/>
              <w:left w:val="single" w:color="000000" w:sz="6" w:space="0"/>
              <w:bottom w:val="single" w:color="000000" w:sz="6" w:space="0"/>
              <w:right w:val="single" w:color="000000" w:sz="8" w:space="0"/>
            </w:tcBorders>
            <w:vAlign w:val="center"/>
          </w:tcPr>
          <w:p w14:paraId="21849E5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备注</w:t>
            </w:r>
          </w:p>
        </w:tc>
      </w:tr>
      <w:tr w14:paraId="600D0E16">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1D2DB96">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1</w:t>
            </w:r>
          </w:p>
        </w:tc>
        <w:tc>
          <w:tcPr>
            <w:tcW w:w="1672" w:type="dxa"/>
            <w:tcBorders>
              <w:top w:val="single" w:color="000000" w:sz="6" w:space="0"/>
              <w:left w:val="single" w:color="000000" w:sz="6" w:space="0"/>
              <w:bottom w:val="single" w:color="000000" w:sz="6" w:space="0"/>
              <w:right w:val="single" w:color="000000" w:sz="6" w:space="0"/>
            </w:tcBorders>
            <w:vAlign w:val="center"/>
          </w:tcPr>
          <w:p w14:paraId="4384A75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0C5D6F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69B379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D6B84A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3E66C5A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7B3E8DE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31C3180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85CC10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2ACDAF8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0DC4A211">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1DBFEAD7">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2</w:t>
            </w:r>
          </w:p>
        </w:tc>
        <w:tc>
          <w:tcPr>
            <w:tcW w:w="1672" w:type="dxa"/>
            <w:tcBorders>
              <w:top w:val="single" w:color="000000" w:sz="6" w:space="0"/>
              <w:left w:val="single" w:color="000000" w:sz="6" w:space="0"/>
              <w:bottom w:val="single" w:color="000000" w:sz="6" w:space="0"/>
              <w:right w:val="single" w:color="000000" w:sz="6" w:space="0"/>
            </w:tcBorders>
            <w:vAlign w:val="center"/>
          </w:tcPr>
          <w:p w14:paraId="108EDBC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4BF316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D01A30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267D55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57EE8C8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2CFAA35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8A1C83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344CD7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5541713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180DFC77">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51CCE6C">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3</w:t>
            </w:r>
          </w:p>
        </w:tc>
        <w:tc>
          <w:tcPr>
            <w:tcW w:w="1672" w:type="dxa"/>
            <w:tcBorders>
              <w:top w:val="single" w:color="000000" w:sz="6" w:space="0"/>
              <w:left w:val="single" w:color="000000" w:sz="6" w:space="0"/>
              <w:bottom w:val="single" w:color="000000" w:sz="6" w:space="0"/>
              <w:right w:val="single" w:color="000000" w:sz="6" w:space="0"/>
            </w:tcBorders>
            <w:vAlign w:val="center"/>
          </w:tcPr>
          <w:p w14:paraId="078BC67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B7FF66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6CB36D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BD4EEE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0DE8A6B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49ECE55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022430B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4DF547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2EE8AEE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7C10EFB8">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A4048C4">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4</w:t>
            </w:r>
          </w:p>
        </w:tc>
        <w:tc>
          <w:tcPr>
            <w:tcW w:w="1672" w:type="dxa"/>
            <w:tcBorders>
              <w:top w:val="single" w:color="000000" w:sz="6" w:space="0"/>
              <w:left w:val="single" w:color="000000" w:sz="6" w:space="0"/>
              <w:bottom w:val="single" w:color="000000" w:sz="6" w:space="0"/>
              <w:right w:val="single" w:color="000000" w:sz="6" w:space="0"/>
            </w:tcBorders>
            <w:vAlign w:val="center"/>
          </w:tcPr>
          <w:p w14:paraId="55F77C6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0A6CA4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C10BDD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6140F0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13AE64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159E7AE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7738EB3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A49679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34A8B70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4B9A1935">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3A9C1691">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1672" w:type="dxa"/>
            <w:tcBorders>
              <w:top w:val="single" w:color="000000" w:sz="6" w:space="0"/>
              <w:left w:val="single" w:color="000000" w:sz="6" w:space="0"/>
              <w:bottom w:val="single" w:color="000000" w:sz="6" w:space="0"/>
              <w:right w:val="single" w:color="000000" w:sz="6" w:space="0"/>
            </w:tcBorders>
            <w:vAlign w:val="center"/>
          </w:tcPr>
          <w:p w14:paraId="43813C0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32BC977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91D27C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A9B613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54CC160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6AAF03A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6A0F542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67460A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05762EB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6CF9DFC7">
        <w:tblPrEx>
          <w:tblCellMar>
            <w:top w:w="0" w:type="dxa"/>
            <w:left w:w="28" w:type="dxa"/>
            <w:bottom w:w="0" w:type="dxa"/>
            <w:right w:w="28" w:type="dxa"/>
          </w:tblCellMar>
        </w:tblPrEx>
        <w:trPr>
          <w:trHeight w:val="23" w:hRule="atLeast"/>
          <w:jc w:val="center"/>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203E56E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磋商总价</w:t>
            </w:r>
          </w:p>
        </w:tc>
        <w:tc>
          <w:tcPr>
            <w:tcW w:w="7577" w:type="dxa"/>
            <w:gridSpan w:val="8"/>
            <w:tcBorders>
              <w:top w:val="single" w:color="000000" w:sz="6" w:space="0"/>
              <w:left w:val="single" w:color="000000" w:sz="6" w:space="0"/>
              <w:bottom w:val="single" w:color="000000" w:sz="8" w:space="0"/>
              <w:right w:val="single" w:color="000000" w:sz="8" w:space="0"/>
            </w:tcBorders>
            <w:vAlign w:val="center"/>
          </w:tcPr>
          <w:p w14:paraId="033649F1">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大写：</w:t>
            </w:r>
          </w:p>
          <w:p w14:paraId="47D40120">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小写：</w:t>
            </w:r>
          </w:p>
        </w:tc>
      </w:tr>
    </w:tbl>
    <w:p w14:paraId="6FCB078D">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684D0FE5">
      <w:pPr>
        <w:pStyle w:val="55"/>
        <w:spacing w:line="520" w:lineRule="exact"/>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最后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分项</w:t>
      </w:r>
      <w:r>
        <w:rPr>
          <w:rFonts w:cs="宋体" w:asciiTheme="minorEastAsia" w:hAnsiTheme="minorEastAsia" w:eastAsiaTheme="minorEastAsia"/>
          <w:color w:val="000000" w:themeColor="text1"/>
          <w:sz w:val="28"/>
          <w:szCs w:val="28"/>
          <w14:textFill>
            <w14:solidFill>
              <w14:schemeClr w14:val="tx1"/>
            </w14:solidFill>
          </w14:textFill>
        </w:rPr>
        <w:t>报价表作为响应文件的组成部分，不</w:t>
      </w:r>
      <w:r>
        <w:rPr>
          <w:rFonts w:hint="eastAsia" w:cs="宋体" w:asciiTheme="minorEastAsia" w:hAnsiTheme="minorEastAsia" w:eastAsiaTheme="minorEastAsia"/>
          <w:color w:val="000000" w:themeColor="text1"/>
          <w:sz w:val="28"/>
          <w:szCs w:val="28"/>
          <w14:textFill>
            <w14:solidFill>
              <w14:schemeClr w14:val="tx1"/>
            </w14:solidFill>
          </w14:textFill>
        </w:rPr>
        <w:t>与响应文件同时发送。由资格审查合格的供应商填写最后报价表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71A7E8BB">
      <w:pPr>
        <w:pStyle w:val="55"/>
        <w:numPr>
          <w:ilvl w:val="0"/>
          <w:numId w:val="0"/>
        </w:numPr>
        <w:spacing w:line="520" w:lineRule="exact"/>
        <w:ind w:firstLine="560" w:firstLineChars="200"/>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2.报价应包括：人工费、材料费、机械费、管理费、利润、规费、税金、运费、安装费、辅材费、培训费、调试费、不可预见费及拆除费用中应包含的垃圾清理外运等全部费用。</w:t>
      </w:r>
    </w:p>
    <w:p w14:paraId="6223F209">
      <w:pPr>
        <w:pStyle w:val="55"/>
        <w:spacing w:line="520" w:lineRule="exact"/>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p>
    <w:p w14:paraId="42507D98">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13BADF6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14:paraId="7D295E1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14:paraId="41C175C9">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42BAA8E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14:paraId="4014DF95">
      <w:pPr>
        <w:spacing w:line="520" w:lineRule="exact"/>
        <w:ind w:firstLineChars="71"/>
        <w:rPr>
          <w:rFonts w:hint="eastAsia" w:cs="宋体" w:asciiTheme="minorEastAsia" w:hAnsiTheme="minorEastAsia" w:eastAsiaTheme="minorEastAsia"/>
          <w:b/>
          <w:color w:val="000000"/>
          <w:sz w:val="28"/>
          <w:szCs w:val="28"/>
        </w:rPr>
      </w:pPr>
    </w:p>
    <w:p w14:paraId="3CEAC473">
      <w:pPr>
        <w:spacing w:line="520" w:lineRule="exact"/>
        <w:ind w:firstLineChars="71"/>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6：供应商的类似业绩证明材料</w:t>
      </w:r>
    </w:p>
    <w:p w14:paraId="7C80A400">
      <w:pPr>
        <w:spacing w:line="520" w:lineRule="exact"/>
        <w:ind w:firstLine="2263" w:firstLineChars="805"/>
        <w:rPr>
          <w:rFonts w:asciiTheme="minorEastAsia" w:hAnsiTheme="minorEastAsia" w:eastAsiaTheme="minorEastAsia"/>
          <w:b/>
          <w:color w:val="000000"/>
          <w:sz w:val="28"/>
          <w:szCs w:val="28"/>
        </w:rPr>
      </w:pPr>
    </w:p>
    <w:p w14:paraId="5284FB23">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37277E4E">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4DE76AC4">
      <w:pPr>
        <w:spacing w:line="520" w:lineRule="exact"/>
        <w:ind w:firstLine="560"/>
        <w:rPr>
          <w:rFonts w:hint="eastAsia" w:cs="宋体" w:asciiTheme="minorEastAsia" w:hAnsiTheme="minorEastAsia" w:eastAsiaTheme="minorEastAsia"/>
          <w:b w:val="0"/>
          <w:bCs/>
          <w:color w:val="000000"/>
          <w:sz w:val="24"/>
          <w:szCs w:val="24"/>
          <w:lang w:val="zh-CN"/>
        </w:rPr>
      </w:pPr>
      <w:r>
        <w:rPr>
          <w:rFonts w:hint="eastAsia" w:cs="宋体" w:asciiTheme="minorEastAsia" w:hAnsiTheme="minorEastAsia" w:eastAsiaTheme="minorEastAsia"/>
          <w:b w:val="0"/>
          <w:bCs/>
          <w:color w:val="000000"/>
          <w:sz w:val="24"/>
          <w:szCs w:val="24"/>
          <w:lang w:val="zh-CN"/>
        </w:rPr>
        <w:t>提供自20</w:t>
      </w:r>
      <w:r>
        <w:rPr>
          <w:rFonts w:hint="eastAsia" w:cs="宋体" w:asciiTheme="minorEastAsia" w:hAnsiTheme="minorEastAsia" w:eastAsiaTheme="minorEastAsia"/>
          <w:b w:val="0"/>
          <w:bCs/>
          <w:color w:val="000000"/>
          <w:sz w:val="24"/>
          <w:szCs w:val="24"/>
          <w:lang w:val="en-US" w:eastAsia="zh-CN"/>
        </w:rPr>
        <w:t>21</w:t>
      </w:r>
      <w:r>
        <w:rPr>
          <w:rFonts w:hint="eastAsia" w:cs="宋体" w:asciiTheme="minorEastAsia" w:hAnsiTheme="minorEastAsia" w:eastAsiaTheme="minorEastAsia"/>
          <w:b w:val="0"/>
          <w:bCs/>
          <w:color w:val="000000"/>
          <w:sz w:val="24"/>
          <w:szCs w:val="24"/>
          <w:lang w:val="zh-CN"/>
        </w:rPr>
        <w:t>年1月1日至今的类似业绩证明材料。类似业绩是指与采购项目在产品类型、使用功能、</w:t>
      </w:r>
      <w:r>
        <w:rPr>
          <w:rFonts w:cs="宋体" w:asciiTheme="minorEastAsia" w:hAnsiTheme="minorEastAsia" w:eastAsiaTheme="minorEastAsia"/>
          <w:b w:val="0"/>
          <w:bCs/>
          <w:color w:val="000000"/>
          <w:sz w:val="24"/>
          <w:szCs w:val="24"/>
          <w:lang w:val="zh-CN"/>
        </w:rPr>
        <w:t>合同规模</w:t>
      </w:r>
      <w:r>
        <w:rPr>
          <w:rFonts w:hint="eastAsia" w:cs="宋体" w:asciiTheme="minorEastAsia" w:hAnsiTheme="minorEastAsia" w:eastAsiaTheme="minorEastAsia"/>
          <w:b w:val="0"/>
          <w:bCs/>
          <w:color w:val="000000"/>
          <w:sz w:val="24"/>
          <w:szCs w:val="24"/>
          <w:lang w:val="zh-CN"/>
        </w:rPr>
        <w:t>等方面相同或相近的项目。</w:t>
      </w:r>
      <w:r>
        <w:rPr>
          <w:rFonts w:hint="eastAsia" w:cs="宋体" w:asciiTheme="minorEastAsia" w:hAnsiTheme="minorEastAsia" w:eastAsiaTheme="minorEastAsia"/>
          <w:b w:val="0"/>
          <w:bCs/>
          <w:color w:val="000000"/>
          <w:sz w:val="24"/>
          <w:szCs w:val="24"/>
        </w:rPr>
        <w:t>以提供</w:t>
      </w:r>
      <w:r>
        <w:rPr>
          <w:rFonts w:hint="eastAsia" w:cs="宋体" w:asciiTheme="minorEastAsia" w:hAnsiTheme="minorEastAsia" w:eastAsiaTheme="minorEastAsia"/>
          <w:b w:val="0"/>
          <w:bCs/>
          <w:color w:val="000000"/>
          <w:sz w:val="24"/>
          <w:szCs w:val="24"/>
          <w:lang w:val="en-US" w:eastAsia="zh-CN"/>
        </w:rPr>
        <w:t>包含</w:t>
      </w:r>
      <w:r>
        <w:rPr>
          <w:rFonts w:hint="eastAsia" w:cs="宋体" w:asciiTheme="minorEastAsia" w:hAnsiTheme="minorEastAsia" w:eastAsiaTheme="minorEastAsia"/>
          <w:b w:val="0"/>
          <w:bCs/>
          <w:color w:val="000000"/>
          <w:sz w:val="24"/>
          <w:szCs w:val="24"/>
        </w:rPr>
        <w:t>中标通知书或合同的扫描件或复印件为准。</w:t>
      </w:r>
    </w:p>
    <w:p w14:paraId="52B77F9A">
      <w:pPr>
        <w:spacing w:line="520" w:lineRule="exact"/>
        <w:ind w:firstLine="560"/>
        <w:rPr>
          <w:rFonts w:cs="宋体" w:asciiTheme="minorEastAsia" w:hAnsiTheme="minorEastAsia" w:eastAsiaTheme="minorEastAsia"/>
          <w:b/>
          <w:color w:val="000000"/>
          <w:sz w:val="28"/>
          <w:szCs w:val="28"/>
        </w:rPr>
      </w:pPr>
    </w:p>
    <w:bookmarkEnd w:id="193"/>
    <w:p w14:paraId="54F2A73E">
      <w:pPr>
        <w:spacing w:line="520" w:lineRule="exact"/>
        <w:ind w:firstLine="0" w:firstLineChars="0"/>
        <w:rPr>
          <w:rFonts w:cs="宋体" w:asciiTheme="minorEastAsia" w:hAnsiTheme="minorEastAsia" w:eastAsiaTheme="minorEastAsia"/>
          <w:b/>
          <w:color w:val="000000"/>
          <w:sz w:val="28"/>
          <w:szCs w:val="28"/>
        </w:rPr>
      </w:pPr>
    </w:p>
    <w:p w14:paraId="27726C54">
      <w:pPr>
        <w:spacing w:line="520" w:lineRule="exact"/>
        <w:ind w:firstLine="0" w:firstLineChars="0"/>
        <w:rPr>
          <w:rFonts w:cs="宋体" w:asciiTheme="minorEastAsia" w:hAnsiTheme="minorEastAsia" w:eastAsiaTheme="minorEastAsia"/>
          <w:b/>
          <w:color w:val="000000"/>
          <w:sz w:val="28"/>
          <w:szCs w:val="28"/>
        </w:rPr>
      </w:pPr>
    </w:p>
    <w:p w14:paraId="4CD15738">
      <w:pPr>
        <w:spacing w:line="520" w:lineRule="exact"/>
        <w:ind w:firstLine="0" w:firstLineChars="0"/>
        <w:rPr>
          <w:rFonts w:cs="宋体" w:asciiTheme="minorEastAsia" w:hAnsiTheme="minorEastAsia" w:eastAsiaTheme="minorEastAsia"/>
          <w:b/>
          <w:color w:val="000000"/>
          <w:sz w:val="28"/>
          <w:szCs w:val="28"/>
        </w:rPr>
      </w:pPr>
    </w:p>
    <w:p w14:paraId="33980FD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76E3AE9E">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95" w:name="_Toc10368"/>
      <w:bookmarkStart w:id="196" w:name="_Toc3146_WPSOffice_Level3"/>
      <w:bookmarkStart w:id="197" w:name="_Toc11887"/>
      <w:bookmarkStart w:id="198" w:name="_Toc31301_WPSOffice_Level3"/>
      <w:bookmarkStart w:id="199" w:name="_Toc4925"/>
      <w:bookmarkStart w:id="200" w:name="_Toc17566"/>
      <w:r>
        <w:rPr>
          <w:rFonts w:hint="eastAsia" w:cs="宋体" w:asciiTheme="minorEastAsia" w:hAnsiTheme="minorEastAsia" w:eastAsiaTheme="minorEastAsia"/>
          <w:b/>
          <w:color w:val="000000"/>
          <w:sz w:val="28"/>
          <w:szCs w:val="28"/>
        </w:rPr>
        <w:t>附件17：享受政府采购政策优惠的证明资料</w:t>
      </w:r>
      <w:bookmarkEnd w:id="195"/>
      <w:bookmarkEnd w:id="196"/>
      <w:bookmarkEnd w:id="197"/>
      <w:bookmarkEnd w:id="198"/>
      <w:bookmarkEnd w:id="199"/>
      <w:bookmarkEnd w:id="200"/>
    </w:p>
    <w:p w14:paraId="219952CB">
      <w:pPr>
        <w:numPr>
          <w:ilvl w:val="0"/>
          <w:numId w:val="5"/>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1" w:name="_Toc25276"/>
      <w:r>
        <w:rPr>
          <w:rFonts w:hint="eastAsia" w:cs="宋体" w:asciiTheme="minorEastAsia" w:hAnsiTheme="minorEastAsia" w:eastAsiaTheme="minorEastAsia"/>
          <w:b/>
          <w:bCs/>
          <w:color w:val="000000"/>
          <w:sz w:val="28"/>
          <w:szCs w:val="28"/>
        </w:rPr>
        <w:t>节能产品、环境标志产品证明材料</w:t>
      </w:r>
      <w:bookmarkEnd w:id="201"/>
    </w:p>
    <w:p w14:paraId="1B719B77">
      <w:pPr>
        <w:adjustRightInd w:val="0"/>
        <w:snapToGrid w:val="0"/>
        <w:spacing w:line="520" w:lineRule="exact"/>
        <w:ind w:firstLine="560"/>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产品属于品目清单范围的，实施政府优先采购和强制采购。供应商应提供国家确定的认证机构出具的、处于有效期之内的节能产品、环境标志产品认证证书，并加盖供应商单位公章。</w:t>
      </w:r>
    </w:p>
    <w:p w14:paraId="22F49BEB">
      <w:pPr>
        <w:adjustRightInd w:val="0"/>
        <w:snapToGrid w:val="0"/>
        <w:spacing w:beforeLines="50" w:line="520" w:lineRule="exact"/>
        <w:ind w:firstLine="560"/>
        <w:jc w:val="left"/>
        <w:rPr>
          <w:rFonts w:asciiTheme="minorEastAsia" w:hAnsiTheme="minorEastAsia" w:eastAsiaTheme="minorEastAsia"/>
          <w:sz w:val="28"/>
          <w:szCs w:val="28"/>
        </w:rPr>
      </w:pPr>
    </w:p>
    <w:p w14:paraId="4A7C6498">
      <w:pPr>
        <w:adjustRightInd w:val="0"/>
        <w:snapToGrid w:val="0"/>
        <w:spacing w:beforeLines="50" w:line="520" w:lineRule="exact"/>
        <w:ind w:firstLine="560"/>
        <w:jc w:val="left"/>
        <w:rPr>
          <w:rFonts w:asciiTheme="minorEastAsia" w:hAnsiTheme="minorEastAsia" w:eastAsiaTheme="minorEastAsia"/>
          <w:sz w:val="28"/>
          <w:szCs w:val="28"/>
        </w:rPr>
      </w:pPr>
    </w:p>
    <w:p w14:paraId="00DDEF88">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F192A57">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4B13A29">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7679A374">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A53064F">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381982E1">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6096B77">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2BABABC">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4E3ED8F0">
      <w:pPr>
        <w:spacing w:line="520" w:lineRule="exact"/>
        <w:ind w:firstLine="562"/>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61E8790A">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2" w:name="_Toc22784_WPSOffice_Level3"/>
      <w:bookmarkStart w:id="203" w:name="_Toc31539"/>
      <w:bookmarkStart w:id="204" w:name="_Toc6454"/>
      <w:r>
        <w:rPr>
          <w:rFonts w:hint="eastAsia" w:cs="宋体" w:asciiTheme="minorEastAsia" w:hAnsiTheme="minorEastAsia" w:eastAsiaTheme="minorEastAsia"/>
          <w:b/>
          <w:bCs/>
          <w:color w:val="000000"/>
          <w:sz w:val="28"/>
          <w:szCs w:val="28"/>
        </w:rPr>
        <w:t>2.中小企业声明函</w:t>
      </w:r>
      <w:bookmarkEnd w:id="202"/>
      <w:bookmarkEnd w:id="203"/>
      <w:bookmarkEnd w:id="204"/>
      <w:r>
        <w:rPr>
          <w:rFonts w:hint="eastAsia" w:cs="宋体" w:asciiTheme="minorEastAsia" w:hAnsiTheme="minorEastAsia" w:eastAsiaTheme="minorEastAsia"/>
          <w:b/>
          <w:bCs/>
          <w:color w:val="000000"/>
          <w:sz w:val="28"/>
          <w:szCs w:val="28"/>
        </w:rPr>
        <w:t>（货物）</w:t>
      </w:r>
    </w:p>
    <w:p w14:paraId="3D5CC60C">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5" w:name="_Toc1901_WPSOffice_Level3"/>
      <w:bookmarkStart w:id="206" w:name="_Toc3019_WPSOffice_Level3"/>
      <w:r>
        <w:rPr>
          <w:rFonts w:hint="eastAsia" w:cs="仿宋_GB2312" w:asciiTheme="minorEastAsia" w:hAnsiTheme="minorEastAsia" w:eastAsiaTheme="minorEastAsia"/>
          <w:b/>
          <w:spacing w:val="6"/>
          <w:sz w:val="28"/>
          <w:szCs w:val="28"/>
        </w:rPr>
        <w:t>(不满足以下条件的无需填写)</w:t>
      </w:r>
      <w:bookmarkEnd w:id="205"/>
      <w:bookmarkEnd w:id="206"/>
    </w:p>
    <w:p w14:paraId="70A4536E">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5234F762">
      <w:pPr>
        <w:widowControl/>
        <w:numPr>
          <w:ilvl w:val="0"/>
          <w:numId w:val="6"/>
        </w:numPr>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ascii="宋体" w:hAnsi="宋体" w:cs="仿宋_GB2312"/>
          <w:spacing w:val="6"/>
          <w:sz w:val="30"/>
          <w:szCs w:val="30"/>
          <w:u w:val="single"/>
        </w:rPr>
        <w:t>（专用设备制造业）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4AD6FB9E">
      <w:pPr>
        <w:widowControl/>
        <w:adjustRightInd w:val="0"/>
        <w:snapToGrid w:val="0"/>
        <w:spacing w:line="520" w:lineRule="exact"/>
        <w:ind w:firstLine="584"/>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ascii="宋体" w:hAnsi="宋体" w:cs="仿宋_GB2312"/>
          <w:spacing w:val="6"/>
          <w:sz w:val="30"/>
          <w:szCs w:val="30"/>
          <w:u w:val="single"/>
        </w:rPr>
        <w:t>（专用设备制造业）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29F6E763">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57B81520">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3B654130">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36328AF9">
      <w:pPr>
        <w:spacing w:beforeLines="50" w:line="520" w:lineRule="exact"/>
        <w:ind w:firstLine="560"/>
        <w:jc w:val="center"/>
        <w:rPr>
          <w:rFonts w:cs="仿宋_GB2312" w:asciiTheme="minorEastAsia" w:hAnsiTheme="minorEastAsia" w:eastAsiaTheme="minorEastAsia"/>
          <w:bCs/>
          <w:sz w:val="28"/>
          <w:szCs w:val="28"/>
        </w:rPr>
      </w:pPr>
      <w:bookmarkStart w:id="207" w:name="_Toc21636_WPSOffice_Level3"/>
      <w:r>
        <w:rPr>
          <w:rFonts w:hint="eastAsia" w:cs="仿宋_GB2312" w:asciiTheme="minorEastAsia" w:hAnsiTheme="minorEastAsia" w:eastAsiaTheme="minorEastAsia"/>
          <w:bCs/>
          <w:sz w:val="28"/>
          <w:szCs w:val="28"/>
        </w:rPr>
        <w:t>单位名称（公章）：</w:t>
      </w:r>
      <w:bookmarkEnd w:id="207"/>
    </w:p>
    <w:p w14:paraId="37BCF0BE">
      <w:pPr>
        <w:spacing w:beforeLines="50" w:line="520" w:lineRule="exact"/>
        <w:ind w:firstLine="560"/>
        <w:jc w:val="center"/>
        <w:rPr>
          <w:rFonts w:asciiTheme="minorEastAsia" w:hAnsiTheme="minorEastAsia" w:eastAsiaTheme="minorEastAsia"/>
          <w:b/>
          <w:sz w:val="28"/>
          <w:szCs w:val="28"/>
        </w:rPr>
      </w:pPr>
      <w:bookmarkStart w:id="208" w:name="_Toc20470_WPSOffice_Level3"/>
      <w:r>
        <w:rPr>
          <w:rFonts w:hint="eastAsia" w:cs="仿宋_GB2312" w:asciiTheme="minorEastAsia" w:hAnsiTheme="minorEastAsia" w:eastAsiaTheme="minorEastAsia"/>
          <w:bCs/>
          <w:sz w:val="28"/>
          <w:szCs w:val="28"/>
        </w:rPr>
        <w:t xml:space="preserve">      日期：</w:t>
      </w:r>
      <w:bookmarkEnd w:id="208"/>
    </w:p>
    <w:p w14:paraId="3D6C7DC1">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p>
    <w:p w14:paraId="5297EF30">
      <w:pPr>
        <w:widowControl/>
        <w:adjustRightInd w:val="0"/>
        <w:snapToGrid w:val="0"/>
        <w:spacing w:line="520" w:lineRule="exact"/>
        <w:ind w:firstLine="584"/>
        <w:jc w:val="left"/>
        <w:rPr>
          <w:rFonts w:hint="eastAsia" w:cs="仿宋_GB2312" w:asciiTheme="minorEastAsia" w:hAnsiTheme="minorEastAsia" w:eastAsiaTheme="minorEastAsia"/>
          <w:spacing w:val="6"/>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：1.从业人员、营业收入、资产总额填报上一年度数据，无上一年度数据的新成立企业可不填报。</w:t>
      </w:r>
    </w:p>
    <w:p w14:paraId="5F677DF9">
      <w:pPr>
        <w:widowControl/>
        <w:adjustRightInd w:val="0"/>
        <w:snapToGrid w:val="0"/>
        <w:spacing w:line="520" w:lineRule="exact"/>
        <w:ind w:firstLine="584"/>
        <w:jc w:val="left"/>
        <w:rPr>
          <w:rFonts w:hint="eastAsia"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2.“标的名称”指该项目拟供货物的设备名称。</w:t>
      </w:r>
    </w:p>
    <w:p w14:paraId="6107D2DD">
      <w:pPr>
        <w:widowControl/>
        <w:adjustRightInd w:val="0"/>
        <w:snapToGrid w:val="0"/>
        <w:spacing w:line="520" w:lineRule="exact"/>
        <w:ind w:firstLine="584"/>
        <w:jc w:val="left"/>
        <w:rPr>
          <w:rFonts w:hint="eastAsia"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3.供应商或生产商所属行业可根据实际情况填写。</w:t>
      </w:r>
    </w:p>
    <w:p w14:paraId="7EF6CABF">
      <w:pPr>
        <w:adjustRightInd w:val="0"/>
        <w:snapToGrid w:val="0"/>
        <w:spacing w:beforeLines="50" w:line="520" w:lineRule="exact"/>
        <w:ind w:firstLineChars="71"/>
        <w:jc w:val="center"/>
        <w:rPr>
          <w:rFonts w:cs="楷体" w:asciiTheme="minorEastAsia" w:hAnsiTheme="minorEastAsia" w:eastAsiaTheme="minorEastAsia"/>
          <w:b/>
          <w:sz w:val="28"/>
          <w:szCs w:val="28"/>
        </w:rPr>
      </w:pPr>
      <w:bookmarkStart w:id="209" w:name="_Toc11740"/>
      <w:bookmarkStart w:id="210" w:name="_Toc14211_WPSOffice_Level3"/>
      <w:bookmarkStart w:id="211" w:name="_Toc12160"/>
      <w:r>
        <w:rPr>
          <w:rFonts w:hint="eastAsia" w:cs="楷体" w:asciiTheme="minorEastAsia" w:hAnsiTheme="minorEastAsia" w:eastAsiaTheme="minorEastAsia"/>
          <w:b/>
          <w:kern w:val="2"/>
          <w:sz w:val="28"/>
          <w:szCs w:val="28"/>
        </w:rPr>
        <w:t>3.残疾人福利性单位声明函</w:t>
      </w:r>
      <w:bookmarkEnd w:id="209"/>
      <w:bookmarkEnd w:id="210"/>
      <w:bookmarkEnd w:id="211"/>
    </w:p>
    <w:p w14:paraId="06BDF67E">
      <w:pPr>
        <w:adjustRightInd w:val="0"/>
        <w:snapToGrid w:val="0"/>
        <w:spacing w:line="520" w:lineRule="exact"/>
        <w:ind w:firstLine="0" w:firstLineChars="0"/>
        <w:jc w:val="center"/>
        <w:rPr>
          <w:rFonts w:cs="仿宋_GB2312" w:asciiTheme="minorEastAsia" w:hAnsiTheme="minorEastAsia" w:eastAsiaTheme="minorEastAsia"/>
          <w:spacing w:val="6"/>
          <w:sz w:val="28"/>
          <w:szCs w:val="28"/>
        </w:rPr>
      </w:pPr>
      <w:bookmarkStart w:id="212" w:name="_Toc17469_WPSOffice_Level3"/>
      <w:bookmarkStart w:id="213" w:name="_Toc12079_WPSOffice_Level3"/>
      <w:r>
        <w:rPr>
          <w:rFonts w:hint="eastAsia" w:cs="仿宋_GB2312" w:asciiTheme="minorEastAsia" w:hAnsiTheme="minorEastAsia" w:eastAsiaTheme="minorEastAsia"/>
          <w:b/>
          <w:spacing w:val="6"/>
          <w:sz w:val="28"/>
          <w:szCs w:val="28"/>
        </w:rPr>
        <w:t>(不属于残疾人福利性单位的无需填写)</w:t>
      </w:r>
      <w:bookmarkEnd w:id="212"/>
      <w:bookmarkEnd w:id="213"/>
    </w:p>
    <w:p w14:paraId="6E7ABAE0">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294B6FCC">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65E094CE">
      <w:pPr>
        <w:spacing w:beforeLines="50" w:line="520" w:lineRule="exact"/>
        <w:ind w:firstLine="584"/>
        <w:jc w:val="center"/>
        <w:rPr>
          <w:rFonts w:cs="仿宋_GB2312" w:asciiTheme="minorEastAsia" w:hAnsiTheme="minorEastAsia" w:eastAsiaTheme="minorEastAsia"/>
          <w:spacing w:val="6"/>
          <w:sz w:val="28"/>
          <w:szCs w:val="28"/>
        </w:rPr>
      </w:pPr>
      <w:bookmarkStart w:id="214" w:name="_Toc17628_WPSOffice_Level3"/>
    </w:p>
    <w:p w14:paraId="05436B60">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14"/>
    </w:p>
    <w:p w14:paraId="6ECE9CD0">
      <w:pPr>
        <w:spacing w:beforeLines="50" w:line="520" w:lineRule="exact"/>
        <w:ind w:firstLine="584"/>
        <w:jc w:val="center"/>
        <w:rPr>
          <w:rFonts w:cs="仿宋_GB2312" w:asciiTheme="minorEastAsia" w:hAnsiTheme="minorEastAsia" w:eastAsiaTheme="minorEastAsia"/>
          <w:spacing w:val="6"/>
          <w:sz w:val="28"/>
          <w:szCs w:val="28"/>
        </w:rPr>
      </w:pPr>
      <w:bookmarkStart w:id="215" w:name="_Toc32124_WPSOffice_Level3"/>
      <w:r>
        <w:rPr>
          <w:rFonts w:hint="eastAsia" w:cs="仿宋_GB2312" w:asciiTheme="minorEastAsia" w:hAnsiTheme="minorEastAsia" w:eastAsiaTheme="minorEastAsia"/>
          <w:spacing w:val="6"/>
          <w:sz w:val="28"/>
          <w:szCs w:val="28"/>
        </w:rPr>
        <w:t>法定代表人或委托代理人：（签字或盖章）</w:t>
      </w:r>
      <w:bookmarkEnd w:id="215"/>
    </w:p>
    <w:p w14:paraId="1BC9C32D">
      <w:pPr>
        <w:spacing w:beforeLines="50" w:line="520" w:lineRule="exact"/>
        <w:ind w:firstLine="584"/>
        <w:jc w:val="center"/>
        <w:rPr>
          <w:rFonts w:cs="仿宋_GB2312" w:asciiTheme="minorEastAsia" w:hAnsiTheme="minorEastAsia" w:eastAsiaTheme="minorEastAsia"/>
          <w:spacing w:val="6"/>
          <w:sz w:val="28"/>
          <w:szCs w:val="28"/>
        </w:rPr>
      </w:pPr>
      <w:bookmarkStart w:id="216" w:name="_Toc1871_WPSOffice_Level3"/>
      <w:r>
        <w:rPr>
          <w:rFonts w:hint="eastAsia" w:cs="仿宋_GB2312" w:asciiTheme="minorEastAsia" w:hAnsiTheme="minorEastAsia" w:eastAsiaTheme="minorEastAsia"/>
          <w:spacing w:val="6"/>
          <w:sz w:val="28"/>
          <w:szCs w:val="28"/>
        </w:rPr>
        <w:t>年   月  日</w:t>
      </w:r>
      <w:bookmarkEnd w:id="216"/>
    </w:p>
    <w:p w14:paraId="5AAC5222">
      <w:pPr>
        <w:adjustRightInd w:val="0"/>
        <w:snapToGrid w:val="0"/>
        <w:spacing w:line="520" w:lineRule="exact"/>
        <w:ind w:firstLine="584"/>
        <w:rPr>
          <w:rFonts w:cs="仿宋_GB2312" w:asciiTheme="minorEastAsia" w:hAnsiTheme="minorEastAsia" w:eastAsiaTheme="minorEastAsia"/>
          <w:spacing w:val="6"/>
          <w:sz w:val="28"/>
          <w:szCs w:val="28"/>
        </w:rPr>
      </w:pPr>
    </w:p>
    <w:p w14:paraId="4519AC4B">
      <w:pPr>
        <w:adjustRightInd w:val="0"/>
        <w:snapToGrid w:val="0"/>
        <w:spacing w:line="520" w:lineRule="exact"/>
        <w:ind w:firstLine="584"/>
        <w:rPr>
          <w:rFonts w:cs="仿宋_GB2312" w:asciiTheme="minorEastAsia" w:hAnsiTheme="minorEastAsia" w:eastAsiaTheme="minorEastAsia"/>
          <w:spacing w:val="6"/>
          <w:sz w:val="28"/>
          <w:szCs w:val="28"/>
        </w:rPr>
      </w:pPr>
    </w:p>
    <w:p w14:paraId="4BAB7A1E">
      <w:pPr>
        <w:adjustRightInd w:val="0"/>
        <w:snapToGrid w:val="0"/>
        <w:spacing w:beforeLines="50" w:line="520" w:lineRule="exact"/>
        <w:ind w:firstLine="584"/>
        <w:rPr>
          <w:rFonts w:asciiTheme="minorEastAsia" w:hAnsiTheme="minorEastAsia" w:eastAsiaTheme="minorEastAsia"/>
          <w:spacing w:val="6"/>
          <w:sz w:val="28"/>
          <w:szCs w:val="28"/>
        </w:rPr>
      </w:pPr>
    </w:p>
    <w:p w14:paraId="100B01B9">
      <w:pPr>
        <w:adjustRightInd w:val="0"/>
        <w:snapToGrid w:val="0"/>
        <w:spacing w:beforeLines="50" w:line="520" w:lineRule="exact"/>
        <w:ind w:firstLine="584"/>
        <w:rPr>
          <w:rFonts w:asciiTheme="minorEastAsia" w:hAnsiTheme="minorEastAsia" w:eastAsiaTheme="minorEastAsia"/>
          <w:spacing w:val="6"/>
          <w:sz w:val="28"/>
          <w:szCs w:val="28"/>
        </w:rPr>
      </w:pPr>
    </w:p>
    <w:p w14:paraId="6CFCA8D6">
      <w:pPr>
        <w:adjustRightInd w:val="0"/>
        <w:snapToGrid w:val="0"/>
        <w:spacing w:beforeLines="50" w:line="520" w:lineRule="exact"/>
        <w:ind w:firstLine="584"/>
        <w:rPr>
          <w:rFonts w:asciiTheme="minorEastAsia" w:hAnsiTheme="minorEastAsia" w:eastAsiaTheme="minorEastAsia"/>
          <w:spacing w:val="6"/>
          <w:sz w:val="28"/>
          <w:szCs w:val="28"/>
        </w:rPr>
      </w:pPr>
    </w:p>
    <w:p w14:paraId="4DB702F2">
      <w:pPr>
        <w:adjustRightInd w:val="0"/>
        <w:snapToGrid w:val="0"/>
        <w:spacing w:beforeLines="50" w:line="520" w:lineRule="exact"/>
        <w:ind w:firstLine="584"/>
        <w:rPr>
          <w:rFonts w:asciiTheme="minorEastAsia" w:hAnsiTheme="minorEastAsia" w:eastAsiaTheme="minorEastAsia"/>
          <w:spacing w:val="6"/>
          <w:sz w:val="28"/>
          <w:szCs w:val="28"/>
        </w:rPr>
      </w:pPr>
    </w:p>
    <w:p w14:paraId="33B85F44">
      <w:pPr>
        <w:adjustRightInd w:val="0"/>
        <w:snapToGrid w:val="0"/>
        <w:spacing w:beforeLines="50" w:line="520" w:lineRule="exact"/>
        <w:ind w:firstLine="584"/>
        <w:rPr>
          <w:rFonts w:asciiTheme="minorEastAsia" w:hAnsiTheme="minorEastAsia" w:eastAsiaTheme="minorEastAsia"/>
          <w:spacing w:val="6"/>
          <w:sz w:val="28"/>
          <w:szCs w:val="28"/>
        </w:rPr>
      </w:pPr>
    </w:p>
    <w:p w14:paraId="436D4AEB">
      <w:pPr>
        <w:spacing w:beforeLines="50" w:line="520" w:lineRule="exact"/>
        <w:ind w:firstLine="560"/>
        <w:rPr>
          <w:rFonts w:cs="楷体" w:asciiTheme="minorEastAsia" w:hAnsiTheme="minorEastAsia" w:eastAsiaTheme="minorEastAsia"/>
          <w:sz w:val="28"/>
          <w:szCs w:val="28"/>
        </w:rPr>
      </w:pPr>
    </w:p>
    <w:p w14:paraId="14F811D5">
      <w:pPr>
        <w:spacing w:beforeLines="50" w:line="520" w:lineRule="exact"/>
        <w:ind w:firstLine="560"/>
        <w:rPr>
          <w:rFonts w:cs="楷体" w:asciiTheme="minorEastAsia" w:hAnsiTheme="minorEastAsia" w:eastAsiaTheme="minorEastAsia"/>
          <w:sz w:val="28"/>
          <w:szCs w:val="28"/>
        </w:rPr>
      </w:pPr>
    </w:p>
    <w:p w14:paraId="08D28212">
      <w:pPr>
        <w:spacing w:beforeLines="50" w:line="520" w:lineRule="exact"/>
        <w:ind w:firstLine="560"/>
        <w:rPr>
          <w:rFonts w:cs="楷体" w:asciiTheme="minorEastAsia" w:hAnsiTheme="minorEastAsia" w:eastAsiaTheme="minorEastAsia"/>
          <w:sz w:val="28"/>
          <w:szCs w:val="28"/>
        </w:rPr>
      </w:pPr>
    </w:p>
    <w:p w14:paraId="08904187">
      <w:pPr>
        <w:adjustRightInd w:val="0"/>
        <w:snapToGrid w:val="0"/>
        <w:spacing w:beforeLines="50" w:line="520" w:lineRule="exact"/>
        <w:ind w:firstLine="0" w:firstLineChars="0"/>
        <w:jc w:val="center"/>
        <w:rPr>
          <w:rFonts w:cs="楷体" w:asciiTheme="minorEastAsia" w:hAnsiTheme="minorEastAsia" w:eastAsiaTheme="minorEastAsia"/>
          <w:b/>
          <w:sz w:val="28"/>
          <w:szCs w:val="28"/>
        </w:rPr>
      </w:pPr>
      <w:bookmarkStart w:id="217" w:name="_Toc30801"/>
      <w:bookmarkStart w:id="218" w:name="_Toc9477"/>
      <w:r>
        <w:rPr>
          <w:rFonts w:hint="eastAsia" w:cs="楷体" w:asciiTheme="minorEastAsia" w:hAnsiTheme="minorEastAsia" w:eastAsiaTheme="minorEastAsia"/>
          <w:b/>
          <w:kern w:val="2"/>
          <w:sz w:val="28"/>
          <w:szCs w:val="28"/>
        </w:rPr>
        <w:t>4.监狱企业证明资料</w:t>
      </w:r>
      <w:bookmarkEnd w:id="217"/>
      <w:bookmarkEnd w:id="218"/>
    </w:p>
    <w:p w14:paraId="29AE59CB">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19" w:name="_Toc28022_WPSOffice_Level3"/>
      <w:bookmarkStart w:id="220" w:name="_Toc25903_WPSOffice_Level3"/>
      <w:r>
        <w:rPr>
          <w:rFonts w:hint="eastAsia" w:cs="仿宋_GB2312" w:asciiTheme="minorEastAsia" w:hAnsiTheme="minorEastAsia" w:eastAsiaTheme="minorEastAsia"/>
          <w:b/>
          <w:spacing w:val="6"/>
          <w:sz w:val="28"/>
          <w:szCs w:val="28"/>
        </w:rPr>
        <w:t>(不属于监狱企业的无需提供)</w:t>
      </w:r>
      <w:bookmarkEnd w:id="219"/>
      <w:bookmarkEnd w:id="220"/>
    </w:p>
    <w:p w14:paraId="116CE03C">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74E4CD43">
      <w:pPr>
        <w:adjustRightInd w:val="0"/>
        <w:snapToGrid w:val="0"/>
        <w:spacing w:line="520" w:lineRule="exact"/>
        <w:ind w:firstLine="560"/>
        <w:rPr>
          <w:rFonts w:cs="仿宋_GB2312" w:asciiTheme="minorEastAsia" w:hAnsiTheme="minorEastAsia" w:eastAsiaTheme="minorEastAsia"/>
          <w:sz w:val="28"/>
          <w:szCs w:val="28"/>
        </w:rPr>
      </w:pPr>
    </w:p>
    <w:p w14:paraId="401F7210">
      <w:pPr>
        <w:adjustRightInd w:val="0"/>
        <w:snapToGrid w:val="0"/>
        <w:spacing w:line="520" w:lineRule="exact"/>
        <w:ind w:firstLine="560"/>
        <w:rPr>
          <w:rFonts w:cs="仿宋_GB2312" w:asciiTheme="minorEastAsia" w:hAnsiTheme="minorEastAsia" w:eastAsiaTheme="minorEastAsia"/>
          <w:sz w:val="28"/>
          <w:szCs w:val="28"/>
        </w:rPr>
      </w:pPr>
    </w:p>
    <w:p w14:paraId="3582E8A6">
      <w:pPr>
        <w:spacing w:beforeLines="50" w:line="520" w:lineRule="exact"/>
        <w:ind w:firstLine="560"/>
        <w:jc w:val="center"/>
        <w:rPr>
          <w:rFonts w:cs="仿宋_GB2312" w:asciiTheme="minorEastAsia" w:hAnsiTheme="minorEastAsia" w:eastAsiaTheme="minorEastAsia"/>
          <w:bCs/>
          <w:color w:val="000000"/>
          <w:sz w:val="28"/>
          <w:szCs w:val="28"/>
        </w:rPr>
      </w:pPr>
      <w:bookmarkStart w:id="221" w:name="_Toc22071_WPSOffice_Level3"/>
      <w:r>
        <w:rPr>
          <w:rFonts w:hint="eastAsia" w:cs="仿宋_GB2312" w:asciiTheme="minorEastAsia" w:hAnsiTheme="minorEastAsia" w:eastAsiaTheme="minorEastAsia"/>
          <w:bCs/>
          <w:color w:val="000000"/>
          <w:sz w:val="28"/>
          <w:szCs w:val="28"/>
        </w:rPr>
        <w:t>单位名称：（公章）</w:t>
      </w:r>
      <w:bookmarkEnd w:id="221"/>
    </w:p>
    <w:p w14:paraId="7CFE390D">
      <w:pPr>
        <w:spacing w:beforeLines="50" w:line="520" w:lineRule="exact"/>
        <w:ind w:firstLine="560"/>
        <w:jc w:val="center"/>
        <w:rPr>
          <w:rFonts w:cs="仿宋_GB2312" w:asciiTheme="minorEastAsia" w:hAnsiTheme="minorEastAsia" w:eastAsiaTheme="minorEastAsia"/>
          <w:bCs/>
          <w:color w:val="000000"/>
          <w:sz w:val="28"/>
          <w:szCs w:val="28"/>
        </w:rPr>
      </w:pPr>
      <w:bookmarkStart w:id="222"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22"/>
    </w:p>
    <w:p w14:paraId="142E719E">
      <w:pPr>
        <w:spacing w:beforeLines="50" w:line="520" w:lineRule="exact"/>
        <w:ind w:firstLine="560"/>
        <w:jc w:val="center"/>
        <w:rPr>
          <w:rFonts w:asciiTheme="minorEastAsia" w:hAnsiTheme="minorEastAsia" w:eastAsiaTheme="minorEastAsia"/>
          <w:spacing w:val="6"/>
          <w:sz w:val="28"/>
          <w:szCs w:val="28"/>
        </w:rPr>
      </w:pPr>
      <w:bookmarkStart w:id="223" w:name="_Toc3285_WPSOffice_Level3"/>
      <w:r>
        <w:rPr>
          <w:rFonts w:hint="eastAsia" w:cs="仿宋_GB2312" w:asciiTheme="minorEastAsia" w:hAnsiTheme="minorEastAsia" w:eastAsiaTheme="minorEastAsia"/>
          <w:bCs/>
          <w:color w:val="000000"/>
          <w:sz w:val="28"/>
          <w:szCs w:val="28"/>
        </w:rPr>
        <w:t>年   月  日</w:t>
      </w:r>
      <w:bookmarkEnd w:id="223"/>
    </w:p>
    <w:p w14:paraId="5DA8E944">
      <w:pPr>
        <w:adjustRightInd w:val="0"/>
        <w:snapToGrid w:val="0"/>
        <w:spacing w:line="520" w:lineRule="exact"/>
        <w:ind w:firstLine="560"/>
        <w:rPr>
          <w:rFonts w:cs="仿宋_GB2312" w:asciiTheme="minorEastAsia" w:hAnsiTheme="minorEastAsia" w:eastAsiaTheme="minorEastAsia"/>
          <w:sz w:val="28"/>
          <w:szCs w:val="28"/>
        </w:rPr>
      </w:pPr>
    </w:p>
    <w:p w14:paraId="04A11A1B">
      <w:pPr>
        <w:adjustRightInd w:val="0"/>
        <w:snapToGrid w:val="0"/>
        <w:spacing w:beforeLines="50" w:line="520" w:lineRule="exact"/>
        <w:ind w:firstLine="560"/>
        <w:rPr>
          <w:rFonts w:asciiTheme="minorEastAsia" w:hAnsiTheme="minorEastAsia" w:eastAsiaTheme="minorEastAsia"/>
          <w:sz w:val="28"/>
          <w:szCs w:val="28"/>
        </w:rPr>
      </w:pPr>
    </w:p>
    <w:p w14:paraId="42AAADCA">
      <w:pPr>
        <w:adjustRightInd w:val="0"/>
        <w:snapToGrid w:val="0"/>
        <w:spacing w:beforeLines="50" w:line="520" w:lineRule="exact"/>
        <w:ind w:firstLine="560"/>
        <w:rPr>
          <w:rFonts w:asciiTheme="minorEastAsia" w:hAnsiTheme="minorEastAsia" w:eastAsiaTheme="minorEastAsia"/>
          <w:sz w:val="28"/>
          <w:szCs w:val="28"/>
        </w:rPr>
      </w:pPr>
    </w:p>
    <w:p w14:paraId="407D817A">
      <w:pPr>
        <w:adjustRightInd w:val="0"/>
        <w:snapToGrid w:val="0"/>
        <w:spacing w:beforeLines="50" w:line="520" w:lineRule="exact"/>
        <w:ind w:firstLine="560"/>
        <w:rPr>
          <w:rFonts w:asciiTheme="minorEastAsia" w:hAnsiTheme="minorEastAsia" w:eastAsiaTheme="minorEastAsia"/>
          <w:sz w:val="28"/>
          <w:szCs w:val="28"/>
        </w:rPr>
      </w:pPr>
    </w:p>
    <w:p w14:paraId="0D105737">
      <w:pPr>
        <w:adjustRightInd w:val="0"/>
        <w:snapToGrid w:val="0"/>
        <w:spacing w:beforeLines="50" w:line="520" w:lineRule="exact"/>
        <w:ind w:firstLine="560"/>
        <w:rPr>
          <w:rFonts w:asciiTheme="minorEastAsia" w:hAnsiTheme="minorEastAsia" w:eastAsiaTheme="minorEastAsia"/>
          <w:sz w:val="28"/>
          <w:szCs w:val="28"/>
        </w:rPr>
      </w:pPr>
    </w:p>
    <w:p w14:paraId="7789CF94">
      <w:pPr>
        <w:adjustRightInd w:val="0"/>
        <w:snapToGrid w:val="0"/>
        <w:spacing w:beforeLines="50" w:line="520" w:lineRule="exact"/>
        <w:ind w:firstLine="560"/>
        <w:rPr>
          <w:rFonts w:asciiTheme="minorEastAsia" w:hAnsiTheme="minorEastAsia" w:eastAsiaTheme="minorEastAsia"/>
          <w:sz w:val="28"/>
          <w:szCs w:val="28"/>
        </w:rPr>
      </w:pPr>
    </w:p>
    <w:p w14:paraId="1A781196">
      <w:pPr>
        <w:adjustRightInd w:val="0"/>
        <w:snapToGrid w:val="0"/>
        <w:spacing w:beforeLines="50" w:line="520" w:lineRule="exact"/>
        <w:ind w:firstLine="560"/>
        <w:rPr>
          <w:rFonts w:asciiTheme="minorEastAsia" w:hAnsiTheme="minorEastAsia" w:eastAsiaTheme="minorEastAsia"/>
          <w:sz w:val="28"/>
          <w:szCs w:val="28"/>
        </w:rPr>
      </w:pPr>
    </w:p>
    <w:p w14:paraId="594BD758">
      <w:pPr>
        <w:adjustRightInd w:val="0"/>
        <w:snapToGrid w:val="0"/>
        <w:spacing w:beforeLines="50" w:line="520" w:lineRule="exact"/>
        <w:ind w:firstLine="560"/>
        <w:rPr>
          <w:rFonts w:asciiTheme="minorEastAsia" w:hAnsiTheme="minorEastAsia" w:eastAsiaTheme="minorEastAsia"/>
          <w:sz w:val="28"/>
          <w:szCs w:val="28"/>
        </w:rPr>
      </w:pPr>
    </w:p>
    <w:p w14:paraId="20EC2FA6">
      <w:pPr>
        <w:adjustRightInd w:val="0"/>
        <w:snapToGrid w:val="0"/>
        <w:spacing w:beforeLines="50" w:line="520" w:lineRule="exact"/>
        <w:ind w:firstLine="560"/>
        <w:rPr>
          <w:rFonts w:asciiTheme="minorEastAsia" w:hAnsiTheme="minorEastAsia" w:eastAsiaTheme="minorEastAsia"/>
          <w:sz w:val="28"/>
          <w:szCs w:val="28"/>
        </w:rPr>
      </w:pPr>
    </w:p>
    <w:p w14:paraId="1A9FDE3A">
      <w:pPr>
        <w:adjustRightInd w:val="0"/>
        <w:snapToGrid w:val="0"/>
        <w:spacing w:beforeLines="50" w:line="520" w:lineRule="exact"/>
        <w:ind w:firstLine="560"/>
        <w:rPr>
          <w:rFonts w:asciiTheme="minorEastAsia" w:hAnsiTheme="minorEastAsia" w:eastAsiaTheme="minorEastAsia"/>
          <w:sz w:val="28"/>
          <w:szCs w:val="28"/>
        </w:rPr>
      </w:pPr>
    </w:p>
    <w:p w14:paraId="28D12C74">
      <w:pPr>
        <w:adjustRightInd w:val="0"/>
        <w:snapToGrid w:val="0"/>
        <w:spacing w:beforeLines="50" w:line="520" w:lineRule="exact"/>
        <w:ind w:firstLine="560"/>
        <w:rPr>
          <w:rFonts w:asciiTheme="minorEastAsia" w:hAnsiTheme="minorEastAsia" w:eastAsiaTheme="minorEastAsia"/>
          <w:sz w:val="28"/>
          <w:szCs w:val="28"/>
        </w:rPr>
      </w:pPr>
    </w:p>
    <w:p w14:paraId="5ED6C245">
      <w:pPr>
        <w:spacing w:line="520" w:lineRule="exact"/>
        <w:ind w:firstLine="562"/>
        <w:rPr>
          <w:rFonts w:cs="宋体" w:asciiTheme="minorEastAsia" w:hAnsiTheme="minorEastAsia" w:eastAsiaTheme="minorEastAsia"/>
          <w:b/>
          <w:color w:val="000000"/>
          <w:sz w:val="28"/>
          <w:szCs w:val="28"/>
        </w:rPr>
      </w:pPr>
    </w:p>
    <w:p w14:paraId="0C7FCC38">
      <w:pPr>
        <w:spacing w:line="520" w:lineRule="exact"/>
        <w:ind w:firstLine="562"/>
        <w:rPr>
          <w:rFonts w:cs="宋体" w:asciiTheme="minorEastAsia" w:hAnsiTheme="minorEastAsia" w:eastAsiaTheme="minorEastAsia"/>
          <w:b/>
          <w:color w:val="000000"/>
          <w:sz w:val="28"/>
          <w:szCs w:val="28"/>
        </w:rPr>
      </w:pPr>
    </w:p>
    <w:p w14:paraId="78701F40">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附件18：供应商认为在其他方面有必要说明的事项</w:t>
      </w:r>
    </w:p>
    <w:p w14:paraId="0B0B6630">
      <w:pPr>
        <w:spacing w:line="520" w:lineRule="exact"/>
        <w:ind w:firstLine="0" w:firstLineChars="0"/>
        <w:rPr>
          <w:rFonts w:cs="宋体" w:asciiTheme="minorEastAsia" w:hAnsiTheme="minorEastAsia" w:eastAsiaTheme="minorEastAsia"/>
          <w:b/>
          <w:color w:val="000000"/>
          <w:sz w:val="28"/>
          <w:szCs w:val="28"/>
        </w:rPr>
      </w:pPr>
    </w:p>
    <w:p w14:paraId="6FBF0655">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供应商认为在其他方面有必要说明的事项</w:t>
      </w:r>
    </w:p>
    <w:p w14:paraId="5B689883">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1E07435F">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198C45D3">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6C163B5C">
      <w:pPr>
        <w:spacing w:line="520" w:lineRule="exact"/>
        <w:ind w:firstLine="560"/>
        <w:rPr>
          <w:rFonts w:asciiTheme="minorEastAsia" w:hAnsiTheme="minorEastAsia" w:eastAsiaTheme="minorEastAsia"/>
          <w:color w:val="000000"/>
          <w:sz w:val="28"/>
          <w:szCs w:val="28"/>
        </w:rPr>
      </w:pPr>
    </w:p>
    <w:p w14:paraId="5FF9CF63">
      <w:pPr>
        <w:spacing w:line="520" w:lineRule="exact"/>
        <w:ind w:firstLine="560"/>
        <w:rPr>
          <w:rFonts w:asciiTheme="minorEastAsia" w:hAnsiTheme="minorEastAsia" w:eastAsiaTheme="minorEastAsia"/>
          <w:color w:val="000000"/>
          <w:sz w:val="28"/>
          <w:szCs w:val="28"/>
        </w:rPr>
      </w:pPr>
    </w:p>
    <w:p w14:paraId="1808B610">
      <w:pPr>
        <w:spacing w:line="520" w:lineRule="exact"/>
        <w:ind w:firstLine="560"/>
        <w:rPr>
          <w:rFonts w:asciiTheme="minorEastAsia" w:hAnsiTheme="minorEastAsia" w:eastAsiaTheme="minorEastAsia"/>
          <w:color w:val="000000"/>
          <w:sz w:val="28"/>
          <w:szCs w:val="28"/>
        </w:rPr>
      </w:pPr>
    </w:p>
    <w:p w14:paraId="341F001B">
      <w:pPr>
        <w:spacing w:line="520" w:lineRule="exact"/>
        <w:ind w:firstLine="560"/>
        <w:rPr>
          <w:rFonts w:asciiTheme="minorEastAsia" w:hAnsiTheme="minorEastAsia" w:eastAsiaTheme="minorEastAsia"/>
          <w:color w:val="000000"/>
          <w:sz w:val="28"/>
          <w:szCs w:val="28"/>
        </w:rPr>
      </w:pPr>
    </w:p>
    <w:p w14:paraId="1267F923">
      <w:pPr>
        <w:spacing w:line="520" w:lineRule="exact"/>
        <w:ind w:firstLine="560"/>
        <w:rPr>
          <w:rFonts w:asciiTheme="minorEastAsia" w:hAnsiTheme="minorEastAsia" w:eastAsiaTheme="minorEastAsia"/>
          <w:color w:val="000000"/>
          <w:sz w:val="28"/>
          <w:szCs w:val="28"/>
        </w:rPr>
      </w:pPr>
    </w:p>
    <w:p w14:paraId="124D7F83">
      <w:pPr>
        <w:spacing w:line="520" w:lineRule="exact"/>
        <w:ind w:firstLine="560"/>
        <w:rPr>
          <w:rFonts w:asciiTheme="minorEastAsia" w:hAnsiTheme="minorEastAsia" w:eastAsiaTheme="minorEastAsia"/>
          <w:color w:val="000000"/>
          <w:sz w:val="28"/>
          <w:szCs w:val="28"/>
        </w:rPr>
      </w:pPr>
    </w:p>
    <w:p w14:paraId="6C1802A3">
      <w:pPr>
        <w:spacing w:line="520" w:lineRule="exact"/>
        <w:ind w:firstLine="560"/>
        <w:rPr>
          <w:rFonts w:asciiTheme="minorEastAsia" w:hAnsiTheme="minorEastAsia" w:eastAsiaTheme="minorEastAsia"/>
          <w:color w:val="000000"/>
          <w:sz w:val="28"/>
          <w:szCs w:val="28"/>
        </w:rPr>
      </w:pPr>
    </w:p>
    <w:p w14:paraId="464B96AC">
      <w:pPr>
        <w:spacing w:line="520" w:lineRule="exact"/>
        <w:ind w:firstLine="560"/>
        <w:rPr>
          <w:rFonts w:asciiTheme="minorEastAsia" w:hAnsiTheme="minorEastAsia" w:eastAsiaTheme="minorEastAsia"/>
          <w:color w:val="000000"/>
          <w:sz w:val="28"/>
          <w:szCs w:val="28"/>
        </w:rPr>
      </w:pPr>
    </w:p>
    <w:p w14:paraId="2D4F5757">
      <w:pPr>
        <w:spacing w:line="520" w:lineRule="exact"/>
        <w:ind w:firstLine="560"/>
        <w:rPr>
          <w:rFonts w:asciiTheme="minorEastAsia" w:hAnsiTheme="minorEastAsia" w:eastAsiaTheme="minorEastAsia"/>
          <w:color w:val="000000"/>
          <w:sz w:val="28"/>
          <w:szCs w:val="28"/>
        </w:rPr>
      </w:pPr>
    </w:p>
    <w:p w14:paraId="22162DF4">
      <w:pPr>
        <w:spacing w:line="520" w:lineRule="exact"/>
        <w:ind w:firstLine="560"/>
        <w:rPr>
          <w:rFonts w:asciiTheme="minorEastAsia" w:hAnsiTheme="minorEastAsia" w:eastAsiaTheme="minorEastAsia"/>
          <w:color w:val="000000"/>
          <w:sz w:val="28"/>
          <w:szCs w:val="28"/>
        </w:rPr>
      </w:pPr>
    </w:p>
    <w:p w14:paraId="4BA830D7">
      <w:pPr>
        <w:spacing w:line="520" w:lineRule="exact"/>
        <w:ind w:firstLine="560"/>
        <w:rPr>
          <w:rFonts w:asciiTheme="minorEastAsia" w:hAnsiTheme="minorEastAsia" w:eastAsiaTheme="minorEastAsia"/>
          <w:color w:val="000000"/>
          <w:sz w:val="28"/>
          <w:szCs w:val="28"/>
        </w:rPr>
      </w:pPr>
    </w:p>
    <w:p w14:paraId="455B560A">
      <w:pPr>
        <w:spacing w:line="520" w:lineRule="exact"/>
        <w:ind w:firstLine="560"/>
        <w:rPr>
          <w:rFonts w:asciiTheme="minorEastAsia" w:hAnsiTheme="minorEastAsia" w:eastAsiaTheme="minorEastAsia"/>
          <w:color w:val="000000"/>
          <w:sz w:val="28"/>
          <w:szCs w:val="28"/>
        </w:rPr>
      </w:pPr>
    </w:p>
    <w:p w14:paraId="0975C42A">
      <w:pPr>
        <w:spacing w:line="520" w:lineRule="exact"/>
        <w:ind w:firstLine="560"/>
        <w:rPr>
          <w:rFonts w:asciiTheme="minorEastAsia" w:hAnsiTheme="minorEastAsia" w:eastAsiaTheme="minorEastAsia"/>
          <w:color w:val="000000"/>
          <w:sz w:val="28"/>
          <w:szCs w:val="28"/>
        </w:rPr>
      </w:pPr>
    </w:p>
    <w:p w14:paraId="6EA08521">
      <w:pPr>
        <w:spacing w:line="520" w:lineRule="exact"/>
        <w:ind w:firstLine="560"/>
        <w:rPr>
          <w:rFonts w:asciiTheme="minorEastAsia" w:hAnsiTheme="minorEastAsia" w:eastAsiaTheme="minorEastAsia"/>
          <w:color w:val="000000"/>
          <w:sz w:val="28"/>
          <w:szCs w:val="28"/>
        </w:rPr>
      </w:pPr>
    </w:p>
    <w:p w14:paraId="04BC51DD">
      <w:pPr>
        <w:spacing w:line="520" w:lineRule="exact"/>
        <w:ind w:firstLine="560"/>
        <w:rPr>
          <w:rFonts w:asciiTheme="minorEastAsia" w:hAnsiTheme="minorEastAsia" w:eastAsiaTheme="minorEastAsia"/>
          <w:color w:val="000000"/>
          <w:sz w:val="28"/>
          <w:szCs w:val="28"/>
        </w:rPr>
      </w:pPr>
    </w:p>
    <w:p w14:paraId="44980F59">
      <w:pPr>
        <w:spacing w:line="520" w:lineRule="exact"/>
        <w:ind w:firstLine="560"/>
        <w:rPr>
          <w:rFonts w:asciiTheme="minorEastAsia" w:hAnsiTheme="minorEastAsia" w:eastAsiaTheme="minorEastAsia"/>
          <w:color w:val="000000"/>
          <w:sz w:val="28"/>
          <w:szCs w:val="28"/>
        </w:rPr>
      </w:pPr>
    </w:p>
    <w:p w14:paraId="282E1191">
      <w:pPr>
        <w:spacing w:line="520" w:lineRule="exact"/>
        <w:ind w:firstLine="560"/>
        <w:rPr>
          <w:rFonts w:asciiTheme="minorEastAsia" w:hAnsiTheme="minorEastAsia" w:eastAsiaTheme="minorEastAsia"/>
          <w:color w:val="000000"/>
          <w:sz w:val="28"/>
          <w:szCs w:val="28"/>
        </w:rPr>
      </w:pPr>
    </w:p>
    <w:p w14:paraId="13FAFC75">
      <w:pPr>
        <w:spacing w:line="520" w:lineRule="exact"/>
        <w:ind w:firstLine="560"/>
        <w:rPr>
          <w:rFonts w:asciiTheme="minorEastAsia" w:hAnsiTheme="minorEastAsia" w:eastAsiaTheme="minorEastAsia"/>
          <w:color w:val="000000"/>
          <w:sz w:val="28"/>
          <w:szCs w:val="28"/>
        </w:rPr>
      </w:pPr>
    </w:p>
    <w:p w14:paraId="378DBE5B">
      <w:pPr>
        <w:spacing w:line="520" w:lineRule="exact"/>
        <w:ind w:firstLine="560"/>
        <w:rPr>
          <w:rFonts w:asciiTheme="minorEastAsia" w:hAnsiTheme="minorEastAsia" w:eastAsiaTheme="minorEastAsia"/>
          <w:color w:val="000000"/>
          <w:sz w:val="28"/>
          <w:szCs w:val="28"/>
        </w:rPr>
      </w:pPr>
    </w:p>
    <w:p w14:paraId="05067921">
      <w:pPr>
        <w:spacing w:line="520" w:lineRule="exact"/>
        <w:ind w:firstLine="560"/>
        <w:rPr>
          <w:rFonts w:asciiTheme="minorEastAsia" w:hAnsiTheme="minorEastAsia" w:eastAsiaTheme="minorEastAsia"/>
          <w:color w:val="000000"/>
          <w:sz w:val="28"/>
          <w:szCs w:val="28"/>
        </w:rPr>
      </w:pPr>
    </w:p>
    <w:p w14:paraId="79F8EC48">
      <w:pPr>
        <w:spacing w:line="520" w:lineRule="exact"/>
        <w:ind w:firstLine="560"/>
        <w:rPr>
          <w:rFonts w:asciiTheme="minorEastAsia" w:hAnsiTheme="minorEastAsia" w:eastAsiaTheme="minorEastAsia"/>
          <w:color w:val="000000"/>
          <w:sz w:val="28"/>
          <w:szCs w:val="28"/>
        </w:rPr>
      </w:pPr>
    </w:p>
    <w:p w14:paraId="1BE874DD">
      <w:pPr>
        <w:spacing w:line="520" w:lineRule="exact"/>
        <w:ind w:firstLine="560"/>
        <w:rPr>
          <w:rFonts w:asciiTheme="minorEastAsia" w:hAnsiTheme="minorEastAsia" w:eastAsiaTheme="minorEastAsia"/>
          <w:color w:val="000000"/>
          <w:sz w:val="28"/>
          <w:szCs w:val="28"/>
        </w:rPr>
      </w:pPr>
    </w:p>
    <w:p w14:paraId="4FD5EB3D">
      <w:pPr>
        <w:spacing w:line="520" w:lineRule="exact"/>
        <w:ind w:firstLine="560"/>
        <w:rPr>
          <w:rFonts w:asciiTheme="minorEastAsia" w:hAnsiTheme="minorEastAsia" w:eastAsiaTheme="minorEastAsia"/>
          <w:color w:val="000000"/>
          <w:sz w:val="28"/>
          <w:szCs w:val="28"/>
        </w:rPr>
      </w:pPr>
    </w:p>
    <w:p w14:paraId="3FB08641">
      <w:pPr>
        <w:spacing w:line="520" w:lineRule="exact"/>
        <w:ind w:firstLine="560"/>
        <w:rPr>
          <w:rFonts w:asciiTheme="minorEastAsia" w:hAnsiTheme="minorEastAsia" w:eastAsiaTheme="minorEastAsia"/>
          <w:color w:val="000000"/>
          <w:sz w:val="28"/>
          <w:szCs w:val="28"/>
        </w:rPr>
      </w:pPr>
    </w:p>
    <w:p w14:paraId="522D67F1">
      <w:pPr>
        <w:spacing w:line="520" w:lineRule="exact"/>
        <w:ind w:firstLine="560"/>
        <w:rPr>
          <w:rFonts w:asciiTheme="minorEastAsia" w:hAnsiTheme="minorEastAsia" w:eastAsiaTheme="minorEastAsia"/>
          <w:color w:val="000000"/>
          <w:sz w:val="28"/>
          <w:szCs w:val="28"/>
        </w:rPr>
      </w:pPr>
    </w:p>
    <w:p w14:paraId="789EA72F">
      <w:pPr>
        <w:spacing w:line="520" w:lineRule="exact"/>
        <w:ind w:firstLine="560"/>
        <w:rPr>
          <w:rFonts w:asciiTheme="minorEastAsia" w:hAnsiTheme="minorEastAsia" w:eastAsiaTheme="minorEastAsia"/>
          <w:color w:val="000000"/>
          <w:sz w:val="28"/>
          <w:szCs w:val="28"/>
        </w:rPr>
      </w:pPr>
    </w:p>
    <w:p w14:paraId="13AC2DAD">
      <w:pPr>
        <w:spacing w:line="520" w:lineRule="exact"/>
        <w:ind w:firstLine="560"/>
        <w:rPr>
          <w:rFonts w:asciiTheme="minorEastAsia" w:hAnsiTheme="minorEastAsia" w:eastAsiaTheme="minorEastAsia"/>
          <w:sz w:val="28"/>
          <w:szCs w:val="28"/>
        </w:rPr>
      </w:pPr>
    </w:p>
    <w:p w14:paraId="08730646">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710FB33D">
      <w:pPr>
        <w:pStyle w:val="20"/>
        <w:numPr>
          <w:ilvl w:val="0"/>
          <w:numId w:val="7"/>
        </w:numPr>
        <w:spacing w:line="520" w:lineRule="exact"/>
        <w:ind w:firstLine="0" w:firstLineChars="0"/>
        <w:rPr>
          <w:rFonts w:hint="eastAsia" w:asciiTheme="minorEastAsia" w:hAnsiTheme="minorEastAsia" w:eastAsiaTheme="minorEastAsia"/>
          <w:color w:val="000000"/>
          <w:kern w:val="2"/>
          <w:sz w:val="44"/>
          <w:szCs w:val="44"/>
          <w:lang w:val="zh-CN"/>
        </w:rPr>
      </w:pPr>
      <w:r>
        <w:rPr>
          <w:rFonts w:hint="eastAsia" w:asciiTheme="minorEastAsia" w:hAnsiTheme="minorEastAsia" w:eastAsiaTheme="minorEastAsia"/>
          <w:color w:val="000000"/>
          <w:kern w:val="2"/>
          <w:sz w:val="44"/>
          <w:szCs w:val="44"/>
          <w:lang w:val="zh-CN"/>
        </w:rPr>
        <w:t xml:space="preserve"> </w:t>
      </w:r>
      <w:bookmarkStart w:id="224" w:name="_Toc648"/>
      <w:r>
        <w:rPr>
          <w:rFonts w:hint="eastAsia" w:asciiTheme="minorEastAsia" w:hAnsiTheme="minorEastAsia" w:eastAsiaTheme="minorEastAsia"/>
          <w:color w:val="000000"/>
          <w:kern w:val="2"/>
          <w:sz w:val="44"/>
          <w:szCs w:val="44"/>
          <w:lang w:val="zh-CN"/>
        </w:rPr>
        <w:t>采购项目要求及技术参数</w:t>
      </w:r>
      <w:bookmarkEnd w:id="224"/>
      <w:bookmarkStart w:id="225" w:name="_Toc116636454"/>
      <w:bookmarkStart w:id="226" w:name="_Toc304808877"/>
      <w:bookmarkStart w:id="227" w:name="_Toc38020434"/>
      <w:bookmarkStart w:id="228" w:name="_Toc38126902"/>
    </w:p>
    <w:p w14:paraId="16312E2A">
      <w:pPr>
        <w:rPr>
          <w:rFonts w:hint="eastAsia" w:asciiTheme="minorEastAsia" w:hAnsiTheme="minorEastAsia" w:eastAsiaTheme="minorEastAsia"/>
          <w:color w:val="000000"/>
          <w:kern w:val="2"/>
          <w:sz w:val="44"/>
          <w:szCs w:val="44"/>
          <w:lang w:val="zh-CN"/>
        </w:rPr>
      </w:pPr>
      <w:r>
        <w:rPr>
          <w:rFonts w:hint="eastAsia" w:asciiTheme="minorEastAsia" w:hAnsiTheme="minorEastAsia" w:eastAsiaTheme="minorEastAsia"/>
          <w:color w:val="000000"/>
          <w:kern w:val="2"/>
          <w:sz w:val="44"/>
          <w:szCs w:val="44"/>
          <w:lang w:val="zh-CN"/>
        </w:rPr>
        <w:br w:type="page"/>
      </w:r>
    </w:p>
    <w:p w14:paraId="73846F79">
      <w:pPr>
        <w:spacing w:line="360" w:lineRule="auto"/>
        <w:ind w:left="0" w:leftChars="0" w:firstLine="0" w:firstLineChars="0"/>
        <w:jc w:val="center"/>
        <w:rPr>
          <w:rFonts w:hint="default" w:ascii="宋体" w:hAnsi="宋体"/>
          <w:b/>
          <w:bCs/>
          <w:sz w:val="36"/>
          <w:szCs w:val="36"/>
          <w:highlight w:val="none"/>
          <w:lang w:val="en-US" w:eastAsia="zh-CN"/>
        </w:rPr>
      </w:pPr>
      <w:r>
        <w:rPr>
          <w:rFonts w:hint="eastAsia" w:ascii="宋体" w:hAnsi="宋体"/>
          <w:b/>
          <w:bCs/>
          <w:sz w:val="32"/>
          <w:szCs w:val="32"/>
          <w:highlight w:val="none"/>
          <w:lang w:val="en-US" w:eastAsia="zh-CN"/>
        </w:rPr>
        <w:t>省县共建重点专科-急诊科建设项目采购项目要求及技术参数</w:t>
      </w:r>
    </w:p>
    <w:p w14:paraId="61E0140D">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商品名称：全自动生化分析仪</w:t>
      </w:r>
    </w:p>
    <w:p w14:paraId="49BDE95D">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数量：1台</w:t>
      </w:r>
    </w:p>
    <w:p w14:paraId="76417F2B">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检测速度：单模块生化比色分析恒速</w:t>
      </w:r>
      <w:r>
        <w:rPr>
          <w:rFonts w:hint="eastAsia" w:asciiTheme="minorEastAsia" w:hAnsiTheme="minorEastAsia" w:eastAsiaTheme="minorEastAsia" w:cstheme="minorEastAsia"/>
          <w:sz w:val="28"/>
          <w:szCs w:val="28"/>
          <w:lang w:eastAsia="zh-CN"/>
        </w:rPr>
        <w:t>达</w:t>
      </w:r>
      <w:r>
        <w:rPr>
          <w:rFonts w:hint="eastAsia" w:asciiTheme="minorEastAsia" w:hAnsiTheme="minorEastAsia" w:eastAsiaTheme="minorEastAsia" w:cstheme="minorEastAsia"/>
          <w:sz w:val="28"/>
          <w:szCs w:val="28"/>
        </w:rPr>
        <w:t>1000测试/小时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标配</w:t>
      </w:r>
      <w:r>
        <w:rPr>
          <w:rFonts w:hint="eastAsia" w:asciiTheme="minorEastAsia" w:hAnsiTheme="minorEastAsia" w:eastAsiaTheme="minorEastAsia" w:cstheme="minorEastAsia"/>
          <w:sz w:val="28"/>
          <w:szCs w:val="28"/>
        </w:rPr>
        <w:t>ISE速度可达1200测试/小时</w:t>
      </w:r>
    </w:p>
    <w:p w14:paraId="560418BC">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2.ISE模块</w:t>
      </w:r>
      <w:r>
        <w:rPr>
          <w:rFonts w:hint="eastAsia" w:asciiTheme="minorEastAsia" w:hAnsiTheme="minorEastAsia" w:eastAsiaTheme="minorEastAsia" w:cstheme="minorEastAsia"/>
          <w:sz w:val="28"/>
          <w:szCs w:val="28"/>
        </w:rPr>
        <w:t>试剂种类：仅需一种试剂</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节省使用成本</w:t>
      </w:r>
    </w:p>
    <w:p w14:paraId="69EFD16F">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去盖功能：仪器具有自动去盖功能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去盖速度</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300管/小时</w:t>
      </w:r>
    </w:p>
    <w:p w14:paraId="4E6BCAC0">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同时在线分析项目：≥120个，不含拓展项目； </w:t>
      </w:r>
    </w:p>
    <w:p w14:paraId="3A6D1B71">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试剂位:盘式试剂盘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≥2</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个，不含拓展位置；</w:t>
      </w:r>
    </w:p>
    <w:p w14:paraId="2C25A179">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试剂盘：具备24小时2-8℃冷藏功能；</w:t>
      </w:r>
    </w:p>
    <w:p w14:paraId="50D01A4F">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样本位：≥180个，不含拓展位置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可连续进样，具有独立的急诊通道</w:t>
      </w:r>
    </w:p>
    <w:p w14:paraId="475A4CA7">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进样</w:t>
      </w:r>
      <w:r>
        <w:rPr>
          <w:rFonts w:hint="eastAsia" w:asciiTheme="minorEastAsia" w:hAnsiTheme="minorEastAsia" w:eastAsiaTheme="minorEastAsia" w:cstheme="minorEastAsia"/>
          <w:sz w:val="28"/>
          <w:szCs w:val="28"/>
          <w:lang w:val="en-US" w:eastAsia="zh-CN"/>
        </w:rPr>
        <w:t>系统</w:t>
      </w:r>
      <w:r>
        <w:rPr>
          <w:rFonts w:hint="eastAsia" w:asciiTheme="minorEastAsia" w:hAnsiTheme="minorEastAsia" w:eastAsiaTheme="minorEastAsia" w:cstheme="minorEastAsia"/>
          <w:sz w:val="28"/>
          <w:szCs w:val="28"/>
        </w:rPr>
        <w:t>：样本架进样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支持随时追加样本功能，无需暂停进样。支持自动重测、批量重测、重测样本优先功能，具有急诊、校准、质控优先功能。 </w:t>
      </w:r>
    </w:p>
    <w:p w14:paraId="23D4C295">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9.样本针：</w:t>
      </w:r>
      <w:r>
        <w:rPr>
          <w:rFonts w:hint="eastAsia" w:asciiTheme="minorEastAsia" w:hAnsiTheme="minorEastAsia" w:eastAsiaTheme="minorEastAsia" w:cstheme="minorEastAsia"/>
          <w:sz w:val="28"/>
          <w:szCs w:val="28"/>
        </w:rPr>
        <w:t>具有钢针加样，具有液面探测、随量跟踪、立体防撞、堵针检测、空吸检测、机内超声波清洗功能</w:t>
      </w:r>
    </w:p>
    <w:p w14:paraId="2AE65F90">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10.试剂针：</w:t>
      </w:r>
      <w:r>
        <w:rPr>
          <w:rFonts w:hint="eastAsia" w:asciiTheme="minorEastAsia" w:hAnsiTheme="minorEastAsia" w:eastAsiaTheme="minorEastAsia" w:cstheme="minorEastAsia"/>
          <w:sz w:val="28"/>
          <w:szCs w:val="28"/>
        </w:rPr>
        <w:t>具有液面探测、随量跟踪、立体防撞、气泡精准检测和自动吸除等功能</w:t>
      </w:r>
    </w:p>
    <w:p w14:paraId="00D86F63">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反应位：≥200个；</w:t>
      </w:r>
    </w:p>
    <w:p w14:paraId="7493EAF5">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最小反应体积：＜80μL；</w:t>
      </w:r>
    </w:p>
    <w:p w14:paraId="161AD2BE">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光学系统：光栅后分光，波长范围：340-850nm，</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lang w:val="en-US" w:eastAsia="zh-CN"/>
        </w:rPr>
        <w:t>个</w:t>
      </w:r>
      <w:r>
        <w:rPr>
          <w:rFonts w:hint="eastAsia" w:asciiTheme="minorEastAsia" w:hAnsiTheme="minorEastAsia" w:eastAsiaTheme="minorEastAsia" w:cstheme="minorEastAsia"/>
          <w:sz w:val="28"/>
          <w:szCs w:val="28"/>
        </w:rPr>
        <w:t>波长</w:t>
      </w:r>
    </w:p>
    <w:p w14:paraId="2EC3F25B">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吸光度线性范围: 0-3.5Abs</w:t>
      </w:r>
    </w:p>
    <w:p w14:paraId="1252F71C">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温控方式：固体直热，控温均匀，控温精度要求达到37</w:t>
      </w:r>
      <w:r>
        <w:rPr>
          <w:rFonts w:hint="eastAsia" w:asciiTheme="minorEastAsia" w:hAnsiTheme="minorEastAsia" w:eastAsiaTheme="minorEastAsia" w:cstheme="minorEastAsia"/>
          <w:sz w:val="28"/>
          <w:szCs w:val="28"/>
        </w:rPr>
        <w:sym w:font="Symbol" w:char="F0B0"/>
      </w:r>
      <w:r>
        <w:rPr>
          <w:rFonts w:hint="eastAsia" w:asciiTheme="minorEastAsia" w:hAnsiTheme="minorEastAsia" w:eastAsiaTheme="minorEastAsia" w:cstheme="minorEastAsia"/>
          <w:sz w:val="28"/>
          <w:szCs w:val="28"/>
        </w:rPr>
        <w:t>C</w:t>
      </w:r>
      <w:r>
        <w:rPr>
          <w:rFonts w:hint="eastAsia" w:asciiTheme="minorEastAsia" w:hAnsiTheme="minorEastAsia" w:eastAsiaTheme="minorEastAsia" w:cstheme="minorEastAsia"/>
          <w:sz w:val="28"/>
          <w:szCs w:val="28"/>
        </w:rPr>
        <w:sym w:font="Symbol" w:char="F0B1"/>
      </w:r>
      <w:r>
        <w:rPr>
          <w:rFonts w:hint="eastAsia" w:asciiTheme="minorEastAsia" w:hAnsiTheme="minorEastAsia" w:eastAsiaTheme="minorEastAsia" w:cstheme="minorEastAsia"/>
          <w:sz w:val="28"/>
          <w:szCs w:val="28"/>
        </w:rPr>
        <w:t>0.1</w:t>
      </w:r>
      <w:r>
        <w:rPr>
          <w:rFonts w:hint="eastAsia" w:asciiTheme="minorEastAsia" w:hAnsiTheme="minorEastAsia" w:eastAsiaTheme="minorEastAsia" w:cstheme="minorEastAsia"/>
          <w:sz w:val="28"/>
          <w:szCs w:val="28"/>
        </w:rPr>
        <w:sym w:font="Symbol" w:char="F0B0"/>
      </w:r>
      <w:r>
        <w:rPr>
          <w:rFonts w:hint="eastAsia" w:asciiTheme="minorEastAsia" w:hAnsiTheme="minorEastAsia" w:eastAsiaTheme="minorEastAsia" w:cstheme="minorEastAsia"/>
          <w:sz w:val="28"/>
          <w:szCs w:val="28"/>
        </w:rPr>
        <w:t>C，无需添加任何耗材，需真正免维护免保养；</w:t>
      </w:r>
    </w:p>
    <w:p w14:paraId="314666E2">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比色杯清洗：具有清洗剂和去离子水预加热功能；</w:t>
      </w:r>
    </w:p>
    <w:p w14:paraId="52374598">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比色杯：可重复使用，支持单个比色杯更换；</w:t>
      </w:r>
    </w:p>
    <w:p w14:paraId="615AEDD6">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试剂在线装载：仪器测试进行中支持试剂在线更换，无需停机，节省操作时间；</w:t>
      </w:r>
    </w:p>
    <w:p w14:paraId="6FB8848F">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耗材提醒：具有耗材余量不足提醒, 每日耗材检查及提醒，每批耗材检查及提醒；</w:t>
      </w:r>
    </w:p>
    <w:p w14:paraId="285565FC">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糖化血红蛋白检测功能：具备全血标本直接上机检测，无需离心，无需手工预处理；</w:t>
      </w:r>
    </w:p>
    <w:p w14:paraId="7DD2CBAB">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系统配套性要求：具有原厂配套试剂、校准品和质控品，试剂配套项目≥55项，校准品≥32项，并提供项目注册证。</w:t>
      </w:r>
    </w:p>
    <w:p w14:paraId="6AA028CC">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测试管理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有紧急停止、杯空白自检功能、水质检测功能、按样本排序的优化测试流程功能、测试过程中自动按避免交叉污染安排测试流程功能、双项同测、智能关联检测、前带检测功能、酶线性拓展功能、底物耗尽检测功能、高浓度废液桶具有液面检测功能。</w:t>
      </w:r>
    </w:p>
    <w:p w14:paraId="22F56538">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23.试剂功能：试剂系统为全开放系统，可兼容市场任意品牌试剂</w:t>
      </w:r>
    </w:p>
    <w:p w14:paraId="46BCA01A">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24.免费质保期：3年，在青海省有≥2名售后服务工程师</w:t>
      </w:r>
    </w:p>
    <w:p w14:paraId="18F6DCE3">
      <w:pPr>
        <w:rPr>
          <w:rFonts w:hint="eastAsia"/>
          <w:lang w:val="zh-CN"/>
        </w:rPr>
      </w:pPr>
    </w:p>
    <w:bookmarkEnd w:id="225"/>
    <w:bookmarkEnd w:id="226"/>
    <w:bookmarkEnd w:id="227"/>
    <w:bookmarkEnd w:id="228"/>
    <w:p w14:paraId="144250E2">
      <w:pPr>
        <w:spacing w:line="520" w:lineRule="exact"/>
        <w:ind w:firstLine="562"/>
        <w:jc w:val="left"/>
        <w:rPr>
          <w:rFonts w:asciiTheme="minorEastAsia" w:hAnsiTheme="minorEastAsia" w:eastAsiaTheme="minorEastAsia"/>
          <w:b/>
          <w:color w:val="000000"/>
          <w:sz w:val="28"/>
          <w:szCs w:val="28"/>
        </w:rPr>
      </w:pPr>
    </w:p>
    <w:sectPr>
      <w:footerReference r:id="rId18" w:type="first"/>
      <w:footerReference r:id="rId16" w:type="default"/>
      <w:headerReference r:id="rId15" w:type="even"/>
      <w:footerReference r:id="rId17" w:type="even"/>
      <w:pgSz w:w="11907" w:h="16840"/>
      <w:pgMar w:top="1701" w:right="1134" w:bottom="1701" w:left="1701" w:header="1134" w:footer="1134" w:gutter="0"/>
      <w:pgNumType w:fmt="decimal"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2221">
    <w:pPr>
      <w:pStyle w:val="13"/>
      <w:ind w:firstLine="360"/>
      <w:jc w:val="center"/>
    </w:pPr>
  </w:p>
  <w:p w14:paraId="5171BFDE">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3A5E">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8146">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0626">
    <w:pPr>
      <w:pStyle w:val="13"/>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3AF99AB">
                          <w:pPr>
                            <w:pStyle w:val="13"/>
                            <w:ind w:firstLine="360"/>
                          </w:pPr>
                          <w:r>
                            <w:fldChar w:fldCharType="begin"/>
                          </w:r>
                          <w:r>
                            <w:instrText xml:space="preserve"> PAGE  \* MERGEFORMAT </w:instrText>
                          </w:r>
                          <w:r>
                            <w:fldChar w:fldCharType="separate"/>
                          </w:r>
                          <w:r>
                            <w:t>- 18 -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IBtA5Ts&#10;AQAA1QMAAA4AAAAAAAAAAQAgAAAAHgEAAGRycy9lMm9Eb2MueG1sUEsFBgAAAAAGAAYAWQEAAHwF&#10;AAAAAA==&#10;">
              <v:fill on="f" focussize="0,0"/>
              <v:stroke on="f"/>
              <v:imagedata o:title=""/>
              <o:lock v:ext="edit" aspectratio="f"/>
              <v:textbox inset="0mm,0mm,0mm,0mm" style="mso-fit-shape-to-text:t;">
                <w:txbxContent>
                  <w:p w14:paraId="73AF99AB">
                    <w:pPr>
                      <w:pStyle w:val="13"/>
                      <w:ind w:firstLine="360"/>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6334">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A2CF">
    <w:pPr>
      <w:pStyle w:val="13"/>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EC5484C">
                          <w:pPr>
                            <w:pStyle w:val="13"/>
                            <w:ind w:firstLine="360"/>
                          </w:pPr>
                          <w:r>
                            <w:fldChar w:fldCharType="begin"/>
                          </w:r>
                          <w:r>
                            <w:instrText xml:space="preserve"> PAGE  \* MERGEFORMAT </w:instrText>
                          </w:r>
                          <w:r>
                            <w:fldChar w:fldCharType="separate"/>
                          </w:r>
                          <w:r>
                            <w:t>- 43 -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Gevy&#10;7QEAANUDAAAOAAAAAAAAAAEAIAAAAB4BAABkcnMvZTJvRG9jLnhtbFBLBQYAAAAABgAGAFkBAAB9&#10;BQAAAAA=&#10;">
              <v:fill on="f" focussize="0,0"/>
              <v:stroke on="f"/>
              <v:imagedata o:title=""/>
              <o:lock v:ext="edit" aspectratio="f"/>
              <v:textbox inset="0mm,0mm,0mm,0mm" style="mso-fit-shape-to-text:t;">
                <w:txbxContent>
                  <w:p w14:paraId="2EC5484C">
                    <w:pPr>
                      <w:pStyle w:val="13"/>
                      <w:ind w:firstLine="360"/>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93A9">
    <w:pPr>
      <w:pStyle w:val="1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9209647">
                          <w:pPr>
                            <w:pStyle w:val="13"/>
                            <w:ind w:firstLine="360"/>
                          </w:pPr>
                          <w:r>
                            <w:fldChar w:fldCharType="begin"/>
                          </w:r>
                          <w:r>
                            <w:instrText xml:space="preserve"> PAGE  \* MERGEFORMAT </w:instrText>
                          </w:r>
                          <w:r>
                            <w:fldChar w:fldCharType="separate"/>
                          </w:r>
                          <w:r>
                            <w:t>- 44 -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jqOwt&#10;7QEAANUDAAAOAAAAAAAAAAEAIAAAAB4BAABkcnMvZTJvRG9jLnhtbFBLBQYAAAAABgAGAFkBAAB9&#10;BQAAAAA=&#10;">
              <v:fill on="f" focussize="0,0"/>
              <v:stroke on="f"/>
              <v:imagedata o:title=""/>
              <o:lock v:ext="edit" aspectratio="f"/>
              <v:textbox inset="0mm,0mm,0mm,0mm" style="mso-fit-shape-to-text:t;">
                <w:txbxContent>
                  <w:p w14:paraId="39209647">
                    <w:pPr>
                      <w:pStyle w:val="13"/>
                      <w:ind w:firstLine="360"/>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C3F4">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7B43111">
                          <w:pPr>
                            <w:pStyle w:val="13"/>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14:paraId="07B43111">
                    <w:pPr>
                      <w:pStyle w:val="13"/>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F893">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B3C0D">
    <w:pPr>
      <w:pStyle w:val="14"/>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94104">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F8F4C">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DBF8">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2D51F">
    <w:pPr>
      <w:pStyle w:val="1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346C5CA9"/>
    <w:multiLevelType w:val="multilevel"/>
    <w:tmpl w:val="346C5CA9"/>
    <w:lvl w:ilvl="0" w:tentative="0">
      <w:start w:val="1"/>
      <w:numFmt w:val="bullet"/>
      <w:pStyle w:val="44"/>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4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8F8AC5E"/>
    <w:multiLevelType w:val="singleLevel"/>
    <w:tmpl w:val="68F8AC5E"/>
    <w:lvl w:ilvl="0" w:tentative="0">
      <w:start w:val="5"/>
      <w:numFmt w:val="chineseCounting"/>
      <w:suff w:val="space"/>
      <w:lvlText w:val="第%1部分"/>
      <w:lvlJc w:val="left"/>
      <w:rPr>
        <w:rFonts w:hint="eastAsia"/>
      </w:rPr>
    </w:lvl>
  </w:abstractNum>
  <w:abstractNum w:abstractNumId="5">
    <w:nsid w:val="6A700C17"/>
    <w:multiLevelType w:val="multilevel"/>
    <w:tmpl w:val="6A700C17"/>
    <w:lvl w:ilvl="0" w:tentative="0">
      <w:start w:val="1"/>
      <w:numFmt w:val="decimal"/>
      <w:pStyle w:val="4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A7196BF"/>
    <w:multiLevelType w:val="singleLevel"/>
    <w:tmpl w:val="6A7196BF"/>
    <w:lvl w:ilvl="0" w:tentative="0">
      <w:start w:val="1"/>
      <w:numFmt w:val="decimal"/>
      <w:suff w:val="space"/>
      <w:lvlText w:val="%1."/>
      <w:lvlJc w:val="left"/>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GFkNWI0NjU5ZTRmODRiNzg3ODVlNDNhOTVmM2Y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11A3"/>
    <w:rsid w:val="003E1918"/>
    <w:rsid w:val="003E23C8"/>
    <w:rsid w:val="003E2EB9"/>
    <w:rsid w:val="003E3341"/>
    <w:rsid w:val="003E50F0"/>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E5A"/>
    <w:rsid w:val="00FB5828"/>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37D5B0E"/>
    <w:rsid w:val="03FD2384"/>
    <w:rsid w:val="082F64B9"/>
    <w:rsid w:val="0AC44FD6"/>
    <w:rsid w:val="0BCA62B4"/>
    <w:rsid w:val="0D0D483C"/>
    <w:rsid w:val="0EAC25E3"/>
    <w:rsid w:val="0EC51FB4"/>
    <w:rsid w:val="0F4175C3"/>
    <w:rsid w:val="14312D6B"/>
    <w:rsid w:val="14795D77"/>
    <w:rsid w:val="166E258F"/>
    <w:rsid w:val="17063ECA"/>
    <w:rsid w:val="17E72CD8"/>
    <w:rsid w:val="19FD4A34"/>
    <w:rsid w:val="1A676352"/>
    <w:rsid w:val="1CAB69CA"/>
    <w:rsid w:val="1DA63635"/>
    <w:rsid w:val="20387439"/>
    <w:rsid w:val="282855AA"/>
    <w:rsid w:val="289F315B"/>
    <w:rsid w:val="290F208E"/>
    <w:rsid w:val="29D60DFE"/>
    <w:rsid w:val="29DF3483"/>
    <w:rsid w:val="2A7C66DF"/>
    <w:rsid w:val="2D6F20F7"/>
    <w:rsid w:val="2EB42D37"/>
    <w:rsid w:val="30AB2D5F"/>
    <w:rsid w:val="314C7A5A"/>
    <w:rsid w:val="3268280F"/>
    <w:rsid w:val="32DB6824"/>
    <w:rsid w:val="350C75FE"/>
    <w:rsid w:val="357527E4"/>
    <w:rsid w:val="37621F23"/>
    <w:rsid w:val="383F408C"/>
    <w:rsid w:val="40A13ABC"/>
    <w:rsid w:val="425F2A90"/>
    <w:rsid w:val="4274539F"/>
    <w:rsid w:val="43F65756"/>
    <w:rsid w:val="44FD02FB"/>
    <w:rsid w:val="484F3DFE"/>
    <w:rsid w:val="49160B5A"/>
    <w:rsid w:val="49DF777F"/>
    <w:rsid w:val="4D2A6969"/>
    <w:rsid w:val="4D3F08E5"/>
    <w:rsid w:val="54482775"/>
    <w:rsid w:val="5676381C"/>
    <w:rsid w:val="585A71CD"/>
    <w:rsid w:val="59700D06"/>
    <w:rsid w:val="5C081DB9"/>
    <w:rsid w:val="5ED35136"/>
    <w:rsid w:val="5F667F53"/>
    <w:rsid w:val="607246D5"/>
    <w:rsid w:val="63BA6ABF"/>
    <w:rsid w:val="64216B3E"/>
    <w:rsid w:val="646E37AF"/>
    <w:rsid w:val="6556259C"/>
    <w:rsid w:val="66EF6A80"/>
    <w:rsid w:val="67851192"/>
    <w:rsid w:val="6C133210"/>
    <w:rsid w:val="6FA4432F"/>
    <w:rsid w:val="74E76FE8"/>
    <w:rsid w:val="75386134"/>
    <w:rsid w:val="791A2F55"/>
    <w:rsid w:val="7D7F65A0"/>
    <w:rsid w:val="7DA55C93"/>
    <w:rsid w:val="7F0823C9"/>
    <w:rsid w:val="7F8C2C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7"/>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39"/>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3"/>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next w:val="7"/>
    <w:autoRedefine/>
    <w:qFormat/>
    <w:uiPriority w:val="0"/>
    <w:pPr>
      <w:spacing w:after="120" w:line="240" w:lineRule="auto"/>
      <w:ind w:firstLine="0" w:firstLineChars="0"/>
    </w:pPr>
    <w:rPr>
      <w:rFonts w:ascii="Times New Roman" w:hAnsi="Times New Roman"/>
      <w:kern w:val="2"/>
      <w:szCs w:val="24"/>
    </w:rPr>
  </w:style>
  <w:style w:type="paragraph" w:styleId="7">
    <w:name w:val="Plain Text"/>
    <w:basedOn w:val="1"/>
    <w:autoRedefine/>
    <w:qFormat/>
    <w:uiPriority w:val="0"/>
    <w:rPr>
      <w:rFonts w:ascii="宋体" w:hAnsi="Courier New"/>
      <w:szCs w:val="20"/>
    </w:rPr>
  </w:style>
  <w:style w:type="paragraph" w:styleId="8">
    <w:name w:val="Body Text Indent"/>
    <w:basedOn w:val="1"/>
    <w:autoRedefine/>
    <w:qFormat/>
    <w:uiPriority w:val="0"/>
    <w:pPr>
      <w:spacing w:after="120"/>
      <w:ind w:left="420" w:leftChars="200"/>
    </w:pPr>
  </w:style>
  <w:style w:type="paragraph" w:styleId="9">
    <w:name w:val="Block Text"/>
    <w:basedOn w:val="1"/>
    <w:qFormat/>
    <w:uiPriority w:val="0"/>
    <w:pPr>
      <w:tabs>
        <w:tab w:val="left" w:pos="1440"/>
      </w:tabs>
      <w:spacing w:after="100"/>
      <w:ind w:left="3600" w:right="-288" w:hanging="2880"/>
    </w:pPr>
    <w:rPr>
      <w:snapToGrid w:val="0"/>
      <w:sz w:val="22"/>
      <w:szCs w:val="20"/>
      <w:lang w:eastAsia="en-US"/>
    </w:rPr>
  </w:style>
  <w:style w:type="paragraph" w:styleId="10">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1">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2">
    <w:name w:val="Balloon Text"/>
    <w:basedOn w:val="1"/>
    <w:link w:val="29"/>
    <w:autoRedefine/>
    <w:semiHidden/>
    <w:qFormat/>
    <w:uiPriority w:val="0"/>
    <w:pPr>
      <w:spacing w:line="240" w:lineRule="auto"/>
    </w:pPr>
    <w:rPr>
      <w:sz w:val="18"/>
      <w:szCs w:val="18"/>
    </w:rPr>
  </w:style>
  <w:style w:type="paragraph" w:styleId="13">
    <w:name w:val="footer"/>
    <w:basedOn w:val="1"/>
    <w:link w:val="31"/>
    <w:autoRedefine/>
    <w:qFormat/>
    <w:uiPriority w:val="99"/>
    <w:pPr>
      <w:tabs>
        <w:tab w:val="center" w:pos="4153"/>
        <w:tab w:val="right" w:pos="8306"/>
      </w:tabs>
      <w:snapToGrid w:val="0"/>
      <w:jc w:val="left"/>
    </w:pPr>
    <w:rPr>
      <w:sz w:val="18"/>
      <w:szCs w:val="20"/>
    </w:rPr>
  </w:style>
  <w:style w:type="paragraph" w:styleId="14">
    <w:name w:val="header"/>
    <w:link w:val="33"/>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5">
    <w:name w:val="toc 1"/>
    <w:basedOn w:val="1"/>
    <w:next w:val="1"/>
    <w:autoRedefine/>
    <w:qFormat/>
    <w:uiPriority w:val="39"/>
    <w:pPr>
      <w:spacing w:before="120" w:after="120"/>
      <w:jc w:val="left"/>
    </w:pPr>
    <w:rPr>
      <w:b/>
      <w:bCs/>
      <w:caps/>
      <w:sz w:val="20"/>
      <w:szCs w:val="20"/>
    </w:rPr>
  </w:style>
  <w:style w:type="paragraph" w:styleId="16">
    <w:name w:val="Subtitle"/>
    <w:basedOn w:val="1"/>
    <w:next w:val="1"/>
    <w:link w:val="35"/>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7">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8">
    <w:name w:val="HTML Preformatted"/>
    <w:basedOn w:val="1"/>
    <w:link w:val="4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19">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0">
    <w:name w:val="Title"/>
    <w:basedOn w:val="1"/>
    <w:next w:val="1"/>
    <w:link w:val="36"/>
    <w:autoRedefine/>
    <w:qFormat/>
    <w:uiPriority w:val="0"/>
    <w:pPr>
      <w:spacing w:before="240" w:after="60"/>
      <w:jc w:val="center"/>
      <w:outlineLvl w:val="0"/>
    </w:pPr>
    <w:rPr>
      <w:rFonts w:ascii="Cambria" w:hAnsi="Cambria"/>
      <w:b/>
      <w:bCs/>
      <w:sz w:val="36"/>
      <w:szCs w:val="32"/>
    </w:rPr>
  </w:style>
  <w:style w:type="table" w:styleId="22">
    <w:name w:val="Table Grid"/>
    <w:basedOn w:val="2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20"/>
    <w:rPr>
      <w:i/>
      <w:iCs/>
    </w:rPr>
  </w:style>
  <w:style w:type="character" w:styleId="27">
    <w:name w:val="Hyperlink"/>
    <w:autoRedefine/>
    <w:qFormat/>
    <w:uiPriority w:val="99"/>
    <w:rPr>
      <w:color w:val="000099"/>
      <w:u w:val="none"/>
    </w:rPr>
  </w:style>
  <w:style w:type="paragraph" w:customStyle="1" w:styleId="28">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29">
    <w:name w:val="批注框文本 Char"/>
    <w:link w:val="12"/>
    <w:autoRedefine/>
    <w:qFormat/>
    <w:locked/>
    <w:uiPriority w:val="0"/>
    <w:rPr>
      <w:rFonts w:ascii="Calibri" w:hAnsi="Calibri" w:eastAsia="宋体"/>
      <w:sz w:val="18"/>
      <w:szCs w:val="18"/>
      <w:lang w:val="en-US" w:eastAsia="zh-CN" w:bidi="ar-SA"/>
    </w:rPr>
  </w:style>
  <w:style w:type="paragraph" w:styleId="30">
    <w:name w:val="List Paragraph"/>
    <w:basedOn w:val="1"/>
    <w:autoRedefine/>
    <w:qFormat/>
    <w:uiPriority w:val="34"/>
    <w:pPr>
      <w:spacing w:line="240" w:lineRule="auto"/>
      <w:ind w:firstLine="420"/>
    </w:pPr>
    <w:rPr>
      <w:kern w:val="2"/>
    </w:rPr>
  </w:style>
  <w:style w:type="character" w:customStyle="1" w:styleId="31">
    <w:name w:val="页脚 Char"/>
    <w:link w:val="13"/>
    <w:autoRedefine/>
    <w:qFormat/>
    <w:uiPriority w:val="99"/>
    <w:rPr>
      <w:rFonts w:ascii="Calibri" w:hAnsi="Calibri" w:eastAsia="宋体"/>
      <w:sz w:val="18"/>
      <w:lang w:val="en-US" w:eastAsia="zh-CN" w:bidi="ar-SA"/>
    </w:rPr>
  </w:style>
  <w:style w:type="paragraph" w:customStyle="1" w:styleId="32">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3">
    <w:name w:val="页眉 Char"/>
    <w:link w:val="14"/>
    <w:autoRedefine/>
    <w:qFormat/>
    <w:uiPriority w:val="99"/>
    <w:rPr>
      <w:rFonts w:ascii="Calibri" w:hAnsi="Calibri"/>
      <w:sz w:val="18"/>
      <w:szCs w:val="18"/>
      <w:lang w:bidi="ar-SA"/>
    </w:rPr>
  </w:style>
  <w:style w:type="paragraph" w:customStyle="1" w:styleId="34">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5">
    <w:name w:val="副标题 Char"/>
    <w:link w:val="16"/>
    <w:autoRedefine/>
    <w:qFormat/>
    <w:uiPriority w:val="0"/>
    <w:rPr>
      <w:rFonts w:ascii="Cambria" w:hAnsi="Cambria" w:eastAsia="宋体"/>
      <w:b/>
      <w:bCs/>
      <w:kern w:val="28"/>
      <w:sz w:val="32"/>
      <w:szCs w:val="32"/>
      <w:lang w:bidi="ar-SA"/>
    </w:rPr>
  </w:style>
  <w:style w:type="character" w:customStyle="1" w:styleId="36">
    <w:name w:val="标题 Char"/>
    <w:link w:val="20"/>
    <w:autoRedefine/>
    <w:qFormat/>
    <w:uiPriority w:val="0"/>
    <w:rPr>
      <w:rFonts w:ascii="Cambria" w:hAnsi="Cambria" w:eastAsia="宋体"/>
      <w:b/>
      <w:bCs/>
      <w:sz w:val="36"/>
      <w:szCs w:val="32"/>
      <w:lang w:val="en-US" w:eastAsia="zh-CN" w:bidi="ar-SA"/>
    </w:rPr>
  </w:style>
  <w:style w:type="character" w:customStyle="1" w:styleId="37">
    <w:name w:val="标题 1 Char"/>
    <w:link w:val="2"/>
    <w:autoRedefine/>
    <w:qFormat/>
    <w:uiPriority w:val="0"/>
    <w:rPr>
      <w:rFonts w:eastAsia="宋体"/>
      <w:b/>
      <w:bCs/>
      <w:kern w:val="44"/>
      <w:sz w:val="30"/>
      <w:szCs w:val="44"/>
      <w:lang w:bidi="ar-SA"/>
    </w:rPr>
  </w:style>
  <w:style w:type="paragraph" w:customStyle="1" w:styleId="38">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39">
    <w:name w:val="标题 2 Char"/>
    <w:link w:val="3"/>
    <w:autoRedefine/>
    <w:semiHidden/>
    <w:qFormat/>
    <w:uiPriority w:val="0"/>
    <w:rPr>
      <w:rFonts w:ascii="Cambria" w:hAnsi="Cambria" w:eastAsia="宋体"/>
      <w:b/>
      <w:bCs/>
      <w:kern w:val="2"/>
      <w:sz w:val="32"/>
      <w:szCs w:val="32"/>
      <w:lang w:bidi="ar-SA"/>
    </w:rPr>
  </w:style>
  <w:style w:type="paragraph" w:customStyle="1" w:styleId="40">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1">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2">
    <w:name w:val="U_正文2"/>
    <w:basedOn w:val="1"/>
    <w:link w:val="43"/>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3">
    <w:name w:val="U_正文2 Char"/>
    <w:link w:val="42"/>
    <w:autoRedefine/>
    <w:qFormat/>
    <w:uiPriority w:val="0"/>
    <w:rPr>
      <w:rFonts w:eastAsia="宋体"/>
      <w:kern w:val="2"/>
      <w:sz w:val="24"/>
      <w:lang w:bidi="ar-SA"/>
    </w:rPr>
  </w:style>
  <w:style w:type="paragraph" w:customStyle="1" w:styleId="44">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5">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6">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7">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48">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49">
    <w:name w:val="HTML 预设格式 Char"/>
    <w:link w:val="18"/>
    <w:autoRedefine/>
    <w:qFormat/>
    <w:uiPriority w:val="0"/>
    <w:rPr>
      <w:rFonts w:ascii="Arial" w:hAnsi="Arial"/>
      <w:kern w:val="2"/>
      <w:sz w:val="24"/>
    </w:rPr>
  </w:style>
  <w:style w:type="character" w:customStyle="1" w:styleId="50">
    <w:name w:val="HTML 预设格式 Char1"/>
    <w:autoRedefine/>
    <w:qFormat/>
    <w:uiPriority w:val="0"/>
    <w:rPr>
      <w:rFonts w:ascii="Courier New" w:hAnsi="Courier New" w:cs="Courier New"/>
    </w:rPr>
  </w:style>
  <w:style w:type="paragraph" w:customStyle="1" w:styleId="51">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2">
    <w:name w:val="标题 Char1"/>
    <w:autoRedefine/>
    <w:qFormat/>
    <w:uiPriority w:val="0"/>
    <w:rPr>
      <w:rFonts w:ascii="Arial" w:hAnsi="Arial"/>
      <w:b/>
      <w:smallCaps/>
      <w:kern w:val="28"/>
      <w:sz w:val="36"/>
      <w:lang w:eastAsia="en-US"/>
    </w:rPr>
  </w:style>
  <w:style w:type="character" w:customStyle="1" w:styleId="53">
    <w:name w:val="标题 3 Char"/>
    <w:basedOn w:val="23"/>
    <w:link w:val="4"/>
    <w:autoRedefine/>
    <w:qFormat/>
    <w:uiPriority w:val="0"/>
    <w:rPr>
      <w:b/>
      <w:bCs/>
      <w:kern w:val="2"/>
      <w:sz w:val="32"/>
      <w:szCs w:val="32"/>
    </w:rPr>
  </w:style>
  <w:style w:type="character" w:customStyle="1" w:styleId="54">
    <w:name w:val="Table caption|1_"/>
    <w:basedOn w:val="23"/>
    <w:link w:val="55"/>
    <w:autoRedefine/>
    <w:qFormat/>
    <w:uiPriority w:val="0"/>
    <w:rPr>
      <w:rFonts w:ascii="宋体" w:hAnsi="宋体" w:cs="宋体"/>
      <w:lang w:val="zh-TW" w:eastAsia="zh-TW" w:bidi="zh-TW"/>
    </w:rPr>
  </w:style>
  <w:style w:type="paragraph" w:customStyle="1" w:styleId="55">
    <w:name w:val="Table caption|1"/>
    <w:basedOn w:val="1"/>
    <w:link w:val="54"/>
    <w:autoRedefine/>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56">
    <w:name w:val="Char Char Char Char Char Char Char1 Char"/>
    <w:basedOn w:val="1"/>
    <w:qFormat/>
    <w:uiPriority w:val="0"/>
    <w:rPr>
      <w:rFonts w:ascii="Tahoma" w:hAnsi="Tahoma" w:eastAsia="宋体" w:cs="Times New Roman"/>
      <w:szCs w:val="20"/>
    </w:rPr>
  </w:style>
  <w:style w:type="character" w:customStyle="1" w:styleId="57">
    <w:name w:val="font11"/>
    <w:basedOn w:val="23"/>
    <w:qFormat/>
    <w:uiPriority w:val="0"/>
    <w:rPr>
      <w:rFonts w:hint="eastAsia" w:ascii="宋体" w:hAnsi="宋体" w:eastAsia="宋体" w:cs="宋体"/>
      <w:color w:val="000000"/>
      <w:sz w:val="20"/>
      <w:szCs w:val="20"/>
      <w:u w:val="none"/>
    </w:rPr>
  </w:style>
  <w:style w:type="character" w:customStyle="1" w:styleId="58">
    <w:name w:val="font2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20472</Words>
  <Characters>22227</Characters>
  <Lines>146</Lines>
  <Paragraphs>41</Paragraphs>
  <TotalTime>15</TotalTime>
  <ScaleCrop>false</ScaleCrop>
  <LinksUpToDate>false</LinksUpToDate>
  <CharactersWithSpaces>22952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其实都没有</cp:lastModifiedBy>
  <cp:lastPrinted>2025-07-10T06:58:00Z</cp:lastPrinted>
  <dcterms:modified xsi:type="dcterms:W3CDTF">2025-07-10T10:04:09Z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D20848B7EEA148D8820DD1FA31897F71_13</vt:lpwstr>
  </property>
  <property fmtid="{D5CDD505-2E9C-101B-9397-08002B2CF9AE}" pid="4" name="KSOTemplateDocerSaveRecord">
    <vt:lpwstr>eyJoZGlkIjoiNjliN2NhNmJlMDE4NzY0MTY2MWYzYmVjNTYzNDMzNjAiLCJ1c2VySWQiOiIyMDEyODgwMzAifQ==</vt:lpwstr>
  </property>
</Properties>
</file>